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6A" w:rsidRPr="00DB1D7A" w:rsidRDefault="00645C6A" w:rsidP="00645C6A">
      <w:pPr>
        <w:spacing w:line="60" w:lineRule="exact"/>
        <w:rPr>
          <w:color w:val="010000"/>
          <w:sz w:val="6"/>
        </w:rPr>
        <w:sectPr w:rsidR="00645C6A" w:rsidRPr="00DB1D7A" w:rsidSect="00645C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DB1D7A">
        <w:rPr>
          <w:rStyle w:val="CommentReference"/>
        </w:rPr>
        <w:commentReference w:id="0"/>
      </w:r>
      <w:bookmarkStart w:id="1" w:name="_GoBack"/>
      <w:bookmarkEnd w:id="1"/>
    </w:p>
    <w:p w:rsidR="00DB1D7A" w:rsidRPr="00DB1D7A" w:rsidRDefault="00DB1D7A" w:rsidP="00DB1D7A">
      <w:pPr>
        <w:rPr>
          <w:b/>
          <w:bCs/>
          <w:sz w:val="28"/>
          <w:szCs w:val="28"/>
        </w:rPr>
      </w:pPr>
      <w:r w:rsidRPr="00DB1D7A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DB1D7A" w:rsidRPr="00DB1D7A" w:rsidRDefault="00DB1D7A" w:rsidP="00DB1D7A">
      <w:pPr>
        <w:spacing w:line="120" w:lineRule="exact"/>
        <w:rPr>
          <w:sz w:val="10"/>
          <w:szCs w:val="28"/>
        </w:rPr>
      </w:pPr>
    </w:p>
    <w:p w:rsidR="00DB1D7A" w:rsidRPr="00DB1D7A" w:rsidRDefault="00DB1D7A" w:rsidP="00DB1D7A">
      <w:pPr>
        <w:rPr>
          <w:sz w:val="28"/>
          <w:szCs w:val="28"/>
        </w:rPr>
      </w:pPr>
      <w:r w:rsidRPr="00DB1D7A">
        <w:rPr>
          <w:sz w:val="28"/>
          <w:szCs w:val="28"/>
        </w:rPr>
        <w:t>Комитет по внутреннему транспорту</w:t>
      </w:r>
    </w:p>
    <w:p w:rsidR="00DB1D7A" w:rsidRPr="00DB1D7A" w:rsidRDefault="00DB1D7A" w:rsidP="00DB1D7A">
      <w:pPr>
        <w:spacing w:line="120" w:lineRule="exact"/>
        <w:rPr>
          <w:sz w:val="10"/>
        </w:rPr>
      </w:pPr>
    </w:p>
    <w:p w:rsidR="00DB1D7A" w:rsidRPr="00DB1D7A" w:rsidRDefault="00DB1D7A" w:rsidP="00DB1D7A">
      <w:pPr>
        <w:rPr>
          <w:b/>
          <w:bCs/>
        </w:rPr>
      </w:pPr>
      <w:r w:rsidRPr="00DB1D7A">
        <w:rPr>
          <w:b/>
          <w:bCs/>
        </w:rPr>
        <w:t>Семьдесят восьмая сессия</w:t>
      </w:r>
    </w:p>
    <w:p w:rsidR="00DB1D7A" w:rsidRPr="00DB1D7A" w:rsidRDefault="00DB1D7A" w:rsidP="00DB1D7A">
      <w:pPr>
        <w:rPr>
          <w:b/>
          <w:bCs/>
        </w:rPr>
      </w:pPr>
      <w:r w:rsidRPr="00DB1D7A">
        <w:t>Женева, 23–26 февраля 2016 года</w:t>
      </w:r>
      <w:r w:rsidRPr="00DB1D7A">
        <w:br/>
        <w:t>Пункт 5 b) предварительной повестки дня</w:t>
      </w:r>
      <w:r w:rsidRPr="00DB1D7A">
        <w:br/>
      </w:r>
      <w:r w:rsidRPr="00DB1D7A">
        <w:rPr>
          <w:b/>
          <w:bCs/>
        </w:rPr>
        <w:t xml:space="preserve">Стратегические вопросы, связанные с разными видами </w:t>
      </w:r>
      <w:r w:rsidRPr="00DB1D7A">
        <w:rPr>
          <w:b/>
          <w:bCs/>
        </w:rPr>
        <w:br/>
        <w:t xml:space="preserve">транспорта и тематическими направлениями: </w:t>
      </w:r>
      <w:r w:rsidRPr="00DB1D7A">
        <w:rPr>
          <w:b/>
          <w:bCs/>
        </w:rPr>
        <w:br/>
        <w:t>Согласование правил в области транспортных средств</w:t>
      </w:r>
    </w:p>
    <w:p w:rsidR="00DB1D7A" w:rsidRPr="00DB1D7A" w:rsidRDefault="00DB1D7A" w:rsidP="00DB1D7A">
      <w:pPr>
        <w:pStyle w:val="SingleTxt"/>
        <w:spacing w:after="0" w:line="120" w:lineRule="exact"/>
        <w:rPr>
          <w:b/>
          <w:sz w:val="10"/>
        </w:rPr>
      </w:pPr>
    </w:p>
    <w:p w:rsidR="00DB1D7A" w:rsidRPr="00DB1D7A" w:rsidRDefault="00DB1D7A" w:rsidP="00DB1D7A">
      <w:pPr>
        <w:pStyle w:val="SingleTxt"/>
        <w:spacing w:after="0" w:line="120" w:lineRule="exact"/>
        <w:rPr>
          <w:b/>
          <w:sz w:val="10"/>
        </w:rPr>
      </w:pPr>
    </w:p>
    <w:p w:rsidR="00DB1D7A" w:rsidRPr="00DB1D7A" w:rsidRDefault="00DB1D7A" w:rsidP="00DB1D7A">
      <w:pPr>
        <w:pStyle w:val="SingleTxt"/>
        <w:spacing w:after="0" w:line="120" w:lineRule="exact"/>
        <w:rPr>
          <w:b/>
          <w:sz w:val="10"/>
        </w:rPr>
      </w:pPr>
    </w:p>
    <w:p w:rsidR="00DB1D7A" w:rsidRPr="00DB1D7A" w:rsidRDefault="00DB1D7A" w:rsidP="00DB1D7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1D7A">
        <w:tab/>
      </w:r>
      <w:r w:rsidRPr="00DB1D7A">
        <w:tab/>
        <w:t xml:space="preserve">Последние изменения правил в области транспортных средств </w:t>
      </w:r>
    </w:p>
    <w:p w:rsidR="00DB1D7A" w:rsidRPr="00DB1D7A" w:rsidRDefault="00DB1D7A" w:rsidP="00DB1D7A">
      <w:pPr>
        <w:pStyle w:val="SingleTxt"/>
        <w:spacing w:after="0" w:line="120" w:lineRule="exact"/>
        <w:rPr>
          <w:b/>
          <w:sz w:val="10"/>
        </w:rPr>
      </w:pPr>
    </w:p>
    <w:p w:rsidR="00DB1D7A" w:rsidRPr="00DB1D7A" w:rsidRDefault="00DB1D7A" w:rsidP="00DB1D7A">
      <w:pPr>
        <w:pStyle w:val="SingleTxt"/>
        <w:spacing w:after="0" w:line="120" w:lineRule="exact"/>
        <w:rPr>
          <w:b/>
          <w:sz w:val="10"/>
        </w:rPr>
      </w:pPr>
    </w:p>
    <w:p w:rsidR="00DB1D7A" w:rsidRPr="00DB1D7A" w:rsidRDefault="00DB1D7A" w:rsidP="00DB1D7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1D7A">
        <w:tab/>
      </w:r>
      <w:r w:rsidRPr="00DB1D7A">
        <w:tab/>
        <w:t>Записка секретариата</w:t>
      </w:r>
    </w:p>
    <w:p w:rsidR="00DB1D7A" w:rsidRPr="00DB1D7A" w:rsidRDefault="00DB1D7A" w:rsidP="00DB1D7A">
      <w:pPr>
        <w:pStyle w:val="SingleTxt"/>
        <w:spacing w:after="0" w:line="120" w:lineRule="exact"/>
        <w:rPr>
          <w:sz w:val="10"/>
        </w:rPr>
      </w:pPr>
    </w:p>
    <w:p w:rsidR="00DB1D7A" w:rsidRPr="00DB1D7A" w:rsidRDefault="00DB1D7A" w:rsidP="00DB1D7A">
      <w:pPr>
        <w:pStyle w:val="SingleTxt"/>
        <w:spacing w:after="0" w:line="120" w:lineRule="exact"/>
        <w:rPr>
          <w:sz w:val="10"/>
        </w:rPr>
      </w:pPr>
    </w:p>
    <w:p w:rsidR="00DB1D7A" w:rsidRPr="00DB1D7A" w:rsidRDefault="00DB1D7A" w:rsidP="00DB1D7A">
      <w:pPr>
        <w:pStyle w:val="SingleTxt"/>
      </w:pPr>
      <w:r w:rsidRPr="00DB1D7A">
        <w:t>1.</w:t>
      </w:r>
      <w:r w:rsidRPr="00DB1D7A">
        <w:tab/>
        <w:t>В 2015 году вступили в силу два новых текста правил Организации Объед</w:t>
      </w:r>
      <w:r w:rsidRPr="00DB1D7A">
        <w:t>и</w:t>
      </w:r>
      <w:r w:rsidRPr="00DB1D7A">
        <w:t>ненных Наций по транспортным средствам, которые были включены в Соглаш</w:t>
      </w:r>
      <w:r w:rsidRPr="00DB1D7A">
        <w:t>е</w:t>
      </w:r>
      <w:r w:rsidRPr="00DB1D7A">
        <w:t>ние 1958 года</w:t>
      </w:r>
      <w:r w:rsidRPr="00DB1D7A">
        <w:rPr>
          <w:vertAlign w:val="superscript"/>
        </w:rPr>
        <w:footnoteReference w:id="1"/>
      </w:r>
      <w:r w:rsidRPr="00DB1D7A">
        <w:t xml:space="preserve"> в качестве приложений и направлены на улучшение показателей безопасности и экологических характеристик транспортных средств: </w:t>
      </w:r>
    </w:p>
    <w:p w:rsidR="00DB1D7A" w:rsidRPr="00DB1D7A" w:rsidRDefault="00DB1D7A" w:rsidP="00DB1D7A">
      <w:pPr>
        <w:pStyle w:val="Bullet1"/>
      </w:pPr>
      <w:r w:rsidRPr="00DB1D7A">
        <w:t>новые Правила № 134 ООН, касающиеся характеристик безопасности транспортных средств, работающих на водороде (ТСВТЭ), которые соде</w:t>
      </w:r>
      <w:r w:rsidRPr="00DB1D7A">
        <w:t>р</w:t>
      </w:r>
      <w:r w:rsidRPr="00DB1D7A">
        <w:t xml:space="preserve">жат требования в отношении безопасной эксплуатации ТСВТЭ с </w:t>
      </w:r>
      <w:proofErr w:type="gramStart"/>
      <w:r w:rsidRPr="00DB1D7A">
        <w:t>учетом</w:t>
      </w:r>
      <w:proofErr w:type="gramEnd"/>
      <w:r w:rsidRPr="00DB1D7A">
        <w:t xml:space="preserve"> установленных на них систем хранения компримированного водорода;</w:t>
      </w:r>
    </w:p>
    <w:p w:rsidR="00DB1D7A" w:rsidRPr="00DB1D7A" w:rsidRDefault="00DB1D7A" w:rsidP="00DB1D7A">
      <w:pPr>
        <w:pStyle w:val="Bullet1"/>
      </w:pPr>
      <w:r w:rsidRPr="00DB1D7A">
        <w:t>новые Правила № 135 ООН, касающиеся бокового удара о столб (БУС), к</w:t>
      </w:r>
      <w:r w:rsidRPr="00DB1D7A">
        <w:t>о</w:t>
      </w:r>
      <w:r w:rsidRPr="00DB1D7A">
        <w:t>торые содержат более жесткие требования в отношении характеристик бе</w:t>
      </w:r>
      <w:r w:rsidRPr="00DB1D7A">
        <w:t>з</w:t>
      </w:r>
      <w:r w:rsidRPr="00DB1D7A">
        <w:t>опасности транспортных сре</w:t>
      </w:r>
      <w:proofErr w:type="gramStart"/>
      <w:r w:rsidRPr="00DB1D7A">
        <w:t>дств в сл</w:t>
      </w:r>
      <w:proofErr w:type="gramEnd"/>
      <w:r w:rsidRPr="00DB1D7A">
        <w:t>учае бокового удара о столб.</w:t>
      </w:r>
    </w:p>
    <w:p w:rsidR="00DB1D7A" w:rsidRPr="00DB1D7A" w:rsidRDefault="00DB1D7A" w:rsidP="00DB1D7A">
      <w:pPr>
        <w:pStyle w:val="SingleTxt"/>
      </w:pPr>
      <w:r w:rsidRPr="00DB1D7A">
        <w:t>2.</w:t>
      </w:r>
      <w:r w:rsidRPr="00DB1D7A">
        <w:tab/>
        <w:t>В 2015 году были приняты следующие два текста новых правил ООН, пр</w:t>
      </w:r>
      <w:r w:rsidRPr="00DB1D7A">
        <w:t>и</w:t>
      </w:r>
      <w:r w:rsidRPr="00DB1D7A">
        <w:t>лагаемых к Соглашению 1958 года:</w:t>
      </w:r>
    </w:p>
    <w:p w:rsidR="00DB1D7A" w:rsidRPr="00DB1D7A" w:rsidRDefault="00DB1D7A" w:rsidP="00ED455C">
      <w:pPr>
        <w:pStyle w:val="Bullet1"/>
      </w:pPr>
      <w:r w:rsidRPr="00DB1D7A">
        <w:t>новые Правила ООН, касающиеся двухколесных транспортных средств с электрическим приводом – электрических транспортных средств катег</w:t>
      </w:r>
      <w:r w:rsidRPr="00DB1D7A">
        <w:t>о</w:t>
      </w:r>
      <w:r w:rsidRPr="00DB1D7A">
        <w:t>рии</w:t>
      </w:r>
      <w:r>
        <w:rPr>
          <w:lang w:val="en-US"/>
        </w:rPr>
        <w:t> </w:t>
      </w:r>
      <w:r w:rsidRPr="00DB1D7A">
        <w:t>L (ЭТС-L) – и принятые в ходе сессии Всемирного форума для соглас</w:t>
      </w:r>
      <w:r w:rsidRPr="00DB1D7A">
        <w:t>о</w:t>
      </w:r>
      <w:r w:rsidRPr="00DB1D7A">
        <w:t>вания правил в области транспортных средств (WP.29) в июне 2015 года, к</w:t>
      </w:r>
      <w:r w:rsidRPr="00DB1D7A">
        <w:t>о</w:t>
      </w:r>
      <w:r w:rsidRPr="00DB1D7A">
        <w:t xml:space="preserve">торые содержат требования в отношении безопасной эксплуатации ЭТС-L </w:t>
      </w:r>
      <w:r w:rsidRPr="00DB1D7A">
        <w:lastRenderedPageBreak/>
        <w:t>с</w:t>
      </w:r>
      <w:r>
        <w:rPr>
          <w:lang w:val="en-US"/>
        </w:rPr>
        <w:t> </w:t>
      </w:r>
      <w:proofErr w:type="gramStart"/>
      <w:r w:rsidRPr="00DB1D7A">
        <w:t>учетом</w:t>
      </w:r>
      <w:proofErr w:type="gramEnd"/>
      <w:r w:rsidRPr="00DB1D7A">
        <w:t xml:space="preserve"> установленных на них систем аккумулирования электрической энергии;</w:t>
      </w:r>
      <w:bookmarkStart w:id="2" w:name="hit31"/>
      <w:bookmarkStart w:id="3" w:name="hit32"/>
      <w:bookmarkEnd w:id="2"/>
      <w:bookmarkEnd w:id="3"/>
    </w:p>
    <w:p w:rsidR="00DB1D7A" w:rsidRPr="00DB1D7A" w:rsidRDefault="00DB1D7A" w:rsidP="00DB1D7A">
      <w:pPr>
        <w:pStyle w:val="Bullet1"/>
      </w:pPr>
      <w:proofErr w:type="gramStart"/>
      <w:r w:rsidRPr="00DB1D7A">
        <w:t xml:space="preserve">новые Правила ООН, касающиеся лобового столкновения, с </w:t>
      </w:r>
      <w:proofErr w:type="spellStart"/>
      <w:r w:rsidRPr="00DB1D7A">
        <w:t>уделением</w:t>
      </w:r>
      <w:proofErr w:type="spellEnd"/>
      <w:r w:rsidRPr="00DB1D7A">
        <w:t xml:space="preserve"> ос</w:t>
      </w:r>
      <w:r w:rsidRPr="00DB1D7A">
        <w:t>о</w:t>
      </w:r>
      <w:r w:rsidRPr="00DB1D7A">
        <w:t xml:space="preserve">бого внимания удерживающим системам (ЛСУС), которые были приняты в ходе сессии WP.29 в ноябре 2015 года и содержат более жесткие требования в отношении характеристик безопасности транспортных средств в случае лобового столкновения о барьер безопасности со </w:t>
      </w:r>
      <w:r>
        <w:t>100-процентным</w:t>
      </w:r>
      <w:r w:rsidRPr="00DB1D7A">
        <w:t xml:space="preserve"> перекр</w:t>
      </w:r>
      <w:r w:rsidRPr="00DB1D7A">
        <w:t>ы</w:t>
      </w:r>
      <w:r w:rsidRPr="00DB1D7A">
        <w:t>тием.</w:t>
      </w:r>
      <w:proofErr w:type="gramEnd"/>
    </w:p>
    <w:p w:rsidR="00DB1D7A" w:rsidRPr="00DB1D7A" w:rsidRDefault="00DB1D7A" w:rsidP="00DB1D7A">
      <w:pPr>
        <w:pStyle w:val="SingleTxt"/>
      </w:pPr>
      <w:r w:rsidRPr="00DB1D7A">
        <w:t>3.</w:t>
      </w:r>
      <w:r w:rsidRPr="00DB1D7A">
        <w:tab/>
        <w:t>Наряду с этим 90 поправок к уже действующим правилам ООН, внесенные в целях их обновления, позволили привести эти правила в соответствие с сам</w:t>
      </w:r>
      <w:r w:rsidRPr="00DB1D7A">
        <w:t>ы</w:t>
      </w:r>
      <w:r w:rsidRPr="00DB1D7A">
        <w:t>ми последними техническими достижениями и включить в них более строгие ограничения, нацеленные как на повышение безопасности транспортных средств, так и на улучшение их экологических характеристик. В частности, в июне 2015 года WP.29 принял поправку к Правилам № 51 ООН (шум) в рамках Соглашения 1958 года, которая устанавливает более строгие требования к исп</w:t>
      </w:r>
      <w:r w:rsidRPr="00DB1D7A">
        <w:t>ы</w:t>
      </w:r>
      <w:r w:rsidRPr="00DB1D7A">
        <w:t xml:space="preserve">таниям для измерения уровня шума, таким </w:t>
      </w:r>
      <w:proofErr w:type="gramStart"/>
      <w:r w:rsidRPr="00DB1D7A">
        <w:t>образом</w:t>
      </w:r>
      <w:proofErr w:type="gramEnd"/>
      <w:r w:rsidRPr="00DB1D7A">
        <w:t xml:space="preserve"> обеспечивая большее соо</w:t>
      </w:r>
      <w:r w:rsidRPr="00DB1D7A">
        <w:t>т</w:t>
      </w:r>
      <w:r w:rsidRPr="00DB1D7A">
        <w:t>ветствие фактическим условиям эксплуатации транспортных средств.</w:t>
      </w:r>
    </w:p>
    <w:p w:rsidR="00DB1D7A" w:rsidRPr="00DB1D7A" w:rsidRDefault="00DB1D7A" w:rsidP="00DB1D7A">
      <w:pPr>
        <w:pStyle w:val="SingleTxt"/>
      </w:pPr>
      <w:r w:rsidRPr="00DB1D7A">
        <w:t>4.</w:t>
      </w:r>
      <w:r w:rsidRPr="00DB1D7A">
        <w:tab/>
        <w:t>В 2015 году WP.29 продолжил также разработку эксплуатационных треб</w:t>
      </w:r>
      <w:r w:rsidRPr="00DB1D7A">
        <w:t>о</w:t>
      </w:r>
      <w:r w:rsidRPr="00DB1D7A">
        <w:t>ваний, касающихся интеллектуальных транспортных систем и систем помощи водителю автоматизированного транспортного средства, заложив, таким образом, основу для производства будущих автономных транспортных средств. С этой ц</w:t>
      </w:r>
      <w:r w:rsidRPr="00DB1D7A">
        <w:t>е</w:t>
      </w:r>
      <w:r w:rsidRPr="00DB1D7A">
        <w:t>лью WP.29 решил перераспределить некоторую часть своих ресурсов в рамках неофициальной рабочей группы по ИТС/автономному вождению (ИТС/АВ) для надлежащего учета и отражения стремительного технологического прогресса в этой области. На своей сессии в марте 2015 года WP.29 одобрил программу раб</w:t>
      </w:r>
      <w:r w:rsidRPr="00DB1D7A">
        <w:t>о</w:t>
      </w:r>
      <w:r w:rsidRPr="00DB1D7A">
        <w:t>ты неофициальной рабочей группы по ИТС/АВ с учетом трудностей, связанных с автоматизацией транспортных средств.</w:t>
      </w:r>
    </w:p>
    <w:p w:rsidR="00DB1D7A" w:rsidRPr="00DB1D7A" w:rsidRDefault="00DB1D7A" w:rsidP="00DB1D7A">
      <w:pPr>
        <w:pStyle w:val="SingleTxt"/>
      </w:pPr>
      <w:r w:rsidRPr="00DB1D7A">
        <w:t xml:space="preserve">5. </w:t>
      </w:r>
      <w:r w:rsidRPr="00DB1D7A">
        <w:tab/>
      </w:r>
      <w:proofErr w:type="gramStart"/>
      <w:r w:rsidRPr="00DB1D7A">
        <w:t>Рабочая группа по вопросам торможения и ходовой части (GRRF), как один из вспомогательных органов WP.29, занимающийся вопросами, связанными с элементами активной безопасности, в настоящее время обсуждает необходимые поправки к правилам ООН, а также новые требования, касающиеся функций а</w:t>
      </w:r>
      <w:r w:rsidRPr="00DB1D7A">
        <w:t>в</w:t>
      </w:r>
      <w:r w:rsidRPr="00DB1D7A">
        <w:t>томатического вождения при маневрах на малой скорости, таких как «автомат</w:t>
      </w:r>
      <w:r w:rsidRPr="00DB1D7A">
        <w:t>и</w:t>
      </w:r>
      <w:r w:rsidRPr="00DB1D7A">
        <w:t>зированная парковка» и «управление в условиях дорожных заторов», а также при использовании дорожного</w:t>
      </w:r>
      <w:proofErr w:type="gramEnd"/>
      <w:r w:rsidRPr="00DB1D7A">
        <w:t xml:space="preserve"> автопилота для движения по автомагистралям/</w:t>
      </w:r>
      <w:r>
        <w:br/>
      </w:r>
      <w:r w:rsidRPr="00DB1D7A">
        <w:t>скоростным дорогам.</w:t>
      </w:r>
      <w:bookmarkStart w:id="4" w:name="hit3"/>
      <w:bookmarkEnd w:id="4"/>
    </w:p>
    <w:p w:rsidR="00DB1D7A" w:rsidRPr="00DB1D7A" w:rsidRDefault="00DB1D7A" w:rsidP="00DB1D7A">
      <w:pPr>
        <w:pStyle w:val="SingleTxt"/>
      </w:pPr>
      <w:r w:rsidRPr="00DB1D7A">
        <w:t>6.</w:t>
      </w:r>
      <w:r w:rsidRPr="00DB1D7A">
        <w:tab/>
        <w:t>В марте 2015 года WP.29 завершил многолетнюю работу над поправками к Глобальным техническим правилам № 3 (торможение мотоциклов) и № 4 (вс</w:t>
      </w:r>
      <w:r w:rsidRPr="00DB1D7A">
        <w:t>е</w:t>
      </w:r>
      <w:r w:rsidRPr="00DB1D7A">
        <w:t>мирный цикл испытаний на выбросы двигателями большой мощности (ВСБМ)), приняв их.</w:t>
      </w:r>
    </w:p>
    <w:p w:rsidR="00DB1D7A" w:rsidRPr="00DB1D7A" w:rsidRDefault="00DB1D7A" w:rsidP="00ED455C">
      <w:pPr>
        <w:pStyle w:val="SingleTxt"/>
      </w:pPr>
      <w:r w:rsidRPr="00DB1D7A">
        <w:t>7.</w:t>
      </w:r>
      <w:r w:rsidRPr="00DB1D7A">
        <w:tab/>
        <w:t>Кроме того, успешно продолжалась работа над Пересмотром 3 Соглашения 1958 года об официальном утверждении транспортных средств, предметов об</w:t>
      </w:r>
      <w:r w:rsidRPr="00DB1D7A">
        <w:t>о</w:t>
      </w:r>
      <w:r w:rsidRPr="00DB1D7A">
        <w:t>рудования и частей по типу конструкции в рамках Всемирного форума, и ожид</w:t>
      </w:r>
      <w:r w:rsidRPr="00DB1D7A">
        <w:t>а</w:t>
      </w:r>
      <w:r w:rsidRPr="00DB1D7A">
        <w:t xml:space="preserve">ется, что консенсус </w:t>
      </w:r>
      <w:proofErr w:type="gramStart"/>
      <w:r w:rsidRPr="00DB1D7A">
        <w:t>будет</w:t>
      </w:r>
      <w:proofErr w:type="gramEnd"/>
      <w:r w:rsidRPr="00DB1D7A">
        <w:t xml:space="preserve"> достигнут Договаривающимися сторонами на сессии WP.29 в марте 2016 года. Этот пересмотр предусматривает, помимо прочего, установление режима международного официального утверждения типа ко</w:t>
      </w:r>
      <w:r w:rsidRPr="00DB1D7A">
        <w:t>м</w:t>
      </w:r>
      <w:r w:rsidRPr="00DB1D7A">
        <w:t>плектного транспортного средства (МОУТКТС) и создание ДЕТА, т.е. базы да</w:t>
      </w:r>
      <w:r w:rsidRPr="00DB1D7A">
        <w:t>н</w:t>
      </w:r>
      <w:r w:rsidRPr="00DB1D7A">
        <w:t>ных официальных утверждений типа, в рамках ЕЭК ООН. В отношении после</w:t>
      </w:r>
      <w:r w:rsidRPr="00DB1D7A">
        <w:t>д</w:t>
      </w:r>
      <w:r w:rsidRPr="00DB1D7A">
        <w:t>него проекта секретариат сообщил Договаривающимся сторонам о том, что для</w:t>
      </w:r>
      <w:r w:rsidR="00ED455C">
        <w:br/>
      </w:r>
      <w:r w:rsidR="00ED455C">
        <w:br w:type="page"/>
      </w:r>
      <w:r w:rsidRPr="00DB1D7A">
        <w:lastRenderedPageBreak/>
        <w:t xml:space="preserve">управления этим проектом потребуются дополнительные </w:t>
      </w:r>
      <w:proofErr w:type="spellStart"/>
      <w:r w:rsidRPr="00DB1D7A">
        <w:t>секретариатские</w:t>
      </w:r>
      <w:proofErr w:type="spellEnd"/>
      <w:r w:rsidRPr="00DB1D7A">
        <w:t xml:space="preserve"> ресу</w:t>
      </w:r>
      <w:r w:rsidRPr="00DB1D7A">
        <w:t>р</w:t>
      </w:r>
      <w:r w:rsidRPr="00DB1D7A">
        <w:t>сы, которые могут быть обеспечены, например, за счет внебюджетных средств. Договаривающиеся стороны решили, что они предпочли бы, чтобы соответств</w:t>
      </w:r>
      <w:r w:rsidRPr="00DB1D7A">
        <w:t>у</w:t>
      </w:r>
      <w:r w:rsidRPr="00DB1D7A">
        <w:t xml:space="preserve">ющие расходы покрывались из регулярного бюджета ООН. </w:t>
      </w:r>
    </w:p>
    <w:p w:rsidR="00645C6A" w:rsidRPr="00DB1D7A" w:rsidRDefault="00DB1D7A" w:rsidP="00DB1D7A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45C6A" w:rsidRPr="00DB1D7A" w:rsidSect="00645C6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28T09:42:00Z" w:initials="Start">
    <w:p w:rsidR="00645C6A" w:rsidRPr="00DB1D7A" w:rsidRDefault="00645C6A">
      <w:pPr>
        <w:pStyle w:val="CommentText"/>
        <w:rPr>
          <w:lang w:val="en-US"/>
        </w:rPr>
      </w:pPr>
      <w:r>
        <w:fldChar w:fldCharType="begin"/>
      </w:r>
      <w:r w:rsidRPr="00DB1D7A">
        <w:rPr>
          <w:rStyle w:val="CommentReference"/>
          <w:lang w:val="en-US"/>
        </w:rPr>
        <w:instrText xml:space="preserve"> </w:instrText>
      </w:r>
      <w:r w:rsidRPr="00DB1D7A">
        <w:rPr>
          <w:lang w:val="en-US"/>
        </w:rPr>
        <w:instrText>PAGE \# "'Page: '#'</w:instrText>
      </w:r>
      <w:r w:rsidRPr="00DB1D7A">
        <w:rPr>
          <w:lang w:val="en-US"/>
        </w:rPr>
        <w:br/>
        <w:instrText>'"</w:instrText>
      </w:r>
      <w:r w:rsidRPr="00DB1D7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B1D7A">
        <w:rPr>
          <w:lang w:val="en-US"/>
        </w:rPr>
        <w:t>&lt;&lt;ODS JOB NO&gt;&gt;N1528402R&lt;&lt;ODS JOB NO&gt;&gt;</w:t>
      </w:r>
    </w:p>
    <w:p w:rsidR="00645C6A" w:rsidRDefault="00645C6A">
      <w:pPr>
        <w:pStyle w:val="CommentText"/>
      </w:pPr>
      <w:r>
        <w:t>&lt;&lt;ODS DOC SYMBOL1&gt;&gt;ECE/TRANS/2016/12&lt;&lt;ODS DOC SYMBOL1&gt;&gt;</w:t>
      </w:r>
    </w:p>
    <w:p w:rsidR="00645C6A" w:rsidRDefault="00645C6A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0E" w:rsidRDefault="002F0D0E" w:rsidP="008A1A7A">
      <w:pPr>
        <w:spacing w:line="240" w:lineRule="auto"/>
      </w:pPr>
      <w:r>
        <w:separator/>
      </w:r>
    </w:p>
  </w:endnote>
  <w:endnote w:type="continuationSeparator" w:id="0">
    <w:p w:rsidR="002F0D0E" w:rsidRDefault="002F0D0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45C6A" w:rsidTr="00645C6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45C6A" w:rsidRPr="00645C6A" w:rsidRDefault="00645C6A" w:rsidP="00645C6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47A5C">
            <w:rPr>
              <w:noProof/>
            </w:rPr>
            <w:t>2</w:t>
          </w:r>
          <w:r>
            <w:fldChar w:fldCharType="end"/>
          </w:r>
          <w:r>
            <w:t>/</w:t>
          </w:r>
          <w:r w:rsidR="00147A5C">
            <w:fldChar w:fldCharType="begin"/>
          </w:r>
          <w:r w:rsidR="00147A5C">
            <w:instrText xml:space="preserve"> NUMPAGES  \* Arabic  \* MERGEFORMAT </w:instrText>
          </w:r>
          <w:r w:rsidR="00147A5C">
            <w:fldChar w:fldCharType="separate"/>
          </w:r>
          <w:r w:rsidR="00147A5C">
            <w:rPr>
              <w:noProof/>
            </w:rPr>
            <w:t>2</w:t>
          </w:r>
          <w:r w:rsidR="00147A5C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45C6A" w:rsidRPr="00645C6A" w:rsidRDefault="00645C6A" w:rsidP="00645C6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B434D">
            <w:rPr>
              <w:b w:val="0"/>
              <w:color w:val="000000"/>
              <w:sz w:val="14"/>
            </w:rPr>
            <w:t>GE.15-21952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45C6A" w:rsidRPr="00645C6A" w:rsidRDefault="00645C6A" w:rsidP="00645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45C6A" w:rsidTr="00645C6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45C6A" w:rsidRPr="00645C6A" w:rsidRDefault="00645C6A" w:rsidP="00645C6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B434D">
            <w:rPr>
              <w:b w:val="0"/>
              <w:color w:val="000000"/>
              <w:sz w:val="14"/>
            </w:rPr>
            <w:t>GE.15-21952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45C6A" w:rsidRPr="00645C6A" w:rsidRDefault="00645C6A" w:rsidP="00645C6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47A5C">
            <w:rPr>
              <w:noProof/>
            </w:rPr>
            <w:t>3</w:t>
          </w:r>
          <w:r>
            <w:fldChar w:fldCharType="end"/>
          </w:r>
          <w:r>
            <w:t>/</w:t>
          </w:r>
          <w:r w:rsidR="00147A5C">
            <w:fldChar w:fldCharType="begin"/>
          </w:r>
          <w:r w:rsidR="00147A5C">
            <w:instrText xml:space="preserve"> NUMPAGES  \* Arabic  \* MERGEFORMAT </w:instrText>
          </w:r>
          <w:r w:rsidR="00147A5C">
            <w:fldChar w:fldCharType="separate"/>
          </w:r>
          <w:r w:rsidR="00147A5C">
            <w:rPr>
              <w:noProof/>
            </w:rPr>
            <w:t>3</w:t>
          </w:r>
          <w:r w:rsidR="00147A5C">
            <w:rPr>
              <w:noProof/>
            </w:rPr>
            <w:fldChar w:fldCharType="end"/>
          </w:r>
        </w:p>
      </w:tc>
    </w:tr>
  </w:tbl>
  <w:p w:rsidR="00645C6A" w:rsidRPr="00645C6A" w:rsidRDefault="00645C6A" w:rsidP="00645C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45C6A" w:rsidTr="00645C6A">
      <w:tc>
        <w:tcPr>
          <w:tcW w:w="3873" w:type="dxa"/>
        </w:tcPr>
        <w:p w:rsidR="00645C6A" w:rsidRDefault="00645C6A" w:rsidP="00645C6A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D575BD2" wp14:editId="4B6A710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1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1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GE.15-21952 (R)</w:t>
          </w:r>
          <w:r>
            <w:rPr>
              <w:color w:val="010000"/>
            </w:rPr>
            <w:t xml:space="preserve">    281215    281215</w:t>
          </w:r>
        </w:p>
        <w:p w:rsidR="00645C6A" w:rsidRPr="00645C6A" w:rsidRDefault="00645C6A" w:rsidP="00645C6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*1521952*</w:t>
          </w:r>
        </w:p>
      </w:tc>
      <w:tc>
        <w:tcPr>
          <w:tcW w:w="5127" w:type="dxa"/>
        </w:tcPr>
        <w:p w:rsidR="00645C6A" w:rsidRDefault="00645C6A" w:rsidP="00645C6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4D7E6551" wp14:editId="0501BD7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5C6A" w:rsidRPr="00645C6A" w:rsidRDefault="00645C6A" w:rsidP="00645C6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0E" w:rsidRPr="00DB1D7A" w:rsidRDefault="00DB1D7A" w:rsidP="00DB1D7A">
      <w:pPr>
        <w:pStyle w:val="Footer"/>
        <w:spacing w:after="80"/>
        <w:ind w:left="792"/>
        <w:rPr>
          <w:sz w:val="16"/>
        </w:rPr>
      </w:pPr>
      <w:r w:rsidRPr="00DB1D7A">
        <w:rPr>
          <w:sz w:val="16"/>
        </w:rPr>
        <w:t>__________________</w:t>
      </w:r>
    </w:p>
  </w:footnote>
  <w:footnote w:type="continuationSeparator" w:id="0">
    <w:p w:rsidR="002F0D0E" w:rsidRPr="00DB1D7A" w:rsidRDefault="00DB1D7A" w:rsidP="00DB1D7A">
      <w:pPr>
        <w:pStyle w:val="Footer"/>
        <w:spacing w:after="80"/>
        <w:ind w:left="792"/>
        <w:rPr>
          <w:sz w:val="16"/>
        </w:rPr>
      </w:pPr>
      <w:r w:rsidRPr="00DB1D7A">
        <w:rPr>
          <w:sz w:val="16"/>
        </w:rPr>
        <w:t>__________________</w:t>
      </w:r>
    </w:p>
  </w:footnote>
  <w:footnote w:id="1">
    <w:p w:rsidR="00DB1D7A" w:rsidRDefault="00DB1D7A" w:rsidP="00DB1D7A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предписаний.</w:t>
      </w:r>
      <w:proofErr w:type="gramEnd"/>
      <w:r>
        <w:t xml:space="preserve"> 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</w:t>
      </w:r>
      <w:r w:rsidRPr="00DB1D7A">
        <w:br/>
      </w:r>
      <w:r>
        <w:t>и частей механических транспортных средств, совершено в 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45C6A" w:rsidTr="00645C6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45C6A" w:rsidRPr="00645C6A" w:rsidRDefault="00645C6A" w:rsidP="00645C6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B434D">
            <w:rPr>
              <w:b/>
            </w:rPr>
            <w:t>ECE/TRANS/2016/12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45C6A" w:rsidRDefault="00645C6A" w:rsidP="00645C6A">
          <w:pPr>
            <w:pStyle w:val="Header"/>
          </w:pPr>
        </w:p>
      </w:tc>
    </w:tr>
  </w:tbl>
  <w:p w:rsidR="00645C6A" w:rsidRPr="00645C6A" w:rsidRDefault="00645C6A" w:rsidP="00645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45C6A" w:rsidTr="00645C6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45C6A" w:rsidRDefault="00645C6A" w:rsidP="00645C6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45C6A" w:rsidRPr="00645C6A" w:rsidRDefault="00645C6A" w:rsidP="00645C6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B434D">
            <w:rPr>
              <w:b/>
            </w:rPr>
            <w:t>ECE/TRANS/2016/12</w:t>
          </w:r>
          <w:r>
            <w:rPr>
              <w:b/>
            </w:rPr>
            <w:fldChar w:fldCharType="end"/>
          </w:r>
        </w:p>
      </w:tc>
    </w:tr>
  </w:tbl>
  <w:p w:rsidR="00645C6A" w:rsidRPr="00645C6A" w:rsidRDefault="00645C6A" w:rsidP="00645C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45C6A" w:rsidTr="00645C6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45C6A" w:rsidRPr="00645C6A" w:rsidRDefault="00645C6A" w:rsidP="00645C6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45C6A" w:rsidRDefault="00645C6A" w:rsidP="00645C6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45C6A" w:rsidRPr="00645C6A" w:rsidRDefault="00645C6A" w:rsidP="00645C6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/TRANS/2016/12</w:t>
          </w:r>
        </w:p>
      </w:tc>
    </w:tr>
    <w:tr w:rsidR="00645C6A" w:rsidRPr="00DB1D7A" w:rsidTr="00645C6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5C6A" w:rsidRPr="00645C6A" w:rsidRDefault="00645C6A" w:rsidP="00645C6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4CE6B4E2" wp14:editId="49B62FD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5C6A" w:rsidRPr="00645C6A" w:rsidRDefault="00645C6A" w:rsidP="00645C6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5C6A" w:rsidRPr="00645C6A" w:rsidRDefault="00645C6A" w:rsidP="00645C6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5C6A" w:rsidRPr="00DB1D7A" w:rsidRDefault="00645C6A" w:rsidP="00645C6A">
          <w:pPr>
            <w:pStyle w:val="Distribution"/>
            <w:rPr>
              <w:color w:val="000000"/>
              <w:lang w:val="en-US"/>
            </w:rPr>
          </w:pPr>
          <w:r w:rsidRPr="00DB1D7A">
            <w:rPr>
              <w:color w:val="000000"/>
              <w:lang w:val="en-US"/>
            </w:rPr>
            <w:t>Distr.: General</w:t>
          </w:r>
        </w:p>
        <w:p w:rsidR="00645C6A" w:rsidRPr="00DB1D7A" w:rsidRDefault="00645C6A" w:rsidP="00DB1D7A">
          <w:pPr>
            <w:pStyle w:val="Publication"/>
            <w:rPr>
              <w:color w:val="000000"/>
              <w:lang w:val="en-US"/>
            </w:rPr>
          </w:pPr>
          <w:r w:rsidRPr="00DB1D7A">
            <w:rPr>
              <w:color w:val="000000"/>
              <w:lang w:val="en-US"/>
            </w:rPr>
            <w:t>15 December 2015</w:t>
          </w:r>
        </w:p>
        <w:p w:rsidR="00645C6A" w:rsidRPr="00DB1D7A" w:rsidRDefault="00645C6A" w:rsidP="00645C6A">
          <w:pPr>
            <w:rPr>
              <w:color w:val="000000"/>
              <w:lang w:val="en-US"/>
            </w:rPr>
          </w:pPr>
          <w:r w:rsidRPr="00DB1D7A">
            <w:rPr>
              <w:color w:val="000000"/>
              <w:lang w:val="en-US"/>
            </w:rPr>
            <w:t>Russian</w:t>
          </w:r>
        </w:p>
        <w:p w:rsidR="00645C6A" w:rsidRPr="00DB1D7A" w:rsidRDefault="00645C6A" w:rsidP="00645C6A">
          <w:pPr>
            <w:pStyle w:val="Original"/>
            <w:rPr>
              <w:color w:val="000000"/>
              <w:lang w:val="en-US"/>
            </w:rPr>
          </w:pPr>
          <w:r w:rsidRPr="00DB1D7A">
            <w:rPr>
              <w:color w:val="000000"/>
              <w:lang w:val="en-US"/>
            </w:rPr>
            <w:t>Original: English</w:t>
          </w:r>
        </w:p>
        <w:p w:rsidR="00645C6A" w:rsidRPr="00DB1D7A" w:rsidRDefault="00645C6A" w:rsidP="00645C6A">
          <w:pPr>
            <w:rPr>
              <w:lang w:val="en-US"/>
            </w:rPr>
          </w:pPr>
        </w:p>
      </w:tc>
    </w:tr>
  </w:tbl>
  <w:p w:rsidR="00645C6A" w:rsidRPr="00DB1D7A" w:rsidRDefault="00645C6A" w:rsidP="00645C6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952*"/>
    <w:docVar w:name="CreationDt" w:val="12/28/2015 9:42: AM"/>
    <w:docVar w:name="DocCategory" w:val="Doc"/>
    <w:docVar w:name="DocType" w:val="Final"/>
    <w:docVar w:name="DutyStation" w:val="Geneva"/>
    <w:docVar w:name="FooterJN" w:val="GE.15-21952"/>
    <w:docVar w:name="jobn" w:val="GE.15-21952 (R)"/>
    <w:docVar w:name="jobnDT" w:val="GE.15-21952 (R)   281215"/>
    <w:docVar w:name="jobnDTDT" w:val="GE.15-21952 (R)   281215   281215"/>
    <w:docVar w:name="JobNo" w:val="GE.1521952R"/>
    <w:docVar w:name="JobNo2" w:val="1528402R"/>
    <w:docVar w:name="LocalDrive" w:val="0"/>
    <w:docVar w:name="OandT" w:val=" "/>
    <w:docVar w:name="PaperSize" w:val="A4"/>
    <w:docVar w:name="sss1" w:val="ECE/TRANS/2016/12"/>
    <w:docVar w:name="sss2" w:val="-"/>
    <w:docVar w:name="Symbol1" w:val="ECE/TRANS/2016/12"/>
    <w:docVar w:name="Symbol2" w:val="-"/>
  </w:docVars>
  <w:rsids>
    <w:rsidRoot w:val="002F0D0E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B434D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47A5C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0D0E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5C6A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51B3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6B8F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1D7A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0463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A9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D455C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45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C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C6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C6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45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C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C6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C6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5A24-F280-490D-B147-3D0C98E1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Anastasia Barinova</cp:lastModifiedBy>
  <cp:revision>2</cp:revision>
  <cp:lastPrinted>2015-12-28T09:02:00Z</cp:lastPrinted>
  <dcterms:created xsi:type="dcterms:W3CDTF">2016-01-25T10:17:00Z</dcterms:created>
  <dcterms:modified xsi:type="dcterms:W3CDTF">2016-01-25T10:17:00Z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1521952R</vt:lpwstr>
  </property>
  <property fmtid="{D5CDD505-2E9C-101B-9397-08002B2CF9AE}" pid="3" name="ODSRefJobNo">
    <vt:lpwstr>1528402R</vt:lpwstr>
  </property>
  <property fmtid="{D5CDD505-2E9C-101B-9397-08002B2CF9AE}" pid="4" name="Symbol1">
    <vt:lpwstr>ECE/TRANS/2016/12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281215</vt:lpwstr>
  </property>
</Properties>
</file>