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DF237D" w:rsidRPr="00DF237D" w:rsidTr="008F78C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F237D" w:rsidRPr="00DF237D" w:rsidRDefault="00DF237D" w:rsidP="00DF237D">
            <w:pPr>
              <w:suppressAutoHyphens/>
              <w:spacing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DF237D" w:rsidRPr="00DF237D" w:rsidRDefault="00DF237D" w:rsidP="00DF237D">
            <w:pPr>
              <w:suppressAutoHyphens/>
              <w:spacing w:line="240" w:lineRule="atLeast"/>
              <w:ind w:left="609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237D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 xml:space="preserve"> INF.1</w:t>
            </w:r>
            <w:r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7</w:t>
            </w:r>
          </w:p>
        </w:tc>
      </w:tr>
      <w:tr w:rsidR="00DF237D" w:rsidRPr="00DF237D" w:rsidTr="008F78C6">
        <w:trPr>
          <w:cantSplit/>
          <w:trHeight w:hRule="exact" w:val="3688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F237D" w:rsidRPr="00DF237D" w:rsidRDefault="00DF237D" w:rsidP="00DF237D">
            <w:pPr>
              <w:suppressAutoHyphens/>
              <w:spacing w:before="120" w:after="120" w:line="240" w:lineRule="atLeas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F237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Economic Commission for Europe</w:t>
            </w:r>
          </w:p>
          <w:p w:rsidR="00DF237D" w:rsidRPr="00DF237D" w:rsidRDefault="00DF237D" w:rsidP="00DF237D">
            <w:pPr>
              <w:suppressAutoHyphens/>
              <w:spacing w:before="12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237D">
              <w:rPr>
                <w:rFonts w:ascii="Times New Roman" w:hAnsi="Times New Roman"/>
                <w:sz w:val="28"/>
                <w:szCs w:val="28"/>
                <w:lang w:eastAsia="en-US"/>
              </w:rPr>
              <w:t>Inland Transport Committee</w:t>
            </w:r>
          </w:p>
          <w:p w:rsidR="00DF237D" w:rsidRPr="00DF237D" w:rsidRDefault="00DF237D" w:rsidP="00DF237D">
            <w:pPr>
              <w:suppressAutoHyphens/>
              <w:spacing w:before="120" w:line="240" w:lineRule="atLeas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F23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Working Party on the Transport of Dangerous Goods</w:t>
            </w:r>
          </w:p>
          <w:p w:rsidR="00DF237D" w:rsidRPr="00DF237D" w:rsidRDefault="00DF237D" w:rsidP="00DF237D">
            <w:pPr>
              <w:suppressAutoHyphens/>
              <w:spacing w:before="120" w:line="240" w:lineRule="atLeas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F23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Joint Meeting of Experts on the Regulations annexed to the</w:t>
            </w:r>
            <w:r w:rsidRPr="00DF23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br/>
              <w:t>European Agreement concerning the International Carriage</w:t>
            </w:r>
            <w:r w:rsidRPr="00DF23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br/>
              <w:t>of Dangerous Goods by Inland Waterways (ADN)</w:t>
            </w:r>
            <w:r w:rsidRPr="00DF23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br/>
              <w:t>(ADN Safety Committee)</w:t>
            </w:r>
          </w:p>
          <w:p w:rsidR="00DF237D" w:rsidRPr="00DF237D" w:rsidRDefault="00DF237D" w:rsidP="00DF237D">
            <w:pPr>
              <w:suppressAutoHyphens/>
              <w:spacing w:before="120" w:line="240" w:lineRule="atLeas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F23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Twenty-eighth session</w:t>
            </w:r>
          </w:p>
          <w:p w:rsidR="00DF237D" w:rsidRPr="00DF237D" w:rsidRDefault="00DF237D" w:rsidP="00DF237D">
            <w:pPr>
              <w:tabs>
                <w:tab w:val="left" w:pos="567"/>
                <w:tab w:val="left" w:pos="992"/>
                <w:tab w:val="left" w:pos="1418"/>
                <w:tab w:val="left" w:pos="1985"/>
                <w:tab w:val="right" w:pos="9639"/>
              </w:tabs>
              <w:suppressAutoHyphens/>
              <w:spacing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237D">
              <w:rPr>
                <w:rFonts w:ascii="Times New Roman" w:hAnsi="Times New Roman"/>
                <w:sz w:val="20"/>
                <w:szCs w:val="20"/>
                <w:lang w:eastAsia="en-US"/>
              </w:rPr>
              <w:t>Geneva, 25 - 29 January 2016</w:t>
            </w:r>
            <w:r w:rsidRPr="00DF237D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 Item 5 (b) of the provisional agenda</w:t>
            </w:r>
          </w:p>
          <w:p w:rsidR="00DF237D" w:rsidRPr="00DF237D" w:rsidRDefault="00DF237D" w:rsidP="00DF237D">
            <w:pPr>
              <w:suppressAutoHyphens/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F23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Proposals for amendments to the Regulations annexed to ADN</w:t>
            </w:r>
          </w:p>
          <w:p w:rsidR="00DF237D" w:rsidRPr="00DF237D" w:rsidRDefault="00DF237D" w:rsidP="00DF237D">
            <w:pPr>
              <w:suppressAutoHyphens/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F23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Other proposals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DF237D" w:rsidRPr="00DF237D" w:rsidRDefault="00DF237D" w:rsidP="00DF237D">
            <w:pPr>
              <w:suppressAutoHyphens/>
              <w:spacing w:before="12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F237D" w:rsidRPr="00DF237D" w:rsidRDefault="00DF237D" w:rsidP="00DF237D">
            <w:pPr>
              <w:suppressAutoHyphens/>
              <w:spacing w:before="120" w:line="240" w:lineRule="atLeas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F23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 January 2016</w:t>
            </w:r>
          </w:p>
        </w:tc>
      </w:tr>
    </w:tbl>
    <w:p w:rsidR="00850533" w:rsidRPr="001F0351" w:rsidRDefault="00914350" w:rsidP="00914350">
      <w:pPr>
        <w:pStyle w:val="HChG"/>
        <w:rPr>
          <w:lang w:val="en-US" w:eastAsia="en-US"/>
        </w:rPr>
      </w:pPr>
      <w:r>
        <w:rPr>
          <w:lang w:val="en-US" w:eastAsia="en-US"/>
        </w:rPr>
        <w:tab/>
      </w:r>
      <w:r>
        <w:rPr>
          <w:lang w:val="en-US" w:eastAsia="en-US"/>
        </w:rPr>
        <w:tab/>
      </w:r>
      <w:r w:rsidR="005910B4" w:rsidRPr="001F0351">
        <w:rPr>
          <w:lang w:val="en-US" w:eastAsia="en-US"/>
        </w:rPr>
        <w:t>Regulatory framework for LNG deployment</w:t>
      </w:r>
    </w:p>
    <w:p w:rsidR="00850533" w:rsidRPr="006855EA" w:rsidRDefault="006855EA" w:rsidP="00914350">
      <w:pPr>
        <w:pStyle w:val="H1G"/>
        <w:rPr>
          <w:lang w:val="en-US" w:eastAsia="en-US"/>
        </w:rPr>
      </w:pPr>
      <w:r w:rsidRPr="001F0351">
        <w:rPr>
          <w:lang w:val="en-US" w:eastAsia="en-US"/>
        </w:rPr>
        <w:tab/>
      </w:r>
      <w:r w:rsidRPr="001F0351">
        <w:rPr>
          <w:lang w:val="en-US" w:eastAsia="en-US"/>
        </w:rPr>
        <w:tab/>
      </w:r>
      <w:r w:rsidR="00850533" w:rsidRPr="006855EA">
        <w:rPr>
          <w:lang w:val="en-US" w:eastAsia="en-US"/>
        </w:rPr>
        <w:t xml:space="preserve">Submitted by </w:t>
      </w:r>
      <w:r w:rsidR="005910B4" w:rsidRPr="006855EA">
        <w:rPr>
          <w:lang w:val="en-US" w:eastAsia="en-US"/>
        </w:rPr>
        <w:t>the Central Commission for the Navigation of the Rhine</w:t>
      </w:r>
    </w:p>
    <w:p w:rsidR="00176F8A" w:rsidRDefault="00B7129B" w:rsidP="00914350">
      <w:pPr>
        <w:pStyle w:val="SingleTxtG"/>
        <w:tabs>
          <w:tab w:val="left" w:pos="1701"/>
        </w:tabs>
      </w:pPr>
      <w:r>
        <w:t xml:space="preserve">1. </w:t>
      </w:r>
      <w:r>
        <w:tab/>
      </w:r>
      <w:r w:rsidR="00741A3A" w:rsidRPr="00741A3A">
        <w:t>At its plenary session in June 2015, the Central</w:t>
      </w:r>
      <w:r w:rsidR="00741A3A">
        <w:t xml:space="preserve"> </w:t>
      </w:r>
      <w:r w:rsidR="00741A3A" w:rsidRPr="00741A3A">
        <w:t>Commission for the Navigation of the Rhine</w:t>
      </w:r>
      <w:r w:rsidR="00741A3A">
        <w:t xml:space="preserve"> </w:t>
      </w:r>
      <w:r w:rsidR="00741A3A" w:rsidRPr="00741A3A">
        <w:t>(CCNR) adopted an amendment to the Rhine Police</w:t>
      </w:r>
      <w:r w:rsidR="00741A3A">
        <w:t xml:space="preserve"> </w:t>
      </w:r>
      <w:r w:rsidR="00741A3A" w:rsidRPr="00741A3A">
        <w:t>Regulations (RPR) (Resolution 2015-I-7). These</w:t>
      </w:r>
      <w:r w:rsidR="00741A3A">
        <w:t xml:space="preserve"> </w:t>
      </w:r>
      <w:r w:rsidR="00741A3A" w:rsidRPr="00741A3A">
        <w:t>regulations determine the</w:t>
      </w:r>
      <w:r w:rsidR="00386953">
        <w:t xml:space="preserve"> operational</w:t>
      </w:r>
      <w:r w:rsidR="00741A3A" w:rsidRPr="00741A3A">
        <w:t xml:space="preserve"> requirements</w:t>
      </w:r>
      <w:r w:rsidR="00386953">
        <w:t>, including during the bunkering,</w:t>
      </w:r>
      <w:r w:rsidR="00741A3A" w:rsidRPr="00741A3A">
        <w:t xml:space="preserve"> applicable</w:t>
      </w:r>
      <w:r w:rsidR="00741A3A">
        <w:t xml:space="preserve"> </w:t>
      </w:r>
      <w:r w:rsidR="00741A3A" w:rsidRPr="00741A3A">
        <w:t>to ships using Liquefied Natural Gas (LNG) as a fuel</w:t>
      </w:r>
      <w:r w:rsidR="00741A3A">
        <w:t xml:space="preserve"> </w:t>
      </w:r>
      <w:r w:rsidR="00741A3A" w:rsidRPr="00741A3A">
        <w:t>which c</w:t>
      </w:r>
      <w:r w:rsidR="002832F8">
        <w:t>a</w:t>
      </w:r>
      <w:r w:rsidR="00741A3A" w:rsidRPr="00741A3A">
        <w:t>me into force on 1st December 2015.</w:t>
      </w:r>
    </w:p>
    <w:p w:rsidR="00176F8A" w:rsidRDefault="00176F8A" w:rsidP="00914350">
      <w:pPr>
        <w:pStyle w:val="SingleTxtG"/>
        <w:tabs>
          <w:tab w:val="left" w:pos="1701"/>
        </w:tabs>
      </w:pPr>
      <w:r>
        <w:t>2.</w:t>
      </w:r>
      <w:r>
        <w:tab/>
      </w:r>
      <w:r w:rsidRPr="00176F8A">
        <w:t xml:space="preserve">To give effect to these requirements, the CCNR </w:t>
      </w:r>
      <w:r>
        <w:t xml:space="preserve">has </w:t>
      </w:r>
      <w:r w:rsidRPr="00176F8A">
        <w:t>publish</w:t>
      </w:r>
      <w:r>
        <w:t>ed in October 2015</w:t>
      </w:r>
      <w:r w:rsidRPr="00176F8A">
        <w:t xml:space="preserve"> edition 1.0 of the standard for a liquefied</w:t>
      </w:r>
      <w:r>
        <w:t xml:space="preserve"> </w:t>
      </w:r>
      <w:r w:rsidRPr="00176F8A">
        <w:t>natural gas (LNG) bunker checklist truck to ship.</w:t>
      </w:r>
      <w:r w:rsidR="00386953">
        <w:t xml:space="preserve"> </w:t>
      </w:r>
      <w:r w:rsidR="00386953" w:rsidRPr="00176F8A">
        <w:t xml:space="preserve">This </w:t>
      </w:r>
      <w:r w:rsidR="00386953">
        <w:t xml:space="preserve">standard, </w:t>
      </w:r>
      <w:r w:rsidR="00386953" w:rsidRPr="00176F8A">
        <w:t>available in</w:t>
      </w:r>
      <w:r w:rsidR="00386953">
        <w:t xml:space="preserve"> </w:t>
      </w:r>
      <w:r w:rsidR="00386953" w:rsidRPr="00176F8A">
        <w:t>French, German, Dutch and English</w:t>
      </w:r>
      <w:r w:rsidR="00386953">
        <w:t>,</w:t>
      </w:r>
      <w:r w:rsidR="00386953" w:rsidRPr="00176F8A">
        <w:t xml:space="preserve"> is based on that published by the</w:t>
      </w:r>
      <w:r w:rsidR="00386953">
        <w:t xml:space="preserve"> </w:t>
      </w:r>
      <w:r w:rsidR="00386953" w:rsidRPr="00176F8A">
        <w:t>International Association of Ports and Harbours</w:t>
      </w:r>
      <w:r w:rsidR="00386953">
        <w:t xml:space="preserve"> </w:t>
      </w:r>
      <w:r w:rsidR="00386953" w:rsidRPr="00176F8A">
        <w:t>(IAPH) and already used by a number of river/sea</w:t>
      </w:r>
      <w:r w:rsidR="00386953">
        <w:t xml:space="preserve"> </w:t>
      </w:r>
      <w:r w:rsidR="00386953" w:rsidRPr="00176F8A">
        <w:t xml:space="preserve">ports. </w:t>
      </w:r>
      <w:r w:rsidRPr="00176F8A">
        <w:t>It comprises</w:t>
      </w:r>
      <w:r>
        <w:t xml:space="preserve"> </w:t>
      </w:r>
      <w:r w:rsidRPr="00176F8A">
        <w:t xml:space="preserve">the checklist </w:t>
      </w:r>
      <w:r w:rsidR="00386953">
        <w:t>required by</w:t>
      </w:r>
      <w:r w:rsidRPr="00176F8A">
        <w:t xml:space="preserve"> the Rhine Police Regulations </w:t>
      </w:r>
      <w:r>
        <w:t>(</w:t>
      </w:r>
      <w:r w:rsidRPr="00176F8A">
        <w:t>RPR</w:t>
      </w:r>
      <w:r>
        <w:t>)</w:t>
      </w:r>
      <w:r w:rsidRPr="00176F8A">
        <w:t xml:space="preserve"> on the one hand</w:t>
      </w:r>
      <w:r>
        <w:t xml:space="preserve"> </w:t>
      </w:r>
      <w:r w:rsidRPr="00176F8A">
        <w:t>and guidelines on the other hand</w:t>
      </w:r>
      <w:r w:rsidR="00386953">
        <w:t xml:space="preserve">, aiming </w:t>
      </w:r>
      <w:r w:rsidRPr="00176F8A">
        <w:t>to expand on the content of this list and to assist</w:t>
      </w:r>
      <w:r>
        <w:t xml:space="preserve"> </w:t>
      </w:r>
      <w:r w:rsidRPr="00176F8A">
        <w:t>the boatmaster in completing it.</w:t>
      </w:r>
    </w:p>
    <w:p w:rsidR="00D85B2B" w:rsidRPr="00D85B2B" w:rsidRDefault="00176F8A" w:rsidP="00914350">
      <w:pPr>
        <w:pStyle w:val="SingleTxtG"/>
        <w:tabs>
          <w:tab w:val="left" w:pos="1701"/>
        </w:tabs>
        <w:rPr>
          <w:szCs w:val="22"/>
          <w:lang w:val="en-US"/>
        </w:rPr>
      </w:pPr>
      <w:r w:rsidRPr="00D85B2B">
        <w:rPr>
          <w:lang w:val="en-US"/>
        </w:rPr>
        <w:t>3</w:t>
      </w:r>
      <w:r w:rsidR="005859BD" w:rsidRPr="00D85B2B">
        <w:rPr>
          <w:lang w:val="en-US"/>
        </w:rPr>
        <w:t>.</w:t>
      </w:r>
      <w:r w:rsidR="005859BD" w:rsidRPr="00D85B2B">
        <w:rPr>
          <w:lang w:val="en-US"/>
        </w:rPr>
        <w:tab/>
      </w:r>
      <w:r w:rsidR="003074CA" w:rsidRPr="003074CA">
        <w:rPr>
          <w:szCs w:val="22"/>
          <w:lang w:val="en-US"/>
        </w:rPr>
        <w:t>At its plenary session in June 2015, the CCNR</w:t>
      </w:r>
      <w:r w:rsidR="003074CA">
        <w:rPr>
          <w:szCs w:val="22"/>
          <w:lang w:val="en-US"/>
        </w:rPr>
        <w:t xml:space="preserve"> also</w:t>
      </w:r>
      <w:r w:rsidR="003074CA" w:rsidRPr="003074CA">
        <w:rPr>
          <w:szCs w:val="22"/>
          <w:lang w:val="en-US"/>
        </w:rPr>
        <w:t xml:space="preserve"> adopted an amendment </w:t>
      </w:r>
      <w:r w:rsidR="00D85B2B" w:rsidRPr="00D85B2B">
        <w:rPr>
          <w:szCs w:val="22"/>
          <w:lang w:val="en-US"/>
        </w:rPr>
        <w:t>o</w:t>
      </w:r>
      <w:r w:rsidR="003074CA">
        <w:rPr>
          <w:szCs w:val="22"/>
          <w:lang w:val="en-US"/>
        </w:rPr>
        <w:t>f</w:t>
      </w:r>
      <w:r w:rsidR="00D85B2B" w:rsidRPr="00D85B2B">
        <w:rPr>
          <w:szCs w:val="22"/>
          <w:lang w:val="en-US"/>
        </w:rPr>
        <w:t xml:space="preserve"> </w:t>
      </w:r>
      <w:r w:rsidR="003074CA">
        <w:rPr>
          <w:szCs w:val="22"/>
          <w:lang w:val="en-US"/>
        </w:rPr>
        <w:t>the Regulation for Rhine N</w:t>
      </w:r>
      <w:r w:rsidR="003074CA" w:rsidRPr="003074CA">
        <w:rPr>
          <w:szCs w:val="22"/>
          <w:lang w:val="en-US"/>
        </w:rPr>
        <w:t xml:space="preserve">avigation </w:t>
      </w:r>
      <w:r w:rsidR="003074CA">
        <w:rPr>
          <w:szCs w:val="22"/>
          <w:lang w:val="en-US"/>
        </w:rPr>
        <w:t>P</w:t>
      </w:r>
      <w:r w:rsidR="003074CA" w:rsidRPr="003074CA">
        <w:rPr>
          <w:szCs w:val="22"/>
          <w:lang w:val="en-US"/>
        </w:rPr>
        <w:t xml:space="preserve">ersonnel </w:t>
      </w:r>
      <w:r w:rsidR="00D85B2B" w:rsidRPr="00D85B2B">
        <w:rPr>
          <w:szCs w:val="22"/>
          <w:lang w:val="en-US"/>
        </w:rPr>
        <w:t>(RN</w:t>
      </w:r>
      <w:r w:rsidR="001C4910">
        <w:rPr>
          <w:szCs w:val="22"/>
          <w:lang w:val="en-US"/>
        </w:rPr>
        <w:t>P</w:t>
      </w:r>
      <w:r w:rsidR="00D85B2B" w:rsidRPr="00D85B2B">
        <w:rPr>
          <w:szCs w:val="22"/>
          <w:lang w:val="en-US"/>
        </w:rPr>
        <w:t xml:space="preserve">) </w:t>
      </w:r>
      <w:r w:rsidR="002832F8" w:rsidRPr="002832F8">
        <w:rPr>
          <w:szCs w:val="22"/>
          <w:lang w:val="en-US"/>
        </w:rPr>
        <w:t>(Resolution 2015-I-7)</w:t>
      </w:r>
      <w:r w:rsidR="002832F8">
        <w:rPr>
          <w:szCs w:val="22"/>
          <w:lang w:val="en-US"/>
        </w:rPr>
        <w:t xml:space="preserve"> </w:t>
      </w:r>
      <w:r w:rsidR="001C4910">
        <w:rPr>
          <w:szCs w:val="22"/>
          <w:lang w:val="en-US"/>
        </w:rPr>
        <w:t>to c</w:t>
      </w:r>
      <w:r w:rsidR="001C4910" w:rsidRPr="001C4910">
        <w:rPr>
          <w:szCs w:val="22"/>
          <w:lang w:val="en-US"/>
        </w:rPr>
        <w:t>om</w:t>
      </w:r>
      <w:r w:rsidR="001C4910">
        <w:rPr>
          <w:szCs w:val="22"/>
          <w:lang w:val="en-US"/>
        </w:rPr>
        <w:t>e</w:t>
      </w:r>
      <w:r w:rsidR="001C4910" w:rsidRPr="001C4910">
        <w:rPr>
          <w:szCs w:val="22"/>
          <w:lang w:val="en-US"/>
        </w:rPr>
        <w:t xml:space="preserve"> into force on 1 July 2016</w:t>
      </w:r>
      <w:r w:rsidR="001C4910">
        <w:rPr>
          <w:szCs w:val="22"/>
          <w:lang w:val="en-US"/>
        </w:rPr>
        <w:t xml:space="preserve">. </w:t>
      </w:r>
      <w:r w:rsidR="00386953">
        <w:rPr>
          <w:szCs w:val="22"/>
          <w:lang w:val="en-US"/>
        </w:rPr>
        <w:t>The RNP</w:t>
      </w:r>
      <w:r w:rsidR="001C4910">
        <w:rPr>
          <w:szCs w:val="22"/>
          <w:lang w:val="en-US"/>
        </w:rPr>
        <w:t xml:space="preserve"> </w:t>
      </w:r>
      <w:r w:rsidR="00D85B2B" w:rsidRPr="00D85B2B">
        <w:rPr>
          <w:szCs w:val="22"/>
          <w:lang w:val="en-US"/>
        </w:rPr>
        <w:t>includes a new Chapter 4bis on</w:t>
      </w:r>
      <w:r w:rsidR="00D85B2B">
        <w:rPr>
          <w:szCs w:val="22"/>
          <w:lang w:val="en-US"/>
        </w:rPr>
        <w:t xml:space="preserve"> </w:t>
      </w:r>
      <w:r w:rsidR="00D85B2B" w:rsidRPr="00D85B2B">
        <w:rPr>
          <w:szCs w:val="22"/>
          <w:lang w:val="en-US"/>
        </w:rPr>
        <w:t>“Additional provisions concerning the expertise of</w:t>
      </w:r>
      <w:r w:rsidR="00D85B2B">
        <w:rPr>
          <w:szCs w:val="22"/>
          <w:lang w:val="en-US"/>
        </w:rPr>
        <w:t xml:space="preserve"> </w:t>
      </w:r>
      <w:r w:rsidR="00D85B2B" w:rsidRPr="00D85B2B">
        <w:rPr>
          <w:szCs w:val="22"/>
          <w:lang w:val="en-US"/>
        </w:rPr>
        <w:t xml:space="preserve">crew members of inland navigation vessels </w:t>
      </w:r>
      <w:r w:rsidR="00AD10D5" w:rsidRPr="00D85B2B">
        <w:rPr>
          <w:szCs w:val="22"/>
          <w:lang w:val="en-US"/>
        </w:rPr>
        <w:t>fueled</w:t>
      </w:r>
      <w:r w:rsidR="00D85B2B" w:rsidRPr="00D85B2B">
        <w:rPr>
          <w:szCs w:val="22"/>
          <w:lang w:val="en-US"/>
        </w:rPr>
        <w:t xml:space="preserve"> by</w:t>
      </w:r>
      <w:r w:rsidR="00D85B2B">
        <w:rPr>
          <w:szCs w:val="22"/>
          <w:lang w:val="en-US"/>
        </w:rPr>
        <w:t xml:space="preserve"> </w:t>
      </w:r>
      <w:r w:rsidR="00D85B2B" w:rsidRPr="00D85B2B">
        <w:rPr>
          <w:szCs w:val="22"/>
          <w:lang w:val="en-US"/>
        </w:rPr>
        <w:t>liquefied natural gas (LNG)”. This Chapter includes</w:t>
      </w:r>
      <w:r w:rsidR="00D85B2B">
        <w:rPr>
          <w:szCs w:val="22"/>
          <w:lang w:val="en-US"/>
        </w:rPr>
        <w:t xml:space="preserve"> </w:t>
      </w:r>
      <w:r w:rsidR="00D85B2B" w:rsidRPr="00D85B2B">
        <w:rPr>
          <w:szCs w:val="22"/>
          <w:lang w:val="en-US"/>
        </w:rPr>
        <w:t>requirements</w:t>
      </w:r>
      <w:r w:rsidR="00C95EAE">
        <w:rPr>
          <w:szCs w:val="22"/>
          <w:lang w:val="en-US"/>
        </w:rPr>
        <w:t xml:space="preserve"> on</w:t>
      </w:r>
      <w:r w:rsidR="00D85B2B" w:rsidRPr="00D85B2B">
        <w:rPr>
          <w:szCs w:val="22"/>
          <w:lang w:val="en-US"/>
        </w:rPr>
        <w:t xml:space="preserve"> stipulating </w:t>
      </w:r>
      <w:r w:rsidR="00C95EAE">
        <w:rPr>
          <w:szCs w:val="22"/>
          <w:lang w:val="en-US"/>
        </w:rPr>
        <w:t xml:space="preserve">that </w:t>
      </w:r>
      <w:r w:rsidR="00D85B2B" w:rsidRPr="00D85B2B">
        <w:rPr>
          <w:szCs w:val="22"/>
          <w:lang w:val="en-US"/>
        </w:rPr>
        <w:t>skipper</w:t>
      </w:r>
      <w:r w:rsidR="00C95EAE">
        <w:rPr>
          <w:szCs w:val="22"/>
          <w:lang w:val="en-US"/>
        </w:rPr>
        <w:t>s</w:t>
      </w:r>
      <w:r w:rsidR="00D85B2B" w:rsidRPr="00D85B2B">
        <w:rPr>
          <w:szCs w:val="22"/>
          <w:lang w:val="en-US"/>
        </w:rPr>
        <w:t xml:space="preserve"> and crew</w:t>
      </w:r>
      <w:r w:rsidR="00D85B2B">
        <w:rPr>
          <w:szCs w:val="22"/>
          <w:lang w:val="en-US"/>
        </w:rPr>
        <w:t xml:space="preserve"> </w:t>
      </w:r>
      <w:r w:rsidR="00D85B2B" w:rsidRPr="00D85B2B">
        <w:rPr>
          <w:szCs w:val="22"/>
          <w:lang w:val="en-US"/>
        </w:rPr>
        <w:t>members involved in the bunkering</w:t>
      </w:r>
      <w:r w:rsidR="00D85B2B">
        <w:rPr>
          <w:szCs w:val="22"/>
          <w:lang w:val="en-US"/>
        </w:rPr>
        <w:t xml:space="preserve"> </w:t>
      </w:r>
      <w:r w:rsidR="00D85B2B" w:rsidRPr="00D85B2B">
        <w:rPr>
          <w:szCs w:val="22"/>
          <w:lang w:val="en-US"/>
        </w:rPr>
        <w:t>procedure shall be subject to an obligation</w:t>
      </w:r>
      <w:r w:rsidR="00D85B2B">
        <w:rPr>
          <w:szCs w:val="22"/>
          <w:lang w:val="en-US"/>
        </w:rPr>
        <w:t xml:space="preserve"> </w:t>
      </w:r>
      <w:r w:rsidR="00D85B2B" w:rsidRPr="00D85B2B">
        <w:rPr>
          <w:szCs w:val="22"/>
          <w:lang w:val="en-US"/>
        </w:rPr>
        <w:t>of expertise, and</w:t>
      </w:r>
      <w:r w:rsidR="00C95EAE">
        <w:rPr>
          <w:szCs w:val="22"/>
          <w:lang w:val="en-US"/>
        </w:rPr>
        <w:t xml:space="preserve"> on</w:t>
      </w:r>
      <w:r w:rsidR="00D85B2B" w:rsidRPr="00D85B2B">
        <w:rPr>
          <w:szCs w:val="22"/>
          <w:lang w:val="en-US"/>
        </w:rPr>
        <w:t xml:space="preserve"> laying down the content of training courses</w:t>
      </w:r>
      <w:r w:rsidR="00C95EAE">
        <w:rPr>
          <w:szCs w:val="22"/>
          <w:lang w:val="en-US"/>
        </w:rPr>
        <w:t xml:space="preserve"> </w:t>
      </w:r>
      <w:r w:rsidR="00D85B2B" w:rsidRPr="00D85B2B">
        <w:rPr>
          <w:szCs w:val="22"/>
          <w:lang w:val="en-US"/>
        </w:rPr>
        <w:t>and examinations.</w:t>
      </w:r>
    </w:p>
    <w:p w:rsidR="001C4910" w:rsidRDefault="00E74C18" w:rsidP="00914350">
      <w:pPr>
        <w:pStyle w:val="SingleTxtG"/>
        <w:tabs>
          <w:tab w:val="left" w:pos="1701"/>
        </w:tabs>
        <w:rPr>
          <w:szCs w:val="22"/>
          <w:lang w:val="en-US"/>
        </w:rPr>
      </w:pPr>
      <w:r>
        <w:t>4.</w:t>
      </w:r>
      <w:r>
        <w:tab/>
      </w:r>
      <w:r w:rsidR="007C7434" w:rsidRPr="003074CA">
        <w:rPr>
          <w:szCs w:val="22"/>
          <w:lang w:val="en-US"/>
        </w:rPr>
        <w:t xml:space="preserve">At its plenary session in </w:t>
      </w:r>
      <w:r w:rsidR="007C7434">
        <w:rPr>
          <w:szCs w:val="22"/>
          <w:lang w:val="en-US"/>
        </w:rPr>
        <w:t>December</w:t>
      </w:r>
      <w:r w:rsidR="007C7434" w:rsidRPr="003074CA">
        <w:rPr>
          <w:szCs w:val="22"/>
          <w:lang w:val="en-US"/>
        </w:rPr>
        <w:t xml:space="preserve"> 2015, the CCNR</w:t>
      </w:r>
      <w:r w:rsidR="007C7434">
        <w:rPr>
          <w:szCs w:val="22"/>
          <w:lang w:val="en-US"/>
        </w:rPr>
        <w:t xml:space="preserve"> </w:t>
      </w:r>
      <w:r w:rsidR="007C7434" w:rsidRPr="003074CA">
        <w:rPr>
          <w:szCs w:val="22"/>
          <w:lang w:val="en-US"/>
        </w:rPr>
        <w:t xml:space="preserve">adopted an amendment </w:t>
      </w:r>
      <w:r w:rsidR="007C7434" w:rsidRPr="00D85B2B">
        <w:rPr>
          <w:szCs w:val="22"/>
          <w:lang w:val="en-US"/>
        </w:rPr>
        <w:t>o</w:t>
      </w:r>
      <w:r w:rsidR="007C7434">
        <w:rPr>
          <w:szCs w:val="22"/>
          <w:lang w:val="en-US"/>
        </w:rPr>
        <w:t>f</w:t>
      </w:r>
      <w:r w:rsidR="007C7434" w:rsidRPr="00D85B2B">
        <w:rPr>
          <w:szCs w:val="22"/>
          <w:lang w:val="en-US"/>
        </w:rPr>
        <w:t xml:space="preserve"> </w:t>
      </w:r>
      <w:r w:rsidR="00AD10D5">
        <w:rPr>
          <w:szCs w:val="22"/>
          <w:lang w:val="en-US"/>
        </w:rPr>
        <w:t>t</w:t>
      </w:r>
      <w:r w:rsidR="001C4910" w:rsidRPr="00D85B2B">
        <w:rPr>
          <w:szCs w:val="22"/>
          <w:lang w:val="en-US"/>
        </w:rPr>
        <w:t xml:space="preserve">he </w:t>
      </w:r>
      <w:r w:rsidR="001C4910">
        <w:rPr>
          <w:szCs w:val="22"/>
          <w:lang w:val="en-US"/>
        </w:rPr>
        <w:t>Rhine Vessel Inspection Regulation (RVIR)</w:t>
      </w:r>
      <w:r w:rsidR="001C4910" w:rsidRPr="00D85B2B">
        <w:rPr>
          <w:szCs w:val="22"/>
          <w:lang w:val="en-US"/>
        </w:rPr>
        <w:t xml:space="preserve"> </w:t>
      </w:r>
      <w:r w:rsidR="002832F8" w:rsidRPr="00741A3A">
        <w:t>(Resolution 2015-</w:t>
      </w:r>
      <w:r w:rsidR="002832F8">
        <w:t>I</w:t>
      </w:r>
      <w:r w:rsidR="002832F8" w:rsidRPr="00741A3A">
        <w:t>I-</w:t>
      </w:r>
      <w:r w:rsidR="002832F8">
        <w:t>22</w:t>
      </w:r>
      <w:r w:rsidR="002832F8" w:rsidRPr="00741A3A">
        <w:t>)</w:t>
      </w:r>
      <w:r w:rsidR="002832F8">
        <w:t xml:space="preserve"> </w:t>
      </w:r>
      <w:r w:rsidR="007C7434">
        <w:rPr>
          <w:szCs w:val="22"/>
          <w:lang w:val="en-US"/>
        </w:rPr>
        <w:t>to come into force on</w:t>
      </w:r>
      <w:r w:rsidR="007C7434" w:rsidRPr="007C7434">
        <w:t xml:space="preserve"> </w:t>
      </w:r>
      <w:r w:rsidR="007C7434" w:rsidRPr="007C7434">
        <w:rPr>
          <w:szCs w:val="22"/>
          <w:lang w:val="en-US"/>
        </w:rPr>
        <w:t>1</w:t>
      </w:r>
      <w:r w:rsidR="00386953" w:rsidRPr="00B25B6B">
        <w:rPr>
          <w:szCs w:val="22"/>
          <w:vertAlign w:val="superscript"/>
          <w:lang w:val="en-US"/>
        </w:rPr>
        <w:t>st</w:t>
      </w:r>
      <w:r w:rsidR="00B25B6B">
        <w:rPr>
          <w:szCs w:val="22"/>
          <w:lang w:val="en-US"/>
        </w:rPr>
        <w:t> </w:t>
      </w:r>
      <w:r w:rsidR="007C7434" w:rsidRPr="007C7434">
        <w:rPr>
          <w:szCs w:val="22"/>
          <w:lang w:val="en-US"/>
        </w:rPr>
        <w:t>December 2016</w:t>
      </w:r>
      <w:r w:rsidR="007C7434">
        <w:rPr>
          <w:szCs w:val="22"/>
          <w:lang w:val="en-US"/>
        </w:rPr>
        <w:t xml:space="preserve">. </w:t>
      </w:r>
      <w:r w:rsidR="00386953">
        <w:rPr>
          <w:szCs w:val="22"/>
          <w:lang w:val="en-US"/>
        </w:rPr>
        <w:t>The RVIR</w:t>
      </w:r>
      <w:r w:rsidR="007C7434">
        <w:rPr>
          <w:szCs w:val="22"/>
          <w:lang w:val="en-US"/>
        </w:rPr>
        <w:t xml:space="preserve"> includes a new</w:t>
      </w:r>
      <w:r w:rsidR="001C4910" w:rsidRPr="00D85B2B">
        <w:rPr>
          <w:szCs w:val="22"/>
          <w:lang w:val="en-US"/>
        </w:rPr>
        <w:t xml:space="preserve"> Chapter 8ter</w:t>
      </w:r>
      <w:r w:rsidR="001C4910">
        <w:rPr>
          <w:szCs w:val="22"/>
          <w:lang w:val="en-US"/>
        </w:rPr>
        <w:t xml:space="preserve"> </w:t>
      </w:r>
      <w:r w:rsidR="001C4910" w:rsidRPr="00D85B2B">
        <w:rPr>
          <w:szCs w:val="22"/>
          <w:lang w:val="en-US"/>
        </w:rPr>
        <w:t>including</w:t>
      </w:r>
      <w:r w:rsidR="00386953">
        <w:rPr>
          <w:szCs w:val="22"/>
          <w:lang w:val="en-US"/>
        </w:rPr>
        <w:t xml:space="preserve"> special</w:t>
      </w:r>
      <w:r w:rsidR="001C4910" w:rsidRPr="00D85B2B">
        <w:rPr>
          <w:szCs w:val="22"/>
          <w:lang w:val="en-US"/>
        </w:rPr>
        <w:t xml:space="preserve"> provisions applicable to </w:t>
      </w:r>
      <w:r w:rsidR="00386953">
        <w:rPr>
          <w:szCs w:val="22"/>
          <w:lang w:val="en-US"/>
        </w:rPr>
        <w:t>craft equipped with</w:t>
      </w:r>
      <w:r w:rsidR="00535124">
        <w:rPr>
          <w:szCs w:val="22"/>
          <w:lang w:val="en-US"/>
        </w:rPr>
        <w:t xml:space="preserve"> </w:t>
      </w:r>
      <w:r w:rsidR="001C4910" w:rsidRPr="00D85B2B">
        <w:rPr>
          <w:szCs w:val="22"/>
          <w:lang w:val="en-US"/>
        </w:rPr>
        <w:t xml:space="preserve"> propulsion</w:t>
      </w:r>
      <w:r w:rsidR="00386953">
        <w:rPr>
          <w:szCs w:val="22"/>
          <w:lang w:val="en-US"/>
        </w:rPr>
        <w:t xml:space="preserve"> or auxiliary</w:t>
      </w:r>
      <w:r w:rsidR="001C4910" w:rsidRPr="00D85B2B">
        <w:rPr>
          <w:szCs w:val="22"/>
          <w:lang w:val="en-US"/>
        </w:rPr>
        <w:t xml:space="preserve"> systems</w:t>
      </w:r>
      <w:r w:rsidR="00386953">
        <w:rPr>
          <w:szCs w:val="22"/>
          <w:lang w:val="en-US"/>
        </w:rPr>
        <w:t xml:space="preserve"> operating on fuels</w:t>
      </w:r>
      <w:r w:rsidR="001C4910" w:rsidRPr="00D85B2B">
        <w:rPr>
          <w:szCs w:val="22"/>
          <w:lang w:val="en-US"/>
        </w:rPr>
        <w:t xml:space="preserve"> with a flashpoint </w:t>
      </w:r>
      <w:r w:rsidR="00386953">
        <w:rPr>
          <w:szCs w:val="22"/>
          <w:lang w:val="en-US"/>
        </w:rPr>
        <w:t>equal to or lower than</w:t>
      </w:r>
      <w:r w:rsidR="001C4910">
        <w:rPr>
          <w:szCs w:val="22"/>
          <w:lang w:val="en-US"/>
        </w:rPr>
        <w:t xml:space="preserve"> </w:t>
      </w:r>
      <w:r w:rsidR="001C4910" w:rsidRPr="00D85B2B">
        <w:rPr>
          <w:szCs w:val="22"/>
          <w:lang w:val="en-US"/>
        </w:rPr>
        <w:t xml:space="preserve">below 55° C, </w:t>
      </w:r>
      <w:r w:rsidR="002150BA">
        <w:rPr>
          <w:szCs w:val="22"/>
          <w:lang w:val="en-US"/>
        </w:rPr>
        <w:t>as well as an Annex T regarding supplementary provisions</w:t>
      </w:r>
      <w:r w:rsidR="001C4910" w:rsidRPr="00D85B2B">
        <w:rPr>
          <w:szCs w:val="22"/>
          <w:lang w:val="en-US"/>
        </w:rPr>
        <w:t xml:space="preserve"> on liquefied natural</w:t>
      </w:r>
      <w:r w:rsidR="001C4910">
        <w:rPr>
          <w:szCs w:val="22"/>
          <w:lang w:val="en-US"/>
        </w:rPr>
        <w:t xml:space="preserve"> </w:t>
      </w:r>
      <w:r w:rsidR="001C4910" w:rsidRPr="00C95EAE">
        <w:rPr>
          <w:szCs w:val="22"/>
          <w:lang w:val="en-US"/>
        </w:rPr>
        <w:t>gas (LNG).</w:t>
      </w:r>
    </w:p>
    <w:p w:rsidR="00AD10D5" w:rsidRDefault="00AD10D5" w:rsidP="00914350">
      <w:pPr>
        <w:pStyle w:val="SingleTxtG"/>
        <w:tabs>
          <w:tab w:val="left" w:pos="1701"/>
        </w:tabs>
        <w:rPr>
          <w:szCs w:val="22"/>
          <w:lang w:val="en-US"/>
        </w:rPr>
      </w:pPr>
      <w:r>
        <w:rPr>
          <w:szCs w:val="22"/>
          <w:lang w:val="en-US"/>
        </w:rPr>
        <w:t>5.</w:t>
      </w:r>
      <w:r>
        <w:rPr>
          <w:szCs w:val="22"/>
          <w:lang w:val="en-US"/>
        </w:rPr>
        <w:tab/>
        <w:t xml:space="preserve">These same requirements as in the </w:t>
      </w:r>
      <w:r w:rsidRPr="00AD10D5">
        <w:rPr>
          <w:szCs w:val="22"/>
          <w:lang w:val="en-US"/>
        </w:rPr>
        <w:t>RVIR</w:t>
      </w:r>
      <w:r>
        <w:rPr>
          <w:szCs w:val="22"/>
          <w:lang w:val="en-US"/>
        </w:rPr>
        <w:t xml:space="preserve"> are included in the </w:t>
      </w:r>
      <w:r w:rsidRPr="00AD10D5">
        <w:rPr>
          <w:szCs w:val="22"/>
          <w:lang w:val="en-US"/>
        </w:rPr>
        <w:t>European Standard for Technical Requirements for Inland Navigation</w:t>
      </w:r>
      <w:r>
        <w:rPr>
          <w:szCs w:val="22"/>
          <w:lang w:val="en-US"/>
        </w:rPr>
        <w:t xml:space="preserve"> (</w:t>
      </w:r>
      <w:r w:rsidRPr="00AD10D5">
        <w:rPr>
          <w:szCs w:val="22"/>
          <w:lang w:val="en-US"/>
        </w:rPr>
        <w:t>ES-TRIN</w:t>
      </w:r>
      <w:r>
        <w:rPr>
          <w:szCs w:val="22"/>
          <w:lang w:val="en-US"/>
        </w:rPr>
        <w:t>)</w:t>
      </w:r>
      <w:r w:rsidR="002150BA">
        <w:rPr>
          <w:szCs w:val="22"/>
          <w:lang w:val="en-US"/>
        </w:rPr>
        <w:t xml:space="preserve"> adopted by the</w:t>
      </w:r>
      <w:r w:rsidR="000A19C3">
        <w:rPr>
          <w:szCs w:val="22"/>
          <w:lang w:val="en-US"/>
        </w:rPr>
        <w:t xml:space="preserve"> </w:t>
      </w:r>
      <w:r w:rsidR="000A19C3" w:rsidRPr="000A19C3">
        <w:rPr>
          <w:szCs w:val="22"/>
          <w:lang w:val="en-US"/>
        </w:rPr>
        <w:t>European Committee for drawing up standards</w:t>
      </w:r>
      <w:r w:rsidR="000A19C3">
        <w:rPr>
          <w:szCs w:val="22"/>
          <w:lang w:val="en-US"/>
        </w:rPr>
        <w:t xml:space="preserve"> </w:t>
      </w:r>
      <w:r w:rsidR="000A19C3" w:rsidRPr="000A19C3">
        <w:rPr>
          <w:szCs w:val="22"/>
          <w:lang w:val="en-US"/>
        </w:rPr>
        <w:t>in the field of inland navigation</w:t>
      </w:r>
      <w:r w:rsidR="000A19C3">
        <w:rPr>
          <w:szCs w:val="22"/>
          <w:lang w:val="en-US"/>
        </w:rPr>
        <w:t xml:space="preserve"> </w:t>
      </w:r>
      <w:r w:rsidR="002150BA">
        <w:rPr>
          <w:szCs w:val="22"/>
          <w:lang w:val="en-US"/>
        </w:rPr>
        <w:t>(CESNI) in November 2015</w:t>
      </w:r>
      <w:r>
        <w:rPr>
          <w:szCs w:val="22"/>
          <w:lang w:val="en-US"/>
        </w:rPr>
        <w:t>.</w:t>
      </w:r>
    </w:p>
    <w:p w:rsidR="0035106A" w:rsidRPr="00C95EAE" w:rsidRDefault="0035106A" w:rsidP="00914350">
      <w:pPr>
        <w:pStyle w:val="SingleTxtG"/>
        <w:tabs>
          <w:tab w:val="left" w:pos="1701"/>
        </w:tabs>
        <w:rPr>
          <w:sz w:val="18"/>
          <w:szCs w:val="18"/>
          <w:lang w:val="en-US"/>
        </w:rPr>
      </w:pPr>
      <w:r>
        <w:lastRenderedPageBreak/>
        <w:t>6.</w:t>
      </w:r>
      <w:r>
        <w:tab/>
      </w:r>
      <w:r w:rsidRPr="00741A3A">
        <w:t xml:space="preserve">At its plenary session in </w:t>
      </w:r>
      <w:r>
        <w:t>December</w:t>
      </w:r>
      <w:r w:rsidRPr="00741A3A">
        <w:t xml:space="preserve"> 2015, the Central</w:t>
      </w:r>
      <w:r>
        <w:t xml:space="preserve"> </w:t>
      </w:r>
      <w:r w:rsidRPr="00741A3A">
        <w:t>Commission for the Navigation of the Rhine</w:t>
      </w:r>
      <w:r>
        <w:t xml:space="preserve"> (CCNR) adopted another</w:t>
      </w:r>
      <w:r w:rsidRPr="00741A3A">
        <w:t xml:space="preserve"> amendment to the RPR (Resolution 2015-I</w:t>
      </w:r>
      <w:r>
        <w:t>I-15</w:t>
      </w:r>
      <w:r w:rsidRPr="00741A3A">
        <w:t>)</w:t>
      </w:r>
      <w:r>
        <w:t xml:space="preserve"> in order to establish a link </w:t>
      </w:r>
      <w:r w:rsidR="00A565AF">
        <w:t>between</w:t>
      </w:r>
      <w:r>
        <w:t xml:space="preserve"> </w:t>
      </w:r>
      <w:r w:rsidR="00495883">
        <w:t xml:space="preserve">the </w:t>
      </w:r>
      <w:r w:rsidR="00A565AF">
        <w:t xml:space="preserve">RPR and </w:t>
      </w:r>
      <w:r w:rsidR="00495883">
        <w:t xml:space="preserve">the </w:t>
      </w:r>
      <w:r>
        <w:t xml:space="preserve">RVIR </w:t>
      </w:r>
      <w:r w:rsidR="00A565AF">
        <w:t>as well as</w:t>
      </w:r>
      <w:r w:rsidR="00495883">
        <w:t xml:space="preserve"> the</w:t>
      </w:r>
      <w:r>
        <w:t xml:space="preserve"> RNP </w:t>
      </w:r>
      <w:r w:rsidR="00A565AF">
        <w:t>regarding</w:t>
      </w:r>
      <w:r>
        <w:t xml:space="preserve"> </w:t>
      </w:r>
      <w:r w:rsidR="00A565AF">
        <w:t xml:space="preserve">the </w:t>
      </w:r>
      <w:r w:rsidR="00495883">
        <w:t>vessel’s papers and other</w:t>
      </w:r>
      <w:r>
        <w:t xml:space="preserve"> documents</w:t>
      </w:r>
      <w:r w:rsidR="00495883">
        <w:t xml:space="preserve"> (§1.10 RPR)</w:t>
      </w:r>
      <w:r>
        <w:t>.</w:t>
      </w:r>
      <w:r w:rsidRPr="00FB5D05">
        <w:t xml:space="preserve"> This amendment </w:t>
      </w:r>
      <w:r>
        <w:t>will enter into force on 1</w:t>
      </w:r>
      <w:r w:rsidRPr="00FB5D05">
        <w:rPr>
          <w:vertAlign w:val="superscript"/>
        </w:rPr>
        <w:t>st</w:t>
      </w:r>
      <w:r>
        <w:t xml:space="preserve"> December 2016. </w:t>
      </w:r>
    </w:p>
    <w:p w:rsidR="009001C6" w:rsidRDefault="0035106A" w:rsidP="00914350">
      <w:pPr>
        <w:pStyle w:val="SingleTxtG"/>
        <w:tabs>
          <w:tab w:val="left" w:pos="1701"/>
        </w:tabs>
      </w:pPr>
      <w:r>
        <w:t>7</w:t>
      </w:r>
      <w:r w:rsidR="00AB4ACC">
        <w:t>.</w:t>
      </w:r>
      <w:r w:rsidR="00AB4ACC">
        <w:tab/>
      </w:r>
      <w:r w:rsidR="00176F8A" w:rsidRPr="00176F8A">
        <w:t xml:space="preserve">According to the CCNR regulations, a vessel is only allowed to use LNG as fuel, if it fulfils the requirements not only of the </w:t>
      </w:r>
      <w:r w:rsidR="002150BA">
        <w:t>RVIR</w:t>
      </w:r>
      <w:r w:rsidR="00176F8A" w:rsidRPr="00176F8A">
        <w:t xml:space="preserve"> or ES-TRIN, but also the relevant requirements of the </w:t>
      </w:r>
      <w:r w:rsidR="00A565AF">
        <w:t>RPR</w:t>
      </w:r>
      <w:r w:rsidR="00176F8A" w:rsidRPr="00176F8A">
        <w:t xml:space="preserve"> and the </w:t>
      </w:r>
      <w:r w:rsidR="00A565AF">
        <w:t>RVIR</w:t>
      </w:r>
      <w:r w:rsidR="00176F8A" w:rsidRPr="00176F8A">
        <w:t>.</w:t>
      </w:r>
    </w:p>
    <w:p w:rsidR="00914350" w:rsidRPr="00914350" w:rsidRDefault="00914350" w:rsidP="00914350">
      <w:pPr>
        <w:pStyle w:val="SingleTxtG"/>
        <w:tabs>
          <w:tab w:val="left" w:pos="1701"/>
        </w:tabs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914350" w:rsidRPr="00914350" w:rsidSect="00914350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4AE" w:rsidRDefault="00F904AE" w:rsidP="004D5321">
      <w:r>
        <w:separator/>
      </w:r>
    </w:p>
  </w:endnote>
  <w:endnote w:type="continuationSeparator" w:id="0">
    <w:p w:rsidR="00F904AE" w:rsidRDefault="00F904AE" w:rsidP="004D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5EA" w:rsidRPr="006855EA" w:rsidRDefault="006855EA" w:rsidP="006855EA">
    <w:pPr>
      <w:suppressAutoHyphens/>
      <w:jc w:val="right"/>
      <w:rPr>
        <w:rFonts w:ascii="Times New Roman" w:hAnsi="Times New Roman"/>
        <w:snapToGrid w:val="0"/>
        <w:sz w:val="16"/>
        <w:szCs w:val="20"/>
        <w:lang w:val="fr-FR" w:eastAsia="fr-FR"/>
      </w:rPr>
    </w:pPr>
    <w:r w:rsidRPr="006855EA">
      <w:rPr>
        <w:noProof/>
        <w:sz w:val="12"/>
        <w:lang w:val="fr-FR" w:eastAsia="fr-FR"/>
      </w:rPr>
      <w:t>mm/adn_wp15_ac2_2</w:t>
    </w:r>
    <w:r>
      <w:rPr>
        <w:noProof/>
        <w:sz w:val="12"/>
        <w:lang w:val="fr-FR" w:eastAsia="fr-FR"/>
      </w:rPr>
      <w:t>8_INFXXen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50" w:rsidRPr="00914350" w:rsidRDefault="00914350" w:rsidP="00914350">
    <w:pPr>
      <w:suppressAutoHyphens/>
      <w:jc w:val="right"/>
      <w:rPr>
        <w:rFonts w:ascii="Times New Roman" w:hAnsi="Times New Roman"/>
        <w:b/>
        <w:sz w:val="18"/>
        <w:szCs w:val="18"/>
        <w:lang w:eastAsia="en-US"/>
      </w:rPr>
    </w:pPr>
    <w:r w:rsidRPr="00914350">
      <w:rPr>
        <w:rFonts w:ascii="Times New Roman" w:hAnsi="Times New Roman"/>
        <w:b/>
        <w:sz w:val="18"/>
        <w:szCs w:val="18"/>
        <w:lang w:eastAsia="en-US"/>
      </w:rPr>
      <w:fldChar w:fldCharType="begin"/>
    </w:r>
    <w:r w:rsidRPr="00914350">
      <w:rPr>
        <w:rFonts w:ascii="Times New Roman" w:hAnsi="Times New Roman"/>
        <w:b/>
        <w:sz w:val="18"/>
        <w:szCs w:val="18"/>
        <w:lang w:eastAsia="en-US"/>
      </w:rPr>
      <w:instrText xml:space="preserve"> PAGE   \* MERGEFORMAT </w:instrText>
    </w:r>
    <w:r w:rsidRPr="00914350">
      <w:rPr>
        <w:rFonts w:ascii="Times New Roman" w:hAnsi="Times New Roman"/>
        <w:b/>
        <w:sz w:val="18"/>
        <w:szCs w:val="18"/>
        <w:lang w:eastAsia="en-US"/>
      </w:rPr>
      <w:fldChar w:fldCharType="separate"/>
    </w:r>
    <w:r>
      <w:rPr>
        <w:rFonts w:ascii="Times New Roman" w:hAnsi="Times New Roman"/>
        <w:b/>
        <w:noProof/>
        <w:sz w:val="18"/>
        <w:szCs w:val="18"/>
        <w:lang w:eastAsia="en-US"/>
      </w:rPr>
      <w:t>1</w:t>
    </w:r>
    <w:r w:rsidRPr="00914350">
      <w:rPr>
        <w:rFonts w:ascii="Times New Roman" w:hAnsi="Times New Roman"/>
        <w:b/>
        <w:noProof/>
        <w:sz w:val="18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4AE" w:rsidRDefault="00F904AE" w:rsidP="004D5321">
      <w:r>
        <w:separator/>
      </w:r>
    </w:p>
  </w:footnote>
  <w:footnote w:type="continuationSeparator" w:id="0">
    <w:p w:rsidR="00F904AE" w:rsidRDefault="00F904AE" w:rsidP="004D5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50" w:rsidRPr="00914350" w:rsidRDefault="00914350" w:rsidP="00914350">
    <w:pPr>
      <w:pBdr>
        <w:bottom w:val="single" w:sz="4" w:space="4" w:color="auto"/>
      </w:pBdr>
      <w:suppressAutoHyphens/>
      <w:rPr>
        <w:rFonts w:ascii="Times New Roman" w:hAnsi="Times New Roman"/>
        <w:b/>
        <w:sz w:val="18"/>
        <w:szCs w:val="20"/>
        <w:lang w:eastAsia="en-US"/>
      </w:rPr>
    </w:pPr>
    <w:r w:rsidRPr="00914350">
      <w:rPr>
        <w:rFonts w:ascii="Times New Roman" w:hAnsi="Times New Roman"/>
        <w:b/>
        <w:sz w:val="18"/>
        <w:szCs w:val="20"/>
        <w:lang w:eastAsia="en-US"/>
      </w:rPr>
      <w:t>WP.15/AC.2/28/INF.1</w:t>
    </w:r>
    <w:r>
      <w:rPr>
        <w:rFonts w:ascii="Times New Roman" w:hAnsi="Times New Roman"/>
        <w:b/>
        <w:sz w:val="18"/>
        <w:szCs w:val="20"/>
        <w:lang w:eastAsia="en-US"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5EA" w:rsidRPr="006855EA" w:rsidRDefault="006855EA" w:rsidP="006855EA">
    <w:pPr>
      <w:suppressAutoHyphens/>
      <w:rPr>
        <w:snapToGrid w:val="0"/>
        <w:sz w:val="16"/>
        <w:szCs w:val="16"/>
        <w:lang w:val="fr-FR" w:eastAsia="fr-FR"/>
      </w:rPr>
    </w:pPr>
    <w:r w:rsidRPr="006855EA">
      <w:rPr>
        <w:snapToGrid w:val="0"/>
        <w:sz w:val="16"/>
        <w:szCs w:val="16"/>
        <w:lang w:val="fr-FR" w:eastAsia="fr-FR"/>
      </w:rPr>
      <w:t>CCNR-ZKR/ADN/WP.15/AC.2/2</w:t>
    </w:r>
    <w:r>
      <w:rPr>
        <w:snapToGrid w:val="0"/>
        <w:sz w:val="16"/>
        <w:szCs w:val="16"/>
        <w:lang w:val="fr-FR" w:eastAsia="fr-FR"/>
      </w:rPr>
      <w:t>8</w:t>
    </w:r>
    <w:r w:rsidRPr="006855EA">
      <w:rPr>
        <w:snapToGrid w:val="0"/>
        <w:sz w:val="16"/>
        <w:szCs w:val="16"/>
        <w:lang w:val="fr-FR" w:eastAsia="fr-FR"/>
      </w:rPr>
      <w:t>/</w:t>
    </w:r>
    <w:r>
      <w:rPr>
        <w:snapToGrid w:val="0"/>
        <w:sz w:val="16"/>
        <w:szCs w:val="16"/>
        <w:lang w:val="fr-FR" w:eastAsia="fr-FR"/>
      </w:rPr>
      <w:t>INF.XX</w:t>
    </w:r>
  </w:p>
  <w:p w:rsidR="006855EA" w:rsidRDefault="006855EA" w:rsidP="006855EA">
    <w:pPr>
      <w:suppressAutoHyphens/>
    </w:pPr>
    <w:r>
      <w:rPr>
        <w:snapToGrid w:val="0"/>
        <w:sz w:val="16"/>
        <w:szCs w:val="16"/>
        <w:lang w:eastAsia="fr-FR"/>
      </w:rPr>
      <w:t>Page</w:t>
    </w:r>
    <w:r w:rsidRPr="006855EA">
      <w:rPr>
        <w:snapToGrid w:val="0"/>
        <w:sz w:val="16"/>
        <w:szCs w:val="16"/>
        <w:lang w:eastAsia="fr-FR"/>
      </w:rPr>
      <w:t xml:space="preserve"> </w:t>
    </w:r>
    <w:r w:rsidRPr="006855EA">
      <w:rPr>
        <w:snapToGrid w:val="0"/>
        <w:sz w:val="16"/>
        <w:szCs w:val="16"/>
        <w:lang w:eastAsia="fr-FR"/>
      </w:rPr>
      <w:fldChar w:fldCharType="begin"/>
    </w:r>
    <w:r w:rsidRPr="006855EA">
      <w:rPr>
        <w:snapToGrid w:val="0"/>
        <w:sz w:val="16"/>
        <w:szCs w:val="16"/>
        <w:lang w:eastAsia="fr-FR"/>
      </w:rPr>
      <w:instrText xml:space="preserve"> PAGE  \* MERGEFORMAT </w:instrText>
    </w:r>
    <w:r w:rsidRPr="006855EA">
      <w:rPr>
        <w:snapToGrid w:val="0"/>
        <w:sz w:val="16"/>
        <w:szCs w:val="16"/>
        <w:lang w:eastAsia="fr-FR"/>
      </w:rPr>
      <w:fldChar w:fldCharType="separate"/>
    </w:r>
    <w:r w:rsidR="00914350">
      <w:rPr>
        <w:noProof/>
        <w:snapToGrid w:val="0"/>
        <w:sz w:val="16"/>
        <w:szCs w:val="16"/>
        <w:lang w:eastAsia="fr-FR"/>
      </w:rPr>
      <w:t>2</w:t>
    </w:r>
    <w:r w:rsidRPr="006855EA">
      <w:rPr>
        <w:snapToGrid w:val="0"/>
        <w:sz w:val="16"/>
        <w:szCs w:val="16"/>
        <w:lang w:eastAsia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48F6"/>
    <w:multiLevelType w:val="hybridMultilevel"/>
    <w:tmpl w:val="C3341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njamin Boyer">
    <w15:presenceInfo w15:providerId="None" w15:userId="Benjamin Boy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FE72A72-FC96-4307-9BDF-2073F76638A0}"/>
    <w:docVar w:name="dgnword-eventsink" w:val="73085264"/>
  </w:docVars>
  <w:rsids>
    <w:rsidRoot w:val="00F11BAF"/>
    <w:rsid w:val="00005F7A"/>
    <w:rsid w:val="000247BA"/>
    <w:rsid w:val="00044F50"/>
    <w:rsid w:val="000503AC"/>
    <w:rsid w:val="0008354B"/>
    <w:rsid w:val="0009215A"/>
    <w:rsid w:val="000A19C3"/>
    <w:rsid w:val="000C663F"/>
    <w:rsid w:val="000C6665"/>
    <w:rsid w:val="000C6E63"/>
    <w:rsid w:val="000C7058"/>
    <w:rsid w:val="000F1640"/>
    <w:rsid w:val="00166739"/>
    <w:rsid w:val="00176F8A"/>
    <w:rsid w:val="0019628F"/>
    <w:rsid w:val="001C4910"/>
    <w:rsid w:val="001F0351"/>
    <w:rsid w:val="002150BA"/>
    <w:rsid w:val="00233D3B"/>
    <w:rsid w:val="002436F2"/>
    <w:rsid w:val="00247D12"/>
    <w:rsid w:val="0025603C"/>
    <w:rsid w:val="002575D4"/>
    <w:rsid w:val="00263ACD"/>
    <w:rsid w:val="002832F8"/>
    <w:rsid w:val="002870AD"/>
    <w:rsid w:val="002A641B"/>
    <w:rsid w:val="002C4F57"/>
    <w:rsid w:val="003074CA"/>
    <w:rsid w:val="0035106A"/>
    <w:rsid w:val="00352853"/>
    <w:rsid w:val="00361BFA"/>
    <w:rsid w:val="00377DDD"/>
    <w:rsid w:val="00385BFA"/>
    <w:rsid w:val="00386953"/>
    <w:rsid w:val="003A3FD2"/>
    <w:rsid w:val="003A5C73"/>
    <w:rsid w:val="003F358B"/>
    <w:rsid w:val="00415E92"/>
    <w:rsid w:val="00427EF2"/>
    <w:rsid w:val="0049008A"/>
    <w:rsid w:val="00495883"/>
    <w:rsid w:val="004D5321"/>
    <w:rsid w:val="00530576"/>
    <w:rsid w:val="00535124"/>
    <w:rsid w:val="00553AF6"/>
    <w:rsid w:val="00572EF1"/>
    <w:rsid w:val="005859BD"/>
    <w:rsid w:val="005910B4"/>
    <w:rsid w:val="00591A7D"/>
    <w:rsid w:val="005D0EFF"/>
    <w:rsid w:val="005D2BFB"/>
    <w:rsid w:val="00601718"/>
    <w:rsid w:val="00613AFE"/>
    <w:rsid w:val="006170FC"/>
    <w:rsid w:val="00643AEA"/>
    <w:rsid w:val="00646785"/>
    <w:rsid w:val="006855EA"/>
    <w:rsid w:val="006A65A1"/>
    <w:rsid w:val="006D5A3E"/>
    <w:rsid w:val="006F6D8D"/>
    <w:rsid w:val="0072386D"/>
    <w:rsid w:val="00741A3A"/>
    <w:rsid w:val="007458F4"/>
    <w:rsid w:val="00751575"/>
    <w:rsid w:val="00752DBA"/>
    <w:rsid w:val="0079737D"/>
    <w:rsid w:val="007B5ABF"/>
    <w:rsid w:val="007C7434"/>
    <w:rsid w:val="007D0BC8"/>
    <w:rsid w:val="007E1721"/>
    <w:rsid w:val="007E6AAC"/>
    <w:rsid w:val="00841512"/>
    <w:rsid w:val="00850533"/>
    <w:rsid w:val="00871DC6"/>
    <w:rsid w:val="008B1F86"/>
    <w:rsid w:val="008B76C9"/>
    <w:rsid w:val="008D69ED"/>
    <w:rsid w:val="008F7FBE"/>
    <w:rsid w:val="009001C6"/>
    <w:rsid w:val="009056F1"/>
    <w:rsid w:val="00914350"/>
    <w:rsid w:val="00967B7C"/>
    <w:rsid w:val="0098656A"/>
    <w:rsid w:val="009A163F"/>
    <w:rsid w:val="009A6404"/>
    <w:rsid w:val="00A10631"/>
    <w:rsid w:val="00A329FE"/>
    <w:rsid w:val="00A41AFB"/>
    <w:rsid w:val="00A54988"/>
    <w:rsid w:val="00A565AF"/>
    <w:rsid w:val="00A6030B"/>
    <w:rsid w:val="00A91084"/>
    <w:rsid w:val="00AB4ACC"/>
    <w:rsid w:val="00AD10D5"/>
    <w:rsid w:val="00AE64C7"/>
    <w:rsid w:val="00B109E2"/>
    <w:rsid w:val="00B25B6B"/>
    <w:rsid w:val="00B4533C"/>
    <w:rsid w:val="00B7129B"/>
    <w:rsid w:val="00C12BFB"/>
    <w:rsid w:val="00C30DD4"/>
    <w:rsid w:val="00C530B9"/>
    <w:rsid w:val="00C8016B"/>
    <w:rsid w:val="00C95EAE"/>
    <w:rsid w:val="00CA5A3D"/>
    <w:rsid w:val="00CD1545"/>
    <w:rsid w:val="00D02BD7"/>
    <w:rsid w:val="00D146E1"/>
    <w:rsid w:val="00D34790"/>
    <w:rsid w:val="00D85B2B"/>
    <w:rsid w:val="00DA6610"/>
    <w:rsid w:val="00DB57E7"/>
    <w:rsid w:val="00DE0EE0"/>
    <w:rsid w:val="00DF237D"/>
    <w:rsid w:val="00E01FCA"/>
    <w:rsid w:val="00E47DCC"/>
    <w:rsid w:val="00E53B3E"/>
    <w:rsid w:val="00E74C18"/>
    <w:rsid w:val="00EA2CBD"/>
    <w:rsid w:val="00ED557F"/>
    <w:rsid w:val="00EE2C1F"/>
    <w:rsid w:val="00F11BAF"/>
    <w:rsid w:val="00F70ED3"/>
    <w:rsid w:val="00F84ECB"/>
    <w:rsid w:val="00F904AE"/>
    <w:rsid w:val="00FA256E"/>
    <w:rsid w:val="00FE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15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2">
    <w:name w:val="N2"/>
    <w:basedOn w:val="Normal"/>
    <w:rsid w:val="000C6665"/>
    <w:pPr>
      <w:widowControl w:val="0"/>
      <w:tabs>
        <w:tab w:val="left" w:pos="-340"/>
        <w:tab w:val="left" w:pos="1134"/>
        <w:tab w:val="left" w:pos="1418"/>
      </w:tabs>
      <w:overflowPunct w:val="0"/>
      <w:autoSpaceDE w:val="0"/>
      <w:autoSpaceDN w:val="0"/>
      <w:adjustRightInd w:val="0"/>
      <w:spacing w:before="120"/>
      <w:ind w:left="1134" w:hanging="1134"/>
      <w:jc w:val="both"/>
      <w:textAlignment w:val="baseline"/>
    </w:pPr>
    <w:rPr>
      <w:sz w:val="20"/>
      <w:szCs w:val="20"/>
    </w:rPr>
  </w:style>
  <w:style w:type="paragraph" w:customStyle="1" w:styleId="N5">
    <w:name w:val="N5"/>
    <w:basedOn w:val="Normal"/>
    <w:rsid w:val="000C6665"/>
    <w:pPr>
      <w:overflowPunct w:val="0"/>
      <w:autoSpaceDE w:val="0"/>
      <w:autoSpaceDN w:val="0"/>
      <w:adjustRightInd w:val="0"/>
      <w:ind w:left="1418" w:hanging="284"/>
      <w:jc w:val="both"/>
      <w:textAlignment w:val="baseline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50533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50533"/>
    <w:rPr>
      <w:rFonts w:ascii="Calibri" w:hAnsi="Calibri" w:cs="Times New Roman"/>
      <w:sz w:val="21"/>
      <w:szCs w:val="21"/>
      <w:lang w:val="en-GB" w:eastAsia="en-GB"/>
    </w:rPr>
  </w:style>
  <w:style w:type="paragraph" w:customStyle="1" w:styleId="HChG">
    <w:name w:val="_ H _Ch_G"/>
    <w:basedOn w:val="Normal"/>
    <w:next w:val="Normal"/>
    <w:rsid w:val="00850533"/>
    <w:pPr>
      <w:keepNext/>
      <w:keepLines/>
      <w:tabs>
        <w:tab w:val="right" w:pos="851"/>
      </w:tabs>
      <w:suppressAutoHyphens/>
      <w:snapToGrid w:val="0"/>
      <w:spacing w:before="360" w:after="240" w:line="300" w:lineRule="exact"/>
      <w:ind w:left="1134" w:right="1134" w:hanging="1134"/>
    </w:pPr>
    <w:rPr>
      <w:rFonts w:ascii="Times New Roman" w:hAnsi="Times New Roman"/>
      <w:b/>
      <w:sz w:val="28"/>
      <w:szCs w:val="20"/>
    </w:rPr>
  </w:style>
  <w:style w:type="paragraph" w:customStyle="1" w:styleId="H1G">
    <w:name w:val="_ H_1_G"/>
    <w:basedOn w:val="Normal"/>
    <w:next w:val="Normal"/>
    <w:rsid w:val="00850533"/>
    <w:pPr>
      <w:keepNext/>
      <w:keepLines/>
      <w:tabs>
        <w:tab w:val="right" w:pos="851"/>
      </w:tabs>
      <w:suppressAutoHyphens/>
      <w:snapToGrid w:val="0"/>
      <w:spacing w:before="360" w:after="240" w:line="270" w:lineRule="exact"/>
      <w:ind w:left="1134" w:right="1134" w:hanging="1134"/>
    </w:pPr>
    <w:rPr>
      <w:rFonts w:ascii="Times New Roman" w:hAnsi="Times New Roman"/>
      <w:b/>
      <w:szCs w:val="20"/>
    </w:rPr>
  </w:style>
  <w:style w:type="paragraph" w:customStyle="1" w:styleId="SingleTxtG">
    <w:name w:val="_ Single Txt_G"/>
    <w:basedOn w:val="Normal"/>
    <w:rsid w:val="00A41AFB"/>
    <w:pPr>
      <w:suppressAutoHyphens/>
      <w:spacing w:after="120" w:line="240" w:lineRule="atLeast"/>
      <w:ind w:left="1134" w:right="1134"/>
      <w:jc w:val="both"/>
    </w:pPr>
    <w:rPr>
      <w:rFonts w:ascii="Times New Roman" w:hAnsi="Times New Roman"/>
      <w:sz w:val="20"/>
      <w:szCs w:val="20"/>
    </w:rPr>
  </w:style>
  <w:style w:type="paragraph" w:customStyle="1" w:styleId="ADN11">
    <w:name w:val="ADN_1_1"/>
    <w:basedOn w:val="N2"/>
    <w:rsid w:val="008F7FBE"/>
    <w:pPr>
      <w:tabs>
        <w:tab w:val="clear" w:pos="-340"/>
        <w:tab w:val="clear" w:pos="1134"/>
        <w:tab w:val="clear" w:pos="1418"/>
      </w:tabs>
      <w:spacing w:before="0" w:line="240" w:lineRule="atLeast"/>
    </w:pPr>
    <w:rPr>
      <w:b/>
      <w:sz w:val="18"/>
      <w:szCs w:val="18"/>
    </w:rPr>
  </w:style>
  <w:style w:type="paragraph" w:styleId="Header">
    <w:name w:val="header"/>
    <w:basedOn w:val="Normal"/>
    <w:link w:val="HeaderChar"/>
    <w:uiPriority w:val="99"/>
    <w:rsid w:val="004D53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5321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53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5321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D5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D532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D6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D69ED"/>
    <w:rPr>
      <w:rFonts w:ascii="Arial" w:hAnsi="Arial" w:cs="Times New Roman"/>
    </w:rPr>
  </w:style>
  <w:style w:type="character" w:styleId="CommentReference">
    <w:name w:val="annotation reference"/>
    <w:basedOn w:val="DefaultParagraphFont"/>
    <w:uiPriority w:val="99"/>
    <w:rsid w:val="008D69ED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741A3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6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6953"/>
    <w:rPr>
      <w:rFonts w:ascii="Arial" w:hAnsi="Arial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15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2">
    <w:name w:val="N2"/>
    <w:basedOn w:val="Normal"/>
    <w:rsid w:val="000C6665"/>
    <w:pPr>
      <w:widowControl w:val="0"/>
      <w:tabs>
        <w:tab w:val="left" w:pos="-340"/>
        <w:tab w:val="left" w:pos="1134"/>
        <w:tab w:val="left" w:pos="1418"/>
      </w:tabs>
      <w:overflowPunct w:val="0"/>
      <w:autoSpaceDE w:val="0"/>
      <w:autoSpaceDN w:val="0"/>
      <w:adjustRightInd w:val="0"/>
      <w:spacing w:before="120"/>
      <w:ind w:left="1134" w:hanging="1134"/>
      <w:jc w:val="both"/>
      <w:textAlignment w:val="baseline"/>
    </w:pPr>
    <w:rPr>
      <w:sz w:val="20"/>
      <w:szCs w:val="20"/>
    </w:rPr>
  </w:style>
  <w:style w:type="paragraph" w:customStyle="1" w:styleId="N5">
    <w:name w:val="N5"/>
    <w:basedOn w:val="Normal"/>
    <w:rsid w:val="000C6665"/>
    <w:pPr>
      <w:overflowPunct w:val="0"/>
      <w:autoSpaceDE w:val="0"/>
      <w:autoSpaceDN w:val="0"/>
      <w:adjustRightInd w:val="0"/>
      <w:ind w:left="1418" w:hanging="284"/>
      <w:jc w:val="both"/>
      <w:textAlignment w:val="baseline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50533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50533"/>
    <w:rPr>
      <w:rFonts w:ascii="Calibri" w:hAnsi="Calibri" w:cs="Times New Roman"/>
      <w:sz w:val="21"/>
      <w:szCs w:val="21"/>
      <w:lang w:val="en-GB" w:eastAsia="en-GB"/>
    </w:rPr>
  </w:style>
  <w:style w:type="paragraph" w:customStyle="1" w:styleId="HChG">
    <w:name w:val="_ H _Ch_G"/>
    <w:basedOn w:val="Normal"/>
    <w:next w:val="Normal"/>
    <w:rsid w:val="00850533"/>
    <w:pPr>
      <w:keepNext/>
      <w:keepLines/>
      <w:tabs>
        <w:tab w:val="right" w:pos="851"/>
      </w:tabs>
      <w:suppressAutoHyphens/>
      <w:snapToGrid w:val="0"/>
      <w:spacing w:before="360" w:after="240" w:line="300" w:lineRule="exact"/>
      <w:ind w:left="1134" w:right="1134" w:hanging="1134"/>
    </w:pPr>
    <w:rPr>
      <w:rFonts w:ascii="Times New Roman" w:hAnsi="Times New Roman"/>
      <w:b/>
      <w:sz w:val="28"/>
      <w:szCs w:val="20"/>
    </w:rPr>
  </w:style>
  <w:style w:type="paragraph" w:customStyle="1" w:styleId="H1G">
    <w:name w:val="_ H_1_G"/>
    <w:basedOn w:val="Normal"/>
    <w:next w:val="Normal"/>
    <w:rsid w:val="00850533"/>
    <w:pPr>
      <w:keepNext/>
      <w:keepLines/>
      <w:tabs>
        <w:tab w:val="right" w:pos="851"/>
      </w:tabs>
      <w:suppressAutoHyphens/>
      <w:snapToGrid w:val="0"/>
      <w:spacing w:before="360" w:after="240" w:line="270" w:lineRule="exact"/>
      <w:ind w:left="1134" w:right="1134" w:hanging="1134"/>
    </w:pPr>
    <w:rPr>
      <w:rFonts w:ascii="Times New Roman" w:hAnsi="Times New Roman"/>
      <w:b/>
      <w:szCs w:val="20"/>
    </w:rPr>
  </w:style>
  <w:style w:type="paragraph" w:customStyle="1" w:styleId="SingleTxtG">
    <w:name w:val="_ Single Txt_G"/>
    <w:basedOn w:val="Normal"/>
    <w:rsid w:val="00A41AFB"/>
    <w:pPr>
      <w:suppressAutoHyphens/>
      <w:spacing w:after="120" w:line="240" w:lineRule="atLeast"/>
      <w:ind w:left="1134" w:right="1134"/>
      <w:jc w:val="both"/>
    </w:pPr>
    <w:rPr>
      <w:rFonts w:ascii="Times New Roman" w:hAnsi="Times New Roman"/>
      <w:sz w:val="20"/>
      <w:szCs w:val="20"/>
    </w:rPr>
  </w:style>
  <w:style w:type="paragraph" w:customStyle="1" w:styleId="ADN11">
    <w:name w:val="ADN_1_1"/>
    <w:basedOn w:val="N2"/>
    <w:rsid w:val="008F7FBE"/>
    <w:pPr>
      <w:tabs>
        <w:tab w:val="clear" w:pos="-340"/>
        <w:tab w:val="clear" w:pos="1134"/>
        <w:tab w:val="clear" w:pos="1418"/>
      </w:tabs>
      <w:spacing w:before="0" w:line="240" w:lineRule="atLeast"/>
    </w:pPr>
    <w:rPr>
      <w:b/>
      <w:sz w:val="18"/>
      <w:szCs w:val="18"/>
    </w:rPr>
  </w:style>
  <w:style w:type="paragraph" w:styleId="Header">
    <w:name w:val="header"/>
    <w:basedOn w:val="Normal"/>
    <w:link w:val="HeaderChar"/>
    <w:uiPriority w:val="99"/>
    <w:rsid w:val="004D53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5321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53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5321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D5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D532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D6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D69ED"/>
    <w:rPr>
      <w:rFonts w:ascii="Arial" w:hAnsi="Arial" w:cs="Times New Roman"/>
    </w:rPr>
  </w:style>
  <w:style w:type="character" w:styleId="CommentReference">
    <w:name w:val="annotation reference"/>
    <w:basedOn w:val="DefaultParagraphFont"/>
    <w:uiPriority w:val="99"/>
    <w:rsid w:val="008D69ED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741A3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6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6953"/>
    <w:rPr>
      <w:rFonts w:ascii="Arial" w:hAnsi="Arial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BA1CB-669E-45E2-A047-EAC99B09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2926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BMVBS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Caillot</cp:lastModifiedBy>
  <cp:revision>3</cp:revision>
  <cp:lastPrinted>2016-01-08T11:17:00Z</cp:lastPrinted>
  <dcterms:created xsi:type="dcterms:W3CDTF">2016-01-14T16:44:00Z</dcterms:created>
  <dcterms:modified xsi:type="dcterms:W3CDTF">2016-01-14T16:46:00Z</dcterms:modified>
</cp:coreProperties>
</file>