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247D3" w:rsidRPr="00B247D3" w:rsidTr="00F37965">
        <w:trPr>
          <w:cantSplit/>
          <w:trHeight w:hRule="exact" w:val="851"/>
        </w:trPr>
        <w:tc>
          <w:tcPr>
            <w:tcW w:w="1276" w:type="dxa"/>
            <w:tcBorders>
              <w:bottom w:val="single" w:sz="4" w:space="0" w:color="auto"/>
            </w:tcBorders>
            <w:vAlign w:val="bottom"/>
          </w:tcPr>
          <w:p w:rsidR="00B247D3" w:rsidRPr="00B247D3" w:rsidRDefault="00B247D3" w:rsidP="00B247D3">
            <w:pPr>
              <w:suppressAutoHyphens/>
              <w:spacing w:line="240" w:lineRule="atLeast"/>
              <w:rPr>
                <w:rFonts w:ascii="Times New Roman" w:hAnsi="Times New Roman"/>
                <w:sz w:val="20"/>
                <w:szCs w:val="20"/>
                <w:lang w:eastAsia="en-US" w:bidi="ar-SA"/>
              </w:rPr>
            </w:pPr>
            <w:bookmarkStart w:id="0" w:name="_GoBack"/>
            <w:bookmarkEnd w:id="0"/>
          </w:p>
        </w:tc>
        <w:tc>
          <w:tcPr>
            <w:tcW w:w="8363" w:type="dxa"/>
            <w:gridSpan w:val="2"/>
            <w:tcBorders>
              <w:bottom w:val="single" w:sz="4" w:space="0" w:color="auto"/>
            </w:tcBorders>
            <w:vAlign w:val="bottom"/>
          </w:tcPr>
          <w:p w:rsidR="00B247D3" w:rsidRPr="00B247D3" w:rsidRDefault="00261EFF" w:rsidP="00B247D3">
            <w:pPr>
              <w:suppressAutoHyphens/>
              <w:spacing w:line="240" w:lineRule="atLeast"/>
              <w:ind w:left="6095"/>
              <w:rPr>
                <w:rFonts w:ascii="Times New Roman" w:hAnsi="Times New Roman"/>
                <w:sz w:val="20"/>
                <w:szCs w:val="20"/>
                <w:lang w:eastAsia="en-US" w:bidi="ar-SA"/>
              </w:rPr>
            </w:pPr>
            <w:r>
              <w:rPr>
                <w:rFonts w:ascii="Times New Roman" w:hAnsi="Times New Roman"/>
                <w:b/>
                <w:sz w:val="40"/>
                <w:szCs w:val="40"/>
                <w:lang w:eastAsia="en-US" w:bidi="ar-SA"/>
              </w:rPr>
              <w:t>INF.</w:t>
            </w:r>
            <w:r w:rsidR="00B247D3">
              <w:rPr>
                <w:rFonts w:ascii="Times New Roman" w:hAnsi="Times New Roman"/>
                <w:b/>
                <w:sz w:val="40"/>
                <w:szCs w:val="40"/>
                <w:lang w:eastAsia="en-US" w:bidi="ar-SA"/>
              </w:rPr>
              <w:t>7</w:t>
            </w:r>
          </w:p>
        </w:tc>
      </w:tr>
      <w:tr w:rsidR="00B247D3" w:rsidRPr="00B247D3" w:rsidTr="00F37965">
        <w:trPr>
          <w:cantSplit/>
          <w:trHeight w:hRule="exact" w:val="3972"/>
        </w:trPr>
        <w:tc>
          <w:tcPr>
            <w:tcW w:w="6804" w:type="dxa"/>
            <w:gridSpan w:val="2"/>
            <w:tcBorders>
              <w:top w:val="single" w:sz="4" w:space="0" w:color="auto"/>
              <w:bottom w:val="single" w:sz="12" w:space="0" w:color="auto"/>
            </w:tcBorders>
          </w:tcPr>
          <w:p w:rsidR="00B247D3" w:rsidRPr="00B247D3" w:rsidRDefault="00B247D3" w:rsidP="00B247D3">
            <w:pPr>
              <w:suppressAutoHyphens/>
              <w:spacing w:before="120" w:after="120" w:line="240" w:lineRule="atLeast"/>
              <w:rPr>
                <w:rFonts w:ascii="Times New Roman" w:hAnsi="Times New Roman"/>
                <w:b/>
                <w:sz w:val="28"/>
                <w:szCs w:val="28"/>
                <w:lang w:eastAsia="en-US" w:bidi="ar-SA"/>
              </w:rPr>
            </w:pPr>
            <w:r w:rsidRPr="00B247D3">
              <w:rPr>
                <w:rFonts w:ascii="Times New Roman" w:hAnsi="Times New Roman"/>
                <w:b/>
                <w:sz w:val="28"/>
                <w:szCs w:val="28"/>
                <w:lang w:eastAsia="en-US" w:bidi="ar-SA"/>
              </w:rPr>
              <w:t>Economic Commission for Europe</w:t>
            </w:r>
          </w:p>
          <w:p w:rsidR="00B247D3" w:rsidRPr="00B247D3" w:rsidRDefault="00B247D3" w:rsidP="00B247D3">
            <w:pPr>
              <w:suppressAutoHyphens/>
              <w:spacing w:before="120" w:line="240" w:lineRule="atLeast"/>
              <w:rPr>
                <w:rFonts w:ascii="Times New Roman" w:hAnsi="Times New Roman"/>
                <w:sz w:val="28"/>
                <w:szCs w:val="28"/>
                <w:lang w:eastAsia="en-US" w:bidi="ar-SA"/>
              </w:rPr>
            </w:pPr>
            <w:r w:rsidRPr="00B247D3">
              <w:rPr>
                <w:rFonts w:ascii="Times New Roman" w:hAnsi="Times New Roman"/>
                <w:sz w:val="28"/>
                <w:szCs w:val="28"/>
                <w:lang w:eastAsia="en-US" w:bidi="ar-SA"/>
              </w:rPr>
              <w:t>Inland Transport Committee</w:t>
            </w:r>
          </w:p>
          <w:p w:rsidR="00B247D3" w:rsidRPr="00B247D3" w:rsidRDefault="00B247D3" w:rsidP="00B247D3">
            <w:pPr>
              <w:suppressAutoHyphens/>
              <w:spacing w:before="120" w:line="240" w:lineRule="atLeast"/>
              <w:rPr>
                <w:rFonts w:ascii="Times New Roman" w:hAnsi="Times New Roman"/>
                <w:b/>
                <w:sz w:val="20"/>
                <w:szCs w:val="20"/>
                <w:lang w:eastAsia="en-US" w:bidi="ar-SA"/>
              </w:rPr>
            </w:pPr>
            <w:r w:rsidRPr="00B247D3">
              <w:rPr>
                <w:rFonts w:ascii="Times New Roman" w:hAnsi="Times New Roman"/>
                <w:b/>
                <w:sz w:val="20"/>
                <w:szCs w:val="20"/>
                <w:lang w:eastAsia="en-US" w:bidi="ar-SA"/>
              </w:rPr>
              <w:t>Working Party on the Transport of Dangerous Goods</w:t>
            </w:r>
          </w:p>
          <w:p w:rsidR="00B247D3" w:rsidRPr="00B247D3" w:rsidRDefault="00B247D3" w:rsidP="00B247D3">
            <w:pPr>
              <w:suppressAutoHyphens/>
              <w:spacing w:before="120" w:line="240" w:lineRule="atLeast"/>
              <w:rPr>
                <w:rFonts w:ascii="Times New Roman" w:hAnsi="Times New Roman"/>
                <w:b/>
                <w:sz w:val="20"/>
                <w:szCs w:val="20"/>
                <w:lang w:eastAsia="en-US" w:bidi="ar-SA"/>
              </w:rPr>
            </w:pPr>
            <w:r w:rsidRPr="00B247D3">
              <w:rPr>
                <w:rFonts w:ascii="Times New Roman" w:hAnsi="Times New Roman"/>
                <w:b/>
                <w:sz w:val="20"/>
                <w:szCs w:val="20"/>
                <w:lang w:eastAsia="en-US" w:bidi="ar-SA"/>
              </w:rPr>
              <w:t>Joint Meeting of Experts on the Regulations annexed to the</w:t>
            </w:r>
            <w:r w:rsidRPr="00B247D3">
              <w:rPr>
                <w:rFonts w:ascii="Times New Roman" w:hAnsi="Times New Roman"/>
                <w:b/>
                <w:sz w:val="20"/>
                <w:szCs w:val="20"/>
                <w:lang w:eastAsia="en-US" w:bidi="ar-SA"/>
              </w:rPr>
              <w:br/>
              <w:t>European Agreement concerning the International Carriage</w:t>
            </w:r>
            <w:r w:rsidRPr="00B247D3">
              <w:rPr>
                <w:rFonts w:ascii="Times New Roman" w:hAnsi="Times New Roman"/>
                <w:b/>
                <w:sz w:val="20"/>
                <w:szCs w:val="20"/>
                <w:lang w:eastAsia="en-US" w:bidi="ar-SA"/>
              </w:rPr>
              <w:br/>
              <w:t>of Dangerous Goods by Inland Waterways (ADN)</w:t>
            </w:r>
            <w:r w:rsidRPr="00B247D3">
              <w:rPr>
                <w:rFonts w:ascii="Times New Roman" w:hAnsi="Times New Roman"/>
                <w:b/>
                <w:sz w:val="20"/>
                <w:szCs w:val="20"/>
                <w:lang w:eastAsia="en-US" w:bidi="ar-SA"/>
              </w:rPr>
              <w:br/>
              <w:t>(ADN Safety Committee)</w:t>
            </w:r>
          </w:p>
          <w:p w:rsidR="00B247D3" w:rsidRPr="00B247D3" w:rsidRDefault="00B247D3" w:rsidP="00B247D3">
            <w:pPr>
              <w:suppressAutoHyphens/>
              <w:spacing w:before="120" w:line="240" w:lineRule="atLeast"/>
              <w:rPr>
                <w:rFonts w:ascii="Times New Roman" w:hAnsi="Times New Roman"/>
                <w:b/>
                <w:sz w:val="20"/>
                <w:szCs w:val="20"/>
                <w:lang w:eastAsia="en-US" w:bidi="ar-SA"/>
              </w:rPr>
            </w:pPr>
            <w:r w:rsidRPr="00B247D3">
              <w:rPr>
                <w:rFonts w:ascii="Times New Roman" w:hAnsi="Times New Roman"/>
                <w:b/>
                <w:sz w:val="20"/>
                <w:szCs w:val="20"/>
                <w:lang w:eastAsia="en-US" w:bidi="ar-SA"/>
              </w:rPr>
              <w:t>Twenty-eighth session</w:t>
            </w:r>
          </w:p>
          <w:p w:rsidR="00B247D3" w:rsidRPr="00B247D3" w:rsidRDefault="00B247D3" w:rsidP="00B247D3">
            <w:pPr>
              <w:suppressAutoHyphens/>
              <w:spacing w:line="240" w:lineRule="atLeast"/>
              <w:rPr>
                <w:rFonts w:ascii="Times New Roman" w:hAnsi="Times New Roman"/>
                <w:sz w:val="20"/>
                <w:szCs w:val="20"/>
                <w:lang w:eastAsia="en-US" w:bidi="ar-SA"/>
              </w:rPr>
            </w:pPr>
            <w:r w:rsidRPr="00B247D3">
              <w:rPr>
                <w:rFonts w:ascii="Times New Roman" w:hAnsi="Times New Roman"/>
                <w:sz w:val="20"/>
                <w:szCs w:val="20"/>
                <w:lang w:eastAsia="en-US" w:bidi="ar-SA"/>
              </w:rPr>
              <w:t>Geneva, 25 - 29 January 2016</w:t>
            </w:r>
            <w:r w:rsidRPr="00B247D3">
              <w:rPr>
                <w:rFonts w:ascii="Times New Roman" w:hAnsi="Times New Roman"/>
                <w:sz w:val="20"/>
                <w:szCs w:val="20"/>
                <w:lang w:eastAsia="en-US" w:bidi="ar-SA"/>
              </w:rPr>
              <w:br/>
              <w:t>Item 5 (</w:t>
            </w:r>
            <w:r>
              <w:rPr>
                <w:rFonts w:ascii="Times New Roman" w:hAnsi="Times New Roman"/>
                <w:sz w:val="20"/>
                <w:szCs w:val="20"/>
                <w:lang w:eastAsia="en-US" w:bidi="ar-SA"/>
              </w:rPr>
              <w:t>b</w:t>
            </w:r>
            <w:r w:rsidRPr="00B247D3">
              <w:rPr>
                <w:rFonts w:ascii="Times New Roman" w:hAnsi="Times New Roman"/>
                <w:sz w:val="20"/>
                <w:szCs w:val="20"/>
                <w:lang w:eastAsia="en-US" w:bidi="ar-SA"/>
              </w:rPr>
              <w:t>) of the provisional agenda</w:t>
            </w:r>
          </w:p>
          <w:p w:rsidR="00B247D3" w:rsidRPr="00B247D3" w:rsidRDefault="00B247D3" w:rsidP="00B247D3">
            <w:pPr>
              <w:suppressAutoHyphens/>
              <w:spacing w:line="240" w:lineRule="atLeast"/>
              <w:rPr>
                <w:rFonts w:ascii="Times New Roman" w:hAnsi="Times New Roman"/>
                <w:b/>
                <w:sz w:val="20"/>
                <w:szCs w:val="20"/>
                <w:lang w:eastAsia="en-US" w:bidi="ar-SA"/>
              </w:rPr>
            </w:pPr>
            <w:r w:rsidRPr="00B247D3">
              <w:rPr>
                <w:rFonts w:ascii="Times New Roman" w:hAnsi="Times New Roman"/>
                <w:b/>
                <w:bCs/>
                <w:sz w:val="20"/>
                <w:szCs w:val="20"/>
                <w:lang w:eastAsia="en-US" w:bidi="ar-SA"/>
              </w:rPr>
              <w:t>Proposals for amendments to the Regulations</w:t>
            </w:r>
          </w:p>
          <w:p w:rsidR="00B247D3" w:rsidRPr="00B247D3" w:rsidRDefault="00B247D3" w:rsidP="00B247D3">
            <w:pPr>
              <w:suppressAutoHyphens/>
              <w:spacing w:line="240" w:lineRule="atLeast"/>
              <w:rPr>
                <w:rFonts w:ascii="Times New Roman" w:hAnsi="Times New Roman"/>
                <w:b/>
                <w:sz w:val="20"/>
                <w:szCs w:val="20"/>
                <w:lang w:eastAsia="en-US" w:bidi="ar-SA"/>
              </w:rPr>
            </w:pPr>
            <w:r w:rsidRPr="00B247D3">
              <w:rPr>
                <w:rFonts w:ascii="Times New Roman" w:hAnsi="Times New Roman"/>
                <w:b/>
                <w:bCs/>
                <w:sz w:val="20"/>
                <w:szCs w:val="20"/>
                <w:lang w:eastAsia="en-US"/>
              </w:rPr>
              <w:t>Other Proposals</w:t>
            </w:r>
          </w:p>
        </w:tc>
        <w:tc>
          <w:tcPr>
            <w:tcW w:w="2835" w:type="dxa"/>
            <w:tcBorders>
              <w:top w:val="single" w:sz="4" w:space="0" w:color="auto"/>
              <w:bottom w:val="single" w:sz="12" w:space="0" w:color="auto"/>
            </w:tcBorders>
          </w:tcPr>
          <w:p w:rsidR="00B247D3" w:rsidRDefault="00B247D3" w:rsidP="00B247D3">
            <w:pPr>
              <w:suppressAutoHyphens/>
              <w:spacing w:before="120" w:line="240" w:lineRule="atLeast"/>
              <w:rPr>
                <w:rFonts w:ascii="Times New Roman" w:hAnsi="Times New Roman"/>
                <w:sz w:val="20"/>
                <w:szCs w:val="20"/>
                <w:lang w:eastAsia="en-US" w:bidi="ar-SA"/>
              </w:rPr>
            </w:pPr>
          </w:p>
          <w:p w:rsidR="00B247D3" w:rsidRPr="00B247D3" w:rsidRDefault="00B247D3" w:rsidP="00B247D3">
            <w:pPr>
              <w:suppressAutoHyphens/>
              <w:spacing w:before="120" w:line="240" w:lineRule="atLeast"/>
              <w:rPr>
                <w:rFonts w:ascii="Times New Roman" w:hAnsi="Times New Roman"/>
                <w:sz w:val="20"/>
                <w:szCs w:val="20"/>
                <w:lang w:eastAsia="en-US" w:bidi="ar-SA"/>
              </w:rPr>
            </w:pPr>
            <w:r>
              <w:rPr>
                <w:rFonts w:ascii="Times New Roman" w:hAnsi="Times New Roman"/>
                <w:sz w:val="20"/>
                <w:szCs w:val="20"/>
                <w:lang w:eastAsia="en-US" w:bidi="ar-SA"/>
              </w:rPr>
              <w:t>English</w:t>
            </w:r>
          </w:p>
          <w:p w:rsidR="00B247D3" w:rsidRPr="00B247D3" w:rsidRDefault="00B247D3" w:rsidP="00B247D3">
            <w:pPr>
              <w:suppressAutoHyphens/>
              <w:spacing w:before="120" w:line="240" w:lineRule="atLeast"/>
              <w:rPr>
                <w:rFonts w:ascii="Times New Roman" w:hAnsi="Times New Roman"/>
                <w:sz w:val="20"/>
                <w:szCs w:val="20"/>
                <w:lang w:eastAsia="en-US" w:bidi="ar-SA"/>
              </w:rPr>
            </w:pPr>
            <w:r>
              <w:rPr>
                <w:rFonts w:ascii="Times New Roman" w:hAnsi="Times New Roman"/>
                <w:sz w:val="20"/>
                <w:szCs w:val="20"/>
                <w:lang w:eastAsia="en-US" w:bidi="ar-SA"/>
              </w:rPr>
              <w:t>3 December 2015</w:t>
            </w:r>
          </w:p>
        </w:tc>
      </w:tr>
    </w:tbl>
    <w:p w:rsidR="00A52A4D" w:rsidRPr="00E8037C" w:rsidRDefault="00A52A4D" w:rsidP="00A52A4D">
      <w:pPr>
        <w:pStyle w:val="HChG"/>
        <w:rPr>
          <w:bCs/>
          <w:szCs w:val="24"/>
        </w:rPr>
      </w:pPr>
      <w:r>
        <w:tab/>
      </w:r>
      <w:r>
        <w:tab/>
      </w:r>
      <w:r w:rsidR="000722BF">
        <w:t xml:space="preserve">Recommended </w:t>
      </w:r>
      <w:r w:rsidR="005E281D">
        <w:t>Classification Societies – Quality Management System – Subsection 1.15.3.8</w:t>
      </w:r>
      <w:r w:rsidR="000722BF">
        <w:t xml:space="preserve"> ADN</w:t>
      </w:r>
    </w:p>
    <w:p w:rsidR="00A52A4D" w:rsidRDefault="00A52A4D" w:rsidP="00B247D3">
      <w:pPr>
        <w:pStyle w:val="H1G"/>
      </w:pPr>
      <w:r>
        <w:tab/>
      </w:r>
      <w:r>
        <w:tab/>
        <w:t>Transmitted by the Government of Germany</w:t>
      </w:r>
    </w:p>
    <w:p w:rsidR="00EA3E44" w:rsidRPr="00BA7AF9" w:rsidRDefault="00B247D3" w:rsidP="00B247D3">
      <w:pPr>
        <w:pStyle w:val="H1G"/>
      </w:pPr>
      <w:r>
        <w:tab/>
      </w:r>
      <w:r>
        <w:tab/>
      </w:r>
      <w:r w:rsidR="001961B7">
        <w:t>Proposal</w:t>
      </w:r>
    </w:p>
    <w:p w:rsidR="00BA7AF9" w:rsidRDefault="00BA7AF9" w:rsidP="00B247D3">
      <w:pPr>
        <w:pStyle w:val="SingleTxtG"/>
      </w:pPr>
      <w:r>
        <w:t>1.</w:t>
      </w:r>
      <w:r>
        <w:tab/>
        <w:t xml:space="preserve">Amend subsection </w:t>
      </w:r>
      <w:r w:rsidR="002B3AA3">
        <w:t>1.15.3.8 ADN</w:t>
      </w:r>
      <w:r>
        <w:t xml:space="preserve"> as follows:</w:t>
      </w:r>
    </w:p>
    <w:p w:rsidR="00BA7AF9" w:rsidRDefault="00C42E01" w:rsidP="00B247D3">
      <w:pPr>
        <w:pStyle w:val="SingleTxtG"/>
      </w:pPr>
      <w:r>
        <w:t>“</w:t>
      </w:r>
      <w:r w:rsidR="002B3AA3" w:rsidRPr="002B3AA3">
        <w:t>1.15.3.8</w:t>
      </w:r>
      <w:r w:rsidR="002B3AA3" w:rsidRPr="002B3AA3">
        <w:tab/>
        <w:t xml:space="preserve">The classification society shall have prepared and implemented and shall maintain an effective system of internal quality based on the relevant aspects of internationally recognized quality standards and conforming to the standards </w:t>
      </w:r>
      <w:r w:rsidR="00201621" w:rsidRPr="00201621">
        <w:t>EN ISO/IEC 17020:2012</w:t>
      </w:r>
      <w:r w:rsidR="00201621">
        <w:t xml:space="preserve"> </w:t>
      </w:r>
      <w:r w:rsidR="00201621" w:rsidRPr="00201621">
        <w:t xml:space="preserve">(except clause 8.1.3) (inspection bodies) </w:t>
      </w:r>
      <w:r w:rsidR="002B3AA3" w:rsidRPr="002B3AA3">
        <w:t xml:space="preserve">and ISO 9001 or </w:t>
      </w:r>
      <w:r w:rsidR="00201621" w:rsidRPr="00201621">
        <w:t>EN ISO 9001:</w:t>
      </w:r>
      <w:r w:rsidR="00201621" w:rsidRPr="00201621">
        <w:rPr>
          <w:strike/>
        </w:rPr>
        <w:t>2008 + AC:2009</w:t>
      </w:r>
      <w:r w:rsidR="00201621" w:rsidRPr="00201621">
        <w:rPr>
          <w:u w:val="single"/>
        </w:rPr>
        <w:t>2015</w:t>
      </w:r>
      <w:r w:rsidR="002B3AA3" w:rsidRPr="002B3AA3">
        <w:t>. The classification society is subject to certification of its quality system by an independent body of auditors recognized by the administration of the State in which it is located.</w:t>
      </w:r>
      <w:r>
        <w:t>”</w:t>
      </w:r>
    </w:p>
    <w:p w:rsidR="002B3AA3" w:rsidRDefault="00CF33DD" w:rsidP="00B247D3">
      <w:pPr>
        <w:pStyle w:val="SingleTxtG"/>
      </w:pPr>
      <w:r>
        <w:t>2.</w:t>
      </w:r>
      <w:r>
        <w:tab/>
        <w:t>Insert the following new Section and Subsection:</w:t>
      </w:r>
    </w:p>
    <w:p w:rsidR="00CF33DD" w:rsidRPr="00B247D3" w:rsidRDefault="00CF33DD" w:rsidP="00B247D3">
      <w:pPr>
        <w:pStyle w:val="SingleTxtG"/>
        <w:rPr>
          <w:b/>
          <w:caps/>
          <w:u w:val="single"/>
          <w:lang w:val="en-US"/>
        </w:rPr>
      </w:pPr>
      <w:r w:rsidRPr="00B247D3">
        <w:rPr>
          <w:b/>
          <w:color w:val="000000"/>
          <w:u w:val="single"/>
        </w:rPr>
        <w:t>“1.6.9</w:t>
      </w:r>
      <w:r w:rsidRPr="00B247D3">
        <w:rPr>
          <w:b/>
          <w:color w:val="000000"/>
          <w:u w:val="single"/>
        </w:rPr>
        <w:tab/>
      </w:r>
      <w:r w:rsidRPr="00B247D3">
        <w:rPr>
          <w:b/>
          <w:u w:val="single"/>
          <w:lang w:val="en-US"/>
        </w:rPr>
        <w:t>Transitional provisions concerning recognit</w:t>
      </w:r>
      <w:r w:rsidR="00D60000" w:rsidRPr="00B247D3">
        <w:rPr>
          <w:b/>
          <w:u w:val="single"/>
          <w:lang w:val="en-US"/>
        </w:rPr>
        <w:t>ion of classification societies</w:t>
      </w:r>
    </w:p>
    <w:p w:rsidR="00CF33DD" w:rsidRPr="006B686D" w:rsidRDefault="00CF33DD" w:rsidP="006B686D">
      <w:pPr>
        <w:pStyle w:val="SingleTxtG"/>
        <w:rPr>
          <w:u w:val="single"/>
        </w:rPr>
      </w:pPr>
      <w:r w:rsidRPr="006B686D">
        <w:rPr>
          <w:u w:val="single"/>
        </w:rPr>
        <w:t>1.16.9</w:t>
      </w:r>
      <w:r w:rsidR="00C47E50" w:rsidRPr="006B686D">
        <w:rPr>
          <w:u w:val="single"/>
        </w:rPr>
        <w:t>.1</w:t>
      </w:r>
      <w:r w:rsidRPr="006B686D">
        <w:rPr>
          <w:u w:val="single"/>
        </w:rPr>
        <w:tab/>
      </w:r>
      <w:r w:rsidR="00456A1E" w:rsidRPr="006B686D">
        <w:rPr>
          <w:u w:val="single"/>
        </w:rPr>
        <w:t xml:space="preserve">The provisions of 1.15.3.8 concerning the </w:t>
      </w:r>
      <w:r w:rsidR="00CB104D" w:rsidRPr="006B686D">
        <w:rPr>
          <w:u w:val="single"/>
        </w:rPr>
        <w:t>maintena</w:t>
      </w:r>
      <w:r w:rsidR="00456A1E" w:rsidRPr="006B686D">
        <w:rPr>
          <w:u w:val="single"/>
        </w:rPr>
        <w:t>nce of an effective system of internal quality for the recommended classification societies may b</w:t>
      </w:r>
      <w:r w:rsidR="00B74D7C" w:rsidRPr="006B686D">
        <w:rPr>
          <w:u w:val="single"/>
        </w:rPr>
        <w:t xml:space="preserve">e applied until </w:t>
      </w:r>
      <w:r w:rsidR="00EC4E94" w:rsidRPr="006B686D">
        <w:rPr>
          <w:u w:val="single"/>
        </w:rPr>
        <w:t>14</w:t>
      </w:r>
      <w:r w:rsidR="00B74D7C" w:rsidRPr="006B686D">
        <w:rPr>
          <w:u w:val="single"/>
        </w:rPr>
        <w:t>. September 2018</w:t>
      </w:r>
      <w:r w:rsidR="00456A1E" w:rsidRPr="006B686D">
        <w:rPr>
          <w:u w:val="single"/>
        </w:rPr>
        <w:t xml:space="preserve"> in the version applicable on 31 December 2015.</w:t>
      </w:r>
      <w:proofErr w:type="gramStart"/>
      <w:r w:rsidR="00C47E50" w:rsidRPr="006B686D">
        <w:rPr>
          <w:u w:val="single"/>
        </w:rPr>
        <w:t>”.</w:t>
      </w:r>
      <w:proofErr w:type="gramEnd"/>
    </w:p>
    <w:p w:rsidR="002C14C7" w:rsidRPr="00C42E01" w:rsidRDefault="006B686D" w:rsidP="006B686D">
      <w:pPr>
        <w:pStyle w:val="H1G"/>
      </w:pPr>
      <w:r>
        <w:tab/>
      </w:r>
      <w:r>
        <w:tab/>
      </w:r>
      <w:r w:rsidR="00511893" w:rsidRPr="00C42E01">
        <w:t>Justification</w:t>
      </w:r>
    </w:p>
    <w:p w:rsidR="00511893" w:rsidRPr="002C14C7" w:rsidRDefault="00CE5BED" w:rsidP="006B686D">
      <w:pPr>
        <w:pStyle w:val="SingleTxtG"/>
      </w:pPr>
      <w:r>
        <w:t xml:space="preserve">The version </w:t>
      </w:r>
      <w:r w:rsidR="00511893">
        <w:t xml:space="preserve">2008 was replaced by version 2015 with effect from </w:t>
      </w:r>
      <w:r w:rsidR="00EC4E94">
        <w:t>15. September</w:t>
      </w:r>
      <w:r w:rsidR="00CB5D6C">
        <w:t xml:space="preserve"> </w:t>
      </w:r>
      <w:r w:rsidR="00F26FA3">
        <w:t xml:space="preserve">2015. </w:t>
      </w:r>
    </w:p>
    <w:p w:rsidR="001961B7" w:rsidRPr="00C0093E" w:rsidRDefault="00F26FA3" w:rsidP="006B686D">
      <w:pPr>
        <w:pStyle w:val="SingleTxtG"/>
      </w:pPr>
      <w:r w:rsidRPr="00C0093E">
        <w:t>A brief description of the amendments can be found here:</w:t>
      </w:r>
    </w:p>
    <w:p w:rsidR="00F26FA3" w:rsidRPr="00C0093E" w:rsidRDefault="00130B3D" w:rsidP="006B686D">
      <w:pPr>
        <w:pStyle w:val="SingleTxtG"/>
        <w:rPr>
          <w:b/>
          <w:color w:val="000000"/>
          <w:sz w:val="22"/>
        </w:rPr>
      </w:pPr>
      <w:hyperlink r:id="rId8" w:history="1">
        <w:r w:rsidR="00F26FA3" w:rsidRPr="00C0093E">
          <w:rPr>
            <w:b/>
            <w:color w:val="000000"/>
            <w:sz w:val="22"/>
          </w:rPr>
          <w:t>http://www.beuth.de/en/standard/din-en-iso-9001/235671251</w:t>
        </w:r>
      </w:hyperlink>
    </w:p>
    <w:p w:rsidR="00F26FA3" w:rsidRPr="00C0093E" w:rsidRDefault="00C0093E" w:rsidP="006B686D">
      <w:pPr>
        <w:pStyle w:val="SingleTxtG"/>
      </w:pPr>
      <w:r w:rsidRPr="00C0093E">
        <w:t>Quotation:</w:t>
      </w:r>
    </w:p>
    <w:p w:rsidR="00C0093E" w:rsidRPr="006B686D" w:rsidRDefault="00C0093E" w:rsidP="006B686D">
      <w:pPr>
        <w:pStyle w:val="SingleTxtG"/>
        <w:rPr>
          <w:i/>
        </w:rPr>
      </w:pPr>
      <w:r w:rsidRPr="006B686D">
        <w:rPr>
          <w:i/>
        </w:rPr>
        <w:t xml:space="preserve">“The DIN EN ISO 9001:2015 revision </w:t>
      </w:r>
    </w:p>
    <w:p w:rsidR="00C0093E" w:rsidRPr="006B686D" w:rsidRDefault="00C0093E" w:rsidP="006B686D">
      <w:pPr>
        <w:pStyle w:val="SingleTxtG"/>
        <w:rPr>
          <w:i/>
        </w:rPr>
      </w:pPr>
      <w:r w:rsidRPr="006B686D">
        <w:rPr>
          <w:i/>
        </w:rPr>
        <w:lastRenderedPageBreak/>
        <w:t>The new edition of DIN EN ISO 9001 addresses the many changes the business world has experienced since the last revision in 2000. Organizations that already use DIN EN ISO 9001 are encouraged to transition to the new edition as soon as possible.</w:t>
      </w:r>
    </w:p>
    <w:p w:rsidR="00C0093E" w:rsidRPr="006B686D" w:rsidRDefault="00C0093E" w:rsidP="006B686D">
      <w:pPr>
        <w:pStyle w:val="SingleTxtG"/>
        <w:rPr>
          <w:i/>
        </w:rPr>
      </w:pPr>
      <w:r w:rsidRPr="006B686D">
        <w:rPr>
          <w:i/>
        </w:rPr>
        <w:t>What’s new in the 2015 revision?</w:t>
      </w:r>
    </w:p>
    <w:p w:rsidR="00C0093E" w:rsidRPr="006B686D" w:rsidRDefault="00C0093E" w:rsidP="006B686D">
      <w:pPr>
        <w:pStyle w:val="SingleTxtG"/>
        <w:rPr>
          <w:i/>
        </w:rPr>
      </w:pPr>
      <w:r w:rsidRPr="006B686D">
        <w:rPr>
          <w:i/>
        </w:rPr>
        <w:t>The major change is that the standard has been restructured according to the “high level structure (HLS)” which is being used for all management system standards. This will make it easier to use several QMS standards in parallel. Other major changes include:</w:t>
      </w:r>
    </w:p>
    <w:p w:rsidR="00C0093E" w:rsidRPr="006B686D" w:rsidRDefault="00C0093E" w:rsidP="006B686D">
      <w:pPr>
        <w:pStyle w:val="SingleTxtG"/>
        <w:rPr>
          <w:i/>
        </w:rPr>
      </w:pPr>
      <w:r w:rsidRPr="006B686D">
        <w:rPr>
          <w:i/>
        </w:rPr>
        <w:t>A new focus on risk management</w:t>
      </w:r>
    </w:p>
    <w:p w:rsidR="00C0093E" w:rsidRPr="006B686D" w:rsidRDefault="00C0093E" w:rsidP="006B686D">
      <w:pPr>
        <w:pStyle w:val="SingleTxtG"/>
        <w:rPr>
          <w:i/>
        </w:rPr>
      </w:pPr>
      <w:r w:rsidRPr="006B686D">
        <w:rPr>
          <w:i/>
        </w:rPr>
        <w:t>A greater emphasis on leadership</w:t>
      </w:r>
    </w:p>
    <w:p w:rsidR="00C0093E" w:rsidRPr="006B686D" w:rsidRDefault="00C0093E" w:rsidP="006B686D">
      <w:pPr>
        <w:pStyle w:val="SingleTxtG"/>
        <w:rPr>
          <w:i/>
        </w:rPr>
      </w:pPr>
      <w:r w:rsidRPr="006B686D">
        <w:rPr>
          <w:i/>
        </w:rPr>
        <w:t>Suitability for growing sectors such as the services industry</w:t>
      </w:r>
    </w:p>
    <w:p w:rsidR="00C0093E" w:rsidRPr="006B686D" w:rsidRDefault="00C0093E" w:rsidP="006B686D">
      <w:pPr>
        <w:pStyle w:val="SingleTxtG"/>
        <w:rPr>
          <w:i/>
        </w:rPr>
      </w:pPr>
      <w:r w:rsidRPr="006B686D">
        <w:rPr>
          <w:i/>
        </w:rPr>
        <w:t>Consideration of knowledge as a key resource</w:t>
      </w:r>
    </w:p>
    <w:p w:rsidR="00C0093E" w:rsidRPr="006B686D" w:rsidRDefault="00C0093E" w:rsidP="006B686D">
      <w:pPr>
        <w:pStyle w:val="SingleTxtG"/>
        <w:rPr>
          <w:i/>
        </w:rPr>
      </w:pPr>
      <w:r w:rsidRPr="006B686D">
        <w:rPr>
          <w:i/>
        </w:rPr>
        <w:t>Two new clauses giving more importance to the context surrounding the organization and its stakeholders</w:t>
      </w:r>
    </w:p>
    <w:p w:rsidR="00C0093E" w:rsidRPr="006B686D" w:rsidRDefault="00C0093E" w:rsidP="006B686D">
      <w:pPr>
        <w:pStyle w:val="SingleTxtG"/>
        <w:rPr>
          <w:i/>
        </w:rPr>
      </w:pPr>
      <w:r w:rsidRPr="006B686D">
        <w:rPr>
          <w:i/>
        </w:rPr>
        <w:t>Less of a focus on products; the standard now refers to “goods and services“</w:t>
      </w:r>
      <w:r w:rsidR="00C42E01" w:rsidRPr="006B686D">
        <w:rPr>
          <w:i/>
        </w:rPr>
        <w:t>.</w:t>
      </w:r>
    </w:p>
    <w:p w:rsidR="00432B9A" w:rsidRDefault="00CB104D" w:rsidP="006B686D">
      <w:pPr>
        <w:pStyle w:val="SingleTxtG"/>
      </w:pPr>
      <w:r>
        <w:t xml:space="preserve">The </w:t>
      </w:r>
      <w:r w:rsidR="00B74D7C">
        <w:t xml:space="preserve">transitional provision is in full conformity with the transitional provision given in the new </w:t>
      </w:r>
      <w:r w:rsidR="005C5091">
        <w:t xml:space="preserve">version of </w:t>
      </w:r>
      <w:r w:rsidR="00B74D7C">
        <w:t xml:space="preserve">standard EN ISO 9001:2015 </w:t>
      </w:r>
      <w:proofErr w:type="gramStart"/>
      <w:r w:rsidR="00B74D7C">
        <w:t>itself</w:t>
      </w:r>
      <w:proofErr w:type="gramEnd"/>
      <w:r w:rsidR="00B74D7C">
        <w:t>.</w:t>
      </w:r>
    </w:p>
    <w:p w:rsidR="006B686D" w:rsidRPr="006B686D" w:rsidRDefault="006B686D" w:rsidP="006B686D">
      <w:pPr>
        <w:pStyle w:val="SingleTxtG"/>
        <w:spacing w:before="240" w:after="0"/>
        <w:jc w:val="center"/>
        <w:rPr>
          <w:u w:val="single"/>
        </w:rPr>
      </w:pPr>
      <w:r>
        <w:rPr>
          <w:u w:val="single"/>
        </w:rPr>
        <w:tab/>
      </w:r>
      <w:r>
        <w:rPr>
          <w:u w:val="single"/>
        </w:rPr>
        <w:tab/>
      </w:r>
      <w:r>
        <w:rPr>
          <w:u w:val="single"/>
        </w:rPr>
        <w:tab/>
      </w:r>
    </w:p>
    <w:sectPr w:rsidR="006B686D" w:rsidRPr="006B686D" w:rsidSect="00812370">
      <w:headerReference w:type="even"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75" w:rsidRDefault="002F4C75" w:rsidP="00657C95">
      <w:r>
        <w:separator/>
      </w:r>
    </w:p>
  </w:endnote>
  <w:endnote w:type="continuationSeparator" w:id="0">
    <w:p w:rsidR="002F4C75" w:rsidRDefault="002F4C75" w:rsidP="0065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94193"/>
      <w:docPartObj>
        <w:docPartGallery w:val="Page Numbers (Bottom of Page)"/>
        <w:docPartUnique/>
      </w:docPartObj>
    </w:sdtPr>
    <w:sdtEndPr>
      <w:rPr>
        <w:rFonts w:ascii="Times New Roman" w:hAnsi="Times New Roman"/>
        <w:b/>
        <w:noProof/>
        <w:sz w:val="18"/>
        <w:szCs w:val="18"/>
      </w:rPr>
    </w:sdtEndPr>
    <w:sdtContent>
      <w:p w:rsidR="006B686D" w:rsidRPr="006B686D" w:rsidRDefault="006B686D" w:rsidP="006B686D">
        <w:pPr>
          <w:pStyle w:val="Footer"/>
          <w:jc w:val="center"/>
          <w:rPr>
            <w:rFonts w:ascii="Times New Roman" w:hAnsi="Times New Roman"/>
            <w:b/>
            <w:sz w:val="18"/>
            <w:szCs w:val="18"/>
          </w:rPr>
        </w:pPr>
        <w:r w:rsidRPr="006B686D">
          <w:rPr>
            <w:rFonts w:ascii="Times New Roman" w:hAnsi="Times New Roman"/>
            <w:b/>
            <w:sz w:val="18"/>
            <w:szCs w:val="18"/>
          </w:rPr>
          <w:fldChar w:fldCharType="begin"/>
        </w:r>
        <w:r w:rsidRPr="006B686D">
          <w:rPr>
            <w:rFonts w:ascii="Times New Roman" w:hAnsi="Times New Roman"/>
            <w:b/>
            <w:sz w:val="18"/>
            <w:szCs w:val="18"/>
          </w:rPr>
          <w:instrText xml:space="preserve"> PAGE   \* MERGEFORMAT </w:instrText>
        </w:r>
        <w:r w:rsidRPr="006B686D">
          <w:rPr>
            <w:rFonts w:ascii="Times New Roman" w:hAnsi="Times New Roman"/>
            <w:b/>
            <w:sz w:val="18"/>
            <w:szCs w:val="18"/>
          </w:rPr>
          <w:fldChar w:fldCharType="separate"/>
        </w:r>
        <w:r w:rsidR="00130B3D">
          <w:rPr>
            <w:rFonts w:ascii="Times New Roman" w:hAnsi="Times New Roman"/>
            <w:b/>
            <w:noProof/>
            <w:sz w:val="18"/>
            <w:szCs w:val="18"/>
          </w:rPr>
          <w:t>2</w:t>
        </w:r>
        <w:r w:rsidRPr="006B686D">
          <w:rPr>
            <w:rFonts w:ascii="Times New Roman" w:hAnsi="Times New Roman"/>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66790"/>
      <w:docPartObj>
        <w:docPartGallery w:val="Page Numbers (Bottom of Page)"/>
        <w:docPartUnique/>
      </w:docPartObj>
    </w:sdtPr>
    <w:sdtEndPr>
      <w:rPr>
        <w:noProof/>
      </w:rPr>
    </w:sdtEndPr>
    <w:sdtContent>
      <w:p w:rsidR="00657C95" w:rsidRPr="006B686D" w:rsidRDefault="006B686D" w:rsidP="006B68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98927"/>
      <w:docPartObj>
        <w:docPartGallery w:val="Page Numbers (Bottom of Page)"/>
        <w:docPartUnique/>
      </w:docPartObj>
    </w:sdtPr>
    <w:sdtEndPr>
      <w:rPr>
        <w:rFonts w:ascii="Times New Roman" w:hAnsi="Times New Roman"/>
        <w:b/>
        <w:noProof/>
        <w:sz w:val="18"/>
        <w:szCs w:val="18"/>
      </w:rPr>
    </w:sdtEndPr>
    <w:sdtContent>
      <w:p w:rsidR="006B686D" w:rsidRPr="006B686D" w:rsidRDefault="006B686D" w:rsidP="006B686D">
        <w:pPr>
          <w:pStyle w:val="Footer"/>
          <w:jc w:val="center"/>
          <w:rPr>
            <w:rFonts w:ascii="Times New Roman" w:hAnsi="Times New Roman"/>
            <w:b/>
            <w:sz w:val="18"/>
            <w:szCs w:val="18"/>
          </w:rPr>
        </w:pPr>
        <w:r w:rsidRPr="006B686D">
          <w:rPr>
            <w:rFonts w:ascii="Times New Roman" w:hAnsi="Times New Roman"/>
            <w:b/>
            <w:sz w:val="18"/>
            <w:szCs w:val="18"/>
          </w:rPr>
          <w:fldChar w:fldCharType="begin"/>
        </w:r>
        <w:r w:rsidRPr="006B686D">
          <w:rPr>
            <w:rFonts w:ascii="Times New Roman" w:hAnsi="Times New Roman"/>
            <w:b/>
            <w:sz w:val="18"/>
            <w:szCs w:val="18"/>
          </w:rPr>
          <w:instrText xml:space="preserve"> PAGE   \* MERGEFORMAT </w:instrText>
        </w:r>
        <w:r w:rsidRPr="006B686D">
          <w:rPr>
            <w:rFonts w:ascii="Times New Roman" w:hAnsi="Times New Roman"/>
            <w:b/>
            <w:sz w:val="18"/>
            <w:szCs w:val="18"/>
          </w:rPr>
          <w:fldChar w:fldCharType="separate"/>
        </w:r>
        <w:r w:rsidR="00130B3D">
          <w:rPr>
            <w:rFonts w:ascii="Times New Roman" w:hAnsi="Times New Roman"/>
            <w:b/>
            <w:noProof/>
            <w:sz w:val="18"/>
            <w:szCs w:val="18"/>
          </w:rPr>
          <w:t>1</w:t>
        </w:r>
        <w:r w:rsidRPr="006B686D">
          <w:rPr>
            <w:rFonts w:ascii="Times New Roman" w:hAnsi="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75" w:rsidRDefault="002F4C75" w:rsidP="00657C95">
      <w:r>
        <w:separator/>
      </w:r>
    </w:p>
  </w:footnote>
  <w:footnote w:type="continuationSeparator" w:id="0">
    <w:p w:rsidR="002F4C75" w:rsidRDefault="002F4C75" w:rsidP="0065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6D" w:rsidRPr="006B686D" w:rsidRDefault="006B686D" w:rsidP="006B686D">
    <w:pPr>
      <w:pStyle w:val="Header"/>
      <w:pBdr>
        <w:bottom w:val="single" w:sz="4" w:space="1" w:color="auto"/>
      </w:pBdr>
      <w:rPr>
        <w:b/>
        <w:sz w:val="18"/>
        <w:szCs w:val="18"/>
        <w:lang w:val="fr-CH"/>
      </w:rPr>
    </w:pPr>
    <w:r w:rsidRPr="006B686D">
      <w:rPr>
        <w:b/>
        <w:sz w:val="18"/>
        <w:szCs w:val="18"/>
        <w:lang w:val="fr-CH"/>
      </w:rPr>
      <w:t>WP.15/AC.2/28/INF.7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53"/>
    <w:multiLevelType w:val="multilevel"/>
    <w:tmpl w:val="F3D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84168"/>
    <w:multiLevelType w:val="hybridMultilevel"/>
    <w:tmpl w:val="E67EF818"/>
    <w:lvl w:ilvl="0" w:tplc="FB324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674EBC"/>
    <w:multiLevelType w:val="hybridMultilevel"/>
    <w:tmpl w:val="A9C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CC45E6"/>
    <w:multiLevelType w:val="hybridMultilevel"/>
    <w:tmpl w:val="C9A8CE0E"/>
    <w:lvl w:ilvl="0" w:tplc="35988480">
      <w:start w:val="1"/>
      <w:numFmt w:val="bullet"/>
      <w:lvlText w:val="-"/>
      <w:lvlJc w:val="left"/>
      <w:pPr>
        <w:ind w:left="1760" w:hanging="360"/>
      </w:pPr>
      <w:rPr>
        <w:rFonts w:ascii="Times New Roman" w:eastAsia="Times New Roman" w:hAnsi="Times New Roman" w:cs="Times New Roman"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88"/>
    <w:rsid w:val="000722BF"/>
    <w:rsid w:val="000914D1"/>
    <w:rsid w:val="0009215A"/>
    <w:rsid w:val="000A2312"/>
    <w:rsid w:val="000A28E4"/>
    <w:rsid w:val="000C6E63"/>
    <w:rsid w:val="000D284F"/>
    <w:rsid w:val="000D7326"/>
    <w:rsid w:val="0010341D"/>
    <w:rsid w:val="00120DE8"/>
    <w:rsid w:val="00130B3D"/>
    <w:rsid w:val="00132DA7"/>
    <w:rsid w:val="001961B7"/>
    <w:rsid w:val="001B0AC1"/>
    <w:rsid w:val="001D6888"/>
    <w:rsid w:val="001F6092"/>
    <w:rsid w:val="00201621"/>
    <w:rsid w:val="00243868"/>
    <w:rsid w:val="00261EFF"/>
    <w:rsid w:val="002B3246"/>
    <w:rsid w:val="002B3AA3"/>
    <w:rsid w:val="002C14C7"/>
    <w:rsid w:val="002F4C75"/>
    <w:rsid w:val="00305E54"/>
    <w:rsid w:val="003A5A3E"/>
    <w:rsid w:val="003A7661"/>
    <w:rsid w:val="003F7C6E"/>
    <w:rsid w:val="004011A1"/>
    <w:rsid w:val="00432B9A"/>
    <w:rsid w:val="00456A1E"/>
    <w:rsid w:val="00481292"/>
    <w:rsid w:val="00511893"/>
    <w:rsid w:val="00552407"/>
    <w:rsid w:val="00591A7D"/>
    <w:rsid w:val="0059318A"/>
    <w:rsid w:val="005C5091"/>
    <w:rsid w:val="005E281D"/>
    <w:rsid w:val="00602120"/>
    <w:rsid w:val="00602950"/>
    <w:rsid w:val="0061628A"/>
    <w:rsid w:val="00643AEA"/>
    <w:rsid w:val="00657C95"/>
    <w:rsid w:val="00683731"/>
    <w:rsid w:val="006938AD"/>
    <w:rsid w:val="006B686D"/>
    <w:rsid w:val="006E3AF3"/>
    <w:rsid w:val="007145A8"/>
    <w:rsid w:val="00751575"/>
    <w:rsid w:val="00774113"/>
    <w:rsid w:val="007A579C"/>
    <w:rsid w:val="00812370"/>
    <w:rsid w:val="008B0E4F"/>
    <w:rsid w:val="009027E9"/>
    <w:rsid w:val="0097226F"/>
    <w:rsid w:val="00993F7B"/>
    <w:rsid w:val="009C6116"/>
    <w:rsid w:val="00A26431"/>
    <w:rsid w:val="00A445B2"/>
    <w:rsid w:val="00A52A4D"/>
    <w:rsid w:val="00AD5DA7"/>
    <w:rsid w:val="00B12839"/>
    <w:rsid w:val="00B247D3"/>
    <w:rsid w:val="00B4533C"/>
    <w:rsid w:val="00B74D7C"/>
    <w:rsid w:val="00BA7AF9"/>
    <w:rsid w:val="00C0093E"/>
    <w:rsid w:val="00C42E01"/>
    <w:rsid w:val="00C47E50"/>
    <w:rsid w:val="00C90DFA"/>
    <w:rsid w:val="00CB104D"/>
    <w:rsid w:val="00CB5D6C"/>
    <w:rsid w:val="00CB7ED9"/>
    <w:rsid w:val="00CD032D"/>
    <w:rsid w:val="00CD6F79"/>
    <w:rsid w:val="00CE5BED"/>
    <w:rsid w:val="00CF33DD"/>
    <w:rsid w:val="00D203B6"/>
    <w:rsid w:val="00D60000"/>
    <w:rsid w:val="00D94924"/>
    <w:rsid w:val="00D95B8A"/>
    <w:rsid w:val="00DB57E7"/>
    <w:rsid w:val="00DF3E4C"/>
    <w:rsid w:val="00E172F0"/>
    <w:rsid w:val="00E64F90"/>
    <w:rsid w:val="00EA3E44"/>
    <w:rsid w:val="00EC4E94"/>
    <w:rsid w:val="00ED557F"/>
    <w:rsid w:val="00F26FA3"/>
    <w:rsid w:val="00F50485"/>
    <w:rsid w:val="00F5282A"/>
    <w:rsid w:val="00F626BD"/>
    <w:rsid w:val="00FC0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15A"/>
    <w:rPr>
      <w:rFonts w:ascii="Arial" w:hAnsi="Arial"/>
      <w:sz w:val="24"/>
      <w:szCs w:val="24"/>
    </w:rPr>
  </w:style>
  <w:style w:type="paragraph" w:styleId="Heading2">
    <w:name w:val="heading 2"/>
    <w:basedOn w:val="Normal"/>
    <w:next w:val="Normal"/>
    <w:link w:val="Heading2Char"/>
    <w:qFormat/>
    <w:rsid w:val="00CF33DD"/>
    <w:pPr>
      <w:keepNext/>
      <w:jc w:val="center"/>
      <w:outlineLvl w:val="1"/>
    </w:pPr>
    <w:rPr>
      <w:rFonts w:ascii="Times New Roman" w:hAnsi="Times New Roman"/>
      <w:b/>
      <w:caps/>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C6116"/>
    <w:pPr>
      <w:suppressAutoHyphens/>
      <w:spacing w:after="120" w:line="240" w:lineRule="atLeast"/>
      <w:ind w:left="1134" w:right="1134"/>
      <w:jc w:val="both"/>
    </w:pPr>
    <w:rPr>
      <w:rFonts w:ascii="Times New Roman" w:hAnsi="Times New Roman"/>
      <w:sz w:val="20"/>
      <w:szCs w:val="20"/>
    </w:rPr>
  </w:style>
  <w:style w:type="paragraph" w:styleId="ListParagraph">
    <w:name w:val="List Paragraph"/>
    <w:basedOn w:val="Normal"/>
    <w:uiPriority w:val="34"/>
    <w:qFormat/>
    <w:rsid w:val="007145A8"/>
    <w:pPr>
      <w:ind w:left="720"/>
      <w:contextualSpacing/>
    </w:pPr>
  </w:style>
  <w:style w:type="paragraph" w:customStyle="1" w:styleId="N2">
    <w:name w:val="N2"/>
    <w:basedOn w:val="Normal"/>
    <w:rsid w:val="00E172F0"/>
    <w:pPr>
      <w:widowControl w:val="0"/>
      <w:overflowPunct w:val="0"/>
      <w:autoSpaceDE w:val="0"/>
      <w:autoSpaceDN w:val="0"/>
      <w:adjustRightInd w:val="0"/>
      <w:ind w:left="1134" w:hanging="1134"/>
      <w:jc w:val="both"/>
      <w:textAlignment w:val="baseline"/>
    </w:pPr>
    <w:rPr>
      <w:sz w:val="20"/>
      <w:szCs w:val="20"/>
    </w:rPr>
  </w:style>
  <w:style w:type="paragraph" w:customStyle="1" w:styleId="N5">
    <w:name w:val="N5"/>
    <w:basedOn w:val="Normal"/>
    <w:rsid w:val="00E172F0"/>
    <w:pPr>
      <w:overflowPunct w:val="0"/>
      <w:autoSpaceDE w:val="0"/>
      <w:autoSpaceDN w:val="0"/>
      <w:adjustRightInd w:val="0"/>
      <w:ind w:left="1418" w:hanging="284"/>
      <w:jc w:val="both"/>
      <w:textAlignment w:val="baseline"/>
    </w:pPr>
    <w:rPr>
      <w:sz w:val="20"/>
      <w:szCs w:val="20"/>
    </w:rPr>
  </w:style>
  <w:style w:type="paragraph" w:customStyle="1" w:styleId="HChG">
    <w:name w:val="_ H _Ch_G"/>
    <w:basedOn w:val="Normal"/>
    <w:next w:val="Normal"/>
    <w:link w:val="HChGChar"/>
    <w:rsid w:val="00A52A4D"/>
    <w:pPr>
      <w:keepNext/>
      <w:keepLines/>
      <w:tabs>
        <w:tab w:val="right" w:pos="851"/>
      </w:tabs>
      <w:suppressAutoHyphens/>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A52A4D"/>
    <w:pPr>
      <w:keepNext/>
      <w:keepLines/>
      <w:tabs>
        <w:tab w:val="right" w:pos="851"/>
      </w:tabs>
      <w:suppressAutoHyphens/>
      <w:spacing w:before="360" w:after="240" w:line="270" w:lineRule="exact"/>
      <w:ind w:left="1134" w:right="1134" w:hanging="1134"/>
    </w:pPr>
    <w:rPr>
      <w:rFonts w:ascii="Times New Roman" w:hAnsi="Times New Roman"/>
      <w:b/>
      <w:szCs w:val="20"/>
    </w:rPr>
  </w:style>
  <w:style w:type="paragraph" w:styleId="Header">
    <w:name w:val="header"/>
    <w:basedOn w:val="Normal"/>
    <w:link w:val="HeaderChar"/>
    <w:uiPriority w:val="99"/>
    <w:rsid w:val="00A445B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445B2"/>
    <w:rPr>
      <w:sz w:val="24"/>
      <w:lang w:val="en-GB" w:eastAsia="en-GB"/>
    </w:rPr>
  </w:style>
  <w:style w:type="paragraph" w:styleId="BalloonText">
    <w:name w:val="Balloon Text"/>
    <w:basedOn w:val="Normal"/>
    <w:link w:val="BalloonTextChar"/>
    <w:rsid w:val="00481292"/>
    <w:rPr>
      <w:rFonts w:ascii="Tahoma" w:hAnsi="Tahoma" w:cs="Tahoma"/>
      <w:sz w:val="16"/>
      <w:szCs w:val="16"/>
    </w:rPr>
  </w:style>
  <w:style w:type="character" w:customStyle="1" w:styleId="BalloonTextChar">
    <w:name w:val="Balloon Text Char"/>
    <w:basedOn w:val="DefaultParagraphFont"/>
    <w:link w:val="BalloonText"/>
    <w:rsid w:val="00481292"/>
    <w:rPr>
      <w:rFonts w:ascii="Tahoma" w:hAnsi="Tahoma" w:cs="Tahoma"/>
      <w:sz w:val="16"/>
      <w:szCs w:val="16"/>
    </w:rPr>
  </w:style>
  <w:style w:type="paragraph" w:styleId="CommentText">
    <w:name w:val="annotation text"/>
    <w:link w:val="CommentTextChar"/>
    <w:uiPriority w:val="99"/>
    <w:semiHidden/>
    <w:unhideWhenUsed/>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rsid w:val="002B3246"/>
    <w:rPr>
      <w:rFonts w:ascii="Arial" w:hAnsi="Arial"/>
      <w:b/>
      <w:bCs/>
    </w:rPr>
  </w:style>
  <w:style w:type="character" w:customStyle="1" w:styleId="CommentTextChar">
    <w:name w:val="Comment Text Char"/>
    <w:basedOn w:val="DefaultParagraphFont"/>
    <w:link w:val="CommentText"/>
    <w:uiPriority w:val="99"/>
    <w:semiHidden/>
    <w:rsid w:val="002B3246"/>
  </w:style>
  <w:style w:type="character" w:customStyle="1" w:styleId="CommentSubjectChar">
    <w:name w:val="Comment Subject Char"/>
    <w:basedOn w:val="CommentTextChar"/>
    <w:link w:val="CommentSubject"/>
    <w:rsid w:val="002B3246"/>
    <w:rPr>
      <w:rFonts w:ascii="Arial" w:hAnsi="Arial"/>
      <w:b/>
      <w:bCs/>
    </w:rPr>
  </w:style>
  <w:style w:type="paragraph" w:styleId="Footer">
    <w:name w:val="footer"/>
    <w:basedOn w:val="Normal"/>
    <w:link w:val="FooterChar"/>
    <w:uiPriority w:val="99"/>
    <w:rsid w:val="00657C95"/>
    <w:pPr>
      <w:tabs>
        <w:tab w:val="center" w:pos="4536"/>
        <w:tab w:val="right" w:pos="9072"/>
      </w:tabs>
    </w:pPr>
  </w:style>
  <w:style w:type="character" w:customStyle="1" w:styleId="FooterChar">
    <w:name w:val="Footer Char"/>
    <w:basedOn w:val="DefaultParagraphFont"/>
    <w:link w:val="Footer"/>
    <w:uiPriority w:val="99"/>
    <w:rsid w:val="00657C95"/>
    <w:rPr>
      <w:rFonts w:ascii="Arial" w:hAnsi="Arial"/>
      <w:sz w:val="24"/>
      <w:szCs w:val="24"/>
    </w:rPr>
  </w:style>
  <w:style w:type="character" w:styleId="Hyperlink">
    <w:name w:val="Hyperlink"/>
    <w:basedOn w:val="DefaultParagraphFont"/>
    <w:rsid w:val="00F26FA3"/>
    <w:rPr>
      <w:color w:val="0000FF" w:themeColor="hyperlink"/>
      <w:u w:val="single"/>
    </w:rPr>
  </w:style>
  <w:style w:type="character" w:styleId="Strong">
    <w:name w:val="Strong"/>
    <w:basedOn w:val="DefaultParagraphFont"/>
    <w:uiPriority w:val="22"/>
    <w:qFormat/>
    <w:rsid w:val="00C0093E"/>
    <w:rPr>
      <w:b/>
      <w:bCs/>
    </w:rPr>
  </w:style>
  <w:style w:type="character" w:customStyle="1" w:styleId="Heading2Char">
    <w:name w:val="Heading 2 Char"/>
    <w:basedOn w:val="DefaultParagraphFont"/>
    <w:link w:val="Heading2"/>
    <w:rsid w:val="00CF33DD"/>
    <w:rPr>
      <w:b/>
      <w:caps/>
      <w:sz w:val="24"/>
      <w:lang w:eastAsia="en-US" w:bidi="ar-SA"/>
    </w:rPr>
  </w:style>
  <w:style w:type="character" w:customStyle="1" w:styleId="HChGChar">
    <w:name w:val="_ H _Ch_G Char"/>
    <w:link w:val="HChG"/>
    <w:rsid w:val="00B247D3"/>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15A"/>
    <w:rPr>
      <w:rFonts w:ascii="Arial" w:hAnsi="Arial"/>
      <w:sz w:val="24"/>
      <w:szCs w:val="24"/>
    </w:rPr>
  </w:style>
  <w:style w:type="paragraph" w:styleId="Heading2">
    <w:name w:val="heading 2"/>
    <w:basedOn w:val="Normal"/>
    <w:next w:val="Normal"/>
    <w:link w:val="Heading2Char"/>
    <w:qFormat/>
    <w:rsid w:val="00CF33DD"/>
    <w:pPr>
      <w:keepNext/>
      <w:jc w:val="center"/>
      <w:outlineLvl w:val="1"/>
    </w:pPr>
    <w:rPr>
      <w:rFonts w:ascii="Times New Roman" w:hAnsi="Times New Roman"/>
      <w:b/>
      <w:caps/>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C6116"/>
    <w:pPr>
      <w:suppressAutoHyphens/>
      <w:spacing w:after="120" w:line="240" w:lineRule="atLeast"/>
      <w:ind w:left="1134" w:right="1134"/>
      <w:jc w:val="both"/>
    </w:pPr>
    <w:rPr>
      <w:rFonts w:ascii="Times New Roman" w:hAnsi="Times New Roman"/>
      <w:sz w:val="20"/>
      <w:szCs w:val="20"/>
    </w:rPr>
  </w:style>
  <w:style w:type="paragraph" w:styleId="ListParagraph">
    <w:name w:val="List Paragraph"/>
    <w:basedOn w:val="Normal"/>
    <w:uiPriority w:val="34"/>
    <w:qFormat/>
    <w:rsid w:val="007145A8"/>
    <w:pPr>
      <w:ind w:left="720"/>
      <w:contextualSpacing/>
    </w:pPr>
  </w:style>
  <w:style w:type="paragraph" w:customStyle="1" w:styleId="N2">
    <w:name w:val="N2"/>
    <w:basedOn w:val="Normal"/>
    <w:rsid w:val="00E172F0"/>
    <w:pPr>
      <w:widowControl w:val="0"/>
      <w:overflowPunct w:val="0"/>
      <w:autoSpaceDE w:val="0"/>
      <w:autoSpaceDN w:val="0"/>
      <w:adjustRightInd w:val="0"/>
      <w:ind w:left="1134" w:hanging="1134"/>
      <w:jc w:val="both"/>
      <w:textAlignment w:val="baseline"/>
    </w:pPr>
    <w:rPr>
      <w:sz w:val="20"/>
      <w:szCs w:val="20"/>
    </w:rPr>
  </w:style>
  <w:style w:type="paragraph" w:customStyle="1" w:styleId="N5">
    <w:name w:val="N5"/>
    <w:basedOn w:val="Normal"/>
    <w:rsid w:val="00E172F0"/>
    <w:pPr>
      <w:overflowPunct w:val="0"/>
      <w:autoSpaceDE w:val="0"/>
      <w:autoSpaceDN w:val="0"/>
      <w:adjustRightInd w:val="0"/>
      <w:ind w:left="1418" w:hanging="284"/>
      <w:jc w:val="both"/>
      <w:textAlignment w:val="baseline"/>
    </w:pPr>
    <w:rPr>
      <w:sz w:val="20"/>
      <w:szCs w:val="20"/>
    </w:rPr>
  </w:style>
  <w:style w:type="paragraph" w:customStyle="1" w:styleId="HChG">
    <w:name w:val="_ H _Ch_G"/>
    <w:basedOn w:val="Normal"/>
    <w:next w:val="Normal"/>
    <w:link w:val="HChGChar"/>
    <w:rsid w:val="00A52A4D"/>
    <w:pPr>
      <w:keepNext/>
      <w:keepLines/>
      <w:tabs>
        <w:tab w:val="right" w:pos="851"/>
      </w:tabs>
      <w:suppressAutoHyphens/>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A52A4D"/>
    <w:pPr>
      <w:keepNext/>
      <w:keepLines/>
      <w:tabs>
        <w:tab w:val="right" w:pos="851"/>
      </w:tabs>
      <w:suppressAutoHyphens/>
      <w:spacing w:before="360" w:after="240" w:line="270" w:lineRule="exact"/>
      <w:ind w:left="1134" w:right="1134" w:hanging="1134"/>
    </w:pPr>
    <w:rPr>
      <w:rFonts w:ascii="Times New Roman" w:hAnsi="Times New Roman"/>
      <w:b/>
      <w:szCs w:val="20"/>
    </w:rPr>
  </w:style>
  <w:style w:type="paragraph" w:styleId="Header">
    <w:name w:val="header"/>
    <w:basedOn w:val="Normal"/>
    <w:link w:val="HeaderChar"/>
    <w:uiPriority w:val="99"/>
    <w:rsid w:val="00A445B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445B2"/>
    <w:rPr>
      <w:sz w:val="24"/>
      <w:lang w:val="en-GB" w:eastAsia="en-GB"/>
    </w:rPr>
  </w:style>
  <w:style w:type="paragraph" w:styleId="BalloonText">
    <w:name w:val="Balloon Text"/>
    <w:basedOn w:val="Normal"/>
    <w:link w:val="BalloonTextChar"/>
    <w:rsid w:val="00481292"/>
    <w:rPr>
      <w:rFonts w:ascii="Tahoma" w:hAnsi="Tahoma" w:cs="Tahoma"/>
      <w:sz w:val="16"/>
      <w:szCs w:val="16"/>
    </w:rPr>
  </w:style>
  <w:style w:type="character" w:customStyle="1" w:styleId="BalloonTextChar">
    <w:name w:val="Balloon Text Char"/>
    <w:basedOn w:val="DefaultParagraphFont"/>
    <w:link w:val="BalloonText"/>
    <w:rsid w:val="00481292"/>
    <w:rPr>
      <w:rFonts w:ascii="Tahoma" w:hAnsi="Tahoma" w:cs="Tahoma"/>
      <w:sz w:val="16"/>
      <w:szCs w:val="16"/>
    </w:rPr>
  </w:style>
  <w:style w:type="paragraph" w:styleId="CommentText">
    <w:name w:val="annotation text"/>
    <w:link w:val="CommentTextChar"/>
    <w:uiPriority w:val="99"/>
    <w:semiHidden/>
    <w:unhideWhenUsed/>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rsid w:val="002B3246"/>
    <w:rPr>
      <w:rFonts w:ascii="Arial" w:hAnsi="Arial"/>
      <w:b/>
      <w:bCs/>
    </w:rPr>
  </w:style>
  <w:style w:type="character" w:customStyle="1" w:styleId="CommentTextChar">
    <w:name w:val="Comment Text Char"/>
    <w:basedOn w:val="DefaultParagraphFont"/>
    <w:link w:val="CommentText"/>
    <w:uiPriority w:val="99"/>
    <w:semiHidden/>
    <w:rsid w:val="002B3246"/>
  </w:style>
  <w:style w:type="character" w:customStyle="1" w:styleId="CommentSubjectChar">
    <w:name w:val="Comment Subject Char"/>
    <w:basedOn w:val="CommentTextChar"/>
    <w:link w:val="CommentSubject"/>
    <w:rsid w:val="002B3246"/>
    <w:rPr>
      <w:rFonts w:ascii="Arial" w:hAnsi="Arial"/>
      <w:b/>
      <w:bCs/>
    </w:rPr>
  </w:style>
  <w:style w:type="paragraph" w:styleId="Footer">
    <w:name w:val="footer"/>
    <w:basedOn w:val="Normal"/>
    <w:link w:val="FooterChar"/>
    <w:uiPriority w:val="99"/>
    <w:rsid w:val="00657C95"/>
    <w:pPr>
      <w:tabs>
        <w:tab w:val="center" w:pos="4536"/>
        <w:tab w:val="right" w:pos="9072"/>
      </w:tabs>
    </w:pPr>
  </w:style>
  <w:style w:type="character" w:customStyle="1" w:styleId="FooterChar">
    <w:name w:val="Footer Char"/>
    <w:basedOn w:val="DefaultParagraphFont"/>
    <w:link w:val="Footer"/>
    <w:uiPriority w:val="99"/>
    <w:rsid w:val="00657C95"/>
    <w:rPr>
      <w:rFonts w:ascii="Arial" w:hAnsi="Arial"/>
      <w:sz w:val="24"/>
      <w:szCs w:val="24"/>
    </w:rPr>
  </w:style>
  <w:style w:type="character" w:styleId="Hyperlink">
    <w:name w:val="Hyperlink"/>
    <w:basedOn w:val="DefaultParagraphFont"/>
    <w:rsid w:val="00F26FA3"/>
    <w:rPr>
      <w:color w:val="0000FF" w:themeColor="hyperlink"/>
      <w:u w:val="single"/>
    </w:rPr>
  </w:style>
  <w:style w:type="character" w:styleId="Strong">
    <w:name w:val="Strong"/>
    <w:basedOn w:val="DefaultParagraphFont"/>
    <w:uiPriority w:val="22"/>
    <w:qFormat/>
    <w:rsid w:val="00C0093E"/>
    <w:rPr>
      <w:b/>
      <w:bCs/>
    </w:rPr>
  </w:style>
  <w:style w:type="character" w:customStyle="1" w:styleId="Heading2Char">
    <w:name w:val="Heading 2 Char"/>
    <w:basedOn w:val="DefaultParagraphFont"/>
    <w:link w:val="Heading2"/>
    <w:rsid w:val="00CF33DD"/>
    <w:rPr>
      <w:b/>
      <w:caps/>
      <w:sz w:val="24"/>
      <w:lang w:eastAsia="en-US" w:bidi="ar-SA"/>
    </w:rPr>
  </w:style>
  <w:style w:type="character" w:customStyle="1" w:styleId="HChGChar">
    <w:name w:val="_ H _Ch_G Char"/>
    <w:link w:val="HChG"/>
    <w:rsid w:val="00B247D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9661">
      <w:bodyDiv w:val="1"/>
      <w:marLeft w:val="0"/>
      <w:marRight w:val="0"/>
      <w:marTop w:val="0"/>
      <w:marBottom w:val="0"/>
      <w:divBdr>
        <w:top w:val="none" w:sz="0" w:space="0" w:color="auto"/>
        <w:left w:val="none" w:sz="0" w:space="0" w:color="auto"/>
        <w:bottom w:val="none" w:sz="0" w:space="0" w:color="auto"/>
        <w:right w:val="none" w:sz="0" w:space="0" w:color="auto"/>
      </w:divBdr>
      <w:divsChild>
        <w:div w:id="958611782">
          <w:marLeft w:val="0"/>
          <w:marRight w:val="0"/>
          <w:marTop w:val="0"/>
          <w:marBottom w:val="0"/>
          <w:divBdr>
            <w:top w:val="none" w:sz="0" w:space="0" w:color="auto"/>
            <w:left w:val="none" w:sz="0" w:space="0" w:color="auto"/>
            <w:bottom w:val="none" w:sz="0" w:space="0" w:color="auto"/>
            <w:right w:val="none" w:sz="0" w:space="0" w:color="auto"/>
          </w:divBdr>
          <w:divsChild>
            <w:div w:id="699358553">
              <w:marLeft w:val="0"/>
              <w:marRight w:val="0"/>
              <w:marTop w:val="0"/>
              <w:marBottom w:val="0"/>
              <w:divBdr>
                <w:top w:val="none" w:sz="0" w:space="0" w:color="auto"/>
                <w:left w:val="none" w:sz="0" w:space="0" w:color="auto"/>
                <w:bottom w:val="none" w:sz="0" w:space="0" w:color="auto"/>
                <w:right w:val="none" w:sz="0" w:space="0" w:color="auto"/>
              </w:divBdr>
              <w:divsChild>
                <w:div w:id="1241595125">
                  <w:marLeft w:val="-2925"/>
                  <w:marRight w:val="0"/>
                  <w:marTop w:val="0"/>
                  <w:marBottom w:val="0"/>
                  <w:divBdr>
                    <w:top w:val="none" w:sz="0" w:space="0" w:color="auto"/>
                    <w:left w:val="none" w:sz="0" w:space="0" w:color="auto"/>
                    <w:bottom w:val="none" w:sz="0" w:space="0" w:color="auto"/>
                    <w:right w:val="none" w:sz="0" w:space="0" w:color="auto"/>
                  </w:divBdr>
                  <w:divsChild>
                    <w:div w:id="1947927908">
                      <w:marLeft w:val="0"/>
                      <w:marRight w:val="0"/>
                      <w:marTop w:val="1020"/>
                      <w:marBottom w:val="0"/>
                      <w:divBdr>
                        <w:top w:val="none" w:sz="0" w:space="0" w:color="auto"/>
                        <w:left w:val="none" w:sz="0" w:space="0" w:color="auto"/>
                        <w:bottom w:val="none" w:sz="0" w:space="0" w:color="auto"/>
                        <w:right w:val="none" w:sz="0" w:space="0" w:color="auto"/>
                      </w:divBdr>
                      <w:divsChild>
                        <w:div w:id="486747549">
                          <w:marLeft w:val="225"/>
                          <w:marRight w:val="-53"/>
                          <w:marTop w:val="0"/>
                          <w:marBottom w:val="0"/>
                          <w:divBdr>
                            <w:top w:val="none" w:sz="0" w:space="0" w:color="auto"/>
                            <w:left w:val="none" w:sz="0" w:space="0" w:color="auto"/>
                            <w:bottom w:val="single" w:sz="18" w:space="0" w:color="FFFFFF"/>
                            <w:right w:val="none" w:sz="0" w:space="0" w:color="auto"/>
                          </w:divBdr>
                          <w:divsChild>
                            <w:div w:id="958292452">
                              <w:marLeft w:val="0"/>
                              <w:marRight w:val="6"/>
                              <w:marTop w:val="0"/>
                              <w:marBottom w:val="0"/>
                              <w:divBdr>
                                <w:top w:val="none" w:sz="0" w:space="0" w:color="auto"/>
                                <w:left w:val="none" w:sz="0" w:space="0" w:color="auto"/>
                                <w:bottom w:val="none" w:sz="0" w:space="0" w:color="auto"/>
                                <w:right w:val="none" w:sz="0" w:space="0" w:color="auto"/>
                              </w:divBdr>
                              <w:divsChild>
                                <w:div w:id="798035290">
                                  <w:marLeft w:val="0"/>
                                  <w:marRight w:val="0"/>
                                  <w:marTop w:val="0"/>
                                  <w:marBottom w:val="435"/>
                                  <w:divBdr>
                                    <w:top w:val="none" w:sz="0" w:space="0" w:color="auto"/>
                                    <w:left w:val="none" w:sz="0" w:space="0" w:color="auto"/>
                                    <w:bottom w:val="none" w:sz="0" w:space="0" w:color="auto"/>
                                    <w:right w:val="none" w:sz="0" w:space="0" w:color="auto"/>
                                  </w:divBdr>
                                  <w:divsChild>
                                    <w:div w:id="502817533">
                                      <w:marLeft w:val="165"/>
                                      <w:marRight w:val="165"/>
                                      <w:marTop w:val="0"/>
                                      <w:marBottom w:val="0"/>
                                      <w:divBdr>
                                        <w:top w:val="none" w:sz="0" w:space="0" w:color="auto"/>
                                        <w:left w:val="none" w:sz="0" w:space="0" w:color="auto"/>
                                        <w:bottom w:val="none" w:sz="0" w:space="0" w:color="auto"/>
                                        <w:right w:val="none" w:sz="0" w:space="0" w:color="auto"/>
                                      </w:divBdr>
                                      <w:divsChild>
                                        <w:div w:id="797459328">
                                          <w:marLeft w:val="0"/>
                                          <w:marRight w:val="0"/>
                                          <w:marTop w:val="0"/>
                                          <w:marBottom w:val="0"/>
                                          <w:divBdr>
                                            <w:top w:val="none" w:sz="0" w:space="0" w:color="auto"/>
                                            <w:left w:val="none" w:sz="0" w:space="0" w:color="auto"/>
                                            <w:bottom w:val="none" w:sz="0" w:space="0" w:color="auto"/>
                                            <w:right w:val="none" w:sz="0" w:space="0" w:color="auto"/>
                                          </w:divBdr>
                                          <w:divsChild>
                                            <w:div w:id="1918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th.de/en/standard/din-en-iso-9001/2356712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Caillot</cp:lastModifiedBy>
  <cp:revision>7</cp:revision>
  <cp:lastPrinted>2015-10-29T10:08:00Z</cp:lastPrinted>
  <dcterms:created xsi:type="dcterms:W3CDTF">2015-12-03T14:54:00Z</dcterms:created>
  <dcterms:modified xsi:type="dcterms:W3CDTF">2015-12-15T12:42:00Z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1612309112</vt:i4>
  </property>
  <property fmtid="{D5CDD505-2E9C-101B-9397-08002B2CF9AE}" pid="3" name="_NewReviewCycle">
    <vt:lpwstr/>
  </property>
  <property fmtid="{D5CDD505-2E9C-101B-9397-08002B2CF9AE}" pid="4" name="_ReviewingToolsShownOnce">
    <vt:lpwstr/>
  </property>
</Properties>
</file>