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C0" w:rsidRPr="007E68C0" w:rsidRDefault="00AC1A08" w:rsidP="000A4580">
      <w:pPr>
        <w:spacing w:after="0"/>
        <w:ind w:left="5387" w:right="-286"/>
        <w:outlineLvl w:val="0"/>
        <w:rPr>
          <w:rFonts w:ascii="Arial" w:hAnsi="Arial"/>
          <w:snapToGrid w:val="0"/>
          <w:sz w:val="20"/>
          <w:lang w:val="en-US" w:eastAsia="fr-FR" w:bidi="fr-FR"/>
        </w:rPr>
      </w:pPr>
      <w:bookmarkStart w:id="0" w:name="_GoBack"/>
      <w:bookmarkEnd w:id="0"/>
      <w:r>
        <w:rPr>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-68580</wp:posOffset>
            </wp:positionV>
            <wp:extent cx="1713865" cy="60452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007E68C0" w:rsidRPr="007E68C0">
        <w:rPr>
          <w:rFonts w:ascii="Arial" w:eastAsia="Arial" w:hAnsi="Arial" w:cs="Arial"/>
          <w:bCs/>
          <w:sz w:val="20"/>
          <w:szCs w:val="24"/>
          <w:lang w:val="en-US" w:eastAsia="de-DE"/>
        </w:rPr>
        <w:t>CCNR-ZKR/ADN/WP.15/AC.2/201</w:t>
      </w:r>
      <w:r w:rsidR="002D0336">
        <w:rPr>
          <w:rFonts w:ascii="Arial" w:eastAsia="Arial" w:hAnsi="Arial" w:cs="Arial"/>
          <w:bCs/>
          <w:sz w:val="20"/>
          <w:szCs w:val="24"/>
          <w:lang w:val="en-US" w:eastAsia="de-DE"/>
        </w:rPr>
        <w:t>6</w:t>
      </w:r>
      <w:r w:rsidR="007E68C0" w:rsidRPr="007E68C0">
        <w:rPr>
          <w:rFonts w:ascii="Arial" w:eastAsia="Arial" w:hAnsi="Arial" w:cs="Arial"/>
          <w:bCs/>
          <w:sz w:val="20"/>
          <w:szCs w:val="24"/>
          <w:lang w:val="en-US" w:eastAsia="de-DE"/>
        </w:rPr>
        <w:t>/</w:t>
      </w:r>
      <w:r w:rsidR="003C248A">
        <w:rPr>
          <w:rFonts w:ascii="Arial" w:eastAsia="Arial" w:hAnsi="Arial" w:cs="Arial"/>
          <w:bCs/>
          <w:sz w:val="20"/>
          <w:szCs w:val="24"/>
          <w:lang w:val="en-US" w:eastAsia="de-DE"/>
        </w:rPr>
        <w:t>38</w:t>
      </w:r>
    </w:p>
    <w:p w:rsidR="007E68C0" w:rsidRPr="007E68C0" w:rsidRDefault="007E68C0" w:rsidP="007E68C0">
      <w:pPr>
        <w:tabs>
          <w:tab w:val="left" w:pos="5670"/>
        </w:tabs>
        <w:spacing w:after="0"/>
        <w:ind w:left="5387"/>
        <w:rPr>
          <w:rFonts w:ascii="Arial" w:hAnsi="Arial" w:cs="Arial"/>
          <w:sz w:val="16"/>
          <w:szCs w:val="24"/>
          <w:lang w:val="de-DE" w:eastAsia="de-DE"/>
        </w:rPr>
      </w:pPr>
      <w:r w:rsidRPr="007E68C0">
        <w:rPr>
          <w:rFonts w:ascii="Arial" w:hAnsi="Arial" w:cs="Arial"/>
          <w:sz w:val="16"/>
          <w:szCs w:val="24"/>
          <w:lang w:val="de-DE" w:eastAsia="de-DE"/>
        </w:rPr>
        <w:t>Allgemeine Verteilung</w:t>
      </w:r>
    </w:p>
    <w:p w:rsidR="007E68C0" w:rsidRPr="007E68C0" w:rsidRDefault="003C248A" w:rsidP="007E68C0">
      <w:pPr>
        <w:tabs>
          <w:tab w:val="right" w:pos="3856"/>
          <w:tab w:val="left" w:pos="5670"/>
        </w:tabs>
        <w:spacing w:after="0"/>
        <w:ind w:left="5387"/>
        <w:rPr>
          <w:rFonts w:ascii="Arial" w:eastAsia="Arial" w:hAnsi="Arial" w:cs="Arial"/>
          <w:sz w:val="20"/>
          <w:szCs w:val="24"/>
          <w:lang w:val="de-DE" w:eastAsia="de-DE"/>
        </w:rPr>
      </w:pPr>
      <w:r>
        <w:rPr>
          <w:rFonts w:ascii="Arial" w:eastAsia="Arial" w:hAnsi="Arial" w:cs="Arial"/>
          <w:sz w:val="20"/>
          <w:szCs w:val="24"/>
          <w:lang w:val="de-DE" w:eastAsia="de-DE"/>
        </w:rPr>
        <w:t>8</w:t>
      </w:r>
      <w:r w:rsidR="007E68C0" w:rsidRPr="007E68C0">
        <w:rPr>
          <w:rFonts w:ascii="Arial" w:eastAsia="Arial" w:hAnsi="Arial" w:cs="Arial"/>
          <w:sz w:val="20"/>
          <w:szCs w:val="24"/>
          <w:lang w:val="de-DE" w:eastAsia="de-DE"/>
        </w:rPr>
        <w:t xml:space="preserve">. </w:t>
      </w:r>
      <w:r>
        <w:rPr>
          <w:rFonts w:ascii="Arial" w:eastAsia="Arial" w:hAnsi="Arial" w:cs="Arial"/>
          <w:sz w:val="20"/>
          <w:szCs w:val="24"/>
          <w:lang w:val="de-DE" w:eastAsia="de-DE"/>
        </w:rPr>
        <w:t>Juni</w:t>
      </w:r>
      <w:r w:rsidR="002D0336">
        <w:rPr>
          <w:rFonts w:ascii="Arial" w:eastAsia="Arial" w:hAnsi="Arial" w:cs="Arial"/>
          <w:sz w:val="20"/>
          <w:szCs w:val="24"/>
          <w:lang w:val="de-DE" w:eastAsia="de-DE"/>
        </w:rPr>
        <w:t xml:space="preserve"> 2016</w:t>
      </w:r>
    </w:p>
    <w:p w:rsidR="007E68C0" w:rsidRPr="007E68C0" w:rsidRDefault="007E68C0" w:rsidP="007E68C0">
      <w:pPr>
        <w:tabs>
          <w:tab w:val="right" w:pos="3856"/>
          <w:tab w:val="left" w:pos="5670"/>
        </w:tabs>
        <w:spacing w:after="0"/>
        <w:ind w:left="5387" w:right="565"/>
        <w:rPr>
          <w:rFonts w:ascii="Arial" w:hAnsi="Arial" w:cs="Arial"/>
          <w:snapToGrid w:val="0"/>
          <w:kern w:val="1"/>
          <w:sz w:val="20"/>
          <w:lang w:val="de-DE" w:eastAsia="de-DE"/>
        </w:rPr>
      </w:pPr>
      <w:r w:rsidRPr="007E68C0">
        <w:rPr>
          <w:rFonts w:ascii="Arial" w:eastAsia="Arial" w:hAnsi="Arial" w:cs="Arial"/>
          <w:sz w:val="16"/>
          <w:szCs w:val="24"/>
          <w:lang w:val="de-DE" w:eastAsia="de-DE"/>
        </w:rPr>
        <w:t>Or. DEUTSCH</w:t>
      </w:r>
    </w:p>
    <w:p w:rsidR="007E68C0" w:rsidRPr="007E68C0" w:rsidRDefault="007E68C0" w:rsidP="007E68C0">
      <w:pPr>
        <w:spacing w:after="0"/>
        <w:rPr>
          <w:rFonts w:ascii="Arial" w:hAnsi="Arial" w:cs="Arial"/>
          <w:sz w:val="16"/>
          <w:szCs w:val="24"/>
          <w:lang w:val="de-DE" w:eastAsia="de-DE"/>
        </w:rPr>
      </w:pPr>
    </w:p>
    <w:p w:rsidR="007E68C0" w:rsidRPr="007E68C0" w:rsidRDefault="007E68C0" w:rsidP="007E68C0">
      <w:pPr>
        <w:spacing w:after="0"/>
        <w:rPr>
          <w:rFonts w:ascii="Arial" w:hAnsi="Arial" w:cs="Arial"/>
          <w:sz w:val="16"/>
          <w:szCs w:val="24"/>
          <w:lang w:val="de-DE" w:eastAsia="de-DE"/>
        </w:rPr>
      </w:pPr>
    </w:p>
    <w:p w:rsidR="007E68C0" w:rsidRPr="007E68C0" w:rsidRDefault="007E68C0" w:rsidP="000A4580">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7E68C0">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E68C0" w:rsidRPr="007E68C0" w:rsidRDefault="007E68C0" w:rsidP="007E68C0">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7E68C0">
        <w:rPr>
          <w:rFonts w:ascii="Arial" w:hAnsi="Arial" w:cs="Arial"/>
          <w:snapToGrid w:val="0"/>
          <w:sz w:val="16"/>
          <w:szCs w:val="16"/>
          <w:lang w:val="de-DE" w:eastAsia="fr-FR"/>
        </w:rPr>
        <w:t>BEIGEFÜGTE VERORDNUNG (ADN)</w:t>
      </w:r>
    </w:p>
    <w:p w:rsidR="007E68C0" w:rsidRPr="007E68C0" w:rsidRDefault="007E68C0" w:rsidP="007E68C0">
      <w:pPr>
        <w:tabs>
          <w:tab w:val="left" w:pos="2977"/>
        </w:tabs>
        <w:spacing w:after="0"/>
        <w:ind w:left="4111" w:right="-2"/>
        <w:rPr>
          <w:rFonts w:ascii="Arial" w:hAnsi="Arial" w:cs="Arial"/>
          <w:snapToGrid w:val="0"/>
          <w:sz w:val="16"/>
          <w:szCs w:val="16"/>
          <w:lang w:val="de-DE" w:eastAsia="fr-FR"/>
        </w:rPr>
      </w:pPr>
      <w:r w:rsidRPr="007E68C0">
        <w:rPr>
          <w:rFonts w:ascii="Arial" w:hAnsi="Arial" w:cs="Arial"/>
          <w:snapToGrid w:val="0"/>
          <w:sz w:val="16"/>
          <w:szCs w:val="16"/>
          <w:lang w:val="de-DE" w:eastAsia="fr-FR"/>
        </w:rPr>
        <w:t>(SICHERHEITSAUSSCHUSS)</w:t>
      </w:r>
    </w:p>
    <w:p w:rsidR="007E68C0" w:rsidRPr="007E68C0" w:rsidRDefault="007E68C0" w:rsidP="007E68C0">
      <w:pPr>
        <w:tabs>
          <w:tab w:val="left" w:pos="2977"/>
        </w:tabs>
        <w:spacing w:after="0"/>
        <w:ind w:left="4111" w:right="-2"/>
        <w:rPr>
          <w:rFonts w:ascii="Arial" w:hAnsi="Arial" w:cs="Arial"/>
          <w:snapToGrid w:val="0"/>
          <w:sz w:val="16"/>
          <w:szCs w:val="16"/>
          <w:lang w:val="de-DE" w:eastAsia="fr-FR"/>
        </w:rPr>
      </w:pPr>
      <w:r w:rsidRPr="007E68C0">
        <w:rPr>
          <w:rFonts w:ascii="Arial" w:hAnsi="Arial" w:cs="Arial"/>
          <w:snapToGrid w:val="0"/>
          <w:sz w:val="16"/>
          <w:szCs w:val="16"/>
          <w:lang w:val="de-DE" w:eastAsia="fr-FR"/>
        </w:rPr>
        <w:t>(2</w:t>
      </w:r>
      <w:r w:rsidR="002D0336">
        <w:rPr>
          <w:rFonts w:ascii="Arial" w:hAnsi="Arial" w:cs="Arial"/>
          <w:snapToGrid w:val="0"/>
          <w:sz w:val="16"/>
          <w:szCs w:val="16"/>
          <w:lang w:val="de-DE" w:eastAsia="fr-FR"/>
        </w:rPr>
        <w:t>9</w:t>
      </w:r>
      <w:r w:rsidRPr="007E68C0">
        <w:rPr>
          <w:rFonts w:ascii="Arial" w:hAnsi="Arial" w:cs="Arial"/>
          <w:snapToGrid w:val="0"/>
          <w:sz w:val="16"/>
          <w:szCs w:val="16"/>
          <w:lang w:val="de-DE" w:eastAsia="fr-FR"/>
        </w:rPr>
        <w:t>. Tagung, Genf, 2</w:t>
      </w:r>
      <w:r w:rsidR="002D0336">
        <w:rPr>
          <w:rFonts w:ascii="Arial" w:hAnsi="Arial" w:cs="Arial"/>
          <w:snapToGrid w:val="0"/>
          <w:sz w:val="16"/>
          <w:szCs w:val="16"/>
          <w:lang w:val="de-DE" w:eastAsia="fr-FR"/>
        </w:rPr>
        <w:t>2</w:t>
      </w:r>
      <w:r w:rsidRPr="007E68C0">
        <w:rPr>
          <w:rFonts w:ascii="Arial" w:hAnsi="Arial" w:cs="Arial"/>
          <w:snapToGrid w:val="0"/>
          <w:sz w:val="16"/>
          <w:szCs w:val="16"/>
          <w:lang w:val="de-DE" w:eastAsia="fr-FR"/>
        </w:rPr>
        <w:t>. bis 2</w:t>
      </w:r>
      <w:r w:rsidR="003C248A">
        <w:rPr>
          <w:rFonts w:ascii="Arial" w:hAnsi="Arial" w:cs="Arial"/>
          <w:snapToGrid w:val="0"/>
          <w:sz w:val="16"/>
          <w:szCs w:val="16"/>
          <w:lang w:val="de-DE" w:eastAsia="fr-FR"/>
        </w:rPr>
        <w:t>5</w:t>
      </w:r>
      <w:r w:rsidRPr="007E68C0">
        <w:rPr>
          <w:rFonts w:ascii="Arial" w:hAnsi="Arial" w:cs="Arial"/>
          <w:snapToGrid w:val="0"/>
          <w:sz w:val="16"/>
          <w:szCs w:val="16"/>
          <w:lang w:val="de-DE" w:eastAsia="fr-FR"/>
        </w:rPr>
        <w:t xml:space="preserve">. </w:t>
      </w:r>
      <w:r w:rsidR="002D0336">
        <w:rPr>
          <w:rFonts w:ascii="Arial" w:hAnsi="Arial" w:cs="Arial"/>
          <w:snapToGrid w:val="0"/>
          <w:sz w:val="16"/>
          <w:szCs w:val="16"/>
          <w:lang w:val="de-DE" w:eastAsia="fr-FR"/>
        </w:rPr>
        <w:t>August</w:t>
      </w:r>
      <w:r w:rsidRPr="007E68C0">
        <w:rPr>
          <w:rFonts w:ascii="Arial" w:hAnsi="Arial" w:cs="Arial"/>
          <w:snapToGrid w:val="0"/>
          <w:sz w:val="16"/>
          <w:szCs w:val="16"/>
          <w:lang w:val="de-DE" w:eastAsia="fr-FR"/>
        </w:rPr>
        <w:t xml:space="preserve"> 201</w:t>
      </w:r>
      <w:r w:rsidR="007C6A8F">
        <w:rPr>
          <w:rFonts w:ascii="Arial" w:hAnsi="Arial" w:cs="Arial"/>
          <w:snapToGrid w:val="0"/>
          <w:sz w:val="16"/>
          <w:szCs w:val="16"/>
          <w:lang w:val="de-DE" w:eastAsia="fr-FR"/>
        </w:rPr>
        <w:t>6</w:t>
      </w:r>
      <w:r w:rsidRPr="007E68C0">
        <w:rPr>
          <w:rFonts w:ascii="Arial" w:hAnsi="Arial" w:cs="Arial"/>
          <w:snapToGrid w:val="0"/>
          <w:sz w:val="16"/>
          <w:szCs w:val="16"/>
          <w:lang w:val="de-DE" w:eastAsia="fr-FR"/>
        </w:rPr>
        <w:t>)</w:t>
      </w:r>
    </w:p>
    <w:p w:rsidR="007E68C0" w:rsidRDefault="007E68C0" w:rsidP="007E68C0">
      <w:pPr>
        <w:tabs>
          <w:tab w:val="left" w:pos="2977"/>
        </w:tabs>
        <w:spacing w:after="0"/>
        <w:ind w:left="4111" w:right="-2"/>
        <w:rPr>
          <w:rFonts w:ascii="Arial" w:hAnsi="Arial" w:cs="Arial"/>
          <w:snapToGrid w:val="0"/>
          <w:sz w:val="16"/>
          <w:szCs w:val="16"/>
          <w:lang w:val="de-DE" w:eastAsia="fr-FR"/>
        </w:rPr>
      </w:pPr>
      <w:r w:rsidRPr="007E68C0">
        <w:rPr>
          <w:rFonts w:ascii="Arial" w:hAnsi="Arial" w:cs="Arial"/>
          <w:snapToGrid w:val="0"/>
          <w:sz w:val="16"/>
          <w:szCs w:val="16"/>
          <w:lang w:val="de-DE" w:eastAsia="fr-FR"/>
        </w:rPr>
        <w:t xml:space="preserve">Punkt </w:t>
      </w:r>
      <w:r w:rsidR="009145E4">
        <w:rPr>
          <w:rFonts w:ascii="Arial" w:hAnsi="Arial" w:cs="Arial"/>
          <w:snapToGrid w:val="0"/>
          <w:sz w:val="16"/>
          <w:szCs w:val="16"/>
          <w:lang w:val="de-DE" w:eastAsia="fr-FR"/>
        </w:rPr>
        <w:t>4 b)</w:t>
      </w:r>
      <w:r w:rsidRPr="007E68C0">
        <w:rPr>
          <w:rFonts w:ascii="Arial" w:hAnsi="Arial" w:cs="Arial"/>
          <w:snapToGrid w:val="0"/>
          <w:sz w:val="16"/>
          <w:szCs w:val="16"/>
          <w:lang w:val="de-DE" w:eastAsia="fr-FR"/>
        </w:rPr>
        <w:t xml:space="preserve"> zur vorläufigen Tagesordnung</w:t>
      </w:r>
    </w:p>
    <w:p w:rsidR="00C344B0" w:rsidRPr="00C344B0" w:rsidRDefault="00C344B0" w:rsidP="00C344B0">
      <w:pPr>
        <w:tabs>
          <w:tab w:val="left" w:pos="2977"/>
        </w:tabs>
        <w:spacing w:after="0"/>
        <w:ind w:left="4111" w:right="-2"/>
        <w:rPr>
          <w:rFonts w:ascii="Arial" w:hAnsi="Arial" w:cs="Arial"/>
          <w:b/>
          <w:snapToGrid w:val="0"/>
          <w:sz w:val="16"/>
          <w:szCs w:val="16"/>
          <w:lang w:val="de-DE" w:eastAsia="fr-FR"/>
        </w:rPr>
      </w:pPr>
      <w:r w:rsidRPr="00C344B0">
        <w:rPr>
          <w:rFonts w:ascii="Arial" w:hAnsi="Arial" w:cs="Arial"/>
          <w:b/>
          <w:snapToGrid w:val="0"/>
          <w:sz w:val="16"/>
          <w:szCs w:val="16"/>
          <w:lang w:val="de-DE" w:eastAsia="fr-FR"/>
        </w:rPr>
        <w:t>Vorschläge für Änderungen der dem ADN beigefügten Verordnung:</w:t>
      </w:r>
    </w:p>
    <w:p w:rsidR="00C344B0" w:rsidRPr="007E68C0" w:rsidRDefault="00C344B0" w:rsidP="007E68C0">
      <w:pPr>
        <w:tabs>
          <w:tab w:val="left" w:pos="2977"/>
        </w:tabs>
        <w:spacing w:after="0"/>
        <w:ind w:left="4111" w:right="-2"/>
        <w:rPr>
          <w:rFonts w:ascii="Arial" w:hAnsi="Arial" w:cs="Arial"/>
          <w:snapToGrid w:val="0"/>
          <w:sz w:val="16"/>
          <w:szCs w:val="16"/>
          <w:lang w:val="de-DE" w:eastAsia="fr-FR"/>
        </w:rPr>
      </w:pPr>
      <w:r w:rsidRPr="00C344B0">
        <w:rPr>
          <w:rFonts w:ascii="Arial" w:hAnsi="Arial" w:cs="Arial"/>
          <w:b/>
          <w:snapToGrid w:val="0"/>
          <w:sz w:val="16"/>
          <w:szCs w:val="16"/>
          <w:lang w:val="de-DE" w:eastAsia="fr-FR"/>
        </w:rPr>
        <w:t>Weitere Änderungsvorschläge</w:t>
      </w:r>
    </w:p>
    <w:p w:rsidR="009145E4" w:rsidRDefault="009145E4" w:rsidP="009145E4">
      <w:pPr>
        <w:snapToGrid w:val="0"/>
        <w:spacing w:after="0"/>
        <w:rPr>
          <w:rFonts w:ascii="Arial" w:hAnsi="Arial"/>
          <w:b/>
          <w:sz w:val="20"/>
          <w:szCs w:val="24"/>
          <w:lang w:val="de-DE" w:eastAsia="fr-FR"/>
        </w:rPr>
      </w:pPr>
    </w:p>
    <w:p w:rsidR="003C248A" w:rsidRPr="009145E4" w:rsidRDefault="003C248A" w:rsidP="009145E4">
      <w:pPr>
        <w:snapToGrid w:val="0"/>
        <w:spacing w:after="0"/>
        <w:rPr>
          <w:rFonts w:ascii="Arial" w:hAnsi="Arial"/>
          <w:b/>
          <w:sz w:val="20"/>
          <w:szCs w:val="24"/>
          <w:lang w:val="de-DE" w:eastAsia="fr-FR"/>
        </w:rPr>
      </w:pPr>
    </w:p>
    <w:p w:rsidR="009145E4" w:rsidRPr="009145E4" w:rsidRDefault="009145E4" w:rsidP="009145E4">
      <w:pPr>
        <w:snapToGrid w:val="0"/>
        <w:spacing w:after="0"/>
        <w:rPr>
          <w:rFonts w:ascii="Arial" w:hAnsi="Arial"/>
          <w:b/>
          <w:sz w:val="20"/>
          <w:szCs w:val="24"/>
          <w:lang w:val="de-DE" w:eastAsia="fr-FR"/>
        </w:rPr>
      </w:pPr>
    </w:p>
    <w:p w:rsidR="009145E4" w:rsidRPr="00BD3BAA" w:rsidRDefault="00897B8A" w:rsidP="00BD3BAA">
      <w:pPr>
        <w:suppressAutoHyphens/>
        <w:snapToGrid w:val="0"/>
        <w:spacing w:after="0" w:line="240" w:lineRule="atLeast"/>
        <w:ind w:left="1134"/>
        <w:rPr>
          <w:b/>
          <w:noProof/>
          <w:sz w:val="28"/>
          <w:szCs w:val="28"/>
          <w:lang w:val="de-DE" w:eastAsia="fr-FR"/>
        </w:rPr>
      </w:pPr>
      <w:r w:rsidRPr="00BD3BAA">
        <w:rPr>
          <w:b/>
          <w:noProof/>
          <w:snapToGrid w:val="0"/>
          <w:sz w:val="28"/>
          <w:szCs w:val="28"/>
          <w:lang w:val="de-DE" w:eastAsia="fr-FR"/>
        </w:rPr>
        <w:t xml:space="preserve">Masterplan </w:t>
      </w:r>
      <w:r w:rsidR="00280B01" w:rsidRPr="00BD3BAA">
        <w:rPr>
          <w:b/>
          <w:noProof/>
          <w:snapToGrid w:val="0"/>
          <w:sz w:val="28"/>
          <w:szCs w:val="28"/>
          <w:lang w:val="de-DE" w:eastAsia="fr-FR"/>
        </w:rPr>
        <w:t>autonome Schutzsysteme</w:t>
      </w:r>
    </w:p>
    <w:p w:rsidR="000A4580" w:rsidRDefault="000A4580" w:rsidP="000A4580">
      <w:pPr>
        <w:spacing w:after="0" w:line="360" w:lineRule="auto"/>
        <w:ind w:left="1134"/>
        <w:rPr>
          <w:b/>
          <w:sz w:val="28"/>
          <w:szCs w:val="28"/>
          <w:lang w:val="de-DE"/>
        </w:rPr>
      </w:pPr>
    </w:p>
    <w:p w:rsidR="00BC51C3" w:rsidRPr="00853BD3" w:rsidRDefault="009F4E31" w:rsidP="000A4580">
      <w:pPr>
        <w:suppressAutoHyphens/>
        <w:spacing w:after="0" w:line="240" w:lineRule="atLeast"/>
        <w:ind w:left="1134"/>
        <w:jc w:val="both"/>
        <w:rPr>
          <w:sz w:val="20"/>
          <w:vertAlign w:val="superscript"/>
          <w:lang w:val="de-DE"/>
        </w:rPr>
      </w:pPr>
      <w:r w:rsidRPr="000A4580">
        <w:rPr>
          <w:b/>
          <w:snapToGrid w:val="0"/>
          <w:lang w:val="de-DE" w:eastAsia="fr-FR"/>
        </w:rPr>
        <w:t>Gemeinsam e</w:t>
      </w:r>
      <w:r w:rsidR="00905493" w:rsidRPr="000A4580">
        <w:rPr>
          <w:b/>
          <w:snapToGrid w:val="0"/>
          <w:lang w:val="de-DE" w:eastAsia="fr-FR"/>
        </w:rPr>
        <w:t xml:space="preserve">ingereicht </w:t>
      </w:r>
      <w:r w:rsidR="00AF42C7" w:rsidRPr="000A4580">
        <w:rPr>
          <w:b/>
          <w:snapToGrid w:val="0"/>
          <w:lang w:val="de-DE" w:eastAsia="fr-FR"/>
        </w:rPr>
        <w:t xml:space="preserve">durch die </w:t>
      </w:r>
      <w:r w:rsidR="0045718A" w:rsidRPr="000A4580">
        <w:rPr>
          <w:b/>
          <w:snapToGrid w:val="0"/>
          <w:lang w:val="de-DE" w:eastAsia="fr-FR"/>
        </w:rPr>
        <w:t>Europäische Binnenschif</w:t>
      </w:r>
      <w:r w:rsidR="000A1F33" w:rsidRPr="000A4580">
        <w:rPr>
          <w:b/>
          <w:snapToGrid w:val="0"/>
          <w:lang w:val="de-DE" w:eastAsia="fr-FR"/>
        </w:rPr>
        <w:t>f</w:t>
      </w:r>
      <w:r w:rsidR="0045718A" w:rsidRPr="000A4580">
        <w:rPr>
          <w:b/>
          <w:snapToGrid w:val="0"/>
          <w:lang w:val="de-DE" w:eastAsia="fr-FR"/>
        </w:rPr>
        <w:t>fahrts</w:t>
      </w:r>
      <w:r w:rsidR="00CF33C1" w:rsidRPr="000A4580">
        <w:rPr>
          <w:b/>
          <w:snapToGrid w:val="0"/>
          <w:lang w:val="de-DE" w:eastAsia="fr-FR"/>
        </w:rPr>
        <w:t xml:space="preserve"> U</w:t>
      </w:r>
      <w:r w:rsidR="0045718A" w:rsidRPr="000A4580">
        <w:rPr>
          <w:b/>
          <w:snapToGrid w:val="0"/>
          <w:lang w:val="de-DE" w:eastAsia="fr-FR"/>
        </w:rPr>
        <w:t>nion</w:t>
      </w:r>
      <w:r w:rsidRPr="000A4580">
        <w:rPr>
          <w:b/>
          <w:snapToGrid w:val="0"/>
          <w:lang w:val="de-DE" w:eastAsia="fr-FR"/>
        </w:rPr>
        <w:t xml:space="preserve"> (EBU)</w:t>
      </w:r>
      <w:r w:rsidR="00935E15" w:rsidRPr="000A4580">
        <w:rPr>
          <w:b/>
          <w:snapToGrid w:val="0"/>
          <w:lang w:val="de-DE" w:eastAsia="fr-FR"/>
        </w:rPr>
        <w:t xml:space="preserve">, ERSTU (European River Sea Transport Union) </w:t>
      </w:r>
      <w:r w:rsidRPr="000A4580">
        <w:rPr>
          <w:b/>
          <w:snapToGrid w:val="0"/>
          <w:lang w:val="de-DE" w:eastAsia="fr-FR"/>
        </w:rPr>
        <w:t>und die Europäische Schifferorganisation(ESO)</w:t>
      </w:r>
      <w:r w:rsidR="00F21772" w:rsidRPr="00AD34AF">
        <w:rPr>
          <w:b/>
          <w:sz w:val="16"/>
          <w:szCs w:val="16"/>
          <w:vertAlign w:val="superscript"/>
          <w:lang w:val="de-DE"/>
        </w:rPr>
        <w:footnoteReference w:id="2"/>
      </w:r>
      <w:r w:rsidR="003C248A" w:rsidRPr="00AD34AF">
        <w:rPr>
          <w:b/>
          <w:snapToGrid w:val="0"/>
          <w:sz w:val="16"/>
          <w:szCs w:val="16"/>
          <w:lang w:val="de-DE" w:eastAsia="fr-FR"/>
        </w:rPr>
        <w:t>,</w:t>
      </w:r>
      <w:r w:rsidR="003C248A" w:rsidRPr="00AD34AF">
        <w:rPr>
          <w:b/>
          <w:sz w:val="16"/>
          <w:szCs w:val="16"/>
          <w:vertAlign w:val="superscript"/>
          <w:lang w:val="de-DE"/>
        </w:rPr>
        <w:footnoteReference w:id="3"/>
      </w:r>
    </w:p>
    <w:p w:rsidR="00A909D8" w:rsidRDefault="00A909D8" w:rsidP="00942BC4">
      <w:pPr>
        <w:suppressAutoHyphens/>
        <w:spacing w:after="0"/>
        <w:jc w:val="center"/>
        <w:rPr>
          <w:sz w:val="20"/>
          <w:u w:val="single"/>
          <w:lang w:val="de-DE"/>
        </w:rPr>
      </w:pPr>
    </w:p>
    <w:p w:rsidR="0022622F" w:rsidRDefault="0022622F" w:rsidP="00942BC4">
      <w:pPr>
        <w:suppressAutoHyphens/>
        <w:spacing w:after="0"/>
        <w:jc w:val="center"/>
        <w:rPr>
          <w:sz w:val="20"/>
          <w:u w:val="single"/>
          <w:lang w:val="de-DE"/>
        </w:rPr>
      </w:pPr>
    </w:p>
    <w:p w:rsidR="0022622F" w:rsidRPr="0022622F" w:rsidRDefault="00280B01" w:rsidP="0022622F">
      <w:pPr>
        <w:spacing w:after="360" w:line="360" w:lineRule="auto"/>
        <w:ind w:left="1134"/>
        <w:rPr>
          <w:b/>
          <w:bCs/>
          <w:sz w:val="28"/>
          <w:szCs w:val="28"/>
          <w:lang w:val="de-DE" w:eastAsia="fr-FR"/>
        </w:rPr>
      </w:pPr>
      <w:r>
        <w:rPr>
          <w:b/>
          <w:sz w:val="28"/>
          <w:szCs w:val="28"/>
          <w:lang w:val="de-DE"/>
        </w:rPr>
        <w:t>Autonome Schutzsysteme</w:t>
      </w:r>
      <w:r w:rsidR="0022622F" w:rsidRPr="0022622F">
        <w:rPr>
          <w:b/>
          <w:sz w:val="28"/>
          <w:szCs w:val="28"/>
          <w:lang w:val="de-DE"/>
        </w:rPr>
        <w:t xml:space="preserve"> </w:t>
      </w:r>
      <w:r w:rsidR="0022622F" w:rsidRPr="003C248A">
        <w:rPr>
          <w:b/>
          <w:sz w:val="28"/>
          <w:szCs w:val="28"/>
          <w:lang w:val="de-DE"/>
        </w:rPr>
        <w:t>ohne</w:t>
      </w:r>
      <w:r w:rsidR="0022622F" w:rsidRPr="0022622F">
        <w:rPr>
          <w:b/>
          <w:sz w:val="28"/>
          <w:szCs w:val="28"/>
          <w:lang w:val="de-DE"/>
        </w:rPr>
        <w:t xml:space="preserve"> Kennzeichnung</w:t>
      </w:r>
    </w:p>
    <w:p w:rsidR="002217E3" w:rsidRPr="00622B7E" w:rsidRDefault="000A4580" w:rsidP="002217E3">
      <w:pPr>
        <w:ind w:left="284" w:hanging="284"/>
        <w:rPr>
          <w:rFonts w:eastAsia="Calibri" w:cs="Arial"/>
          <w:b/>
          <w:bCs/>
          <w:sz w:val="28"/>
          <w:szCs w:val="28"/>
          <w:lang w:val="de-DE" w:eastAsia="nl-NL"/>
        </w:rPr>
      </w:pPr>
      <w:r w:rsidRPr="00622B7E">
        <w:rPr>
          <w:rFonts w:eastAsia="Calibri" w:cs="Arial"/>
          <w:b/>
          <w:bCs/>
          <w:sz w:val="28"/>
          <w:szCs w:val="28"/>
          <w:lang w:val="de-DE" w:eastAsia="nl-NL"/>
        </w:rPr>
        <w:t>Einleitung</w:t>
      </w:r>
    </w:p>
    <w:p w:rsidR="00897B8A" w:rsidRDefault="007B3035" w:rsidP="00662D1A">
      <w:pPr>
        <w:tabs>
          <w:tab w:val="left" w:pos="567"/>
          <w:tab w:val="left" w:pos="1985"/>
          <w:tab w:val="left" w:pos="2552"/>
          <w:tab w:val="left" w:pos="3119"/>
          <w:tab w:val="left" w:pos="3686"/>
        </w:tabs>
        <w:spacing w:after="0"/>
        <w:ind w:left="567" w:hanging="567"/>
        <w:jc w:val="both"/>
        <w:rPr>
          <w:sz w:val="20"/>
          <w:lang w:val="de-DE"/>
        </w:rPr>
      </w:pPr>
      <w:r w:rsidRPr="000A4580">
        <w:rPr>
          <w:sz w:val="20"/>
          <w:lang w:val="de-DE"/>
        </w:rPr>
        <w:t>1.</w:t>
      </w:r>
      <w:r w:rsidRPr="000A4580">
        <w:rPr>
          <w:sz w:val="20"/>
          <w:lang w:val="de-DE"/>
        </w:rPr>
        <w:tab/>
      </w:r>
      <w:r w:rsidR="00897B8A">
        <w:rPr>
          <w:sz w:val="20"/>
          <w:lang w:val="de-DE"/>
        </w:rPr>
        <w:t xml:space="preserve">Die Aktivitäten der Wasserschutzpolizei in einem Vertragsstaat haben zu der Feststellung geführt, dass auf zahlreichen Tankschiffen </w:t>
      </w:r>
      <w:r w:rsidR="00280B01">
        <w:rPr>
          <w:sz w:val="20"/>
          <w:lang w:val="de-DE"/>
        </w:rPr>
        <w:t>autonome Schutzsysteme</w:t>
      </w:r>
      <w:r w:rsidR="00897B8A">
        <w:rPr>
          <w:sz w:val="20"/>
          <w:lang w:val="de-DE"/>
        </w:rPr>
        <w:t xml:space="preserve"> eingebaut sind, die nicht erkennen lassen, welchen (Explosions</w:t>
      </w:r>
      <w:r w:rsidR="00280B01">
        <w:rPr>
          <w:sz w:val="20"/>
          <w:lang w:val="de-DE"/>
        </w:rPr>
        <w:t>gruppen</w:t>
      </w:r>
      <w:r w:rsidR="004402AC">
        <w:rPr>
          <w:sz w:val="20"/>
          <w:lang w:val="de-DE"/>
        </w:rPr>
        <w:t>-)Untergruppen sie entsprechen.</w:t>
      </w:r>
    </w:p>
    <w:p w:rsidR="00897B8A" w:rsidRDefault="00897B8A" w:rsidP="00662D1A">
      <w:pPr>
        <w:tabs>
          <w:tab w:val="left" w:pos="567"/>
          <w:tab w:val="left" w:pos="1985"/>
          <w:tab w:val="left" w:pos="2552"/>
          <w:tab w:val="left" w:pos="3119"/>
          <w:tab w:val="left" w:pos="3686"/>
        </w:tabs>
        <w:spacing w:after="0"/>
        <w:ind w:left="567" w:hanging="567"/>
        <w:jc w:val="both"/>
        <w:rPr>
          <w:sz w:val="20"/>
          <w:lang w:val="de-DE"/>
        </w:rPr>
      </w:pPr>
    </w:p>
    <w:p w:rsidR="00897B8A" w:rsidRDefault="00897B8A" w:rsidP="00662D1A">
      <w:pPr>
        <w:tabs>
          <w:tab w:val="left" w:pos="567"/>
          <w:tab w:val="left" w:pos="1985"/>
          <w:tab w:val="left" w:pos="2552"/>
          <w:tab w:val="left" w:pos="3119"/>
          <w:tab w:val="left" w:pos="3686"/>
        </w:tabs>
        <w:spacing w:after="0"/>
        <w:ind w:left="567" w:hanging="567"/>
        <w:jc w:val="both"/>
        <w:rPr>
          <w:sz w:val="20"/>
          <w:lang w:val="de-DE"/>
        </w:rPr>
      </w:pPr>
      <w:r>
        <w:rPr>
          <w:sz w:val="20"/>
          <w:lang w:val="de-DE"/>
        </w:rPr>
        <w:t>2.</w:t>
      </w:r>
      <w:r>
        <w:rPr>
          <w:sz w:val="20"/>
          <w:lang w:val="de-DE"/>
        </w:rPr>
        <w:tab/>
        <w:t>Diese Erkenntnis weist auf ein Systemversagen hin.</w:t>
      </w:r>
    </w:p>
    <w:p w:rsidR="00897B8A" w:rsidRDefault="00897B8A" w:rsidP="00662D1A">
      <w:pPr>
        <w:tabs>
          <w:tab w:val="left" w:pos="567"/>
          <w:tab w:val="left" w:pos="1985"/>
          <w:tab w:val="left" w:pos="2552"/>
          <w:tab w:val="left" w:pos="3119"/>
          <w:tab w:val="left" w:pos="3686"/>
        </w:tabs>
        <w:spacing w:after="0"/>
        <w:ind w:left="567" w:hanging="567"/>
        <w:jc w:val="both"/>
        <w:rPr>
          <w:sz w:val="20"/>
          <w:lang w:val="de-DE"/>
        </w:rPr>
      </w:pPr>
    </w:p>
    <w:p w:rsidR="00897B8A" w:rsidRDefault="00897B8A" w:rsidP="0075365C">
      <w:pPr>
        <w:tabs>
          <w:tab w:val="left" w:pos="1985"/>
          <w:tab w:val="left" w:pos="2552"/>
          <w:tab w:val="left" w:pos="3119"/>
          <w:tab w:val="left" w:pos="3686"/>
        </w:tabs>
        <w:spacing w:after="0"/>
        <w:ind w:left="567"/>
        <w:jc w:val="both"/>
        <w:rPr>
          <w:sz w:val="20"/>
          <w:lang w:val="de-DE"/>
        </w:rPr>
      </w:pPr>
      <w:r>
        <w:rPr>
          <w:sz w:val="20"/>
          <w:lang w:val="de-DE"/>
        </w:rPr>
        <w:t xml:space="preserve">Vom Prinzip </w:t>
      </w:r>
      <w:r w:rsidR="009F2338">
        <w:rPr>
          <w:sz w:val="20"/>
          <w:lang w:val="de-DE"/>
        </w:rPr>
        <w:t xml:space="preserve">des ADN her </w:t>
      </w:r>
      <w:r>
        <w:rPr>
          <w:sz w:val="20"/>
          <w:lang w:val="de-DE"/>
        </w:rPr>
        <w:t>sollte es so sein, dass von den Klassifikationsgesellschaften bei der Erstellung von Schiffs-Stofflisten nach 1.16.1.2.5 ein Abgleich erfolgt zwischen der an Bord vorhandenen Ausrüstung und den Anforderungen der Ladegüter.</w:t>
      </w:r>
    </w:p>
    <w:p w:rsidR="00897B8A" w:rsidRDefault="00897B8A" w:rsidP="0075365C">
      <w:pPr>
        <w:tabs>
          <w:tab w:val="left" w:pos="1985"/>
          <w:tab w:val="left" w:pos="2552"/>
          <w:tab w:val="left" w:pos="3119"/>
          <w:tab w:val="left" w:pos="3686"/>
        </w:tabs>
        <w:spacing w:after="0"/>
        <w:ind w:left="567"/>
        <w:jc w:val="both"/>
        <w:rPr>
          <w:sz w:val="20"/>
          <w:lang w:val="de-DE"/>
        </w:rPr>
      </w:pPr>
    </w:p>
    <w:p w:rsidR="00897B8A" w:rsidRDefault="00897B8A" w:rsidP="0075365C">
      <w:pPr>
        <w:tabs>
          <w:tab w:val="left" w:pos="1985"/>
          <w:tab w:val="left" w:pos="2552"/>
          <w:tab w:val="left" w:pos="3119"/>
          <w:tab w:val="left" w:pos="3686"/>
        </w:tabs>
        <w:spacing w:after="0"/>
        <w:ind w:left="567"/>
        <w:jc w:val="both"/>
        <w:rPr>
          <w:sz w:val="20"/>
          <w:lang w:val="de-DE"/>
        </w:rPr>
      </w:pPr>
      <w:r>
        <w:rPr>
          <w:sz w:val="20"/>
          <w:lang w:val="de-DE"/>
        </w:rPr>
        <w:t xml:space="preserve">Während es </w:t>
      </w:r>
      <w:r w:rsidR="009F2338">
        <w:rPr>
          <w:sz w:val="20"/>
          <w:lang w:val="de-DE"/>
        </w:rPr>
        <w:t xml:space="preserve">für elektrische Betriebsmittel eine </w:t>
      </w:r>
      <w:r w:rsidR="00961562">
        <w:rPr>
          <w:sz w:val="20"/>
          <w:lang w:val="de-DE"/>
        </w:rPr>
        <w:t>solche Verknüpfung</w:t>
      </w:r>
      <w:r w:rsidR="009F2338">
        <w:rPr>
          <w:sz w:val="20"/>
          <w:lang w:val="de-DE"/>
        </w:rPr>
        <w:t xml:space="preserve"> in 9.3.x.51.3 mit einer entsprechenden </w:t>
      </w:r>
      <w:r w:rsidR="00961562">
        <w:rPr>
          <w:sz w:val="20"/>
          <w:lang w:val="de-DE"/>
        </w:rPr>
        <w:t>Angabe</w:t>
      </w:r>
      <w:r w:rsidR="009F2338">
        <w:rPr>
          <w:sz w:val="20"/>
          <w:lang w:val="de-DE"/>
        </w:rPr>
        <w:t xml:space="preserve"> im </w:t>
      </w:r>
      <w:r w:rsidR="00961562">
        <w:rPr>
          <w:sz w:val="20"/>
          <w:lang w:val="de-DE"/>
        </w:rPr>
        <w:t xml:space="preserve">Muster des </w:t>
      </w:r>
      <w:r w:rsidR="009F2338">
        <w:rPr>
          <w:sz w:val="20"/>
          <w:lang w:val="de-DE"/>
        </w:rPr>
        <w:t>Zulassungszeugnis</w:t>
      </w:r>
      <w:r w:rsidR="00961562">
        <w:rPr>
          <w:sz w:val="20"/>
          <w:lang w:val="de-DE"/>
        </w:rPr>
        <w:t>ses</w:t>
      </w:r>
      <w:r w:rsidR="009F2338">
        <w:rPr>
          <w:sz w:val="20"/>
          <w:lang w:val="de-DE"/>
        </w:rPr>
        <w:t xml:space="preserve"> </w:t>
      </w:r>
      <w:r w:rsidR="00961562">
        <w:rPr>
          <w:sz w:val="20"/>
          <w:lang w:val="de-DE"/>
        </w:rPr>
        <w:t xml:space="preserve">(8.6.1.4 ADN Ziffer 9.) </w:t>
      </w:r>
      <w:r w:rsidR="009F2338">
        <w:rPr>
          <w:sz w:val="20"/>
          <w:lang w:val="de-DE"/>
        </w:rPr>
        <w:t>nebst Übergangsfrist gibt, fehlt eine eindeutige Vorgabe für die autonomen Schutzsysteme.</w:t>
      </w:r>
    </w:p>
    <w:p w:rsidR="00897B8A" w:rsidRDefault="00897B8A" w:rsidP="0075365C">
      <w:pPr>
        <w:tabs>
          <w:tab w:val="left" w:pos="1985"/>
          <w:tab w:val="left" w:pos="2552"/>
          <w:tab w:val="left" w:pos="3119"/>
          <w:tab w:val="left" w:pos="3686"/>
        </w:tabs>
        <w:spacing w:after="0"/>
        <w:ind w:left="567"/>
        <w:jc w:val="both"/>
        <w:rPr>
          <w:sz w:val="20"/>
          <w:lang w:val="de-DE"/>
        </w:rPr>
      </w:pPr>
    </w:p>
    <w:p w:rsidR="009F2338" w:rsidRDefault="009F2338" w:rsidP="0075365C">
      <w:pPr>
        <w:tabs>
          <w:tab w:val="left" w:pos="1985"/>
          <w:tab w:val="left" w:pos="2552"/>
          <w:tab w:val="left" w:pos="3119"/>
          <w:tab w:val="left" w:pos="3686"/>
        </w:tabs>
        <w:spacing w:after="0"/>
        <w:ind w:left="567"/>
        <w:jc w:val="both"/>
        <w:rPr>
          <w:sz w:val="20"/>
          <w:lang w:val="de-DE"/>
        </w:rPr>
      </w:pPr>
      <w:r>
        <w:rPr>
          <w:sz w:val="20"/>
          <w:lang w:val="de-DE"/>
        </w:rPr>
        <w:t xml:space="preserve">Aus diesem Grund ist </w:t>
      </w:r>
      <w:r w:rsidR="00961562">
        <w:rPr>
          <w:sz w:val="20"/>
          <w:lang w:val="de-DE"/>
        </w:rPr>
        <w:t>nicht eindeutig</w:t>
      </w:r>
      <w:r>
        <w:rPr>
          <w:sz w:val="20"/>
          <w:lang w:val="de-DE"/>
        </w:rPr>
        <w:t>, auf welche Grundlage sich die Klassifikationsgesellschaften bei der Erstellung von Schiffsstofflisten und der Erteilung von Zulassungszeugnissen gestützt haben.</w:t>
      </w:r>
    </w:p>
    <w:p w:rsidR="009F2338" w:rsidRDefault="009F2338" w:rsidP="00662D1A">
      <w:pPr>
        <w:tabs>
          <w:tab w:val="left" w:pos="567"/>
          <w:tab w:val="left" w:pos="1985"/>
          <w:tab w:val="left" w:pos="2552"/>
          <w:tab w:val="left" w:pos="3119"/>
          <w:tab w:val="left" w:pos="3686"/>
        </w:tabs>
        <w:spacing w:after="0"/>
        <w:ind w:left="567" w:hanging="567"/>
        <w:jc w:val="both"/>
        <w:rPr>
          <w:sz w:val="20"/>
          <w:lang w:val="de-DE"/>
        </w:rPr>
      </w:pPr>
    </w:p>
    <w:p w:rsidR="003C248A" w:rsidRDefault="003C248A" w:rsidP="00662D1A">
      <w:pPr>
        <w:tabs>
          <w:tab w:val="left" w:pos="567"/>
          <w:tab w:val="left" w:pos="1985"/>
          <w:tab w:val="left" w:pos="2552"/>
          <w:tab w:val="left" w:pos="3119"/>
          <w:tab w:val="left" w:pos="3686"/>
        </w:tabs>
        <w:spacing w:after="0"/>
        <w:ind w:left="567" w:hanging="567"/>
        <w:jc w:val="both"/>
        <w:rPr>
          <w:sz w:val="20"/>
          <w:lang w:val="de-DE"/>
        </w:rPr>
      </w:pPr>
      <w:r>
        <w:rPr>
          <w:sz w:val="20"/>
          <w:lang w:val="de-DE"/>
        </w:rPr>
        <w:br w:type="page"/>
      </w:r>
    </w:p>
    <w:p w:rsidR="003C248A" w:rsidRDefault="003C248A" w:rsidP="00662D1A">
      <w:pPr>
        <w:tabs>
          <w:tab w:val="left" w:pos="567"/>
          <w:tab w:val="left" w:pos="1985"/>
          <w:tab w:val="left" w:pos="2552"/>
          <w:tab w:val="left" w:pos="3119"/>
          <w:tab w:val="left" w:pos="3686"/>
        </w:tabs>
        <w:spacing w:after="0"/>
        <w:ind w:left="567" w:hanging="567"/>
        <w:jc w:val="both"/>
        <w:rPr>
          <w:sz w:val="20"/>
          <w:lang w:val="de-DE"/>
        </w:rPr>
      </w:pPr>
    </w:p>
    <w:p w:rsidR="001C5208" w:rsidRDefault="009F2338" w:rsidP="00662D1A">
      <w:pPr>
        <w:tabs>
          <w:tab w:val="left" w:pos="567"/>
          <w:tab w:val="left" w:pos="1985"/>
          <w:tab w:val="left" w:pos="2552"/>
          <w:tab w:val="left" w:pos="3119"/>
          <w:tab w:val="left" w:pos="3686"/>
        </w:tabs>
        <w:spacing w:after="0"/>
        <w:ind w:left="567" w:hanging="567"/>
        <w:jc w:val="both"/>
        <w:rPr>
          <w:sz w:val="20"/>
          <w:lang w:val="de-DE"/>
        </w:rPr>
      </w:pPr>
      <w:r>
        <w:rPr>
          <w:sz w:val="20"/>
          <w:lang w:val="de-DE"/>
        </w:rPr>
        <w:t>3.</w:t>
      </w:r>
      <w:r>
        <w:rPr>
          <w:sz w:val="20"/>
          <w:lang w:val="de-DE"/>
        </w:rPr>
        <w:tab/>
        <w:t>Das Binnenschifffahrtsgewerbe vertritt die Auffassung, das</w:t>
      </w:r>
      <w:r w:rsidR="00F21772">
        <w:rPr>
          <w:sz w:val="20"/>
          <w:lang w:val="de-DE"/>
        </w:rPr>
        <w:t>s</w:t>
      </w:r>
      <w:r>
        <w:rPr>
          <w:sz w:val="20"/>
          <w:lang w:val="de-DE"/>
        </w:rPr>
        <w:t xml:space="preserve"> auch in dieser Frage im ADN eine </w:t>
      </w:r>
      <w:r w:rsidR="001C5208">
        <w:rPr>
          <w:sz w:val="20"/>
          <w:lang w:val="de-DE"/>
        </w:rPr>
        <w:t xml:space="preserve">eindeutige rechtliche Grundlage geschaffen werden muss, die von einer Bauvorschrift über eine </w:t>
      </w:r>
      <w:r w:rsidR="00961562">
        <w:rPr>
          <w:sz w:val="20"/>
          <w:lang w:val="de-DE"/>
        </w:rPr>
        <w:t>Angabe</w:t>
      </w:r>
      <w:r w:rsidR="001C5208">
        <w:rPr>
          <w:sz w:val="20"/>
          <w:lang w:val="de-DE"/>
        </w:rPr>
        <w:t xml:space="preserve"> im Zulassung</w:t>
      </w:r>
      <w:r w:rsidR="0022622F">
        <w:rPr>
          <w:sz w:val="20"/>
          <w:lang w:val="de-DE"/>
        </w:rPr>
        <w:t>s</w:t>
      </w:r>
      <w:r w:rsidR="001C5208">
        <w:rPr>
          <w:sz w:val="20"/>
          <w:lang w:val="de-DE"/>
        </w:rPr>
        <w:t xml:space="preserve">zeugnis </w:t>
      </w:r>
      <w:r w:rsidR="00961562">
        <w:rPr>
          <w:sz w:val="20"/>
          <w:lang w:val="de-DE"/>
        </w:rPr>
        <w:t>bis hin zu einer</w:t>
      </w:r>
      <w:r w:rsidR="004402AC">
        <w:rPr>
          <w:sz w:val="20"/>
          <w:lang w:val="de-DE"/>
        </w:rPr>
        <w:t xml:space="preserve"> Übergangsvorschrift reicht.</w:t>
      </w:r>
    </w:p>
    <w:p w:rsidR="001C5208" w:rsidRDefault="001C5208" w:rsidP="00662D1A">
      <w:pPr>
        <w:tabs>
          <w:tab w:val="left" w:pos="567"/>
          <w:tab w:val="left" w:pos="1985"/>
          <w:tab w:val="left" w:pos="2552"/>
          <w:tab w:val="left" w:pos="3119"/>
          <w:tab w:val="left" w:pos="3686"/>
        </w:tabs>
        <w:spacing w:after="0"/>
        <w:ind w:left="567" w:hanging="567"/>
        <w:jc w:val="both"/>
        <w:rPr>
          <w:sz w:val="20"/>
          <w:lang w:val="de-DE"/>
        </w:rPr>
      </w:pPr>
    </w:p>
    <w:p w:rsidR="001C5208" w:rsidRDefault="001C5208" w:rsidP="00662D1A">
      <w:pPr>
        <w:tabs>
          <w:tab w:val="left" w:pos="567"/>
          <w:tab w:val="left" w:pos="1985"/>
          <w:tab w:val="left" w:pos="2552"/>
          <w:tab w:val="left" w:pos="3119"/>
          <w:tab w:val="left" w:pos="3686"/>
        </w:tabs>
        <w:spacing w:after="0"/>
        <w:ind w:left="567" w:hanging="567"/>
        <w:jc w:val="both"/>
        <w:rPr>
          <w:sz w:val="20"/>
          <w:lang w:val="de-DE"/>
        </w:rPr>
      </w:pPr>
      <w:r>
        <w:rPr>
          <w:sz w:val="20"/>
          <w:lang w:val="de-DE"/>
        </w:rPr>
        <w:t>4.</w:t>
      </w:r>
      <w:r>
        <w:rPr>
          <w:sz w:val="20"/>
          <w:lang w:val="de-DE"/>
        </w:rPr>
        <w:tab/>
        <w:t xml:space="preserve">Die von der Informellen Arbeitsgruppe „Explosionsschutz“ vorgelegten Ergebnisse </w:t>
      </w:r>
      <w:r w:rsidR="00961562">
        <w:rPr>
          <w:sz w:val="20"/>
          <w:lang w:val="de-DE"/>
        </w:rPr>
        <w:t xml:space="preserve">decken </w:t>
      </w:r>
      <w:r>
        <w:rPr>
          <w:sz w:val="20"/>
          <w:lang w:val="de-DE"/>
        </w:rPr>
        <w:t xml:space="preserve">die vorgenannten Punkte </w:t>
      </w:r>
      <w:r w:rsidR="00961562">
        <w:rPr>
          <w:sz w:val="20"/>
          <w:lang w:val="de-DE"/>
        </w:rPr>
        <w:t>weitgehend ab, aber nicht vollständig. Das Gewerbe darum, neben den anstehenden Beschlüssen zur Umsetzung des Explosionsschutzkonzeptes notwendige ergänzende Maßnahmen zu ergreifen:</w:t>
      </w:r>
    </w:p>
    <w:p w:rsidR="001C5208" w:rsidRDefault="001C5208" w:rsidP="00662D1A">
      <w:pPr>
        <w:tabs>
          <w:tab w:val="left" w:pos="567"/>
          <w:tab w:val="left" w:pos="1985"/>
          <w:tab w:val="left" w:pos="2552"/>
          <w:tab w:val="left" w:pos="3119"/>
          <w:tab w:val="left" w:pos="3686"/>
        </w:tabs>
        <w:spacing w:after="0"/>
        <w:ind w:left="567" w:hanging="567"/>
        <w:jc w:val="both"/>
        <w:rPr>
          <w:sz w:val="20"/>
          <w:lang w:val="de-DE"/>
        </w:rPr>
      </w:pPr>
    </w:p>
    <w:p w:rsidR="003C248A" w:rsidRDefault="003C248A" w:rsidP="00662D1A">
      <w:pPr>
        <w:tabs>
          <w:tab w:val="left" w:pos="567"/>
          <w:tab w:val="left" w:pos="1985"/>
          <w:tab w:val="left" w:pos="2552"/>
          <w:tab w:val="left" w:pos="3119"/>
          <w:tab w:val="left" w:pos="3686"/>
        </w:tabs>
        <w:spacing w:after="0"/>
        <w:ind w:left="567" w:hanging="567"/>
        <w:jc w:val="both"/>
        <w:rPr>
          <w:sz w:val="20"/>
          <w:lang w:val="de-DE"/>
        </w:rPr>
      </w:pPr>
    </w:p>
    <w:p w:rsidR="00232B5A" w:rsidRDefault="00232B5A" w:rsidP="00232B5A">
      <w:pPr>
        <w:tabs>
          <w:tab w:val="left" w:pos="567"/>
          <w:tab w:val="left" w:pos="1985"/>
          <w:tab w:val="left" w:pos="2552"/>
          <w:tab w:val="left" w:pos="3119"/>
          <w:tab w:val="left" w:pos="3686"/>
        </w:tabs>
        <w:spacing w:after="0"/>
        <w:ind w:left="567" w:hanging="567"/>
        <w:jc w:val="both"/>
        <w:rPr>
          <w:b/>
          <w:sz w:val="28"/>
          <w:szCs w:val="28"/>
          <w:lang w:val="de-DE"/>
        </w:rPr>
      </w:pPr>
      <w:r w:rsidRPr="00232B5A">
        <w:rPr>
          <w:b/>
          <w:sz w:val="28"/>
          <w:szCs w:val="28"/>
          <w:lang w:val="de-DE"/>
        </w:rPr>
        <w:t xml:space="preserve">Vorschlag </w:t>
      </w:r>
      <w:r w:rsidR="000762CA">
        <w:rPr>
          <w:b/>
          <w:sz w:val="28"/>
          <w:szCs w:val="28"/>
          <w:lang w:val="de-DE"/>
        </w:rPr>
        <w:t>1</w:t>
      </w:r>
    </w:p>
    <w:p w:rsidR="00232B5A" w:rsidRDefault="00232B5A" w:rsidP="00232B5A">
      <w:pPr>
        <w:tabs>
          <w:tab w:val="left" w:pos="567"/>
          <w:tab w:val="left" w:pos="1985"/>
          <w:tab w:val="left" w:pos="2552"/>
          <w:tab w:val="left" w:pos="3119"/>
          <w:tab w:val="left" w:pos="3686"/>
        </w:tabs>
        <w:spacing w:after="0"/>
        <w:ind w:left="567" w:hanging="567"/>
        <w:jc w:val="both"/>
        <w:rPr>
          <w:sz w:val="20"/>
          <w:lang w:val="de-DE"/>
        </w:rPr>
      </w:pPr>
    </w:p>
    <w:p w:rsidR="0022622F" w:rsidRDefault="0022622F" w:rsidP="00232B5A">
      <w:pPr>
        <w:tabs>
          <w:tab w:val="left" w:pos="567"/>
          <w:tab w:val="left" w:pos="1985"/>
          <w:tab w:val="left" w:pos="2552"/>
          <w:tab w:val="left" w:pos="3119"/>
          <w:tab w:val="left" w:pos="3686"/>
        </w:tabs>
        <w:spacing w:after="0"/>
        <w:ind w:left="567" w:hanging="567"/>
        <w:jc w:val="both"/>
        <w:rPr>
          <w:sz w:val="20"/>
          <w:lang w:val="de-DE"/>
        </w:rPr>
      </w:pPr>
      <w:r>
        <w:rPr>
          <w:sz w:val="20"/>
          <w:lang w:val="de-DE"/>
        </w:rPr>
        <w:t>5</w:t>
      </w:r>
      <w:r w:rsidR="00232B5A" w:rsidRPr="000A4580">
        <w:rPr>
          <w:sz w:val="20"/>
          <w:lang w:val="de-DE"/>
        </w:rPr>
        <w:t>.</w:t>
      </w:r>
      <w:r w:rsidR="00232B5A" w:rsidRPr="000A4580">
        <w:rPr>
          <w:sz w:val="20"/>
          <w:lang w:val="de-DE"/>
        </w:rPr>
        <w:tab/>
      </w:r>
      <w:r w:rsidR="00232B5A">
        <w:rPr>
          <w:sz w:val="20"/>
          <w:lang w:val="de-DE"/>
        </w:rPr>
        <w:t xml:space="preserve">Die Verbände der Binnenschifffahrt </w:t>
      </w:r>
      <w:r>
        <w:rPr>
          <w:sz w:val="20"/>
          <w:lang w:val="de-DE"/>
        </w:rPr>
        <w:t xml:space="preserve">bitten alle Vertragsstaaten des ADN darum, den betroffenen Unternehmen im Wege einer multilateralen Vereinbarung </w:t>
      </w:r>
      <w:r w:rsidR="00BF2FC6">
        <w:rPr>
          <w:sz w:val="20"/>
          <w:lang w:val="de-DE"/>
        </w:rPr>
        <w:t xml:space="preserve">eine Frist bis zur nächsten Erneuerung </w:t>
      </w:r>
      <w:r w:rsidR="00280B01">
        <w:rPr>
          <w:sz w:val="20"/>
          <w:lang w:val="de-DE"/>
        </w:rPr>
        <w:t>des</w:t>
      </w:r>
      <w:r w:rsidR="00BF2FC6">
        <w:rPr>
          <w:sz w:val="20"/>
          <w:lang w:val="de-DE"/>
        </w:rPr>
        <w:t xml:space="preserve"> Zulassungszeugnis</w:t>
      </w:r>
      <w:r w:rsidR="00280B01">
        <w:rPr>
          <w:sz w:val="20"/>
          <w:lang w:val="de-DE"/>
        </w:rPr>
        <w:t>ses</w:t>
      </w:r>
      <w:r w:rsidR="00BF2FC6">
        <w:rPr>
          <w:sz w:val="20"/>
          <w:lang w:val="de-DE"/>
        </w:rPr>
        <w:t xml:space="preserve"> nach dem 1. Januar 2017 </w:t>
      </w:r>
      <w:r>
        <w:rPr>
          <w:sz w:val="20"/>
          <w:lang w:val="de-DE"/>
        </w:rPr>
        <w:t xml:space="preserve">zur Ausrüstung </w:t>
      </w:r>
      <w:r w:rsidR="00BF2FC6">
        <w:rPr>
          <w:sz w:val="20"/>
          <w:lang w:val="de-DE"/>
        </w:rPr>
        <w:t xml:space="preserve">ihrer </w:t>
      </w:r>
      <w:r>
        <w:rPr>
          <w:sz w:val="20"/>
          <w:lang w:val="de-DE"/>
        </w:rPr>
        <w:t xml:space="preserve">Schiffe mit </w:t>
      </w:r>
      <w:r w:rsidRPr="00BF2FC6">
        <w:rPr>
          <w:sz w:val="20"/>
          <w:u w:val="single"/>
          <w:lang w:val="de-DE"/>
        </w:rPr>
        <w:t>gekennzeichneten</w:t>
      </w:r>
      <w:r>
        <w:rPr>
          <w:sz w:val="20"/>
          <w:lang w:val="de-DE"/>
        </w:rPr>
        <w:t xml:space="preserve"> </w:t>
      </w:r>
      <w:r w:rsidR="00280B01">
        <w:rPr>
          <w:sz w:val="20"/>
          <w:lang w:val="de-DE"/>
        </w:rPr>
        <w:t>autonomen Schutzsystemen</w:t>
      </w:r>
      <w:r>
        <w:rPr>
          <w:sz w:val="20"/>
          <w:lang w:val="de-DE"/>
        </w:rPr>
        <w:t xml:space="preserve"> einzuräumen.</w:t>
      </w:r>
    </w:p>
    <w:p w:rsidR="00627886" w:rsidRDefault="00627886" w:rsidP="00232B5A">
      <w:pPr>
        <w:tabs>
          <w:tab w:val="left" w:pos="567"/>
          <w:tab w:val="left" w:pos="1985"/>
          <w:tab w:val="left" w:pos="2552"/>
          <w:tab w:val="left" w:pos="3119"/>
          <w:tab w:val="left" w:pos="3686"/>
        </w:tabs>
        <w:spacing w:after="0"/>
        <w:ind w:left="567" w:hanging="567"/>
        <w:jc w:val="both"/>
        <w:rPr>
          <w:sz w:val="20"/>
          <w:lang w:val="de-DE"/>
        </w:rPr>
      </w:pPr>
    </w:p>
    <w:p w:rsidR="00280B01" w:rsidRDefault="00280B01" w:rsidP="004402AC">
      <w:pPr>
        <w:tabs>
          <w:tab w:val="left" w:pos="1985"/>
          <w:tab w:val="left" w:pos="2552"/>
          <w:tab w:val="left" w:pos="3119"/>
          <w:tab w:val="left" w:pos="3686"/>
        </w:tabs>
        <w:spacing w:after="0"/>
        <w:ind w:left="567"/>
        <w:jc w:val="both"/>
        <w:rPr>
          <w:sz w:val="20"/>
          <w:lang w:val="de-DE"/>
        </w:rPr>
      </w:pPr>
      <w:r>
        <w:rPr>
          <w:sz w:val="20"/>
          <w:lang w:val="de-DE"/>
        </w:rPr>
        <w:t>Für autonome Schutzsysteme, die vor dem 1. Januar 2001 eingebaut wurden, ist es ausreichend, die entsprechende Prüfbescheinigung der zuständigen Behörde (z.B. PTB) an Bord mitzuführen. (siehe Übergangsvorschrift zu 1.2.1).</w:t>
      </w:r>
    </w:p>
    <w:p w:rsidR="0022622F" w:rsidRDefault="0022622F" w:rsidP="00232B5A">
      <w:pPr>
        <w:tabs>
          <w:tab w:val="left" w:pos="567"/>
          <w:tab w:val="left" w:pos="1985"/>
          <w:tab w:val="left" w:pos="2552"/>
          <w:tab w:val="left" w:pos="3119"/>
          <w:tab w:val="left" w:pos="3686"/>
        </w:tabs>
        <w:spacing w:after="0"/>
        <w:ind w:left="567" w:hanging="567"/>
        <w:jc w:val="both"/>
        <w:rPr>
          <w:sz w:val="20"/>
          <w:lang w:val="de-DE"/>
        </w:rPr>
      </w:pPr>
    </w:p>
    <w:p w:rsidR="003C248A" w:rsidRDefault="003C248A" w:rsidP="00232B5A">
      <w:pPr>
        <w:tabs>
          <w:tab w:val="left" w:pos="567"/>
          <w:tab w:val="left" w:pos="1985"/>
          <w:tab w:val="left" w:pos="2552"/>
          <w:tab w:val="left" w:pos="3119"/>
          <w:tab w:val="left" w:pos="3686"/>
        </w:tabs>
        <w:spacing w:after="0"/>
        <w:ind w:left="567" w:hanging="567"/>
        <w:jc w:val="both"/>
        <w:rPr>
          <w:sz w:val="20"/>
          <w:lang w:val="de-DE"/>
        </w:rPr>
      </w:pPr>
    </w:p>
    <w:p w:rsidR="003C248A" w:rsidRDefault="003C248A" w:rsidP="00232B5A">
      <w:pPr>
        <w:tabs>
          <w:tab w:val="left" w:pos="567"/>
          <w:tab w:val="left" w:pos="1985"/>
          <w:tab w:val="left" w:pos="2552"/>
          <w:tab w:val="left" w:pos="3119"/>
          <w:tab w:val="left" w:pos="3686"/>
        </w:tabs>
        <w:spacing w:after="0"/>
        <w:ind w:left="567" w:hanging="567"/>
        <w:jc w:val="both"/>
        <w:rPr>
          <w:sz w:val="20"/>
          <w:lang w:val="de-DE"/>
        </w:rPr>
      </w:pPr>
    </w:p>
    <w:p w:rsidR="0022622F" w:rsidRDefault="0022622F" w:rsidP="00232B5A">
      <w:pPr>
        <w:tabs>
          <w:tab w:val="left" w:pos="567"/>
          <w:tab w:val="left" w:pos="1985"/>
          <w:tab w:val="left" w:pos="2552"/>
          <w:tab w:val="left" w:pos="3119"/>
          <w:tab w:val="left" w:pos="3686"/>
        </w:tabs>
        <w:spacing w:after="0"/>
        <w:ind w:left="567" w:hanging="567"/>
        <w:jc w:val="both"/>
        <w:rPr>
          <w:sz w:val="20"/>
          <w:lang w:val="de-DE"/>
        </w:rPr>
      </w:pPr>
    </w:p>
    <w:p w:rsidR="00BF2FC6" w:rsidRPr="0022622F" w:rsidRDefault="00280B01" w:rsidP="00BF2FC6">
      <w:pPr>
        <w:spacing w:after="360" w:line="360" w:lineRule="auto"/>
        <w:ind w:left="1134"/>
        <w:rPr>
          <w:b/>
          <w:bCs/>
          <w:sz w:val="28"/>
          <w:szCs w:val="28"/>
          <w:lang w:val="de-DE" w:eastAsia="fr-FR"/>
        </w:rPr>
      </w:pPr>
      <w:r>
        <w:rPr>
          <w:b/>
          <w:sz w:val="28"/>
          <w:szCs w:val="28"/>
          <w:lang w:val="de-DE"/>
        </w:rPr>
        <w:t xml:space="preserve">Autonome Schutzsysteme </w:t>
      </w:r>
      <w:r w:rsidR="00BF2FC6" w:rsidRPr="003C248A">
        <w:rPr>
          <w:b/>
          <w:sz w:val="28"/>
          <w:szCs w:val="28"/>
          <w:lang w:val="de-DE"/>
        </w:rPr>
        <w:t>mit</w:t>
      </w:r>
      <w:r w:rsidR="00BF2FC6" w:rsidRPr="0022622F">
        <w:rPr>
          <w:b/>
          <w:sz w:val="28"/>
          <w:szCs w:val="28"/>
          <w:lang w:val="de-DE"/>
        </w:rPr>
        <w:t xml:space="preserve"> Kennzeichnung</w:t>
      </w:r>
    </w:p>
    <w:p w:rsidR="00BF2FC6" w:rsidRPr="00622B7E" w:rsidRDefault="00BF2FC6" w:rsidP="00BF2FC6">
      <w:pPr>
        <w:ind w:left="284" w:hanging="284"/>
        <w:rPr>
          <w:rFonts w:eastAsia="Calibri" w:cs="Arial"/>
          <w:b/>
          <w:bCs/>
          <w:sz w:val="28"/>
          <w:szCs w:val="28"/>
          <w:lang w:val="de-DE" w:eastAsia="nl-NL"/>
        </w:rPr>
      </w:pPr>
      <w:r w:rsidRPr="00622B7E">
        <w:rPr>
          <w:rFonts w:eastAsia="Calibri" w:cs="Arial"/>
          <w:b/>
          <w:bCs/>
          <w:sz w:val="28"/>
          <w:szCs w:val="28"/>
          <w:lang w:val="de-DE" w:eastAsia="nl-NL"/>
        </w:rPr>
        <w:t>Einleitung</w:t>
      </w:r>
    </w:p>
    <w:p w:rsidR="00BF2FC6" w:rsidRDefault="00BF2FC6" w:rsidP="00BF2FC6">
      <w:pPr>
        <w:tabs>
          <w:tab w:val="left" w:pos="567"/>
          <w:tab w:val="left" w:pos="1985"/>
          <w:tab w:val="left" w:pos="2552"/>
          <w:tab w:val="left" w:pos="3119"/>
          <w:tab w:val="left" w:pos="3686"/>
        </w:tabs>
        <w:spacing w:after="0"/>
        <w:ind w:left="567" w:hanging="567"/>
        <w:jc w:val="both"/>
        <w:rPr>
          <w:sz w:val="20"/>
          <w:lang w:val="de-DE"/>
        </w:rPr>
      </w:pPr>
      <w:r>
        <w:rPr>
          <w:sz w:val="20"/>
          <w:lang w:val="de-DE"/>
        </w:rPr>
        <w:t>6</w:t>
      </w:r>
      <w:r w:rsidRPr="000A4580">
        <w:rPr>
          <w:sz w:val="20"/>
          <w:lang w:val="de-DE"/>
        </w:rPr>
        <w:t>.</w:t>
      </w:r>
      <w:r w:rsidRPr="000A4580">
        <w:rPr>
          <w:sz w:val="20"/>
          <w:lang w:val="de-DE"/>
        </w:rPr>
        <w:tab/>
      </w:r>
      <w:r>
        <w:rPr>
          <w:sz w:val="20"/>
          <w:lang w:val="de-DE"/>
        </w:rPr>
        <w:t>Ein S</w:t>
      </w:r>
      <w:r w:rsidR="004402AC">
        <w:rPr>
          <w:sz w:val="20"/>
          <w:lang w:val="de-DE"/>
        </w:rPr>
        <w:t>ystemversagen kann man auch in B</w:t>
      </w:r>
      <w:r>
        <w:rPr>
          <w:sz w:val="20"/>
          <w:lang w:val="de-DE"/>
        </w:rPr>
        <w:t xml:space="preserve">ezug auf gekennzeichnete </w:t>
      </w:r>
      <w:r w:rsidR="00280B01">
        <w:rPr>
          <w:sz w:val="20"/>
          <w:lang w:val="de-DE"/>
        </w:rPr>
        <w:t xml:space="preserve">autonome Schutzsysteme </w:t>
      </w:r>
      <w:r>
        <w:rPr>
          <w:sz w:val="20"/>
          <w:lang w:val="de-DE"/>
        </w:rPr>
        <w:t>konstatieren.</w:t>
      </w:r>
    </w:p>
    <w:p w:rsidR="00BF2FC6" w:rsidRDefault="00BF2FC6" w:rsidP="002D0336">
      <w:pPr>
        <w:tabs>
          <w:tab w:val="left" w:pos="567"/>
          <w:tab w:val="left" w:pos="1985"/>
          <w:tab w:val="left" w:pos="2552"/>
          <w:tab w:val="left" w:pos="3119"/>
          <w:tab w:val="left" w:pos="3686"/>
        </w:tabs>
        <w:spacing w:after="0" w:line="180" w:lineRule="exact"/>
        <w:ind w:left="567" w:hanging="567"/>
        <w:jc w:val="both"/>
        <w:rPr>
          <w:sz w:val="20"/>
          <w:lang w:val="de-DE"/>
        </w:rPr>
      </w:pPr>
    </w:p>
    <w:p w:rsidR="00BF2FC6" w:rsidRDefault="00BF2FC6" w:rsidP="004A4ABA">
      <w:pPr>
        <w:tabs>
          <w:tab w:val="left" w:pos="1985"/>
          <w:tab w:val="left" w:pos="2552"/>
          <w:tab w:val="left" w:pos="3119"/>
          <w:tab w:val="left" w:pos="3686"/>
        </w:tabs>
        <w:spacing w:after="0"/>
        <w:ind w:left="567"/>
        <w:jc w:val="both"/>
        <w:rPr>
          <w:sz w:val="20"/>
          <w:lang w:val="de-DE"/>
        </w:rPr>
      </w:pPr>
      <w:r>
        <w:rPr>
          <w:sz w:val="20"/>
          <w:lang w:val="de-DE"/>
        </w:rPr>
        <w:t>Offensichtlich unterlagen die Klassifikationsgesellschaften bei der Erteilung von Schiffs</w:t>
      </w:r>
      <w:r w:rsidR="001B2ACC">
        <w:rPr>
          <w:sz w:val="20"/>
          <w:lang w:val="de-DE"/>
        </w:rPr>
        <w:t>s</w:t>
      </w:r>
      <w:r>
        <w:rPr>
          <w:sz w:val="20"/>
          <w:lang w:val="de-DE"/>
        </w:rPr>
        <w:t>tofflisten nach 1.16.1.2.5 nicht nur gewissen allgemeinen Unsicherheiten, sondern sie haben das Schutzniveau IIB3 bewu</w:t>
      </w:r>
      <w:r w:rsidR="00606505">
        <w:rPr>
          <w:sz w:val="20"/>
          <w:lang w:val="de-DE"/>
        </w:rPr>
        <w:t>ss</w:t>
      </w:r>
      <w:r>
        <w:rPr>
          <w:sz w:val="20"/>
          <w:lang w:val="de-DE"/>
        </w:rPr>
        <w:t xml:space="preserve">t dem von Spalte 16 Tabelle C </w:t>
      </w:r>
      <w:r w:rsidR="00606505">
        <w:rPr>
          <w:sz w:val="20"/>
          <w:lang w:val="de-DE"/>
        </w:rPr>
        <w:t xml:space="preserve">für elektrische Einrichtungen </w:t>
      </w:r>
      <w:r>
        <w:rPr>
          <w:sz w:val="20"/>
          <w:lang w:val="de-DE"/>
        </w:rPr>
        <w:t>geforderten Niveau IIB gleichgesetzt.</w:t>
      </w:r>
    </w:p>
    <w:p w:rsidR="0084538B" w:rsidRDefault="0084538B" w:rsidP="002D0336">
      <w:pPr>
        <w:tabs>
          <w:tab w:val="left" w:pos="567"/>
          <w:tab w:val="left" w:pos="1985"/>
          <w:tab w:val="left" w:pos="2552"/>
          <w:tab w:val="left" w:pos="3119"/>
          <w:tab w:val="left" w:pos="3686"/>
        </w:tabs>
        <w:spacing w:after="0" w:line="180" w:lineRule="exact"/>
        <w:ind w:left="567" w:hanging="567"/>
        <w:jc w:val="both"/>
        <w:rPr>
          <w:sz w:val="20"/>
          <w:lang w:val="de-DE"/>
        </w:rPr>
      </w:pPr>
    </w:p>
    <w:p w:rsidR="0084538B" w:rsidRDefault="0084538B" w:rsidP="004A4ABA">
      <w:pPr>
        <w:tabs>
          <w:tab w:val="left" w:pos="1985"/>
          <w:tab w:val="left" w:pos="2552"/>
          <w:tab w:val="left" w:pos="3119"/>
          <w:tab w:val="left" w:pos="3686"/>
        </w:tabs>
        <w:spacing w:after="0"/>
        <w:ind w:left="567"/>
        <w:jc w:val="both"/>
        <w:rPr>
          <w:sz w:val="20"/>
          <w:lang w:val="de-DE"/>
        </w:rPr>
      </w:pPr>
      <w:r>
        <w:rPr>
          <w:sz w:val="20"/>
          <w:lang w:val="de-DE"/>
        </w:rPr>
        <w:t xml:space="preserve">Als gute Gründe mögen dafür gesprochen haben </w:t>
      </w:r>
    </w:p>
    <w:p w:rsidR="0084538B" w:rsidRDefault="0084538B" w:rsidP="00627886">
      <w:pPr>
        <w:numPr>
          <w:ilvl w:val="0"/>
          <w:numId w:val="28"/>
        </w:numPr>
        <w:spacing w:before="60" w:after="0"/>
        <w:ind w:left="851" w:hanging="284"/>
        <w:jc w:val="both"/>
        <w:rPr>
          <w:sz w:val="20"/>
          <w:lang w:val="de-DE"/>
        </w:rPr>
      </w:pPr>
      <w:r>
        <w:rPr>
          <w:sz w:val="20"/>
          <w:lang w:val="de-DE"/>
        </w:rPr>
        <w:t>dass in der Seeschifffahrt das Schutzniveau IIB3 und</w:t>
      </w:r>
    </w:p>
    <w:p w:rsidR="004A4ABA" w:rsidRDefault="0084538B" w:rsidP="00627886">
      <w:pPr>
        <w:numPr>
          <w:ilvl w:val="0"/>
          <w:numId w:val="28"/>
        </w:numPr>
        <w:spacing w:before="60" w:after="0"/>
        <w:ind w:left="851" w:hanging="284"/>
        <w:jc w:val="both"/>
        <w:rPr>
          <w:sz w:val="20"/>
          <w:lang w:val="de-DE"/>
        </w:rPr>
      </w:pPr>
      <w:r>
        <w:rPr>
          <w:sz w:val="20"/>
          <w:lang w:val="de-DE"/>
        </w:rPr>
        <w:t xml:space="preserve">dass </w:t>
      </w:r>
      <w:r w:rsidR="001B2ACC">
        <w:rPr>
          <w:sz w:val="20"/>
          <w:lang w:val="de-DE"/>
        </w:rPr>
        <w:t xml:space="preserve">in der </w:t>
      </w:r>
      <w:r w:rsidR="001B2ACC" w:rsidRPr="00053D19">
        <w:rPr>
          <w:w w:val="90"/>
          <w:sz w:val="20"/>
          <w:lang w:val="de-DE"/>
        </w:rPr>
        <w:t>Binnenschifffahrt</w:t>
      </w:r>
      <w:r w:rsidR="001B2ACC">
        <w:rPr>
          <w:sz w:val="20"/>
          <w:lang w:val="de-DE"/>
        </w:rPr>
        <w:t xml:space="preserve"> </w:t>
      </w:r>
      <w:r w:rsidR="004D1041">
        <w:rPr>
          <w:sz w:val="20"/>
          <w:lang w:val="de-DE"/>
        </w:rPr>
        <w:t>(</w:t>
      </w:r>
      <w:r>
        <w:rPr>
          <w:sz w:val="20"/>
          <w:lang w:val="de-DE"/>
        </w:rPr>
        <w:t>nach t</w:t>
      </w:r>
      <w:r w:rsidRPr="00053D19">
        <w:rPr>
          <w:w w:val="90"/>
          <w:sz w:val="20"/>
          <w:lang w:val="de-DE"/>
        </w:rPr>
        <w:t>ransportiertem</w:t>
      </w:r>
      <w:r>
        <w:rPr>
          <w:sz w:val="20"/>
          <w:lang w:val="de-DE"/>
        </w:rPr>
        <w:t xml:space="preserve"> </w:t>
      </w:r>
      <w:r w:rsidR="004D1041">
        <w:rPr>
          <w:sz w:val="20"/>
          <w:lang w:val="de-DE"/>
        </w:rPr>
        <w:t>Transportv</w:t>
      </w:r>
      <w:r>
        <w:rPr>
          <w:sz w:val="20"/>
          <w:lang w:val="de-DE"/>
        </w:rPr>
        <w:t>olumen</w:t>
      </w:r>
      <w:r w:rsidR="004D1041">
        <w:rPr>
          <w:sz w:val="20"/>
          <w:lang w:val="de-DE"/>
        </w:rPr>
        <w:t>)</w:t>
      </w:r>
      <w:r>
        <w:rPr>
          <w:sz w:val="20"/>
          <w:lang w:val="de-DE"/>
        </w:rPr>
        <w:t xml:space="preserve"> das Schutzniveau IIB3 für 97 %</w:t>
      </w:r>
      <w:r w:rsidR="004D1041">
        <w:rPr>
          <w:sz w:val="20"/>
          <w:lang w:val="de-DE"/>
        </w:rPr>
        <w:t xml:space="preserve"> </w:t>
      </w:r>
      <w:r>
        <w:rPr>
          <w:sz w:val="20"/>
          <w:lang w:val="de-DE"/>
        </w:rPr>
        <w:t>aller Güter</w:t>
      </w:r>
    </w:p>
    <w:p w:rsidR="0084538B" w:rsidRPr="004A4ABA" w:rsidRDefault="0084538B" w:rsidP="00627886">
      <w:pPr>
        <w:spacing w:before="60" w:after="0"/>
        <w:ind w:left="567"/>
        <w:jc w:val="both"/>
        <w:rPr>
          <w:sz w:val="20"/>
          <w:lang w:val="de-DE"/>
        </w:rPr>
      </w:pPr>
      <w:r w:rsidRPr="004A4ABA">
        <w:rPr>
          <w:sz w:val="20"/>
          <w:lang w:val="de-DE"/>
        </w:rPr>
        <w:t>für</w:t>
      </w:r>
      <w:r w:rsidR="004A4ABA">
        <w:rPr>
          <w:sz w:val="20"/>
          <w:lang w:val="de-DE"/>
        </w:rPr>
        <w:t xml:space="preserve"> </w:t>
      </w:r>
      <w:r w:rsidRPr="004A4ABA">
        <w:rPr>
          <w:sz w:val="20"/>
          <w:lang w:val="de-DE"/>
        </w:rPr>
        <w:t>ausreichend gehalten wird.</w:t>
      </w:r>
    </w:p>
    <w:p w:rsidR="0084538B" w:rsidRDefault="0084538B" w:rsidP="00BF2FC6">
      <w:pPr>
        <w:tabs>
          <w:tab w:val="left" w:pos="567"/>
          <w:tab w:val="left" w:pos="1985"/>
          <w:tab w:val="left" w:pos="2552"/>
          <w:tab w:val="left" w:pos="3119"/>
          <w:tab w:val="left" w:pos="3686"/>
        </w:tabs>
        <w:spacing w:after="0"/>
        <w:ind w:left="567" w:hanging="567"/>
        <w:jc w:val="both"/>
        <w:rPr>
          <w:sz w:val="20"/>
          <w:lang w:val="de-DE"/>
        </w:rPr>
      </w:pPr>
    </w:p>
    <w:p w:rsidR="00011C50" w:rsidRDefault="003C248A" w:rsidP="00BF2FC6">
      <w:pPr>
        <w:tabs>
          <w:tab w:val="left" w:pos="567"/>
          <w:tab w:val="left" w:pos="1985"/>
          <w:tab w:val="left" w:pos="2552"/>
          <w:tab w:val="left" w:pos="3119"/>
          <w:tab w:val="left" w:pos="3686"/>
        </w:tabs>
        <w:spacing w:after="0"/>
        <w:ind w:left="567" w:hanging="567"/>
        <w:jc w:val="both"/>
        <w:rPr>
          <w:sz w:val="20"/>
          <w:lang w:val="de-DE"/>
        </w:rPr>
      </w:pPr>
      <w:r>
        <w:rPr>
          <w:sz w:val="20"/>
          <w:lang w:val="de-DE"/>
        </w:rPr>
        <w:br w:type="page"/>
      </w:r>
      <w:r w:rsidR="0084538B">
        <w:rPr>
          <w:sz w:val="20"/>
          <w:lang w:val="de-DE"/>
        </w:rPr>
        <w:lastRenderedPageBreak/>
        <w:t>7.</w:t>
      </w:r>
      <w:r w:rsidR="0084538B">
        <w:rPr>
          <w:sz w:val="20"/>
          <w:lang w:val="de-DE"/>
        </w:rPr>
        <w:tab/>
        <w:t xml:space="preserve">Eine Bestandsaufnahme in der Binnentankerflotte hat ergeben, dass </w:t>
      </w:r>
      <w:r w:rsidR="00011C50">
        <w:rPr>
          <w:sz w:val="20"/>
          <w:lang w:val="de-DE"/>
        </w:rPr>
        <w:t xml:space="preserve">die überwältigende Zahl </w:t>
      </w:r>
      <w:r w:rsidR="002D0336">
        <w:rPr>
          <w:sz w:val="20"/>
          <w:lang w:val="de-DE"/>
        </w:rPr>
        <w:t xml:space="preserve">vorhandener </w:t>
      </w:r>
      <w:r w:rsidR="00011C50">
        <w:rPr>
          <w:sz w:val="20"/>
          <w:lang w:val="de-DE"/>
        </w:rPr>
        <w:t xml:space="preserve">autonomer Schutzsysteme – sofern diese über eine Kennzeichnung verfügen – dem Schutzniveau IIB3 entspricht. </w:t>
      </w:r>
      <w:r w:rsidR="002D0336">
        <w:rPr>
          <w:sz w:val="20"/>
          <w:lang w:val="de-DE"/>
        </w:rPr>
        <w:t xml:space="preserve">Wenn komplett auf IIB umgerüstet werden müßte, würde dies ca. 900 Schiffe betreffen. </w:t>
      </w:r>
      <w:r w:rsidR="00011C50">
        <w:rPr>
          <w:sz w:val="20"/>
          <w:lang w:val="de-DE"/>
        </w:rPr>
        <w:t xml:space="preserve">Das Schutzniveau IIB ist </w:t>
      </w:r>
      <w:r w:rsidR="00377135">
        <w:rPr>
          <w:sz w:val="20"/>
          <w:lang w:val="de-DE"/>
        </w:rPr>
        <w:t xml:space="preserve">heute </w:t>
      </w:r>
      <w:r w:rsidR="00011C50">
        <w:rPr>
          <w:sz w:val="20"/>
          <w:lang w:val="de-DE"/>
        </w:rPr>
        <w:t>nur für unbedeutende</w:t>
      </w:r>
      <w:r w:rsidR="001B2ACC">
        <w:rPr>
          <w:sz w:val="20"/>
          <w:lang w:val="de-DE"/>
        </w:rPr>
        <w:t>re</w:t>
      </w:r>
      <w:r w:rsidR="00011C50">
        <w:rPr>
          <w:sz w:val="20"/>
          <w:lang w:val="de-DE"/>
        </w:rPr>
        <w:t xml:space="preserve"> Einsatzzwecke </w:t>
      </w:r>
      <w:r w:rsidR="001B2ACC">
        <w:rPr>
          <w:sz w:val="20"/>
          <w:lang w:val="de-DE"/>
        </w:rPr>
        <w:t xml:space="preserve">(z.B. auf Kofferdämmen) </w:t>
      </w:r>
      <w:r w:rsidR="00011C50">
        <w:rPr>
          <w:sz w:val="20"/>
          <w:lang w:val="de-DE"/>
        </w:rPr>
        <w:t>verfügbar.</w:t>
      </w:r>
    </w:p>
    <w:p w:rsidR="00011C50" w:rsidRDefault="00011C50" w:rsidP="00BF2FC6">
      <w:pPr>
        <w:tabs>
          <w:tab w:val="left" w:pos="567"/>
          <w:tab w:val="left" w:pos="1985"/>
          <w:tab w:val="left" w:pos="2552"/>
          <w:tab w:val="left" w:pos="3119"/>
          <w:tab w:val="left" w:pos="3686"/>
        </w:tabs>
        <w:spacing w:after="0"/>
        <w:ind w:left="567" w:hanging="567"/>
        <w:jc w:val="both"/>
        <w:rPr>
          <w:sz w:val="20"/>
          <w:lang w:val="de-DE"/>
        </w:rPr>
      </w:pPr>
    </w:p>
    <w:p w:rsidR="00011C50" w:rsidRDefault="00011C50" w:rsidP="00BF2FC6">
      <w:pPr>
        <w:tabs>
          <w:tab w:val="left" w:pos="567"/>
          <w:tab w:val="left" w:pos="1985"/>
          <w:tab w:val="left" w:pos="2552"/>
          <w:tab w:val="left" w:pos="3119"/>
          <w:tab w:val="left" w:pos="3686"/>
        </w:tabs>
        <w:spacing w:after="0"/>
        <w:ind w:left="567" w:hanging="567"/>
        <w:jc w:val="both"/>
        <w:rPr>
          <w:sz w:val="20"/>
          <w:lang w:val="de-DE"/>
        </w:rPr>
      </w:pPr>
      <w:r>
        <w:rPr>
          <w:sz w:val="20"/>
          <w:lang w:val="de-DE"/>
        </w:rPr>
        <w:t>8.</w:t>
      </w:r>
      <w:r>
        <w:rPr>
          <w:sz w:val="20"/>
          <w:lang w:val="de-DE"/>
        </w:rPr>
        <w:tab/>
        <w:t>Eine Marktversorgung mit autonomen Schutzsystemen</w:t>
      </w:r>
      <w:r w:rsidR="001B2ACC">
        <w:rPr>
          <w:sz w:val="20"/>
          <w:lang w:val="de-DE"/>
        </w:rPr>
        <w:t xml:space="preserve"> für alle Eins</w:t>
      </w:r>
      <w:r w:rsidR="00053D19">
        <w:rPr>
          <w:sz w:val="20"/>
          <w:lang w:val="de-DE"/>
        </w:rPr>
        <w:t>a</w:t>
      </w:r>
      <w:r w:rsidR="001B2ACC">
        <w:rPr>
          <w:sz w:val="20"/>
          <w:lang w:val="de-DE"/>
        </w:rPr>
        <w:t>tzzwecke</w:t>
      </w:r>
      <w:r>
        <w:rPr>
          <w:sz w:val="20"/>
          <w:lang w:val="de-DE"/>
        </w:rPr>
        <w:t xml:space="preserve">, die dem Niveau IIB entsprechen, dürfte grundsätzlich </w:t>
      </w:r>
      <w:r w:rsidR="00606505">
        <w:rPr>
          <w:sz w:val="20"/>
          <w:lang w:val="de-DE"/>
        </w:rPr>
        <w:t xml:space="preserve">auf Dauer </w:t>
      </w:r>
      <w:r>
        <w:rPr>
          <w:sz w:val="20"/>
          <w:lang w:val="de-DE"/>
        </w:rPr>
        <w:t xml:space="preserve">kein Problem sein. Aus heutiger Sicht ist aber unklar, wie lange die </w:t>
      </w:r>
      <w:r w:rsidR="004D1041">
        <w:rPr>
          <w:sz w:val="20"/>
          <w:lang w:val="de-DE"/>
        </w:rPr>
        <w:t xml:space="preserve">Entwicklung solcher Systeme sowie deren </w:t>
      </w:r>
      <w:r>
        <w:rPr>
          <w:sz w:val="20"/>
          <w:lang w:val="de-DE"/>
        </w:rPr>
        <w:t>Zulassungsverfahren dauern und welche Zeiten für die Herstellung und den Einbau der Systeme gebraucht wird.</w:t>
      </w:r>
      <w:r w:rsidR="001B2ACC">
        <w:rPr>
          <w:sz w:val="20"/>
          <w:lang w:val="de-DE"/>
        </w:rPr>
        <w:t xml:space="preserve"> Dazu gehört auch die Frage, ob Leitungsquerschnitte ausreichen oder ob größere Umbauten am Sch</w:t>
      </w:r>
      <w:r w:rsidR="00377135">
        <w:rPr>
          <w:sz w:val="20"/>
          <w:lang w:val="de-DE"/>
        </w:rPr>
        <w:t>i</w:t>
      </w:r>
      <w:r w:rsidR="001B2ACC">
        <w:rPr>
          <w:sz w:val="20"/>
          <w:lang w:val="de-DE"/>
        </w:rPr>
        <w:t>ff erforderlich sind.</w:t>
      </w:r>
    </w:p>
    <w:p w:rsidR="00011C50" w:rsidRDefault="00011C50" w:rsidP="00BF2FC6">
      <w:pPr>
        <w:tabs>
          <w:tab w:val="left" w:pos="567"/>
          <w:tab w:val="left" w:pos="1985"/>
          <w:tab w:val="left" w:pos="2552"/>
          <w:tab w:val="left" w:pos="3119"/>
          <w:tab w:val="left" w:pos="3686"/>
        </w:tabs>
        <w:spacing w:after="0"/>
        <w:ind w:left="567" w:hanging="567"/>
        <w:jc w:val="both"/>
        <w:rPr>
          <w:sz w:val="20"/>
          <w:lang w:val="de-DE"/>
        </w:rPr>
      </w:pPr>
    </w:p>
    <w:p w:rsidR="00011C50" w:rsidRDefault="001B2ACC" w:rsidP="00BF2FC6">
      <w:pPr>
        <w:tabs>
          <w:tab w:val="left" w:pos="567"/>
          <w:tab w:val="left" w:pos="1985"/>
          <w:tab w:val="left" w:pos="2552"/>
          <w:tab w:val="left" w:pos="3119"/>
          <w:tab w:val="left" w:pos="3686"/>
        </w:tabs>
        <w:spacing w:after="0"/>
        <w:ind w:left="567" w:hanging="567"/>
        <w:jc w:val="both"/>
        <w:rPr>
          <w:sz w:val="20"/>
          <w:lang w:val="de-DE"/>
        </w:rPr>
      </w:pPr>
      <w:r>
        <w:rPr>
          <w:sz w:val="20"/>
          <w:lang w:val="de-DE"/>
        </w:rPr>
        <w:t>9</w:t>
      </w:r>
      <w:r w:rsidR="00011C50">
        <w:rPr>
          <w:sz w:val="20"/>
          <w:lang w:val="de-DE"/>
        </w:rPr>
        <w:t>.</w:t>
      </w:r>
      <w:r w:rsidR="00011C50">
        <w:rPr>
          <w:sz w:val="20"/>
          <w:lang w:val="de-DE"/>
        </w:rPr>
        <w:tab/>
        <w:t xml:space="preserve">Eine Zusammenarbeit </w:t>
      </w:r>
      <w:r>
        <w:rPr>
          <w:sz w:val="20"/>
          <w:lang w:val="de-DE"/>
        </w:rPr>
        <w:t>zwischen Binnenschifffahrt und Landanlage ist dringend erforderlich. Die Lade-/Löschrate muss bei veränderten Normspaltweiten überprüft und angepa</w:t>
      </w:r>
      <w:r w:rsidR="00053D19">
        <w:rPr>
          <w:sz w:val="20"/>
          <w:lang w:val="de-DE"/>
        </w:rPr>
        <w:t>ss</w:t>
      </w:r>
      <w:r>
        <w:rPr>
          <w:sz w:val="20"/>
          <w:lang w:val="de-DE"/>
        </w:rPr>
        <w:t xml:space="preserve">t werden. </w:t>
      </w:r>
      <w:r w:rsidR="00053D19">
        <w:rPr>
          <w:sz w:val="20"/>
          <w:lang w:val="de-DE"/>
        </w:rPr>
        <w:t>Derzeit ist noch keine ausreichende Bereitschaft der Landanlagen für eine s</w:t>
      </w:r>
      <w:r w:rsidR="004A4ABA">
        <w:rPr>
          <w:sz w:val="20"/>
          <w:lang w:val="de-DE"/>
        </w:rPr>
        <w:t>olche Zusammenarbeit erkennbar.</w:t>
      </w:r>
    </w:p>
    <w:p w:rsidR="00011C50" w:rsidRDefault="00011C50" w:rsidP="00BF2FC6">
      <w:pPr>
        <w:tabs>
          <w:tab w:val="left" w:pos="567"/>
          <w:tab w:val="left" w:pos="1985"/>
          <w:tab w:val="left" w:pos="2552"/>
          <w:tab w:val="left" w:pos="3119"/>
          <w:tab w:val="left" w:pos="3686"/>
        </w:tabs>
        <w:spacing w:after="0"/>
        <w:ind w:left="567" w:hanging="567"/>
        <w:jc w:val="both"/>
        <w:rPr>
          <w:sz w:val="20"/>
          <w:lang w:val="de-DE"/>
        </w:rPr>
      </w:pPr>
    </w:p>
    <w:p w:rsidR="00011C50" w:rsidRDefault="00053D19" w:rsidP="00BF2FC6">
      <w:pPr>
        <w:tabs>
          <w:tab w:val="left" w:pos="567"/>
          <w:tab w:val="left" w:pos="1985"/>
          <w:tab w:val="left" w:pos="2552"/>
          <w:tab w:val="left" w:pos="3119"/>
          <w:tab w:val="left" w:pos="3686"/>
        </w:tabs>
        <w:spacing w:after="0"/>
        <w:ind w:left="567" w:hanging="567"/>
        <w:jc w:val="both"/>
        <w:rPr>
          <w:sz w:val="20"/>
          <w:lang w:val="de-DE"/>
        </w:rPr>
      </w:pPr>
      <w:r>
        <w:rPr>
          <w:sz w:val="20"/>
          <w:lang w:val="de-DE"/>
        </w:rPr>
        <w:t>10.</w:t>
      </w:r>
      <w:r>
        <w:rPr>
          <w:sz w:val="20"/>
          <w:lang w:val="de-DE"/>
        </w:rPr>
        <w:tab/>
      </w:r>
      <w:r w:rsidR="002D0336">
        <w:rPr>
          <w:sz w:val="20"/>
          <w:lang w:val="de-DE"/>
        </w:rPr>
        <w:t xml:space="preserve">In zwei Staaten hat das Binnenschifffahrtsgewerbe versucht, auch die Ausstattung der Landanlagen in Erfahrung zu bringen. Bei dieser Recherche wurde bei keiner Landanlage eine IIB Ausstattung festgestellt, obwohl dort </w:t>
      </w:r>
      <w:r w:rsidR="004D1041">
        <w:rPr>
          <w:sz w:val="20"/>
          <w:lang w:val="de-DE"/>
        </w:rPr>
        <w:t xml:space="preserve">selbstverständlich auch </w:t>
      </w:r>
      <w:r w:rsidR="002D0336">
        <w:rPr>
          <w:sz w:val="20"/>
          <w:lang w:val="de-DE"/>
        </w:rPr>
        <w:t xml:space="preserve">Produkte umgeschlagen werden, für die in Spalte 16 von Tabelle C eine IIB </w:t>
      </w:r>
      <w:r w:rsidR="004D1041">
        <w:rPr>
          <w:sz w:val="20"/>
          <w:lang w:val="de-DE"/>
        </w:rPr>
        <w:t xml:space="preserve">Ausrüstung </w:t>
      </w:r>
      <w:r w:rsidR="002D0336">
        <w:rPr>
          <w:sz w:val="20"/>
          <w:lang w:val="de-DE"/>
        </w:rPr>
        <w:t xml:space="preserve">verlangt wird. </w:t>
      </w:r>
      <w:r>
        <w:rPr>
          <w:sz w:val="20"/>
          <w:lang w:val="de-DE"/>
        </w:rPr>
        <w:t>D</w:t>
      </w:r>
      <w:r w:rsidR="00606505">
        <w:rPr>
          <w:sz w:val="20"/>
          <w:lang w:val="de-DE"/>
        </w:rPr>
        <w:t xml:space="preserve">er Zeitbedarf zur Klärung </w:t>
      </w:r>
      <w:r w:rsidR="002D0336">
        <w:rPr>
          <w:sz w:val="20"/>
          <w:lang w:val="de-DE"/>
        </w:rPr>
        <w:t xml:space="preserve">damit verbundener </w:t>
      </w:r>
      <w:r w:rsidR="00606505">
        <w:rPr>
          <w:sz w:val="20"/>
          <w:lang w:val="de-DE"/>
        </w:rPr>
        <w:t>der Fragen ist unklar.</w:t>
      </w:r>
    </w:p>
    <w:p w:rsidR="00053D19" w:rsidRDefault="00053D19" w:rsidP="00BF2FC6">
      <w:pPr>
        <w:tabs>
          <w:tab w:val="left" w:pos="567"/>
          <w:tab w:val="left" w:pos="1985"/>
          <w:tab w:val="left" w:pos="2552"/>
          <w:tab w:val="left" w:pos="3119"/>
          <w:tab w:val="left" w:pos="3686"/>
        </w:tabs>
        <w:spacing w:after="0"/>
        <w:ind w:left="567" w:hanging="567"/>
        <w:jc w:val="both"/>
        <w:rPr>
          <w:sz w:val="20"/>
          <w:lang w:val="de-DE"/>
        </w:rPr>
      </w:pPr>
    </w:p>
    <w:p w:rsidR="00053D19" w:rsidRDefault="00053D19" w:rsidP="00BF2FC6">
      <w:pPr>
        <w:tabs>
          <w:tab w:val="left" w:pos="567"/>
          <w:tab w:val="left" w:pos="1985"/>
          <w:tab w:val="left" w:pos="2552"/>
          <w:tab w:val="left" w:pos="3119"/>
          <w:tab w:val="left" w:pos="3686"/>
        </w:tabs>
        <w:spacing w:after="0"/>
        <w:ind w:left="567" w:hanging="567"/>
        <w:jc w:val="both"/>
        <w:rPr>
          <w:sz w:val="20"/>
          <w:lang w:val="de-DE"/>
        </w:rPr>
      </w:pPr>
      <w:r>
        <w:rPr>
          <w:sz w:val="20"/>
          <w:lang w:val="de-DE"/>
        </w:rPr>
        <w:t>11.</w:t>
      </w:r>
      <w:r>
        <w:rPr>
          <w:sz w:val="20"/>
          <w:lang w:val="de-DE"/>
        </w:rPr>
        <w:tab/>
        <w:t>Bei einer Vielzahl von Gemischen – etwa 140 Ze</w:t>
      </w:r>
      <w:r w:rsidR="00377135">
        <w:rPr>
          <w:sz w:val="20"/>
          <w:lang w:val="de-DE"/>
        </w:rPr>
        <w:t>i</w:t>
      </w:r>
      <w:r>
        <w:rPr>
          <w:sz w:val="20"/>
          <w:lang w:val="de-DE"/>
        </w:rPr>
        <w:t xml:space="preserve">leneinträge im ADN </w:t>
      </w:r>
      <w:r w:rsidR="00606505">
        <w:rPr>
          <w:sz w:val="20"/>
          <w:lang w:val="de-DE"/>
        </w:rPr>
        <w:t xml:space="preserve">- </w:t>
      </w:r>
      <w:r>
        <w:rPr>
          <w:sz w:val="20"/>
          <w:lang w:val="de-DE"/>
        </w:rPr>
        <w:t xml:space="preserve">wird aus Sicherheitsgründen wegen fehlender Daten das Schutzniveau IIB verlangt. </w:t>
      </w:r>
      <w:r w:rsidR="00377135">
        <w:rPr>
          <w:sz w:val="20"/>
          <w:lang w:val="de-DE"/>
        </w:rPr>
        <w:t>Test und Nachprüfungen</w:t>
      </w:r>
      <w:r>
        <w:rPr>
          <w:sz w:val="20"/>
          <w:lang w:val="de-DE"/>
        </w:rPr>
        <w:t xml:space="preserve"> durch Prüfinstitute sind möglich, kosten jedoch Zeit. </w:t>
      </w:r>
      <w:r w:rsidR="002D0336">
        <w:rPr>
          <w:sz w:val="20"/>
          <w:lang w:val="de-DE"/>
        </w:rPr>
        <w:t>Bei Gemischen, deren Zusammensetzung sich immer wieder ändern kann, ist es praktisch unmöglich, immer neue Prüfverfahren durchzuführen.</w:t>
      </w:r>
    </w:p>
    <w:p w:rsidR="00105E79" w:rsidRDefault="00105E79" w:rsidP="00BF2FC6">
      <w:pPr>
        <w:tabs>
          <w:tab w:val="left" w:pos="567"/>
          <w:tab w:val="left" w:pos="1985"/>
          <w:tab w:val="left" w:pos="2552"/>
          <w:tab w:val="left" w:pos="3119"/>
          <w:tab w:val="left" w:pos="3686"/>
        </w:tabs>
        <w:spacing w:after="0"/>
        <w:ind w:left="567" w:hanging="567"/>
        <w:jc w:val="both"/>
        <w:rPr>
          <w:sz w:val="20"/>
          <w:lang w:val="de-DE"/>
        </w:rPr>
      </w:pPr>
    </w:p>
    <w:p w:rsidR="00BF2FC6" w:rsidRDefault="00053D19" w:rsidP="00BF2FC6">
      <w:pPr>
        <w:tabs>
          <w:tab w:val="left" w:pos="567"/>
          <w:tab w:val="left" w:pos="1985"/>
          <w:tab w:val="left" w:pos="2552"/>
          <w:tab w:val="left" w:pos="3119"/>
          <w:tab w:val="left" w:pos="3686"/>
        </w:tabs>
        <w:spacing w:after="0"/>
        <w:ind w:left="567" w:hanging="567"/>
        <w:jc w:val="both"/>
        <w:rPr>
          <w:sz w:val="20"/>
          <w:lang w:val="de-DE"/>
        </w:rPr>
      </w:pPr>
      <w:r>
        <w:rPr>
          <w:sz w:val="20"/>
          <w:lang w:val="de-DE"/>
        </w:rPr>
        <w:t>1</w:t>
      </w:r>
      <w:r w:rsidR="004D1041">
        <w:rPr>
          <w:sz w:val="20"/>
          <w:lang w:val="de-DE"/>
        </w:rPr>
        <w:t>2</w:t>
      </w:r>
      <w:r>
        <w:rPr>
          <w:sz w:val="20"/>
          <w:lang w:val="de-DE"/>
        </w:rPr>
        <w:t>.</w:t>
      </w:r>
      <w:r>
        <w:rPr>
          <w:sz w:val="20"/>
          <w:lang w:val="de-DE"/>
        </w:rPr>
        <w:tab/>
      </w:r>
      <w:r w:rsidR="00377135">
        <w:rPr>
          <w:sz w:val="20"/>
          <w:lang w:val="de-DE"/>
        </w:rPr>
        <w:t>Das Gewerbe wird sich mit der Einschränkung der Schiffsstofflisten beschäftigen. Da eine Begrenzung der Schiffsstofflisten einen Verlust an Flexibilität bedeuten kann, bittet das Gewerbe angesichts einer Vielzahl von jetzt noch ungeklärten Fragen um Einräumung einer angemessenen Frist, ehe Schiffsstofflisten als letzte Maßnahmen angepasst werden.</w:t>
      </w:r>
    </w:p>
    <w:p w:rsidR="00105E79" w:rsidRDefault="00105E79" w:rsidP="00232B5A">
      <w:pPr>
        <w:tabs>
          <w:tab w:val="left" w:pos="567"/>
          <w:tab w:val="left" w:pos="1985"/>
          <w:tab w:val="left" w:pos="2552"/>
          <w:tab w:val="left" w:pos="3119"/>
          <w:tab w:val="left" w:pos="3686"/>
        </w:tabs>
        <w:spacing w:after="0"/>
        <w:ind w:left="567" w:hanging="567"/>
        <w:jc w:val="both"/>
        <w:rPr>
          <w:b/>
          <w:sz w:val="28"/>
          <w:szCs w:val="28"/>
          <w:lang w:val="de-DE"/>
        </w:rPr>
      </w:pPr>
    </w:p>
    <w:p w:rsidR="00105E79" w:rsidRDefault="00105E79" w:rsidP="00232B5A">
      <w:pPr>
        <w:tabs>
          <w:tab w:val="left" w:pos="567"/>
          <w:tab w:val="left" w:pos="1985"/>
          <w:tab w:val="left" w:pos="2552"/>
          <w:tab w:val="left" w:pos="3119"/>
          <w:tab w:val="left" w:pos="3686"/>
        </w:tabs>
        <w:spacing w:after="0"/>
        <w:ind w:left="567" w:hanging="567"/>
        <w:jc w:val="both"/>
        <w:rPr>
          <w:b/>
          <w:sz w:val="28"/>
          <w:szCs w:val="28"/>
          <w:lang w:val="de-DE"/>
        </w:rPr>
      </w:pPr>
    </w:p>
    <w:p w:rsidR="00232B5A" w:rsidRDefault="00232B5A" w:rsidP="00232B5A">
      <w:pPr>
        <w:tabs>
          <w:tab w:val="left" w:pos="567"/>
          <w:tab w:val="left" w:pos="1985"/>
          <w:tab w:val="left" w:pos="2552"/>
          <w:tab w:val="left" w:pos="3119"/>
          <w:tab w:val="left" w:pos="3686"/>
        </w:tabs>
        <w:spacing w:after="0"/>
        <w:ind w:left="567" w:hanging="567"/>
        <w:jc w:val="both"/>
        <w:rPr>
          <w:b/>
          <w:sz w:val="28"/>
          <w:szCs w:val="28"/>
          <w:lang w:val="de-DE"/>
        </w:rPr>
      </w:pPr>
      <w:r w:rsidRPr="00232B5A">
        <w:rPr>
          <w:b/>
          <w:sz w:val="28"/>
          <w:szCs w:val="28"/>
          <w:lang w:val="de-DE"/>
        </w:rPr>
        <w:t xml:space="preserve">Vorschlag </w:t>
      </w:r>
      <w:r>
        <w:rPr>
          <w:b/>
          <w:sz w:val="28"/>
          <w:szCs w:val="28"/>
          <w:lang w:val="de-DE"/>
        </w:rPr>
        <w:t>2</w:t>
      </w:r>
    </w:p>
    <w:p w:rsidR="00232B5A" w:rsidRDefault="00232B5A" w:rsidP="00232B5A">
      <w:pPr>
        <w:tabs>
          <w:tab w:val="left" w:pos="567"/>
          <w:tab w:val="left" w:pos="1985"/>
          <w:tab w:val="left" w:pos="2552"/>
          <w:tab w:val="left" w:pos="3119"/>
          <w:tab w:val="left" w:pos="3686"/>
        </w:tabs>
        <w:spacing w:after="0"/>
        <w:ind w:left="567" w:hanging="567"/>
        <w:jc w:val="both"/>
        <w:rPr>
          <w:sz w:val="20"/>
          <w:lang w:val="de-DE"/>
        </w:rPr>
      </w:pPr>
    </w:p>
    <w:p w:rsidR="000762CA" w:rsidRDefault="000762CA" w:rsidP="00232B5A">
      <w:pPr>
        <w:tabs>
          <w:tab w:val="left" w:pos="567"/>
          <w:tab w:val="left" w:pos="1985"/>
          <w:tab w:val="left" w:pos="2552"/>
          <w:tab w:val="left" w:pos="3119"/>
          <w:tab w:val="left" w:pos="3686"/>
        </w:tabs>
        <w:spacing w:after="0"/>
        <w:ind w:left="567" w:hanging="567"/>
        <w:jc w:val="both"/>
        <w:rPr>
          <w:sz w:val="20"/>
          <w:lang w:val="de-DE"/>
        </w:rPr>
      </w:pPr>
      <w:r>
        <w:rPr>
          <w:sz w:val="20"/>
          <w:lang w:val="de-DE"/>
        </w:rPr>
        <w:t>1</w:t>
      </w:r>
      <w:r w:rsidR="004D1041">
        <w:rPr>
          <w:sz w:val="20"/>
          <w:lang w:val="de-DE"/>
        </w:rPr>
        <w:t>3</w:t>
      </w:r>
      <w:r w:rsidR="00232B5A" w:rsidRPr="000A4580">
        <w:rPr>
          <w:sz w:val="20"/>
          <w:lang w:val="de-DE"/>
        </w:rPr>
        <w:t>.</w:t>
      </w:r>
      <w:r w:rsidR="00232B5A" w:rsidRPr="000A4580">
        <w:rPr>
          <w:sz w:val="20"/>
          <w:lang w:val="de-DE"/>
        </w:rPr>
        <w:tab/>
      </w:r>
      <w:r w:rsidR="00232B5A">
        <w:rPr>
          <w:sz w:val="20"/>
          <w:lang w:val="de-DE"/>
        </w:rPr>
        <w:t xml:space="preserve">Die Verbände der Binnenschifffahrt schlagen vor, </w:t>
      </w:r>
      <w:r>
        <w:rPr>
          <w:sz w:val="20"/>
          <w:lang w:val="de-DE"/>
        </w:rPr>
        <w:t xml:space="preserve">die Übergangsfrist, die für das Schutzniveau für elektrische </w:t>
      </w:r>
      <w:r w:rsidR="00606505">
        <w:rPr>
          <w:sz w:val="20"/>
          <w:lang w:val="de-DE"/>
        </w:rPr>
        <w:t>Betriebsmittel</w:t>
      </w:r>
      <w:r>
        <w:rPr>
          <w:sz w:val="20"/>
          <w:lang w:val="de-DE"/>
        </w:rPr>
        <w:t xml:space="preserve"> gilt, zu übernehmen für die Ausrüstung von Tankschiffen mit autonomen Schutzsystemen nach den Anforderungen vo</w:t>
      </w:r>
      <w:r w:rsidR="004A4ABA">
        <w:rPr>
          <w:sz w:val="20"/>
          <w:lang w:val="de-DE"/>
        </w:rPr>
        <w:t>n Spalte 16 Tabelle C, und zwar</w:t>
      </w:r>
    </w:p>
    <w:p w:rsidR="000762CA" w:rsidRDefault="000762CA" w:rsidP="00232B5A">
      <w:pPr>
        <w:tabs>
          <w:tab w:val="left" w:pos="567"/>
          <w:tab w:val="left" w:pos="1985"/>
          <w:tab w:val="left" w:pos="2552"/>
          <w:tab w:val="left" w:pos="3119"/>
          <w:tab w:val="left" w:pos="3686"/>
        </w:tabs>
        <w:spacing w:after="0"/>
        <w:ind w:left="567" w:hanging="567"/>
        <w:jc w:val="both"/>
        <w:rPr>
          <w:sz w:val="20"/>
          <w:lang w:val="de-DE"/>
        </w:rPr>
      </w:pPr>
    </w:p>
    <w:p w:rsidR="000762CA" w:rsidRDefault="000762CA" w:rsidP="000762CA">
      <w:pPr>
        <w:tabs>
          <w:tab w:val="left" w:pos="567"/>
          <w:tab w:val="left" w:pos="1985"/>
          <w:tab w:val="left" w:pos="2552"/>
          <w:tab w:val="left" w:pos="3119"/>
          <w:tab w:val="left" w:pos="3686"/>
        </w:tabs>
        <w:spacing w:after="0"/>
        <w:ind w:left="567" w:hanging="567"/>
        <w:jc w:val="center"/>
        <w:rPr>
          <w:sz w:val="20"/>
          <w:lang w:val="de-DE"/>
        </w:rPr>
      </w:pPr>
      <w:r>
        <w:rPr>
          <w:sz w:val="20"/>
          <w:lang w:val="de-DE"/>
        </w:rPr>
        <w:t>N.E.U ab dem 1. Januar 2017</w:t>
      </w:r>
      <w:r>
        <w:rPr>
          <w:sz w:val="20"/>
          <w:lang w:val="de-DE"/>
        </w:rPr>
        <w:br/>
        <w:t>Erneuerung des Zulassungszeugnisses nach dem 31. Dezember 2024.</w:t>
      </w:r>
    </w:p>
    <w:p w:rsidR="000762CA" w:rsidRDefault="000762CA" w:rsidP="00232B5A">
      <w:pPr>
        <w:tabs>
          <w:tab w:val="left" w:pos="567"/>
          <w:tab w:val="left" w:pos="1985"/>
          <w:tab w:val="left" w:pos="2552"/>
          <w:tab w:val="left" w:pos="3119"/>
          <w:tab w:val="left" w:pos="3686"/>
        </w:tabs>
        <w:spacing w:after="0"/>
        <w:ind w:left="567" w:hanging="567"/>
        <w:jc w:val="both"/>
        <w:rPr>
          <w:sz w:val="20"/>
          <w:lang w:val="de-DE"/>
        </w:rPr>
      </w:pPr>
    </w:p>
    <w:p w:rsidR="00105E79" w:rsidRDefault="00105E79" w:rsidP="00105E79">
      <w:pPr>
        <w:tabs>
          <w:tab w:val="left" w:pos="567"/>
          <w:tab w:val="left" w:pos="1985"/>
          <w:tab w:val="left" w:pos="2552"/>
          <w:tab w:val="left" w:pos="3119"/>
          <w:tab w:val="left" w:pos="3686"/>
        </w:tabs>
        <w:spacing w:after="0"/>
        <w:ind w:left="567" w:hanging="567"/>
        <w:jc w:val="both"/>
        <w:rPr>
          <w:sz w:val="20"/>
          <w:lang w:val="de-DE"/>
        </w:rPr>
      </w:pPr>
    </w:p>
    <w:tbl>
      <w:tblPr>
        <w:tblW w:w="86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3083"/>
      </w:tblGrid>
      <w:tr w:rsidR="00105E79" w:rsidRPr="00363249" w:rsidTr="00F22219">
        <w:tc>
          <w:tcPr>
            <w:tcW w:w="2268" w:type="dxa"/>
          </w:tcPr>
          <w:p w:rsidR="00105E79" w:rsidRPr="00363249" w:rsidRDefault="00105E79" w:rsidP="00363249">
            <w:pPr>
              <w:pStyle w:val="Default"/>
              <w:tabs>
                <w:tab w:val="left" w:pos="425"/>
                <w:tab w:val="left" w:pos="851"/>
                <w:tab w:val="left" w:pos="1276"/>
              </w:tabs>
              <w:spacing w:line="276" w:lineRule="auto"/>
              <w:jc w:val="both"/>
              <w:rPr>
                <w:b/>
                <w:sz w:val="18"/>
                <w:szCs w:val="18"/>
              </w:rPr>
            </w:pPr>
            <w:r w:rsidRPr="00363249">
              <w:rPr>
                <w:b/>
                <w:bCs/>
                <w:sz w:val="18"/>
                <w:szCs w:val="18"/>
                <w:lang w:eastAsia="de-DE"/>
              </w:rPr>
              <w:t xml:space="preserve">3.2.3.1 Tabelle C: </w:t>
            </w:r>
            <w:r w:rsidRPr="00363249">
              <w:rPr>
                <w:b/>
                <w:bCs/>
                <w:sz w:val="18"/>
                <w:szCs w:val="18"/>
              </w:rPr>
              <w:t>Spalte</w:t>
            </w:r>
            <w:r w:rsidR="00363249">
              <w:rPr>
                <w:b/>
                <w:bCs/>
                <w:sz w:val="18"/>
                <w:szCs w:val="18"/>
              </w:rPr>
              <w:t> </w:t>
            </w:r>
            <w:r w:rsidRPr="00363249">
              <w:rPr>
                <w:b/>
                <w:bCs/>
                <w:sz w:val="18"/>
                <w:szCs w:val="18"/>
              </w:rPr>
              <w:t xml:space="preserve">(16) </w:t>
            </w:r>
          </w:p>
        </w:tc>
        <w:tc>
          <w:tcPr>
            <w:tcW w:w="3261" w:type="dxa"/>
          </w:tcPr>
          <w:p w:rsidR="00105E79" w:rsidRPr="00363249" w:rsidRDefault="00105E79" w:rsidP="00F22219">
            <w:pPr>
              <w:tabs>
                <w:tab w:val="left" w:pos="425"/>
                <w:tab w:val="left" w:pos="851"/>
                <w:tab w:val="left" w:pos="1276"/>
              </w:tabs>
              <w:ind w:left="-1"/>
              <w:jc w:val="center"/>
              <w:rPr>
                <w:sz w:val="18"/>
                <w:szCs w:val="18"/>
                <w:u w:val="single"/>
                <w:lang w:val="de-DE"/>
              </w:rPr>
            </w:pPr>
            <w:r w:rsidRPr="00363249">
              <w:rPr>
                <w:sz w:val="18"/>
                <w:szCs w:val="18"/>
                <w:u w:val="single"/>
                <w:lang w:val="de-DE"/>
              </w:rPr>
              <w:t>Explosionsgruppe/Untergruppe</w:t>
            </w:r>
          </w:p>
          <w:p w:rsidR="00105E79" w:rsidRPr="00363249" w:rsidRDefault="00105E79" w:rsidP="004D1041">
            <w:pPr>
              <w:tabs>
                <w:tab w:val="left" w:pos="425"/>
                <w:tab w:val="left" w:pos="567"/>
                <w:tab w:val="left" w:pos="851"/>
                <w:tab w:val="left" w:pos="1276"/>
                <w:tab w:val="left" w:pos="1985"/>
                <w:tab w:val="left" w:pos="2552"/>
                <w:tab w:val="left" w:pos="3119"/>
                <w:tab w:val="left" w:pos="3686"/>
              </w:tabs>
              <w:spacing w:after="0"/>
              <w:jc w:val="center"/>
              <w:rPr>
                <w:sz w:val="18"/>
                <w:szCs w:val="18"/>
                <w:lang w:val="de-DE"/>
              </w:rPr>
            </w:pPr>
            <w:r w:rsidRPr="00363249">
              <w:rPr>
                <w:sz w:val="18"/>
                <w:szCs w:val="18"/>
                <w:u w:val="single"/>
                <w:lang w:val="de-DE"/>
              </w:rPr>
              <w:t>für schiffs- und landseitige autonome Schutzsysteme</w:t>
            </w:r>
          </w:p>
        </w:tc>
        <w:tc>
          <w:tcPr>
            <w:tcW w:w="3083" w:type="dxa"/>
          </w:tcPr>
          <w:p w:rsidR="00105E79" w:rsidRPr="00363249" w:rsidRDefault="00105E79" w:rsidP="00F22219">
            <w:pPr>
              <w:pStyle w:val="N2"/>
              <w:tabs>
                <w:tab w:val="left" w:pos="425"/>
                <w:tab w:val="left" w:pos="851"/>
                <w:tab w:val="left" w:pos="1276"/>
              </w:tabs>
              <w:ind w:left="0" w:firstLine="0"/>
              <w:rPr>
                <w:rFonts w:ascii="Times New Roman" w:hAnsi="Times New Roman"/>
                <w:sz w:val="18"/>
                <w:szCs w:val="18"/>
                <w:u w:val="single"/>
                <w:lang w:val="de-DE"/>
              </w:rPr>
            </w:pPr>
            <w:r w:rsidRPr="00363249">
              <w:rPr>
                <w:rFonts w:ascii="Times New Roman" w:hAnsi="Times New Roman"/>
                <w:sz w:val="18"/>
                <w:szCs w:val="18"/>
                <w:u w:val="single"/>
                <w:lang w:val="de-DE"/>
              </w:rPr>
              <w:t xml:space="preserve">N.E.U. ab 1. Januar 2017, </w:t>
            </w:r>
          </w:p>
          <w:p w:rsidR="00105E79" w:rsidRPr="00363249" w:rsidRDefault="00105E79" w:rsidP="004A4ABA">
            <w:pPr>
              <w:pStyle w:val="N2"/>
              <w:tabs>
                <w:tab w:val="left" w:pos="425"/>
                <w:tab w:val="left" w:pos="851"/>
                <w:tab w:val="left" w:pos="1276"/>
              </w:tabs>
              <w:ind w:left="0" w:firstLine="0"/>
              <w:rPr>
                <w:rFonts w:ascii="Times New Roman" w:hAnsi="Times New Roman"/>
                <w:sz w:val="18"/>
                <w:szCs w:val="18"/>
                <w:lang w:val="de-DE"/>
              </w:rPr>
            </w:pPr>
            <w:r w:rsidRPr="00363249">
              <w:rPr>
                <w:rFonts w:ascii="Times New Roman" w:hAnsi="Times New Roman"/>
                <w:sz w:val="18"/>
                <w:szCs w:val="18"/>
                <w:u w:val="single"/>
                <w:lang w:val="de-DE"/>
              </w:rPr>
              <w:t>Erneuerung des Zulassungszeugnisses nach dem 31. Dezember 2024</w:t>
            </w:r>
          </w:p>
        </w:tc>
      </w:tr>
    </w:tbl>
    <w:p w:rsidR="00105E79" w:rsidRDefault="00105E79" w:rsidP="00105E79">
      <w:pPr>
        <w:tabs>
          <w:tab w:val="left" w:pos="567"/>
          <w:tab w:val="left" w:pos="1985"/>
          <w:tab w:val="left" w:pos="2552"/>
          <w:tab w:val="left" w:pos="3119"/>
          <w:tab w:val="left" w:pos="3686"/>
        </w:tabs>
        <w:spacing w:after="0"/>
        <w:ind w:left="567" w:hanging="567"/>
        <w:jc w:val="center"/>
        <w:rPr>
          <w:sz w:val="20"/>
          <w:lang w:val="de-DE"/>
        </w:rPr>
      </w:pPr>
    </w:p>
    <w:p w:rsidR="00105E79" w:rsidRDefault="00105E79" w:rsidP="00105E79">
      <w:pPr>
        <w:tabs>
          <w:tab w:val="left" w:pos="567"/>
          <w:tab w:val="left" w:pos="1985"/>
          <w:tab w:val="left" w:pos="2552"/>
          <w:tab w:val="left" w:pos="3119"/>
          <w:tab w:val="left" w:pos="3686"/>
        </w:tabs>
        <w:spacing w:after="0"/>
        <w:ind w:left="567" w:hanging="567"/>
        <w:jc w:val="both"/>
        <w:rPr>
          <w:sz w:val="20"/>
          <w:lang w:val="de-DE"/>
        </w:rPr>
      </w:pPr>
    </w:p>
    <w:p w:rsidR="00280B01" w:rsidRDefault="00280B01" w:rsidP="00232B5A">
      <w:pPr>
        <w:tabs>
          <w:tab w:val="left" w:pos="567"/>
          <w:tab w:val="left" w:pos="1985"/>
          <w:tab w:val="left" w:pos="2552"/>
          <w:tab w:val="left" w:pos="3119"/>
          <w:tab w:val="left" w:pos="3686"/>
        </w:tabs>
        <w:spacing w:after="0"/>
        <w:ind w:left="567" w:hanging="567"/>
        <w:jc w:val="both"/>
        <w:rPr>
          <w:sz w:val="20"/>
          <w:lang w:val="de-DE"/>
        </w:rPr>
      </w:pPr>
    </w:p>
    <w:p w:rsidR="000762CA" w:rsidRDefault="003C248A" w:rsidP="000762CA">
      <w:pPr>
        <w:tabs>
          <w:tab w:val="left" w:pos="567"/>
          <w:tab w:val="left" w:pos="1985"/>
          <w:tab w:val="left" w:pos="2552"/>
          <w:tab w:val="left" w:pos="3119"/>
          <w:tab w:val="left" w:pos="3686"/>
        </w:tabs>
        <w:spacing w:after="0"/>
        <w:ind w:left="567" w:hanging="567"/>
        <w:jc w:val="both"/>
        <w:rPr>
          <w:b/>
          <w:sz w:val="28"/>
          <w:szCs w:val="28"/>
          <w:lang w:val="de-DE"/>
        </w:rPr>
      </w:pPr>
      <w:r>
        <w:rPr>
          <w:b/>
          <w:sz w:val="28"/>
          <w:szCs w:val="28"/>
          <w:lang w:val="de-DE"/>
        </w:rPr>
        <w:br w:type="page"/>
      </w:r>
      <w:r w:rsidR="000762CA">
        <w:rPr>
          <w:b/>
          <w:sz w:val="28"/>
          <w:szCs w:val="28"/>
          <w:lang w:val="de-DE"/>
        </w:rPr>
        <w:lastRenderedPageBreak/>
        <w:t>Begründung</w:t>
      </w:r>
    </w:p>
    <w:p w:rsidR="000762CA" w:rsidRDefault="000762CA" w:rsidP="00232B5A">
      <w:pPr>
        <w:tabs>
          <w:tab w:val="left" w:pos="567"/>
          <w:tab w:val="left" w:pos="1985"/>
          <w:tab w:val="left" w:pos="2552"/>
          <w:tab w:val="left" w:pos="3119"/>
          <w:tab w:val="left" w:pos="3686"/>
        </w:tabs>
        <w:spacing w:after="0"/>
        <w:ind w:left="567" w:hanging="567"/>
        <w:jc w:val="both"/>
        <w:rPr>
          <w:sz w:val="20"/>
          <w:lang w:val="de-DE"/>
        </w:rPr>
      </w:pPr>
    </w:p>
    <w:p w:rsidR="00AA46F2" w:rsidRDefault="000762CA" w:rsidP="00232B5A">
      <w:pPr>
        <w:tabs>
          <w:tab w:val="left" w:pos="567"/>
          <w:tab w:val="left" w:pos="1985"/>
          <w:tab w:val="left" w:pos="2552"/>
          <w:tab w:val="left" w:pos="3119"/>
          <w:tab w:val="left" w:pos="3686"/>
        </w:tabs>
        <w:spacing w:after="0"/>
        <w:ind w:left="567" w:hanging="567"/>
        <w:jc w:val="both"/>
        <w:rPr>
          <w:sz w:val="20"/>
          <w:lang w:val="de-DE"/>
        </w:rPr>
      </w:pPr>
      <w:r>
        <w:rPr>
          <w:sz w:val="20"/>
          <w:lang w:val="de-DE"/>
        </w:rPr>
        <w:t>1</w:t>
      </w:r>
      <w:r w:rsidR="004D1041">
        <w:rPr>
          <w:sz w:val="20"/>
          <w:lang w:val="de-DE"/>
        </w:rPr>
        <w:t>4</w:t>
      </w:r>
      <w:r>
        <w:rPr>
          <w:sz w:val="20"/>
          <w:lang w:val="de-DE"/>
        </w:rPr>
        <w:t>.</w:t>
      </w:r>
      <w:r>
        <w:rPr>
          <w:sz w:val="20"/>
          <w:lang w:val="de-DE"/>
        </w:rPr>
        <w:tab/>
        <w:t>Die vorliegende</w:t>
      </w:r>
      <w:r w:rsidR="00AA46F2">
        <w:rPr>
          <w:sz w:val="20"/>
          <w:lang w:val="de-DE"/>
        </w:rPr>
        <w:t xml:space="preserve">, äußerst schwierige </w:t>
      </w:r>
      <w:r>
        <w:rPr>
          <w:sz w:val="20"/>
          <w:lang w:val="de-DE"/>
        </w:rPr>
        <w:t>Gemengelage kann nur durch gem</w:t>
      </w:r>
      <w:r w:rsidR="00AA46F2">
        <w:rPr>
          <w:sz w:val="20"/>
          <w:lang w:val="de-DE"/>
        </w:rPr>
        <w:t>e</w:t>
      </w:r>
      <w:r>
        <w:rPr>
          <w:sz w:val="20"/>
          <w:lang w:val="de-DE"/>
        </w:rPr>
        <w:t>in</w:t>
      </w:r>
      <w:r w:rsidR="00AA46F2">
        <w:rPr>
          <w:sz w:val="20"/>
          <w:lang w:val="de-DE"/>
        </w:rPr>
        <w:t>s</w:t>
      </w:r>
      <w:r>
        <w:rPr>
          <w:sz w:val="20"/>
          <w:lang w:val="de-DE"/>
        </w:rPr>
        <w:t>ames Handeln aller Beteiligten aufgelöst und in eine rechtskonforme Situatio</w:t>
      </w:r>
      <w:r w:rsidR="00AA46F2">
        <w:rPr>
          <w:sz w:val="20"/>
          <w:lang w:val="de-DE"/>
        </w:rPr>
        <w:t>n</w:t>
      </w:r>
      <w:r>
        <w:rPr>
          <w:sz w:val="20"/>
          <w:lang w:val="de-DE"/>
        </w:rPr>
        <w:t xml:space="preserve"> überführt werden. Dabei kann die Last der Maßnahmen nicht allein auf den Schultern der Binnenschifffahrt ruhen</w:t>
      </w:r>
      <w:r w:rsidR="00AA46F2">
        <w:rPr>
          <w:sz w:val="20"/>
          <w:lang w:val="de-DE"/>
        </w:rPr>
        <w:t>, deren Verantwortung für die bestehende Situation gering ist. Notwendig ist, das</w:t>
      </w:r>
      <w:r w:rsidR="004D1041">
        <w:rPr>
          <w:sz w:val="20"/>
          <w:lang w:val="de-DE"/>
        </w:rPr>
        <w:t>s</w:t>
      </w:r>
      <w:r w:rsidR="00AA46F2">
        <w:rPr>
          <w:sz w:val="20"/>
          <w:lang w:val="de-DE"/>
        </w:rPr>
        <w:t xml:space="preserve"> sich auch die Umschlagsanlagen an Land mit diesem Thema beschäftigen und zusammen mit der Schifffahrt Konzepte und Strategien für den Umgang mit dieser Situation entwicke</w:t>
      </w:r>
      <w:r w:rsidR="00606505">
        <w:rPr>
          <w:sz w:val="20"/>
          <w:lang w:val="de-DE"/>
        </w:rPr>
        <w:t>l</w:t>
      </w:r>
      <w:r w:rsidR="00AA46F2">
        <w:rPr>
          <w:sz w:val="20"/>
          <w:lang w:val="de-DE"/>
        </w:rPr>
        <w:t>n.</w:t>
      </w:r>
    </w:p>
    <w:p w:rsidR="00AA46F2" w:rsidRDefault="00AA46F2" w:rsidP="00232B5A">
      <w:pPr>
        <w:tabs>
          <w:tab w:val="left" w:pos="567"/>
          <w:tab w:val="left" w:pos="1985"/>
          <w:tab w:val="left" w:pos="2552"/>
          <w:tab w:val="left" w:pos="3119"/>
          <w:tab w:val="left" w:pos="3686"/>
        </w:tabs>
        <w:spacing w:after="0"/>
        <w:ind w:left="567" w:hanging="567"/>
        <w:jc w:val="both"/>
        <w:rPr>
          <w:sz w:val="20"/>
          <w:lang w:val="de-DE"/>
        </w:rPr>
      </w:pPr>
    </w:p>
    <w:p w:rsidR="00232B5A" w:rsidRDefault="00AA46F2" w:rsidP="002939F3">
      <w:pPr>
        <w:spacing w:after="0"/>
        <w:ind w:left="567"/>
        <w:jc w:val="both"/>
        <w:rPr>
          <w:sz w:val="20"/>
          <w:lang w:val="de-DE"/>
        </w:rPr>
      </w:pPr>
      <w:r>
        <w:rPr>
          <w:sz w:val="20"/>
          <w:lang w:val="de-DE"/>
        </w:rPr>
        <w:t xml:space="preserve">Wenn für elektrische </w:t>
      </w:r>
      <w:r w:rsidR="00606505">
        <w:rPr>
          <w:sz w:val="20"/>
          <w:lang w:val="de-DE"/>
        </w:rPr>
        <w:t>Betriebsmittel</w:t>
      </w:r>
      <w:r>
        <w:rPr>
          <w:sz w:val="20"/>
          <w:lang w:val="de-DE"/>
        </w:rPr>
        <w:t>, die nach dem Schutzniveau IIB zu gestalten sind, eine Frist bis 2024 eingeräumt wird, dann sollte diese Frist auch bei den autonomen Schutzsystemen gelten</w:t>
      </w:r>
      <w:r w:rsidR="00606505">
        <w:rPr>
          <w:sz w:val="20"/>
          <w:lang w:val="de-DE"/>
        </w:rPr>
        <w:t>, wenn für diese das Niveau IIB gefordert wird.</w:t>
      </w:r>
    </w:p>
    <w:p w:rsidR="00105E79" w:rsidRDefault="00105E79" w:rsidP="00232B5A">
      <w:pPr>
        <w:tabs>
          <w:tab w:val="left" w:pos="567"/>
          <w:tab w:val="left" w:pos="1985"/>
          <w:tab w:val="left" w:pos="2552"/>
          <w:tab w:val="left" w:pos="3119"/>
          <w:tab w:val="left" w:pos="3686"/>
        </w:tabs>
        <w:spacing w:after="0"/>
        <w:ind w:left="567" w:hanging="567"/>
        <w:jc w:val="both"/>
        <w:rPr>
          <w:sz w:val="20"/>
          <w:lang w:val="de-DE"/>
        </w:rPr>
      </w:pPr>
    </w:p>
    <w:p w:rsidR="00105E79" w:rsidRDefault="00105E79" w:rsidP="00105E79">
      <w:pPr>
        <w:tabs>
          <w:tab w:val="left" w:pos="1418"/>
          <w:tab w:val="left" w:pos="1985"/>
          <w:tab w:val="left" w:pos="2552"/>
          <w:tab w:val="left" w:pos="3119"/>
          <w:tab w:val="left" w:pos="3686"/>
        </w:tabs>
        <w:spacing w:after="0"/>
        <w:jc w:val="center"/>
        <w:rPr>
          <w:sz w:val="20"/>
          <w:lang w:val="de-DE"/>
        </w:rPr>
      </w:pPr>
      <w:r w:rsidRPr="00853BD3">
        <w:rPr>
          <w:sz w:val="20"/>
          <w:lang w:val="de-DE"/>
        </w:rPr>
        <w:t>***</w:t>
      </w:r>
    </w:p>
    <w:sectPr w:rsidR="00105E79" w:rsidSect="003D6093">
      <w:headerReference w:type="even" r:id="rId9"/>
      <w:headerReference w:type="default" r:id="rId10"/>
      <w:footerReference w:type="even" r:id="rId11"/>
      <w:footerReference w:type="default" r:id="rId12"/>
      <w:endnotePr>
        <w:numFmt w:val="decimal"/>
      </w:endnotePr>
      <w:type w:val="continuous"/>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6E" w:rsidRDefault="00DC7B6E">
      <w:pPr>
        <w:pStyle w:val="Footer"/>
      </w:pPr>
    </w:p>
  </w:endnote>
  <w:endnote w:type="continuationSeparator" w:id="0">
    <w:p w:rsidR="00DC7B6E" w:rsidRDefault="00DC7B6E">
      <w:pPr>
        <w:spacing w:after="0"/>
      </w:pPr>
    </w:p>
  </w:endnote>
  <w:endnote w:type="continuationNotice" w:id="1">
    <w:p w:rsidR="00DC7B6E" w:rsidRDefault="00DC7B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62" w:rsidRPr="000A4580" w:rsidRDefault="00961562" w:rsidP="004554A5">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w:t>
    </w:r>
    <w:r w:rsidR="003C248A">
      <w:rPr>
        <w:rFonts w:ascii="Arial" w:hAnsi="Arial"/>
        <w:noProof/>
        <w:sz w:val="12"/>
        <w:szCs w:val="24"/>
        <w:lang w:val="en-US" w:eastAsia="fr-FR"/>
      </w:rPr>
      <w:t>6</w:t>
    </w:r>
    <w:r w:rsidRPr="000A4580">
      <w:rPr>
        <w:rFonts w:ascii="Arial" w:hAnsi="Arial"/>
        <w:noProof/>
        <w:sz w:val="12"/>
        <w:szCs w:val="24"/>
        <w:lang w:val="en-US" w:eastAsia="fr-FR"/>
      </w:rPr>
      <w:t>_</w:t>
    </w:r>
    <w:r w:rsidR="003C248A">
      <w:rPr>
        <w:rFonts w:ascii="Arial" w:hAnsi="Arial"/>
        <w:noProof/>
        <w:sz w:val="12"/>
        <w:szCs w:val="24"/>
        <w:lang w:val="en-US" w:eastAsia="fr-FR"/>
      </w:rPr>
      <w:t>38</w:t>
    </w:r>
    <w:r w:rsidRPr="000A4580">
      <w:rPr>
        <w:rFonts w:ascii="Arial" w:hAnsi="Arial"/>
        <w:noProof/>
        <w:sz w:val="12"/>
        <w:szCs w:val="24"/>
        <w:lang w:val="en-US"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62" w:rsidRPr="000A4580" w:rsidRDefault="00961562" w:rsidP="000A4580">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w:t>
    </w:r>
    <w:r w:rsidR="004A4ABA">
      <w:rPr>
        <w:rFonts w:ascii="Arial" w:hAnsi="Arial"/>
        <w:noProof/>
        <w:sz w:val="12"/>
        <w:szCs w:val="24"/>
        <w:lang w:val="en-US" w:eastAsia="fr-FR"/>
      </w:rPr>
      <w:t>6</w:t>
    </w:r>
    <w:r w:rsidRPr="000A4580">
      <w:rPr>
        <w:rFonts w:ascii="Arial" w:hAnsi="Arial"/>
        <w:noProof/>
        <w:sz w:val="12"/>
        <w:szCs w:val="24"/>
        <w:lang w:val="en-US" w:eastAsia="fr-FR"/>
      </w:rPr>
      <w:t>_</w:t>
    </w:r>
    <w:r w:rsidR="003C248A">
      <w:rPr>
        <w:rFonts w:ascii="Arial" w:hAnsi="Arial"/>
        <w:noProof/>
        <w:sz w:val="12"/>
        <w:szCs w:val="24"/>
        <w:lang w:val="en-US" w:eastAsia="fr-FR"/>
      </w:rPr>
      <w:t>38</w:t>
    </w:r>
    <w:r w:rsidRPr="000A4580">
      <w:rPr>
        <w:rFonts w:ascii="Arial" w:hAnsi="Arial"/>
        <w:noProof/>
        <w:sz w:val="12"/>
        <w:szCs w:val="24"/>
        <w:lang w:val="en-US"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6E" w:rsidRDefault="00DC7B6E">
      <w:pPr>
        <w:spacing w:after="0"/>
      </w:pPr>
      <w:r>
        <w:separator/>
      </w:r>
    </w:p>
  </w:footnote>
  <w:footnote w:type="continuationSeparator" w:id="0">
    <w:p w:rsidR="00DC7B6E" w:rsidRDefault="00DC7B6E">
      <w:pPr>
        <w:spacing w:after="0"/>
        <w:rPr>
          <w:u w:val="single"/>
        </w:rPr>
      </w:pPr>
      <w:r>
        <w:rPr>
          <w:u w:val="single"/>
        </w:rPr>
        <w:tab/>
      </w:r>
      <w:r>
        <w:rPr>
          <w:u w:val="single"/>
        </w:rPr>
        <w:tab/>
      </w:r>
      <w:r>
        <w:rPr>
          <w:u w:val="single"/>
        </w:rPr>
        <w:tab/>
      </w:r>
      <w:r>
        <w:rPr>
          <w:u w:val="single"/>
        </w:rPr>
        <w:tab/>
      </w:r>
    </w:p>
  </w:footnote>
  <w:footnote w:type="continuationNotice" w:id="1">
    <w:p w:rsidR="00DC7B6E" w:rsidRDefault="00DC7B6E">
      <w:pPr>
        <w:spacing w:after="0"/>
      </w:pPr>
    </w:p>
  </w:footnote>
  <w:footnote w:id="2">
    <w:p w:rsidR="00F21772" w:rsidRPr="005F667A" w:rsidRDefault="00F21772" w:rsidP="00AD34AF">
      <w:pPr>
        <w:pStyle w:val="FootnoteText"/>
        <w:spacing w:after="0"/>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w:t>
      </w:r>
      <w:r>
        <w:rPr>
          <w:sz w:val="16"/>
          <w:szCs w:val="16"/>
          <w:lang w:val="de-DE"/>
        </w:rPr>
        <w:t>2016</w:t>
      </w:r>
      <w:r w:rsidRPr="005F667A">
        <w:rPr>
          <w:sz w:val="16"/>
          <w:szCs w:val="16"/>
          <w:lang w:val="de-DE"/>
        </w:rPr>
        <w:t>/</w:t>
      </w:r>
      <w:r w:rsidR="003C248A">
        <w:rPr>
          <w:sz w:val="16"/>
          <w:szCs w:val="16"/>
          <w:lang w:val="de-DE"/>
        </w:rPr>
        <w:t>38</w:t>
      </w:r>
      <w:r>
        <w:rPr>
          <w:sz w:val="16"/>
          <w:szCs w:val="16"/>
          <w:lang w:val="de-DE"/>
        </w:rPr>
        <w:t xml:space="preserve"> </w:t>
      </w:r>
      <w:r w:rsidRPr="005F667A">
        <w:rPr>
          <w:sz w:val="16"/>
          <w:szCs w:val="16"/>
          <w:lang w:val="de-DE"/>
        </w:rPr>
        <w:t>verteilt.</w:t>
      </w:r>
    </w:p>
  </w:footnote>
  <w:footnote w:id="3">
    <w:p w:rsidR="003C248A" w:rsidRPr="00447333" w:rsidRDefault="003C248A" w:rsidP="003C248A">
      <w:pPr>
        <w:pStyle w:val="FootnoteText"/>
        <w:tabs>
          <w:tab w:val="left" w:pos="284"/>
        </w:tabs>
        <w:ind w:left="284" w:hanging="284"/>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62" w:rsidRPr="00226EA3" w:rsidRDefault="004A4ABA" w:rsidP="00F20225">
    <w:pPr>
      <w:pStyle w:val="Header"/>
      <w:spacing w:after="0"/>
      <w:rPr>
        <w:rFonts w:ascii="Arial" w:hAnsi="Arial" w:cs="Arial"/>
        <w:sz w:val="16"/>
        <w:szCs w:val="16"/>
      </w:rPr>
    </w:pPr>
    <w:r w:rsidRPr="004A4ABA">
      <w:rPr>
        <w:rFonts w:ascii="Arial" w:hAnsi="Arial" w:cs="Arial"/>
        <w:sz w:val="16"/>
        <w:szCs w:val="16"/>
        <w:lang w:val="fr-FR"/>
      </w:rPr>
      <w:t>CCNR-ZKR/ADN/WP.15/AC.2/2016/</w:t>
    </w:r>
    <w:r w:rsidR="003C248A">
      <w:rPr>
        <w:rFonts w:ascii="Arial" w:hAnsi="Arial" w:cs="Arial"/>
        <w:sz w:val="16"/>
        <w:szCs w:val="16"/>
        <w:lang w:val="fr-FR"/>
      </w:rPr>
      <w:t>38</w:t>
    </w:r>
    <w:r w:rsidRPr="004A4ABA">
      <w:rPr>
        <w:rFonts w:ascii="Arial" w:hAnsi="Arial" w:cs="Arial"/>
        <w:sz w:val="16"/>
        <w:szCs w:val="16"/>
        <w:lang w:val="fr-FR"/>
      </w:rPr>
      <w:br/>
    </w:r>
    <w:r w:rsidR="00961562">
      <w:rPr>
        <w:rFonts w:ascii="Arial" w:hAnsi="Arial" w:cs="Arial"/>
        <w:sz w:val="16"/>
        <w:szCs w:val="16"/>
      </w:rPr>
      <w:t>Seite</w:t>
    </w:r>
    <w:r w:rsidR="00961562" w:rsidRPr="00226EA3">
      <w:rPr>
        <w:rFonts w:ascii="Arial" w:hAnsi="Arial" w:cs="Arial"/>
        <w:sz w:val="16"/>
        <w:szCs w:val="16"/>
      </w:rPr>
      <w:t xml:space="preserve"> </w:t>
    </w:r>
    <w:r w:rsidR="00961562" w:rsidRPr="00226EA3">
      <w:rPr>
        <w:rFonts w:ascii="Arial" w:hAnsi="Arial" w:cs="Arial"/>
        <w:sz w:val="16"/>
        <w:szCs w:val="16"/>
      </w:rPr>
      <w:fldChar w:fldCharType="begin"/>
    </w:r>
    <w:r w:rsidR="00961562" w:rsidRPr="00226EA3">
      <w:rPr>
        <w:rFonts w:ascii="Arial" w:hAnsi="Arial" w:cs="Arial"/>
        <w:sz w:val="16"/>
        <w:szCs w:val="16"/>
      </w:rPr>
      <w:instrText xml:space="preserve"> PAGE  \* MERGEFORMAT </w:instrText>
    </w:r>
    <w:r w:rsidR="00961562" w:rsidRPr="00226EA3">
      <w:rPr>
        <w:rFonts w:ascii="Arial" w:hAnsi="Arial" w:cs="Arial"/>
        <w:sz w:val="16"/>
        <w:szCs w:val="16"/>
      </w:rPr>
      <w:fldChar w:fldCharType="separate"/>
    </w:r>
    <w:r w:rsidR="00AC1A08">
      <w:rPr>
        <w:rFonts w:ascii="Arial" w:hAnsi="Arial" w:cs="Arial"/>
        <w:noProof/>
        <w:sz w:val="16"/>
        <w:szCs w:val="16"/>
      </w:rPr>
      <w:t>2</w:t>
    </w:r>
    <w:r w:rsidR="00961562" w:rsidRPr="00226EA3">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62" w:rsidRPr="00226EA3" w:rsidRDefault="004A4ABA" w:rsidP="004A4ABA">
    <w:pPr>
      <w:pStyle w:val="Header"/>
      <w:tabs>
        <w:tab w:val="left" w:pos="5640"/>
        <w:tab w:val="left" w:pos="6803"/>
      </w:tabs>
      <w:jc w:val="right"/>
      <w:rPr>
        <w:rFonts w:ascii="Arial" w:hAnsi="Arial" w:cs="Arial"/>
        <w:sz w:val="16"/>
        <w:szCs w:val="16"/>
      </w:rPr>
    </w:pPr>
    <w:r w:rsidRPr="004A4ABA">
      <w:rPr>
        <w:rFonts w:ascii="Arial" w:hAnsi="Arial" w:cs="Arial"/>
        <w:sz w:val="16"/>
        <w:szCs w:val="16"/>
        <w:lang w:val="fr-FR"/>
      </w:rPr>
      <w:t>CCNR-ZKR/ADN/WP.15/AC.2/2016/</w:t>
    </w:r>
    <w:r w:rsidR="003C248A">
      <w:rPr>
        <w:rFonts w:ascii="Arial" w:hAnsi="Arial" w:cs="Arial"/>
        <w:sz w:val="16"/>
        <w:szCs w:val="16"/>
        <w:lang w:val="fr-FR"/>
      </w:rPr>
      <w:t>38</w:t>
    </w:r>
    <w:r>
      <w:rPr>
        <w:rFonts w:ascii="Arial" w:hAnsi="Arial" w:cs="Arial"/>
        <w:sz w:val="16"/>
        <w:szCs w:val="16"/>
        <w:lang w:val="fr-FR"/>
      </w:rPr>
      <w:br/>
    </w:r>
    <w:r w:rsidR="00961562">
      <w:rPr>
        <w:rFonts w:ascii="Arial" w:hAnsi="Arial" w:cs="Arial"/>
        <w:sz w:val="16"/>
        <w:szCs w:val="16"/>
      </w:rPr>
      <w:t>Seite</w:t>
    </w:r>
    <w:r w:rsidR="00961562" w:rsidRPr="00226EA3">
      <w:rPr>
        <w:rFonts w:ascii="Arial" w:hAnsi="Arial" w:cs="Arial"/>
        <w:sz w:val="16"/>
        <w:szCs w:val="16"/>
      </w:rPr>
      <w:t xml:space="preserve"> </w:t>
    </w:r>
    <w:r w:rsidR="00961562" w:rsidRPr="00226EA3">
      <w:rPr>
        <w:rFonts w:ascii="Arial" w:hAnsi="Arial" w:cs="Arial"/>
        <w:sz w:val="16"/>
        <w:szCs w:val="16"/>
      </w:rPr>
      <w:fldChar w:fldCharType="begin"/>
    </w:r>
    <w:r w:rsidR="00961562" w:rsidRPr="00226EA3">
      <w:rPr>
        <w:rFonts w:ascii="Arial" w:hAnsi="Arial" w:cs="Arial"/>
        <w:sz w:val="16"/>
        <w:szCs w:val="16"/>
      </w:rPr>
      <w:instrText xml:space="preserve"> PAGE  \* MERGEFORMAT </w:instrText>
    </w:r>
    <w:r w:rsidR="00961562" w:rsidRPr="00226EA3">
      <w:rPr>
        <w:rFonts w:ascii="Arial" w:hAnsi="Arial" w:cs="Arial"/>
        <w:sz w:val="16"/>
        <w:szCs w:val="16"/>
      </w:rPr>
      <w:fldChar w:fldCharType="separate"/>
    </w:r>
    <w:r w:rsidR="00AC1A08">
      <w:rPr>
        <w:rFonts w:ascii="Arial" w:hAnsi="Arial" w:cs="Arial"/>
        <w:noProof/>
        <w:sz w:val="16"/>
        <w:szCs w:val="16"/>
      </w:rPr>
      <w:t>3</w:t>
    </w:r>
    <w:r w:rsidR="00961562" w:rsidRPr="00226EA3">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7" w15:restartNumberingAfterBreak="0">
    <w:nsid w:val="0FE911FB"/>
    <w:multiLevelType w:val="hybridMultilevel"/>
    <w:tmpl w:val="B8EE2F66"/>
    <w:lvl w:ilvl="0" w:tplc="B48A7E6E">
      <w:start w:val="7"/>
      <w:numFmt w:val="bullet"/>
      <w:lvlText w:val="•"/>
      <w:lvlJc w:val="left"/>
      <w:pPr>
        <w:ind w:left="930" w:hanging="360"/>
      </w:pPr>
      <w:rPr>
        <w:rFonts w:ascii="Times New Roman" w:eastAsia="Times New Roman"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8"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5" w15:restartNumberingAfterBreak="0">
    <w:nsid w:val="2BDC5033"/>
    <w:multiLevelType w:val="hybridMultilevel"/>
    <w:tmpl w:val="167863A2"/>
    <w:lvl w:ilvl="0" w:tplc="B48A7E6E">
      <w:start w:val="7"/>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6"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0"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22"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3663371"/>
    <w:multiLevelType w:val="multilevel"/>
    <w:tmpl w:val="040C001D"/>
    <w:numStyleLink w:val="1ai"/>
  </w:abstractNum>
  <w:abstractNum w:abstractNumId="24" w15:restartNumberingAfterBreak="0">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0"/>
  </w:num>
  <w:num w:numId="2">
    <w:abstractNumId w:val="14"/>
  </w:num>
  <w:num w:numId="3">
    <w:abstractNumId w:val="9"/>
  </w:num>
  <w:num w:numId="4">
    <w:abstractNumId w:val="16"/>
  </w:num>
  <w:num w:numId="5">
    <w:abstractNumId w:val="0"/>
  </w:num>
  <w:num w:numId="6">
    <w:abstractNumId w:val="27"/>
  </w:num>
  <w:num w:numId="7">
    <w:abstractNumId w:val="22"/>
  </w:num>
  <w:num w:numId="8">
    <w:abstractNumId w:val="10"/>
  </w:num>
  <w:num w:numId="9">
    <w:abstractNumId w:val="11"/>
  </w:num>
  <w:num w:numId="10">
    <w:abstractNumId w:val="12"/>
  </w:num>
  <w:num w:numId="11">
    <w:abstractNumId w:val="17"/>
  </w:num>
  <w:num w:numId="12">
    <w:abstractNumId w:val="26"/>
  </w:num>
  <w:num w:numId="13">
    <w:abstractNumId w:val="1"/>
  </w:num>
  <w:num w:numId="14">
    <w:abstractNumId w:val="18"/>
  </w:num>
  <w:num w:numId="15">
    <w:abstractNumId w:val="23"/>
  </w:num>
  <w:num w:numId="16">
    <w:abstractNumId w:val="4"/>
  </w:num>
  <w:num w:numId="17">
    <w:abstractNumId w:val="13"/>
  </w:num>
  <w:num w:numId="18">
    <w:abstractNumId w:val="5"/>
  </w:num>
  <w:num w:numId="19">
    <w:abstractNumId w:val="3"/>
  </w:num>
  <w:num w:numId="20">
    <w:abstractNumId w:val="2"/>
  </w:num>
  <w:num w:numId="21">
    <w:abstractNumId w:val="24"/>
  </w:num>
  <w:num w:numId="22">
    <w:abstractNumId w:val="21"/>
  </w:num>
  <w:num w:numId="23">
    <w:abstractNumId w:val="19"/>
  </w:num>
  <w:num w:numId="24">
    <w:abstractNumId w:val="6"/>
  </w:num>
  <w:num w:numId="25">
    <w:abstractNumId w:val="25"/>
  </w:num>
  <w:num w:numId="26">
    <w:abstractNumId w:val="7"/>
  </w:num>
  <w:num w:numId="27">
    <w:abstractNumId w:val="15"/>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22"/>
    <w:rsid w:val="00001E90"/>
    <w:rsid w:val="0000299C"/>
    <w:rsid w:val="00011C50"/>
    <w:rsid w:val="00014411"/>
    <w:rsid w:val="000217BA"/>
    <w:rsid w:val="00023C38"/>
    <w:rsid w:val="000328A4"/>
    <w:rsid w:val="0004300F"/>
    <w:rsid w:val="00043DCD"/>
    <w:rsid w:val="000442E2"/>
    <w:rsid w:val="00044BFC"/>
    <w:rsid w:val="000500BF"/>
    <w:rsid w:val="000516AA"/>
    <w:rsid w:val="0005197F"/>
    <w:rsid w:val="00053D19"/>
    <w:rsid w:val="00054082"/>
    <w:rsid w:val="00054A90"/>
    <w:rsid w:val="000558EB"/>
    <w:rsid w:val="00061AD3"/>
    <w:rsid w:val="000667CE"/>
    <w:rsid w:val="00070E56"/>
    <w:rsid w:val="000762CA"/>
    <w:rsid w:val="00077F19"/>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D561F"/>
    <w:rsid w:val="000E06E4"/>
    <w:rsid w:val="000E09F2"/>
    <w:rsid w:val="000E5406"/>
    <w:rsid w:val="000F2999"/>
    <w:rsid w:val="000F3755"/>
    <w:rsid w:val="000F3B3B"/>
    <w:rsid w:val="000F574C"/>
    <w:rsid w:val="000F7E1A"/>
    <w:rsid w:val="00101181"/>
    <w:rsid w:val="00103619"/>
    <w:rsid w:val="00105E79"/>
    <w:rsid w:val="00106C1B"/>
    <w:rsid w:val="00114717"/>
    <w:rsid w:val="00114C05"/>
    <w:rsid w:val="001162B6"/>
    <w:rsid w:val="001168E3"/>
    <w:rsid w:val="0012049D"/>
    <w:rsid w:val="00122163"/>
    <w:rsid w:val="0012596F"/>
    <w:rsid w:val="001309F5"/>
    <w:rsid w:val="00131898"/>
    <w:rsid w:val="00137616"/>
    <w:rsid w:val="00141BE2"/>
    <w:rsid w:val="00143FA2"/>
    <w:rsid w:val="0014423E"/>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F70"/>
    <w:rsid w:val="001A705C"/>
    <w:rsid w:val="001B2ACC"/>
    <w:rsid w:val="001B387B"/>
    <w:rsid w:val="001B731A"/>
    <w:rsid w:val="001C024F"/>
    <w:rsid w:val="001C2010"/>
    <w:rsid w:val="001C5208"/>
    <w:rsid w:val="001C6029"/>
    <w:rsid w:val="001D2866"/>
    <w:rsid w:val="001D33BE"/>
    <w:rsid w:val="001E50C6"/>
    <w:rsid w:val="001F09CC"/>
    <w:rsid w:val="001F1079"/>
    <w:rsid w:val="001F1F05"/>
    <w:rsid w:val="001F42B0"/>
    <w:rsid w:val="001F4523"/>
    <w:rsid w:val="001F52BC"/>
    <w:rsid w:val="001F56B1"/>
    <w:rsid w:val="001F7C9F"/>
    <w:rsid w:val="002009F7"/>
    <w:rsid w:val="00201C24"/>
    <w:rsid w:val="002021FE"/>
    <w:rsid w:val="00205FC7"/>
    <w:rsid w:val="00211CEC"/>
    <w:rsid w:val="00211D4E"/>
    <w:rsid w:val="002217E3"/>
    <w:rsid w:val="00223092"/>
    <w:rsid w:val="00223B06"/>
    <w:rsid w:val="0022622F"/>
    <w:rsid w:val="00226EA3"/>
    <w:rsid w:val="00230BAD"/>
    <w:rsid w:val="00232B5A"/>
    <w:rsid w:val="00245CD7"/>
    <w:rsid w:val="002471F5"/>
    <w:rsid w:val="00252C35"/>
    <w:rsid w:val="00253F77"/>
    <w:rsid w:val="00256038"/>
    <w:rsid w:val="00256D16"/>
    <w:rsid w:val="002613AC"/>
    <w:rsid w:val="0026451D"/>
    <w:rsid w:val="00277944"/>
    <w:rsid w:val="00280B01"/>
    <w:rsid w:val="0028124B"/>
    <w:rsid w:val="002850A9"/>
    <w:rsid w:val="002861A4"/>
    <w:rsid w:val="002925CC"/>
    <w:rsid w:val="00292F26"/>
    <w:rsid w:val="002939F3"/>
    <w:rsid w:val="00293A26"/>
    <w:rsid w:val="00294E58"/>
    <w:rsid w:val="002953F1"/>
    <w:rsid w:val="002A00FC"/>
    <w:rsid w:val="002A26E5"/>
    <w:rsid w:val="002A5AC5"/>
    <w:rsid w:val="002B1104"/>
    <w:rsid w:val="002B22DA"/>
    <w:rsid w:val="002B5575"/>
    <w:rsid w:val="002C34CD"/>
    <w:rsid w:val="002C7555"/>
    <w:rsid w:val="002D0336"/>
    <w:rsid w:val="002D43AB"/>
    <w:rsid w:val="002D48DF"/>
    <w:rsid w:val="002E1922"/>
    <w:rsid w:val="002E274C"/>
    <w:rsid w:val="002E4E6B"/>
    <w:rsid w:val="002E5219"/>
    <w:rsid w:val="002E62E4"/>
    <w:rsid w:val="002F2DBA"/>
    <w:rsid w:val="002F46DA"/>
    <w:rsid w:val="002F7F07"/>
    <w:rsid w:val="00301EB1"/>
    <w:rsid w:val="00302200"/>
    <w:rsid w:val="00303A9C"/>
    <w:rsid w:val="00303F98"/>
    <w:rsid w:val="003119F2"/>
    <w:rsid w:val="00311C72"/>
    <w:rsid w:val="0031257D"/>
    <w:rsid w:val="00315C33"/>
    <w:rsid w:val="0031701F"/>
    <w:rsid w:val="00321463"/>
    <w:rsid w:val="00321655"/>
    <w:rsid w:val="003241E3"/>
    <w:rsid w:val="00325611"/>
    <w:rsid w:val="00332EBE"/>
    <w:rsid w:val="003330A3"/>
    <w:rsid w:val="00333424"/>
    <w:rsid w:val="003371B3"/>
    <w:rsid w:val="0034481F"/>
    <w:rsid w:val="0035078B"/>
    <w:rsid w:val="00350F80"/>
    <w:rsid w:val="00357395"/>
    <w:rsid w:val="00357FB2"/>
    <w:rsid w:val="00363249"/>
    <w:rsid w:val="00363991"/>
    <w:rsid w:val="0036658D"/>
    <w:rsid w:val="00377135"/>
    <w:rsid w:val="003775F5"/>
    <w:rsid w:val="00380212"/>
    <w:rsid w:val="00381EBE"/>
    <w:rsid w:val="00385969"/>
    <w:rsid w:val="00385C45"/>
    <w:rsid w:val="00387E5C"/>
    <w:rsid w:val="003927D1"/>
    <w:rsid w:val="00396812"/>
    <w:rsid w:val="00396BD5"/>
    <w:rsid w:val="00396E3E"/>
    <w:rsid w:val="003A103A"/>
    <w:rsid w:val="003A2C42"/>
    <w:rsid w:val="003A410E"/>
    <w:rsid w:val="003A4137"/>
    <w:rsid w:val="003A5CB0"/>
    <w:rsid w:val="003A6B3B"/>
    <w:rsid w:val="003B2756"/>
    <w:rsid w:val="003B2AD6"/>
    <w:rsid w:val="003B66A3"/>
    <w:rsid w:val="003C1B4B"/>
    <w:rsid w:val="003C242B"/>
    <w:rsid w:val="003C248A"/>
    <w:rsid w:val="003C2B9A"/>
    <w:rsid w:val="003D3310"/>
    <w:rsid w:val="003D3C1B"/>
    <w:rsid w:val="003D55E0"/>
    <w:rsid w:val="003D605F"/>
    <w:rsid w:val="003D6093"/>
    <w:rsid w:val="003E200E"/>
    <w:rsid w:val="003E2A6D"/>
    <w:rsid w:val="003E3EF1"/>
    <w:rsid w:val="003E45A3"/>
    <w:rsid w:val="003F1078"/>
    <w:rsid w:val="003F3660"/>
    <w:rsid w:val="003F42D3"/>
    <w:rsid w:val="00400C64"/>
    <w:rsid w:val="00401556"/>
    <w:rsid w:val="004047B2"/>
    <w:rsid w:val="00404F0D"/>
    <w:rsid w:val="00413D2B"/>
    <w:rsid w:val="004143AE"/>
    <w:rsid w:val="0041550B"/>
    <w:rsid w:val="0041778F"/>
    <w:rsid w:val="00422BE9"/>
    <w:rsid w:val="00423E82"/>
    <w:rsid w:val="00424CC3"/>
    <w:rsid w:val="00425585"/>
    <w:rsid w:val="0042684E"/>
    <w:rsid w:val="004320DB"/>
    <w:rsid w:val="004402AC"/>
    <w:rsid w:val="00442372"/>
    <w:rsid w:val="00444CFD"/>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4ABA"/>
    <w:rsid w:val="004A62A6"/>
    <w:rsid w:val="004A70B5"/>
    <w:rsid w:val="004A712F"/>
    <w:rsid w:val="004B0AC6"/>
    <w:rsid w:val="004B118B"/>
    <w:rsid w:val="004B71E1"/>
    <w:rsid w:val="004C1A89"/>
    <w:rsid w:val="004C499D"/>
    <w:rsid w:val="004C6E8E"/>
    <w:rsid w:val="004C7D3E"/>
    <w:rsid w:val="004C7D6F"/>
    <w:rsid w:val="004D1041"/>
    <w:rsid w:val="004D290A"/>
    <w:rsid w:val="004E0A12"/>
    <w:rsid w:val="004E14B4"/>
    <w:rsid w:val="004E1CB7"/>
    <w:rsid w:val="004E32AA"/>
    <w:rsid w:val="004E39CD"/>
    <w:rsid w:val="004E5AE9"/>
    <w:rsid w:val="004E66A8"/>
    <w:rsid w:val="004F17AC"/>
    <w:rsid w:val="004F669F"/>
    <w:rsid w:val="00504561"/>
    <w:rsid w:val="00510DAE"/>
    <w:rsid w:val="00520195"/>
    <w:rsid w:val="005241F0"/>
    <w:rsid w:val="00525173"/>
    <w:rsid w:val="00526388"/>
    <w:rsid w:val="005275C4"/>
    <w:rsid w:val="00530A8E"/>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0CB4"/>
    <w:rsid w:val="00584873"/>
    <w:rsid w:val="00591CEB"/>
    <w:rsid w:val="00593BD5"/>
    <w:rsid w:val="005948EF"/>
    <w:rsid w:val="005962CC"/>
    <w:rsid w:val="00597B92"/>
    <w:rsid w:val="005A02C4"/>
    <w:rsid w:val="005A1286"/>
    <w:rsid w:val="005A5A3E"/>
    <w:rsid w:val="005A7E96"/>
    <w:rsid w:val="005B31A6"/>
    <w:rsid w:val="005B4D67"/>
    <w:rsid w:val="005B7895"/>
    <w:rsid w:val="005C042B"/>
    <w:rsid w:val="005C16F4"/>
    <w:rsid w:val="005C4896"/>
    <w:rsid w:val="005C742B"/>
    <w:rsid w:val="005D10B8"/>
    <w:rsid w:val="005D1B6E"/>
    <w:rsid w:val="005D3544"/>
    <w:rsid w:val="005D5010"/>
    <w:rsid w:val="005E0960"/>
    <w:rsid w:val="005E09D8"/>
    <w:rsid w:val="005E4558"/>
    <w:rsid w:val="005F5A66"/>
    <w:rsid w:val="005F6C6E"/>
    <w:rsid w:val="006010D9"/>
    <w:rsid w:val="00606505"/>
    <w:rsid w:val="006068D6"/>
    <w:rsid w:val="006071ED"/>
    <w:rsid w:val="00607392"/>
    <w:rsid w:val="00607C04"/>
    <w:rsid w:val="00611305"/>
    <w:rsid w:val="0061282B"/>
    <w:rsid w:val="00615BE1"/>
    <w:rsid w:val="00616DFD"/>
    <w:rsid w:val="006177D0"/>
    <w:rsid w:val="00622416"/>
    <w:rsid w:val="00622B7E"/>
    <w:rsid w:val="006254A7"/>
    <w:rsid w:val="00627886"/>
    <w:rsid w:val="00632B6A"/>
    <w:rsid w:val="0063521C"/>
    <w:rsid w:val="00636D08"/>
    <w:rsid w:val="00642FC8"/>
    <w:rsid w:val="0064454F"/>
    <w:rsid w:val="0064737B"/>
    <w:rsid w:val="00647AEE"/>
    <w:rsid w:val="006505F6"/>
    <w:rsid w:val="006550C1"/>
    <w:rsid w:val="0065740E"/>
    <w:rsid w:val="00662D1A"/>
    <w:rsid w:val="00670009"/>
    <w:rsid w:val="006710C1"/>
    <w:rsid w:val="00673E42"/>
    <w:rsid w:val="0068283F"/>
    <w:rsid w:val="006853EE"/>
    <w:rsid w:val="00690BDD"/>
    <w:rsid w:val="00695570"/>
    <w:rsid w:val="006A2D07"/>
    <w:rsid w:val="006A37D9"/>
    <w:rsid w:val="006A583B"/>
    <w:rsid w:val="006A64FE"/>
    <w:rsid w:val="006A7803"/>
    <w:rsid w:val="006B409D"/>
    <w:rsid w:val="006B5828"/>
    <w:rsid w:val="006D1C95"/>
    <w:rsid w:val="006D1D2A"/>
    <w:rsid w:val="006D6CC3"/>
    <w:rsid w:val="006E0282"/>
    <w:rsid w:val="006E1DEF"/>
    <w:rsid w:val="006E21E7"/>
    <w:rsid w:val="006E2B98"/>
    <w:rsid w:val="006E4FB2"/>
    <w:rsid w:val="006E6D0B"/>
    <w:rsid w:val="006F12ED"/>
    <w:rsid w:val="006F7B0D"/>
    <w:rsid w:val="00701356"/>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5365C"/>
    <w:rsid w:val="00755AD5"/>
    <w:rsid w:val="00765C89"/>
    <w:rsid w:val="00766C3D"/>
    <w:rsid w:val="00767C40"/>
    <w:rsid w:val="007708ED"/>
    <w:rsid w:val="007741AF"/>
    <w:rsid w:val="007771AD"/>
    <w:rsid w:val="0077743D"/>
    <w:rsid w:val="00777C93"/>
    <w:rsid w:val="007854E8"/>
    <w:rsid w:val="00790543"/>
    <w:rsid w:val="0079054B"/>
    <w:rsid w:val="00793B03"/>
    <w:rsid w:val="00795A5A"/>
    <w:rsid w:val="00796034"/>
    <w:rsid w:val="007A121E"/>
    <w:rsid w:val="007A4191"/>
    <w:rsid w:val="007B3035"/>
    <w:rsid w:val="007B4161"/>
    <w:rsid w:val="007B5F64"/>
    <w:rsid w:val="007B63AB"/>
    <w:rsid w:val="007B6660"/>
    <w:rsid w:val="007C5820"/>
    <w:rsid w:val="007C68C9"/>
    <w:rsid w:val="007C6A8F"/>
    <w:rsid w:val="007C76BD"/>
    <w:rsid w:val="007D4FA9"/>
    <w:rsid w:val="007D6AF8"/>
    <w:rsid w:val="007D75CB"/>
    <w:rsid w:val="007D7B56"/>
    <w:rsid w:val="007E0DBD"/>
    <w:rsid w:val="007E2631"/>
    <w:rsid w:val="007E5972"/>
    <w:rsid w:val="007E68C0"/>
    <w:rsid w:val="008002E6"/>
    <w:rsid w:val="00801740"/>
    <w:rsid w:val="0080210F"/>
    <w:rsid w:val="00802C7E"/>
    <w:rsid w:val="00803493"/>
    <w:rsid w:val="0080530A"/>
    <w:rsid w:val="00805BE6"/>
    <w:rsid w:val="00805FA0"/>
    <w:rsid w:val="008135B4"/>
    <w:rsid w:val="0082034F"/>
    <w:rsid w:val="008210C8"/>
    <w:rsid w:val="00821A94"/>
    <w:rsid w:val="008247C4"/>
    <w:rsid w:val="0082770C"/>
    <w:rsid w:val="00834E6B"/>
    <w:rsid w:val="00835CE3"/>
    <w:rsid w:val="00843972"/>
    <w:rsid w:val="0084538B"/>
    <w:rsid w:val="00845810"/>
    <w:rsid w:val="00845B47"/>
    <w:rsid w:val="00853BD3"/>
    <w:rsid w:val="008548F1"/>
    <w:rsid w:val="008601F4"/>
    <w:rsid w:val="008620F0"/>
    <w:rsid w:val="00862626"/>
    <w:rsid w:val="00866FEE"/>
    <w:rsid w:val="0086746D"/>
    <w:rsid w:val="00871AE4"/>
    <w:rsid w:val="00872F22"/>
    <w:rsid w:val="008757CE"/>
    <w:rsid w:val="00876E72"/>
    <w:rsid w:val="00886550"/>
    <w:rsid w:val="00896461"/>
    <w:rsid w:val="008966F8"/>
    <w:rsid w:val="00897B8A"/>
    <w:rsid w:val="008A1E11"/>
    <w:rsid w:val="008A2AC3"/>
    <w:rsid w:val="008A67F3"/>
    <w:rsid w:val="008B3319"/>
    <w:rsid w:val="008B793E"/>
    <w:rsid w:val="008C1BEE"/>
    <w:rsid w:val="008C1E14"/>
    <w:rsid w:val="008C5C0E"/>
    <w:rsid w:val="008C659B"/>
    <w:rsid w:val="008D6E3E"/>
    <w:rsid w:val="008E0593"/>
    <w:rsid w:val="008E0D8D"/>
    <w:rsid w:val="008E133C"/>
    <w:rsid w:val="008E19D0"/>
    <w:rsid w:val="008E68E5"/>
    <w:rsid w:val="008F0210"/>
    <w:rsid w:val="008F3F20"/>
    <w:rsid w:val="008F5EB6"/>
    <w:rsid w:val="008F602B"/>
    <w:rsid w:val="008F73B3"/>
    <w:rsid w:val="008F7EF3"/>
    <w:rsid w:val="00905493"/>
    <w:rsid w:val="00912349"/>
    <w:rsid w:val="0091294F"/>
    <w:rsid w:val="00912DF3"/>
    <w:rsid w:val="009145E4"/>
    <w:rsid w:val="00916F16"/>
    <w:rsid w:val="00917269"/>
    <w:rsid w:val="00924B83"/>
    <w:rsid w:val="009253F7"/>
    <w:rsid w:val="0092640A"/>
    <w:rsid w:val="00926D80"/>
    <w:rsid w:val="009345A9"/>
    <w:rsid w:val="00935E15"/>
    <w:rsid w:val="009369E2"/>
    <w:rsid w:val="00937007"/>
    <w:rsid w:val="00941577"/>
    <w:rsid w:val="00942BC4"/>
    <w:rsid w:val="009445A7"/>
    <w:rsid w:val="009468B6"/>
    <w:rsid w:val="0095070F"/>
    <w:rsid w:val="00956CE2"/>
    <w:rsid w:val="00960A55"/>
    <w:rsid w:val="00961562"/>
    <w:rsid w:val="009645EA"/>
    <w:rsid w:val="00964AF5"/>
    <w:rsid w:val="00967790"/>
    <w:rsid w:val="00972D99"/>
    <w:rsid w:val="00977D9C"/>
    <w:rsid w:val="00980439"/>
    <w:rsid w:val="00985482"/>
    <w:rsid w:val="0099335A"/>
    <w:rsid w:val="009A1515"/>
    <w:rsid w:val="009A166B"/>
    <w:rsid w:val="009A65C7"/>
    <w:rsid w:val="009A72CF"/>
    <w:rsid w:val="009A7511"/>
    <w:rsid w:val="009B000B"/>
    <w:rsid w:val="009B271F"/>
    <w:rsid w:val="009B4B28"/>
    <w:rsid w:val="009B6193"/>
    <w:rsid w:val="009C1299"/>
    <w:rsid w:val="009C6A78"/>
    <w:rsid w:val="009C7262"/>
    <w:rsid w:val="009E0D70"/>
    <w:rsid w:val="009F0F05"/>
    <w:rsid w:val="009F1136"/>
    <w:rsid w:val="009F2338"/>
    <w:rsid w:val="009F4E31"/>
    <w:rsid w:val="009F5181"/>
    <w:rsid w:val="009F6412"/>
    <w:rsid w:val="00A02C8A"/>
    <w:rsid w:val="00A0702A"/>
    <w:rsid w:val="00A115CD"/>
    <w:rsid w:val="00A12385"/>
    <w:rsid w:val="00A20B30"/>
    <w:rsid w:val="00A24DD5"/>
    <w:rsid w:val="00A25F3A"/>
    <w:rsid w:val="00A27BA8"/>
    <w:rsid w:val="00A30A34"/>
    <w:rsid w:val="00A31582"/>
    <w:rsid w:val="00A3778C"/>
    <w:rsid w:val="00A407F3"/>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1D1F"/>
    <w:rsid w:val="00A95548"/>
    <w:rsid w:val="00A9588A"/>
    <w:rsid w:val="00AA1B28"/>
    <w:rsid w:val="00AA3F46"/>
    <w:rsid w:val="00AA46F2"/>
    <w:rsid w:val="00AB4F31"/>
    <w:rsid w:val="00AC1A08"/>
    <w:rsid w:val="00AC1BD0"/>
    <w:rsid w:val="00AC3915"/>
    <w:rsid w:val="00AC3C04"/>
    <w:rsid w:val="00AC4E86"/>
    <w:rsid w:val="00AD34AF"/>
    <w:rsid w:val="00AD41D1"/>
    <w:rsid w:val="00AD4555"/>
    <w:rsid w:val="00AD78EA"/>
    <w:rsid w:val="00AD798E"/>
    <w:rsid w:val="00AE3FD6"/>
    <w:rsid w:val="00AE5E93"/>
    <w:rsid w:val="00AF08C3"/>
    <w:rsid w:val="00AF1323"/>
    <w:rsid w:val="00AF2DFF"/>
    <w:rsid w:val="00AF42C7"/>
    <w:rsid w:val="00AF42FB"/>
    <w:rsid w:val="00AF5664"/>
    <w:rsid w:val="00AF5917"/>
    <w:rsid w:val="00AF5CEB"/>
    <w:rsid w:val="00AF6B91"/>
    <w:rsid w:val="00AF72D9"/>
    <w:rsid w:val="00B0003E"/>
    <w:rsid w:val="00B00518"/>
    <w:rsid w:val="00B072D2"/>
    <w:rsid w:val="00B1098C"/>
    <w:rsid w:val="00B13AEA"/>
    <w:rsid w:val="00B1574C"/>
    <w:rsid w:val="00B170AC"/>
    <w:rsid w:val="00B23143"/>
    <w:rsid w:val="00B25753"/>
    <w:rsid w:val="00B33376"/>
    <w:rsid w:val="00B342FC"/>
    <w:rsid w:val="00B34BCD"/>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519D"/>
    <w:rsid w:val="00B82146"/>
    <w:rsid w:val="00B83833"/>
    <w:rsid w:val="00B85E8E"/>
    <w:rsid w:val="00B85FED"/>
    <w:rsid w:val="00B946CB"/>
    <w:rsid w:val="00B94D10"/>
    <w:rsid w:val="00B958E7"/>
    <w:rsid w:val="00BA0FB9"/>
    <w:rsid w:val="00BA5BE3"/>
    <w:rsid w:val="00BB3BBC"/>
    <w:rsid w:val="00BB4FB3"/>
    <w:rsid w:val="00BB58FA"/>
    <w:rsid w:val="00BB6AED"/>
    <w:rsid w:val="00BB6AFD"/>
    <w:rsid w:val="00BB72F0"/>
    <w:rsid w:val="00BC4CA8"/>
    <w:rsid w:val="00BC51C3"/>
    <w:rsid w:val="00BD0728"/>
    <w:rsid w:val="00BD16FE"/>
    <w:rsid w:val="00BD3BAA"/>
    <w:rsid w:val="00BD59DC"/>
    <w:rsid w:val="00BD6395"/>
    <w:rsid w:val="00BD7858"/>
    <w:rsid w:val="00BE2C7B"/>
    <w:rsid w:val="00BE2CDA"/>
    <w:rsid w:val="00BE349B"/>
    <w:rsid w:val="00BE4E88"/>
    <w:rsid w:val="00BE70A3"/>
    <w:rsid w:val="00BE7C1A"/>
    <w:rsid w:val="00BF29F9"/>
    <w:rsid w:val="00BF2FC6"/>
    <w:rsid w:val="00BF5CCB"/>
    <w:rsid w:val="00C006CF"/>
    <w:rsid w:val="00C00BF4"/>
    <w:rsid w:val="00C03CFF"/>
    <w:rsid w:val="00C05571"/>
    <w:rsid w:val="00C10D7E"/>
    <w:rsid w:val="00C10EE6"/>
    <w:rsid w:val="00C21497"/>
    <w:rsid w:val="00C223CA"/>
    <w:rsid w:val="00C23C20"/>
    <w:rsid w:val="00C267D1"/>
    <w:rsid w:val="00C33785"/>
    <w:rsid w:val="00C33955"/>
    <w:rsid w:val="00C344B0"/>
    <w:rsid w:val="00C36298"/>
    <w:rsid w:val="00C37F6C"/>
    <w:rsid w:val="00C438C5"/>
    <w:rsid w:val="00C470CF"/>
    <w:rsid w:val="00C50CBF"/>
    <w:rsid w:val="00C54F79"/>
    <w:rsid w:val="00C5649B"/>
    <w:rsid w:val="00C56BCF"/>
    <w:rsid w:val="00C720F6"/>
    <w:rsid w:val="00C7413C"/>
    <w:rsid w:val="00C74837"/>
    <w:rsid w:val="00C7486B"/>
    <w:rsid w:val="00C76318"/>
    <w:rsid w:val="00C867FC"/>
    <w:rsid w:val="00C90459"/>
    <w:rsid w:val="00C91506"/>
    <w:rsid w:val="00C94F9F"/>
    <w:rsid w:val="00CA1DEE"/>
    <w:rsid w:val="00CA47C6"/>
    <w:rsid w:val="00CB3215"/>
    <w:rsid w:val="00CB3E88"/>
    <w:rsid w:val="00CB427F"/>
    <w:rsid w:val="00CC29FA"/>
    <w:rsid w:val="00CC32DC"/>
    <w:rsid w:val="00CC43C2"/>
    <w:rsid w:val="00CC6BFE"/>
    <w:rsid w:val="00CD3889"/>
    <w:rsid w:val="00CD7D14"/>
    <w:rsid w:val="00CE2F6E"/>
    <w:rsid w:val="00CE4118"/>
    <w:rsid w:val="00CF33C1"/>
    <w:rsid w:val="00CF663F"/>
    <w:rsid w:val="00D001AA"/>
    <w:rsid w:val="00D1071A"/>
    <w:rsid w:val="00D11D63"/>
    <w:rsid w:val="00D153DB"/>
    <w:rsid w:val="00D17E30"/>
    <w:rsid w:val="00D23030"/>
    <w:rsid w:val="00D23132"/>
    <w:rsid w:val="00D23770"/>
    <w:rsid w:val="00D24F69"/>
    <w:rsid w:val="00D31EF3"/>
    <w:rsid w:val="00D32E7D"/>
    <w:rsid w:val="00D34DCA"/>
    <w:rsid w:val="00D40213"/>
    <w:rsid w:val="00D41287"/>
    <w:rsid w:val="00D41B8A"/>
    <w:rsid w:val="00D504FE"/>
    <w:rsid w:val="00D50501"/>
    <w:rsid w:val="00D510E4"/>
    <w:rsid w:val="00D518FB"/>
    <w:rsid w:val="00D529B9"/>
    <w:rsid w:val="00D67709"/>
    <w:rsid w:val="00D679E1"/>
    <w:rsid w:val="00D71CC4"/>
    <w:rsid w:val="00D721D6"/>
    <w:rsid w:val="00D72B62"/>
    <w:rsid w:val="00D73AA1"/>
    <w:rsid w:val="00D742DF"/>
    <w:rsid w:val="00D756B7"/>
    <w:rsid w:val="00D77430"/>
    <w:rsid w:val="00D77E63"/>
    <w:rsid w:val="00D82A95"/>
    <w:rsid w:val="00D84809"/>
    <w:rsid w:val="00D90476"/>
    <w:rsid w:val="00D91F4B"/>
    <w:rsid w:val="00D9417E"/>
    <w:rsid w:val="00D943B2"/>
    <w:rsid w:val="00DA2184"/>
    <w:rsid w:val="00DA2BF7"/>
    <w:rsid w:val="00DA7296"/>
    <w:rsid w:val="00DB3A90"/>
    <w:rsid w:val="00DB53F5"/>
    <w:rsid w:val="00DB620A"/>
    <w:rsid w:val="00DC1F07"/>
    <w:rsid w:val="00DC3526"/>
    <w:rsid w:val="00DC6FCA"/>
    <w:rsid w:val="00DC7B6E"/>
    <w:rsid w:val="00DD4465"/>
    <w:rsid w:val="00DD5852"/>
    <w:rsid w:val="00DD6A7A"/>
    <w:rsid w:val="00DD78CE"/>
    <w:rsid w:val="00DE018E"/>
    <w:rsid w:val="00DE1210"/>
    <w:rsid w:val="00DE6D0C"/>
    <w:rsid w:val="00DF51C5"/>
    <w:rsid w:val="00E00440"/>
    <w:rsid w:val="00E02E0C"/>
    <w:rsid w:val="00E033C0"/>
    <w:rsid w:val="00E03D0D"/>
    <w:rsid w:val="00E04E96"/>
    <w:rsid w:val="00E066C4"/>
    <w:rsid w:val="00E10038"/>
    <w:rsid w:val="00E11917"/>
    <w:rsid w:val="00E120D1"/>
    <w:rsid w:val="00E158B0"/>
    <w:rsid w:val="00E16D23"/>
    <w:rsid w:val="00E22CB6"/>
    <w:rsid w:val="00E23447"/>
    <w:rsid w:val="00E255D2"/>
    <w:rsid w:val="00E25BF2"/>
    <w:rsid w:val="00E27F28"/>
    <w:rsid w:val="00E3740A"/>
    <w:rsid w:val="00E43CB2"/>
    <w:rsid w:val="00E46234"/>
    <w:rsid w:val="00E46E69"/>
    <w:rsid w:val="00E510CC"/>
    <w:rsid w:val="00E51DDC"/>
    <w:rsid w:val="00E5797E"/>
    <w:rsid w:val="00E61511"/>
    <w:rsid w:val="00E61C68"/>
    <w:rsid w:val="00E63287"/>
    <w:rsid w:val="00E65629"/>
    <w:rsid w:val="00E66CE2"/>
    <w:rsid w:val="00E73729"/>
    <w:rsid w:val="00E75272"/>
    <w:rsid w:val="00E768A2"/>
    <w:rsid w:val="00E76DBB"/>
    <w:rsid w:val="00E8388B"/>
    <w:rsid w:val="00E84B69"/>
    <w:rsid w:val="00E965BF"/>
    <w:rsid w:val="00E96CE0"/>
    <w:rsid w:val="00EA47D9"/>
    <w:rsid w:val="00EA701B"/>
    <w:rsid w:val="00EB17CF"/>
    <w:rsid w:val="00EB4B80"/>
    <w:rsid w:val="00EB589A"/>
    <w:rsid w:val="00EB6CDE"/>
    <w:rsid w:val="00EC296E"/>
    <w:rsid w:val="00ED41E1"/>
    <w:rsid w:val="00ED6D59"/>
    <w:rsid w:val="00EE351C"/>
    <w:rsid w:val="00EE4BB2"/>
    <w:rsid w:val="00EF1AA4"/>
    <w:rsid w:val="00EF2C46"/>
    <w:rsid w:val="00EF5115"/>
    <w:rsid w:val="00EF771E"/>
    <w:rsid w:val="00F04031"/>
    <w:rsid w:val="00F046C5"/>
    <w:rsid w:val="00F0659D"/>
    <w:rsid w:val="00F1213F"/>
    <w:rsid w:val="00F122E2"/>
    <w:rsid w:val="00F20225"/>
    <w:rsid w:val="00F21772"/>
    <w:rsid w:val="00F22219"/>
    <w:rsid w:val="00F233E1"/>
    <w:rsid w:val="00F253B3"/>
    <w:rsid w:val="00F25B2F"/>
    <w:rsid w:val="00F26AD9"/>
    <w:rsid w:val="00F27152"/>
    <w:rsid w:val="00F34976"/>
    <w:rsid w:val="00F35183"/>
    <w:rsid w:val="00F36C92"/>
    <w:rsid w:val="00F4711A"/>
    <w:rsid w:val="00F529CD"/>
    <w:rsid w:val="00F532FA"/>
    <w:rsid w:val="00F53F96"/>
    <w:rsid w:val="00F54000"/>
    <w:rsid w:val="00F6259B"/>
    <w:rsid w:val="00F62CF1"/>
    <w:rsid w:val="00F63F69"/>
    <w:rsid w:val="00F64728"/>
    <w:rsid w:val="00F71D86"/>
    <w:rsid w:val="00F72932"/>
    <w:rsid w:val="00F773D1"/>
    <w:rsid w:val="00F81DF1"/>
    <w:rsid w:val="00F822DF"/>
    <w:rsid w:val="00F82426"/>
    <w:rsid w:val="00F82632"/>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65A3"/>
    <w:rsid w:val="00FC36A8"/>
    <w:rsid w:val="00FC60ED"/>
    <w:rsid w:val="00FC6E22"/>
    <w:rsid w:val="00FD0932"/>
    <w:rsid w:val="00FD4FD7"/>
    <w:rsid w:val="00FE06B0"/>
    <w:rsid w:val="00FE1460"/>
    <w:rsid w:val="00FE15B7"/>
    <w:rsid w:val="00FE2519"/>
    <w:rsid w:val="00FE54C8"/>
    <w:rsid w:val="00FF040F"/>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83FD32B6-DAD2-4C11-85FF-76554D3A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4_G"/>
    <w:rPr>
      <w:b/>
      <w:sz w:val="24"/>
      <w:vertAlign w:val="superscript"/>
    </w:rPr>
  </w:style>
  <w:style w:type="paragraph" w:styleId="FootnoteText">
    <w:name w:val="footnote text"/>
    <w:aliases w:val="5_G"/>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aliases w:val="5_G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Default">
    <w:name w:val="Default"/>
    <w:rsid w:val="00105E7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0C15D-D3FA-48B3-9262-D93B76BC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mplate>
  <TotalTime>0</TotalTime>
  <Pages>4</Pages>
  <Words>1080</Words>
  <Characters>6158</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02</cp:lastModifiedBy>
  <cp:revision>2</cp:revision>
  <cp:lastPrinted>2016-06-10T06:25:00Z</cp:lastPrinted>
  <dcterms:created xsi:type="dcterms:W3CDTF">2016-06-10T09:00:00Z</dcterms:created>
  <dcterms:modified xsi:type="dcterms:W3CDTF">2016-06-10T09:00:00Z</dcterms:modified>
</cp:coreProperties>
</file>