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A86837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367E6A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367E6A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367E6A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171EA3" w:rsidRDefault="00C4302B" w:rsidP="00AE4CAA">
            <w:pPr>
              <w:jc w:val="right"/>
              <w:rPr>
                <w:lang w:val="en-GB"/>
              </w:rPr>
            </w:pPr>
            <w:r w:rsidRPr="00171EA3">
              <w:rPr>
                <w:sz w:val="40"/>
                <w:lang w:val="en-GB"/>
              </w:rPr>
              <w:t>ECE</w:t>
            </w:r>
            <w:r w:rsidR="00A86837">
              <w:rPr>
                <w:lang w:val="en-GB"/>
              </w:rPr>
              <w:t>/TRANS/WP.15/AC.2</w:t>
            </w:r>
            <w:r w:rsidRPr="00171EA3">
              <w:rPr>
                <w:lang w:val="en-GB"/>
              </w:rPr>
              <w:t>/201</w:t>
            </w:r>
            <w:r w:rsidR="00A86837">
              <w:rPr>
                <w:lang w:val="en-GB"/>
              </w:rPr>
              <w:t>6</w:t>
            </w:r>
            <w:r w:rsidRPr="00171EA3">
              <w:rPr>
                <w:lang w:val="en-GB"/>
              </w:rPr>
              <w:t>/</w:t>
            </w:r>
            <w:r w:rsidR="00AE4CAA">
              <w:rPr>
                <w:lang w:val="en-GB"/>
              </w:rPr>
              <w:t>31</w:t>
            </w:r>
          </w:p>
        </w:tc>
      </w:tr>
      <w:tr w:rsidR="003D1DF3" w:rsidRPr="00367E6A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367E6A" w:rsidRDefault="001703B7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3FC690" wp14:editId="16B15124">
                  <wp:extent cx="714375" cy="590550"/>
                  <wp:effectExtent l="0" t="0" r="9525" b="0"/>
                  <wp:docPr id="7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367E6A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367E6A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Default="00C4302B" w:rsidP="00C4302B">
            <w:pPr>
              <w:spacing w:before="240" w:line="240" w:lineRule="exact"/>
              <w:rPr>
                <w:lang w:val="fr-FR"/>
              </w:rPr>
            </w:pPr>
            <w:r>
              <w:rPr>
                <w:lang w:val="fr-FR"/>
              </w:rPr>
              <w:t>Distr. générale</w:t>
            </w:r>
          </w:p>
          <w:p w:rsidR="00C4302B" w:rsidRDefault="00A8674A" w:rsidP="00C4302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="00143574">
              <w:rPr>
                <w:lang w:val="fr-FR"/>
              </w:rPr>
              <w:t xml:space="preserve"> juin</w:t>
            </w:r>
            <w:r w:rsidR="00B30CFB">
              <w:rPr>
                <w:lang w:val="fr-FR"/>
              </w:rPr>
              <w:t xml:space="preserve"> 2016</w:t>
            </w:r>
          </w:p>
          <w:p w:rsidR="00C4302B" w:rsidRDefault="004153CF" w:rsidP="00C4302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Français</w:t>
            </w:r>
          </w:p>
          <w:p w:rsidR="00C4302B" w:rsidRPr="00367E6A" w:rsidRDefault="00C4302B" w:rsidP="00B30CF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 xml:space="preserve">Original: </w:t>
            </w:r>
            <w:r w:rsidR="00A8674A">
              <w:rPr>
                <w:lang w:val="fr-FR"/>
              </w:rPr>
              <w:t>anglais et français</w:t>
            </w:r>
          </w:p>
        </w:tc>
      </w:tr>
    </w:tbl>
    <w:p w:rsidR="00FF1DBD" w:rsidRPr="00367E6A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367E6A">
        <w:rPr>
          <w:b/>
          <w:sz w:val="28"/>
          <w:szCs w:val="28"/>
          <w:lang w:val="fr-FR"/>
        </w:rPr>
        <w:t>Commission économique pour l’Europe</w:t>
      </w:r>
    </w:p>
    <w:p w:rsidR="00B93E72" w:rsidRPr="00367E6A" w:rsidRDefault="00B93E72" w:rsidP="00B93E72">
      <w:pPr>
        <w:spacing w:before="120"/>
        <w:rPr>
          <w:sz w:val="28"/>
          <w:szCs w:val="28"/>
          <w:lang w:val="fr-FR"/>
        </w:rPr>
      </w:pPr>
      <w:r w:rsidRPr="00367E6A">
        <w:rPr>
          <w:sz w:val="28"/>
          <w:szCs w:val="28"/>
          <w:lang w:val="fr-FR"/>
        </w:rPr>
        <w:t>Comité des transports intérieurs</w:t>
      </w:r>
    </w:p>
    <w:p w:rsidR="00B93E72" w:rsidRPr="00367E6A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367E6A">
        <w:rPr>
          <w:b/>
          <w:sz w:val="24"/>
          <w:szCs w:val="24"/>
          <w:lang w:val="fr-FR"/>
        </w:rPr>
        <w:t>Groupe de travail des transports</w:t>
      </w:r>
      <w:r w:rsidR="00FA6422" w:rsidRPr="00367E6A">
        <w:rPr>
          <w:b/>
          <w:sz w:val="24"/>
          <w:szCs w:val="24"/>
          <w:lang w:val="fr-FR"/>
        </w:rPr>
        <w:t xml:space="preserve"> </w:t>
      </w:r>
      <w:r w:rsidRPr="00367E6A">
        <w:rPr>
          <w:b/>
          <w:sz w:val="24"/>
          <w:szCs w:val="24"/>
          <w:lang w:val="fr-FR"/>
        </w:rPr>
        <w:t>de marchandises dangereuses</w:t>
      </w:r>
    </w:p>
    <w:p w:rsidR="0049374F" w:rsidRPr="00A17EEC" w:rsidRDefault="0049374F" w:rsidP="0049374F">
      <w:pPr>
        <w:spacing w:before="120"/>
        <w:rPr>
          <w:b/>
          <w:lang w:val="fr-FR"/>
        </w:rPr>
      </w:pPr>
      <w:r w:rsidRPr="00A17EEC">
        <w:rPr>
          <w:b/>
          <w:lang w:val="fr-FR"/>
        </w:rPr>
        <w:t>Réunion commune d’experts sur le Règlement annexé</w:t>
      </w:r>
      <w:r w:rsidRPr="00A17EEC">
        <w:rPr>
          <w:b/>
          <w:lang w:val="fr-FR"/>
        </w:rPr>
        <w:br/>
        <w:t>à l’Accord européen relatif au transport international</w:t>
      </w:r>
      <w:r w:rsidRPr="00A17EEC">
        <w:rPr>
          <w:b/>
          <w:lang w:val="fr-FR"/>
        </w:rPr>
        <w:br/>
        <w:t xml:space="preserve">des marchandises </w:t>
      </w:r>
      <w:r w:rsidRPr="00A17EEC">
        <w:rPr>
          <w:b/>
          <w:bCs/>
          <w:iCs/>
          <w:lang w:val="fr-FR"/>
        </w:rPr>
        <w:t>dangereuses par voies de navigation</w:t>
      </w:r>
      <w:r w:rsidRPr="00A17EEC">
        <w:rPr>
          <w:b/>
          <w:bCs/>
          <w:iCs/>
          <w:lang w:val="fr-FR"/>
        </w:rPr>
        <w:br/>
        <w:t xml:space="preserve">intérieures (ADN) </w:t>
      </w:r>
      <w:r w:rsidRPr="00A17EEC">
        <w:rPr>
          <w:b/>
          <w:bCs/>
          <w:lang w:val="fr-FR"/>
        </w:rPr>
        <w:t>(Comité de sécurité de l’ADN)</w:t>
      </w:r>
    </w:p>
    <w:p w:rsidR="0049374F" w:rsidRPr="00234E40" w:rsidRDefault="0049374F" w:rsidP="0049374F">
      <w:pPr>
        <w:spacing w:before="120"/>
        <w:rPr>
          <w:b/>
        </w:rPr>
      </w:pPr>
      <w:r>
        <w:rPr>
          <w:b/>
        </w:rPr>
        <w:t>Vingt-</w:t>
      </w:r>
      <w:r w:rsidR="00B30CFB">
        <w:rPr>
          <w:b/>
        </w:rPr>
        <w:t>neuvième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:rsidR="0049374F" w:rsidRDefault="0049374F" w:rsidP="0049374F">
      <w:r>
        <w:t>Genève, 2</w:t>
      </w:r>
      <w:r w:rsidR="00B30CFB">
        <w:t>2</w:t>
      </w:r>
      <w:r>
        <w:t>-2</w:t>
      </w:r>
      <w:r w:rsidR="008901C1">
        <w:t>6</w:t>
      </w:r>
      <w:r>
        <w:t xml:space="preserve"> </w:t>
      </w:r>
      <w:r w:rsidR="00B30CFB">
        <w:t>août</w:t>
      </w:r>
      <w:r>
        <w:t xml:space="preserve"> 2016</w:t>
      </w:r>
    </w:p>
    <w:p w:rsidR="0049374F" w:rsidRDefault="0049374F" w:rsidP="0049374F">
      <w:r w:rsidRPr="00B93E72">
        <w:t xml:space="preserve">Point </w:t>
      </w:r>
      <w:r w:rsidR="0013653F" w:rsidRPr="0013653F">
        <w:t>4</w:t>
      </w:r>
      <w:r w:rsidRPr="0013653F">
        <w:t xml:space="preserve"> </w:t>
      </w:r>
      <w:r w:rsidR="00A10BD1">
        <w:t>a</w:t>
      </w:r>
      <w:r w:rsidRPr="0013653F">
        <w:t>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B30CFB" w:rsidRPr="00B30CFB" w:rsidRDefault="00B30CFB" w:rsidP="00B30CFB">
      <w:pPr>
        <w:rPr>
          <w:b/>
          <w:lang w:val="fr-FR"/>
        </w:rPr>
      </w:pPr>
      <w:r w:rsidRPr="00B30CFB">
        <w:rPr>
          <w:b/>
          <w:lang w:val="fr-FR"/>
        </w:rPr>
        <w:t xml:space="preserve">Propositions </w:t>
      </w:r>
      <w:r w:rsidR="0013653F">
        <w:rPr>
          <w:b/>
          <w:lang w:val="fr-FR"/>
        </w:rPr>
        <w:t>d'amendement</w:t>
      </w:r>
      <w:r w:rsidR="005669DD">
        <w:rPr>
          <w:b/>
          <w:lang w:val="fr-FR"/>
        </w:rPr>
        <w:t>s</w:t>
      </w:r>
      <w:r w:rsidR="0013653F">
        <w:rPr>
          <w:b/>
          <w:lang w:val="fr-FR"/>
        </w:rPr>
        <w:t xml:space="preserve"> au R</w:t>
      </w:r>
      <w:r w:rsidR="008901C1">
        <w:rPr>
          <w:b/>
          <w:lang w:val="fr-FR"/>
        </w:rPr>
        <w:t>èglement annexé à l'ADN</w:t>
      </w:r>
      <w:r w:rsidRPr="00B30CFB">
        <w:rPr>
          <w:b/>
          <w:lang w:val="fr-FR"/>
        </w:rPr>
        <w:t>:</w:t>
      </w:r>
    </w:p>
    <w:p w:rsidR="0049374F" w:rsidRPr="00091D54" w:rsidRDefault="00091D54" w:rsidP="00B30CFB">
      <w:pPr>
        <w:rPr>
          <w:b/>
        </w:rPr>
      </w:pPr>
      <w:r w:rsidRPr="00091D54">
        <w:rPr>
          <w:b/>
          <w:lang w:val="fr-FR"/>
        </w:rPr>
        <w:t>travaux de la Réunion commune RID/ADR/ADN</w:t>
      </w:r>
    </w:p>
    <w:p w:rsidR="00A86837" w:rsidRPr="00EA0C87" w:rsidRDefault="0049374F" w:rsidP="00AF46FB">
      <w:pPr>
        <w:pStyle w:val="HChG"/>
      </w:pPr>
      <w:r w:rsidRPr="00C63AC1">
        <w:tab/>
      </w:r>
      <w:r w:rsidR="00A86837" w:rsidRPr="00C63AC1">
        <w:tab/>
      </w:r>
      <w:r w:rsidR="00502CA8">
        <w:rPr>
          <w:lang w:val="fr-FR"/>
        </w:rPr>
        <w:t xml:space="preserve">Accord européen relatif au </w:t>
      </w:r>
      <w:r w:rsidR="00502CA8" w:rsidRPr="00AF46FB">
        <w:t>transport</w:t>
      </w:r>
      <w:r w:rsidR="00502CA8">
        <w:rPr>
          <w:lang w:val="fr-FR"/>
        </w:rPr>
        <w:t xml:space="preserve"> international des marchandises dangereuses par voies de navigation intérieures </w:t>
      </w:r>
      <w:r w:rsidR="00502CA8" w:rsidRPr="00502CA8">
        <w:t>(ADN)</w:t>
      </w:r>
      <w:r w:rsidR="00502CA8" w:rsidRPr="00A10BD1">
        <w:rPr>
          <w:sz w:val="24"/>
          <w:szCs w:val="24"/>
          <w:vertAlign w:val="superscript"/>
          <w:lang w:val="en-GB"/>
        </w:rPr>
        <w:footnoteReference w:id="2"/>
      </w:r>
      <w:r w:rsidR="00502CA8" w:rsidRPr="00A10BD1">
        <w:rPr>
          <w:sz w:val="24"/>
          <w:szCs w:val="24"/>
          <w:vertAlign w:val="superscript"/>
        </w:rPr>
        <w:t xml:space="preserve">, </w:t>
      </w:r>
      <w:r w:rsidR="00502CA8" w:rsidRPr="00A10BD1">
        <w:rPr>
          <w:sz w:val="24"/>
          <w:szCs w:val="24"/>
          <w:vertAlign w:val="superscript"/>
          <w:lang w:val="en-GB"/>
        </w:rPr>
        <w:footnoteReference w:id="3"/>
      </w:r>
    </w:p>
    <w:p w:rsidR="00502CA8" w:rsidRPr="00502CA8" w:rsidRDefault="00A86837" w:rsidP="00AF46FB">
      <w:pPr>
        <w:pStyle w:val="H1G"/>
      </w:pPr>
      <w:r w:rsidRPr="00EA0C87">
        <w:tab/>
      </w:r>
      <w:r w:rsidRPr="00EA0C87">
        <w:tab/>
      </w:r>
      <w:r w:rsidR="00E27056" w:rsidRPr="002C4075">
        <w:t>Corrections au</w:t>
      </w:r>
      <w:r w:rsidR="00E27056">
        <w:t xml:space="preserve">x projets </w:t>
      </w:r>
      <w:r w:rsidR="00E27056" w:rsidRPr="00AF46FB">
        <w:t>d’amendements</w:t>
      </w:r>
      <w:r w:rsidR="00E27056">
        <w:t xml:space="preserve"> dans le document ECE/ADN/36</w:t>
      </w:r>
    </w:p>
    <w:p w:rsidR="00A86837" w:rsidRPr="004D0EB7" w:rsidRDefault="00502CA8" w:rsidP="00AF46FB">
      <w:pPr>
        <w:pStyle w:val="H1G"/>
      </w:pPr>
      <w:r w:rsidRPr="00502CA8">
        <w:tab/>
      </w:r>
      <w:r w:rsidRPr="00502CA8">
        <w:tab/>
        <w:t xml:space="preserve">Note </w:t>
      </w:r>
      <w:r>
        <w:t>du</w:t>
      </w:r>
      <w:r w:rsidRPr="00502CA8">
        <w:t xml:space="preserve"> </w:t>
      </w:r>
      <w:r w:rsidR="00F461B4" w:rsidRPr="00AF46FB">
        <w:t>secrétariat</w:t>
      </w:r>
      <w:bookmarkStart w:id="0" w:name="_GoBack"/>
      <w:bookmarkEnd w:id="0"/>
    </w:p>
    <w:p w:rsidR="00FF1E43" w:rsidRPr="00FF1E43" w:rsidRDefault="00FF1E43" w:rsidP="00AF46FB">
      <w:pPr>
        <w:pStyle w:val="HChG"/>
        <w:rPr>
          <w:lang w:val="fr-FR"/>
        </w:rPr>
      </w:pPr>
      <w:r>
        <w:rPr>
          <w:lang w:val="fr-FR"/>
        </w:rPr>
        <w:tab/>
      </w:r>
      <w:r w:rsidR="000B1105">
        <w:rPr>
          <w:lang w:val="fr-FR"/>
        </w:rPr>
        <w:tab/>
      </w:r>
      <w:r w:rsidR="000B1105" w:rsidRPr="00AF46FB">
        <w:t>Introduction</w:t>
      </w:r>
    </w:p>
    <w:p w:rsidR="000B1105" w:rsidRPr="0041433B" w:rsidRDefault="000B1105" w:rsidP="000B1105">
      <w:pPr>
        <w:pStyle w:val="SingleTxtG"/>
      </w:pPr>
      <w:r w:rsidRPr="0041433B">
        <w:t>1.</w:t>
      </w:r>
      <w:r w:rsidRPr="0041433B">
        <w:tab/>
      </w:r>
      <w:r>
        <w:t xml:space="preserve">Le Comité de sécurité souhaitera peut-être examiner les travaux réalisés par la Réunion commune RID/ADR/ADN à sa session de printemps 2016 </w:t>
      </w:r>
      <w:r w:rsidRPr="0041433B">
        <w:t>(ECE/TR</w:t>
      </w:r>
      <w:r>
        <w:t>ANS/WP.15/AC.1/142 et Add.2).</w:t>
      </w:r>
    </w:p>
    <w:p w:rsidR="00FF1E43" w:rsidRPr="000B1105" w:rsidRDefault="000B1105" w:rsidP="000B1105">
      <w:pPr>
        <w:pStyle w:val="SingleTxtG"/>
      </w:pPr>
      <w:r w:rsidRPr="000B1105">
        <w:t>2.</w:t>
      </w:r>
      <w:r w:rsidRPr="000B1105">
        <w:tab/>
        <w:t>À sa centième</w:t>
      </w:r>
      <w:r>
        <w:rPr>
          <w:lang w:val="fr-FR"/>
        </w:rPr>
        <w:t xml:space="preserve"> session en mai 2016, le Groupe de travail des transports de marchandises dangereuses</w:t>
      </w:r>
      <w:r w:rsidR="00B64B1C">
        <w:rPr>
          <w:lang w:val="fr-FR"/>
        </w:rPr>
        <w:t xml:space="preserve"> (WP.15)</w:t>
      </w:r>
      <w:r>
        <w:rPr>
          <w:lang w:val="fr-FR"/>
        </w:rPr>
        <w:t xml:space="preserve"> a adopté</w:t>
      </w:r>
      <w:r>
        <w:t xml:space="preserve"> </w:t>
      </w:r>
      <w:r>
        <w:rPr>
          <w:lang w:val="fr-FR"/>
        </w:rPr>
        <w:t xml:space="preserve">une liste supplémentaire d'amendements </w:t>
      </w:r>
      <w:r w:rsidR="004C1C7B">
        <w:t xml:space="preserve">qui </w:t>
      </w:r>
      <w:r w:rsidR="004C1C7B">
        <w:lastRenderedPageBreak/>
        <w:t xml:space="preserve">modifient ceux précédemment adoptés (voir </w:t>
      </w:r>
      <w:r w:rsidR="004C1C7B" w:rsidRPr="004C1C7B">
        <w:t>ECE/TRANS/WP.15/231)</w:t>
      </w:r>
      <w:r w:rsidR="004C1C7B">
        <w:t>. Ils sont reproduits dans le document ECE/TRANS/WP.15/231/Corr.1.</w:t>
      </w:r>
    </w:p>
    <w:p w:rsidR="00FF1E43" w:rsidRPr="000B1105" w:rsidRDefault="000B1105" w:rsidP="000B1105">
      <w:pPr>
        <w:pStyle w:val="SingleTxtG"/>
      </w:pPr>
      <w:r w:rsidRPr="004D630E">
        <w:t>3.</w:t>
      </w:r>
      <w:r w:rsidRPr="004D630E">
        <w:tab/>
      </w:r>
      <w:r>
        <w:rPr>
          <w:bCs/>
          <w:lang w:val="fr-FR"/>
        </w:rPr>
        <w:t xml:space="preserve">Le présent document contient les </w:t>
      </w:r>
      <w:r w:rsidR="00AE4CAA">
        <w:rPr>
          <w:bCs/>
          <w:lang w:val="fr-FR"/>
        </w:rPr>
        <w:t>corrections</w:t>
      </w:r>
      <w:r>
        <w:rPr>
          <w:bCs/>
          <w:lang w:val="fr-FR"/>
        </w:rPr>
        <w:t xml:space="preserve"> qui sont aussi pertinent</w:t>
      </w:r>
      <w:r w:rsidR="002C37E7">
        <w:rPr>
          <w:bCs/>
          <w:lang w:val="fr-FR"/>
        </w:rPr>
        <w:t>e</w:t>
      </w:r>
      <w:r>
        <w:rPr>
          <w:bCs/>
          <w:lang w:val="fr-FR"/>
        </w:rPr>
        <w:t xml:space="preserve">s pour </w:t>
      </w:r>
      <w:r w:rsidR="004C1C7B">
        <w:rPr>
          <w:bCs/>
          <w:lang w:val="fr-FR"/>
        </w:rPr>
        <w:t xml:space="preserve">le document </w:t>
      </w:r>
      <w:r w:rsidR="004C1C7B" w:rsidRPr="004C1C7B">
        <w:t>ECE/ADN/36</w:t>
      </w:r>
      <w:r>
        <w:rPr>
          <w:bCs/>
          <w:lang w:val="fr-FR"/>
        </w:rPr>
        <w:t>.</w:t>
      </w:r>
    </w:p>
    <w:p w:rsidR="00B64B1C" w:rsidRDefault="00B64B1C" w:rsidP="00AF46FB">
      <w:pPr>
        <w:pStyle w:val="H1G"/>
      </w:pPr>
      <w:r w:rsidRPr="00AE4CAA">
        <w:rPr>
          <w:szCs w:val="24"/>
        </w:rPr>
        <w:tab/>
      </w:r>
      <w:r w:rsidRPr="00A10BD1">
        <w:tab/>
      </w:r>
      <w:r w:rsidR="002C4075" w:rsidRPr="002C4075">
        <w:t>Corrections au</w:t>
      </w:r>
      <w:r w:rsidR="002C4075">
        <w:t xml:space="preserve">x projets </w:t>
      </w:r>
      <w:r w:rsidR="002C4075" w:rsidRPr="00AF46FB">
        <w:t>d’amendements</w:t>
      </w:r>
      <w:r w:rsidR="002C4075">
        <w:t xml:space="preserve"> dans le </w:t>
      </w:r>
      <w:r w:rsidR="002C4075" w:rsidRPr="00AF46FB">
        <w:t>document</w:t>
      </w:r>
      <w:r w:rsidR="002C4075">
        <w:t xml:space="preserve"> ECE/ADN/36</w:t>
      </w:r>
    </w:p>
    <w:p w:rsidR="004F666D" w:rsidRPr="00711114" w:rsidRDefault="004F666D" w:rsidP="00AF46FB">
      <w:pPr>
        <w:pStyle w:val="H23G"/>
        <w:rPr>
          <w:lang w:val="fr-FR"/>
        </w:rPr>
      </w:pPr>
      <w:r>
        <w:rPr>
          <w:lang w:val="fr-FR"/>
        </w:rPr>
        <w:tab/>
      </w:r>
      <w:r w:rsidR="004866AA">
        <w:rPr>
          <w:lang w:val="fr-FR"/>
        </w:rPr>
        <w:t>1</w:t>
      </w:r>
      <w:r>
        <w:rPr>
          <w:lang w:val="fr-FR"/>
        </w:rPr>
        <w:t>.</w:t>
      </w:r>
      <w:r>
        <w:rPr>
          <w:lang w:val="fr-FR"/>
        </w:rPr>
        <w:tab/>
        <w:t xml:space="preserve">Amendement à la Partie 1, </w:t>
      </w:r>
      <w:r w:rsidRPr="00AF46FB">
        <w:t>Chapitre</w:t>
      </w:r>
      <w:r>
        <w:rPr>
          <w:lang w:val="fr-FR"/>
        </w:rPr>
        <w:t xml:space="preserve"> 1.2, 1.2.1, définition de </w:t>
      </w:r>
      <w:r>
        <w:rPr>
          <w:rFonts w:cs="Arial"/>
          <w:i/>
          <w:szCs w:val="22"/>
          <w:lang w:val="fr-FR"/>
        </w:rPr>
        <w:t>«</w:t>
      </w:r>
      <w:r w:rsidRPr="00DA3C0F">
        <w:rPr>
          <w:i/>
        </w:rPr>
        <w:t>Manuel d'épreuves et de critères</w:t>
      </w:r>
      <w:r>
        <w:rPr>
          <w:rFonts w:cs="Arial"/>
          <w:i/>
          <w:szCs w:val="22"/>
          <w:lang w:val="fr-FR"/>
        </w:rPr>
        <w:t>»</w:t>
      </w:r>
      <w:r w:rsidRPr="00DA3C0F">
        <w:rPr>
          <w:rFonts w:cs="Arial"/>
          <w:szCs w:val="22"/>
          <w:lang w:val="fr-FR"/>
        </w:rPr>
        <w:t>, dans le texte à remplacer</w:t>
      </w:r>
    </w:p>
    <w:p w:rsidR="004F666D" w:rsidRDefault="004F666D" w:rsidP="00AF46FB">
      <w:pPr>
        <w:pStyle w:val="SingleTxtG"/>
      </w:pPr>
      <w:r w:rsidRPr="00DA3C0F">
        <w:rPr>
          <w:i/>
          <w:lang w:val="fr-FR"/>
        </w:rPr>
        <w:t xml:space="preserve">Au lieu de </w:t>
      </w:r>
      <w:r w:rsidRPr="00DA3C0F">
        <w:t>ST/SG/AC.10/11/Rev.5, Amend.1 et Amend.2</w:t>
      </w:r>
      <w:r>
        <w:t xml:space="preserve"> </w:t>
      </w:r>
      <w:r w:rsidRPr="00DA3C0F">
        <w:rPr>
          <w:rFonts w:eastAsia="Calibri"/>
          <w:i/>
          <w:lang w:val="fr-FR"/>
        </w:rPr>
        <w:t xml:space="preserve">lire </w:t>
      </w:r>
      <w:r w:rsidRPr="00DA3C0F">
        <w:t>ST/SG/AC.10/11/Rev.5 tel que modifié par les documents ST/SG/AC.10/11/Rev.5/Amend.1 et ST/SG/AC.10/11/Rev.5/Amend.2</w:t>
      </w:r>
    </w:p>
    <w:p w:rsidR="00934DFD" w:rsidRPr="00AF46FB" w:rsidRDefault="00934DFD" w:rsidP="00AF46FB">
      <w:pPr>
        <w:pStyle w:val="H23G"/>
      </w:pPr>
      <w:r>
        <w:rPr>
          <w:lang w:val="fr-FR"/>
        </w:rPr>
        <w:tab/>
        <w:t>2.</w:t>
      </w:r>
      <w:r>
        <w:rPr>
          <w:lang w:val="fr-FR"/>
        </w:rPr>
        <w:tab/>
        <w:t xml:space="preserve">Amendement à la Partie 1, Chapitre 1.2, nouvelle définition pour </w:t>
      </w:r>
      <w:r w:rsidRPr="003C4DF9">
        <w:rPr>
          <w:rFonts w:cs="Arial"/>
          <w:i/>
          <w:szCs w:val="22"/>
          <w:lang w:val="fr-FR"/>
        </w:rPr>
        <w:t>"</w:t>
      </w:r>
      <w:r w:rsidRPr="003C4DF9">
        <w:rPr>
          <w:i/>
        </w:rPr>
        <w:t>Temps de retenue</w:t>
      </w:r>
      <w:r w:rsidRPr="003C4DF9">
        <w:rPr>
          <w:rFonts w:cs="Arial"/>
          <w:i/>
          <w:szCs w:val="22"/>
          <w:lang w:val="fr-FR"/>
        </w:rPr>
        <w:t>"</w:t>
      </w:r>
      <w:r>
        <w:rPr>
          <w:rFonts w:cs="Arial"/>
          <w:szCs w:val="22"/>
          <w:lang w:val="fr-FR"/>
        </w:rPr>
        <w:t>, dans le NOTA</w:t>
      </w:r>
    </w:p>
    <w:p w:rsidR="00934DFD" w:rsidRDefault="00934DFD" w:rsidP="00934DFD">
      <w:pPr>
        <w:pStyle w:val="SingleTxtG"/>
        <w:rPr>
          <w:lang w:val="fr-FR"/>
        </w:rPr>
      </w:pPr>
      <w:r>
        <w:rPr>
          <w:i/>
          <w:lang w:val="fr-FR"/>
        </w:rPr>
        <w:t xml:space="preserve">Au lieu de </w:t>
      </w:r>
      <w:r>
        <w:rPr>
          <w:rFonts w:eastAsia="Calibri"/>
          <w:lang w:val="fr-FR"/>
        </w:rPr>
        <w:t xml:space="preserve">citernes démontables </w:t>
      </w:r>
      <w:r>
        <w:rPr>
          <w:rFonts w:eastAsia="Calibri"/>
          <w:i/>
          <w:lang w:val="fr-FR"/>
        </w:rPr>
        <w:t xml:space="preserve">lire </w:t>
      </w:r>
      <w:r>
        <w:rPr>
          <w:lang w:val="fr-FR"/>
        </w:rPr>
        <w:t>citernes mobiles</w:t>
      </w:r>
    </w:p>
    <w:p w:rsidR="004974B9" w:rsidRDefault="004974B9" w:rsidP="00AF46FB">
      <w:pPr>
        <w:pStyle w:val="H23G"/>
        <w:rPr>
          <w:lang w:val="fr-FR"/>
        </w:rPr>
      </w:pPr>
      <w:r>
        <w:rPr>
          <w:lang w:val="fr-FR"/>
        </w:rPr>
        <w:tab/>
        <w:t>3.</w:t>
      </w:r>
      <w:r>
        <w:rPr>
          <w:lang w:val="fr-FR"/>
        </w:rPr>
        <w:tab/>
        <w:t>Amendements à la Partie 1, Chapitre 1.6, 1.6.1.20, 1.6.1.28, 1.6.1.30, 1.6.1.31, 1.6.1.32</w:t>
      </w:r>
    </w:p>
    <w:p w:rsidR="004974B9" w:rsidRDefault="004974B9" w:rsidP="00AF46FB">
      <w:pPr>
        <w:pStyle w:val="SingleTxtG"/>
        <w:rPr>
          <w:lang w:val="fr-FR"/>
        </w:rPr>
      </w:pPr>
      <w:r w:rsidRPr="00AF46FB">
        <w:rPr>
          <w:i/>
          <w:lang w:val="fr-FR"/>
        </w:rPr>
        <w:t>Supprimer</w:t>
      </w:r>
      <w:r>
        <w:rPr>
          <w:lang w:val="fr-FR"/>
        </w:rPr>
        <w:t xml:space="preserve"> 1.6.1.30</w:t>
      </w:r>
    </w:p>
    <w:p w:rsidR="005D1EE1" w:rsidRPr="00AF46FB" w:rsidRDefault="005D1EE1" w:rsidP="00AF46FB">
      <w:pPr>
        <w:pStyle w:val="H23G"/>
      </w:pPr>
      <w:r>
        <w:tab/>
      </w:r>
      <w:r w:rsidRPr="005D1EE1">
        <w:t>4.</w:t>
      </w:r>
      <w:r w:rsidRPr="005D1EE1">
        <w:tab/>
      </w:r>
      <w:r>
        <w:rPr>
          <w:lang w:val="fr-FR"/>
        </w:rPr>
        <w:t>Amendements à la Partie 1, Chapitre</w:t>
      </w:r>
      <w:r w:rsidRPr="005D1EE1">
        <w:t xml:space="preserve"> 1.16, 1.16.6.1, 1.16.6.3</w:t>
      </w:r>
      <w:r w:rsidR="00AF46FB">
        <w:t>, 1.16.7.1, 1.16.9, 1.16.10.1 (deux fois</w:t>
      </w:r>
      <w:r w:rsidRPr="005D1EE1">
        <w:t>) and 1.16.11</w:t>
      </w:r>
    </w:p>
    <w:p w:rsidR="004F666D" w:rsidRPr="005D1EE1" w:rsidRDefault="005D1EE1" w:rsidP="005D1EE1">
      <w:pPr>
        <w:pStyle w:val="SingleTxtG"/>
      </w:pPr>
      <w:r w:rsidRPr="005D1EE1">
        <w:rPr>
          <w:i/>
        </w:rPr>
        <w:t xml:space="preserve">Au lieu de </w:t>
      </w:r>
      <w:r w:rsidRPr="005D1EE1">
        <w:t xml:space="preserve">1.16.9, 1.16.10.1 (deux fois) </w:t>
      </w:r>
      <w:r>
        <w:t>et</w:t>
      </w:r>
      <w:r w:rsidRPr="005D1EE1">
        <w:t xml:space="preserve"> 1.16.11 </w:t>
      </w:r>
      <w:r>
        <w:rPr>
          <w:i/>
        </w:rPr>
        <w:t>lire</w:t>
      </w:r>
      <w:r w:rsidRPr="005D1EE1">
        <w:t xml:space="preserve"> 1.16.9 </w:t>
      </w:r>
      <w:r>
        <w:t>et</w:t>
      </w:r>
      <w:r w:rsidRPr="005D1EE1">
        <w:t xml:space="preserve"> 1.16.10.1 (</w:t>
      </w:r>
      <w:r>
        <w:t>deux fois</w:t>
      </w:r>
      <w:r w:rsidRPr="005D1EE1">
        <w:t>)</w:t>
      </w:r>
    </w:p>
    <w:p w:rsidR="005D1EE1" w:rsidRDefault="005D1EE1" w:rsidP="00AF46FB">
      <w:pPr>
        <w:pStyle w:val="H23G"/>
        <w:rPr>
          <w:lang w:val="fr-FR"/>
        </w:rPr>
      </w:pPr>
      <w:r>
        <w:rPr>
          <w:lang w:val="fr-FR"/>
        </w:rPr>
        <w:tab/>
        <w:t>5.</w:t>
      </w:r>
      <w:r>
        <w:rPr>
          <w:lang w:val="fr-FR"/>
        </w:rPr>
        <w:tab/>
        <w:t>Amendement à la Partie 2, Chapitre 2.2, nouveau 2.2.41.1.21, alinéa b), deux fois</w:t>
      </w:r>
    </w:p>
    <w:p w:rsidR="004F666D" w:rsidRPr="005D1EE1" w:rsidRDefault="005D1EE1" w:rsidP="005D1EE1">
      <w:pPr>
        <w:pStyle w:val="SingleTxtG"/>
      </w:pPr>
      <w:r>
        <w:rPr>
          <w:i/>
          <w:lang w:val="fr-FR"/>
        </w:rPr>
        <w:t xml:space="preserve">Au lieu de </w:t>
      </w:r>
      <w:r>
        <w:rPr>
          <w:rFonts w:eastAsia="Calibri"/>
          <w:lang w:val="fr-FR"/>
        </w:rPr>
        <w:t xml:space="preserve">citerne mobile </w:t>
      </w:r>
      <w:r>
        <w:rPr>
          <w:rFonts w:eastAsia="Calibri"/>
          <w:i/>
          <w:lang w:val="fr-FR"/>
        </w:rPr>
        <w:t xml:space="preserve">lire </w:t>
      </w:r>
      <w:r>
        <w:rPr>
          <w:lang w:val="fr-FR"/>
        </w:rPr>
        <w:t>citerne</w:t>
      </w:r>
    </w:p>
    <w:p w:rsidR="00E33CB5" w:rsidRDefault="00E33CB5" w:rsidP="00AF46FB">
      <w:pPr>
        <w:pStyle w:val="H23G"/>
        <w:rPr>
          <w:lang w:val="fr-FR"/>
        </w:rPr>
      </w:pPr>
      <w:r>
        <w:rPr>
          <w:lang w:val="fr-FR"/>
        </w:rPr>
        <w:tab/>
        <w:t>6.</w:t>
      </w:r>
      <w:r>
        <w:rPr>
          <w:lang w:val="fr-FR"/>
        </w:rPr>
        <w:tab/>
        <w:t>Amendement à la Partie 2, Chapitre 2.2, 2.2.9.1.14, premier amendement</w:t>
      </w:r>
    </w:p>
    <w:p w:rsidR="004F666D" w:rsidRDefault="00E33CB5" w:rsidP="00E33CB5">
      <w:pPr>
        <w:pStyle w:val="SingleTxtG"/>
      </w:pPr>
      <w:r>
        <w:rPr>
          <w:i/>
          <w:lang w:val="fr-FR"/>
        </w:rPr>
        <w:t xml:space="preserve">Au lieu de </w:t>
      </w:r>
      <w:r>
        <w:rPr>
          <w:rFonts w:eastAsia="Calibri"/>
          <w:lang w:val="fr-FR"/>
        </w:rPr>
        <w:t>«</w:t>
      </w:r>
      <w:r>
        <w:rPr>
          <w:lang w:val="fr-FR"/>
        </w:rPr>
        <w:t>Moteurs et machines à combustion interne</w:t>
      </w:r>
      <w:r>
        <w:rPr>
          <w:rFonts w:eastAsia="Calibri"/>
          <w:lang w:val="fr-FR"/>
        </w:rPr>
        <w:t xml:space="preserve">» </w:t>
      </w:r>
      <w:r>
        <w:rPr>
          <w:rFonts w:eastAsia="Calibri"/>
          <w:i/>
          <w:lang w:val="fr-FR"/>
        </w:rPr>
        <w:t xml:space="preserve">lire </w:t>
      </w:r>
      <w:r>
        <w:rPr>
          <w:lang w:val="fr-FR"/>
        </w:rPr>
        <w:t>«Véhicules, moteurs et machines à combustion interne»</w:t>
      </w:r>
    </w:p>
    <w:p w:rsidR="00E33CB5" w:rsidRDefault="00E33CB5" w:rsidP="00AF46FB">
      <w:pPr>
        <w:pStyle w:val="H23G"/>
        <w:rPr>
          <w:lang w:val="fr-FR"/>
        </w:rPr>
      </w:pPr>
      <w:r>
        <w:rPr>
          <w:lang w:val="fr-FR"/>
        </w:rPr>
        <w:tab/>
        <w:t>7.</w:t>
      </w:r>
      <w:r>
        <w:rPr>
          <w:lang w:val="fr-FR"/>
        </w:rPr>
        <w:tab/>
        <w:t>Amendement à la Partie 3, Chapitre 3.3, disposition spéciale 363, dans le Nota après l’alinéa a)</w:t>
      </w:r>
    </w:p>
    <w:p w:rsidR="005D1EE1" w:rsidRDefault="00E33CB5" w:rsidP="00E33CB5">
      <w:pPr>
        <w:pStyle w:val="SingleTxtG"/>
      </w:pPr>
      <w:r>
        <w:rPr>
          <w:i/>
          <w:lang w:val="fr-FR"/>
        </w:rPr>
        <w:t>Au lieu de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1.1.3.3 </w:t>
      </w:r>
      <w:r>
        <w:rPr>
          <w:i/>
          <w:lang w:val="fr-FR"/>
        </w:rPr>
        <w:t>lire</w:t>
      </w:r>
      <w:r>
        <w:rPr>
          <w:lang w:val="fr-FR"/>
        </w:rPr>
        <w:t xml:space="preserve"> 1.1.3.2 a), d) et e), 1.1.3.3 et 1.1.3.7</w:t>
      </w:r>
    </w:p>
    <w:p w:rsidR="0079676B" w:rsidRDefault="0079676B" w:rsidP="00AF46FB">
      <w:pPr>
        <w:pStyle w:val="H23G"/>
        <w:rPr>
          <w:lang w:val="fr-FR"/>
        </w:rPr>
      </w:pPr>
      <w:r>
        <w:rPr>
          <w:lang w:val="fr-FR"/>
        </w:rPr>
        <w:tab/>
        <w:t>8.</w:t>
      </w:r>
      <w:r>
        <w:rPr>
          <w:lang w:val="fr-FR"/>
        </w:rPr>
        <w:tab/>
        <w:t>Amendement à la Partie 3, Chapitre 3.3, nouvelle disposition spéciale 378, dans le Nota sous l’alinéa e)</w:t>
      </w:r>
    </w:p>
    <w:p w:rsidR="0079676B" w:rsidRDefault="0079676B" w:rsidP="0079676B">
      <w:pPr>
        <w:pStyle w:val="SingleTxtG"/>
        <w:rPr>
          <w:lang w:val="fr-FR"/>
        </w:rPr>
      </w:pPr>
      <w:r>
        <w:rPr>
          <w:i/>
          <w:lang w:val="fr-FR"/>
        </w:rPr>
        <w:t>Au lieu de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ISO 9001:2008 </w:t>
      </w:r>
      <w:r>
        <w:rPr>
          <w:i/>
          <w:lang w:val="fr-FR"/>
        </w:rPr>
        <w:t>lire</w:t>
      </w:r>
      <w:r>
        <w:rPr>
          <w:lang w:val="fr-FR"/>
        </w:rPr>
        <w:t xml:space="preserve"> ISO 9001</w:t>
      </w:r>
    </w:p>
    <w:p w:rsidR="0079676B" w:rsidRDefault="0079676B" w:rsidP="00AF46FB">
      <w:pPr>
        <w:pStyle w:val="H23G"/>
        <w:rPr>
          <w:lang w:val="fr-FR"/>
        </w:rPr>
      </w:pPr>
      <w:r>
        <w:rPr>
          <w:lang w:val="fr-FR"/>
        </w:rPr>
        <w:tab/>
        <w:t>9.</w:t>
      </w:r>
      <w:r>
        <w:rPr>
          <w:lang w:val="fr-FR"/>
        </w:rPr>
        <w:tab/>
        <w:t>Amendement à la Partie 3, Chapitre 3.3, nouvelle disposition spéciale 666, alinéa a)</w:t>
      </w:r>
    </w:p>
    <w:p w:rsidR="0079676B" w:rsidRDefault="0079676B" w:rsidP="0079676B">
      <w:pPr>
        <w:pStyle w:val="SingleTxtG"/>
        <w:rPr>
          <w:lang w:val="fr-FR"/>
        </w:rPr>
      </w:pPr>
      <w:r>
        <w:rPr>
          <w:i/>
          <w:lang w:val="fr-FR"/>
        </w:rPr>
        <w:t>Au lieu de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sauf s’il est indispensable à l’équipement pour demeurer opérationnel </w:t>
      </w:r>
      <w:r>
        <w:rPr>
          <w:i/>
          <w:lang w:val="fr-FR"/>
        </w:rPr>
        <w:t>lire</w:t>
      </w:r>
      <w:r>
        <w:rPr>
          <w:lang w:val="fr-FR"/>
        </w:rPr>
        <w:t xml:space="preserve"> sauf s’il est indispensable que l’équipement demeure opérationnel</w:t>
      </w:r>
    </w:p>
    <w:p w:rsidR="0079676B" w:rsidRDefault="0079676B" w:rsidP="00AF46FB">
      <w:pPr>
        <w:pStyle w:val="H23G"/>
        <w:rPr>
          <w:lang w:val="fr-FR"/>
        </w:rPr>
      </w:pPr>
      <w:r>
        <w:rPr>
          <w:lang w:val="fr-FR"/>
        </w:rPr>
        <w:tab/>
        <w:t>10.</w:t>
      </w:r>
      <w:r>
        <w:rPr>
          <w:lang w:val="fr-FR"/>
        </w:rPr>
        <w:tab/>
        <w:t>Amendement à la Partie 3, Chapitre 3.3, nouvelle disposition spéciale 666, alinéa b), à la fin</w:t>
      </w:r>
    </w:p>
    <w:p w:rsidR="0079676B" w:rsidRDefault="0079676B" w:rsidP="0079676B">
      <w:pPr>
        <w:pStyle w:val="SingleTxtG"/>
        <w:rPr>
          <w:lang w:val="fr-FR"/>
        </w:rPr>
      </w:pPr>
      <w:r>
        <w:rPr>
          <w:i/>
          <w:lang w:val="fr-FR"/>
        </w:rPr>
        <w:t>Ajouter</w:t>
      </w:r>
      <w:r>
        <w:rPr>
          <w:lang w:val="fr-FR"/>
        </w:rPr>
        <w:t>, sauf s’il est indispensable que l’équipement demeure opérationnel</w:t>
      </w:r>
    </w:p>
    <w:p w:rsidR="00311B85" w:rsidRDefault="00311B85" w:rsidP="00AF46FB">
      <w:pPr>
        <w:pStyle w:val="H23G"/>
        <w:rPr>
          <w:lang w:val="fr-FR"/>
        </w:rPr>
      </w:pPr>
      <w:r>
        <w:rPr>
          <w:lang w:val="fr-FR"/>
        </w:rPr>
        <w:lastRenderedPageBreak/>
        <w:tab/>
        <w:t>11.</w:t>
      </w:r>
      <w:r>
        <w:rPr>
          <w:lang w:val="fr-FR"/>
        </w:rPr>
        <w:tab/>
        <w:t>Amendement à la Partie 3, Chapitre 3.3, nouvelle disposition spéciale 666, alinéa d)</w:t>
      </w:r>
    </w:p>
    <w:p w:rsidR="005D1EE1" w:rsidRPr="0079676B" w:rsidRDefault="00311B85" w:rsidP="00311B85">
      <w:pPr>
        <w:pStyle w:val="SingleTxtG"/>
        <w:rPr>
          <w:lang w:val="fr-FR"/>
        </w:rPr>
      </w:pPr>
      <w:r>
        <w:rPr>
          <w:i/>
          <w:lang w:val="fr-FR"/>
        </w:rPr>
        <w:t>Au lieu de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vides </w:t>
      </w:r>
      <w:r>
        <w:rPr>
          <w:i/>
          <w:lang w:val="fr-FR"/>
        </w:rPr>
        <w:t>lire</w:t>
      </w:r>
      <w:r>
        <w:rPr>
          <w:lang w:val="fr-FR"/>
        </w:rPr>
        <w:t xml:space="preserve"> exempts</w:t>
      </w:r>
    </w:p>
    <w:p w:rsidR="005D1EE1" w:rsidRPr="00902558" w:rsidRDefault="00902558" w:rsidP="00AF46FB">
      <w:pPr>
        <w:pStyle w:val="H23G"/>
        <w:rPr>
          <w:lang w:val="fr-FR"/>
        </w:rPr>
      </w:pPr>
      <w:r>
        <w:rPr>
          <w:lang w:val="fr-FR"/>
        </w:rPr>
        <w:tab/>
      </w:r>
      <w:r w:rsidRPr="00902558">
        <w:rPr>
          <w:lang w:val="fr-FR"/>
        </w:rPr>
        <w:t>12.</w:t>
      </w:r>
      <w:r w:rsidRPr="00902558">
        <w:rPr>
          <w:lang w:val="fr-FR"/>
        </w:rPr>
        <w:tab/>
        <w:t>Part</w:t>
      </w:r>
      <w:r>
        <w:rPr>
          <w:lang w:val="fr-FR"/>
        </w:rPr>
        <w:t>ie</w:t>
      </w:r>
      <w:r w:rsidRPr="00902558">
        <w:rPr>
          <w:lang w:val="fr-FR"/>
        </w:rPr>
        <w:t xml:space="preserve"> 5, Chap</w:t>
      </w:r>
      <w:r>
        <w:rPr>
          <w:lang w:val="fr-FR"/>
        </w:rPr>
        <w:t>itre</w:t>
      </w:r>
      <w:r w:rsidRPr="00902558">
        <w:rPr>
          <w:lang w:val="fr-FR"/>
        </w:rPr>
        <w:t xml:space="preserve"> 5.4, 5.4.2</w:t>
      </w:r>
    </w:p>
    <w:p w:rsidR="005D1EE1" w:rsidRDefault="001D0B5F" w:rsidP="004F666D">
      <w:pPr>
        <w:pStyle w:val="SingleTxtG"/>
      </w:pPr>
      <w:r>
        <w:rPr>
          <w:i/>
          <w:lang w:val="fr-FR"/>
        </w:rPr>
        <w:t>Ajouter</w:t>
      </w:r>
    </w:p>
    <w:p w:rsidR="00FD06A0" w:rsidRPr="003C4DF9" w:rsidRDefault="00FD06A0" w:rsidP="00FD06A0">
      <w:pPr>
        <w:pStyle w:val="SingleTxtG"/>
        <w:tabs>
          <w:tab w:val="left" w:pos="1985"/>
          <w:tab w:val="left" w:pos="2268"/>
        </w:tabs>
        <w:rPr>
          <w:iCs/>
          <w:snapToGrid w:val="0"/>
          <w:lang w:val="fr-FR"/>
        </w:rPr>
      </w:pPr>
      <w:r w:rsidRPr="003C4DF9">
        <w:rPr>
          <w:iCs/>
          <w:snapToGrid w:val="0"/>
          <w:lang w:val="fr-FR"/>
        </w:rPr>
        <w:t>5.4.2</w:t>
      </w:r>
      <w:r w:rsidRPr="003C4DF9">
        <w:rPr>
          <w:iCs/>
          <w:snapToGrid w:val="0"/>
          <w:lang w:val="fr-FR"/>
        </w:rPr>
        <w:tab/>
        <w:t>Modifier comme suit:</w:t>
      </w:r>
    </w:p>
    <w:p w:rsidR="00FD06A0" w:rsidRPr="003C4DF9" w:rsidRDefault="00FD06A0" w:rsidP="00FD06A0">
      <w:pPr>
        <w:pStyle w:val="SingleTxtG"/>
        <w:tabs>
          <w:tab w:val="left" w:pos="1985"/>
          <w:tab w:val="left" w:pos="2268"/>
        </w:tabs>
        <w:ind w:left="1985"/>
        <w:rPr>
          <w:iCs/>
          <w:snapToGrid w:val="0"/>
          <w:lang w:val="fr-FR"/>
        </w:rPr>
      </w:pPr>
      <w:r w:rsidRPr="003C4DF9">
        <w:rPr>
          <w:iCs/>
          <w:snapToGrid w:val="0"/>
          <w:lang w:val="fr-FR"/>
        </w:rPr>
        <w:t>Dans le titre, remplacer «</w:t>
      </w:r>
      <w:r w:rsidRPr="003C4DF9">
        <w:t>grand conteneur</w:t>
      </w:r>
      <w:r w:rsidRPr="003C4DF9">
        <w:rPr>
          <w:iCs/>
          <w:snapToGrid w:val="0"/>
          <w:lang w:val="fr-FR"/>
        </w:rPr>
        <w:t>» par «</w:t>
      </w:r>
      <w:r w:rsidRPr="003C4DF9">
        <w:t>conteneur</w:t>
      </w:r>
      <w:r w:rsidRPr="003C4DF9">
        <w:rPr>
          <w:iCs/>
          <w:snapToGrid w:val="0"/>
          <w:lang w:val="fr-FR"/>
        </w:rPr>
        <w:t>».</w:t>
      </w:r>
    </w:p>
    <w:p w:rsidR="00FD06A0" w:rsidRPr="003C4DF9" w:rsidRDefault="00FD06A0" w:rsidP="00FD06A0">
      <w:pPr>
        <w:pStyle w:val="SingleTxtG"/>
        <w:tabs>
          <w:tab w:val="left" w:pos="1985"/>
          <w:tab w:val="left" w:pos="2268"/>
        </w:tabs>
        <w:ind w:left="1985"/>
        <w:rPr>
          <w:iCs/>
          <w:snapToGrid w:val="0"/>
          <w:lang w:val="fr-FR"/>
        </w:rPr>
      </w:pPr>
      <w:r w:rsidRPr="003C4DF9">
        <w:rPr>
          <w:iCs/>
          <w:snapToGrid w:val="0"/>
          <w:lang w:val="fr-FR"/>
        </w:rPr>
        <w:t>Dans le premier paragraphe, remplacer «grand conteneur» par «conteneur» et «</w:t>
      </w:r>
      <w:r w:rsidRPr="003C4DF9">
        <w:t>certificat d'empotage de conteneur</w:t>
      </w:r>
      <w:r w:rsidRPr="003C4DF9">
        <w:rPr>
          <w:iCs/>
          <w:snapToGrid w:val="0"/>
          <w:lang w:val="fr-FR"/>
        </w:rPr>
        <w:t>» par «</w:t>
      </w:r>
      <w:r>
        <w:rPr>
          <w:iCs/>
          <w:snapToGrid w:val="0"/>
          <w:lang w:val="fr-FR"/>
        </w:rPr>
        <w:t>"</w:t>
      </w:r>
      <w:r w:rsidRPr="003C4DF9">
        <w:t xml:space="preserve">certificat d'empotage </w:t>
      </w:r>
      <w:r>
        <w:t>du conteneur ou du véhicule</w:t>
      </w:r>
      <w:r>
        <w:rPr>
          <w:iCs/>
          <w:snapToGrid w:val="0"/>
          <w:lang w:val="fr-FR"/>
        </w:rPr>
        <w:t>"</w:t>
      </w:r>
      <w:r w:rsidRPr="003C4DF9">
        <w:rPr>
          <w:iCs/>
          <w:snapToGrid w:val="0"/>
          <w:lang w:val="fr-FR"/>
        </w:rPr>
        <w:t>».</w:t>
      </w:r>
    </w:p>
    <w:p w:rsidR="00FD06A0" w:rsidRDefault="00FD06A0" w:rsidP="00FD06A0">
      <w:pPr>
        <w:pStyle w:val="SingleTxtG"/>
        <w:tabs>
          <w:tab w:val="left" w:pos="1985"/>
          <w:tab w:val="left" w:pos="2268"/>
        </w:tabs>
        <w:ind w:left="1985"/>
        <w:rPr>
          <w:iCs/>
          <w:snapToGrid w:val="0"/>
          <w:lang w:val="fr-FR"/>
        </w:rPr>
      </w:pPr>
      <w:r>
        <w:rPr>
          <w:iCs/>
          <w:snapToGrid w:val="0"/>
          <w:lang w:val="fr-FR"/>
        </w:rPr>
        <w:t xml:space="preserve">Dans le deuxième paragraphe, remplacer «certificat d’empotage du conteneur» par </w:t>
      </w:r>
      <w:r w:rsidRPr="003C4DF9">
        <w:rPr>
          <w:iCs/>
          <w:snapToGrid w:val="0"/>
          <w:lang w:val="fr-FR"/>
        </w:rPr>
        <w:t>«</w:t>
      </w:r>
      <w:r>
        <w:rPr>
          <w:iCs/>
          <w:snapToGrid w:val="0"/>
          <w:lang w:val="fr-FR"/>
        </w:rPr>
        <w:t>"</w:t>
      </w:r>
      <w:r w:rsidRPr="003C4DF9">
        <w:t xml:space="preserve">certificat d'empotage </w:t>
      </w:r>
      <w:r>
        <w:t>du conteneur ou du véhicule</w:t>
      </w:r>
      <w:r>
        <w:rPr>
          <w:iCs/>
          <w:snapToGrid w:val="0"/>
          <w:lang w:val="fr-FR"/>
        </w:rPr>
        <w:t>"</w:t>
      </w:r>
      <w:r w:rsidRPr="003C4DF9">
        <w:rPr>
          <w:iCs/>
          <w:snapToGrid w:val="0"/>
          <w:lang w:val="fr-FR"/>
        </w:rPr>
        <w:t>»</w:t>
      </w:r>
      <w:r>
        <w:rPr>
          <w:iCs/>
          <w:snapToGrid w:val="0"/>
          <w:lang w:val="fr-FR"/>
        </w:rPr>
        <w:t xml:space="preserve"> (deux fois). Remplacer «</w:t>
      </w:r>
      <w:r w:rsidRPr="002E628D">
        <w:t xml:space="preserve">chargement du </w:t>
      </w:r>
      <w:r>
        <w:t>conteneur</w:t>
      </w:r>
      <w:r>
        <w:rPr>
          <w:iCs/>
          <w:snapToGrid w:val="0"/>
          <w:lang w:val="fr-FR"/>
        </w:rPr>
        <w:t>» par «</w:t>
      </w:r>
      <w:r w:rsidRPr="002E628D">
        <w:t xml:space="preserve">chargement du </w:t>
      </w:r>
      <w:r>
        <w:t>conteneur</w:t>
      </w:r>
      <w:r w:rsidRPr="00D11D75">
        <w:t xml:space="preserve"> ou du véhicule</w:t>
      </w:r>
      <w:r>
        <w:rPr>
          <w:iCs/>
          <w:snapToGrid w:val="0"/>
          <w:lang w:val="fr-FR"/>
        </w:rPr>
        <w:t>». Remplacer «règlements type» par «règlements modaux»</w:t>
      </w:r>
      <w:r w:rsidRPr="003C4DF9">
        <w:rPr>
          <w:iCs/>
          <w:snapToGrid w:val="0"/>
          <w:lang w:val="fr-FR"/>
        </w:rPr>
        <w:t>.</w:t>
      </w:r>
    </w:p>
    <w:p w:rsidR="00902558" w:rsidRPr="00FD06A0" w:rsidRDefault="00FD06A0" w:rsidP="00FD06A0">
      <w:pPr>
        <w:pStyle w:val="SingleTxtG"/>
        <w:tabs>
          <w:tab w:val="left" w:pos="1985"/>
          <w:tab w:val="left" w:pos="2268"/>
        </w:tabs>
        <w:ind w:left="1985"/>
        <w:rPr>
          <w:iCs/>
          <w:snapToGrid w:val="0"/>
          <w:lang w:val="fr-FR"/>
        </w:rPr>
      </w:pPr>
      <w:r w:rsidRPr="003C4DF9">
        <w:rPr>
          <w:iCs/>
          <w:snapToGrid w:val="0"/>
          <w:lang w:val="fr-FR"/>
        </w:rPr>
        <w:t xml:space="preserve">Dans le </w:t>
      </w:r>
      <w:r>
        <w:rPr>
          <w:iCs/>
          <w:snapToGrid w:val="0"/>
          <w:lang w:val="fr-FR"/>
        </w:rPr>
        <w:t>NOTA</w:t>
      </w:r>
      <w:r w:rsidRPr="003C4DF9">
        <w:rPr>
          <w:iCs/>
          <w:snapToGrid w:val="0"/>
          <w:lang w:val="fr-FR"/>
        </w:rPr>
        <w:t xml:space="preserve">, </w:t>
      </w:r>
      <w:r>
        <w:rPr>
          <w:iCs/>
          <w:snapToGrid w:val="0"/>
          <w:lang w:val="fr-FR"/>
        </w:rPr>
        <w:t xml:space="preserve">remplacer «certificat d’empotage du conteneur» par </w:t>
      </w:r>
      <w:r w:rsidRPr="003C4DF9">
        <w:rPr>
          <w:iCs/>
          <w:snapToGrid w:val="0"/>
          <w:lang w:val="fr-FR"/>
        </w:rPr>
        <w:t>«</w:t>
      </w:r>
      <w:r>
        <w:rPr>
          <w:iCs/>
          <w:snapToGrid w:val="0"/>
          <w:lang w:val="fr-FR"/>
        </w:rPr>
        <w:t>"</w:t>
      </w:r>
      <w:r w:rsidRPr="003C4DF9">
        <w:t xml:space="preserve">certificat d'empotage </w:t>
      </w:r>
      <w:r>
        <w:t>du conteneur ou du véhicule</w:t>
      </w:r>
      <w:r>
        <w:rPr>
          <w:iCs/>
          <w:snapToGrid w:val="0"/>
          <w:lang w:val="fr-FR"/>
        </w:rPr>
        <w:t>"</w:t>
      </w:r>
      <w:r w:rsidRPr="003C4DF9">
        <w:rPr>
          <w:iCs/>
          <w:snapToGrid w:val="0"/>
          <w:lang w:val="fr-FR"/>
        </w:rPr>
        <w:t>»</w:t>
      </w:r>
      <w:r>
        <w:rPr>
          <w:iCs/>
          <w:snapToGrid w:val="0"/>
          <w:lang w:val="fr-FR"/>
        </w:rPr>
        <w:t>.</w:t>
      </w:r>
    </w:p>
    <w:p w:rsidR="00FD06A0" w:rsidRDefault="00FD06A0" w:rsidP="00AF46FB">
      <w:pPr>
        <w:pStyle w:val="H23G"/>
        <w:rPr>
          <w:lang w:val="fr-FR"/>
        </w:rPr>
      </w:pPr>
      <w:r>
        <w:rPr>
          <w:lang w:val="fr-FR"/>
        </w:rPr>
        <w:tab/>
        <w:t>13.</w:t>
      </w:r>
      <w:r>
        <w:rPr>
          <w:lang w:val="fr-FR"/>
        </w:rPr>
        <w:tab/>
        <w:t xml:space="preserve">Amendement à la Partie 5, Chapitre 5.5, </w:t>
      </w:r>
      <w:r w:rsidRPr="00A13A13">
        <w:rPr>
          <w:lang w:val="fr-FR"/>
        </w:rPr>
        <w:t>5.5.2.3.2</w:t>
      </w:r>
    </w:p>
    <w:p w:rsidR="00FD06A0" w:rsidRDefault="00FD06A0" w:rsidP="00FD06A0">
      <w:pPr>
        <w:pStyle w:val="SingleTxtG"/>
        <w:rPr>
          <w:lang w:val="fr-FR"/>
        </w:rPr>
      </w:pPr>
      <w:r>
        <w:rPr>
          <w:i/>
          <w:lang w:val="fr-FR"/>
        </w:rPr>
        <w:t>Supprimer</w:t>
      </w:r>
      <w:r>
        <w:rPr>
          <w:lang w:val="fr-FR"/>
        </w:rPr>
        <w:t xml:space="preserve"> avant le Nota</w:t>
      </w:r>
    </w:p>
    <w:p w:rsidR="00F22C3C" w:rsidRDefault="00F22C3C" w:rsidP="00AF46FB">
      <w:pPr>
        <w:pStyle w:val="H23G"/>
        <w:rPr>
          <w:lang w:val="fr-FR"/>
        </w:rPr>
      </w:pPr>
      <w:r>
        <w:rPr>
          <w:lang w:val="fr-FR"/>
        </w:rPr>
        <w:tab/>
        <w:t>14.</w:t>
      </w:r>
      <w:r>
        <w:rPr>
          <w:lang w:val="fr-FR"/>
        </w:rPr>
        <w:tab/>
        <w:t>Amendement à la Partie 5, Chapitre 5.5, 5.5.3.3.3, au premier tiret du texte modifié</w:t>
      </w:r>
    </w:p>
    <w:p w:rsidR="00F22C3C" w:rsidRDefault="00F22C3C" w:rsidP="00F22C3C">
      <w:pPr>
        <w:pStyle w:val="SingleTxtG"/>
        <w:rPr>
          <w:lang w:val="fr-FR"/>
        </w:rPr>
      </w:pPr>
      <w:r>
        <w:rPr>
          <w:i/>
          <w:lang w:val="fr-FR"/>
        </w:rPr>
        <w:t>Au lieu de</w:t>
      </w:r>
      <w:r>
        <w:rPr>
          <w:lang w:val="fr-FR"/>
        </w:rPr>
        <w:t xml:space="preserve"> pour lesquels cette prescription est satisfaite</w:t>
      </w:r>
      <w:r>
        <w:rPr>
          <w:i/>
          <w:lang w:val="fr-FR"/>
        </w:rPr>
        <w:t xml:space="preserve"> lire </w:t>
      </w:r>
      <w:r>
        <w:rPr>
          <w:lang w:val="fr-FR"/>
        </w:rPr>
        <w:t>, et est séparé de la cabine du conducteur</w:t>
      </w:r>
    </w:p>
    <w:p w:rsidR="00FD06A0" w:rsidRPr="00AF46FB" w:rsidRDefault="00FD06A0" w:rsidP="00AF46FB">
      <w:pPr>
        <w:pStyle w:val="H23G"/>
      </w:pPr>
      <w:r>
        <w:tab/>
        <w:t>1</w:t>
      </w:r>
      <w:r w:rsidR="00F22C3C">
        <w:t>5</w:t>
      </w:r>
      <w:r>
        <w:t>.</w:t>
      </w:r>
      <w:r>
        <w:tab/>
        <w:t xml:space="preserve">Chapitre 5.5, amendement au 5.5.3.3.3, </w:t>
      </w:r>
      <w:r w:rsidR="00F22C3C">
        <w:t>deuxième</w:t>
      </w:r>
      <w:r>
        <w:t xml:space="preserve"> tiret</w:t>
      </w:r>
    </w:p>
    <w:p w:rsidR="00FD06A0" w:rsidRDefault="00FD06A0" w:rsidP="00FD06A0">
      <w:pPr>
        <w:pStyle w:val="SingleTxtG"/>
      </w:pPr>
      <w:r>
        <w:rPr>
          <w:lang w:val="fr-FR"/>
        </w:rPr>
        <w:t>Sans objet en français.</w:t>
      </w:r>
    </w:p>
    <w:p w:rsidR="008D0723" w:rsidRPr="005D1EE1" w:rsidRDefault="00D440EE" w:rsidP="00D440EE">
      <w:pPr>
        <w:spacing w:before="240"/>
        <w:ind w:left="1134" w:right="1134"/>
        <w:jc w:val="center"/>
        <w:rPr>
          <w:u w:val="single"/>
        </w:rPr>
      </w:pPr>
      <w:r w:rsidRPr="005D1EE1">
        <w:rPr>
          <w:u w:val="single"/>
        </w:rPr>
        <w:tab/>
      </w:r>
      <w:r w:rsidRPr="005D1EE1">
        <w:rPr>
          <w:u w:val="single"/>
        </w:rPr>
        <w:tab/>
      </w:r>
      <w:r w:rsidRPr="005D1EE1">
        <w:rPr>
          <w:u w:val="single"/>
        </w:rPr>
        <w:tab/>
      </w:r>
    </w:p>
    <w:sectPr w:rsidR="008D0723" w:rsidRPr="005D1EE1" w:rsidSect="001A73B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5A" w:rsidRDefault="0006085A"/>
  </w:endnote>
  <w:endnote w:type="continuationSeparator" w:id="0">
    <w:p w:rsidR="0006085A" w:rsidRDefault="0006085A"/>
  </w:endnote>
  <w:endnote w:type="continuationNotice" w:id="1">
    <w:p w:rsidR="0006085A" w:rsidRDefault="00060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29776B" w:rsidRDefault="0006085A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F461B4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29776B" w:rsidRDefault="0006085A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F461B4">
      <w:rPr>
        <w:b/>
        <w:noProof/>
        <w:sz w:val="18"/>
      </w:rPr>
      <w:t>3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5A" w:rsidRPr="00D27D5E" w:rsidRDefault="0006085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085A" w:rsidRPr="00A80554" w:rsidRDefault="0006085A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06085A" w:rsidRDefault="0006085A"/>
  </w:footnote>
  <w:footnote w:id="2">
    <w:p w:rsidR="00502CA8" w:rsidRPr="00502CA8" w:rsidRDefault="00502CA8" w:rsidP="00502CA8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 w:rsidRPr="00502CA8">
        <w:tab/>
      </w:r>
      <w:r w:rsidRPr="00F337B3">
        <w:t xml:space="preserve">Diffusé en langue </w:t>
      </w:r>
      <w:r w:rsidRPr="00D64213">
        <w:t>allemande</w:t>
      </w:r>
      <w:r w:rsidRPr="00F337B3">
        <w:t xml:space="preserve"> par la Commission centrale pour la navigation du Rhin sous la cote</w:t>
      </w:r>
      <w:r>
        <w:t xml:space="preserve"> CCNR/ZKR/ADN/WP.15/AC.2/2016/</w:t>
      </w:r>
      <w:r w:rsidR="00AE4CAA">
        <w:t>31</w:t>
      </w:r>
      <w:r w:rsidRPr="00F337B3">
        <w:rPr>
          <w:noProof/>
        </w:rPr>
        <w:t>.</w:t>
      </w:r>
    </w:p>
  </w:footnote>
  <w:footnote w:id="3">
    <w:p w:rsidR="00502CA8" w:rsidRPr="00502CA8" w:rsidRDefault="00502CA8" w:rsidP="00502CA8">
      <w:pPr>
        <w:pStyle w:val="FootnoteText"/>
        <w:widowControl w:val="0"/>
        <w:tabs>
          <w:tab w:val="clear" w:pos="1021"/>
          <w:tab w:val="right" w:pos="1020"/>
        </w:tabs>
      </w:pPr>
      <w:r w:rsidRPr="00502CA8">
        <w:tab/>
      </w:r>
      <w:r>
        <w:rPr>
          <w:rStyle w:val="FootnoteReference"/>
        </w:rPr>
        <w:footnoteRef/>
      </w:r>
      <w:r w:rsidRPr="00502CA8">
        <w:tab/>
      </w:r>
      <w:r>
        <w:t>Conformément au programme de travail du Comité des transports intérieurs pour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565A49" w:rsidRDefault="0006085A" w:rsidP="0029776B">
    <w:pPr>
      <w:pStyle w:val="Header"/>
      <w:rPr>
        <w:lang w:val="en-GB"/>
      </w:rPr>
    </w:pPr>
    <w:r w:rsidRPr="00565A49">
      <w:rPr>
        <w:lang w:val="en-GB"/>
      </w:rPr>
      <w:t>ECE/TRANS/WP.15/AC.</w:t>
    </w:r>
    <w:r>
      <w:rPr>
        <w:lang w:val="en-GB"/>
      </w:rPr>
      <w:t>2/2016/</w:t>
    </w:r>
    <w:r w:rsidR="00AE4CAA">
      <w:rPr>
        <w:lang w:val="en-GB"/>
      </w:rPr>
      <w:t>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565A49" w:rsidRDefault="0006085A" w:rsidP="0029776B">
    <w:pPr>
      <w:pStyle w:val="Header"/>
      <w:jc w:val="right"/>
      <w:rPr>
        <w:lang w:val="en-GB"/>
      </w:rPr>
    </w:pPr>
    <w:r w:rsidRPr="00565A49">
      <w:rPr>
        <w:lang w:val="en-GB"/>
      </w:rPr>
      <w:t>ECE/TRANS/WP.15/AC.</w:t>
    </w:r>
    <w:r>
      <w:rPr>
        <w:lang w:val="en-GB"/>
      </w:rPr>
      <w:t>2/2016/</w:t>
    </w:r>
    <w:r w:rsidR="00AE4CAA">
      <w:rPr>
        <w:lang w:val="en-GB"/>
      </w:rPr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1A"/>
    <w:rsid w:val="0000195C"/>
    <w:rsid w:val="00003FFB"/>
    <w:rsid w:val="0000754C"/>
    <w:rsid w:val="000121D3"/>
    <w:rsid w:val="000131A5"/>
    <w:rsid w:val="00016AC5"/>
    <w:rsid w:val="00022BD7"/>
    <w:rsid w:val="00030ADE"/>
    <w:rsid w:val="000312C0"/>
    <w:rsid w:val="00033A63"/>
    <w:rsid w:val="0004058B"/>
    <w:rsid w:val="00046CF1"/>
    <w:rsid w:val="000472A1"/>
    <w:rsid w:val="000507A8"/>
    <w:rsid w:val="00051A95"/>
    <w:rsid w:val="00056E8F"/>
    <w:rsid w:val="0006085A"/>
    <w:rsid w:val="00061CBC"/>
    <w:rsid w:val="0006415C"/>
    <w:rsid w:val="000643B7"/>
    <w:rsid w:val="00066716"/>
    <w:rsid w:val="00071432"/>
    <w:rsid w:val="000758B9"/>
    <w:rsid w:val="00081790"/>
    <w:rsid w:val="000828C8"/>
    <w:rsid w:val="00091D54"/>
    <w:rsid w:val="00094EF2"/>
    <w:rsid w:val="000963EA"/>
    <w:rsid w:val="000964C7"/>
    <w:rsid w:val="000A49E0"/>
    <w:rsid w:val="000A7EC2"/>
    <w:rsid w:val="000B0429"/>
    <w:rsid w:val="000B1105"/>
    <w:rsid w:val="000B34CA"/>
    <w:rsid w:val="000C0699"/>
    <w:rsid w:val="000D7E12"/>
    <w:rsid w:val="000E68FB"/>
    <w:rsid w:val="000F0CDA"/>
    <w:rsid w:val="000F41F2"/>
    <w:rsid w:val="00104ADE"/>
    <w:rsid w:val="00114946"/>
    <w:rsid w:val="00115943"/>
    <w:rsid w:val="00127A72"/>
    <w:rsid w:val="0013180D"/>
    <w:rsid w:val="00135C0D"/>
    <w:rsid w:val="0013653F"/>
    <w:rsid w:val="00143574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703B7"/>
    <w:rsid w:val="0017182C"/>
    <w:rsid w:val="00171EA3"/>
    <w:rsid w:val="00177007"/>
    <w:rsid w:val="00186EE9"/>
    <w:rsid w:val="00190399"/>
    <w:rsid w:val="00192EEB"/>
    <w:rsid w:val="001A20FB"/>
    <w:rsid w:val="001A37C7"/>
    <w:rsid w:val="001A61FB"/>
    <w:rsid w:val="001A73B7"/>
    <w:rsid w:val="001B6AF6"/>
    <w:rsid w:val="001B6F40"/>
    <w:rsid w:val="001C4BBB"/>
    <w:rsid w:val="001C7508"/>
    <w:rsid w:val="001D0B5F"/>
    <w:rsid w:val="001D7DF9"/>
    <w:rsid w:val="001D7F8A"/>
    <w:rsid w:val="001E3FEB"/>
    <w:rsid w:val="001E4A02"/>
    <w:rsid w:val="001F3CC1"/>
    <w:rsid w:val="001F412D"/>
    <w:rsid w:val="001F5816"/>
    <w:rsid w:val="00203B6A"/>
    <w:rsid w:val="002041A8"/>
    <w:rsid w:val="0020607F"/>
    <w:rsid w:val="002069D5"/>
    <w:rsid w:val="00216861"/>
    <w:rsid w:val="0022098E"/>
    <w:rsid w:val="0022197A"/>
    <w:rsid w:val="00223B89"/>
    <w:rsid w:val="00225A8C"/>
    <w:rsid w:val="00232C61"/>
    <w:rsid w:val="0023674C"/>
    <w:rsid w:val="002403AA"/>
    <w:rsid w:val="00260A9C"/>
    <w:rsid w:val="00261C6B"/>
    <w:rsid w:val="002659F1"/>
    <w:rsid w:val="00265FE8"/>
    <w:rsid w:val="0027037E"/>
    <w:rsid w:val="00271C7C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C37E7"/>
    <w:rsid w:val="002C4075"/>
    <w:rsid w:val="002C555D"/>
    <w:rsid w:val="002D0474"/>
    <w:rsid w:val="002D7928"/>
    <w:rsid w:val="002F2735"/>
    <w:rsid w:val="003016B7"/>
    <w:rsid w:val="00304272"/>
    <w:rsid w:val="00306511"/>
    <w:rsid w:val="00311B85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70CB"/>
    <w:rsid w:val="003515AA"/>
    <w:rsid w:val="00351AD9"/>
    <w:rsid w:val="003540B3"/>
    <w:rsid w:val="00367E6A"/>
    <w:rsid w:val="00370E0F"/>
    <w:rsid w:val="00372345"/>
    <w:rsid w:val="00374106"/>
    <w:rsid w:val="00374296"/>
    <w:rsid w:val="00391403"/>
    <w:rsid w:val="00397250"/>
    <w:rsid w:val="003974E1"/>
    <w:rsid w:val="003976D5"/>
    <w:rsid w:val="003A1FEF"/>
    <w:rsid w:val="003A462C"/>
    <w:rsid w:val="003A4D3C"/>
    <w:rsid w:val="003A656C"/>
    <w:rsid w:val="003B6B20"/>
    <w:rsid w:val="003C322F"/>
    <w:rsid w:val="003C3A75"/>
    <w:rsid w:val="003C5C5B"/>
    <w:rsid w:val="003D1DF3"/>
    <w:rsid w:val="003D46A7"/>
    <w:rsid w:val="003D6C68"/>
    <w:rsid w:val="003D76E4"/>
    <w:rsid w:val="003E604A"/>
    <w:rsid w:val="003F118A"/>
    <w:rsid w:val="004005D0"/>
    <w:rsid w:val="00406E74"/>
    <w:rsid w:val="00413736"/>
    <w:rsid w:val="00414425"/>
    <w:rsid w:val="004153CF"/>
    <w:rsid w:val="004159D0"/>
    <w:rsid w:val="00421AC2"/>
    <w:rsid w:val="00423D55"/>
    <w:rsid w:val="004249E7"/>
    <w:rsid w:val="00426DA1"/>
    <w:rsid w:val="00430C92"/>
    <w:rsid w:val="00434168"/>
    <w:rsid w:val="0044289E"/>
    <w:rsid w:val="00454017"/>
    <w:rsid w:val="00461870"/>
    <w:rsid w:val="00471DA9"/>
    <w:rsid w:val="00475DD2"/>
    <w:rsid w:val="004866AA"/>
    <w:rsid w:val="00486E96"/>
    <w:rsid w:val="00491EC7"/>
    <w:rsid w:val="0049374F"/>
    <w:rsid w:val="004974B9"/>
    <w:rsid w:val="00497A70"/>
    <w:rsid w:val="004A1FBE"/>
    <w:rsid w:val="004A324B"/>
    <w:rsid w:val="004A331B"/>
    <w:rsid w:val="004A3778"/>
    <w:rsid w:val="004A4B22"/>
    <w:rsid w:val="004A5C90"/>
    <w:rsid w:val="004B154F"/>
    <w:rsid w:val="004C1C7B"/>
    <w:rsid w:val="004D0EB7"/>
    <w:rsid w:val="004D53B7"/>
    <w:rsid w:val="004E1AC3"/>
    <w:rsid w:val="004E551E"/>
    <w:rsid w:val="004F666D"/>
    <w:rsid w:val="00502CA8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5F2F"/>
    <w:rsid w:val="005611FF"/>
    <w:rsid w:val="005622F9"/>
    <w:rsid w:val="00563346"/>
    <w:rsid w:val="00565A49"/>
    <w:rsid w:val="005669DD"/>
    <w:rsid w:val="00571F41"/>
    <w:rsid w:val="00575335"/>
    <w:rsid w:val="00576C84"/>
    <w:rsid w:val="00585A6B"/>
    <w:rsid w:val="0059410B"/>
    <w:rsid w:val="00595BE4"/>
    <w:rsid w:val="00595C56"/>
    <w:rsid w:val="005A041A"/>
    <w:rsid w:val="005B645E"/>
    <w:rsid w:val="005B738F"/>
    <w:rsid w:val="005B76A3"/>
    <w:rsid w:val="005C6014"/>
    <w:rsid w:val="005D1EE1"/>
    <w:rsid w:val="005E0DC6"/>
    <w:rsid w:val="005E5D1F"/>
    <w:rsid w:val="005E5E79"/>
    <w:rsid w:val="005F25D1"/>
    <w:rsid w:val="005F302D"/>
    <w:rsid w:val="005F59DB"/>
    <w:rsid w:val="00603391"/>
    <w:rsid w:val="006049FD"/>
    <w:rsid w:val="00605683"/>
    <w:rsid w:val="00611D43"/>
    <w:rsid w:val="00612D48"/>
    <w:rsid w:val="00616B45"/>
    <w:rsid w:val="0061708F"/>
    <w:rsid w:val="006210B6"/>
    <w:rsid w:val="00625F01"/>
    <w:rsid w:val="00630D9B"/>
    <w:rsid w:val="00631953"/>
    <w:rsid w:val="006439EC"/>
    <w:rsid w:val="00654B07"/>
    <w:rsid w:val="00667177"/>
    <w:rsid w:val="00670F36"/>
    <w:rsid w:val="00671CD2"/>
    <w:rsid w:val="006728CD"/>
    <w:rsid w:val="00673231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3778"/>
    <w:rsid w:val="006D638D"/>
    <w:rsid w:val="006E0743"/>
    <w:rsid w:val="006E19BA"/>
    <w:rsid w:val="006E3B48"/>
    <w:rsid w:val="006E5FC7"/>
    <w:rsid w:val="006E7722"/>
    <w:rsid w:val="006F151C"/>
    <w:rsid w:val="00700CF9"/>
    <w:rsid w:val="0070347C"/>
    <w:rsid w:val="007176C1"/>
    <w:rsid w:val="00737BCE"/>
    <w:rsid w:val="0074123A"/>
    <w:rsid w:val="00742FD7"/>
    <w:rsid w:val="007450F8"/>
    <w:rsid w:val="00745CA1"/>
    <w:rsid w:val="007514EF"/>
    <w:rsid w:val="007527B6"/>
    <w:rsid w:val="00753BDA"/>
    <w:rsid w:val="00761B66"/>
    <w:rsid w:val="00766A94"/>
    <w:rsid w:val="007673E8"/>
    <w:rsid w:val="00780EAE"/>
    <w:rsid w:val="007811F7"/>
    <w:rsid w:val="007817A1"/>
    <w:rsid w:val="007820F2"/>
    <w:rsid w:val="00783F37"/>
    <w:rsid w:val="00784245"/>
    <w:rsid w:val="007904AF"/>
    <w:rsid w:val="00790F2F"/>
    <w:rsid w:val="00795138"/>
    <w:rsid w:val="0079676B"/>
    <w:rsid w:val="007A6076"/>
    <w:rsid w:val="007B1AD5"/>
    <w:rsid w:val="007C1A44"/>
    <w:rsid w:val="007D78D5"/>
    <w:rsid w:val="007E2F66"/>
    <w:rsid w:val="007F0F13"/>
    <w:rsid w:val="007F55CB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44750"/>
    <w:rsid w:val="00851438"/>
    <w:rsid w:val="008550B4"/>
    <w:rsid w:val="00860C9D"/>
    <w:rsid w:val="00871051"/>
    <w:rsid w:val="008749A0"/>
    <w:rsid w:val="00883D70"/>
    <w:rsid w:val="00884E9C"/>
    <w:rsid w:val="008901C1"/>
    <w:rsid w:val="008A3A56"/>
    <w:rsid w:val="008A6307"/>
    <w:rsid w:val="008B44C4"/>
    <w:rsid w:val="008B7879"/>
    <w:rsid w:val="008C1BBA"/>
    <w:rsid w:val="008C2211"/>
    <w:rsid w:val="008C7684"/>
    <w:rsid w:val="008D0723"/>
    <w:rsid w:val="008D0C3F"/>
    <w:rsid w:val="008D1AC7"/>
    <w:rsid w:val="008D3919"/>
    <w:rsid w:val="008E0B16"/>
    <w:rsid w:val="008E3F2C"/>
    <w:rsid w:val="008E5107"/>
    <w:rsid w:val="008E7FAE"/>
    <w:rsid w:val="008F0E80"/>
    <w:rsid w:val="008F1725"/>
    <w:rsid w:val="008F60FF"/>
    <w:rsid w:val="00902558"/>
    <w:rsid w:val="009066AE"/>
    <w:rsid w:val="00911BF7"/>
    <w:rsid w:val="00922301"/>
    <w:rsid w:val="00922FBA"/>
    <w:rsid w:val="00926E87"/>
    <w:rsid w:val="00932D7A"/>
    <w:rsid w:val="00934DFD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C1239"/>
    <w:rsid w:val="009C246D"/>
    <w:rsid w:val="009C2848"/>
    <w:rsid w:val="009C38EA"/>
    <w:rsid w:val="009D3A8C"/>
    <w:rsid w:val="009E01B8"/>
    <w:rsid w:val="009E698E"/>
    <w:rsid w:val="009E7956"/>
    <w:rsid w:val="00A10BD1"/>
    <w:rsid w:val="00A11C63"/>
    <w:rsid w:val="00A134EB"/>
    <w:rsid w:val="00A1547F"/>
    <w:rsid w:val="00A2492E"/>
    <w:rsid w:val="00A31F07"/>
    <w:rsid w:val="00A3535C"/>
    <w:rsid w:val="00A41235"/>
    <w:rsid w:val="00A44CBA"/>
    <w:rsid w:val="00A45EBB"/>
    <w:rsid w:val="00A6502C"/>
    <w:rsid w:val="00A70163"/>
    <w:rsid w:val="00A71439"/>
    <w:rsid w:val="00A73DB7"/>
    <w:rsid w:val="00A778A5"/>
    <w:rsid w:val="00A80554"/>
    <w:rsid w:val="00A8674A"/>
    <w:rsid w:val="00A86837"/>
    <w:rsid w:val="00A963DD"/>
    <w:rsid w:val="00AA0176"/>
    <w:rsid w:val="00AA3C96"/>
    <w:rsid w:val="00AA72C3"/>
    <w:rsid w:val="00AB0475"/>
    <w:rsid w:val="00AB6447"/>
    <w:rsid w:val="00AC67A1"/>
    <w:rsid w:val="00AC7977"/>
    <w:rsid w:val="00AD1E14"/>
    <w:rsid w:val="00AD3F23"/>
    <w:rsid w:val="00AE352C"/>
    <w:rsid w:val="00AE4CAA"/>
    <w:rsid w:val="00AE4F08"/>
    <w:rsid w:val="00AE5E87"/>
    <w:rsid w:val="00AE69A8"/>
    <w:rsid w:val="00AE7BCA"/>
    <w:rsid w:val="00AF1446"/>
    <w:rsid w:val="00AF2F6F"/>
    <w:rsid w:val="00AF46FB"/>
    <w:rsid w:val="00B06BC2"/>
    <w:rsid w:val="00B07DE2"/>
    <w:rsid w:val="00B11444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4B1C"/>
    <w:rsid w:val="00B64C87"/>
    <w:rsid w:val="00B6602A"/>
    <w:rsid w:val="00B66CB6"/>
    <w:rsid w:val="00B7107E"/>
    <w:rsid w:val="00B72161"/>
    <w:rsid w:val="00B77126"/>
    <w:rsid w:val="00B85D99"/>
    <w:rsid w:val="00B924CA"/>
    <w:rsid w:val="00B936CC"/>
    <w:rsid w:val="00B93E72"/>
    <w:rsid w:val="00B94939"/>
    <w:rsid w:val="00BA0ABA"/>
    <w:rsid w:val="00BA3805"/>
    <w:rsid w:val="00BC5D40"/>
    <w:rsid w:val="00BC6537"/>
    <w:rsid w:val="00BD0B53"/>
    <w:rsid w:val="00BD50B3"/>
    <w:rsid w:val="00BD5B50"/>
    <w:rsid w:val="00BE3741"/>
    <w:rsid w:val="00BF0556"/>
    <w:rsid w:val="00BF06B0"/>
    <w:rsid w:val="00BF47BD"/>
    <w:rsid w:val="00BF505B"/>
    <w:rsid w:val="00C0071F"/>
    <w:rsid w:val="00C00C2A"/>
    <w:rsid w:val="00C1607E"/>
    <w:rsid w:val="00C218FD"/>
    <w:rsid w:val="00C2232D"/>
    <w:rsid w:val="00C24B53"/>
    <w:rsid w:val="00C261F8"/>
    <w:rsid w:val="00C33100"/>
    <w:rsid w:val="00C34C11"/>
    <w:rsid w:val="00C358CC"/>
    <w:rsid w:val="00C36AD1"/>
    <w:rsid w:val="00C4302B"/>
    <w:rsid w:val="00C45121"/>
    <w:rsid w:val="00C51BB4"/>
    <w:rsid w:val="00C53F4B"/>
    <w:rsid w:val="00C63AC1"/>
    <w:rsid w:val="00C732D1"/>
    <w:rsid w:val="00C77D6E"/>
    <w:rsid w:val="00C836BC"/>
    <w:rsid w:val="00C940E9"/>
    <w:rsid w:val="00CA047F"/>
    <w:rsid w:val="00CA3500"/>
    <w:rsid w:val="00CA5CBD"/>
    <w:rsid w:val="00CB2BEA"/>
    <w:rsid w:val="00CB6267"/>
    <w:rsid w:val="00CD1A71"/>
    <w:rsid w:val="00CD1FBB"/>
    <w:rsid w:val="00CD4C90"/>
    <w:rsid w:val="00CD7CA8"/>
    <w:rsid w:val="00CF6435"/>
    <w:rsid w:val="00D016B5"/>
    <w:rsid w:val="00D034F1"/>
    <w:rsid w:val="00D11B17"/>
    <w:rsid w:val="00D202EA"/>
    <w:rsid w:val="00D218FC"/>
    <w:rsid w:val="00D27297"/>
    <w:rsid w:val="00D27D5E"/>
    <w:rsid w:val="00D34270"/>
    <w:rsid w:val="00D40906"/>
    <w:rsid w:val="00D41B47"/>
    <w:rsid w:val="00D428F9"/>
    <w:rsid w:val="00D440EE"/>
    <w:rsid w:val="00D45452"/>
    <w:rsid w:val="00D47F24"/>
    <w:rsid w:val="00D52A86"/>
    <w:rsid w:val="00D60301"/>
    <w:rsid w:val="00D72874"/>
    <w:rsid w:val="00D75A23"/>
    <w:rsid w:val="00D84247"/>
    <w:rsid w:val="00D8534F"/>
    <w:rsid w:val="00D86AD1"/>
    <w:rsid w:val="00D96366"/>
    <w:rsid w:val="00DA1820"/>
    <w:rsid w:val="00DA57D4"/>
    <w:rsid w:val="00DA6BC7"/>
    <w:rsid w:val="00DB4793"/>
    <w:rsid w:val="00DB5C62"/>
    <w:rsid w:val="00DC158C"/>
    <w:rsid w:val="00DC51E3"/>
    <w:rsid w:val="00DD051B"/>
    <w:rsid w:val="00DD5D73"/>
    <w:rsid w:val="00DE01E3"/>
    <w:rsid w:val="00DE0AF7"/>
    <w:rsid w:val="00DE24A4"/>
    <w:rsid w:val="00DE6D90"/>
    <w:rsid w:val="00DF002F"/>
    <w:rsid w:val="00DF1BEA"/>
    <w:rsid w:val="00DF1F03"/>
    <w:rsid w:val="00DF3492"/>
    <w:rsid w:val="00DF4DCE"/>
    <w:rsid w:val="00DF51D3"/>
    <w:rsid w:val="00DF6551"/>
    <w:rsid w:val="00E0244D"/>
    <w:rsid w:val="00E02CE0"/>
    <w:rsid w:val="00E07FA3"/>
    <w:rsid w:val="00E11BBC"/>
    <w:rsid w:val="00E1236D"/>
    <w:rsid w:val="00E15EC6"/>
    <w:rsid w:val="00E22F40"/>
    <w:rsid w:val="00E27056"/>
    <w:rsid w:val="00E33CB5"/>
    <w:rsid w:val="00E53CCD"/>
    <w:rsid w:val="00E53D77"/>
    <w:rsid w:val="00E5407C"/>
    <w:rsid w:val="00E55D71"/>
    <w:rsid w:val="00E60E30"/>
    <w:rsid w:val="00E6288C"/>
    <w:rsid w:val="00E653A2"/>
    <w:rsid w:val="00E65B70"/>
    <w:rsid w:val="00E6627D"/>
    <w:rsid w:val="00E73AEE"/>
    <w:rsid w:val="00E74F8B"/>
    <w:rsid w:val="00E81E94"/>
    <w:rsid w:val="00E82607"/>
    <w:rsid w:val="00E876EC"/>
    <w:rsid w:val="00E87C4C"/>
    <w:rsid w:val="00E90A2D"/>
    <w:rsid w:val="00E95AF8"/>
    <w:rsid w:val="00E97EE2"/>
    <w:rsid w:val="00EA0C87"/>
    <w:rsid w:val="00EA2677"/>
    <w:rsid w:val="00EA31C2"/>
    <w:rsid w:val="00EA4D5A"/>
    <w:rsid w:val="00EA5169"/>
    <w:rsid w:val="00EB16FF"/>
    <w:rsid w:val="00EB4C54"/>
    <w:rsid w:val="00EC0734"/>
    <w:rsid w:val="00EC3132"/>
    <w:rsid w:val="00EC3FA6"/>
    <w:rsid w:val="00EC60C5"/>
    <w:rsid w:val="00ED265E"/>
    <w:rsid w:val="00ED7BEB"/>
    <w:rsid w:val="00EE2EA3"/>
    <w:rsid w:val="00EE43A7"/>
    <w:rsid w:val="00EF041A"/>
    <w:rsid w:val="00F01516"/>
    <w:rsid w:val="00F12577"/>
    <w:rsid w:val="00F14D09"/>
    <w:rsid w:val="00F2271B"/>
    <w:rsid w:val="00F227C9"/>
    <w:rsid w:val="00F22C3C"/>
    <w:rsid w:val="00F35A1F"/>
    <w:rsid w:val="00F42AEB"/>
    <w:rsid w:val="00F461B4"/>
    <w:rsid w:val="00F524AA"/>
    <w:rsid w:val="00F560CD"/>
    <w:rsid w:val="00F57129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CDC"/>
    <w:rsid w:val="00FD06A0"/>
    <w:rsid w:val="00FD64E0"/>
    <w:rsid w:val="00FE1D5F"/>
    <w:rsid w:val="00FE2AF4"/>
    <w:rsid w:val="00FE307F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."/>
  <w:listSeparator w:val=","/>
  <w14:docId w14:val="5B4C43F8"/>
  <w15:docId w15:val="{C89BFC69-0368-4F44-93B3-57BD6FE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qFormat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7C7"/>
    <w:rPr>
      <w:rFonts w:ascii="Tahoma" w:hAnsi="Tahoma" w:cs="Tahoma"/>
      <w:sz w:val="16"/>
      <w:szCs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rsid w:val="00742FD7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rsid w:val="0052158A"/>
    <w:rPr>
      <w:lang w:val="fr-CH" w:eastAsia="en-US"/>
    </w:rPr>
  </w:style>
  <w:style w:type="paragraph" w:customStyle="1" w:styleId="SingleTxt">
    <w:name w:val="__Single Txt"/>
    <w:basedOn w:val="Normal"/>
    <w:qFormat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1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066F-6B67-4ED9-9B96-A668C194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</Template>
  <TotalTime>1033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UNECE</dc:creator>
  <cp:lastModifiedBy>02</cp:lastModifiedBy>
  <cp:revision>27</cp:revision>
  <cp:lastPrinted>2016-06-09T07:50:00Z</cp:lastPrinted>
  <dcterms:created xsi:type="dcterms:W3CDTF">2016-06-08T13:36:00Z</dcterms:created>
  <dcterms:modified xsi:type="dcterms:W3CDTF">2016-06-09T12:43:00Z</dcterms:modified>
</cp:coreProperties>
</file>