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2C2E89">
            <w:pPr>
              <w:suppressAutoHyphens w:val="0"/>
              <w:spacing w:after="20"/>
              <w:jc w:val="right"/>
            </w:pPr>
            <w:r w:rsidRPr="00B11BB4">
              <w:rPr>
                <w:sz w:val="40"/>
              </w:rPr>
              <w:t>ECE</w:t>
            </w:r>
            <w:r>
              <w:t>/TRANS/WP.15/AC.1/201</w:t>
            </w:r>
            <w:r w:rsidR="00C116C7">
              <w:t>6</w:t>
            </w:r>
            <w:r>
              <w:t>/</w:t>
            </w:r>
            <w:r w:rsidR="002C2E89">
              <w:t>35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83C09" w:rsidP="00B11BB4">
            <w:pPr>
              <w:spacing w:before="120"/>
            </w:pPr>
            <w:r>
              <w:rPr>
                <w:noProof/>
                <w:lang w:eastAsia="en-GB"/>
              </w:rPr>
              <w:drawing>
                <wp:inline distT="0" distB="0" distL="0" distR="0" wp14:anchorId="657C05EB" wp14:editId="61FBE60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84D00" w:rsidP="00B11BB4">
            <w:pPr>
              <w:suppressAutoHyphens w:val="0"/>
            </w:pPr>
            <w:r>
              <w:t>8 July</w:t>
            </w:r>
            <w:r w:rsidR="001B13A5">
              <w:t xml:space="preserve"> 201</w:t>
            </w:r>
            <w:r w:rsidR="00E97400">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B77EB3">
        <w:t>9</w:t>
      </w:r>
      <w:r w:rsidR="00BB7CD1">
        <w:t>–2</w:t>
      </w:r>
      <w:r w:rsidR="00B77EB3">
        <w:t>3</w:t>
      </w:r>
      <w:r w:rsidR="00F66565">
        <w:t xml:space="preserve"> </w:t>
      </w:r>
      <w:r>
        <w:t>September</w:t>
      </w:r>
      <w:r w:rsidR="00BB7CD1">
        <w:t xml:space="preserve"> 201</w:t>
      </w:r>
      <w:r w:rsidR="00B77EB3">
        <w:t>6</w:t>
      </w:r>
    </w:p>
    <w:p w:rsidR="00BB7CD1" w:rsidRDefault="00BB7CD1" w:rsidP="00BB7CD1">
      <w:r>
        <w:t xml:space="preserve">Item </w:t>
      </w:r>
      <w:r w:rsidR="00E84D00">
        <w:t>9</w:t>
      </w:r>
      <w:r>
        <w:t xml:space="preserve"> of the provisional agenda</w:t>
      </w:r>
    </w:p>
    <w:p w:rsidR="002C2E89" w:rsidRPr="0033783B" w:rsidRDefault="0033783B" w:rsidP="002C2E89">
      <w:pPr>
        <w:rPr>
          <w:b/>
        </w:rPr>
      </w:pPr>
      <w:r w:rsidRPr="0033783B">
        <w:rPr>
          <w:b/>
        </w:rPr>
        <w:t>Any other business</w:t>
      </w:r>
    </w:p>
    <w:p w:rsidR="002C2E89" w:rsidRPr="00A440BA" w:rsidRDefault="002C2E89" w:rsidP="002C2E89">
      <w:pPr>
        <w:pStyle w:val="HChG"/>
      </w:pPr>
      <w:r>
        <w:tab/>
      </w:r>
      <w:r>
        <w:tab/>
      </w:r>
      <w:r>
        <w:rPr>
          <w:lang w:val="en-US"/>
        </w:rPr>
        <w:t>Creation of an informal working group to deal with textual changes to the regulations</w:t>
      </w:r>
    </w:p>
    <w:p w:rsidR="00231D9B" w:rsidRDefault="002C2E89" w:rsidP="002C2E89">
      <w:pPr>
        <w:pStyle w:val="H1G"/>
        <w:rPr>
          <w:lang w:bidi="en-GB"/>
        </w:rPr>
      </w:pPr>
      <w:r w:rsidRPr="00341EE0">
        <w:tab/>
      </w:r>
      <w:r w:rsidRPr="00341EE0">
        <w:tab/>
      </w:r>
      <w:r w:rsidRPr="008A5855">
        <w:rPr>
          <w:bCs/>
          <w:sz w:val="23"/>
          <w:szCs w:val="23"/>
          <w:lang w:val="en-US" w:eastAsia="de-DE"/>
        </w:rPr>
        <w:t>Transmitted by the</w:t>
      </w:r>
      <w:r>
        <w:rPr>
          <w:bCs/>
          <w:sz w:val="23"/>
          <w:szCs w:val="23"/>
          <w:lang w:val="en-US" w:eastAsia="de-DE"/>
        </w:rPr>
        <w:t xml:space="preserve"> Government of the United Kingdom</w:t>
      </w:r>
      <w:r w:rsidRPr="00E96EC7">
        <w:rPr>
          <w:rStyle w:val="FootnoteReference"/>
          <w:b w:val="0"/>
          <w:szCs w:val="18"/>
        </w:rPr>
        <w:t xml:space="preserve"> </w:t>
      </w:r>
      <w:r w:rsidR="00231D9B" w:rsidRPr="00E96EC7">
        <w:rPr>
          <w:rStyle w:val="FootnoteReference"/>
          <w:b w:val="0"/>
          <w:szCs w:val="18"/>
        </w:rPr>
        <w:footnoteReference w:id="2"/>
      </w:r>
      <w:r w:rsidR="00231D9B" w:rsidRPr="00E96EC7">
        <w:rPr>
          <w:sz w:val="18"/>
          <w:szCs w:val="18"/>
          <w:vertAlign w:val="superscript"/>
        </w:rPr>
        <w:t>,</w:t>
      </w:r>
      <w:r w:rsidR="00231D9B" w:rsidRPr="00E96EC7">
        <w:rPr>
          <w:sz w:val="18"/>
          <w:szCs w:val="18"/>
        </w:rPr>
        <w:t xml:space="preserve"> </w:t>
      </w:r>
      <w:r w:rsidR="00231D9B" w:rsidRPr="00E96EC7">
        <w:rPr>
          <w:rStyle w:val="FootnoteReference"/>
          <w:b w:val="0"/>
          <w:szCs w:val="18"/>
        </w:rPr>
        <w:footnoteReference w:id="3"/>
      </w:r>
      <w:r w:rsidR="00231D9B" w:rsidRPr="005C059E">
        <w:rPr>
          <w:lang w:bidi="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49"/>
      </w:tblGrid>
      <w:tr w:rsidR="002C2E89" w:rsidRPr="00E62341" w:rsidTr="002C2E89">
        <w:trPr>
          <w:jc w:val="center"/>
        </w:trPr>
        <w:tc>
          <w:tcPr>
            <w:tcW w:w="9649" w:type="dxa"/>
            <w:tcBorders>
              <w:bottom w:val="nil"/>
            </w:tcBorders>
            <w:shd w:val="clear" w:color="auto" w:fill="auto"/>
          </w:tcPr>
          <w:p w:rsidR="002C2E89" w:rsidRPr="00E62341" w:rsidRDefault="003D260F" w:rsidP="00792B34">
            <w:pPr>
              <w:tabs>
                <w:tab w:val="left" w:pos="255"/>
              </w:tabs>
              <w:suppressAutoHyphens w:val="0"/>
              <w:spacing w:before="240" w:after="120"/>
              <w:rPr>
                <w:rFonts w:eastAsia="Arial"/>
                <w:sz w:val="24"/>
              </w:rPr>
            </w:pPr>
            <w:r>
              <w:rPr>
                <w:lang w:bidi="en-GB"/>
              </w:rPr>
              <w:tab/>
            </w:r>
            <w:r>
              <w:rPr>
                <w:lang w:bidi="en-GB"/>
              </w:rPr>
              <w:tab/>
            </w:r>
            <w:r w:rsidR="002C2E89" w:rsidRPr="00E62341">
              <w:rPr>
                <w:rFonts w:eastAsia="Arial"/>
              </w:rPr>
              <w:tab/>
            </w:r>
            <w:r w:rsidR="002C2E89" w:rsidRPr="00E62341">
              <w:rPr>
                <w:rFonts w:eastAsia="Arial"/>
                <w:i/>
                <w:sz w:val="24"/>
              </w:rPr>
              <w:t>Summary</w:t>
            </w:r>
          </w:p>
        </w:tc>
      </w:tr>
      <w:tr w:rsidR="002C2E89" w:rsidRPr="00E62341" w:rsidTr="002C2E89">
        <w:trPr>
          <w:jc w:val="center"/>
        </w:trPr>
        <w:tc>
          <w:tcPr>
            <w:tcW w:w="9649" w:type="dxa"/>
            <w:tcBorders>
              <w:top w:val="nil"/>
              <w:bottom w:val="nil"/>
            </w:tcBorders>
            <w:shd w:val="clear" w:color="auto" w:fill="auto"/>
          </w:tcPr>
          <w:p w:rsidR="002C2E89" w:rsidRPr="00E62341" w:rsidRDefault="002C2E89" w:rsidP="002C2E89">
            <w:pPr>
              <w:spacing w:before="120" w:after="120" w:line="205" w:lineRule="exact"/>
              <w:ind w:left="3407" w:right="1139" w:hanging="2268"/>
              <w:jc w:val="both"/>
              <w:rPr>
                <w:b/>
                <w:szCs w:val="22"/>
              </w:rPr>
            </w:pPr>
            <w:r w:rsidRPr="00E62341">
              <w:rPr>
                <w:b/>
                <w:szCs w:val="22"/>
              </w:rPr>
              <w:t>Executive summary</w:t>
            </w:r>
            <w:r w:rsidRPr="00E62341">
              <w:rPr>
                <w:szCs w:val="22"/>
              </w:rPr>
              <w:t>:</w:t>
            </w:r>
            <w:r w:rsidRPr="00E62341">
              <w:rPr>
                <w:szCs w:val="22"/>
              </w:rPr>
              <w:tab/>
            </w:r>
            <w:r w:rsidRPr="003B39F0">
              <w:t xml:space="preserve">This </w:t>
            </w:r>
            <w:r>
              <w:t>paper follows previous informal papers, submitted to the last WP.15 meeting a</w:t>
            </w:r>
            <w:r w:rsidR="0033783B">
              <w:t xml:space="preserve">nd the previous Joint Meeting. </w:t>
            </w:r>
            <w:r>
              <w:t xml:space="preserve">This paper sets out the United Kingdom’s view of what matters this </w:t>
            </w:r>
            <w:r w:rsidR="0033783B">
              <w:t xml:space="preserve">informal </w:t>
            </w:r>
            <w:r>
              <w:t>group could deal with and asks a number of</w:t>
            </w:r>
            <w:r w:rsidR="0033783B">
              <w:t xml:space="preserve"> questions of the delegations at</w:t>
            </w:r>
            <w:r>
              <w:t xml:space="preserve"> the Joint Meeting about taking this forward.</w:t>
            </w:r>
          </w:p>
        </w:tc>
      </w:tr>
      <w:tr w:rsidR="002C2E89" w:rsidRPr="00E62341" w:rsidTr="002C2E89">
        <w:trPr>
          <w:jc w:val="center"/>
        </w:trPr>
        <w:tc>
          <w:tcPr>
            <w:tcW w:w="9649" w:type="dxa"/>
            <w:tcBorders>
              <w:top w:val="nil"/>
              <w:bottom w:val="nil"/>
            </w:tcBorders>
            <w:shd w:val="clear" w:color="auto" w:fill="auto"/>
          </w:tcPr>
          <w:p w:rsidR="002C2E89" w:rsidRPr="00E62341" w:rsidRDefault="002C2E89" w:rsidP="002C2E89">
            <w:pPr>
              <w:spacing w:before="120" w:after="120" w:line="205" w:lineRule="exact"/>
              <w:ind w:left="3407" w:right="1139" w:hanging="2268"/>
              <w:jc w:val="both"/>
              <w:rPr>
                <w:rFonts w:eastAsia="Arial"/>
                <w:b/>
              </w:rPr>
            </w:pPr>
            <w:r w:rsidRPr="00E62341">
              <w:rPr>
                <w:rFonts w:eastAsia="Arial"/>
                <w:b/>
              </w:rPr>
              <w:t>Reference document</w:t>
            </w:r>
            <w:r>
              <w:rPr>
                <w:rFonts w:eastAsia="Arial"/>
                <w:b/>
              </w:rPr>
              <w:t>s</w:t>
            </w:r>
            <w:r>
              <w:rPr>
                <w:rFonts w:eastAsia="Arial"/>
              </w:rPr>
              <w:t>:</w:t>
            </w:r>
            <w:r>
              <w:rPr>
                <w:rFonts w:eastAsia="Arial"/>
              </w:rPr>
              <w:tab/>
            </w:r>
            <w:r w:rsidR="0033783B">
              <w:rPr>
                <w:rFonts w:eastAsia="Arial"/>
              </w:rPr>
              <w:t xml:space="preserve">Informal documents </w:t>
            </w:r>
            <w:r>
              <w:rPr>
                <w:bCs/>
              </w:rPr>
              <w:t>INF.25</w:t>
            </w:r>
            <w:r w:rsidRPr="00133B9B">
              <w:t xml:space="preserve"> submitted at the </w:t>
            </w:r>
            <w:r>
              <w:t>March 2016</w:t>
            </w:r>
            <w:r w:rsidRPr="00133B9B">
              <w:t xml:space="preserve"> session of the Joint Meeting</w:t>
            </w:r>
            <w:r>
              <w:rPr>
                <w:rStyle w:val="SingleTxtGChar"/>
              </w:rPr>
              <w:t xml:space="preserve"> and INF.6</w:t>
            </w:r>
            <w:r w:rsidRPr="00422079">
              <w:rPr>
                <w:b/>
                <w:bCs/>
                <w:spacing w:val="-4"/>
              </w:rPr>
              <w:t xml:space="preserve"> </w:t>
            </w:r>
            <w:r>
              <w:t>submitted at the May 2016</w:t>
            </w:r>
            <w:r w:rsidRPr="00133B9B">
              <w:t xml:space="preserve"> session of </w:t>
            </w:r>
            <w:r>
              <w:t>WP.15</w:t>
            </w:r>
            <w:r w:rsidRPr="00133B9B">
              <w:t>.</w:t>
            </w:r>
            <w:r>
              <w:rPr>
                <w:b/>
              </w:rPr>
              <w:tab/>
            </w:r>
            <w:r>
              <w:tab/>
            </w:r>
          </w:p>
        </w:tc>
      </w:tr>
      <w:tr w:rsidR="002C2E89" w:rsidRPr="00E62341" w:rsidTr="002C2E89">
        <w:trPr>
          <w:jc w:val="center"/>
        </w:trPr>
        <w:tc>
          <w:tcPr>
            <w:tcW w:w="9649" w:type="dxa"/>
            <w:tcBorders>
              <w:top w:val="nil"/>
            </w:tcBorders>
            <w:shd w:val="clear" w:color="auto" w:fill="auto"/>
          </w:tcPr>
          <w:p w:rsidR="002C2E89" w:rsidRPr="00E62341" w:rsidRDefault="002C2E89" w:rsidP="00792B34">
            <w:pPr>
              <w:suppressAutoHyphens w:val="0"/>
              <w:rPr>
                <w:rFonts w:eastAsia="Arial"/>
              </w:rPr>
            </w:pPr>
          </w:p>
        </w:tc>
      </w:tr>
    </w:tbl>
    <w:p w:rsidR="002C2E89" w:rsidRDefault="002C2E89" w:rsidP="002C2E89">
      <w:pPr>
        <w:pStyle w:val="HChG"/>
      </w:pPr>
      <w:r>
        <w:lastRenderedPageBreak/>
        <w:tab/>
      </w:r>
      <w:r>
        <w:tab/>
        <w:t>Introduction</w:t>
      </w:r>
    </w:p>
    <w:p w:rsidR="002C2E89" w:rsidRDefault="002C2E89" w:rsidP="002C2E89">
      <w:pPr>
        <w:pStyle w:val="SingleTxtG"/>
        <w:numPr>
          <w:ilvl w:val="0"/>
          <w:numId w:val="23"/>
        </w:numPr>
        <w:ind w:left="1134" w:firstLine="0"/>
      </w:pPr>
      <w:r w:rsidRPr="00017916">
        <w:t>At the</w:t>
      </w:r>
      <w:r w:rsidR="0033783B">
        <w:t xml:space="preserve"> ninety-ninth session of WP.15</w:t>
      </w:r>
      <w:r w:rsidRPr="00017916">
        <w:t xml:space="preserve">, the </w:t>
      </w:r>
      <w:r w:rsidRPr="000B2553">
        <w:t>U</w:t>
      </w:r>
      <w:r>
        <w:t>nited Kingdom</w:t>
      </w:r>
      <w:r w:rsidRPr="00017916">
        <w:t xml:space="preserve"> introduced the idea of creating a new informal working group, to be entrusted with the consideration of language-related editorial matters; not matters of substance. This was positively received, but because these are often common to ADR, RID and ADN, </w:t>
      </w:r>
      <w:r>
        <w:t>the United Kingdom followed this with an informal paper at the last Joint Meeting, but due to time constraints this was not discussed.</w:t>
      </w:r>
    </w:p>
    <w:p w:rsidR="002C2E89" w:rsidRDefault="002C2E89" w:rsidP="002C2E89">
      <w:pPr>
        <w:pStyle w:val="SingleTxtG"/>
        <w:numPr>
          <w:ilvl w:val="0"/>
          <w:numId w:val="23"/>
        </w:numPr>
        <w:spacing w:after="0"/>
        <w:ind w:left="1134" w:firstLine="0"/>
      </w:pPr>
      <w:r>
        <w:t xml:space="preserve">The United Kingdom submitted a further informal paper to the </w:t>
      </w:r>
      <w:r w:rsidR="0033783B">
        <w:t>100</w:t>
      </w:r>
      <w:r w:rsidR="0033783B" w:rsidRPr="0033783B">
        <w:rPr>
          <w:vertAlign w:val="superscript"/>
        </w:rPr>
        <w:t>th</w:t>
      </w:r>
      <w:r w:rsidR="0033783B">
        <w:t xml:space="preserve"> session of WP.15 (May 2016)</w:t>
      </w:r>
      <w:r>
        <w:t xml:space="preserve">. This proposal was noted with interest, although it was recognised that some editorial amendments can have an impact on the substance of the documents. The United Kingdom was asked to return to the Joint Meeting with a formal document because many of these proposed changes impact on the three modal texts and for the same reason, if a group was set up it was felt that that a mandate would be needed from the Joint Meeting. </w:t>
      </w:r>
    </w:p>
    <w:p w:rsidR="002C2E89" w:rsidRDefault="002C2E89" w:rsidP="002C2E89">
      <w:pPr>
        <w:pStyle w:val="HChG"/>
      </w:pPr>
      <w:r>
        <w:tab/>
      </w:r>
      <w:r>
        <w:tab/>
        <w:t>Background</w:t>
      </w:r>
    </w:p>
    <w:p w:rsidR="002C2E89" w:rsidRPr="00017916" w:rsidRDefault="002C2E89" w:rsidP="002C2E89">
      <w:pPr>
        <w:pStyle w:val="SingleTxtG"/>
        <w:numPr>
          <w:ilvl w:val="0"/>
          <w:numId w:val="23"/>
        </w:numPr>
        <w:ind w:left="1134" w:firstLine="0"/>
      </w:pPr>
      <w:r w:rsidRPr="00017916">
        <w:t xml:space="preserve">The </w:t>
      </w:r>
      <w:r w:rsidRPr="000B2553">
        <w:t>U</w:t>
      </w:r>
      <w:r>
        <w:t>nited Kingdom</w:t>
      </w:r>
      <w:r w:rsidRPr="00017916">
        <w:t xml:space="preserve"> agrees</w:t>
      </w:r>
      <w:r>
        <w:t xml:space="preserve"> that the</w:t>
      </w:r>
      <w:r w:rsidRPr="00017916">
        <w:t xml:space="preserve"> editorial changes</w:t>
      </w:r>
      <w:r>
        <w:t xml:space="preserve"> in question</w:t>
      </w:r>
      <w:r w:rsidRPr="00017916">
        <w:t xml:space="preserve"> are both necessary and important to improve clarity and consistency within the regulations and should be allocated the time and p</w:t>
      </w:r>
      <w:r>
        <w:t>l</w:t>
      </w:r>
      <w:r w:rsidRPr="00017916">
        <w:t xml:space="preserve">ace to be considered and discussed accordingly. The </w:t>
      </w:r>
      <w:r w:rsidRPr="000B2553">
        <w:t>U</w:t>
      </w:r>
      <w:r>
        <w:t>nited Kingdom</w:t>
      </w:r>
      <w:r w:rsidRPr="00017916">
        <w:t xml:space="preserve"> believes that discussing these editorial changes in full at plenary not only harms efforts on these, but can also crowd out potentially substantive proposals on improvement and enhancement to the regime. It is arguable that such a group could be given a larger remit, to lead the way in doing a full sweep of the regulations and identifying errors, duplications and other editorial mistakes. </w:t>
      </w:r>
      <w:r>
        <w:t>As opposed to the piecemeal approach that is currently taken.</w:t>
      </w:r>
    </w:p>
    <w:p w:rsidR="002C2E89" w:rsidRPr="00017916" w:rsidRDefault="002C2E89" w:rsidP="002C2E89">
      <w:pPr>
        <w:pStyle w:val="SingleTxtG"/>
        <w:numPr>
          <w:ilvl w:val="0"/>
          <w:numId w:val="23"/>
        </w:numPr>
        <w:ind w:left="1134" w:firstLine="0"/>
      </w:pPr>
      <w:r w:rsidRPr="00017916">
        <w:t xml:space="preserve">The </w:t>
      </w:r>
      <w:r w:rsidRPr="000B2553">
        <w:t>U</w:t>
      </w:r>
      <w:r>
        <w:t>nited Kingdom</w:t>
      </w:r>
      <w:r w:rsidRPr="00017916">
        <w:t xml:space="preserve"> acknowledges that sometimes the lines between editorial changes and those of substance are not clear cut, but this should not stop us from looking at this constructively. The categories of issues dealt with in papers, that could </w:t>
      </w:r>
      <w:r>
        <w:t>potentially be</w:t>
      </w:r>
      <w:r w:rsidRPr="00017916">
        <w:t xml:space="preserve"> within the remit of this group can be errors that exist between the different language versions of the text, drafting mistakes, repetition, forgotten consequential amendments and the update of references to the latest versions. </w:t>
      </w:r>
    </w:p>
    <w:p w:rsidR="002C2E89" w:rsidRPr="00017916" w:rsidRDefault="002C2E89" w:rsidP="002C2E89">
      <w:pPr>
        <w:pStyle w:val="SingleTxtG"/>
        <w:numPr>
          <w:ilvl w:val="0"/>
          <w:numId w:val="23"/>
        </w:numPr>
        <w:spacing w:before="120"/>
      </w:pPr>
      <w:r w:rsidRPr="00017916">
        <w:t>The following are examples of what may be considered to be editorial matters:</w:t>
      </w:r>
    </w:p>
    <w:p w:rsidR="002C2E89" w:rsidRPr="002D45BF" w:rsidRDefault="002C2E89" w:rsidP="002C2E89">
      <w:pPr>
        <w:spacing w:before="120" w:after="120" w:line="240" w:lineRule="auto"/>
        <w:ind w:left="1134" w:right="1134"/>
        <w:jc w:val="both"/>
      </w:pPr>
      <w:r w:rsidRPr="002D45BF">
        <w:t xml:space="preserve">“Chapter 8.3.3 of ADR states “A driver or driver’s assistant…”. Should this not read as “Members of the vehicle crew…”, because the term “crew” is defined in Chapter 1.2 of ADR but the term “driver’s assistant” is not.” </w:t>
      </w:r>
    </w:p>
    <w:p w:rsidR="002C2E89" w:rsidRPr="002D45BF" w:rsidRDefault="002C2E89" w:rsidP="002C2E89">
      <w:pPr>
        <w:suppressAutoHyphens w:val="0"/>
        <w:autoSpaceDE w:val="0"/>
        <w:autoSpaceDN w:val="0"/>
        <w:adjustRightInd w:val="0"/>
        <w:spacing w:after="120" w:line="240" w:lineRule="auto"/>
        <w:ind w:left="1134" w:right="1134"/>
      </w:pPr>
      <w:r>
        <w:rPr>
          <w:lang w:eastAsia="en-GB"/>
        </w:rPr>
        <w:t>“</w:t>
      </w:r>
      <w:r w:rsidRPr="002D45BF">
        <w:rPr>
          <w:lang w:eastAsia="en-GB"/>
        </w:rPr>
        <w:t>In the French version of ADR, in P200, Table 3: SUBSTANCES NOT IN CLASS 2, add an X in the column entitled “Pressure drums” for UN Nos. 1745, 1746 and 2495.</w:t>
      </w:r>
      <w:r>
        <w:rPr>
          <w:lang w:eastAsia="en-GB"/>
        </w:rPr>
        <w:t>”</w:t>
      </w:r>
    </w:p>
    <w:p w:rsidR="002C2E89" w:rsidRDefault="002C2E89" w:rsidP="002C2E89">
      <w:pPr>
        <w:pStyle w:val="SingleTxtG"/>
        <w:numPr>
          <w:ilvl w:val="0"/>
          <w:numId w:val="23"/>
        </w:numPr>
        <w:spacing w:after="0" w:line="240" w:lineRule="auto"/>
        <w:ind w:left="1134" w:firstLine="0"/>
      </w:pPr>
      <w:r>
        <w:t>Utilising</w:t>
      </w:r>
      <w:r w:rsidRPr="002D45BF">
        <w:t xml:space="preserve"> the previously identified categories</w:t>
      </w:r>
      <w:r>
        <w:t xml:space="preserve"> within paragraph </w:t>
      </w:r>
      <w:r w:rsidR="0033783B">
        <w:t>4</w:t>
      </w:r>
      <w:r>
        <w:t xml:space="preserve"> of this paper as a base line;</w:t>
      </w:r>
      <w:r w:rsidRPr="002D45BF">
        <w:t xml:space="preserve"> the </w:t>
      </w:r>
      <w:r w:rsidRPr="000B2553">
        <w:t>U</w:t>
      </w:r>
      <w:r>
        <w:t>nited Kingdom</w:t>
      </w:r>
      <w:r w:rsidRPr="002D45BF">
        <w:t xml:space="preserve"> has carried</w:t>
      </w:r>
      <w:r>
        <w:t xml:space="preserve"> out</w:t>
      </w:r>
      <w:r w:rsidRPr="002D45BF">
        <w:t xml:space="preserve"> a</w:t>
      </w:r>
      <w:r>
        <w:t xml:space="preserve"> simple</w:t>
      </w:r>
      <w:r w:rsidRPr="002D45BF">
        <w:t xml:space="preserve"> analysis of the papers that have been submitted to the </w:t>
      </w:r>
      <w:r w:rsidR="0033783B">
        <w:t>United Nations</w:t>
      </w:r>
      <w:r w:rsidRPr="002D45BF">
        <w:t xml:space="preserve"> Sub Committee</w:t>
      </w:r>
      <w:r w:rsidR="0033783B">
        <w:t xml:space="preserve"> of Experts on the Transport of Dangerous Goods</w:t>
      </w:r>
      <w:r w:rsidRPr="002D45BF">
        <w:t>, the Joint Meeting and</w:t>
      </w:r>
      <w:r w:rsidR="0033783B">
        <w:t xml:space="preserve"> WP.15 from 2010 to </w:t>
      </w:r>
      <w:r>
        <w:t xml:space="preserve">2015. This analysis gives an insight into the number of </w:t>
      </w:r>
      <w:r w:rsidR="0033783B">
        <w:t>documents</w:t>
      </w:r>
      <w:r>
        <w:t xml:space="preserve"> that could fall within the remit of this working group. The results of this analysis are as follows:</w:t>
      </w:r>
    </w:p>
    <w:p w:rsidR="002C2E89" w:rsidRPr="00F10C87" w:rsidRDefault="002C2E89" w:rsidP="002C2E89">
      <w:pPr>
        <w:keepNext/>
        <w:spacing w:before="120" w:after="120" w:line="240" w:lineRule="auto"/>
        <w:rPr>
          <w:sz w:val="22"/>
          <w:u w:val="single"/>
        </w:rPr>
      </w:pPr>
      <w:r>
        <w:lastRenderedPageBreak/>
        <w:tab/>
      </w:r>
      <w:r w:rsidR="0033783B">
        <w:t>United Nations</w:t>
      </w:r>
      <w:r w:rsidR="0033783B" w:rsidRPr="002D45BF">
        <w:t xml:space="preserve"> Sub Committee</w:t>
      </w:r>
      <w:r w:rsidR="0033783B">
        <w:t xml:space="preserve"> of Experts on the Transport of Dangerous Goods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4"/>
        <w:gridCol w:w="2284"/>
        <w:gridCol w:w="2284"/>
      </w:tblGrid>
      <w:tr w:rsidR="002C2E89" w:rsidRPr="004071B8" w:rsidTr="00792B34">
        <w:tc>
          <w:tcPr>
            <w:tcW w:w="2283" w:type="dxa"/>
            <w:shd w:val="clear" w:color="auto" w:fill="D0CECE"/>
          </w:tcPr>
          <w:p w:rsidR="002C2E89" w:rsidRPr="004071B8" w:rsidRDefault="002C2E89" w:rsidP="00792B34">
            <w:pPr>
              <w:pStyle w:val="SingleTxtG"/>
              <w:keepNext/>
              <w:spacing w:before="60" w:after="60" w:line="240" w:lineRule="auto"/>
              <w:ind w:left="0"/>
              <w:jc w:val="center"/>
            </w:pPr>
            <w:r w:rsidRPr="004071B8">
              <w:t>Year</w:t>
            </w:r>
          </w:p>
        </w:tc>
        <w:tc>
          <w:tcPr>
            <w:tcW w:w="2284" w:type="dxa"/>
            <w:shd w:val="clear" w:color="auto" w:fill="D0CECE"/>
          </w:tcPr>
          <w:p w:rsidR="002C2E89" w:rsidRPr="004071B8" w:rsidRDefault="002C2E89" w:rsidP="0033783B">
            <w:pPr>
              <w:pStyle w:val="SingleTxtG"/>
              <w:keepNext/>
              <w:spacing w:before="60" w:after="60" w:line="240" w:lineRule="auto"/>
              <w:ind w:left="0" w:right="109"/>
              <w:jc w:val="center"/>
            </w:pPr>
            <w:r w:rsidRPr="004071B8">
              <w:t xml:space="preserve">Total </w:t>
            </w:r>
            <w:r w:rsidR="0033783B">
              <w:t>documents</w:t>
            </w:r>
          </w:p>
        </w:tc>
        <w:tc>
          <w:tcPr>
            <w:tcW w:w="2284" w:type="dxa"/>
            <w:shd w:val="clear" w:color="auto" w:fill="D0CECE"/>
          </w:tcPr>
          <w:p w:rsidR="002C2E89" w:rsidRPr="004071B8" w:rsidRDefault="0033783B" w:rsidP="00792B34">
            <w:pPr>
              <w:pStyle w:val="SingleTxtG"/>
              <w:keepNext/>
              <w:spacing w:before="60" w:after="60" w:line="240" w:lineRule="auto"/>
              <w:ind w:left="0" w:right="125"/>
              <w:jc w:val="center"/>
            </w:pPr>
            <w:r>
              <w:t>D</w:t>
            </w:r>
            <w:r>
              <w:t>ocuments</w:t>
            </w:r>
            <w:r w:rsidRPr="004071B8">
              <w:t xml:space="preserve"> </w:t>
            </w:r>
            <w:r w:rsidR="002C2E89" w:rsidRPr="004071B8">
              <w:t>dealing with editorial issues</w:t>
            </w:r>
          </w:p>
        </w:tc>
        <w:tc>
          <w:tcPr>
            <w:tcW w:w="2284" w:type="dxa"/>
            <w:shd w:val="clear" w:color="auto" w:fill="D0CECE"/>
          </w:tcPr>
          <w:p w:rsidR="002C2E89" w:rsidRPr="004071B8" w:rsidRDefault="002C2E89" w:rsidP="00792B34">
            <w:pPr>
              <w:pStyle w:val="SingleTxtG"/>
              <w:keepNext/>
              <w:spacing w:before="60" w:after="60" w:line="240" w:lineRule="auto"/>
              <w:ind w:left="0" w:right="141"/>
              <w:jc w:val="center"/>
            </w:pPr>
            <w:r w:rsidRPr="004071B8">
              <w:t xml:space="preserve">Percentage of </w:t>
            </w:r>
            <w:r w:rsidR="0033783B">
              <w:t>documents</w:t>
            </w:r>
            <w:r w:rsidR="0033783B" w:rsidRPr="004071B8">
              <w:t xml:space="preserve"> </w:t>
            </w:r>
            <w:r w:rsidRPr="004071B8">
              <w:t>dealing with editorial issues</w:t>
            </w:r>
          </w:p>
        </w:tc>
      </w:tr>
      <w:tr w:rsidR="002C2E89" w:rsidRPr="004071B8" w:rsidTr="00792B34">
        <w:tc>
          <w:tcPr>
            <w:tcW w:w="2283" w:type="dxa"/>
            <w:shd w:val="clear" w:color="auto" w:fill="auto"/>
          </w:tcPr>
          <w:p w:rsidR="002C2E89" w:rsidRPr="004071B8" w:rsidRDefault="002C2E89" w:rsidP="00792B34">
            <w:pPr>
              <w:pStyle w:val="SingleTxtG"/>
              <w:keepNext/>
              <w:spacing w:before="60" w:after="60" w:line="240" w:lineRule="auto"/>
              <w:ind w:left="0"/>
              <w:jc w:val="center"/>
            </w:pPr>
            <w:r w:rsidRPr="004071B8">
              <w:t>2015</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58</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9</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16%</w:t>
            </w:r>
          </w:p>
        </w:tc>
      </w:tr>
      <w:tr w:rsidR="002C2E89" w:rsidRPr="004071B8" w:rsidTr="00792B34">
        <w:tc>
          <w:tcPr>
            <w:tcW w:w="2283" w:type="dxa"/>
            <w:shd w:val="clear" w:color="auto" w:fill="auto"/>
          </w:tcPr>
          <w:p w:rsidR="002C2E89" w:rsidRPr="004071B8" w:rsidRDefault="002C2E89" w:rsidP="00792B34">
            <w:pPr>
              <w:pStyle w:val="SingleTxtG"/>
              <w:keepNext/>
              <w:spacing w:before="60" w:after="60" w:line="240" w:lineRule="auto"/>
              <w:ind w:left="0"/>
              <w:jc w:val="center"/>
            </w:pPr>
            <w:r w:rsidRPr="004071B8">
              <w:t>2014</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109</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20</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18%</w:t>
            </w:r>
          </w:p>
        </w:tc>
      </w:tr>
      <w:tr w:rsidR="002C2E89" w:rsidRPr="004071B8" w:rsidTr="00792B34">
        <w:tc>
          <w:tcPr>
            <w:tcW w:w="2283" w:type="dxa"/>
            <w:shd w:val="clear" w:color="auto" w:fill="auto"/>
          </w:tcPr>
          <w:p w:rsidR="002C2E89" w:rsidRPr="004071B8" w:rsidRDefault="002C2E89" w:rsidP="00792B34">
            <w:pPr>
              <w:pStyle w:val="SingleTxtG"/>
              <w:keepNext/>
              <w:spacing w:before="60" w:after="60" w:line="240" w:lineRule="auto"/>
              <w:ind w:left="0"/>
              <w:jc w:val="center"/>
            </w:pPr>
            <w:r w:rsidRPr="004071B8">
              <w:t>2013</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70</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6</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9%</w:t>
            </w:r>
          </w:p>
        </w:tc>
      </w:tr>
      <w:tr w:rsidR="002C2E89" w:rsidRPr="004071B8" w:rsidTr="00792B34">
        <w:tc>
          <w:tcPr>
            <w:tcW w:w="2283" w:type="dxa"/>
            <w:shd w:val="clear" w:color="auto" w:fill="auto"/>
          </w:tcPr>
          <w:p w:rsidR="002C2E89" w:rsidRPr="004071B8" w:rsidRDefault="002C2E89" w:rsidP="00792B34">
            <w:pPr>
              <w:pStyle w:val="SingleTxtG"/>
              <w:keepNext/>
              <w:spacing w:before="60" w:after="60" w:line="240" w:lineRule="auto"/>
              <w:ind w:left="0"/>
              <w:jc w:val="center"/>
            </w:pPr>
            <w:r w:rsidRPr="004071B8">
              <w:t>2012</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t>102</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12</w:t>
            </w:r>
          </w:p>
        </w:tc>
        <w:tc>
          <w:tcPr>
            <w:tcW w:w="2284" w:type="dxa"/>
            <w:shd w:val="clear" w:color="auto" w:fill="auto"/>
          </w:tcPr>
          <w:p w:rsidR="002C2E89" w:rsidRPr="004071B8" w:rsidRDefault="002C2E89" w:rsidP="00792B34">
            <w:pPr>
              <w:pStyle w:val="SingleTxtG"/>
              <w:keepNext/>
              <w:spacing w:before="60" w:after="60" w:line="240" w:lineRule="auto"/>
              <w:ind w:left="0"/>
              <w:jc w:val="center"/>
            </w:pPr>
            <w:r w:rsidRPr="004071B8">
              <w:t>12%</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2011</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47</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4</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9%</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2010</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89</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6</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7%</w:t>
            </w:r>
          </w:p>
        </w:tc>
      </w:tr>
    </w:tbl>
    <w:p w:rsidR="002C2E89" w:rsidRDefault="002C2E89" w:rsidP="002C2E89">
      <w:pPr>
        <w:pStyle w:val="SingleTxtG"/>
        <w:spacing w:before="120"/>
        <w:ind w:left="0" w:firstLine="567"/>
        <w:rPr>
          <w:sz w:val="22"/>
          <w:u w:val="single"/>
        </w:rPr>
      </w:pPr>
      <w:r w:rsidRPr="00F10C87">
        <w:rPr>
          <w:sz w:val="22"/>
          <w:u w:val="single"/>
        </w:rPr>
        <w:t>Joint Meeting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4"/>
        <w:gridCol w:w="2284"/>
        <w:gridCol w:w="2284"/>
      </w:tblGrid>
      <w:tr w:rsidR="002C2E89" w:rsidRPr="004071B8" w:rsidTr="00792B34">
        <w:tc>
          <w:tcPr>
            <w:tcW w:w="2283" w:type="dxa"/>
            <w:shd w:val="clear" w:color="auto" w:fill="D0CECE"/>
          </w:tcPr>
          <w:p w:rsidR="002C2E89" w:rsidRPr="004071B8" w:rsidRDefault="002C2E89" w:rsidP="00792B34">
            <w:pPr>
              <w:pStyle w:val="SingleTxtG"/>
              <w:spacing w:before="60" w:after="60" w:line="240" w:lineRule="auto"/>
              <w:ind w:left="0"/>
              <w:jc w:val="center"/>
            </w:pPr>
            <w:r w:rsidRPr="004071B8">
              <w:t>Year</w:t>
            </w:r>
          </w:p>
        </w:tc>
        <w:tc>
          <w:tcPr>
            <w:tcW w:w="2284" w:type="dxa"/>
            <w:shd w:val="clear" w:color="auto" w:fill="D0CECE"/>
          </w:tcPr>
          <w:p w:rsidR="002C2E89" w:rsidRPr="004071B8" w:rsidRDefault="002C2E89" w:rsidP="00792B34">
            <w:pPr>
              <w:pStyle w:val="SingleTxtG"/>
              <w:spacing w:before="60" w:after="60" w:line="240" w:lineRule="auto"/>
              <w:ind w:left="0" w:right="109"/>
              <w:jc w:val="center"/>
            </w:pPr>
            <w:r w:rsidRPr="004071B8">
              <w:t xml:space="preserve">Total </w:t>
            </w:r>
            <w:r w:rsidR="0033783B">
              <w:t>documents</w:t>
            </w:r>
          </w:p>
        </w:tc>
        <w:tc>
          <w:tcPr>
            <w:tcW w:w="2284" w:type="dxa"/>
            <w:shd w:val="clear" w:color="auto" w:fill="D0CECE"/>
          </w:tcPr>
          <w:p w:rsidR="002C2E89" w:rsidRPr="004071B8" w:rsidRDefault="00B93201" w:rsidP="00792B34">
            <w:pPr>
              <w:pStyle w:val="SingleTxtG"/>
              <w:spacing w:before="60" w:after="60" w:line="240" w:lineRule="auto"/>
              <w:ind w:left="0" w:right="125"/>
              <w:jc w:val="center"/>
            </w:pPr>
            <w:r>
              <w:t>D</w:t>
            </w:r>
            <w:r w:rsidR="0033783B">
              <w:t>ocuments</w:t>
            </w:r>
            <w:r w:rsidR="0033783B" w:rsidRPr="004071B8">
              <w:t xml:space="preserve"> </w:t>
            </w:r>
            <w:r w:rsidR="002C2E89" w:rsidRPr="004071B8">
              <w:t>dealing with editorial issues</w:t>
            </w:r>
          </w:p>
        </w:tc>
        <w:tc>
          <w:tcPr>
            <w:tcW w:w="2284" w:type="dxa"/>
            <w:shd w:val="clear" w:color="auto" w:fill="D0CECE"/>
          </w:tcPr>
          <w:p w:rsidR="002C2E89" w:rsidRPr="004071B8" w:rsidRDefault="002C2E89" w:rsidP="00792B34">
            <w:pPr>
              <w:pStyle w:val="SingleTxtG"/>
              <w:spacing w:before="60" w:after="60" w:line="240" w:lineRule="auto"/>
              <w:ind w:left="0" w:right="141"/>
              <w:jc w:val="center"/>
            </w:pPr>
            <w:r w:rsidRPr="004071B8">
              <w:t xml:space="preserve">Percentage of </w:t>
            </w:r>
            <w:r w:rsidR="0033783B">
              <w:t>documents</w:t>
            </w:r>
            <w:r w:rsidR="0033783B" w:rsidRPr="004071B8">
              <w:t xml:space="preserve"> </w:t>
            </w:r>
            <w:r w:rsidRPr="004071B8">
              <w:t>dealing with editorial issues</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2015</w:t>
            </w:r>
          </w:p>
        </w:tc>
        <w:tc>
          <w:tcPr>
            <w:tcW w:w="2284" w:type="dxa"/>
            <w:shd w:val="clear" w:color="auto" w:fill="auto"/>
          </w:tcPr>
          <w:p w:rsidR="002C2E89" w:rsidRPr="004071B8" w:rsidRDefault="002C2E89" w:rsidP="00792B34">
            <w:pPr>
              <w:pStyle w:val="SingleTxtG"/>
              <w:spacing w:before="60" w:after="60" w:line="240" w:lineRule="auto"/>
              <w:ind w:left="0"/>
              <w:jc w:val="center"/>
            </w:pPr>
            <w:r>
              <w:t>54</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20</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36%</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2014</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53</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15</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28%</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2013</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61</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10</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16%</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2012</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29</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6</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21%</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2011</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51</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8</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16%</w:t>
            </w:r>
          </w:p>
        </w:tc>
      </w:tr>
      <w:tr w:rsidR="002C2E89" w:rsidRPr="004071B8" w:rsidTr="00792B34">
        <w:tc>
          <w:tcPr>
            <w:tcW w:w="2283" w:type="dxa"/>
            <w:shd w:val="clear" w:color="auto" w:fill="auto"/>
          </w:tcPr>
          <w:p w:rsidR="002C2E89" w:rsidRPr="004071B8" w:rsidRDefault="002C2E89" w:rsidP="00792B34">
            <w:pPr>
              <w:pStyle w:val="SingleTxtG"/>
              <w:spacing w:before="60" w:after="60" w:line="240" w:lineRule="auto"/>
              <w:ind w:left="0"/>
              <w:jc w:val="center"/>
            </w:pPr>
            <w:r w:rsidRPr="004071B8">
              <w:t>2010</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57</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7</w:t>
            </w:r>
          </w:p>
        </w:tc>
        <w:tc>
          <w:tcPr>
            <w:tcW w:w="2284" w:type="dxa"/>
            <w:shd w:val="clear" w:color="auto" w:fill="auto"/>
          </w:tcPr>
          <w:p w:rsidR="002C2E89" w:rsidRPr="004071B8" w:rsidRDefault="002C2E89" w:rsidP="00792B34">
            <w:pPr>
              <w:pStyle w:val="SingleTxtG"/>
              <w:spacing w:before="60" w:after="60" w:line="240" w:lineRule="auto"/>
              <w:ind w:left="0"/>
              <w:jc w:val="center"/>
            </w:pPr>
            <w:r w:rsidRPr="004071B8">
              <w:t>12%</w:t>
            </w:r>
          </w:p>
        </w:tc>
      </w:tr>
    </w:tbl>
    <w:p w:rsidR="002C2E89" w:rsidRPr="00F10C87" w:rsidRDefault="002C2E89" w:rsidP="002C2E89">
      <w:pPr>
        <w:pStyle w:val="SingleTxtG"/>
        <w:spacing w:before="120"/>
        <w:ind w:left="0" w:firstLine="567"/>
        <w:rPr>
          <w:u w:val="single"/>
        </w:rPr>
      </w:pPr>
      <w:r>
        <w:rPr>
          <w:u w:val="single"/>
        </w:rPr>
        <w:t>WP.15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22"/>
        <w:gridCol w:w="2213"/>
        <w:gridCol w:w="2236"/>
      </w:tblGrid>
      <w:tr w:rsidR="002C2E89" w:rsidRPr="004071B8" w:rsidTr="00792B34">
        <w:tc>
          <w:tcPr>
            <w:tcW w:w="2238" w:type="dxa"/>
            <w:shd w:val="clear" w:color="auto" w:fill="D0CECE"/>
          </w:tcPr>
          <w:p w:rsidR="002C2E89" w:rsidRPr="004071B8" w:rsidRDefault="002C2E89" w:rsidP="00792B34">
            <w:pPr>
              <w:pStyle w:val="SingleTxtG"/>
              <w:spacing w:before="60" w:after="60" w:line="240" w:lineRule="auto"/>
              <w:ind w:left="0"/>
              <w:jc w:val="center"/>
            </w:pPr>
            <w:r w:rsidRPr="004071B8">
              <w:t>Year</w:t>
            </w:r>
          </w:p>
        </w:tc>
        <w:tc>
          <w:tcPr>
            <w:tcW w:w="2222" w:type="dxa"/>
            <w:shd w:val="clear" w:color="auto" w:fill="D0CECE"/>
          </w:tcPr>
          <w:p w:rsidR="002C2E89" w:rsidRPr="004071B8" w:rsidRDefault="002C2E89" w:rsidP="00792B34">
            <w:pPr>
              <w:pStyle w:val="SingleTxtG"/>
              <w:spacing w:before="60" w:after="60" w:line="240" w:lineRule="auto"/>
              <w:ind w:left="0" w:right="109"/>
              <w:jc w:val="center"/>
            </w:pPr>
            <w:r w:rsidRPr="004071B8">
              <w:t xml:space="preserve">Total </w:t>
            </w:r>
            <w:r w:rsidR="0033783B">
              <w:t>documents</w:t>
            </w:r>
          </w:p>
        </w:tc>
        <w:tc>
          <w:tcPr>
            <w:tcW w:w="2213" w:type="dxa"/>
            <w:shd w:val="clear" w:color="auto" w:fill="D0CECE"/>
          </w:tcPr>
          <w:p w:rsidR="002C2E89" w:rsidRPr="004071B8" w:rsidRDefault="00B93201" w:rsidP="00792B34">
            <w:pPr>
              <w:pStyle w:val="SingleTxtG"/>
              <w:spacing w:before="60" w:after="60" w:line="240" w:lineRule="auto"/>
              <w:ind w:left="0" w:right="125"/>
              <w:jc w:val="center"/>
            </w:pPr>
            <w:r>
              <w:t>D</w:t>
            </w:r>
            <w:bookmarkStart w:id="0" w:name="_GoBack"/>
            <w:bookmarkEnd w:id="0"/>
            <w:r w:rsidR="0033783B">
              <w:t>ocuments</w:t>
            </w:r>
            <w:r w:rsidR="0033783B" w:rsidRPr="004071B8">
              <w:t xml:space="preserve"> </w:t>
            </w:r>
            <w:r w:rsidR="002C2E89" w:rsidRPr="004071B8">
              <w:t>dealing with editorial issues</w:t>
            </w:r>
          </w:p>
        </w:tc>
        <w:tc>
          <w:tcPr>
            <w:tcW w:w="2236" w:type="dxa"/>
            <w:shd w:val="clear" w:color="auto" w:fill="D0CECE"/>
          </w:tcPr>
          <w:p w:rsidR="002C2E89" w:rsidRPr="004071B8" w:rsidRDefault="002C2E89" w:rsidP="00792B34">
            <w:pPr>
              <w:pStyle w:val="SingleTxtG"/>
              <w:spacing w:before="60" w:after="60" w:line="240" w:lineRule="auto"/>
              <w:ind w:left="0" w:right="141"/>
              <w:jc w:val="center"/>
            </w:pPr>
            <w:r w:rsidRPr="004071B8">
              <w:t xml:space="preserve">Percentage of </w:t>
            </w:r>
            <w:r w:rsidR="0033783B">
              <w:t>documents</w:t>
            </w:r>
            <w:r w:rsidR="0033783B" w:rsidRPr="004071B8">
              <w:t xml:space="preserve"> </w:t>
            </w:r>
            <w:r w:rsidRPr="004071B8">
              <w:t>dealing with editorial issues</w:t>
            </w:r>
          </w:p>
        </w:tc>
      </w:tr>
      <w:tr w:rsidR="002C2E89" w:rsidRPr="004071B8" w:rsidTr="00792B34">
        <w:tc>
          <w:tcPr>
            <w:tcW w:w="2238" w:type="dxa"/>
            <w:shd w:val="clear" w:color="auto" w:fill="auto"/>
          </w:tcPr>
          <w:p w:rsidR="002C2E89" w:rsidRPr="004071B8" w:rsidRDefault="002C2E89" w:rsidP="00792B34">
            <w:pPr>
              <w:pStyle w:val="SingleTxtG"/>
              <w:spacing w:before="60" w:after="60" w:line="240" w:lineRule="auto"/>
              <w:ind w:left="0"/>
              <w:jc w:val="center"/>
            </w:pPr>
            <w:r w:rsidRPr="004071B8">
              <w:t>2015</w:t>
            </w:r>
          </w:p>
        </w:tc>
        <w:tc>
          <w:tcPr>
            <w:tcW w:w="2222" w:type="dxa"/>
            <w:shd w:val="clear" w:color="auto" w:fill="auto"/>
          </w:tcPr>
          <w:p w:rsidR="002C2E89" w:rsidRPr="004071B8" w:rsidRDefault="002C2E89" w:rsidP="00792B34">
            <w:pPr>
              <w:pStyle w:val="SingleTxtG"/>
              <w:spacing w:before="60" w:after="60" w:line="240" w:lineRule="auto"/>
              <w:ind w:left="0"/>
              <w:jc w:val="center"/>
            </w:pPr>
            <w:r w:rsidRPr="004071B8">
              <w:t>19</w:t>
            </w:r>
          </w:p>
        </w:tc>
        <w:tc>
          <w:tcPr>
            <w:tcW w:w="2213" w:type="dxa"/>
            <w:shd w:val="clear" w:color="auto" w:fill="auto"/>
          </w:tcPr>
          <w:p w:rsidR="002C2E89" w:rsidRPr="004071B8" w:rsidRDefault="002C2E89" w:rsidP="00792B34">
            <w:pPr>
              <w:pStyle w:val="SingleTxtG"/>
              <w:spacing w:before="60" w:after="60" w:line="240" w:lineRule="auto"/>
              <w:ind w:left="0"/>
              <w:jc w:val="center"/>
            </w:pPr>
            <w:r w:rsidRPr="004071B8">
              <w:t>7</w:t>
            </w:r>
          </w:p>
        </w:tc>
        <w:tc>
          <w:tcPr>
            <w:tcW w:w="2236" w:type="dxa"/>
            <w:shd w:val="clear" w:color="auto" w:fill="auto"/>
          </w:tcPr>
          <w:p w:rsidR="002C2E89" w:rsidRPr="004071B8" w:rsidRDefault="002C2E89" w:rsidP="00792B34">
            <w:pPr>
              <w:pStyle w:val="SingleTxtG"/>
              <w:spacing w:before="60" w:after="60" w:line="240" w:lineRule="auto"/>
              <w:ind w:left="0"/>
              <w:jc w:val="center"/>
            </w:pPr>
            <w:r w:rsidRPr="004071B8">
              <w:t>37%</w:t>
            </w:r>
          </w:p>
        </w:tc>
      </w:tr>
      <w:tr w:rsidR="002C2E89" w:rsidRPr="004071B8" w:rsidTr="00792B34">
        <w:tc>
          <w:tcPr>
            <w:tcW w:w="2238" w:type="dxa"/>
            <w:shd w:val="clear" w:color="auto" w:fill="auto"/>
          </w:tcPr>
          <w:p w:rsidR="002C2E89" w:rsidRPr="004071B8" w:rsidRDefault="002C2E89" w:rsidP="00792B34">
            <w:pPr>
              <w:pStyle w:val="SingleTxtG"/>
              <w:spacing w:before="60" w:after="60" w:line="240" w:lineRule="auto"/>
              <w:ind w:left="0"/>
              <w:jc w:val="center"/>
            </w:pPr>
            <w:r w:rsidRPr="004071B8">
              <w:t>2014</w:t>
            </w:r>
          </w:p>
        </w:tc>
        <w:tc>
          <w:tcPr>
            <w:tcW w:w="2222" w:type="dxa"/>
            <w:shd w:val="clear" w:color="auto" w:fill="auto"/>
          </w:tcPr>
          <w:p w:rsidR="002C2E89" w:rsidRPr="004071B8" w:rsidRDefault="002C2E89" w:rsidP="00792B34">
            <w:pPr>
              <w:pStyle w:val="SingleTxtG"/>
              <w:spacing w:before="60" w:after="60" w:line="240" w:lineRule="auto"/>
              <w:ind w:left="0"/>
              <w:jc w:val="center"/>
            </w:pPr>
            <w:r w:rsidRPr="004071B8">
              <w:t>18</w:t>
            </w:r>
          </w:p>
        </w:tc>
        <w:tc>
          <w:tcPr>
            <w:tcW w:w="2213" w:type="dxa"/>
            <w:shd w:val="clear" w:color="auto" w:fill="auto"/>
          </w:tcPr>
          <w:p w:rsidR="002C2E89" w:rsidRPr="004071B8" w:rsidRDefault="002C2E89" w:rsidP="00792B34">
            <w:pPr>
              <w:pStyle w:val="SingleTxtG"/>
              <w:spacing w:before="60" w:after="60" w:line="240" w:lineRule="auto"/>
              <w:ind w:left="0"/>
              <w:jc w:val="center"/>
            </w:pPr>
            <w:r w:rsidRPr="004071B8">
              <w:t>5</w:t>
            </w:r>
          </w:p>
        </w:tc>
        <w:tc>
          <w:tcPr>
            <w:tcW w:w="2236" w:type="dxa"/>
            <w:shd w:val="clear" w:color="auto" w:fill="auto"/>
          </w:tcPr>
          <w:p w:rsidR="002C2E89" w:rsidRPr="004071B8" w:rsidRDefault="002C2E89" w:rsidP="00792B34">
            <w:pPr>
              <w:pStyle w:val="SingleTxtG"/>
              <w:spacing w:before="60" w:after="60" w:line="240" w:lineRule="auto"/>
              <w:ind w:left="0"/>
              <w:jc w:val="center"/>
            </w:pPr>
            <w:r w:rsidRPr="004071B8">
              <w:t>28%</w:t>
            </w:r>
          </w:p>
        </w:tc>
      </w:tr>
      <w:tr w:rsidR="002C2E89" w:rsidRPr="004071B8" w:rsidTr="00792B34">
        <w:tc>
          <w:tcPr>
            <w:tcW w:w="2238" w:type="dxa"/>
            <w:shd w:val="clear" w:color="auto" w:fill="auto"/>
          </w:tcPr>
          <w:p w:rsidR="002C2E89" w:rsidRPr="004071B8" w:rsidRDefault="002C2E89" w:rsidP="00792B34">
            <w:pPr>
              <w:pStyle w:val="SingleTxtG"/>
              <w:spacing w:before="60" w:after="60" w:line="240" w:lineRule="auto"/>
              <w:ind w:left="0"/>
              <w:jc w:val="center"/>
            </w:pPr>
            <w:r w:rsidRPr="004071B8">
              <w:t>2013</w:t>
            </w:r>
          </w:p>
        </w:tc>
        <w:tc>
          <w:tcPr>
            <w:tcW w:w="2222" w:type="dxa"/>
            <w:shd w:val="clear" w:color="auto" w:fill="auto"/>
          </w:tcPr>
          <w:p w:rsidR="002C2E89" w:rsidRPr="004071B8" w:rsidRDefault="002C2E89" w:rsidP="00792B34">
            <w:pPr>
              <w:pStyle w:val="SingleTxtG"/>
              <w:spacing w:before="60" w:after="60" w:line="240" w:lineRule="auto"/>
              <w:ind w:left="0"/>
              <w:jc w:val="center"/>
            </w:pPr>
            <w:r w:rsidRPr="004071B8">
              <w:t>20</w:t>
            </w:r>
          </w:p>
        </w:tc>
        <w:tc>
          <w:tcPr>
            <w:tcW w:w="2213" w:type="dxa"/>
            <w:shd w:val="clear" w:color="auto" w:fill="auto"/>
          </w:tcPr>
          <w:p w:rsidR="002C2E89" w:rsidRPr="004071B8" w:rsidRDefault="002C2E89" w:rsidP="00792B34">
            <w:pPr>
              <w:pStyle w:val="SingleTxtG"/>
              <w:spacing w:before="60" w:after="60" w:line="240" w:lineRule="auto"/>
              <w:ind w:left="0"/>
              <w:jc w:val="center"/>
            </w:pPr>
            <w:r w:rsidRPr="004071B8">
              <w:t>9</w:t>
            </w:r>
          </w:p>
        </w:tc>
        <w:tc>
          <w:tcPr>
            <w:tcW w:w="2236" w:type="dxa"/>
            <w:shd w:val="clear" w:color="auto" w:fill="auto"/>
          </w:tcPr>
          <w:p w:rsidR="002C2E89" w:rsidRPr="004071B8" w:rsidRDefault="002C2E89" w:rsidP="00792B34">
            <w:pPr>
              <w:pStyle w:val="SingleTxtG"/>
              <w:spacing w:before="60" w:after="60" w:line="240" w:lineRule="auto"/>
              <w:ind w:left="0"/>
              <w:jc w:val="center"/>
            </w:pPr>
            <w:r w:rsidRPr="004071B8">
              <w:t>45%</w:t>
            </w:r>
          </w:p>
        </w:tc>
      </w:tr>
      <w:tr w:rsidR="002C2E89" w:rsidRPr="004071B8" w:rsidTr="00792B34">
        <w:tc>
          <w:tcPr>
            <w:tcW w:w="2238" w:type="dxa"/>
            <w:shd w:val="clear" w:color="auto" w:fill="auto"/>
          </w:tcPr>
          <w:p w:rsidR="002C2E89" w:rsidRPr="004071B8" w:rsidRDefault="002C2E89" w:rsidP="00792B34">
            <w:pPr>
              <w:pStyle w:val="SingleTxtG"/>
              <w:spacing w:before="60" w:after="60" w:line="240" w:lineRule="auto"/>
              <w:ind w:left="0"/>
              <w:jc w:val="center"/>
            </w:pPr>
            <w:r w:rsidRPr="004071B8">
              <w:t>2012</w:t>
            </w:r>
          </w:p>
        </w:tc>
        <w:tc>
          <w:tcPr>
            <w:tcW w:w="2222" w:type="dxa"/>
            <w:shd w:val="clear" w:color="auto" w:fill="auto"/>
          </w:tcPr>
          <w:p w:rsidR="002C2E89" w:rsidRPr="004071B8" w:rsidRDefault="002C2E89" w:rsidP="00792B34">
            <w:pPr>
              <w:pStyle w:val="SingleTxtG"/>
              <w:spacing w:before="60" w:after="60" w:line="240" w:lineRule="auto"/>
              <w:ind w:left="0"/>
              <w:jc w:val="center"/>
            </w:pPr>
            <w:r w:rsidRPr="004071B8">
              <w:t>19</w:t>
            </w:r>
          </w:p>
        </w:tc>
        <w:tc>
          <w:tcPr>
            <w:tcW w:w="2213" w:type="dxa"/>
            <w:shd w:val="clear" w:color="auto" w:fill="auto"/>
          </w:tcPr>
          <w:p w:rsidR="002C2E89" w:rsidRPr="004071B8" w:rsidRDefault="002C2E89" w:rsidP="00792B34">
            <w:pPr>
              <w:pStyle w:val="SingleTxtG"/>
              <w:spacing w:before="60" w:after="60" w:line="240" w:lineRule="auto"/>
              <w:ind w:left="0"/>
              <w:jc w:val="center"/>
            </w:pPr>
            <w:r w:rsidRPr="004071B8">
              <w:t>2</w:t>
            </w:r>
          </w:p>
        </w:tc>
        <w:tc>
          <w:tcPr>
            <w:tcW w:w="2236" w:type="dxa"/>
            <w:shd w:val="clear" w:color="auto" w:fill="auto"/>
          </w:tcPr>
          <w:p w:rsidR="002C2E89" w:rsidRPr="004071B8" w:rsidRDefault="002C2E89" w:rsidP="00792B34">
            <w:pPr>
              <w:pStyle w:val="SingleTxtG"/>
              <w:spacing w:before="60" w:after="60" w:line="240" w:lineRule="auto"/>
              <w:ind w:left="0"/>
              <w:jc w:val="center"/>
            </w:pPr>
            <w:r w:rsidRPr="004071B8">
              <w:t>11%</w:t>
            </w:r>
          </w:p>
        </w:tc>
      </w:tr>
      <w:tr w:rsidR="002C2E89" w:rsidRPr="004071B8" w:rsidTr="00792B34">
        <w:tc>
          <w:tcPr>
            <w:tcW w:w="2238" w:type="dxa"/>
            <w:shd w:val="clear" w:color="auto" w:fill="auto"/>
          </w:tcPr>
          <w:p w:rsidR="002C2E89" w:rsidRPr="004071B8" w:rsidRDefault="002C2E89" w:rsidP="00792B34">
            <w:pPr>
              <w:pStyle w:val="SingleTxtG"/>
              <w:spacing w:before="60" w:after="60" w:line="240" w:lineRule="auto"/>
              <w:ind w:left="0"/>
              <w:jc w:val="center"/>
            </w:pPr>
            <w:r w:rsidRPr="004071B8">
              <w:t>2011</w:t>
            </w:r>
          </w:p>
        </w:tc>
        <w:tc>
          <w:tcPr>
            <w:tcW w:w="2222" w:type="dxa"/>
            <w:shd w:val="clear" w:color="auto" w:fill="auto"/>
          </w:tcPr>
          <w:p w:rsidR="002C2E89" w:rsidRPr="004071B8" w:rsidRDefault="002C2E89" w:rsidP="00792B34">
            <w:pPr>
              <w:pStyle w:val="SingleTxtG"/>
              <w:spacing w:before="60" w:after="60" w:line="240" w:lineRule="auto"/>
              <w:ind w:left="0"/>
              <w:jc w:val="center"/>
            </w:pPr>
            <w:r w:rsidRPr="004071B8">
              <w:t>14</w:t>
            </w:r>
          </w:p>
        </w:tc>
        <w:tc>
          <w:tcPr>
            <w:tcW w:w="2213" w:type="dxa"/>
            <w:shd w:val="clear" w:color="auto" w:fill="auto"/>
          </w:tcPr>
          <w:p w:rsidR="002C2E89" w:rsidRPr="004071B8" w:rsidRDefault="002C2E89" w:rsidP="00792B34">
            <w:pPr>
              <w:pStyle w:val="SingleTxtG"/>
              <w:spacing w:before="60" w:after="60" w:line="240" w:lineRule="auto"/>
              <w:ind w:left="0"/>
              <w:jc w:val="center"/>
            </w:pPr>
            <w:r w:rsidRPr="004071B8">
              <w:t>4</w:t>
            </w:r>
          </w:p>
        </w:tc>
        <w:tc>
          <w:tcPr>
            <w:tcW w:w="2236" w:type="dxa"/>
            <w:shd w:val="clear" w:color="auto" w:fill="auto"/>
          </w:tcPr>
          <w:p w:rsidR="002C2E89" w:rsidRPr="004071B8" w:rsidRDefault="002C2E89" w:rsidP="00792B34">
            <w:pPr>
              <w:pStyle w:val="SingleTxtG"/>
              <w:spacing w:before="60" w:after="60" w:line="240" w:lineRule="auto"/>
              <w:ind w:left="0"/>
              <w:jc w:val="center"/>
            </w:pPr>
            <w:r w:rsidRPr="004071B8">
              <w:t>29%</w:t>
            </w:r>
          </w:p>
        </w:tc>
      </w:tr>
      <w:tr w:rsidR="002C2E89" w:rsidRPr="004071B8" w:rsidTr="00792B34">
        <w:tc>
          <w:tcPr>
            <w:tcW w:w="2238" w:type="dxa"/>
            <w:shd w:val="clear" w:color="auto" w:fill="auto"/>
          </w:tcPr>
          <w:p w:rsidR="002C2E89" w:rsidRPr="004071B8" w:rsidRDefault="002C2E89" w:rsidP="00792B34">
            <w:pPr>
              <w:pStyle w:val="SingleTxtG"/>
              <w:spacing w:before="60" w:after="60" w:line="240" w:lineRule="auto"/>
              <w:ind w:left="0"/>
              <w:jc w:val="center"/>
            </w:pPr>
            <w:r w:rsidRPr="004071B8">
              <w:t>2010</w:t>
            </w:r>
          </w:p>
        </w:tc>
        <w:tc>
          <w:tcPr>
            <w:tcW w:w="2222" w:type="dxa"/>
            <w:shd w:val="clear" w:color="auto" w:fill="auto"/>
          </w:tcPr>
          <w:p w:rsidR="002C2E89" w:rsidRPr="004071B8" w:rsidRDefault="002C2E89" w:rsidP="00792B34">
            <w:pPr>
              <w:pStyle w:val="SingleTxtG"/>
              <w:spacing w:before="60" w:after="60" w:line="240" w:lineRule="auto"/>
              <w:ind w:left="0"/>
              <w:jc w:val="center"/>
            </w:pPr>
            <w:r w:rsidRPr="004071B8">
              <w:t>19</w:t>
            </w:r>
          </w:p>
        </w:tc>
        <w:tc>
          <w:tcPr>
            <w:tcW w:w="2213" w:type="dxa"/>
            <w:shd w:val="clear" w:color="auto" w:fill="auto"/>
          </w:tcPr>
          <w:p w:rsidR="002C2E89" w:rsidRPr="004071B8" w:rsidRDefault="002C2E89" w:rsidP="00792B34">
            <w:pPr>
              <w:pStyle w:val="SingleTxtG"/>
              <w:spacing w:before="60" w:after="60" w:line="240" w:lineRule="auto"/>
              <w:ind w:left="0"/>
              <w:jc w:val="center"/>
            </w:pPr>
            <w:r w:rsidRPr="004071B8">
              <w:t>3</w:t>
            </w:r>
          </w:p>
        </w:tc>
        <w:tc>
          <w:tcPr>
            <w:tcW w:w="2236" w:type="dxa"/>
            <w:shd w:val="clear" w:color="auto" w:fill="auto"/>
          </w:tcPr>
          <w:p w:rsidR="002C2E89" w:rsidRPr="004071B8" w:rsidRDefault="002C2E89" w:rsidP="00792B34">
            <w:pPr>
              <w:pStyle w:val="SingleTxtG"/>
              <w:spacing w:before="60" w:after="60" w:line="240" w:lineRule="auto"/>
              <w:ind w:left="0"/>
              <w:jc w:val="center"/>
            </w:pPr>
            <w:r w:rsidRPr="004071B8">
              <w:t>16%</w:t>
            </w:r>
          </w:p>
        </w:tc>
      </w:tr>
    </w:tbl>
    <w:p w:rsidR="002C2E89" w:rsidRPr="008A7E83" w:rsidRDefault="002C2E89" w:rsidP="002C2E89">
      <w:pPr>
        <w:pStyle w:val="HChG"/>
        <w:ind w:firstLine="0"/>
      </w:pPr>
      <w:r>
        <w:rPr>
          <w:bCs/>
          <w:szCs w:val="28"/>
        </w:rPr>
        <w:t xml:space="preserve">Potential benefits </w:t>
      </w:r>
    </w:p>
    <w:p w:rsidR="002C2E89" w:rsidRPr="00017916" w:rsidRDefault="002C2E89" w:rsidP="002C2E89">
      <w:pPr>
        <w:pStyle w:val="SingleTxtG"/>
        <w:numPr>
          <w:ilvl w:val="0"/>
          <w:numId w:val="23"/>
        </w:numPr>
        <w:spacing w:before="120"/>
        <w:ind w:left="1134" w:firstLine="0"/>
      </w:pPr>
      <w:r w:rsidRPr="00017916">
        <w:t xml:space="preserve">In the </w:t>
      </w:r>
      <w:r w:rsidRPr="000B2553">
        <w:t>U</w:t>
      </w:r>
      <w:r>
        <w:t>nited Kingdom</w:t>
      </w:r>
      <w:r w:rsidRPr="00017916">
        <w:t>’s view, this editorial group could provide a number of benefits:</w:t>
      </w:r>
    </w:p>
    <w:p w:rsidR="002C2E89" w:rsidRPr="00E3232D" w:rsidRDefault="002C2E89" w:rsidP="002C2E89">
      <w:pPr>
        <w:pStyle w:val="Bullet1G"/>
      </w:pPr>
      <w:r>
        <w:t>It would provide the necessary time and place to discuss proposed changes in full;</w:t>
      </w:r>
    </w:p>
    <w:p w:rsidR="002C2E89" w:rsidRPr="00E3232D" w:rsidRDefault="002C2E89" w:rsidP="002C2E89">
      <w:pPr>
        <w:pStyle w:val="Bullet1G"/>
      </w:pPr>
      <w:r>
        <w:t>It may identify the need for consequential amendments which might be missed, if discussed during plenary;</w:t>
      </w:r>
    </w:p>
    <w:p w:rsidR="002C2E89" w:rsidRPr="00E3232D" w:rsidRDefault="002C2E89" w:rsidP="002C2E89">
      <w:pPr>
        <w:pStyle w:val="Bullet1G"/>
      </w:pPr>
      <w:r>
        <w:lastRenderedPageBreak/>
        <w:t>It may find over time that there is a strong case for a wholesale editorial review of a chapter or a subject; and</w:t>
      </w:r>
    </w:p>
    <w:p w:rsidR="002C2E89" w:rsidRPr="00D47DF6" w:rsidRDefault="002C2E89" w:rsidP="002C2E89">
      <w:pPr>
        <w:pStyle w:val="Bullet1G"/>
      </w:pPr>
      <w:r>
        <w:t xml:space="preserve">It may encourage further editorial changes, which Contracting Parties may currently think are too minor to raise in plenary. </w:t>
      </w:r>
    </w:p>
    <w:p w:rsidR="002C2E89" w:rsidRPr="002D45BF" w:rsidRDefault="002C2E89" w:rsidP="002C2E89">
      <w:pPr>
        <w:pStyle w:val="SingleTxtG"/>
        <w:numPr>
          <w:ilvl w:val="0"/>
          <w:numId w:val="23"/>
        </w:numPr>
        <w:ind w:left="1134" w:firstLine="0"/>
      </w:pPr>
      <w:r>
        <w:t xml:space="preserve">Furthermore, by removing these proposals from plenary it may mean that plenary meetings could eventually be shorter, with potentially substantive savings for both the </w:t>
      </w:r>
      <w:r w:rsidR="0033783B">
        <w:t>United Nations</w:t>
      </w:r>
      <w:r>
        <w:t xml:space="preserve"> as well as contracting parties.  </w:t>
      </w:r>
    </w:p>
    <w:p w:rsidR="002C2E89" w:rsidRDefault="002C2E89" w:rsidP="002C2E89">
      <w:pPr>
        <w:pStyle w:val="HChG"/>
        <w:ind w:firstLine="0"/>
        <w:rPr>
          <w:bCs/>
          <w:szCs w:val="28"/>
        </w:rPr>
      </w:pPr>
      <w:r>
        <w:rPr>
          <w:bCs/>
          <w:szCs w:val="28"/>
        </w:rPr>
        <w:t>Questions for discussion</w:t>
      </w:r>
    </w:p>
    <w:p w:rsidR="002C2E89" w:rsidRPr="00E1593D" w:rsidRDefault="002C2E89" w:rsidP="002C2E89">
      <w:pPr>
        <w:pStyle w:val="SingleTxtG"/>
        <w:numPr>
          <w:ilvl w:val="0"/>
          <w:numId w:val="23"/>
        </w:numPr>
        <w:ind w:left="1134" w:firstLine="0"/>
      </w:pPr>
      <w:r>
        <w:t xml:space="preserve">In order to proceed with this, we welcome your thoughts on this idea and have provided the following questions to help with discussions: </w:t>
      </w:r>
    </w:p>
    <w:p w:rsidR="002C2E89" w:rsidRPr="00200C45" w:rsidRDefault="002C2E89" w:rsidP="002C2E89">
      <w:pPr>
        <w:pStyle w:val="Bullet1G"/>
      </w:pPr>
      <w:r>
        <w:t xml:space="preserve">Which of the forums/levels that dangerous goods regulations are discussed </w:t>
      </w:r>
      <w:proofErr w:type="gramStart"/>
      <w:r>
        <w:t>at,</w:t>
      </w:r>
      <w:proofErr w:type="gramEnd"/>
      <w:r>
        <w:t xml:space="preserve"> do you think would be most appropriate to host this working group?</w:t>
      </w:r>
    </w:p>
    <w:p w:rsidR="002C2E89" w:rsidRPr="0073373B" w:rsidRDefault="002C2E89" w:rsidP="002C2E89">
      <w:pPr>
        <w:pStyle w:val="Bullet1G"/>
      </w:pPr>
      <w:r>
        <w:t xml:space="preserve">What are your thoughts on the running of such a group? Should it be supported by the </w:t>
      </w:r>
      <w:r w:rsidR="0033783B">
        <w:t>s</w:t>
      </w:r>
      <w:r>
        <w:t>ecretariat or a Contracting Party?</w:t>
      </w:r>
    </w:p>
    <w:p w:rsidR="002C2E89" w:rsidRPr="0073373B" w:rsidRDefault="002C2E89" w:rsidP="002C2E89">
      <w:pPr>
        <w:pStyle w:val="Bullet1G"/>
      </w:pPr>
      <w:r>
        <w:t>Do you agree that the list of types of paper that the group could deal with, set out in paragraph 3 are the right ones? If not what do you think the right list looks like?</w:t>
      </w:r>
    </w:p>
    <w:p w:rsidR="002C2E89" w:rsidRPr="00436D1A" w:rsidRDefault="002C2E89" w:rsidP="002C2E89">
      <w:pPr>
        <w:pStyle w:val="Bullet1G"/>
      </w:pPr>
      <w:r>
        <w:t>Do you think the remit of this group should be extended to lead the way in doing a full sweep of the regulations to identifying errors, duplications and other editorial mistakes?</w:t>
      </w:r>
    </w:p>
    <w:p w:rsidR="002C2E89" w:rsidRDefault="002C2E89" w:rsidP="002C2E89">
      <w:pPr>
        <w:pStyle w:val="Bullet1G"/>
      </w:pPr>
      <w:r>
        <w:t xml:space="preserve">Who would be interested in taking part in this group? </w:t>
      </w:r>
    </w:p>
    <w:p w:rsidR="002C2E89" w:rsidRDefault="002C2E89" w:rsidP="002C2E89">
      <w:pPr>
        <w:pStyle w:val="Bullet1G"/>
        <w:numPr>
          <w:ilvl w:val="0"/>
          <w:numId w:val="0"/>
        </w:numPr>
        <w:spacing w:before="240" w:after="0"/>
        <w:ind w:left="1134"/>
        <w:jc w:val="center"/>
      </w:pPr>
      <w:r>
        <w:rPr>
          <w:u w:val="single"/>
        </w:rPr>
        <w:tab/>
      </w:r>
      <w:r>
        <w:rPr>
          <w:u w:val="single"/>
        </w:rPr>
        <w:tab/>
      </w:r>
      <w:r>
        <w:rPr>
          <w:u w:val="single"/>
        </w:rPr>
        <w:tab/>
      </w:r>
    </w:p>
    <w:sectPr w:rsidR="002C2E89"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92" w:rsidRDefault="00B24692"/>
  </w:endnote>
  <w:endnote w:type="continuationSeparator" w:id="0">
    <w:p w:rsidR="00B24692" w:rsidRDefault="00B24692"/>
  </w:endnote>
  <w:endnote w:type="continuationNotice" w:id="1">
    <w:p w:rsidR="00B24692" w:rsidRDefault="00B24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8487F">
      <w:rPr>
        <w:b/>
        <w:noProof/>
        <w:sz w:val="18"/>
      </w:rPr>
      <w:t>4</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93201">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92" w:rsidRPr="000B175B" w:rsidRDefault="00B24692" w:rsidP="000B175B">
      <w:pPr>
        <w:tabs>
          <w:tab w:val="right" w:pos="2155"/>
        </w:tabs>
        <w:spacing w:after="80"/>
        <w:ind w:left="680"/>
        <w:rPr>
          <w:u w:val="single"/>
        </w:rPr>
      </w:pPr>
      <w:r>
        <w:rPr>
          <w:u w:val="single"/>
        </w:rPr>
        <w:tab/>
      </w:r>
    </w:p>
  </w:footnote>
  <w:footnote w:type="continuationSeparator" w:id="0">
    <w:p w:rsidR="00B24692" w:rsidRPr="00FC68B7" w:rsidRDefault="00B24692" w:rsidP="00FC68B7">
      <w:pPr>
        <w:tabs>
          <w:tab w:val="left" w:pos="2155"/>
        </w:tabs>
        <w:spacing w:after="80"/>
        <w:ind w:left="680"/>
        <w:rPr>
          <w:u w:val="single"/>
        </w:rPr>
      </w:pPr>
      <w:r>
        <w:rPr>
          <w:u w:val="single"/>
        </w:rPr>
        <w:tab/>
      </w:r>
    </w:p>
  </w:footnote>
  <w:footnote w:type="continuationNotice" w:id="1">
    <w:p w:rsidR="00B24692" w:rsidRDefault="00B24692"/>
  </w:footnote>
  <w:footnote w:id="2">
    <w:p w:rsidR="00B24692" w:rsidRPr="006E5117" w:rsidRDefault="00B24692" w:rsidP="00231D9B">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rsidR="00B24692" w:rsidRPr="006E5117" w:rsidRDefault="00B24692" w:rsidP="00FE31DD">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rsidR="002C2E89">
        <w:t>35</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Header"/>
    </w:pPr>
    <w:r w:rsidRPr="009D2A5B">
      <w:t>ECE/TRANS/WP.15/AC.1/201</w:t>
    </w:r>
    <w:r>
      <w:t>6</w:t>
    </w:r>
    <w:r w:rsidRPr="009D2A5B">
      <w:t>/</w:t>
    </w:r>
    <w:r w:rsidR="002C2E89">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Header"/>
      <w:jc w:val="right"/>
    </w:pPr>
    <w:r w:rsidRPr="009D2A5B">
      <w:t>ECE/TRANS/WP.15/AC.1/201</w:t>
    </w:r>
    <w:r>
      <w:t>6</w:t>
    </w:r>
    <w:r w:rsidRPr="009D2A5B">
      <w:t>/</w:t>
    </w:r>
    <w:r w:rsidR="002C2E89">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2C41CC"/>
    <w:multiLevelType w:val="hybridMultilevel"/>
    <w:tmpl w:val="C20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614A8B"/>
    <w:multiLevelType w:val="hybridMultilevel"/>
    <w:tmpl w:val="3C1E94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221049"/>
    <w:multiLevelType w:val="singleLevel"/>
    <w:tmpl w:val="04D4B0C4"/>
    <w:lvl w:ilvl="0">
      <w:start w:val="1"/>
      <w:numFmt w:val="decimal"/>
      <w:lvlText w:val="%1."/>
      <w:lvlJc w:val="left"/>
      <w:pPr>
        <w:tabs>
          <w:tab w:val="num" w:pos="360"/>
        </w:tabs>
        <w:ind w:left="360" w:hanging="360"/>
      </w:pPr>
    </w:lvl>
  </w:abstractNum>
  <w:abstractNum w:abstractNumId="19">
    <w:nsid w:val="40EF4C2B"/>
    <w:multiLevelType w:val="hybridMultilevel"/>
    <w:tmpl w:val="A328DC54"/>
    <w:lvl w:ilvl="0" w:tplc="A1C80BB4">
      <w:start w:val="1"/>
      <w:numFmt w:val="lowerRoman"/>
      <w:lvlText w:val="(%1)"/>
      <w:lvlJc w:val="left"/>
      <w:pPr>
        <w:ind w:left="180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E43C39"/>
    <w:multiLevelType w:val="hybridMultilevel"/>
    <w:tmpl w:val="DF02EC9A"/>
    <w:lvl w:ilvl="0" w:tplc="8EC816C0">
      <w:numFmt w:val="decimal"/>
      <w:lvlText w:val="%1."/>
      <w:lvlJc w:val="left"/>
      <w:pPr>
        <w:ind w:left="720" w:hanging="360"/>
      </w:pPr>
      <w:rPr>
        <w:rFonts w:hint="default"/>
      </w:rPr>
    </w:lvl>
    <w:lvl w:ilvl="1" w:tplc="A1C80BB4">
      <w:start w:val="1"/>
      <w:numFmt w:val="lowerRoman"/>
      <w:lvlText w:val="(%2)"/>
      <w:lvlJc w:val="left"/>
      <w:pPr>
        <w:ind w:left="1800" w:hanging="720"/>
      </w:pPr>
      <w:rPr>
        <w:rFonts w:hint="default"/>
      </w:rPr>
    </w:lvl>
    <w:lvl w:ilvl="2" w:tplc="52D6756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9792646"/>
    <w:multiLevelType w:val="hybridMultilevel"/>
    <w:tmpl w:val="5358C802"/>
    <w:lvl w:ilvl="0" w:tplc="452032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1"/>
  </w:num>
  <w:num w:numId="14">
    <w:abstractNumId w:val="21"/>
  </w:num>
  <w:num w:numId="15">
    <w:abstractNumId w:val="13"/>
  </w:num>
  <w:num w:numId="16">
    <w:abstractNumId w:val="12"/>
  </w:num>
  <w:num w:numId="17">
    <w:abstractNumId w:val="10"/>
  </w:num>
  <w:num w:numId="18">
    <w:abstractNumId w:val="20"/>
  </w:num>
  <w:num w:numId="19">
    <w:abstractNumId w:val="15"/>
  </w:num>
  <w:num w:numId="20">
    <w:abstractNumId w:val="14"/>
  </w:num>
  <w:num w:numId="21">
    <w:abstractNumId w:val="19"/>
  </w:num>
  <w:num w:numId="22">
    <w:abstractNumId w:val="18"/>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7DFF"/>
    <w:rsid w:val="0003010C"/>
    <w:rsid w:val="00037F90"/>
    <w:rsid w:val="00046B1F"/>
    <w:rsid w:val="00050F6B"/>
    <w:rsid w:val="0005583C"/>
    <w:rsid w:val="000570FE"/>
    <w:rsid w:val="00057E97"/>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E0415"/>
    <w:rsid w:val="001103AA"/>
    <w:rsid w:val="0011666B"/>
    <w:rsid w:val="00155068"/>
    <w:rsid w:val="00165F3A"/>
    <w:rsid w:val="001A554F"/>
    <w:rsid w:val="001B13A5"/>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31D9B"/>
    <w:rsid w:val="00267F5F"/>
    <w:rsid w:val="00277C12"/>
    <w:rsid w:val="00286B4D"/>
    <w:rsid w:val="002A603B"/>
    <w:rsid w:val="002C2E89"/>
    <w:rsid w:val="002D4643"/>
    <w:rsid w:val="002D4B6C"/>
    <w:rsid w:val="002D5FD4"/>
    <w:rsid w:val="002F175C"/>
    <w:rsid w:val="00302E18"/>
    <w:rsid w:val="003229D8"/>
    <w:rsid w:val="0033783B"/>
    <w:rsid w:val="00352709"/>
    <w:rsid w:val="00371178"/>
    <w:rsid w:val="00381475"/>
    <w:rsid w:val="003A6810"/>
    <w:rsid w:val="003C2CC4"/>
    <w:rsid w:val="003D260F"/>
    <w:rsid w:val="003D4B23"/>
    <w:rsid w:val="003F42EE"/>
    <w:rsid w:val="004059B4"/>
    <w:rsid w:val="00410C89"/>
    <w:rsid w:val="00422E03"/>
    <w:rsid w:val="00426B9B"/>
    <w:rsid w:val="00430BA0"/>
    <w:rsid w:val="004325CB"/>
    <w:rsid w:val="00442A83"/>
    <w:rsid w:val="0045495B"/>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6993"/>
    <w:rsid w:val="005628B6"/>
    <w:rsid w:val="0057020E"/>
    <w:rsid w:val="005A575C"/>
    <w:rsid w:val="005A6058"/>
    <w:rsid w:val="005B3DB3"/>
    <w:rsid w:val="005B4E13"/>
    <w:rsid w:val="005B73B8"/>
    <w:rsid w:val="005C3FEF"/>
    <w:rsid w:val="005E6A77"/>
    <w:rsid w:val="005F7B75"/>
    <w:rsid w:val="006001EE"/>
    <w:rsid w:val="006019AF"/>
    <w:rsid w:val="00605042"/>
    <w:rsid w:val="00611FC4"/>
    <w:rsid w:val="006176FB"/>
    <w:rsid w:val="00640B26"/>
    <w:rsid w:val="00652D0A"/>
    <w:rsid w:val="006623D5"/>
    <w:rsid w:val="00662BB6"/>
    <w:rsid w:val="00667F8F"/>
    <w:rsid w:val="00684C21"/>
    <w:rsid w:val="0069232B"/>
    <w:rsid w:val="006A2530"/>
    <w:rsid w:val="006C3589"/>
    <w:rsid w:val="006D37AF"/>
    <w:rsid w:val="006D4378"/>
    <w:rsid w:val="006D51D0"/>
    <w:rsid w:val="006E564B"/>
    <w:rsid w:val="006E7191"/>
    <w:rsid w:val="00700044"/>
    <w:rsid w:val="00703577"/>
    <w:rsid w:val="00705894"/>
    <w:rsid w:val="00725E70"/>
    <w:rsid w:val="0072632A"/>
    <w:rsid w:val="00731FF0"/>
    <w:rsid w:val="007327D5"/>
    <w:rsid w:val="00744308"/>
    <w:rsid w:val="007611CF"/>
    <w:rsid w:val="007629C8"/>
    <w:rsid w:val="0077047D"/>
    <w:rsid w:val="00783C09"/>
    <w:rsid w:val="007B6BA5"/>
    <w:rsid w:val="007C3390"/>
    <w:rsid w:val="007C4F4B"/>
    <w:rsid w:val="007D46D5"/>
    <w:rsid w:val="007D7D98"/>
    <w:rsid w:val="007E01E9"/>
    <w:rsid w:val="007E63F3"/>
    <w:rsid w:val="007F0395"/>
    <w:rsid w:val="007F6611"/>
    <w:rsid w:val="007F7106"/>
    <w:rsid w:val="00811920"/>
    <w:rsid w:val="00815AD0"/>
    <w:rsid w:val="008242D7"/>
    <w:rsid w:val="008257B1"/>
    <w:rsid w:val="00843767"/>
    <w:rsid w:val="00843D29"/>
    <w:rsid w:val="008521A5"/>
    <w:rsid w:val="008679D9"/>
    <w:rsid w:val="00871389"/>
    <w:rsid w:val="00874CB6"/>
    <w:rsid w:val="00883999"/>
    <w:rsid w:val="0088487F"/>
    <w:rsid w:val="00885980"/>
    <w:rsid w:val="008878DE"/>
    <w:rsid w:val="00890568"/>
    <w:rsid w:val="008979B1"/>
    <w:rsid w:val="008A624A"/>
    <w:rsid w:val="008A6B25"/>
    <w:rsid w:val="008A6C4F"/>
    <w:rsid w:val="008B2335"/>
    <w:rsid w:val="008B717B"/>
    <w:rsid w:val="008C08ED"/>
    <w:rsid w:val="008C3988"/>
    <w:rsid w:val="008E0678"/>
    <w:rsid w:val="008E0E0F"/>
    <w:rsid w:val="009223CA"/>
    <w:rsid w:val="00940F93"/>
    <w:rsid w:val="0094558F"/>
    <w:rsid w:val="0094614F"/>
    <w:rsid w:val="00961690"/>
    <w:rsid w:val="009760F3"/>
    <w:rsid w:val="00995A4B"/>
    <w:rsid w:val="009A0E8D"/>
    <w:rsid w:val="009B1518"/>
    <w:rsid w:val="009B26E7"/>
    <w:rsid w:val="009B6669"/>
    <w:rsid w:val="009B7EAA"/>
    <w:rsid w:val="009C3EED"/>
    <w:rsid w:val="009C454F"/>
    <w:rsid w:val="009D2A5B"/>
    <w:rsid w:val="009D3508"/>
    <w:rsid w:val="00A00A3F"/>
    <w:rsid w:val="00A01489"/>
    <w:rsid w:val="00A3009E"/>
    <w:rsid w:val="00A3026E"/>
    <w:rsid w:val="00A338F1"/>
    <w:rsid w:val="00A709AB"/>
    <w:rsid w:val="00A72F22"/>
    <w:rsid w:val="00A7360F"/>
    <w:rsid w:val="00A748A6"/>
    <w:rsid w:val="00A769F4"/>
    <w:rsid w:val="00A776B4"/>
    <w:rsid w:val="00A81407"/>
    <w:rsid w:val="00A94361"/>
    <w:rsid w:val="00AA293C"/>
    <w:rsid w:val="00AB3BCE"/>
    <w:rsid w:val="00AD7803"/>
    <w:rsid w:val="00B11BB4"/>
    <w:rsid w:val="00B22BC2"/>
    <w:rsid w:val="00B24692"/>
    <w:rsid w:val="00B30179"/>
    <w:rsid w:val="00B421C1"/>
    <w:rsid w:val="00B55C71"/>
    <w:rsid w:val="00B56E4A"/>
    <w:rsid w:val="00B56E9C"/>
    <w:rsid w:val="00B61320"/>
    <w:rsid w:val="00B64B1F"/>
    <w:rsid w:val="00B6553F"/>
    <w:rsid w:val="00B70F1E"/>
    <w:rsid w:val="00B77D05"/>
    <w:rsid w:val="00B77EB3"/>
    <w:rsid w:val="00B81206"/>
    <w:rsid w:val="00B81E12"/>
    <w:rsid w:val="00B93201"/>
    <w:rsid w:val="00BA1E27"/>
    <w:rsid w:val="00BB7CD1"/>
    <w:rsid w:val="00BC3FA0"/>
    <w:rsid w:val="00BC74E9"/>
    <w:rsid w:val="00BF68A8"/>
    <w:rsid w:val="00C00934"/>
    <w:rsid w:val="00C10FE6"/>
    <w:rsid w:val="00C116C7"/>
    <w:rsid w:val="00C11A03"/>
    <w:rsid w:val="00C22C0C"/>
    <w:rsid w:val="00C25FFF"/>
    <w:rsid w:val="00C30C61"/>
    <w:rsid w:val="00C35502"/>
    <w:rsid w:val="00C40B11"/>
    <w:rsid w:val="00C43F35"/>
    <w:rsid w:val="00C4527F"/>
    <w:rsid w:val="00C463DD"/>
    <w:rsid w:val="00C4724C"/>
    <w:rsid w:val="00C629A0"/>
    <w:rsid w:val="00C62AF8"/>
    <w:rsid w:val="00C64629"/>
    <w:rsid w:val="00C745C3"/>
    <w:rsid w:val="00C76F8B"/>
    <w:rsid w:val="00CB2B6A"/>
    <w:rsid w:val="00CB3E03"/>
    <w:rsid w:val="00CD50B1"/>
    <w:rsid w:val="00CE4A8F"/>
    <w:rsid w:val="00D2031B"/>
    <w:rsid w:val="00D25FE2"/>
    <w:rsid w:val="00D43252"/>
    <w:rsid w:val="00D47A9B"/>
    <w:rsid w:val="00D47EEA"/>
    <w:rsid w:val="00D550D4"/>
    <w:rsid w:val="00D57C38"/>
    <w:rsid w:val="00D773DF"/>
    <w:rsid w:val="00D80FF5"/>
    <w:rsid w:val="00D872AC"/>
    <w:rsid w:val="00D90BAF"/>
    <w:rsid w:val="00D9255F"/>
    <w:rsid w:val="00D95303"/>
    <w:rsid w:val="00D978C6"/>
    <w:rsid w:val="00DA3C1C"/>
    <w:rsid w:val="00DD29BD"/>
    <w:rsid w:val="00E046DF"/>
    <w:rsid w:val="00E15557"/>
    <w:rsid w:val="00E240D2"/>
    <w:rsid w:val="00E27346"/>
    <w:rsid w:val="00E43F8A"/>
    <w:rsid w:val="00E71610"/>
    <w:rsid w:val="00E71BC8"/>
    <w:rsid w:val="00E7260F"/>
    <w:rsid w:val="00E73F5D"/>
    <w:rsid w:val="00E77E4E"/>
    <w:rsid w:val="00E84D00"/>
    <w:rsid w:val="00E96630"/>
    <w:rsid w:val="00E97400"/>
    <w:rsid w:val="00EC106A"/>
    <w:rsid w:val="00ED7A2A"/>
    <w:rsid w:val="00EE3BBF"/>
    <w:rsid w:val="00EE6B3A"/>
    <w:rsid w:val="00EF1D7F"/>
    <w:rsid w:val="00F31E5F"/>
    <w:rsid w:val="00F32BB7"/>
    <w:rsid w:val="00F5296C"/>
    <w:rsid w:val="00F6100A"/>
    <w:rsid w:val="00F63C9D"/>
    <w:rsid w:val="00F66565"/>
    <w:rsid w:val="00F75A16"/>
    <w:rsid w:val="00F93781"/>
    <w:rsid w:val="00FB613B"/>
    <w:rsid w:val="00FC68B7"/>
    <w:rsid w:val="00FD55E7"/>
    <w:rsid w:val="00FE106A"/>
    <w:rsid w:val="00FE31D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qFormat/>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BodyTextChar">
    <w:name w:val="Body Text Char"/>
    <w:basedOn w:val="DefaultParagraphFont"/>
    <w:link w:val="BodyText"/>
    <w:semiHidden/>
    <w:rsid w:val="002C2E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qFormat/>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BodyTextChar">
    <w:name w:val="Body Text Char"/>
    <w:basedOn w:val="DefaultParagraphFont"/>
    <w:link w:val="BodyText"/>
    <w:semiHidden/>
    <w:rsid w:val="002C2E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DD77-3392-40D2-985F-44FCEDC4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7</cp:revision>
  <cp:lastPrinted>2016-06-24T12:29:00Z</cp:lastPrinted>
  <dcterms:created xsi:type="dcterms:W3CDTF">2016-06-27T12:53:00Z</dcterms:created>
  <dcterms:modified xsi:type="dcterms:W3CDTF">2016-07-08T07:42:00Z</dcterms:modified>
</cp:coreProperties>
</file>