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B8" w:rsidRPr="002E034B" w:rsidRDefault="00AB6EB8" w:rsidP="00AB6EB8">
      <w:pPr>
        <w:spacing w:line="60" w:lineRule="exact"/>
        <w:rPr>
          <w:color w:val="010000"/>
          <w:sz w:val="6"/>
        </w:rPr>
        <w:sectPr w:rsidR="00AB6EB8" w:rsidRPr="002E034B" w:rsidSect="00AB6E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614DB" w:rsidRPr="00305D14" w:rsidRDefault="000614DB" w:rsidP="000614D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614DB">
        <w:lastRenderedPageBreak/>
        <w:t>Европейская экономическая комиссия</w:t>
      </w:r>
    </w:p>
    <w:p w:rsidR="000614DB" w:rsidRPr="00305D14" w:rsidRDefault="000614DB" w:rsidP="000614DB">
      <w:pPr>
        <w:spacing w:line="120" w:lineRule="exact"/>
        <w:rPr>
          <w:sz w:val="10"/>
        </w:rPr>
      </w:pPr>
    </w:p>
    <w:p w:rsidR="000614DB" w:rsidRPr="00305D14" w:rsidRDefault="000614DB" w:rsidP="000614D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0614DB">
        <w:rPr>
          <w:b w:val="0"/>
          <w:bCs/>
        </w:rPr>
        <w:t>Комитет по внутреннему транспорту</w:t>
      </w:r>
    </w:p>
    <w:p w:rsidR="000614DB" w:rsidRPr="00305D14" w:rsidRDefault="000614DB" w:rsidP="000614DB">
      <w:pPr>
        <w:spacing w:line="120" w:lineRule="exact"/>
        <w:rPr>
          <w:sz w:val="10"/>
        </w:rPr>
      </w:pPr>
    </w:p>
    <w:p w:rsidR="000614DB" w:rsidRPr="00305D14" w:rsidRDefault="000614DB" w:rsidP="000614D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614DB">
        <w:t>Рабочая группа по перевозкам опасных грузов</w:t>
      </w:r>
    </w:p>
    <w:p w:rsidR="000614DB" w:rsidRPr="00305D14" w:rsidRDefault="000614DB" w:rsidP="000614DB">
      <w:pPr>
        <w:spacing w:line="120" w:lineRule="exact"/>
        <w:rPr>
          <w:sz w:val="10"/>
        </w:rPr>
      </w:pPr>
    </w:p>
    <w:p w:rsidR="000614DB" w:rsidRPr="000614DB" w:rsidRDefault="000614DB" w:rsidP="000614D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614DB">
        <w:t>Совместное совещание Комиссии экспертов МПОГ</w:t>
      </w:r>
      <w:r w:rsidRPr="000614DB">
        <w:br/>
        <w:t>и Рабочей группы по перевозкам опасных грузов</w:t>
      </w:r>
    </w:p>
    <w:p w:rsidR="000614DB" w:rsidRPr="000614DB" w:rsidRDefault="000614DB" w:rsidP="000614DB">
      <w:r w:rsidRPr="000614DB">
        <w:t>Берн, 14−18 марта 2016 года</w:t>
      </w:r>
    </w:p>
    <w:p w:rsidR="000614DB" w:rsidRPr="000614DB" w:rsidRDefault="000614DB" w:rsidP="000614DB">
      <w:r w:rsidRPr="000614DB">
        <w:t>Пункт 2 предварительной повестки дня</w:t>
      </w:r>
    </w:p>
    <w:p w:rsidR="000614DB" w:rsidRPr="00305D14" w:rsidRDefault="000614DB" w:rsidP="000614D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614DB">
        <w:t>Цистерны</w:t>
      </w:r>
    </w:p>
    <w:p w:rsidR="000614DB" w:rsidRPr="00305D14" w:rsidRDefault="000614DB" w:rsidP="000614DB">
      <w:pPr>
        <w:pStyle w:val="SingleTxt"/>
        <w:spacing w:after="0" w:line="120" w:lineRule="exact"/>
        <w:rPr>
          <w:sz w:val="10"/>
        </w:rPr>
      </w:pPr>
    </w:p>
    <w:p w:rsidR="000614DB" w:rsidRPr="00305D14" w:rsidRDefault="000614DB" w:rsidP="000614DB">
      <w:pPr>
        <w:pStyle w:val="SingleTxt"/>
        <w:spacing w:after="0" w:line="120" w:lineRule="exact"/>
        <w:rPr>
          <w:sz w:val="10"/>
        </w:rPr>
      </w:pPr>
    </w:p>
    <w:p w:rsidR="000614DB" w:rsidRPr="00305D14" w:rsidRDefault="000614DB" w:rsidP="000614DB">
      <w:pPr>
        <w:pStyle w:val="SingleTxt"/>
        <w:spacing w:after="0" w:line="120" w:lineRule="exact"/>
        <w:rPr>
          <w:sz w:val="10"/>
        </w:rPr>
      </w:pPr>
    </w:p>
    <w:p w:rsidR="000614DB" w:rsidRPr="00305D14" w:rsidRDefault="000614DB" w:rsidP="000614D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05D14">
        <w:tab/>
      </w:r>
      <w:r w:rsidRPr="00305D14">
        <w:tab/>
      </w:r>
      <w:r w:rsidRPr="000614DB">
        <w:t>Предложение о поправках к главе 6.8 в отношении МЭГК и контейнеров-цистерн</w:t>
      </w:r>
    </w:p>
    <w:p w:rsidR="000614DB" w:rsidRPr="00305D14" w:rsidRDefault="000614DB" w:rsidP="000614DB">
      <w:pPr>
        <w:pStyle w:val="SingleTxt"/>
        <w:spacing w:after="0" w:line="120" w:lineRule="exact"/>
        <w:rPr>
          <w:sz w:val="10"/>
        </w:rPr>
      </w:pPr>
    </w:p>
    <w:p w:rsidR="000614DB" w:rsidRPr="00305D14" w:rsidRDefault="000614DB" w:rsidP="000614DB">
      <w:pPr>
        <w:pStyle w:val="SingleTxt"/>
        <w:spacing w:after="0" w:line="120" w:lineRule="exact"/>
        <w:rPr>
          <w:sz w:val="10"/>
        </w:rPr>
      </w:pPr>
    </w:p>
    <w:p w:rsidR="000614DB" w:rsidRPr="000614DB" w:rsidRDefault="000614DB" w:rsidP="000614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305D14">
        <w:tab/>
      </w:r>
      <w:r w:rsidRPr="00305D14">
        <w:tab/>
      </w:r>
      <w:r w:rsidRPr="000614DB">
        <w:t>Передано правительством Норвегии</w:t>
      </w:r>
      <w:r w:rsidRPr="000614DB">
        <w:rPr>
          <w:rStyle w:val="FootnoteReference"/>
          <w:b w:val="0"/>
          <w:bCs/>
          <w:sz w:val="20"/>
          <w:szCs w:val="20"/>
        </w:rPr>
        <w:footnoteReference w:id="1"/>
      </w:r>
      <w:r w:rsidRPr="000614DB">
        <w:rPr>
          <w:rStyle w:val="FootnoteReference"/>
          <w:b w:val="0"/>
          <w:bCs/>
          <w:sz w:val="20"/>
          <w:szCs w:val="20"/>
        </w:rPr>
        <w:t xml:space="preserve">, </w:t>
      </w:r>
      <w:r w:rsidRPr="000614DB">
        <w:rPr>
          <w:rStyle w:val="FootnoteReference"/>
          <w:b w:val="0"/>
          <w:bCs/>
          <w:sz w:val="20"/>
          <w:szCs w:val="20"/>
        </w:rPr>
        <w:footnoteReference w:id="2"/>
      </w:r>
    </w:p>
    <w:p w:rsidR="000614DB" w:rsidRPr="00305D14" w:rsidRDefault="000614DB" w:rsidP="000614DB">
      <w:pPr>
        <w:pStyle w:val="SingleTxt"/>
        <w:spacing w:after="0" w:line="120" w:lineRule="exact"/>
        <w:rPr>
          <w:sz w:val="10"/>
        </w:rPr>
      </w:pPr>
    </w:p>
    <w:p w:rsidR="000614DB" w:rsidRPr="00305D14" w:rsidRDefault="000614DB" w:rsidP="000614DB">
      <w:pPr>
        <w:pStyle w:val="SingleTxt"/>
        <w:spacing w:after="0" w:line="120" w:lineRule="exact"/>
        <w:rPr>
          <w:sz w:val="10"/>
        </w:rPr>
      </w:pPr>
    </w:p>
    <w:p w:rsidR="000614DB" w:rsidRDefault="000614DB" w:rsidP="000614D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614DB">
        <w:t>Введение</w:t>
      </w:r>
    </w:p>
    <w:p w:rsidR="000614DB" w:rsidRPr="000614DB" w:rsidRDefault="000614DB" w:rsidP="000614DB">
      <w:pPr>
        <w:pStyle w:val="SingleTxt"/>
        <w:spacing w:after="0" w:line="120" w:lineRule="exact"/>
        <w:rPr>
          <w:b/>
          <w:bCs/>
          <w:sz w:val="10"/>
        </w:rPr>
      </w:pPr>
    </w:p>
    <w:p w:rsidR="000614DB" w:rsidRPr="000614DB" w:rsidRDefault="000614DB" w:rsidP="000614DB">
      <w:pPr>
        <w:pStyle w:val="SingleTxt"/>
        <w:spacing w:after="0" w:line="120" w:lineRule="exact"/>
        <w:rPr>
          <w:b/>
          <w:bCs/>
          <w:sz w:val="10"/>
        </w:rPr>
      </w:pPr>
    </w:p>
    <w:p w:rsidR="000614DB" w:rsidRDefault="000614DB" w:rsidP="000614DB">
      <w:pPr>
        <w:pStyle w:val="SingleTxt"/>
      </w:pPr>
      <w:r w:rsidRPr="000614DB">
        <w:t>1.</w:t>
      </w:r>
      <w:r w:rsidRPr="000614DB">
        <w:tab/>
        <w:t>На предыдущей сессии Совместного совещания МПОГ/ДОПОГ/ВОПОГ в сентябре 2015 года Норвегия поставила перед Рабочей группой по цистернам ряд вопросов, которые касались перевозки МЭГК на транспортных средствах, осн</w:t>
      </w:r>
      <w:r w:rsidRPr="000614DB">
        <w:t>а</w:t>
      </w:r>
      <w:r w:rsidRPr="000614DB">
        <w:t>щенных крюковым захватом (</w:t>
      </w:r>
      <w:r w:rsidRPr="000614DB">
        <w:rPr>
          <w:lang w:val="en-US"/>
        </w:rPr>
        <w:t>ECE</w:t>
      </w:r>
      <w:r w:rsidRPr="000614DB">
        <w:t>/</w:t>
      </w:r>
      <w:r w:rsidRPr="000614DB">
        <w:rPr>
          <w:lang w:val="en-US"/>
        </w:rPr>
        <w:t>TRANS</w:t>
      </w:r>
      <w:r w:rsidRPr="000614DB">
        <w:t>/</w:t>
      </w:r>
      <w:r w:rsidRPr="000614DB">
        <w:rPr>
          <w:lang w:val="en-US"/>
        </w:rPr>
        <w:t>WP</w:t>
      </w:r>
      <w:r w:rsidRPr="000614DB">
        <w:t>.15/</w:t>
      </w:r>
      <w:r w:rsidRPr="000614DB">
        <w:rPr>
          <w:lang w:val="en-US"/>
        </w:rPr>
        <w:t>AC</w:t>
      </w:r>
      <w:r w:rsidRPr="000614DB">
        <w:t>.1/2015/39).</w:t>
      </w:r>
      <w:r>
        <w:t xml:space="preserve"> </w:t>
      </w:r>
      <w:r w:rsidRPr="000614DB">
        <w:t>Состоялось о</w:t>
      </w:r>
      <w:r w:rsidRPr="000614DB">
        <w:t>б</w:t>
      </w:r>
      <w:r w:rsidRPr="000614DB">
        <w:t>суждение требований к креплениям для МЭГК (глава 6.8) и требований к кре</w:t>
      </w:r>
      <w:r w:rsidRPr="000614DB">
        <w:t>п</w:t>
      </w:r>
      <w:r w:rsidRPr="000614DB">
        <w:t xml:space="preserve">лениям на транспортных средствах (раздел 9.7.3). МЭГК, как выяснилось, не </w:t>
      </w:r>
      <w:proofErr w:type="gramStart"/>
      <w:r w:rsidRPr="000614DB">
        <w:t>охвачены</w:t>
      </w:r>
      <w:proofErr w:type="gramEnd"/>
      <w:r w:rsidRPr="000614DB">
        <w:t xml:space="preserve"> надлежащим образом ни в главе 6.8 ДОПОГ/МПОГ, ни в главе 9.7 ДОПОГ. Норвегия вызвалась подготовить, при содействии ЕАПГ, и представить предложение по решению этих проблем (см. пункты</w:t>
      </w:r>
      <w:r>
        <w:t xml:space="preserve"> 18–</w:t>
      </w:r>
      <w:r w:rsidRPr="000614DB">
        <w:t xml:space="preserve">24 документа </w:t>
      </w:r>
      <w:r w:rsidRPr="000614DB">
        <w:rPr>
          <w:lang w:val="en-US"/>
        </w:rPr>
        <w:t>ECE</w:t>
      </w:r>
      <w:r w:rsidRPr="000614DB">
        <w:t>/</w:t>
      </w:r>
      <w:r w:rsidRPr="000614DB">
        <w:rPr>
          <w:lang w:val="en-US"/>
        </w:rPr>
        <w:t>TRANS</w:t>
      </w:r>
      <w:r w:rsidRPr="000614DB">
        <w:t>/</w:t>
      </w:r>
      <w:r w:rsidRPr="000614DB">
        <w:rPr>
          <w:lang w:val="en-US"/>
        </w:rPr>
        <w:t>WP</w:t>
      </w:r>
      <w:r w:rsidRPr="000614DB">
        <w:t>.15/</w:t>
      </w:r>
      <w:r w:rsidRPr="000614DB">
        <w:rPr>
          <w:lang w:val="en-US"/>
        </w:rPr>
        <w:t>AC</w:t>
      </w:r>
      <w:r w:rsidRPr="000614DB">
        <w:t>.1/140/</w:t>
      </w:r>
      <w:r w:rsidRPr="000614DB">
        <w:rPr>
          <w:lang w:val="en-US"/>
        </w:rPr>
        <w:t>Add</w:t>
      </w:r>
      <w:r w:rsidRPr="000614DB">
        <w:t>.2).</w:t>
      </w:r>
    </w:p>
    <w:p w:rsidR="00E353EF" w:rsidRPr="00E353EF" w:rsidRDefault="00E353EF" w:rsidP="00E353EF">
      <w:pPr>
        <w:pStyle w:val="SingleTxt"/>
        <w:spacing w:after="0" w:line="120" w:lineRule="exact"/>
        <w:rPr>
          <w:sz w:val="10"/>
        </w:rPr>
      </w:pPr>
    </w:p>
    <w:p w:rsidR="00E353EF" w:rsidRPr="00E353EF" w:rsidRDefault="00E353EF" w:rsidP="00E353EF">
      <w:pPr>
        <w:pStyle w:val="SingleTxt"/>
        <w:spacing w:after="0" w:line="120" w:lineRule="exact"/>
        <w:rPr>
          <w:sz w:val="10"/>
        </w:rPr>
      </w:pPr>
    </w:p>
    <w:p w:rsidR="000614DB" w:rsidRDefault="00E353EF" w:rsidP="00E353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614DB" w:rsidRPr="000614DB">
        <w:t>Обсуждение</w:t>
      </w:r>
    </w:p>
    <w:p w:rsidR="00E353EF" w:rsidRPr="00E353EF" w:rsidRDefault="00E353EF" w:rsidP="00E353EF">
      <w:pPr>
        <w:pStyle w:val="SingleTxt"/>
        <w:spacing w:after="0" w:line="120" w:lineRule="exact"/>
        <w:rPr>
          <w:b/>
          <w:bCs/>
          <w:sz w:val="10"/>
        </w:rPr>
      </w:pPr>
    </w:p>
    <w:p w:rsidR="00E353EF" w:rsidRPr="00305D14" w:rsidRDefault="00E353EF" w:rsidP="00E353EF">
      <w:pPr>
        <w:pStyle w:val="SingleTxt"/>
        <w:spacing w:after="0" w:line="120" w:lineRule="exact"/>
        <w:rPr>
          <w:b/>
          <w:bCs/>
          <w:sz w:val="10"/>
        </w:rPr>
      </w:pPr>
    </w:p>
    <w:p w:rsidR="000614DB" w:rsidRPr="00E353EF" w:rsidRDefault="000614DB" w:rsidP="000614DB">
      <w:pPr>
        <w:pStyle w:val="SingleTxt"/>
      </w:pPr>
      <w:r w:rsidRPr="000614DB">
        <w:t>2.</w:t>
      </w:r>
      <w:r w:rsidRPr="000614DB">
        <w:tab/>
        <w:t>В разделе 6.8.2 ДОПОГ и МПОГ изложены общие требования, применя</w:t>
      </w:r>
      <w:r w:rsidRPr="000614DB">
        <w:t>е</w:t>
      </w:r>
      <w:r w:rsidRPr="000614DB">
        <w:t>мые к встроенным цистернам (автоцистернам)/вагонам-цистернам, контейнерам-цистернам, съемным кузовам-цистернам, предназначенным для перевозки в</w:t>
      </w:r>
      <w:r w:rsidRPr="000614DB">
        <w:t>е</w:t>
      </w:r>
      <w:r w:rsidRPr="000614DB">
        <w:t>ще</w:t>
      </w:r>
      <w:proofErr w:type="gramStart"/>
      <w:r w:rsidRPr="000614DB">
        <w:t>ств вс</w:t>
      </w:r>
      <w:proofErr w:type="gramEnd"/>
      <w:r w:rsidRPr="000614DB">
        <w:t>ех классов, а также к транспортным средствам-батареям/вагонам-батареям и МЭГК, предназначенным для перевозки газов класса 2.</w:t>
      </w:r>
    </w:p>
    <w:p w:rsidR="000614DB" w:rsidRPr="00305D14" w:rsidRDefault="000614DB" w:rsidP="000614DB">
      <w:pPr>
        <w:pStyle w:val="SingleTxt"/>
      </w:pPr>
      <w:r w:rsidRPr="000614DB">
        <w:lastRenderedPageBreak/>
        <w:t>3.</w:t>
      </w:r>
      <w:r w:rsidRPr="000614DB">
        <w:tab/>
        <w:t>В разделах 6.8.3–6.8.5 содержатся специальные требования, дополняющие или изменяющие требования раздела 6.8.2. Применительно к транспортным средствам-батареям/вагонам-батареям и МЭГК эти требования изложены в о</w:t>
      </w:r>
      <w:r w:rsidRPr="000614DB">
        <w:t>с</w:t>
      </w:r>
      <w:r w:rsidRPr="000614DB">
        <w:t>новном в разделе 6.8.3.</w:t>
      </w:r>
    </w:p>
    <w:p w:rsidR="00AB6EB8" w:rsidRPr="00C6672E" w:rsidRDefault="000614DB" w:rsidP="000614DB">
      <w:pPr>
        <w:pStyle w:val="SingleTxt"/>
      </w:pPr>
      <w:r w:rsidRPr="000614DB">
        <w:t>4.</w:t>
      </w:r>
      <w:r w:rsidRPr="000614DB">
        <w:tab/>
        <w:t>В подразделе 6.8.3.1, касающемся конструкции транспортных средств-батарей/вагонов-батарей и МЭГК, содержится требование о том, что элементы и средства их крепления должны быть способны при максимально допустимой з</w:t>
      </w:r>
      <w:r w:rsidRPr="000614DB">
        <w:t>а</w:t>
      </w:r>
      <w:r w:rsidRPr="000614DB">
        <w:t>грузке выдерживать нагрузки, определенные в пункте 6.8.2.1.2.</w:t>
      </w:r>
    </w:p>
    <w:p w:rsidR="000614DB" w:rsidRPr="000614DB" w:rsidRDefault="000614DB" w:rsidP="00E353EF">
      <w:pPr>
        <w:pStyle w:val="SingleTxt"/>
      </w:pPr>
      <w:r w:rsidRPr="000614DB">
        <w:t>Ни в подразделе 6.8.3.1, ни в пункте 6.8.2.1.2 не предусмотрено требований в о</w:t>
      </w:r>
      <w:r w:rsidRPr="000614DB">
        <w:t>т</w:t>
      </w:r>
      <w:r w:rsidRPr="000614DB">
        <w:t>ношении рамы и креплений МЭГК или транспортных средств-батарей/вагонов-батарей.</w:t>
      </w:r>
    </w:p>
    <w:p w:rsidR="000614DB" w:rsidRPr="000614DB" w:rsidRDefault="000614DB" w:rsidP="00E353EF">
      <w:pPr>
        <w:pStyle w:val="SingleTxt"/>
      </w:pPr>
      <w:r w:rsidRPr="000614DB">
        <w:t>5.</w:t>
      </w:r>
      <w:r w:rsidRPr="000614DB">
        <w:tab/>
        <w:t xml:space="preserve">Для </w:t>
      </w:r>
      <w:r w:rsidRPr="000614DB">
        <w:rPr>
          <w:bCs/>
        </w:rPr>
        <w:t>многоэлементных газовых контейнеров ООН</w:t>
      </w:r>
      <w:r w:rsidRPr="000614DB">
        <w:t xml:space="preserve"> в пункте 6.7.5.2.8 ДОПОГ/МПОГ содержатся следующие требования к МЭГК и их креплениям:</w:t>
      </w:r>
    </w:p>
    <w:p w:rsidR="000614DB" w:rsidRPr="000614DB" w:rsidRDefault="000614DB" w:rsidP="000614DB">
      <w:pPr>
        <w:pStyle w:val="SingleTxt"/>
      </w:pPr>
      <w:r w:rsidRPr="000614DB">
        <w:t>«МЭГК и их крепежные детали должны, при максимально разрешенной загрузке, выдерживать следующие раздельно воздействующие статические нагрузки:</w:t>
      </w:r>
    </w:p>
    <w:p w:rsidR="000614DB" w:rsidRPr="000614DB" w:rsidRDefault="000614DB" w:rsidP="000614DB">
      <w:pPr>
        <w:pStyle w:val="SingleTxt"/>
      </w:pPr>
      <w:r w:rsidRPr="000614DB">
        <w:tab/>
        <w:t>а)</w:t>
      </w:r>
      <w:r w:rsidRPr="000614DB">
        <w:tab/>
        <w:t xml:space="preserve">в направлении движения: </w:t>
      </w:r>
      <w:proofErr w:type="gramStart"/>
      <w:r w:rsidRPr="000614DB">
        <w:t>удвоенную</w:t>
      </w:r>
      <w:proofErr w:type="gramEnd"/>
      <w:r w:rsidRPr="000614DB">
        <w:t xml:space="preserve"> МДМБ, помноженную на ускор</w:t>
      </w:r>
      <w:r w:rsidRPr="000614DB">
        <w:t>е</w:t>
      </w:r>
      <w:r w:rsidRPr="000614DB">
        <w:t>ние свободного падения (</w:t>
      </w:r>
      <w:r w:rsidRPr="000614DB">
        <w:rPr>
          <w:lang w:val="en-US"/>
        </w:rPr>
        <w:t>g</w:t>
      </w:r>
      <w:r w:rsidRPr="000614DB">
        <w:t>)</w:t>
      </w:r>
      <w:r w:rsidRPr="00726CCB">
        <w:rPr>
          <w:vertAlign w:val="superscript"/>
        </w:rPr>
        <w:t>1</w:t>
      </w:r>
      <w:r w:rsidRPr="000614DB">
        <w:t>;</w:t>
      </w:r>
    </w:p>
    <w:p w:rsidR="000614DB" w:rsidRPr="000614DB" w:rsidRDefault="000614DB" w:rsidP="000614DB">
      <w:pPr>
        <w:pStyle w:val="SingleTxt"/>
      </w:pPr>
      <w:r w:rsidRPr="000614DB">
        <w:tab/>
      </w:r>
      <w:r w:rsidRPr="000614DB">
        <w:rPr>
          <w:lang w:val="en-US"/>
        </w:rPr>
        <w:t>b</w:t>
      </w:r>
      <w:r w:rsidRPr="000614DB">
        <w:t>)</w:t>
      </w:r>
      <w:r w:rsidRPr="000614DB">
        <w:tab/>
      </w:r>
      <w:proofErr w:type="gramStart"/>
      <w:r w:rsidRPr="000614DB">
        <w:t>горизонтально</w:t>
      </w:r>
      <w:proofErr w:type="gramEnd"/>
      <w:r w:rsidRPr="000614DB">
        <w:t xml:space="preserve"> под прямыми углами к направлению движения: МДМБ (если направление движения точно не установлено, то нагрузки должны быть равны удвоенной МДМБ), помноженную на ускорение свободного падения (</w:t>
      </w:r>
      <w:r w:rsidRPr="000614DB">
        <w:rPr>
          <w:lang w:val="en-US"/>
        </w:rPr>
        <w:t>g</w:t>
      </w:r>
      <w:r w:rsidRPr="000614DB">
        <w:t>)</w:t>
      </w:r>
      <w:r w:rsidRPr="00726CCB">
        <w:rPr>
          <w:vertAlign w:val="superscript"/>
        </w:rPr>
        <w:t>1</w:t>
      </w:r>
      <w:r w:rsidRPr="000614DB">
        <w:t>;</w:t>
      </w:r>
    </w:p>
    <w:p w:rsidR="000614DB" w:rsidRPr="000614DB" w:rsidRDefault="000614DB" w:rsidP="000614DB">
      <w:pPr>
        <w:pStyle w:val="SingleTxt"/>
      </w:pPr>
      <w:r w:rsidRPr="000614DB">
        <w:tab/>
        <w:t>с)</w:t>
      </w:r>
      <w:r w:rsidRPr="000614DB">
        <w:tab/>
        <w:t xml:space="preserve">вертикально снизу вверх: МДМБ, </w:t>
      </w:r>
      <w:proofErr w:type="gramStart"/>
      <w:r w:rsidRPr="000614DB">
        <w:t>помноженную</w:t>
      </w:r>
      <w:proofErr w:type="gramEnd"/>
      <w:r w:rsidRPr="000614DB">
        <w:t xml:space="preserve"> на ускорение свобо</w:t>
      </w:r>
      <w:r w:rsidRPr="000614DB">
        <w:t>д</w:t>
      </w:r>
      <w:r w:rsidRPr="000614DB">
        <w:t>ного падения (</w:t>
      </w:r>
      <w:r w:rsidRPr="000614DB">
        <w:rPr>
          <w:lang w:val="en-US"/>
        </w:rPr>
        <w:t>g</w:t>
      </w:r>
      <w:r w:rsidRPr="000614DB">
        <w:t>)</w:t>
      </w:r>
      <w:r w:rsidRPr="00726CCB">
        <w:rPr>
          <w:bCs/>
          <w:vertAlign w:val="superscript"/>
        </w:rPr>
        <w:t>1</w:t>
      </w:r>
      <w:r w:rsidRPr="000614DB">
        <w:t>; и</w:t>
      </w:r>
    </w:p>
    <w:p w:rsidR="000614DB" w:rsidRPr="000614DB" w:rsidRDefault="000614DB" w:rsidP="000614DB">
      <w:pPr>
        <w:pStyle w:val="SingleTxt"/>
      </w:pPr>
      <w:r w:rsidRPr="000614DB">
        <w:tab/>
      </w:r>
      <w:proofErr w:type="gramStart"/>
      <w:r w:rsidRPr="000614DB">
        <w:rPr>
          <w:lang w:val="en-US"/>
        </w:rPr>
        <w:t>d</w:t>
      </w:r>
      <w:proofErr w:type="gramEnd"/>
      <w:r w:rsidRPr="000614DB">
        <w:t>)</w:t>
      </w:r>
      <w:r w:rsidRPr="000614DB">
        <w:tab/>
        <w:t>вертикально сверху вниз: удвоенную МДМБ (общая нагрузка, включая действие силы тяжести), помноженную на ускорение свободного падения (</w:t>
      </w:r>
      <w:r w:rsidRPr="000614DB">
        <w:rPr>
          <w:lang w:val="en-US"/>
        </w:rPr>
        <w:t>g</w:t>
      </w:r>
      <w:r w:rsidRPr="000614DB">
        <w:t>)</w:t>
      </w:r>
      <w:r w:rsidRPr="00726CCB">
        <w:rPr>
          <w:vertAlign w:val="superscript"/>
        </w:rPr>
        <w:t>1</w:t>
      </w:r>
      <w:r w:rsidRPr="000614DB">
        <w:t>.».</w:t>
      </w:r>
    </w:p>
    <w:p w:rsidR="000614DB" w:rsidRPr="000614DB" w:rsidRDefault="000614DB" w:rsidP="00E353EF">
      <w:pPr>
        <w:pStyle w:val="SingleTxt"/>
      </w:pPr>
      <w:r w:rsidRPr="000614DB">
        <w:t>6.</w:t>
      </w:r>
      <w:r w:rsidRPr="000614DB">
        <w:tab/>
        <w:t>Исходя из этого, мы предлагаем привести положения ДОПОГ/МПОГ в с</w:t>
      </w:r>
      <w:r w:rsidRPr="000614DB">
        <w:t>о</w:t>
      </w:r>
      <w:r w:rsidRPr="000614DB">
        <w:t>ответствие с положениями Типовых правил ООН, касающимися МЭГК и их креплений. Кроме того, мы просим Совместное совещание рассмотреть вариант, предусматривающий включение в тот же пункт требований в отношении тран</w:t>
      </w:r>
      <w:r w:rsidRPr="000614DB">
        <w:t>с</w:t>
      </w:r>
      <w:r w:rsidRPr="000614DB">
        <w:t>портных средств-батарей/вагонов-батарей.</w:t>
      </w:r>
    </w:p>
    <w:p w:rsidR="000614DB" w:rsidRPr="000614DB" w:rsidRDefault="000614DB" w:rsidP="00E353EF">
      <w:pPr>
        <w:pStyle w:val="SingleTxt"/>
      </w:pPr>
      <w:r w:rsidRPr="000614DB">
        <w:t>7.</w:t>
      </w:r>
      <w:r w:rsidRPr="000614DB">
        <w:tab/>
        <w:t xml:space="preserve">Мы предлагаем внести поправки в пункт 6.8.3.1.5. Внесение поправок в пункт 6.8.2.1.2 обсуждалось как вариант в рамках Рабочей группы по цистернам (см. пункт 22 документа </w:t>
      </w:r>
      <w:r w:rsidRPr="000614DB">
        <w:rPr>
          <w:lang w:val="en-US"/>
        </w:rPr>
        <w:t>ECE</w:t>
      </w:r>
      <w:r w:rsidRPr="000614DB">
        <w:t>/</w:t>
      </w:r>
      <w:r w:rsidRPr="000614DB">
        <w:rPr>
          <w:lang w:val="en-US"/>
        </w:rPr>
        <w:t>TRANS</w:t>
      </w:r>
      <w:r w:rsidRPr="000614DB">
        <w:t>/</w:t>
      </w:r>
      <w:r w:rsidRPr="000614DB">
        <w:rPr>
          <w:lang w:val="en-US"/>
        </w:rPr>
        <w:t>WP</w:t>
      </w:r>
      <w:r w:rsidRPr="000614DB">
        <w:t>.15/</w:t>
      </w:r>
      <w:r w:rsidRPr="000614DB">
        <w:rPr>
          <w:lang w:val="en-US"/>
        </w:rPr>
        <w:t>AC</w:t>
      </w:r>
      <w:r w:rsidRPr="000614DB">
        <w:t>.1/140/</w:t>
      </w:r>
      <w:r w:rsidRPr="000614DB">
        <w:rPr>
          <w:lang w:val="en-US"/>
        </w:rPr>
        <w:t>Add</w:t>
      </w:r>
      <w:r w:rsidRPr="000614DB">
        <w:t>.2), однако, учитывая структуру раздела 6.8.2 в ДОПОГ и МПОГ, изменение пункта 6.8.3.1.5 в большей мере соответствовало бы существующему тексту.</w:t>
      </w:r>
    </w:p>
    <w:p w:rsidR="000614DB" w:rsidRPr="000614DB" w:rsidRDefault="000614DB" w:rsidP="00E353EF">
      <w:pPr>
        <w:pStyle w:val="SingleTxt"/>
      </w:pPr>
      <w:r w:rsidRPr="000614DB">
        <w:t>8.</w:t>
      </w:r>
      <w:r w:rsidRPr="000614DB">
        <w:tab/>
        <w:t xml:space="preserve">Согласно достигнутой договоренности, Норвегия, при содействии ЕАПГ, рассмотрела также раздел 9.7.3 ДОПОГ (см. пункт 23 документа </w:t>
      </w:r>
      <w:r w:rsidRPr="000614DB">
        <w:rPr>
          <w:lang w:val="en-US"/>
        </w:rPr>
        <w:t>ECE</w:t>
      </w:r>
      <w:r w:rsidRPr="000614DB">
        <w:t>/</w:t>
      </w:r>
      <w:r w:rsidRPr="000614DB">
        <w:rPr>
          <w:lang w:val="en-US"/>
        </w:rPr>
        <w:t>TRANS</w:t>
      </w:r>
      <w:r w:rsidRPr="000614DB">
        <w:t>/</w:t>
      </w:r>
      <w:r w:rsidR="00E353EF">
        <w:br/>
      </w:r>
      <w:r w:rsidRPr="000614DB">
        <w:rPr>
          <w:lang w:val="en-US"/>
        </w:rPr>
        <w:t>WP</w:t>
      </w:r>
      <w:r w:rsidRPr="000614DB">
        <w:t>.15/</w:t>
      </w:r>
      <w:r w:rsidRPr="000614DB">
        <w:rPr>
          <w:lang w:val="en-US"/>
        </w:rPr>
        <w:t>AC</w:t>
      </w:r>
      <w:r w:rsidRPr="000614DB">
        <w:t>.1/140/</w:t>
      </w:r>
      <w:r w:rsidRPr="000614DB">
        <w:rPr>
          <w:lang w:val="en-US"/>
        </w:rPr>
        <w:t>Add</w:t>
      </w:r>
      <w:r w:rsidRPr="000614DB">
        <w:t>.2). Перевозка МЭГК, переносных цистерн и контейнеров-цистерн должна допускаться только на транспортных средствах, крепления кот</w:t>
      </w:r>
      <w:r w:rsidRPr="000614DB">
        <w:t>о</w:t>
      </w:r>
      <w:r w:rsidRPr="000614DB">
        <w:t>рых способны</w:t>
      </w:r>
      <w:r>
        <w:t xml:space="preserve"> </w:t>
      </w:r>
      <w:r w:rsidRPr="000614DB">
        <w:t>при максимально допустимой загрузке выдерживать следующие нагрузки, соответствующие:</w:t>
      </w:r>
    </w:p>
    <w:p w:rsidR="000614DB" w:rsidRPr="000614DB" w:rsidRDefault="000614DB" w:rsidP="00E353EF">
      <w:pPr>
        <w:pStyle w:val="Bullet1"/>
      </w:pPr>
      <w:r w:rsidRPr="000614DB">
        <w:t>в направлении движения: удвоенной общей массе;</w:t>
      </w:r>
    </w:p>
    <w:p w:rsidR="000614DB" w:rsidRPr="000614DB" w:rsidRDefault="000614DB" w:rsidP="00E353EF">
      <w:pPr>
        <w:pStyle w:val="Bullet1"/>
      </w:pPr>
      <w:r w:rsidRPr="000614DB">
        <w:t>под прямыми углами к направлению движения: общей массе;</w:t>
      </w:r>
    </w:p>
    <w:p w:rsidR="000614DB" w:rsidRPr="000614DB" w:rsidRDefault="000614DB" w:rsidP="00E353EF">
      <w:pPr>
        <w:pStyle w:val="Bullet1"/>
      </w:pPr>
      <w:r w:rsidRPr="000614DB">
        <w:t>вертикально снизу вверх: общей массе;</w:t>
      </w:r>
    </w:p>
    <w:p w:rsidR="000614DB" w:rsidRPr="00E353EF" w:rsidRDefault="000614DB" w:rsidP="00E353EF">
      <w:pPr>
        <w:pStyle w:val="Bullet1"/>
      </w:pPr>
      <w:r w:rsidRPr="000614DB">
        <w:t>вертикально сверху вниз: удвоенной общей массе.</w:t>
      </w:r>
    </w:p>
    <w:p w:rsidR="000614DB" w:rsidRPr="000614DB" w:rsidRDefault="000614DB" w:rsidP="00E353EF">
      <w:pPr>
        <w:pStyle w:val="SingleTxt"/>
      </w:pPr>
      <w:r w:rsidRPr="000614DB">
        <w:lastRenderedPageBreak/>
        <w:t>9.</w:t>
      </w:r>
      <w:r w:rsidRPr="000614DB">
        <w:tab/>
        <w:t>Исходя из этого, мы предлагаем изменить формулировку раздела 9.7.3 ДОПОГ, чтобы включить в него МЭГК, МЭГК ООН, переносные цистерны и контейнеры-цистерны (предложение 2).</w:t>
      </w:r>
    </w:p>
    <w:p w:rsidR="000614DB" w:rsidRPr="000614DB" w:rsidRDefault="000614DB" w:rsidP="00E353EF">
      <w:pPr>
        <w:pStyle w:val="SingleTxt"/>
      </w:pPr>
      <w:r w:rsidRPr="000614DB">
        <w:t>Раздел 7.2.</w:t>
      </w:r>
      <w:r w:rsidR="00305D14">
        <w:t>2 Типовых правил ООН допускает пе</w:t>
      </w:r>
      <w:r w:rsidRPr="000614DB">
        <w:t>ревозку переносных цистерн только на транспортных средствах, у которых крепежные детали в условиях ма</w:t>
      </w:r>
      <w:r w:rsidRPr="000614DB">
        <w:t>к</w:t>
      </w:r>
      <w:r w:rsidRPr="000614DB">
        <w:t>симально допустимого наполнения переносных цистерн способны выдерживать нагрузки, указанные в пунктах 6.7.2.2.12, 6.7.3.2.9 или 6.7.4.2.12. Ошибкой явл</w:t>
      </w:r>
      <w:r w:rsidRPr="000614DB">
        <w:t>я</w:t>
      </w:r>
      <w:r w:rsidRPr="000614DB">
        <w:t>ется то, что в данный раздел не включены МЭГК, и ЕАПГ предложит Подком</w:t>
      </w:r>
      <w:r w:rsidRPr="000614DB">
        <w:t>и</w:t>
      </w:r>
      <w:r w:rsidRPr="000614DB">
        <w:t>тету экспертов по перевозке опасных грузов Организации Объединенных Наций пересмотреть его формулировку.</w:t>
      </w:r>
    </w:p>
    <w:p w:rsidR="000614DB" w:rsidRPr="000614DB" w:rsidRDefault="000614DB" w:rsidP="00E353EF">
      <w:pPr>
        <w:pStyle w:val="SingleTxt"/>
      </w:pPr>
      <w:r w:rsidRPr="000614DB">
        <w:t>10.</w:t>
      </w:r>
      <w:r w:rsidRPr="000614DB">
        <w:tab/>
        <w:t>Как отмечено в докладе о работе предыдущей сессии Совместного совещ</w:t>
      </w:r>
      <w:r w:rsidRPr="000614DB">
        <w:t>а</w:t>
      </w:r>
      <w:r w:rsidRPr="000614DB">
        <w:t>ния МПОГ/ДОПОГ/ВОПОГ (см. пункты</w:t>
      </w:r>
      <w:r w:rsidR="00E353EF">
        <w:t xml:space="preserve"> 18–</w:t>
      </w:r>
      <w:r w:rsidRPr="000614DB">
        <w:t xml:space="preserve">24 документа </w:t>
      </w:r>
      <w:r w:rsidRPr="000614DB">
        <w:rPr>
          <w:lang w:val="en-US"/>
        </w:rPr>
        <w:t>ECE</w:t>
      </w:r>
      <w:r w:rsidRPr="000614DB">
        <w:t>/</w:t>
      </w:r>
      <w:r w:rsidRPr="000614DB">
        <w:rPr>
          <w:lang w:val="en-US"/>
        </w:rPr>
        <w:t>TRANS</w:t>
      </w:r>
      <w:r w:rsidRPr="000614DB">
        <w:t>/</w:t>
      </w:r>
      <w:r w:rsidRPr="000614DB">
        <w:rPr>
          <w:lang w:val="en-US"/>
        </w:rPr>
        <w:t>WP</w:t>
      </w:r>
      <w:r w:rsidRPr="000614DB">
        <w:t>.15/</w:t>
      </w:r>
      <w:r w:rsidR="00E353EF">
        <w:br/>
      </w:r>
      <w:r w:rsidRPr="000614DB">
        <w:rPr>
          <w:lang w:val="en-US"/>
        </w:rPr>
        <w:t>AC</w:t>
      </w:r>
      <w:r w:rsidRPr="000614DB">
        <w:t>.1/140/</w:t>
      </w:r>
      <w:r w:rsidRPr="000614DB">
        <w:rPr>
          <w:lang w:val="en-US"/>
        </w:rPr>
        <w:t>Add</w:t>
      </w:r>
      <w:r w:rsidRPr="000614DB">
        <w:t>.2), в определении МЭГК, содержащемся в главе 1.2 ДОПОГ/МПОГ, отсутствует формулировка «соответствующий определению термина "конте</w:t>
      </w:r>
      <w:r w:rsidRPr="000614DB">
        <w:t>й</w:t>
      </w:r>
      <w:r w:rsidRPr="000614DB">
        <w:t>нер"». Если учесть главу 6.7, это соответствует определению МЭГК ООН. Одн</w:t>
      </w:r>
      <w:r w:rsidRPr="000614DB">
        <w:t>а</w:t>
      </w:r>
      <w:r w:rsidRPr="000614DB">
        <w:t>ко МЭГК, отвечающий определению термина «контейнер» согласно Междун</w:t>
      </w:r>
      <w:r w:rsidRPr="000614DB">
        <w:t>а</w:t>
      </w:r>
      <w:r w:rsidRPr="000614DB">
        <w:t>родной конвенции по безопасным контейнерам (КБК) 1972 года с внесенными в нее поправками, должен отвечать применимым требованиям данной конвенции в дополнение к требованиям главы 6.7 ДОПОГ/МПОГ. Мы считаем, что МЭГК, о</w:t>
      </w:r>
      <w:r w:rsidRPr="000614DB">
        <w:t>т</w:t>
      </w:r>
      <w:r w:rsidRPr="000614DB">
        <w:t>вечающие определению термина «контейнер», приведенному в КБК (1972 год) с внесенными в нее поправками, должны быть указаны в пункте 7.1.3 ДОПОГ/</w:t>
      </w:r>
      <w:r w:rsidR="00E353EF">
        <w:br/>
      </w:r>
      <w:r w:rsidRPr="000614DB">
        <w:t>МПОГ (предложение 3).</w:t>
      </w:r>
    </w:p>
    <w:p w:rsidR="000614DB" w:rsidRPr="000614DB" w:rsidRDefault="000614DB" w:rsidP="000614DB">
      <w:pPr>
        <w:pStyle w:val="SingleTxt"/>
      </w:pPr>
      <w:r w:rsidRPr="000614DB">
        <w:t>11.</w:t>
      </w:r>
      <w:r w:rsidRPr="000614DB">
        <w:tab/>
        <w:t>В приведенных ниже предложениях съемные кузова-цистерны оставлены в квадратных скобках. Это объясняется тем, что съемные кузова-цистерны по определению (глава 1.2) являются контейнером-цистерной.</w:t>
      </w:r>
    </w:p>
    <w:p w:rsidR="000614DB" w:rsidRPr="00E353EF" w:rsidRDefault="000614DB" w:rsidP="00E353EF">
      <w:pPr>
        <w:pStyle w:val="SingleTxt"/>
        <w:spacing w:after="0" w:line="120" w:lineRule="exact"/>
        <w:rPr>
          <w:sz w:val="10"/>
        </w:rPr>
      </w:pPr>
    </w:p>
    <w:p w:rsidR="00E353EF" w:rsidRPr="00E353EF" w:rsidRDefault="00E353EF" w:rsidP="00E353EF">
      <w:pPr>
        <w:pStyle w:val="SingleTxt"/>
        <w:spacing w:after="0" w:line="120" w:lineRule="exact"/>
        <w:rPr>
          <w:sz w:val="10"/>
        </w:rPr>
      </w:pPr>
    </w:p>
    <w:p w:rsidR="000614DB" w:rsidRPr="000614DB" w:rsidRDefault="00E353EF" w:rsidP="00E353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614DB" w:rsidRPr="000614DB">
        <w:t>Предложение 1</w:t>
      </w:r>
    </w:p>
    <w:p w:rsidR="000614DB" w:rsidRPr="00E353EF" w:rsidRDefault="000614DB" w:rsidP="00E353EF">
      <w:pPr>
        <w:pStyle w:val="SingleTxt"/>
        <w:spacing w:after="0" w:line="120" w:lineRule="exact"/>
        <w:rPr>
          <w:sz w:val="10"/>
        </w:rPr>
      </w:pPr>
    </w:p>
    <w:p w:rsidR="00E353EF" w:rsidRPr="00E353EF" w:rsidRDefault="00E353EF" w:rsidP="00E353EF">
      <w:pPr>
        <w:pStyle w:val="SingleTxt"/>
        <w:spacing w:after="0" w:line="120" w:lineRule="exact"/>
        <w:rPr>
          <w:sz w:val="10"/>
        </w:rPr>
      </w:pPr>
    </w:p>
    <w:p w:rsidR="000614DB" w:rsidRPr="000614DB" w:rsidRDefault="000614DB" w:rsidP="000614DB">
      <w:pPr>
        <w:pStyle w:val="SingleTxt"/>
        <w:rPr>
          <w:b/>
          <w:bCs/>
        </w:rPr>
      </w:pPr>
      <w:r w:rsidRPr="000614DB">
        <w:rPr>
          <w:b/>
          <w:bCs/>
        </w:rPr>
        <w:t>ДОПОГ:</w:t>
      </w:r>
    </w:p>
    <w:p w:rsidR="000614DB" w:rsidRPr="000614DB" w:rsidRDefault="000614DB" w:rsidP="000614DB">
      <w:pPr>
        <w:pStyle w:val="SingleTxt"/>
      </w:pPr>
      <w:r w:rsidRPr="000614DB">
        <w:t xml:space="preserve">Изменить пункт 6.8.3.1.5 следующим образом (новый текст </w:t>
      </w:r>
      <w:r w:rsidRPr="000614DB">
        <w:rPr>
          <w:u w:val="single"/>
        </w:rPr>
        <w:t>подчеркнут</w:t>
      </w:r>
      <w:r w:rsidRPr="000614DB">
        <w:t>):</w:t>
      </w:r>
    </w:p>
    <w:p w:rsidR="000614DB" w:rsidRPr="000614DB" w:rsidRDefault="000614DB" w:rsidP="000614DB">
      <w:pPr>
        <w:pStyle w:val="SingleTxt"/>
      </w:pPr>
      <w:r w:rsidRPr="000614DB">
        <w:t xml:space="preserve">Элементы </w:t>
      </w:r>
      <w:r w:rsidRPr="000614DB">
        <w:rPr>
          <w:u w:val="single"/>
        </w:rPr>
        <w:t>транспортных средств-батарей и МЭГК</w:t>
      </w:r>
      <w:r w:rsidRPr="000614DB">
        <w:t xml:space="preserve"> и средства их крепления </w:t>
      </w:r>
      <w:r w:rsidRPr="000614DB">
        <w:rPr>
          <w:u w:val="single"/>
        </w:rPr>
        <w:t>и р</w:t>
      </w:r>
      <w:r w:rsidRPr="000614DB">
        <w:rPr>
          <w:u w:val="single"/>
        </w:rPr>
        <w:t>а</w:t>
      </w:r>
      <w:r w:rsidRPr="000614DB">
        <w:rPr>
          <w:u w:val="single"/>
        </w:rPr>
        <w:t>ма и средства крепления [транспортных средств-батарей и] МЭГК</w:t>
      </w:r>
      <w:r w:rsidRPr="000614DB">
        <w:t xml:space="preserve"> должны быть способны при максимально допустимой загрузке выдерживать нагрузки, опред</w:t>
      </w:r>
      <w:r w:rsidRPr="000614DB">
        <w:t>е</w:t>
      </w:r>
      <w:r w:rsidRPr="000614DB">
        <w:t>ленные в пункте 6.8.2.1.2. Для каждой нагрузки напряжение в наиболее напр</w:t>
      </w:r>
      <w:r w:rsidRPr="000614DB">
        <w:t>я</w:t>
      </w:r>
      <w:r w:rsidRPr="000614DB">
        <w:t>женной точке элемента и средств его крепления не должно превышать величины, определенной в подразделе 6.2.5.3 для баллонов, цилиндров, барабанов под да</w:t>
      </w:r>
      <w:r w:rsidRPr="000614DB">
        <w:t>в</w:t>
      </w:r>
      <w:r w:rsidRPr="000614DB">
        <w:t>лением и связок баллонов, и величины </w:t>
      </w:r>
      <w:r w:rsidRPr="000614DB">
        <w:sym w:font="Symbol" w:char="F073"/>
      </w:r>
      <w:r w:rsidRPr="000614DB">
        <w:t>, определенной в пункте 6.8.2.1.16 для цистерн.</w:t>
      </w:r>
    </w:p>
    <w:p w:rsidR="000614DB" w:rsidRPr="000614DB" w:rsidRDefault="000614DB" w:rsidP="000614DB">
      <w:pPr>
        <w:pStyle w:val="SingleTxt"/>
        <w:rPr>
          <w:b/>
          <w:bCs/>
        </w:rPr>
      </w:pPr>
      <w:r w:rsidRPr="000614DB">
        <w:rPr>
          <w:b/>
          <w:bCs/>
        </w:rPr>
        <w:t>МПОГ:</w:t>
      </w:r>
    </w:p>
    <w:p w:rsidR="000614DB" w:rsidRPr="000614DB" w:rsidRDefault="000614DB" w:rsidP="000614DB">
      <w:pPr>
        <w:pStyle w:val="SingleTxt"/>
      </w:pPr>
      <w:r w:rsidRPr="000614DB">
        <w:t xml:space="preserve">Изменить пункт 6.8.3.1.5 следующим образом (новый текст </w:t>
      </w:r>
      <w:r w:rsidRPr="000614DB">
        <w:rPr>
          <w:u w:val="single"/>
        </w:rPr>
        <w:t>подчеркнут</w:t>
      </w:r>
      <w:r w:rsidRPr="000614DB">
        <w:t>):</w:t>
      </w:r>
    </w:p>
    <w:p w:rsidR="000614DB" w:rsidRDefault="000614DB" w:rsidP="00E353EF">
      <w:pPr>
        <w:pStyle w:val="SingleTxt"/>
      </w:pPr>
      <w:r w:rsidRPr="000614DB">
        <w:t xml:space="preserve">Элементы </w:t>
      </w:r>
      <w:r w:rsidRPr="000614DB">
        <w:rPr>
          <w:u w:val="single"/>
        </w:rPr>
        <w:t>транспортных средств-батарей и МЭГК</w:t>
      </w:r>
      <w:r w:rsidRPr="000614DB">
        <w:t xml:space="preserve"> и средства их крепления </w:t>
      </w:r>
      <w:r w:rsidRPr="000614DB">
        <w:rPr>
          <w:u w:val="single"/>
        </w:rPr>
        <w:t>и р</w:t>
      </w:r>
      <w:r w:rsidRPr="000614DB">
        <w:rPr>
          <w:u w:val="single"/>
        </w:rPr>
        <w:t>а</w:t>
      </w:r>
      <w:r w:rsidRPr="000614DB">
        <w:rPr>
          <w:u w:val="single"/>
        </w:rPr>
        <w:t>ма и средства крепления [транспортных средств-батарей и] МЭГК</w:t>
      </w:r>
      <w:r w:rsidRPr="000614DB">
        <w:t xml:space="preserve"> должны быть способны при максимально допустимой загрузке выдерживать нагрузки, опред</w:t>
      </w:r>
      <w:r w:rsidRPr="000614DB">
        <w:t>е</w:t>
      </w:r>
      <w:r w:rsidRPr="000614DB">
        <w:t>ленные в пункте 6.8.2.1.2. Для каждой нагрузки напряжение в наиболее напр</w:t>
      </w:r>
      <w:r w:rsidRPr="000614DB">
        <w:t>я</w:t>
      </w:r>
      <w:r w:rsidRPr="000614DB">
        <w:t>женной точке элемента и средств его крепления не должно превышать величины, определенной в подразделе 6.2.5.3 для баллонов, цилиндров, барабанов под да</w:t>
      </w:r>
      <w:r w:rsidRPr="000614DB">
        <w:t>в</w:t>
      </w:r>
      <w:r w:rsidRPr="000614DB">
        <w:t>лением и связок баллонов, и величины </w:t>
      </w:r>
      <w:r w:rsidRPr="000614DB">
        <w:sym w:font="Symbol" w:char="F073"/>
      </w:r>
      <w:r w:rsidRPr="000614DB">
        <w:t>, определенной в пункте 6.8.2.1.16 для цистерн.</w:t>
      </w:r>
    </w:p>
    <w:p w:rsidR="00E353EF" w:rsidRPr="00E353EF" w:rsidRDefault="00E353EF" w:rsidP="00E353EF">
      <w:pPr>
        <w:pStyle w:val="SingleTxt"/>
        <w:spacing w:after="0" w:line="120" w:lineRule="exact"/>
        <w:rPr>
          <w:sz w:val="10"/>
        </w:rPr>
      </w:pPr>
    </w:p>
    <w:p w:rsidR="00E353EF" w:rsidRPr="00E353EF" w:rsidRDefault="00E353EF" w:rsidP="00E353EF">
      <w:pPr>
        <w:pStyle w:val="SingleTxt"/>
        <w:spacing w:after="0" w:line="120" w:lineRule="exact"/>
        <w:rPr>
          <w:sz w:val="10"/>
        </w:rPr>
      </w:pPr>
    </w:p>
    <w:p w:rsidR="000614DB" w:rsidRPr="000614DB" w:rsidRDefault="00E353EF" w:rsidP="00E353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="000614DB" w:rsidRPr="000614DB">
        <w:t>Предложение 2</w:t>
      </w:r>
    </w:p>
    <w:p w:rsidR="000614DB" w:rsidRPr="00E353EF" w:rsidRDefault="000614DB" w:rsidP="00E353EF">
      <w:pPr>
        <w:pStyle w:val="SingleTxt"/>
        <w:spacing w:after="0" w:line="120" w:lineRule="exact"/>
        <w:rPr>
          <w:sz w:val="10"/>
        </w:rPr>
      </w:pPr>
    </w:p>
    <w:p w:rsidR="00E353EF" w:rsidRPr="00E353EF" w:rsidRDefault="00E353EF" w:rsidP="00E353EF">
      <w:pPr>
        <w:pStyle w:val="SingleTxt"/>
        <w:spacing w:after="0" w:line="120" w:lineRule="exact"/>
        <w:rPr>
          <w:sz w:val="10"/>
        </w:rPr>
      </w:pPr>
    </w:p>
    <w:p w:rsidR="000614DB" w:rsidRPr="00E353EF" w:rsidRDefault="000614DB" w:rsidP="00E353EF">
      <w:pPr>
        <w:pStyle w:val="SingleTxt"/>
        <w:rPr>
          <w:b/>
          <w:bCs/>
        </w:rPr>
      </w:pPr>
      <w:r w:rsidRPr="000614DB">
        <w:rPr>
          <w:b/>
          <w:bCs/>
        </w:rPr>
        <w:t>ДОПОГ:</w:t>
      </w:r>
    </w:p>
    <w:p w:rsidR="000614DB" w:rsidRPr="000614DB" w:rsidRDefault="000614DB" w:rsidP="00E353EF">
      <w:pPr>
        <w:pStyle w:val="SingleTxt"/>
      </w:pPr>
      <w:r w:rsidRPr="000614DB">
        <w:t xml:space="preserve">Изменить раздел 9.7.3 следующим образом (старый текст </w:t>
      </w:r>
      <w:r w:rsidRPr="006560F1">
        <w:rPr>
          <w:strike/>
        </w:rPr>
        <w:t>зачеркнут</w:t>
      </w:r>
      <w:r w:rsidRPr="000614DB">
        <w:t xml:space="preserve">, новый текст </w:t>
      </w:r>
      <w:r w:rsidRPr="000614DB">
        <w:rPr>
          <w:u w:val="single"/>
        </w:rPr>
        <w:t>подчеркнут</w:t>
      </w:r>
      <w:r w:rsidRPr="000614DB">
        <w:t>):</w:t>
      </w:r>
    </w:p>
    <w:p w:rsidR="000614DB" w:rsidRPr="000614DB" w:rsidRDefault="000614DB" w:rsidP="000614DB">
      <w:pPr>
        <w:pStyle w:val="SingleTxt"/>
      </w:pPr>
      <w:r w:rsidRPr="000614DB">
        <w:t>Крепления должны быть рассчитаны таким образом, чтобы выдерживать стат</w:t>
      </w:r>
      <w:r w:rsidRPr="000614DB">
        <w:t>и</w:t>
      </w:r>
      <w:r w:rsidRPr="000614DB">
        <w:t>ческие и динамические нагрузки в нормальных условиях перевозки</w:t>
      </w:r>
      <w:proofErr w:type="gramStart"/>
      <w:r w:rsidRPr="000614DB">
        <w:rPr>
          <w:u w:val="single"/>
        </w:rPr>
        <w:t>.</w:t>
      </w:r>
      <w:r w:rsidRPr="006560F1">
        <w:rPr>
          <w:strike/>
        </w:rPr>
        <w:t xml:space="preserve">, </w:t>
      </w:r>
      <w:proofErr w:type="gramEnd"/>
      <w:r w:rsidRPr="006560F1">
        <w:rPr>
          <w:strike/>
        </w:rPr>
        <w:t>а также м</w:t>
      </w:r>
      <w:r w:rsidRPr="006560F1">
        <w:rPr>
          <w:strike/>
        </w:rPr>
        <w:t>и</w:t>
      </w:r>
      <w:r w:rsidRPr="006560F1">
        <w:rPr>
          <w:strike/>
        </w:rPr>
        <w:t xml:space="preserve">нимальные нагрузки, определенные в пунктах </w:t>
      </w:r>
      <w:r w:rsidR="00726CCB">
        <w:rPr>
          <w:strike/>
        </w:rPr>
        <w:t>6.8.2.1.2, 6.8.2.1.11–6.8.2.1.13,</w:t>
      </w:r>
      <w:r w:rsidRPr="006560F1">
        <w:rPr>
          <w:strike/>
        </w:rPr>
        <w:t xml:space="preserve"> </w:t>
      </w:r>
      <w:r w:rsidR="00726CCB">
        <w:rPr>
          <w:strike/>
        </w:rPr>
        <w:t xml:space="preserve">6.8.2.1.15 </w:t>
      </w:r>
      <w:r w:rsidRPr="006560F1">
        <w:rPr>
          <w:strike/>
        </w:rPr>
        <w:t>и 6.8.2.1.16 в случае автоцистерн, транспортных средств-батарей и транспортных средств, перевозящих съемные цистерны.</w:t>
      </w:r>
    </w:p>
    <w:p w:rsidR="000614DB" w:rsidRPr="000614DB" w:rsidRDefault="000614DB" w:rsidP="00E353EF">
      <w:pPr>
        <w:pStyle w:val="SingleTxt"/>
      </w:pPr>
      <w:r w:rsidRPr="000614DB">
        <w:t>В перечисленных ниже случаях данные нагрузки определены следующим обр</w:t>
      </w:r>
      <w:r w:rsidRPr="000614DB">
        <w:t>а</w:t>
      </w:r>
      <w:r w:rsidRPr="000614DB">
        <w:t>зом:</w:t>
      </w:r>
    </w:p>
    <w:p w:rsidR="000614DB" w:rsidRPr="000614DB" w:rsidRDefault="000614DB" w:rsidP="00E353EF">
      <w:pPr>
        <w:pStyle w:val="SingleTxt"/>
      </w:pPr>
      <w:r w:rsidRPr="000614DB">
        <w:tab/>
      </w:r>
      <w:r w:rsidRPr="000614DB">
        <w:rPr>
          <w:lang w:val="en-US"/>
        </w:rPr>
        <w:t>a</w:t>
      </w:r>
      <w:r w:rsidRPr="000614DB">
        <w:t>)</w:t>
      </w:r>
      <w:r w:rsidRPr="000614DB">
        <w:tab/>
      </w:r>
      <w:proofErr w:type="gramStart"/>
      <w:r w:rsidRPr="000614DB">
        <w:t>в</w:t>
      </w:r>
      <w:proofErr w:type="gramEnd"/>
      <w:r w:rsidRPr="000614DB">
        <w:t xml:space="preserve"> случае автоцистерн и транспортных средств, перевозящих съемные цистерны, см. пункты 6.8.2.1.2</w:t>
      </w:r>
      <w:r>
        <w:t xml:space="preserve"> </w:t>
      </w:r>
      <w:r w:rsidRPr="000614DB">
        <w:t>6.8.2.1.11</w:t>
      </w:r>
      <w:r w:rsidR="00E353EF">
        <w:t>–</w:t>
      </w:r>
      <w:r w:rsidRPr="000614DB">
        <w:t>6.8.2.1.13, 6.8.2.1.15 и 6.8.2.1.16;</w:t>
      </w:r>
    </w:p>
    <w:p w:rsidR="000614DB" w:rsidRPr="000614DB" w:rsidRDefault="000614DB" w:rsidP="00E353EF">
      <w:pPr>
        <w:pStyle w:val="SingleTxt"/>
      </w:pPr>
      <w:r w:rsidRPr="000614DB">
        <w:tab/>
      </w:r>
      <w:r w:rsidRPr="000614DB">
        <w:rPr>
          <w:lang w:val="en-US"/>
        </w:rPr>
        <w:t>b</w:t>
      </w:r>
      <w:r w:rsidRPr="000614DB">
        <w:t>)</w:t>
      </w:r>
      <w:r w:rsidRPr="000614DB">
        <w:tab/>
      </w:r>
      <w:proofErr w:type="gramStart"/>
      <w:r w:rsidRPr="000614DB">
        <w:t>в</w:t>
      </w:r>
      <w:proofErr w:type="gramEnd"/>
      <w:r w:rsidRPr="000614DB">
        <w:t xml:space="preserve"> случае [съемных кузовов-цистерн</w:t>
      </w:r>
      <w:r w:rsidRPr="00726CCB">
        <w:rPr>
          <w:strike/>
        </w:rPr>
        <w:t>]</w:t>
      </w:r>
      <w:r w:rsidRPr="000614DB">
        <w:t xml:space="preserve"> и </w:t>
      </w:r>
      <w:r w:rsidRPr="000614DB">
        <w:rPr>
          <w:u w:val="single"/>
        </w:rPr>
        <w:t>]</w:t>
      </w:r>
      <w:r w:rsidR="00726CCB" w:rsidRPr="00726CCB">
        <w:t> </w:t>
      </w:r>
      <w:r w:rsidRPr="000614DB">
        <w:t xml:space="preserve">контейнеров-цистерн см. </w:t>
      </w:r>
      <w:proofErr w:type="spellStart"/>
      <w:proofErr w:type="gramStart"/>
      <w:r w:rsidRPr="000614DB">
        <w:t>пунк</w:t>
      </w:r>
      <w:proofErr w:type="spellEnd"/>
      <w:r w:rsidR="00726CCB">
        <w:t>-</w:t>
      </w:r>
      <w:r w:rsidRPr="000614DB">
        <w:t>ты</w:t>
      </w:r>
      <w:proofErr w:type="gramEnd"/>
      <w:r w:rsidRPr="000614DB">
        <w:t xml:space="preserve"> 6.8.2.1.2</w:t>
      </w:r>
      <w:r w:rsidR="00726CCB">
        <w:t>,</w:t>
      </w:r>
      <w:r>
        <w:t xml:space="preserve"> </w:t>
      </w:r>
      <w:r w:rsidRPr="000614DB">
        <w:t>6.8.2.1.11</w:t>
      </w:r>
      <w:r w:rsidR="00E353EF">
        <w:t>–</w:t>
      </w:r>
      <w:r w:rsidRPr="000614DB">
        <w:t>6.8.2.1.13;</w:t>
      </w:r>
    </w:p>
    <w:p w:rsidR="000614DB" w:rsidRPr="000614DB" w:rsidRDefault="000614DB" w:rsidP="000614DB">
      <w:pPr>
        <w:pStyle w:val="SingleTxt"/>
      </w:pPr>
      <w:r w:rsidRPr="000614DB">
        <w:tab/>
      </w:r>
      <w:r w:rsidRPr="000614DB">
        <w:rPr>
          <w:lang w:val="en-US"/>
        </w:rPr>
        <w:t>c</w:t>
      </w:r>
      <w:r w:rsidRPr="000614DB">
        <w:t>)</w:t>
      </w:r>
      <w:r w:rsidRPr="000614DB">
        <w:tab/>
      </w:r>
      <w:proofErr w:type="gramStart"/>
      <w:r w:rsidRPr="000614DB">
        <w:t>в</w:t>
      </w:r>
      <w:proofErr w:type="gramEnd"/>
      <w:r w:rsidRPr="000614DB">
        <w:t xml:space="preserve"> случае транспортных средств-батарей и транспортных средств, пер</w:t>
      </w:r>
      <w:r w:rsidRPr="000614DB">
        <w:t>е</w:t>
      </w:r>
      <w:r w:rsidRPr="000614DB">
        <w:t>возящих МЭГК, см. пункт 6.8.3.1.5;</w:t>
      </w:r>
    </w:p>
    <w:p w:rsidR="000614DB" w:rsidRPr="000614DB" w:rsidRDefault="000614DB" w:rsidP="000614DB">
      <w:pPr>
        <w:pStyle w:val="SingleTxt"/>
      </w:pPr>
      <w:r w:rsidRPr="000614DB">
        <w:tab/>
      </w:r>
      <w:r w:rsidRPr="000614DB">
        <w:rPr>
          <w:lang w:val="en-US"/>
        </w:rPr>
        <w:t>d</w:t>
      </w:r>
      <w:r w:rsidRPr="000614DB">
        <w:t>)</w:t>
      </w:r>
      <w:r w:rsidRPr="000614DB">
        <w:tab/>
      </w:r>
      <w:proofErr w:type="gramStart"/>
      <w:r w:rsidRPr="000614DB">
        <w:t>в</w:t>
      </w:r>
      <w:proofErr w:type="gramEnd"/>
      <w:r w:rsidRPr="000614DB">
        <w:t xml:space="preserve"> случае транспортных средств, перевозящих переносные цистерны, см. пункт 6.7.2.2.12, 6.7.3.2.9 или 6.7.4.2.12 в зависимости от случая; и</w:t>
      </w:r>
    </w:p>
    <w:p w:rsidR="000614DB" w:rsidRPr="000614DB" w:rsidRDefault="000614DB" w:rsidP="00E353EF">
      <w:pPr>
        <w:pStyle w:val="SingleTxt"/>
      </w:pPr>
      <w:r w:rsidRPr="000614DB">
        <w:tab/>
      </w:r>
      <w:r w:rsidRPr="000614DB">
        <w:rPr>
          <w:lang w:val="en-US"/>
        </w:rPr>
        <w:t>e</w:t>
      </w:r>
      <w:r w:rsidRPr="000614DB">
        <w:t>)</w:t>
      </w:r>
      <w:r w:rsidRPr="000614DB">
        <w:tab/>
      </w:r>
      <w:proofErr w:type="gramStart"/>
      <w:r w:rsidRPr="000614DB">
        <w:t>в</w:t>
      </w:r>
      <w:proofErr w:type="gramEnd"/>
      <w:r w:rsidRPr="000614DB">
        <w:t xml:space="preserve"> случае транспортных средств, перевозящих МЭГК ООН, см. пункт</w:t>
      </w:r>
      <w:r w:rsidR="00E353EF">
        <w:t> </w:t>
      </w:r>
      <w:r w:rsidRPr="000614DB">
        <w:t>6.7.5.2.8.</w:t>
      </w:r>
    </w:p>
    <w:p w:rsidR="000614DB" w:rsidRPr="00E353EF" w:rsidRDefault="000614DB" w:rsidP="00E353EF">
      <w:pPr>
        <w:pStyle w:val="SingleTxt"/>
        <w:spacing w:after="0" w:line="120" w:lineRule="exact"/>
        <w:rPr>
          <w:sz w:val="10"/>
        </w:rPr>
      </w:pPr>
    </w:p>
    <w:p w:rsidR="00E353EF" w:rsidRPr="00E353EF" w:rsidRDefault="00E353EF" w:rsidP="00E353EF">
      <w:pPr>
        <w:pStyle w:val="SingleTxt"/>
        <w:spacing w:after="0" w:line="120" w:lineRule="exact"/>
        <w:rPr>
          <w:sz w:val="10"/>
        </w:rPr>
      </w:pPr>
    </w:p>
    <w:p w:rsidR="000614DB" w:rsidRPr="000614DB" w:rsidRDefault="00E353EF" w:rsidP="00E353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614DB" w:rsidRPr="000614DB">
        <w:t>Предложение 3</w:t>
      </w:r>
    </w:p>
    <w:p w:rsidR="000614DB" w:rsidRPr="00E353EF" w:rsidRDefault="000614DB" w:rsidP="00E353EF">
      <w:pPr>
        <w:pStyle w:val="SingleTxt"/>
        <w:spacing w:after="0" w:line="120" w:lineRule="exact"/>
        <w:rPr>
          <w:sz w:val="10"/>
        </w:rPr>
      </w:pPr>
    </w:p>
    <w:p w:rsidR="00E353EF" w:rsidRPr="00E353EF" w:rsidRDefault="00E353EF" w:rsidP="00E353EF">
      <w:pPr>
        <w:pStyle w:val="SingleTxt"/>
        <w:spacing w:after="0" w:line="120" w:lineRule="exact"/>
        <w:rPr>
          <w:sz w:val="10"/>
        </w:rPr>
      </w:pPr>
    </w:p>
    <w:p w:rsidR="000614DB" w:rsidRPr="000614DB" w:rsidRDefault="000614DB" w:rsidP="00E353EF">
      <w:pPr>
        <w:pStyle w:val="SingleTxt"/>
        <w:rPr>
          <w:b/>
          <w:bCs/>
        </w:rPr>
      </w:pPr>
      <w:r w:rsidRPr="000614DB">
        <w:rPr>
          <w:b/>
          <w:bCs/>
        </w:rPr>
        <w:t>ДОПОГ/МПОГ:</w:t>
      </w:r>
    </w:p>
    <w:p w:rsidR="000614DB" w:rsidRPr="000614DB" w:rsidRDefault="000614DB" w:rsidP="00E353EF">
      <w:pPr>
        <w:pStyle w:val="SingleTxt"/>
      </w:pPr>
      <w:r w:rsidRPr="000614DB">
        <w:t xml:space="preserve">Изменить пункт 7.1.3 следующим образом (новый текст </w:t>
      </w:r>
      <w:r w:rsidRPr="000614DB">
        <w:rPr>
          <w:u w:val="single"/>
        </w:rPr>
        <w:t>подчеркнут</w:t>
      </w:r>
      <w:r w:rsidRPr="000614DB">
        <w:t>):</w:t>
      </w:r>
    </w:p>
    <w:p w:rsidR="000614DB" w:rsidRDefault="000614DB" w:rsidP="000614DB">
      <w:pPr>
        <w:pStyle w:val="SingleTxt"/>
      </w:pPr>
      <w:proofErr w:type="gramStart"/>
      <w:r w:rsidRPr="000614DB">
        <w:t xml:space="preserve">Большие контейнеры, переносные цистерны, </w:t>
      </w:r>
      <w:r w:rsidRPr="000614DB">
        <w:rPr>
          <w:u w:val="single"/>
        </w:rPr>
        <w:t>МЭГК</w:t>
      </w:r>
      <w:r w:rsidRPr="000614DB">
        <w:t xml:space="preserve"> и контейнеры-цистерны, с</w:t>
      </w:r>
      <w:r w:rsidRPr="000614DB">
        <w:t>о</w:t>
      </w:r>
      <w:r w:rsidRPr="000614DB">
        <w:t xml:space="preserve">ответствующие </w:t>
      </w:r>
      <w:r w:rsidR="00E353EF">
        <w:t>определению термина «контейнер»</w:t>
      </w:r>
      <w:r w:rsidRPr="000614DB">
        <w:t>, содержащемуся в КБК (1972 год) с внесенными в нее поправками или в памятках МСЖД 591 (по сост</w:t>
      </w:r>
      <w:r w:rsidRPr="000614DB">
        <w:t>о</w:t>
      </w:r>
      <w:r w:rsidRPr="000614DB">
        <w:t>янию на 1</w:t>
      </w:r>
      <w:r w:rsidRPr="000614DB">
        <w:rPr>
          <w:lang w:val="en-US"/>
        </w:rPr>
        <w:t> </w:t>
      </w:r>
      <w:r w:rsidRPr="000614DB">
        <w:t>октября 2007 года, третье издание), 592-2 (по состоянию на 1 октября 2004 года, шестое издание), 592-3 (по состоянию на 1 января 1998 года, второе издание) и 592-4 (по состоянию на</w:t>
      </w:r>
      <w:proofErr w:type="gramEnd"/>
      <w:r w:rsidRPr="000614DB">
        <w:t xml:space="preserve"> </w:t>
      </w:r>
      <w:proofErr w:type="gramStart"/>
      <w:r w:rsidRPr="000614DB">
        <w:t>1 мая 2007 года, третье издание), не разреш</w:t>
      </w:r>
      <w:r w:rsidRPr="000614DB">
        <w:t>а</w:t>
      </w:r>
      <w:r w:rsidRPr="000614DB">
        <w:t xml:space="preserve">ется использовать для перевозки опасных грузов, если большой контейнер или рама переносной цистерны, </w:t>
      </w:r>
      <w:r w:rsidRPr="000614DB">
        <w:rPr>
          <w:u w:val="single"/>
        </w:rPr>
        <w:t>МЭГК</w:t>
      </w:r>
      <w:r w:rsidRPr="000614DB">
        <w:t xml:space="preserve"> или контейнера-цистерны не удовлетворяют положениям КБК или памяток МСЖД 591 и 592-2–592-4.</w:t>
      </w:r>
      <w:proofErr w:type="gramEnd"/>
    </w:p>
    <w:p w:rsidR="00E353EF" w:rsidRPr="00E353EF" w:rsidRDefault="00E353EF" w:rsidP="00E353E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353EF" w:rsidRPr="00E353EF" w:rsidSect="00AB6EB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11" w:rsidRDefault="00E41811" w:rsidP="008A1A7A">
      <w:pPr>
        <w:spacing w:line="240" w:lineRule="auto"/>
      </w:pPr>
      <w:r>
        <w:separator/>
      </w:r>
    </w:p>
  </w:endnote>
  <w:endnote w:type="continuationSeparator" w:id="0">
    <w:p w:rsidR="00E41811" w:rsidRDefault="00E4181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B6EB8" w:rsidTr="00AB6EB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B6EB8" w:rsidRPr="00AB6EB8" w:rsidRDefault="00AB6EB8" w:rsidP="00AB6EB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065AC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0065AC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B6EB8" w:rsidRPr="00AB6EB8" w:rsidRDefault="00AB6EB8" w:rsidP="00AB6EB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065AC">
            <w:rPr>
              <w:b w:val="0"/>
              <w:color w:val="000000"/>
              <w:sz w:val="14"/>
            </w:rPr>
            <w:t>GE.15-22781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B6EB8" w:rsidRPr="00AB6EB8" w:rsidRDefault="00AB6EB8" w:rsidP="00AB6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B6EB8" w:rsidTr="00AB6EB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B6EB8" w:rsidRPr="00AB6EB8" w:rsidRDefault="00AB6EB8" w:rsidP="00AB6EB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065AC">
            <w:rPr>
              <w:b w:val="0"/>
              <w:color w:val="000000"/>
              <w:sz w:val="14"/>
            </w:rPr>
            <w:t>GE.15-22781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B6EB8" w:rsidRPr="00AB6EB8" w:rsidRDefault="00AB6EB8" w:rsidP="00AB6EB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065AC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0065AC">
              <w:rPr>
                <w:noProof/>
              </w:rPr>
              <w:t>4</w:t>
            </w:r>
          </w:fldSimple>
        </w:p>
      </w:tc>
    </w:tr>
  </w:tbl>
  <w:p w:rsidR="00AB6EB8" w:rsidRPr="00AB6EB8" w:rsidRDefault="00AB6EB8" w:rsidP="00AB6E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B6EB8" w:rsidTr="00AB6EB8">
      <w:tc>
        <w:tcPr>
          <w:tcW w:w="3873" w:type="dxa"/>
        </w:tcPr>
        <w:p w:rsidR="00AB6EB8" w:rsidRDefault="00AB6EB8" w:rsidP="00AB6EB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E5A6897" wp14:editId="4D6B468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GE.15-22781 (R)</w:t>
          </w:r>
          <w:r w:rsidR="00C6672E">
            <w:rPr>
              <w:color w:val="010000"/>
            </w:rPr>
            <w:t xml:space="preserve">    15</w:t>
          </w:r>
          <w:r>
            <w:rPr>
              <w:color w:val="010000"/>
            </w:rPr>
            <w:t>0116    190116</w:t>
          </w:r>
        </w:p>
        <w:p w:rsidR="00AB6EB8" w:rsidRPr="00AB6EB8" w:rsidRDefault="00AB6EB8" w:rsidP="00AB6EB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*1522781*</w:t>
          </w:r>
        </w:p>
      </w:tc>
      <w:tc>
        <w:tcPr>
          <w:tcW w:w="5127" w:type="dxa"/>
        </w:tcPr>
        <w:p w:rsidR="00AB6EB8" w:rsidRDefault="00AB6EB8" w:rsidP="00AB6EB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77D11BE" wp14:editId="041E6D0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6EB8" w:rsidRPr="00AB6EB8" w:rsidRDefault="00AB6EB8" w:rsidP="00AB6EB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11" w:rsidRPr="000614DB" w:rsidRDefault="000614DB" w:rsidP="000614DB">
      <w:pPr>
        <w:pStyle w:val="Footer"/>
        <w:spacing w:after="80"/>
        <w:ind w:left="792"/>
        <w:rPr>
          <w:sz w:val="16"/>
        </w:rPr>
      </w:pPr>
      <w:r w:rsidRPr="000614DB">
        <w:rPr>
          <w:sz w:val="16"/>
        </w:rPr>
        <w:t>__________________</w:t>
      </w:r>
    </w:p>
  </w:footnote>
  <w:footnote w:type="continuationSeparator" w:id="0">
    <w:p w:rsidR="00E41811" w:rsidRPr="000614DB" w:rsidRDefault="000614DB" w:rsidP="000614DB">
      <w:pPr>
        <w:pStyle w:val="Footer"/>
        <w:spacing w:after="80"/>
        <w:ind w:left="792"/>
        <w:rPr>
          <w:sz w:val="16"/>
        </w:rPr>
      </w:pPr>
      <w:r w:rsidRPr="000614DB">
        <w:rPr>
          <w:sz w:val="16"/>
        </w:rPr>
        <w:t>__________________</w:t>
      </w:r>
    </w:p>
  </w:footnote>
  <w:footnote w:id="1">
    <w:p w:rsidR="000614DB" w:rsidRPr="000614DB" w:rsidRDefault="000614DB" w:rsidP="000614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соответствии с проектом программы работы Комитета по внутреннему транспорту на 2016−2017 годы (ECE/TRANS/WP.15/2015/19 (9.2)).</w:t>
      </w:r>
    </w:p>
  </w:footnote>
  <w:footnote w:id="2">
    <w:p w:rsidR="000614DB" w:rsidRDefault="000614DB" w:rsidP="000614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OTIF/RID/RC/2016/11.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B6EB8" w:rsidTr="00AB6EB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B6EB8" w:rsidRPr="00AB6EB8" w:rsidRDefault="00AB6EB8" w:rsidP="00AB6EB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065AC">
            <w:rPr>
              <w:b/>
            </w:rPr>
            <w:t>ECE/TRANS/WP.15/AC.1/2016/11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B6EB8" w:rsidRDefault="00AB6EB8" w:rsidP="00AB6EB8">
          <w:pPr>
            <w:pStyle w:val="Header"/>
          </w:pPr>
        </w:p>
      </w:tc>
    </w:tr>
  </w:tbl>
  <w:p w:rsidR="00AB6EB8" w:rsidRPr="00AB6EB8" w:rsidRDefault="00AB6EB8" w:rsidP="00AB6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B6EB8" w:rsidTr="00AB6EB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B6EB8" w:rsidRDefault="00AB6EB8" w:rsidP="00AB6EB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B6EB8" w:rsidRPr="00AB6EB8" w:rsidRDefault="00AB6EB8" w:rsidP="00AB6EB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065AC">
            <w:rPr>
              <w:b/>
            </w:rPr>
            <w:t>ECE/TRANS/WP.15/AC.1/2016/11</w:t>
          </w:r>
          <w:r>
            <w:rPr>
              <w:b/>
            </w:rPr>
            <w:fldChar w:fldCharType="end"/>
          </w:r>
        </w:p>
      </w:tc>
    </w:tr>
  </w:tbl>
  <w:p w:rsidR="00AB6EB8" w:rsidRPr="00AB6EB8" w:rsidRDefault="00AB6EB8" w:rsidP="00AB6E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B6EB8" w:rsidTr="00AB6EB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B6EB8" w:rsidRPr="00AB6EB8" w:rsidRDefault="00AB6EB8" w:rsidP="00AB6EB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B6EB8" w:rsidRDefault="00AB6EB8" w:rsidP="00AB6EB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B6EB8" w:rsidRPr="00AB6EB8" w:rsidRDefault="00AB6EB8" w:rsidP="00AB6EB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/TRANS/WP.15/AC.1/2016/11</w:t>
          </w:r>
        </w:p>
      </w:tc>
    </w:tr>
    <w:tr w:rsidR="00AB6EB8" w:rsidRPr="008E4634" w:rsidTr="00AB6EB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6EB8" w:rsidRPr="00AB6EB8" w:rsidRDefault="00AB6EB8" w:rsidP="00AB6EB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C5971B4" wp14:editId="0E6BF31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6EB8" w:rsidRPr="00AB6EB8" w:rsidRDefault="00AB6EB8" w:rsidP="00AB6EB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6EB8" w:rsidRPr="00AB6EB8" w:rsidRDefault="00AB6EB8" w:rsidP="00AB6EB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6EB8" w:rsidRPr="002E034B" w:rsidRDefault="00AB6EB8" w:rsidP="00AB6EB8">
          <w:pPr>
            <w:pStyle w:val="Distribution"/>
            <w:rPr>
              <w:color w:val="000000"/>
              <w:lang w:val="en-US"/>
            </w:rPr>
          </w:pPr>
          <w:r w:rsidRPr="002E034B">
            <w:rPr>
              <w:color w:val="000000"/>
              <w:lang w:val="en-US"/>
            </w:rPr>
            <w:t>Distr.: General</w:t>
          </w:r>
        </w:p>
        <w:p w:rsidR="00AB6EB8" w:rsidRPr="002E034B" w:rsidRDefault="00AB6EB8" w:rsidP="00AB6EB8">
          <w:pPr>
            <w:pStyle w:val="Publication"/>
            <w:rPr>
              <w:color w:val="000000"/>
              <w:lang w:val="en-US"/>
            </w:rPr>
          </w:pPr>
          <w:r w:rsidRPr="002E034B">
            <w:rPr>
              <w:color w:val="000000"/>
              <w:lang w:val="en-US"/>
            </w:rPr>
            <w:t>23 December 2015</w:t>
          </w:r>
        </w:p>
        <w:p w:rsidR="00AB6EB8" w:rsidRPr="002E034B" w:rsidRDefault="00AB6EB8" w:rsidP="00AB6EB8">
          <w:pPr>
            <w:rPr>
              <w:color w:val="000000"/>
              <w:lang w:val="en-US"/>
            </w:rPr>
          </w:pPr>
          <w:r w:rsidRPr="002E034B">
            <w:rPr>
              <w:color w:val="000000"/>
              <w:lang w:val="en-US"/>
            </w:rPr>
            <w:t>Russian</w:t>
          </w:r>
        </w:p>
        <w:p w:rsidR="00AB6EB8" w:rsidRPr="002E034B" w:rsidRDefault="00AB6EB8" w:rsidP="00AB6EB8">
          <w:pPr>
            <w:pStyle w:val="Original"/>
            <w:rPr>
              <w:color w:val="000000"/>
              <w:lang w:val="en-US"/>
            </w:rPr>
          </w:pPr>
          <w:r w:rsidRPr="002E034B">
            <w:rPr>
              <w:color w:val="000000"/>
              <w:lang w:val="en-US"/>
            </w:rPr>
            <w:t>Original: English</w:t>
          </w:r>
        </w:p>
        <w:p w:rsidR="00AB6EB8" w:rsidRPr="002E034B" w:rsidRDefault="00AB6EB8" w:rsidP="00AB6EB8">
          <w:pPr>
            <w:rPr>
              <w:lang w:val="en-US"/>
            </w:rPr>
          </w:pPr>
        </w:p>
      </w:tc>
    </w:tr>
  </w:tbl>
  <w:p w:rsidR="00AB6EB8" w:rsidRPr="002E034B" w:rsidRDefault="00AB6EB8" w:rsidP="00AB6EB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81*"/>
    <w:docVar w:name="CreationDt" w:val="1/19/2016 11:52 AM"/>
    <w:docVar w:name="DocCategory" w:val="Doc"/>
    <w:docVar w:name="DocType" w:val="Final"/>
    <w:docVar w:name="DutyStation" w:val="Geneva"/>
    <w:docVar w:name="FooterJN" w:val="GE.15-22781"/>
    <w:docVar w:name="jobn" w:val="GE.15-22781 (R)"/>
    <w:docVar w:name="jobnDT" w:val="GE.15-22781 (R)   190116"/>
    <w:docVar w:name="jobnDTDT" w:val="GE.15-22781 (R)   190116   190116"/>
    <w:docVar w:name="JobNo" w:val="GE.1522781R"/>
    <w:docVar w:name="JobNo2" w:val="1529108R"/>
    <w:docVar w:name="LocalDrive" w:val="0"/>
    <w:docVar w:name="OandT" w:val="U.A."/>
    <w:docVar w:name="PaperSize" w:val="A4"/>
    <w:docVar w:name="sss1" w:val="ECE/TRANS/WP.15/AC.1/2016/11"/>
    <w:docVar w:name="sss2" w:val="-"/>
    <w:docVar w:name="Symbol1" w:val="ECE/TRANS/WP.15/AC.1/2016/11"/>
    <w:docVar w:name="Symbol2" w:val="-"/>
  </w:docVars>
  <w:rsids>
    <w:rsidRoot w:val="00E41811"/>
    <w:rsid w:val="00004615"/>
    <w:rsid w:val="00004756"/>
    <w:rsid w:val="000065AC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14DB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274E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034B"/>
    <w:rsid w:val="002E1F79"/>
    <w:rsid w:val="002F3CF9"/>
    <w:rsid w:val="002F5C45"/>
    <w:rsid w:val="002F6149"/>
    <w:rsid w:val="002F7D25"/>
    <w:rsid w:val="00305D14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0F51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0F1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26CCB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4634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1418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B6EB8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6672E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E7CDC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53EF"/>
    <w:rsid w:val="00E3623B"/>
    <w:rsid w:val="00E41811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B6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E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EB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EB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3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B6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E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EB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EB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3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B02E-A9CB-4B77-AC02-01C030F7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barrio-champeau</cp:lastModifiedBy>
  <cp:revision>3</cp:revision>
  <cp:lastPrinted>2016-02-12T12:37:00Z</cp:lastPrinted>
  <dcterms:created xsi:type="dcterms:W3CDTF">2016-02-12T12:37:00Z</dcterms:created>
  <dcterms:modified xsi:type="dcterms:W3CDTF">2016-02-12T12:37:00Z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1522781R</vt:lpwstr>
  </property>
  <property fmtid="{D5CDD505-2E9C-101B-9397-08002B2CF9AE}" pid="3" name="ODSRefJobNo">
    <vt:lpwstr>1529108R</vt:lpwstr>
  </property>
  <property fmtid="{D5CDD505-2E9C-101B-9397-08002B2CF9AE}" pid="4" name="Symbol1">
    <vt:lpwstr>ECE/TRANS/WP.15/AC.1/2016/11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190116</vt:lpwstr>
  </property>
</Properties>
</file>