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544512">
        <w:trPr>
          <w:trHeight w:hRule="exact" w:val="851"/>
        </w:trPr>
        <w:tc>
          <w:tcPr>
            <w:tcW w:w="4900" w:type="dxa"/>
            <w:gridSpan w:val="2"/>
            <w:tcBorders>
              <w:bottom w:val="single" w:sz="4" w:space="0" w:color="auto"/>
            </w:tcBorders>
            <w:vAlign w:val="bottom"/>
          </w:tcPr>
          <w:p w:rsidR="00A658DB" w:rsidRPr="00245892" w:rsidRDefault="00A658DB" w:rsidP="00544512">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544512">
            <w:pPr>
              <w:jc w:val="right"/>
            </w:pPr>
          </w:p>
        </w:tc>
        <w:tc>
          <w:tcPr>
            <w:tcW w:w="4544" w:type="dxa"/>
            <w:gridSpan w:val="2"/>
            <w:tcBorders>
              <w:left w:val="nil"/>
              <w:bottom w:val="single" w:sz="4" w:space="0" w:color="auto"/>
            </w:tcBorders>
            <w:vAlign w:val="bottom"/>
          </w:tcPr>
          <w:p w:rsidR="00A658DB" w:rsidRPr="00245892" w:rsidRDefault="00A658DB" w:rsidP="00544512">
            <w:pPr>
              <w:jc w:val="right"/>
            </w:pPr>
            <w:r w:rsidRPr="009D6B18">
              <w:rPr>
                <w:sz w:val="40"/>
                <w:szCs w:val="40"/>
                <w:lang w:val="en-US"/>
              </w:rPr>
              <w:t>ECE</w:t>
            </w:r>
            <w:r w:rsidRPr="00245892">
              <w:t>/</w:t>
            </w:r>
            <w:r w:rsidR="007D7D14">
              <w:fldChar w:fldCharType="begin"/>
            </w:r>
            <w:r w:rsidR="007D7D14">
              <w:instrText xml:space="preserve"> FILLIN  "Введите символ после ЕCE/"  \* MERGEFORMAT </w:instrText>
            </w:r>
            <w:r w:rsidR="007D7D14">
              <w:fldChar w:fldCharType="separate"/>
            </w:r>
            <w:r w:rsidR="006914F8">
              <w:t>TRANS/WP.15/231</w:t>
            </w:r>
            <w:r w:rsidR="007D7D14">
              <w:fldChar w:fldCharType="end"/>
            </w:r>
            <w:r w:rsidRPr="00245892">
              <w:t xml:space="preserve">                  </w:t>
            </w:r>
          </w:p>
        </w:tc>
      </w:tr>
      <w:tr w:rsidR="00A658DB" w:rsidRPr="00245892" w:rsidTr="00544512">
        <w:trPr>
          <w:trHeight w:hRule="exact" w:val="2835"/>
        </w:trPr>
        <w:tc>
          <w:tcPr>
            <w:tcW w:w="1280" w:type="dxa"/>
            <w:tcBorders>
              <w:top w:val="single" w:sz="4" w:space="0" w:color="auto"/>
              <w:bottom w:val="single" w:sz="12" w:space="0" w:color="auto"/>
            </w:tcBorders>
          </w:tcPr>
          <w:p w:rsidR="00A658DB" w:rsidRPr="00245892" w:rsidRDefault="00A658DB" w:rsidP="00544512">
            <w:pPr>
              <w:spacing w:before="120"/>
              <w:jc w:val="center"/>
            </w:pPr>
            <w:r>
              <w:rPr>
                <w:noProof/>
                <w:lang w:val="en-GB" w:eastAsia="en-GB"/>
              </w:rPr>
              <w:drawing>
                <wp:inline distT="0" distB="0" distL="0" distR="0" wp14:anchorId="60B09251" wp14:editId="70EA0F2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544512">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544512">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Pr="00245892">
              <w:fldChar w:fldCharType="end"/>
            </w:r>
            <w:bookmarkEnd w:id="1"/>
          </w:p>
          <w:p w:rsidR="00A658DB" w:rsidRPr="00245892" w:rsidRDefault="007D7D14" w:rsidP="00544512">
            <w:r>
              <w:fldChar w:fldCharType="begin"/>
            </w:r>
            <w:r>
              <w:instrText xml:space="preserve"> FILLIN  "Введите дату документа" \* MERGEFORMAT </w:instrText>
            </w:r>
            <w:r>
              <w:fldChar w:fldCharType="separate"/>
            </w:r>
            <w:r w:rsidR="006914F8">
              <w:t>3 March 2016</w:t>
            </w:r>
            <w:r>
              <w:fldChar w:fldCharType="end"/>
            </w:r>
          </w:p>
          <w:p w:rsidR="00A658DB" w:rsidRPr="00245892" w:rsidRDefault="00A658DB" w:rsidP="00544512">
            <w:r w:rsidRPr="00245892">
              <w:t>Russian</w:t>
            </w:r>
          </w:p>
          <w:p w:rsidR="00A658DB" w:rsidRPr="00245892" w:rsidRDefault="00A658DB" w:rsidP="00544512">
            <w:r w:rsidRPr="00245892">
              <w:t xml:space="preserve">Original: </w:t>
            </w:r>
            <w:bookmarkStart w:id="2" w:name="ПолеСоСписком2"/>
            <w:r w:rsidRPr="00245892">
              <w:fldChar w:fldCharType="begin">
                <w:ffData>
                  <w:name w:val="ПолеСоСписком2"/>
                  <w:enabled/>
                  <w:calcOnExit w:val="0"/>
                  <w:ddList>
                    <w:result w:val="6"/>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Pr="00245892">
              <w:fldChar w:fldCharType="end"/>
            </w:r>
            <w:bookmarkEnd w:id="2"/>
          </w:p>
          <w:p w:rsidR="00A658DB" w:rsidRPr="00245892" w:rsidRDefault="00A658DB" w:rsidP="00544512"/>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05226F" w:rsidRPr="008C57CA" w:rsidRDefault="0005226F" w:rsidP="008C57CA">
      <w:pPr>
        <w:spacing w:before="120"/>
        <w:rPr>
          <w:sz w:val="28"/>
          <w:szCs w:val="28"/>
        </w:rPr>
      </w:pPr>
      <w:r w:rsidRPr="008C57CA">
        <w:rPr>
          <w:sz w:val="28"/>
          <w:szCs w:val="28"/>
        </w:rPr>
        <w:t>Комитет по внутреннему транспорту</w:t>
      </w:r>
    </w:p>
    <w:p w:rsidR="0005226F" w:rsidRPr="008C57CA" w:rsidRDefault="0005226F" w:rsidP="008C57CA">
      <w:pPr>
        <w:spacing w:before="120"/>
        <w:rPr>
          <w:b/>
          <w:sz w:val="24"/>
          <w:szCs w:val="24"/>
          <w:lang w:bidi="ru-RU"/>
        </w:rPr>
      </w:pPr>
      <w:r w:rsidRPr="008C57CA">
        <w:rPr>
          <w:b/>
          <w:sz w:val="24"/>
          <w:szCs w:val="24"/>
        </w:rPr>
        <w:t>Рабоч</w:t>
      </w:r>
      <w:r w:rsidRPr="008C57CA">
        <w:rPr>
          <w:b/>
          <w:sz w:val="24"/>
          <w:szCs w:val="24"/>
          <w:lang w:bidi="ru-RU"/>
        </w:rPr>
        <w:t>ая группа по перевозкам опасных грузов</w:t>
      </w:r>
    </w:p>
    <w:p w:rsidR="0005226F" w:rsidRPr="0005226F" w:rsidRDefault="0005226F" w:rsidP="008C57CA">
      <w:pPr>
        <w:pStyle w:val="HChGR"/>
        <w:rPr>
          <w:bCs/>
          <w:lang w:bidi="ru-RU"/>
        </w:rPr>
      </w:pPr>
      <w:r w:rsidRPr="0005226F">
        <w:rPr>
          <w:lang w:bidi="ru-RU"/>
        </w:rPr>
        <w:tab/>
      </w:r>
      <w:r w:rsidRPr="0005226F">
        <w:rPr>
          <w:lang w:bidi="ru-RU"/>
        </w:rPr>
        <w:tab/>
        <w:t>Европейское соглашение о международной дорожной перевозке опасных грузов (ДОПОГ)</w:t>
      </w:r>
    </w:p>
    <w:p w:rsidR="0005226F" w:rsidRPr="0005226F" w:rsidRDefault="0005226F" w:rsidP="008C57CA">
      <w:pPr>
        <w:pStyle w:val="H1GR"/>
        <w:rPr>
          <w:lang w:bidi="ru-RU"/>
        </w:rPr>
      </w:pPr>
      <w:r w:rsidRPr="0005226F">
        <w:rPr>
          <w:lang w:bidi="ru-RU"/>
        </w:rPr>
        <w:tab/>
      </w:r>
      <w:r w:rsidRPr="0005226F">
        <w:rPr>
          <w:lang w:bidi="ru-RU"/>
        </w:rPr>
        <w:tab/>
        <w:t>Проект поправок к приложениям А и В к ДОПОГ</w:t>
      </w:r>
    </w:p>
    <w:p w:rsidR="0005226F" w:rsidRPr="0005226F" w:rsidRDefault="0005226F" w:rsidP="0005226F">
      <w:pPr>
        <w:pStyle w:val="SingleTxtGR"/>
        <w:rPr>
          <w:lang w:bidi="ru-RU"/>
        </w:rPr>
      </w:pPr>
      <w:r w:rsidRPr="0005226F">
        <w:rPr>
          <w:lang w:bidi="ru-RU"/>
        </w:rPr>
        <w:tab/>
        <w:t>На своей девяносто девятой сессии Рабочая группа по перевозкам опа</w:t>
      </w:r>
      <w:r w:rsidRPr="0005226F">
        <w:rPr>
          <w:lang w:bidi="ru-RU"/>
        </w:rPr>
        <w:t>с</w:t>
      </w:r>
      <w:r w:rsidRPr="0005226F">
        <w:rPr>
          <w:lang w:bidi="ru-RU"/>
        </w:rPr>
        <w:t>ных грузов просила секретариат подготовить сводный перечень всех принятых ею поправок для вступления в силу 1 января 2017 года, с тем чтобы в соотве</w:t>
      </w:r>
      <w:r w:rsidRPr="0005226F">
        <w:rPr>
          <w:lang w:bidi="ru-RU"/>
        </w:rPr>
        <w:t>т</w:t>
      </w:r>
      <w:r w:rsidRPr="0005226F">
        <w:rPr>
          <w:lang w:bidi="ru-RU"/>
        </w:rPr>
        <w:t>ствии с процедурой, предусмотренной в статье 14 ДОПОГ, их можно было и</w:t>
      </w:r>
      <w:r w:rsidRPr="0005226F">
        <w:rPr>
          <w:lang w:bidi="ru-RU"/>
        </w:rPr>
        <w:t>з</w:t>
      </w:r>
      <w:r w:rsidRPr="0005226F">
        <w:rPr>
          <w:lang w:bidi="ru-RU"/>
        </w:rPr>
        <w:t>ложить в официальном предложении, которое, согласно установившейся пра</w:t>
      </w:r>
      <w:r w:rsidRPr="0005226F">
        <w:rPr>
          <w:lang w:bidi="ru-RU"/>
        </w:rPr>
        <w:t>к</w:t>
      </w:r>
      <w:r w:rsidRPr="0005226F">
        <w:rPr>
          <w:lang w:bidi="ru-RU"/>
        </w:rPr>
        <w:t>тике, Председатель препроводит депозитарию через правительство своей стр</w:t>
      </w:r>
      <w:r w:rsidRPr="0005226F">
        <w:rPr>
          <w:lang w:bidi="ru-RU"/>
        </w:rPr>
        <w:t>а</w:t>
      </w:r>
      <w:r w:rsidRPr="0005226F">
        <w:rPr>
          <w:lang w:bidi="ru-RU"/>
        </w:rPr>
        <w:t>ны. Уведомление должно быть распространено не позднее 1 июля 2016 года с упоминанием предусмотренной даты вступления в силу − 1 января 2017 года (см. ECE/TRANS/WP.15/230, пункт 56).</w:t>
      </w:r>
    </w:p>
    <w:p w:rsidR="0005226F" w:rsidRPr="0005226F" w:rsidRDefault="0005226F" w:rsidP="0005226F">
      <w:pPr>
        <w:pStyle w:val="SingleTxtGR"/>
        <w:rPr>
          <w:lang w:bidi="ru-RU"/>
        </w:rPr>
      </w:pPr>
      <w:r w:rsidRPr="0005226F">
        <w:rPr>
          <w:lang w:bidi="ru-RU"/>
        </w:rPr>
        <w:tab/>
        <w:t>В настоящем документе</w:t>
      </w:r>
      <w:r w:rsidRPr="0005226F">
        <w:rPr>
          <w:vertAlign w:val="superscript"/>
          <w:lang w:bidi="ru-RU"/>
        </w:rPr>
        <w:t xml:space="preserve"> </w:t>
      </w:r>
      <w:r w:rsidRPr="0005226F">
        <w:rPr>
          <w:lang w:bidi="ru-RU"/>
        </w:rPr>
        <w:t>содержится запрошенный сводный перечень п</w:t>
      </w:r>
      <w:r w:rsidRPr="0005226F">
        <w:rPr>
          <w:lang w:bidi="ru-RU"/>
        </w:rPr>
        <w:t>о</w:t>
      </w:r>
      <w:r w:rsidRPr="0005226F">
        <w:rPr>
          <w:lang w:bidi="ru-RU"/>
        </w:rPr>
        <w:t>правок, принятых Рабочей группой на ее девяносто шестой, девяносто седьмой, девяносто восьмой и девяносто девятой сессиях (см. ECE/TRANS/WP.15/224, приложение II, ECE/TRANS/WP.15/226, приложение I, ECE/TRANS/WP.15/228, приложение I, и ECE/TRANS/WP.15/230, приложение I).</w:t>
      </w:r>
    </w:p>
    <w:p w:rsidR="0005226F" w:rsidRPr="0005226F" w:rsidRDefault="0005226F" w:rsidP="00790E64">
      <w:pPr>
        <w:pStyle w:val="H1GR"/>
        <w:rPr>
          <w:lang w:bidi="ru-RU"/>
        </w:rPr>
      </w:pPr>
      <w:r w:rsidRPr="0005226F">
        <w:rPr>
          <w:lang w:bidi="ru-RU"/>
        </w:rPr>
        <w:br w:type="page"/>
      </w:r>
      <w:r w:rsidRPr="0005226F">
        <w:rPr>
          <w:lang w:bidi="ru-RU"/>
        </w:rPr>
        <w:lastRenderedPageBreak/>
        <w:tab/>
      </w:r>
      <w:r w:rsidRPr="0005226F">
        <w:rPr>
          <w:lang w:bidi="ru-RU"/>
        </w:rPr>
        <w:tab/>
        <w:t>Глава 1.1</w:t>
      </w:r>
    </w:p>
    <w:p w:rsidR="0005226F" w:rsidRPr="0005226F" w:rsidRDefault="0005226F" w:rsidP="0005226F">
      <w:pPr>
        <w:pStyle w:val="SingleTxtGR"/>
        <w:rPr>
          <w:lang w:bidi="ru-RU"/>
        </w:rPr>
      </w:pPr>
      <w:r w:rsidRPr="0005226F">
        <w:rPr>
          <w:lang w:bidi="ru-RU"/>
        </w:rPr>
        <w:t xml:space="preserve">1.1.3.2 a) </w:t>
      </w:r>
      <w:r w:rsidRPr="0005226F">
        <w:rPr>
          <w:lang w:bidi="ru-RU"/>
        </w:rPr>
        <w:tab/>
        <w:t>Изменить следующим образом:</w:t>
      </w:r>
    </w:p>
    <w:p w:rsidR="0005226F" w:rsidRPr="0005226F" w:rsidRDefault="00D12F9F" w:rsidP="0005226F">
      <w:pPr>
        <w:pStyle w:val="SingleTxtGR"/>
        <w:rPr>
          <w:lang w:bidi="ru-RU"/>
        </w:rPr>
      </w:pPr>
      <w:r>
        <w:rPr>
          <w:lang w:bidi="ru-RU"/>
        </w:rPr>
        <w:t>«</w:t>
      </w:r>
      <w:r w:rsidR="0005226F" w:rsidRPr="0005226F">
        <w:rPr>
          <w:lang w:bidi="ru-RU"/>
        </w:rPr>
        <w:t>a)</w:t>
      </w:r>
      <w:r w:rsidR="0005226F" w:rsidRPr="0005226F">
        <w:rPr>
          <w:lang w:bidi="ru-RU"/>
        </w:rPr>
        <w:tab/>
        <w:t>газов, содержащихся в топливных баках или цилиндрах транспортного средства, осуществляющего транспортную операцию, и предназначенных для обеспечения тяги или для функционирования любого оборудования транспор</w:t>
      </w:r>
      <w:r w:rsidR="0005226F" w:rsidRPr="0005226F">
        <w:rPr>
          <w:lang w:bidi="ru-RU"/>
        </w:rPr>
        <w:t>т</w:t>
      </w:r>
      <w:r w:rsidR="0005226F" w:rsidRPr="0005226F">
        <w:rPr>
          <w:lang w:bidi="ru-RU"/>
        </w:rPr>
        <w:t>ного средства, которое используется или предназначено для использования в ходе перевозки (например, холодильного).</w:t>
      </w:r>
    </w:p>
    <w:p w:rsidR="0005226F" w:rsidRPr="00790E64" w:rsidRDefault="0005226F" w:rsidP="0005226F">
      <w:pPr>
        <w:pStyle w:val="SingleTxtGR"/>
        <w:rPr>
          <w:i/>
          <w:lang w:bidi="ru-RU"/>
        </w:rPr>
      </w:pPr>
      <w:r w:rsidRPr="0005226F">
        <w:rPr>
          <w:lang w:bidi="ru-RU"/>
        </w:rPr>
        <w:tab/>
        <w:t>Газы могут перевозиться во встроенных топливных баках или цилиндрах, которые непосредственно соединены с двигателем транспортного средства и/или вспомогательным оборудованием, или в переносных сосудах под давл</w:t>
      </w:r>
      <w:r w:rsidRPr="0005226F">
        <w:rPr>
          <w:lang w:bidi="ru-RU"/>
        </w:rPr>
        <w:t>е</w:t>
      </w:r>
      <w:r w:rsidRPr="0005226F">
        <w:rPr>
          <w:lang w:bidi="ru-RU"/>
        </w:rPr>
        <w:t>нием, которые отвечают соответствующим нормативно-правовым требован</w:t>
      </w:r>
      <w:r w:rsidRPr="0005226F">
        <w:rPr>
          <w:lang w:bidi="ru-RU"/>
        </w:rPr>
        <w:t>и</w:t>
      </w:r>
      <w:r w:rsidRPr="0005226F">
        <w:rPr>
          <w:lang w:bidi="ru-RU"/>
        </w:rPr>
        <w:t>ям</w:t>
      </w:r>
      <w:r w:rsidR="00D12F9F">
        <w:rPr>
          <w:lang w:bidi="ru-RU"/>
        </w:rPr>
        <w:t>»</w:t>
      </w:r>
      <w:r w:rsidRPr="0005226F">
        <w:rPr>
          <w:lang w:bidi="ru-RU"/>
        </w:rPr>
        <w:t>.</w:t>
      </w:r>
    </w:p>
    <w:p w:rsidR="0005226F" w:rsidRPr="0005226F" w:rsidRDefault="00790E64" w:rsidP="0005226F">
      <w:pPr>
        <w:pStyle w:val="SingleTxtGR"/>
        <w:rPr>
          <w:lang w:bidi="ru-RU"/>
        </w:rPr>
      </w:pPr>
      <w:r>
        <w:rPr>
          <w:lang w:bidi="ru-RU"/>
        </w:rPr>
        <w:t>1.1.3.2 b)</w:t>
      </w:r>
      <w:r>
        <w:rPr>
          <w:lang w:bidi="ru-RU"/>
        </w:rPr>
        <w:tab/>
      </w:r>
      <w:r w:rsidR="00D12F9F">
        <w:rPr>
          <w:lang w:bidi="ru-RU"/>
        </w:rPr>
        <w:t>Исключить и вставить «</w:t>
      </w:r>
      <w:r w:rsidR="0005226F" w:rsidRPr="0005226F">
        <w:rPr>
          <w:lang w:bidi="ru-RU"/>
        </w:rPr>
        <w:t>(Исключено)</w:t>
      </w:r>
      <w:r w:rsidR="00D12F9F">
        <w:rPr>
          <w:lang w:bidi="ru-RU"/>
        </w:rPr>
        <w:t>»</w:t>
      </w:r>
      <w:r w:rsidR="0005226F" w:rsidRPr="0005226F">
        <w:rPr>
          <w:lang w:bidi="ru-RU"/>
        </w:rPr>
        <w:t>.</w:t>
      </w:r>
    </w:p>
    <w:p w:rsidR="0005226F" w:rsidRPr="0005226F" w:rsidRDefault="00790E64" w:rsidP="0005226F">
      <w:pPr>
        <w:pStyle w:val="SingleTxtGR"/>
        <w:rPr>
          <w:bCs/>
          <w:lang w:bidi="ru-RU"/>
        </w:rPr>
      </w:pPr>
      <w:r>
        <w:rPr>
          <w:lang w:bidi="ru-RU"/>
        </w:rPr>
        <w:t>1.1.3.3 a)</w:t>
      </w:r>
      <w:r>
        <w:rPr>
          <w:lang w:bidi="ru-RU"/>
        </w:rPr>
        <w:tab/>
      </w:r>
      <w:r w:rsidR="0005226F" w:rsidRPr="0005226F">
        <w:rPr>
          <w:lang w:bidi="ru-RU"/>
        </w:rPr>
        <w:t xml:space="preserve">В конце первого предложения третьего абзаца вставить: </w:t>
      </w:r>
      <w:r w:rsidR="00D12F9F">
        <w:rPr>
          <w:lang w:bidi="ru-RU"/>
        </w:rPr>
        <w:t>«</w:t>
      </w:r>
      <w:r w:rsidR="0005226F" w:rsidRPr="0005226F">
        <w:rPr>
          <w:lang w:bidi="ru-RU"/>
        </w:rPr>
        <w:t>, незав</w:t>
      </w:r>
      <w:r w:rsidR="0005226F" w:rsidRPr="0005226F">
        <w:rPr>
          <w:lang w:bidi="ru-RU"/>
        </w:rPr>
        <w:t>и</w:t>
      </w:r>
      <w:r w:rsidR="0005226F" w:rsidRPr="0005226F">
        <w:rPr>
          <w:lang w:bidi="ru-RU"/>
        </w:rPr>
        <w:t>симо от того, буксируется ли этот прицеп или перевозится на другом тран</w:t>
      </w:r>
      <w:r w:rsidR="0005226F" w:rsidRPr="0005226F">
        <w:rPr>
          <w:lang w:bidi="ru-RU"/>
        </w:rPr>
        <w:t>с</w:t>
      </w:r>
      <w:r w:rsidR="0005226F" w:rsidRPr="0005226F">
        <w:rPr>
          <w:lang w:bidi="ru-RU"/>
        </w:rPr>
        <w:t>портном средстве</w:t>
      </w:r>
      <w:r w:rsidR="00D12F9F">
        <w:rPr>
          <w:lang w:bidi="ru-RU"/>
        </w:rPr>
        <w:t>»</w:t>
      </w:r>
      <w:r w:rsidR="0005226F" w:rsidRPr="0005226F">
        <w:rPr>
          <w:lang w:bidi="ru-RU"/>
        </w:rPr>
        <w:t>.</w:t>
      </w:r>
    </w:p>
    <w:p w:rsidR="0005226F" w:rsidRPr="0005226F" w:rsidRDefault="0005226F" w:rsidP="0005226F">
      <w:pPr>
        <w:pStyle w:val="SingleTxtGR"/>
        <w:rPr>
          <w:lang w:bidi="ru-RU"/>
        </w:rPr>
      </w:pPr>
      <w:r w:rsidRPr="0005226F">
        <w:rPr>
          <w:lang w:bidi="ru-RU"/>
        </w:rPr>
        <w:t>Другие поправки к подразделу 1.1.3.3 и подпункту а) подраздела 1.1.3.3 к те</w:t>
      </w:r>
      <w:r w:rsidRPr="0005226F">
        <w:rPr>
          <w:lang w:bidi="ru-RU"/>
        </w:rPr>
        <w:t>к</w:t>
      </w:r>
      <w:r w:rsidRPr="0005226F">
        <w:rPr>
          <w:lang w:bidi="ru-RU"/>
        </w:rPr>
        <w:t>сту на русском языке не относятся.</w:t>
      </w:r>
    </w:p>
    <w:p w:rsidR="0005226F" w:rsidRPr="0005226F" w:rsidRDefault="00790E64" w:rsidP="0005226F">
      <w:pPr>
        <w:pStyle w:val="SingleTxtGR"/>
        <w:rPr>
          <w:lang w:bidi="ru-RU"/>
        </w:rPr>
      </w:pPr>
      <w:r>
        <w:rPr>
          <w:lang w:bidi="ru-RU"/>
        </w:rPr>
        <w:t>1.1.3.3 b)</w:t>
      </w:r>
      <w:r>
        <w:rPr>
          <w:lang w:bidi="ru-RU"/>
        </w:rPr>
        <w:tab/>
      </w:r>
      <w:r w:rsidR="00D12F9F">
        <w:rPr>
          <w:lang w:bidi="ru-RU"/>
        </w:rPr>
        <w:t>Исключить и вставить «</w:t>
      </w:r>
      <w:r w:rsidR="0005226F" w:rsidRPr="0005226F">
        <w:rPr>
          <w:lang w:bidi="ru-RU"/>
        </w:rPr>
        <w:t>(Исключено)</w:t>
      </w:r>
      <w:r w:rsidR="00D12F9F">
        <w:rPr>
          <w:lang w:bidi="ru-RU"/>
        </w:rPr>
        <w:t>»</w:t>
      </w:r>
      <w:r w:rsidR="0005226F" w:rsidRPr="0005226F">
        <w:rPr>
          <w:lang w:bidi="ru-RU"/>
        </w:rPr>
        <w:t>.</w:t>
      </w:r>
    </w:p>
    <w:p w:rsidR="0005226F" w:rsidRPr="0005226F" w:rsidRDefault="00790E64" w:rsidP="0005226F">
      <w:pPr>
        <w:pStyle w:val="SingleTxtGR"/>
        <w:rPr>
          <w:lang w:bidi="ru-RU"/>
        </w:rPr>
      </w:pPr>
      <w:r>
        <w:rPr>
          <w:lang w:bidi="ru-RU"/>
        </w:rPr>
        <w:t>1.1.3.3 с)</w:t>
      </w:r>
      <w:r>
        <w:rPr>
          <w:lang w:bidi="ru-RU"/>
        </w:rPr>
        <w:tab/>
      </w:r>
      <w:r w:rsidR="00D12F9F">
        <w:rPr>
          <w:lang w:bidi="ru-RU"/>
        </w:rPr>
        <w:t>Исключить и вставить «</w:t>
      </w:r>
      <w:r w:rsidR="0005226F" w:rsidRPr="0005226F">
        <w:rPr>
          <w:lang w:bidi="ru-RU"/>
        </w:rPr>
        <w:t>(Исключено)</w:t>
      </w:r>
      <w:r w:rsidR="00D12F9F">
        <w:rPr>
          <w:lang w:bidi="ru-RU"/>
        </w:rPr>
        <w:t>»</w:t>
      </w:r>
      <w:r w:rsidR="0005226F" w:rsidRPr="0005226F">
        <w:rPr>
          <w:lang w:bidi="ru-RU"/>
        </w:rPr>
        <w:t xml:space="preserve">. Удалить соответствующую сноску 1 и аналогичным образом изменить </w:t>
      </w:r>
      <w:r w:rsidR="00D5293B">
        <w:rPr>
          <w:lang w:bidi="ru-RU"/>
        </w:rPr>
        <w:t>нумерацию сноски 2 в подразд</w:t>
      </w:r>
      <w:r w:rsidR="00D5293B">
        <w:rPr>
          <w:lang w:bidi="ru-RU"/>
        </w:rPr>
        <w:t>е</w:t>
      </w:r>
      <w:r w:rsidR="00D5293B">
        <w:rPr>
          <w:lang w:bidi="ru-RU"/>
        </w:rPr>
        <w:t>ле</w:t>
      </w:r>
      <w:r w:rsidR="00D5293B">
        <w:rPr>
          <w:lang w:val="en-US" w:bidi="ru-RU"/>
        </w:rPr>
        <w:t> </w:t>
      </w:r>
      <w:r w:rsidR="0005226F" w:rsidRPr="0005226F">
        <w:rPr>
          <w:lang w:bidi="ru-RU"/>
        </w:rPr>
        <w:t>1.1.4.3.</w:t>
      </w:r>
    </w:p>
    <w:p w:rsidR="0005226F" w:rsidRPr="0005226F" w:rsidRDefault="00790E64" w:rsidP="0005226F">
      <w:pPr>
        <w:pStyle w:val="SingleTxtGR"/>
        <w:rPr>
          <w:iCs/>
          <w:lang w:bidi="ru-RU"/>
        </w:rPr>
      </w:pPr>
      <w:r>
        <w:rPr>
          <w:lang w:bidi="ru-RU"/>
        </w:rPr>
        <w:t>1.1.3.6.3</w:t>
      </w:r>
      <w:r w:rsidRPr="00790E64">
        <w:rPr>
          <w:lang w:bidi="ru-RU"/>
        </w:rPr>
        <w:tab/>
      </w:r>
      <w:r w:rsidR="0005226F" w:rsidRPr="0005226F">
        <w:rPr>
          <w:lang w:bidi="ru-RU"/>
        </w:rPr>
        <w:t>Во второй колонке таблицы для транспортной категории 0, класс 9, за</w:t>
      </w:r>
      <w:r w:rsidR="00D12F9F">
        <w:rPr>
          <w:lang w:bidi="ru-RU"/>
        </w:rPr>
        <w:t>менить «</w:t>
      </w:r>
      <w:r w:rsidR="0005226F" w:rsidRPr="0005226F">
        <w:rPr>
          <w:lang w:bidi="ru-RU"/>
        </w:rPr>
        <w:t>приборы</w:t>
      </w:r>
      <w:r w:rsidR="00D12F9F">
        <w:rPr>
          <w:lang w:bidi="ru-RU"/>
        </w:rPr>
        <w:t>» на «изделия»</w:t>
      </w:r>
      <w:r w:rsidR="0005226F" w:rsidRPr="0005226F">
        <w:rPr>
          <w:lang w:bidi="ru-RU"/>
        </w:rPr>
        <w:t>.</w:t>
      </w:r>
    </w:p>
    <w:p w:rsidR="0005226F" w:rsidRPr="0005226F" w:rsidRDefault="00790E64" w:rsidP="0005226F">
      <w:pPr>
        <w:pStyle w:val="SingleTxtGR"/>
        <w:rPr>
          <w:lang w:bidi="ru-RU"/>
        </w:rPr>
      </w:pPr>
      <w:r>
        <w:rPr>
          <w:lang w:bidi="ru-RU"/>
        </w:rPr>
        <w:t>1.1.3.6.3</w:t>
      </w:r>
      <w:r w:rsidRPr="00790E64">
        <w:rPr>
          <w:lang w:bidi="ru-RU"/>
        </w:rPr>
        <w:tab/>
      </w:r>
      <w:r w:rsidR="0005226F" w:rsidRPr="0005226F">
        <w:rPr>
          <w:lang w:bidi="ru-RU"/>
        </w:rPr>
        <w:t xml:space="preserve">Во второй колонке таблицы для </w:t>
      </w:r>
      <w:r>
        <w:rPr>
          <w:lang w:bidi="ru-RU"/>
        </w:rPr>
        <w:t>транспортной категории 1, класс</w:t>
      </w:r>
      <w:r>
        <w:rPr>
          <w:lang w:val="en-US" w:bidi="ru-RU"/>
        </w:rPr>
        <w:t> </w:t>
      </w:r>
      <w:r w:rsidR="00D12F9F">
        <w:rPr>
          <w:lang w:bidi="ru-RU"/>
        </w:rPr>
        <w:t>4.1, в конце заменить «3231–3240» на «, 3231–3240, 3533 и 3534»</w:t>
      </w:r>
      <w:r w:rsidR="0005226F" w:rsidRPr="0005226F">
        <w:rPr>
          <w:lang w:bidi="ru-RU"/>
        </w:rPr>
        <w:t>.</w:t>
      </w:r>
    </w:p>
    <w:p w:rsidR="0005226F" w:rsidRPr="0005226F" w:rsidRDefault="00790E64" w:rsidP="0005226F">
      <w:pPr>
        <w:pStyle w:val="SingleTxtGR"/>
        <w:rPr>
          <w:lang w:bidi="ru-RU"/>
        </w:rPr>
      </w:pPr>
      <w:r>
        <w:rPr>
          <w:lang w:bidi="ru-RU"/>
        </w:rPr>
        <w:t>1.1.3.6.3</w:t>
      </w:r>
      <w:r w:rsidRPr="00790E64">
        <w:rPr>
          <w:lang w:bidi="ru-RU"/>
        </w:rPr>
        <w:tab/>
      </w:r>
      <w:r w:rsidR="0005226F" w:rsidRPr="0005226F">
        <w:rPr>
          <w:lang w:bidi="ru-RU"/>
        </w:rPr>
        <w:t xml:space="preserve">Во второй колонке таблицы для транспортной категории 2: </w:t>
      </w:r>
    </w:p>
    <w:p w:rsidR="0005226F" w:rsidRPr="0005226F" w:rsidRDefault="004D7CEE" w:rsidP="004D7CEE">
      <w:pPr>
        <w:pStyle w:val="SingleTxtGR"/>
        <w:ind w:left="2268" w:hanging="1134"/>
        <w:rPr>
          <w:lang w:bidi="ru-RU"/>
        </w:rPr>
      </w:pPr>
      <w:r w:rsidRPr="00D5293B">
        <w:rPr>
          <w:lang w:bidi="ru-RU"/>
        </w:rPr>
        <w:tab/>
      </w:r>
      <w:r w:rsidRPr="00D5293B">
        <w:rPr>
          <w:lang w:bidi="ru-RU"/>
        </w:rPr>
        <w:tab/>
      </w:r>
      <w:r w:rsidR="0005226F" w:rsidRPr="0005226F">
        <w:rPr>
          <w:lang w:bidi="ru-RU"/>
        </w:rPr>
        <w:t xml:space="preserve">В первой строке исключить слова </w:t>
      </w:r>
      <w:r w:rsidR="00D12F9F">
        <w:rPr>
          <w:lang w:bidi="ru-RU"/>
        </w:rPr>
        <w:t>«</w:t>
      </w:r>
      <w:r w:rsidR="0005226F" w:rsidRPr="0005226F">
        <w:rPr>
          <w:lang w:bidi="ru-RU"/>
        </w:rPr>
        <w:t>и изделия</w:t>
      </w:r>
      <w:r w:rsidR="00D12F9F">
        <w:rPr>
          <w:lang w:bidi="ru-RU"/>
        </w:rPr>
        <w:t>». В третьей строке после слов «</w:t>
      </w:r>
      <w:r w:rsidR="0005226F" w:rsidRPr="0005226F">
        <w:rPr>
          <w:lang w:bidi="ru-RU"/>
        </w:rPr>
        <w:t>вещества</w:t>
      </w:r>
      <w:r w:rsidR="00D12F9F">
        <w:rPr>
          <w:lang w:bidi="ru-RU"/>
        </w:rPr>
        <w:t>»</w:t>
      </w:r>
      <w:r w:rsidR="0005226F" w:rsidRPr="0005226F">
        <w:rPr>
          <w:lang w:bidi="ru-RU"/>
        </w:rPr>
        <w:t xml:space="preserve"> до</w:t>
      </w:r>
      <w:r w:rsidR="00D12F9F">
        <w:rPr>
          <w:lang w:bidi="ru-RU"/>
        </w:rPr>
        <w:t>бавить «</w:t>
      </w:r>
      <w:r w:rsidR="0005226F" w:rsidRPr="0005226F">
        <w:rPr>
          <w:lang w:bidi="ru-RU"/>
        </w:rPr>
        <w:t>и изделия</w:t>
      </w:r>
      <w:r w:rsidR="00D12F9F">
        <w:rPr>
          <w:lang w:bidi="ru-RU"/>
        </w:rPr>
        <w:t>»</w:t>
      </w:r>
      <w:r w:rsidR="0005226F" w:rsidRPr="0005226F">
        <w:rPr>
          <w:lang w:bidi="ru-RU"/>
        </w:rPr>
        <w:t>. Для класса 4.1 в ко</w:t>
      </w:r>
      <w:r w:rsidR="0005226F" w:rsidRPr="0005226F">
        <w:rPr>
          <w:lang w:bidi="ru-RU"/>
        </w:rPr>
        <w:t>н</w:t>
      </w:r>
      <w:r w:rsidR="00D12F9F">
        <w:rPr>
          <w:lang w:bidi="ru-RU"/>
        </w:rPr>
        <w:t>це включить «, 3531 и 3532»</w:t>
      </w:r>
      <w:r w:rsidR="0005226F" w:rsidRPr="0005226F">
        <w:rPr>
          <w:lang w:bidi="ru-RU"/>
        </w:rPr>
        <w:t>.</w:t>
      </w:r>
    </w:p>
    <w:p w:rsidR="0005226F" w:rsidRPr="0005226F" w:rsidRDefault="004D7CEE" w:rsidP="004D7CEE">
      <w:pPr>
        <w:pStyle w:val="SingleTxtGR"/>
        <w:ind w:left="2268" w:hanging="1134"/>
        <w:rPr>
          <w:lang w:bidi="ru-RU"/>
        </w:rPr>
      </w:pPr>
      <w:r w:rsidRPr="00D5293B">
        <w:rPr>
          <w:lang w:bidi="ru-RU"/>
        </w:rPr>
        <w:tab/>
      </w:r>
      <w:r w:rsidRPr="00D5293B">
        <w:rPr>
          <w:lang w:bidi="ru-RU"/>
        </w:rPr>
        <w:tab/>
      </w:r>
      <w:r w:rsidR="0005226F" w:rsidRPr="0005226F">
        <w:rPr>
          <w:lang w:bidi="ru-RU"/>
        </w:rPr>
        <w:t>После класса 4.1 добавить следующий текст:</w:t>
      </w:r>
    </w:p>
    <w:p w:rsidR="00D5293B" w:rsidRPr="00BB04FC" w:rsidRDefault="004D7CEE" w:rsidP="004D7CEE">
      <w:pPr>
        <w:pStyle w:val="SingleTxtGR"/>
        <w:ind w:left="2268" w:hanging="1134"/>
        <w:rPr>
          <w:lang w:bidi="ru-RU"/>
        </w:rPr>
      </w:pPr>
      <w:r w:rsidRPr="00D5293B">
        <w:rPr>
          <w:lang w:bidi="ru-RU"/>
        </w:rPr>
        <w:tab/>
      </w:r>
      <w:r w:rsidRPr="00D5293B">
        <w:rPr>
          <w:lang w:bidi="ru-RU"/>
        </w:rPr>
        <w:tab/>
      </w:r>
      <w:r w:rsidR="00D12F9F">
        <w:rPr>
          <w:lang w:bidi="ru-RU"/>
        </w:rPr>
        <w:t>«</w:t>
      </w:r>
      <w:r w:rsidR="0005226F" w:rsidRPr="0005226F">
        <w:rPr>
          <w:lang w:bidi="ru-RU"/>
        </w:rPr>
        <w:t>Класс 4.3: № ООН 3292</w:t>
      </w:r>
    </w:p>
    <w:p w:rsidR="0005226F" w:rsidRPr="0005226F" w:rsidRDefault="00D5293B" w:rsidP="004D7CEE">
      <w:pPr>
        <w:pStyle w:val="SingleTxtGR"/>
        <w:ind w:left="2268" w:hanging="1134"/>
        <w:rPr>
          <w:lang w:bidi="ru-RU"/>
        </w:rPr>
      </w:pPr>
      <w:r w:rsidRPr="00BB04FC">
        <w:rPr>
          <w:lang w:bidi="ru-RU"/>
        </w:rPr>
        <w:tab/>
      </w:r>
      <w:r w:rsidRPr="00BB04FC">
        <w:rPr>
          <w:lang w:bidi="ru-RU"/>
        </w:rPr>
        <w:tab/>
      </w:r>
      <w:r w:rsidR="0005226F" w:rsidRPr="0005226F">
        <w:rPr>
          <w:lang w:bidi="ru-RU"/>
        </w:rPr>
        <w:t>Класс 5.1: № ООН 3356</w:t>
      </w:r>
      <w:r w:rsidR="00D12F9F">
        <w:rPr>
          <w:lang w:bidi="ru-RU"/>
        </w:rPr>
        <w:t>»</w:t>
      </w:r>
      <w:r w:rsidR="0005226F" w:rsidRPr="0005226F">
        <w:rPr>
          <w:lang w:bidi="ru-RU"/>
        </w:rPr>
        <w:t>.</w:t>
      </w:r>
    </w:p>
    <w:p w:rsidR="0005226F" w:rsidRPr="0005226F" w:rsidRDefault="004D7CEE" w:rsidP="004D7CEE">
      <w:pPr>
        <w:pStyle w:val="SingleTxtGR"/>
        <w:ind w:left="2268" w:hanging="1134"/>
        <w:rPr>
          <w:lang w:bidi="ru-RU"/>
        </w:rPr>
      </w:pPr>
      <w:r w:rsidRPr="00D12F9F">
        <w:rPr>
          <w:lang w:bidi="ru-RU"/>
        </w:rPr>
        <w:tab/>
      </w:r>
      <w:r w:rsidRPr="00D12F9F">
        <w:rPr>
          <w:lang w:bidi="ru-RU"/>
        </w:rPr>
        <w:tab/>
      </w:r>
      <w:r w:rsidR="0005226F" w:rsidRPr="0005226F">
        <w:rPr>
          <w:lang w:bidi="ru-RU"/>
        </w:rPr>
        <w:t>Для класса 6.1 перед</w:t>
      </w:r>
      <w:r w:rsidR="00D12F9F">
        <w:rPr>
          <w:lang w:bidi="ru-RU"/>
        </w:rPr>
        <w:t xml:space="preserve"> существующим текстом добавить «№ ООН 1700, 2016 и 2017»</w:t>
      </w:r>
      <w:r w:rsidR="0005226F" w:rsidRPr="0005226F">
        <w:rPr>
          <w:lang w:bidi="ru-RU"/>
        </w:rPr>
        <w:t xml:space="preserve">. Исключить </w:t>
      </w:r>
      <w:r w:rsidR="00D12F9F">
        <w:rPr>
          <w:lang w:bidi="ru-RU"/>
        </w:rPr>
        <w:t>«</w:t>
      </w:r>
      <w:r w:rsidR="0005226F" w:rsidRPr="0005226F">
        <w:rPr>
          <w:lang w:bidi="ru-RU"/>
        </w:rPr>
        <w:t>и изделия</w:t>
      </w:r>
      <w:r w:rsidR="00D12F9F">
        <w:rPr>
          <w:lang w:bidi="ru-RU"/>
        </w:rPr>
        <w:t>»</w:t>
      </w:r>
      <w:r w:rsidR="0005226F" w:rsidRPr="0005226F">
        <w:rPr>
          <w:lang w:bidi="ru-RU"/>
        </w:rPr>
        <w:t>.</w:t>
      </w:r>
    </w:p>
    <w:p w:rsidR="0005226F" w:rsidRPr="0005226F" w:rsidRDefault="004D7CEE" w:rsidP="004D7CEE">
      <w:pPr>
        <w:pStyle w:val="SingleTxtGR"/>
        <w:ind w:left="2268" w:hanging="1134"/>
        <w:rPr>
          <w:lang w:bidi="ru-RU"/>
        </w:rPr>
      </w:pPr>
      <w:r w:rsidRPr="00D12F9F">
        <w:rPr>
          <w:lang w:bidi="ru-RU"/>
        </w:rPr>
        <w:tab/>
      </w:r>
      <w:r w:rsidRPr="00D12F9F">
        <w:rPr>
          <w:lang w:bidi="ru-RU"/>
        </w:rPr>
        <w:tab/>
      </w:r>
      <w:r w:rsidR="0005226F" w:rsidRPr="0005226F">
        <w:rPr>
          <w:lang w:bidi="ru-RU"/>
        </w:rPr>
        <w:t xml:space="preserve">Для класса 9 заменить </w:t>
      </w:r>
      <w:r w:rsidR="00D12F9F">
        <w:rPr>
          <w:lang w:bidi="ru-RU"/>
        </w:rPr>
        <w:t>«</w:t>
      </w:r>
      <w:r w:rsidR="0005226F" w:rsidRPr="0005226F">
        <w:rPr>
          <w:lang w:bidi="ru-RU"/>
        </w:rPr>
        <w:t>№ ООН 3245</w:t>
      </w:r>
      <w:r w:rsidR="00D12F9F">
        <w:rPr>
          <w:lang w:bidi="ru-RU"/>
        </w:rPr>
        <w:t>»</w:t>
      </w:r>
      <w:r w:rsidR="0005226F" w:rsidRPr="0005226F">
        <w:rPr>
          <w:lang w:bidi="ru-RU"/>
        </w:rPr>
        <w:t xml:space="preserve"> на </w:t>
      </w:r>
      <w:r w:rsidR="00D12F9F">
        <w:rPr>
          <w:lang w:bidi="ru-RU"/>
        </w:rPr>
        <w:t>«</w:t>
      </w:r>
      <w:r w:rsidR="0005226F" w:rsidRPr="0005226F">
        <w:rPr>
          <w:lang w:bidi="ru-RU"/>
        </w:rPr>
        <w:t>№ ООН 3090, 3091, 3245, 3480 и 3481</w:t>
      </w:r>
      <w:r w:rsidR="00D12F9F">
        <w:rPr>
          <w:lang w:bidi="ru-RU"/>
        </w:rPr>
        <w:t>»</w:t>
      </w:r>
      <w:r w:rsidR="0005226F" w:rsidRPr="0005226F">
        <w:rPr>
          <w:lang w:bidi="ru-RU"/>
        </w:rPr>
        <w:t>;</w:t>
      </w:r>
    </w:p>
    <w:p w:rsidR="0005226F" w:rsidRPr="0005226F" w:rsidRDefault="004D7CEE" w:rsidP="0005226F">
      <w:pPr>
        <w:pStyle w:val="SingleTxtGR"/>
        <w:rPr>
          <w:i/>
          <w:lang w:bidi="ru-RU"/>
        </w:rPr>
      </w:pPr>
      <w:r>
        <w:rPr>
          <w:lang w:bidi="ru-RU"/>
        </w:rPr>
        <w:t>1.1.3.6.3</w:t>
      </w:r>
      <w:r w:rsidRPr="004D7CEE">
        <w:rPr>
          <w:lang w:bidi="ru-RU"/>
        </w:rPr>
        <w:tab/>
      </w:r>
      <w:r w:rsidR="0005226F" w:rsidRPr="0005226F">
        <w:rPr>
          <w:lang w:bidi="ru-RU"/>
        </w:rPr>
        <w:t>Во второй колонке таблицы для транспортной категории 3:</w:t>
      </w:r>
    </w:p>
    <w:p w:rsidR="0005226F" w:rsidRPr="0005226F" w:rsidRDefault="004D7CEE" w:rsidP="004D7CEE">
      <w:pPr>
        <w:pStyle w:val="SingleTxtGR"/>
        <w:ind w:left="2268" w:hanging="1134"/>
        <w:rPr>
          <w:lang w:bidi="ru-RU"/>
        </w:rPr>
      </w:pPr>
      <w:r w:rsidRPr="00D5293B">
        <w:rPr>
          <w:lang w:bidi="ru-RU"/>
        </w:rPr>
        <w:tab/>
      </w:r>
      <w:r w:rsidRPr="00D5293B">
        <w:rPr>
          <w:lang w:bidi="ru-RU"/>
        </w:rPr>
        <w:tab/>
      </w:r>
      <w:r w:rsidR="0005226F" w:rsidRPr="0005226F">
        <w:rPr>
          <w:lang w:bidi="ru-RU"/>
        </w:rPr>
        <w:t>В</w:t>
      </w:r>
      <w:r w:rsidR="00D12F9F">
        <w:rPr>
          <w:lang w:bidi="ru-RU"/>
        </w:rPr>
        <w:t xml:space="preserve"> первой строке исключить слова «и изделия»</w:t>
      </w:r>
      <w:r w:rsidR="0005226F" w:rsidRPr="0005226F">
        <w:rPr>
          <w:lang w:bidi="ru-RU"/>
        </w:rPr>
        <w:t>. Для класса 8 зам</w:t>
      </w:r>
      <w:r w:rsidR="0005226F" w:rsidRPr="0005226F">
        <w:rPr>
          <w:lang w:bidi="ru-RU"/>
        </w:rPr>
        <w:t>е</w:t>
      </w:r>
      <w:r w:rsidR="00D12F9F">
        <w:rPr>
          <w:lang w:bidi="ru-RU"/>
        </w:rPr>
        <w:t>нить «</w:t>
      </w:r>
      <w:r w:rsidR="0005226F" w:rsidRPr="0005226F">
        <w:rPr>
          <w:lang w:bidi="ru-RU"/>
        </w:rPr>
        <w:t>и 3477</w:t>
      </w:r>
      <w:r w:rsidR="00D12F9F">
        <w:rPr>
          <w:lang w:bidi="ru-RU"/>
        </w:rPr>
        <w:t>» на «</w:t>
      </w:r>
      <w:r w:rsidR="0005226F" w:rsidRPr="0005226F">
        <w:rPr>
          <w:lang w:bidi="ru-RU"/>
        </w:rPr>
        <w:t>, 3477 и 3506</w:t>
      </w:r>
      <w:r w:rsidR="00D12F9F">
        <w:rPr>
          <w:lang w:bidi="ru-RU"/>
        </w:rPr>
        <w:t>»</w:t>
      </w:r>
      <w:r w:rsidR="0005226F" w:rsidRPr="0005226F">
        <w:rPr>
          <w:lang w:bidi="ru-RU"/>
        </w:rPr>
        <w:t>.</w:t>
      </w:r>
    </w:p>
    <w:p w:rsidR="0005226F" w:rsidRPr="0005226F" w:rsidRDefault="0005226F" w:rsidP="0005226F">
      <w:pPr>
        <w:pStyle w:val="SingleTxtGR"/>
        <w:rPr>
          <w:i/>
          <w:lang w:bidi="ru-RU"/>
        </w:rPr>
      </w:pPr>
      <w:r w:rsidRPr="0005226F">
        <w:rPr>
          <w:lang w:bidi="ru-RU"/>
        </w:rPr>
        <w:t>1.1.3.6.3</w:t>
      </w:r>
      <w:r w:rsidR="004D7CEE" w:rsidRPr="004D7CEE">
        <w:rPr>
          <w:lang w:bidi="ru-RU"/>
        </w:rPr>
        <w:tab/>
      </w:r>
      <w:r w:rsidRPr="0005226F">
        <w:rPr>
          <w:lang w:bidi="ru-RU"/>
        </w:rPr>
        <w:t>Во второй колонке таблицы для транспортной категории 4:</w:t>
      </w:r>
    </w:p>
    <w:p w:rsidR="0005226F" w:rsidRPr="0005226F" w:rsidRDefault="004D7CEE" w:rsidP="0005226F">
      <w:pPr>
        <w:pStyle w:val="SingleTxtGR"/>
        <w:rPr>
          <w:lang w:bidi="ru-RU"/>
        </w:rPr>
      </w:pPr>
      <w:r w:rsidRPr="00D5293B">
        <w:rPr>
          <w:lang w:bidi="ru-RU"/>
        </w:rPr>
        <w:lastRenderedPageBreak/>
        <w:tab/>
      </w:r>
      <w:r w:rsidRPr="00D5293B">
        <w:rPr>
          <w:lang w:bidi="ru-RU"/>
        </w:rPr>
        <w:tab/>
      </w:r>
      <w:r w:rsidR="0005226F" w:rsidRPr="0005226F">
        <w:rPr>
          <w:lang w:bidi="ru-RU"/>
        </w:rPr>
        <w:t xml:space="preserve">Для класса 9 заменить </w:t>
      </w:r>
      <w:r w:rsidR="00D12F9F">
        <w:rPr>
          <w:lang w:bidi="ru-RU"/>
        </w:rPr>
        <w:t>«</w:t>
      </w:r>
      <w:r w:rsidR="0005226F" w:rsidRPr="0005226F">
        <w:rPr>
          <w:lang w:bidi="ru-RU"/>
        </w:rPr>
        <w:t>и 3509</w:t>
      </w:r>
      <w:r w:rsidR="00D12F9F">
        <w:rPr>
          <w:lang w:bidi="ru-RU"/>
        </w:rPr>
        <w:t>»</w:t>
      </w:r>
      <w:r w:rsidR="003A352F">
        <w:rPr>
          <w:lang w:bidi="ru-RU"/>
        </w:rPr>
        <w:t xml:space="preserve"> на «</w:t>
      </w:r>
      <w:r w:rsidR="0005226F" w:rsidRPr="0005226F">
        <w:rPr>
          <w:lang w:bidi="ru-RU"/>
        </w:rPr>
        <w:t>, 3508 и 3509</w:t>
      </w:r>
      <w:r w:rsidR="003A352F">
        <w:rPr>
          <w:lang w:bidi="ru-RU"/>
        </w:rPr>
        <w:t>»</w:t>
      </w:r>
      <w:r w:rsidR="0005226F" w:rsidRPr="0005226F">
        <w:rPr>
          <w:lang w:bidi="ru-RU"/>
        </w:rPr>
        <w:t>.</w:t>
      </w:r>
    </w:p>
    <w:p w:rsidR="0005226F" w:rsidRPr="0005226F" w:rsidRDefault="0005226F" w:rsidP="0005226F">
      <w:pPr>
        <w:pStyle w:val="SingleTxtGR"/>
        <w:rPr>
          <w:lang w:bidi="ru-RU"/>
        </w:rPr>
      </w:pPr>
      <w:r w:rsidRPr="0005226F">
        <w:rPr>
          <w:lang w:bidi="ru-RU"/>
        </w:rPr>
        <w:t>1.1.4.2.1 а)</w:t>
      </w:r>
      <w:r w:rsidR="004D7CEE" w:rsidRPr="004D7CEE">
        <w:rPr>
          <w:lang w:bidi="ru-RU"/>
        </w:rPr>
        <w:tab/>
      </w:r>
      <w:r w:rsidRPr="0005226F">
        <w:rPr>
          <w:lang w:bidi="ru-RU"/>
        </w:rPr>
        <w:t>Заменить «должны быть маркированы» на «должны быть снабжены маркировочными знаками».</w:t>
      </w:r>
    </w:p>
    <w:p w:rsidR="0005226F" w:rsidRPr="0005226F" w:rsidRDefault="0005226F" w:rsidP="0005226F">
      <w:pPr>
        <w:pStyle w:val="SingleTxtGR"/>
        <w:rPr>
          <w:lang w:bidi="ru-RU"/>
        </w:rPr>
      </w:pPr>
      <w:r w:rsidRPr="0005226F">
        <w:rPr>
          <w:lang w:bidi="ru-RU"/>
        </w:rPr>
        <w:t>1.1.4.2.1 c)</w:t>
      </w:r>
      <w:r w:rsidRPr="0005226F">
        <w:rPr>
          <w:lang w:bidi="ru-RU"/>
        </w:rPr>
        <w:tab/>
        <w:t>Данная поправка не касается текста на русском языке.</w:t>
      </w:r>
    </w:p>
    <w:p w:rsidR="0005226F" w:rsidRPr="0005226F" w:rsidRDefault="0005226F" w:rsidP="0005226F">
      <w:pPr>
        <w:pStyle w:val="SingleTxtGR"/>
        <w:rPr>
          <w:lang w:bidi="ru-RU"/>
        </w:rPr>
      </w:pPr>
      <w:r w:rsidRPr="0005226F">
        <w:rPr>
          <w:lang w:bidi="ru-RU"/>
        </w:rPr>
        <w:t>1.1.4.2.2</w:t>
      </w:r>
      <w:r w:rsidRPr="0005226F">
        <w:rPr>
          <w:lang w:bidi="ru-RU"/>
        </w:rPr>
        <w:tab/>
        <w:t>Данная поправка не касается текста на русском языке.</w:t>
      </w:r>
    </w:p>
    <w:p w:rsidR="0005226F" w:rsidRPr="0005226F" w:rsidRDefault="0005226F" w:rsidP="004D7CEE">
      <w:pPr>
        <w:pStyle w:val="H1GR"/>
        <w:rPr>
          <w:lang w:bidi="ru-RU"/>
        </w:rPr>
      </w:pPr>
      <w:r w:rsidRPr="0005226F">
        <w:rPr>
          <w:lang w:bidi="ru-RU"/>
        </w:rPr>
        <w:tab/>
      </w:r>
      <w:r w:rsidRPr="0005226F">
        <w:rPr>
          <w:lang w:bidi="ru-RU"/>
        </w:rPr>
        <w:tab/>
        <w:t>Глава 1.2</w:t>
      </w:r>
    </w:p>
    <w:p w:rsidR="0005226F" w:rsidRPr="0005226F" w:rsidRDefault="004D7CEE" w:rsidP="0005226F">
      <w:pPr>
        <w:pStyle w:val="SingleTxtGR"/>
        <w:rPr>
          <w:lang w:bidi="ru-RU"/>
        </w:rPr>
      </w:pPr>
      <w:r>
        <w:rPr>
          <w:lang w:bidi="ru-RU"/>
        </w:rPr>
        <w:t>1.2.1</w:t>
      </w:r>
      <w:r w:rsidRPr="004D7CEE">
        <w:rPr>
          <w:lang w:bidi="ru-RU"/>
        </w:rPr>
        <w:tab/>
      </w:r>
      <w:r w:rsidR="003A352F">
        <w:rPr>
          <w:lang w:bidi="ru-RU"/>
        </w:rPr>
        <w:t>После определения «</w:t>
      </w:r>
      <w:r w:rsidR="0005226F" w:rsidRPr="0005226F">
        <w:rPr>
          <w:i/>
          <w:lang w:bidi="ru-RU"/>
        </w:rPr>
        <w:t>Контейнер для массовых грузов</w:t>
      </w:r>
      <w:r w:rsidR="003A352F">
        <w:rPr>
          <w:lang w:bidi="ru-RU"/>
        </w:rPr>
        <w:t>»</w:t>
      </w:r>
      <w:r w:rsidR="0005226F" w:rsidRPr="0005226F">
        <w:rPr>
          <w:lang w:bidi="ru-RU"/>
        </w:rPr>
        <w:t xml:space="preserve"> включить следу</w:t>
      </w:r>
      <w:r w:rsidR="0005226F" w:rsidRPr="0005226F">
        <w:rPr>
          <w:lang w:bidi="ru-RU"/>
        </w:rPr>
        <w:t>ю</w:t>
      </w:r>
      <w:r w:rsidR="0005226F" w:rsidRPr="0005226F">
        <w:rPr>
          <w:lang w:bidi="ru-RU"/>
        </w:rPr>
        <w:t>щее определение:</w:t>
      </w:r>
    </w:p>
    <w:p w:rsidR="0005226F" w:rsidRPr="0005226F" w:rsidRDefault="0005226F" w:rsidP="0005226F">
      <w:pPr>
        <w:pStyle w:val="SingleTxtGR"/>
        <w:rPr>
          <w:lang w:bidi="ru-RU"/>
        </w:rPr>
      </w:pPr>
      <w:r w:rsidRPr="0005226F">
        <w:rPr>
          <w:lang w:bidi="ru-RU"/>
        </w:rPr>
        <w:t>«"</w:t>
      </w:r>
      <w:r w:rsidRPr="0005226F">
        <w:rPr>
          <w:i/>
          <w:lang w:bidi="ru-RU"/>
        </w:rPr>
        <w:t>Мягкий контейнер для массовых грузов</w:t>
      </w:r>
      <w:r w:rsidRPr="0005226F">
        <w:rPr>
          <w:lang w:bidi="ru-RU"/>
        </w:rPr>
        <w:t>" означает мягкий контейнер вмест</w:t>
      </w:r>
      <w:r w:rsidRPr="0005226F">
        <w:rPr>
          <w:lang w:bidi="ru-RU"/>
        </w:rPr>
        <w:t>и</w:t>
      </w:r>
      <w:r w:rsidRPr="0005226F">
        <w:rPr>
          <w:lang w:bidi="ru-RU"/>
        </w:rPr>
        <w:t>мостью, не превышающей 15 м</w:t>
      </w:r>
      <w:r w:rsidRPr="0005226F">
        <w:rPr>
          <w:vertAlign w:val="superscript"/>
          <w:lang w:bidi="ru-RU"/>
        </w:rPr>
        <w:t>3</w:t>
      </w:r>
      <w:r w:rsidRPr="0005226F">
        <w:rPr>
          <w:lang w:bidi="ru-RU"/>
        </w:rPr>
        <w:t>, и включает вкладыши и прикрепленные груз</w:t>
      </w:r>
      <w:r w:rsidRPr="0005226F">
        <w:rPr>
          <w:lang w:bidi="ru-RU"/>
        </w:rPr>
        <w:t>о</w:t>
      </w:r>
      <w:r w:rsidRPr="0005226F">
        <w:rPr>
          <w:lang w:bidi="ru-RU"/>
        </w:rPr>
        <w:t>захватные устройства и сервисное оборудование».</w:t>
      </w:r>
    </w:p>
    <w:p w:rsidR="0005226F" w:rsidRPr="0005226F" w:rsidRDefault="004D7CEE" w:rsidP="0005226F">
      <w:pPr>
        <w:pStyle w:val="SingleTxtGR"/>
        <w:rPr>
          <w:lang w:bidi="ru-RU"/>
        </w:rPr>
      </w:pPr>
      <w:r>
        <w:rPr>
          <w:lang w:bidi="ru-RU"/>
        </w:rPr>
        <w:t>1.2.1</w:t>
      </w:r>
      <w:r w:rsidRPr="004D7CEE">
        <w:rPr>
          <w:lang w:bidi="ru-RU"/>
        </w:rPr>
        <w:tab/>
      </w:r>
      <w:r w:rsidR="005859FB">
        <w:rPr>
          <w:lang w:bidi="ru-RU"/>
        </w:rPr>
        <w:t>В определении «</w:t>
      </w:r>
      <w:r w:rsidR="0005226F" w:rsidRPr="0005226F">
        <w:rPr>
          <w:lang w:bidi="ru-RU"/>
        </w:rPr>
        <w:t>АСГ</w:t>
      </w:r>
      <w:r w:rsidR="005859FB">
        <w:rPr>
          <w:lang w:bidi="ru-RU"/>
        </w:rPr>
        <w:t>»</w:t>
      </w:r>
      <w:r w:rsidR="0005226F" w:rsidRPr="0005226F">
        <w:rPr>
          <w:lang w:bidi="ru-RU"/>
        </w:rPr>
        <w:t xml:space="preserve"> изменить адрес, заключенный в скобки, следу</w:t>
      </w:r>
      <w:r w:rsidR="0005226F" w:rsidRPr="0005226F">
        <w:rPr>
          <w:lang w:bidi="ru-RU"/>
        </w:rPr>
        <w:t>ю</w:t>
      </w:r>
      <w:r w:rsidR="0005226F" w:rsidRPr="0005226F">
        <w:rPr>
          <w:lang w:bidi="ru-RU"/>
        </w:rPr>
        <w:t xml:space="preserve">щим образом: </w:t>
      </w:r>
      <w:r w:rsidR="005859FB">
        <w:rPr>
          <w:lang w:bidi="ru-RU"/>
        </w:rPr>
        <w:t>«</w:t>
      </w:r>
      <w:r w:rsidR="0005226F" w:rsidRPr="0005226F">
        <w:rPr>
          <w:lang w:bidi="ru-RU"/>
        </w:rPr>
        <w:t>(CGA, 14501 George Carter Way, Suite 103, Chantilly, VA 20151, United States of America)</w:t>
      </w:r>
      <w:r w:rsidR="005859FB">
        <w:rPr>
          <w:lang w:bidi="ru-RU"/>
        </w:rPr>
        <w:t>»</w:t>
      </w:r>
      <w:r w:rsidR="0005226F" w:rsidRPr="0005226F">
        <w:rPr>
          <w:lang w:bidi="ru-RU"/>
        </w:rPr>
        <w:t>.</w:t>
      </w:r>
    </w:p>
    <w:p w:rsidR="0005226F" w:rsidRPr="0005226F" w:rsidRDefault="0005226F" w:rsidP="0005226F">
      <w:pPr>
        <w:pStyle w:val="SingleTxtGR"/>
        <w:rPr>
          <w:iCs/>
          <w:lang w:bidi="ru-RU"/>
        </w:rPr>
      </w:pPr>
      <w:r w:rsidRPr="0005226F">
        <w:rPr>
          <w:lang w:bidi="ru-RU"/>
        </w:rPr>
        <w:t>1.2.1</w:t>
      </w:r>
      <w:r w:rsidRPr="0005226F">
        <w:rPr>
          <w:lang w:bidi="ru-RU"/>
        </w:rPr>
        <w:tab/>
        <w:t>В определении «Аэрозоль или аэрозольный распылитель» включить «и</w:t>
      </w:r>
      <w:r w:rsidRPr="0005226F">
        <w:rPr>
          <w:lang w:bidi="ru-RU"/>
        </w:rPr>
        <w:t>з</w:t>
      </w:r>
      <w:r w:rsidRPr="0005226F">
        <w:rPr>
          <w:lang w:bidi="ru-RU"/>
        </w:rPr>
        <w:t>делие, состоящее из» после «означает» и далее читать «любого отвечающего… сосуда…».</w:t>
      </w:r>
    </w:p>
    <w:p w:rsidR="0005226F" w:rsidRPr="0005226F" w:rsidRDefault="0005226F" w:rsidP="0005226F">
      <w:pPr>
        <w:pStyle w:val="SingleTxtGR"/>
        <w:rPr>
          <w:lang w:bidi="ru-RU"/>
        </w:rPr>
      </w:pPr>
      <w:r w:rsidRPr="0005226F">
        <w:rPr>
          <w:lang w:bidi="ru-RU"/>
        </w:rPr>
        <w:t>1.2.1</w:t>
      </w:r>
      <w:r w:rsidRPr="0005226F">
        <w:rPr>
          <w:lang w:bidi="ru-RU"/>
        </w:rPr>
        <w:tab/>
        <w:t>В определении «СГС» заменить «пятое пересмотренное издание» на «шестое пересмотренное издание» и заменить «ST/SG/AC.10/30/Rev.5» на «ST/SG/AC.10/30/Rev.6».</w:t>
      </w:r>
    </w:p>
    <w:p w:rsidR="0005226F" w:rsidRPr="0005226F" w:rsidRDefault="0005226F" w:rsidP="0005226F">
      <w:pPr>
        <w:pStyle w:val="SingleTxtGR"/>
        <w:rPr>
          <w:lang w:bidi="ru-RU"/>
        </w:rPr>
      </w:pPr>
      <w:r w:rsidRPr="0005226F">
        <w:rPr>
          <w:lang w:bidi="ru-RU"/>
        </w:rPr>
        <w:t>1.2.1</w:t>
      </w:r>
      <w:r w:rsidRPr="0005226F">
        <w:rPr>
          <w:lang w:bidi="ru-RU"/>
        </w:rPr>
        <w:tab/>
        <w:t>В определении «Руководство по испытаниям и критериям» заменить «п</w:t>
      </w:r>
      <w:r w:rsidRPr="0005226F">
        <w:rPr>
          <w:lang w:bidi="ru-RU"/>
        </w:rPr>
        <w:t>я</w:t>
      </w:r>
      <w:r w:rsidRPr="0005226F">
        <w:rPr>
          <w:lang w:bidi="ru-RU"/>
        </w:rPr>
        <w:t>тое пересмотренное издание» на «шестое пересмотренное издание» и заменить «ST/SG/AC.10/11/Rev.5, Amend.1 и Amend.2» на «ST/SG/AC.10/11/Rev.6».</w:t>
      </w:r>
    </w:p>
    <w:p w:rsidR="0005226F" w:rsidRPr="0005226F" w:rsidRDefault="0005226F" w:rsidP="0005226F">
      <w:pPr>
        <w:pStyle w:val="SingleTxtGR"/>
        <w:rPr>
          <w:lang w:bidi="ru-RU"/>
        </w:rPr>
      </w:pPr>
      <w:r w:rsidRPr="0005226F">
        <w:rPr>
          <w:lang w:bidi="ru-RU"/>
        </w:rPr>
        <w:t>1.2.1</w:t>
      </w:r>
      <w:r w:rsidRPr="0005226F">
        <w:rPr>
          <w:lang w:bidi="ru-RU"/>
        </w:rPr>
        <w:tab/>
        <w:t>В определении «Тара аварийная крупногабаритная» заменить «или да</w:t>
      </w:r>
      <w:r w:rsidRPr="0005226F">
        <w:rPr>
          <w:lang w:bidi="ru-RU"/>
        </w:rPr>
        <w:t>ю</w:t>
      </w:r>
      <w:r w:rsidRPr="0005226F">
        <w:rPr>
          <w:lang w:bidi="ru-RU"/>
        </w:rPr>
        <w:t>щие течь» на «, дающие течь или не соответствующие требованиям».</w:t>
      </w:r>
    </w:p>
    <w:p w:rsidR="0005226F" w:rsidRPr="0005226F" w:rsidRDefault="0005226F" w:rsidP="0005226F">
      <w:pPr>
        <w:pStyle w:val="SingleTxtGR"/>
        <w:rPr>
          <w:lang w:bidi="ru-RU"/>
        </w:rPr>
      </w:pPr>
      <w:r w:rsidRPr="0005226F">
        <w:rPr>
          <w:lang w:bidi="ru-RU"/>
        </w:rPr>
        <w:t>1.2.1</w:t>
      </w:r>
      <w:r w:rsidRPr="0005226F">
        <w:rPr>
          <w:lang w:bidi="ru-RU"/>
        </w:rPr>
        <w:tab/>
        <w:t>В определении «Сосуд аварийный под давлением» заменит</w:t>
      </w:r>
      <w:r w:rsidR="003A352F">
        <w:rPr>
          <w:lang w:bidi="ru-RU"/>
        </w:rPr>
        <w:t xml:space="preserve">ь «1 000» на </w:t>
      </w:r>
      <w:r w:rsidRPr="0005226F">
        <w:rPr>
          <w:lang w:bidi="ru-RU"/>
        </w:rPr>
        <w:t>«3 000».</w:t>
      </w:r>
    </w:p>
    <w:p w:rsidR="0005226F" w:rsidRPr="0005226F" w:rsidRDefault="0005226F" w:rsidP="0005226F">
      <w:pPr>
        <w:pStyle w:val="SingleTxtGR"/>
        <w:rPr>
          <w:lang w:bidi="ru-RU"/>
        </w:rPr>
      </w:pPr>
      <w:r w:rsidRPr="0005226F">
        <w:rPr>
          <w:lang w:bidi="ru-RU"/>
        </w:rPr>
        <w:t>1.2.1</w:t>
      </w:r>
      <w:r w:rsidRPr="0005226F">
        <w:rPr>
          <w:lang w:bidi="ru-RU"/>
        </w:rPr>
        <w:tab/>
        <w:t>В определении «Трубка» заменить «бесшовный переносной сосуд под давлением вместимостью» на «переносной сосуд под давлением бесшовной или составной конструкции, имеющий вместимость».</w:t>
      </w:r>
    </w:p>
    <w:p w:rsidR="0005226F" w:rsidRPr="0005226F" w:rsidRDefault="0005226F" w:rsidP="0005226F">
      <w:pPr>
        <w:pStyle w:val="SingleTxtGR"/>
        <w:rPr>
          <w:lang w:bidi="ru-RU"/>
        </w:rPr>
      </w:pPr>
      <w:r w:rsidRPr="0005226F">
        <w:rPr>
          <w:lang w:bidi="ru-RU"/>
        </w:rPr>
        <w:t>1.2.1</w:t>
      </w:r>
      <w:r w:rsidRPr="0005226F">
        <w:rPr>
          <w:lang w:bidi="ru-RU"/>
        </w:rPr>
        <w:tab/>
        <w:t>В определении «Типовые правила ООН» заменить «восемнадцатому» на «девятнадцатому» и заменить «ST/SG/AC.10/1/Rev.18» на «ST/SG/AC.10/1/ Rev.19».</w:t>
      </w:r>
    </w:p>
    <w:p w:rsidR="0005226F" w:rsidRPr="0005226F" w:rsidRDefault="004D7CEE" w:rsidP="0005226F">
      <w:pPr>
        <w:pStyle w:val="SingleTxtGR"/>
        <w:rPr>
          <w:lang w:bidi="ru-RU"/>
        </w:rPr>
      </w:pPr>
      <w:r>
        <w:rPr>
          <w:lang w:bidi="ru-RU"/>
        </w:rPr>
        <w:t>1.2.1</w:t>
      </w:r>
      <w:r w:rsidRPr="004D7CEE">
        <w:rPr>
          <w:lang w:bidi="ru-RU"/>
        </w:rPr>
        <w:tab/>
      </w:r>
      <w:r w:rsidR="003A352F">
        <w:rPr>
          <w:lang w:bidi="ru-RU"/>
        </w:rPr>
        <w:t>Изменить определение «</w:t>
      </w:r>
      <w:r w:rsidR="0005226F" w:rsidRPr="0005226F">
        <w:rPr>
          <w:lang w:bidi="ru-RU"/>
        </w:rPr>
        <w:t>Грузовая транспортная единица</w:t>
      </w:r>
      <w:r w:rsidR="003A352F">
        <w:rPr>
          <w:lang w:bidi="ru-RU"/>
        </w:rPr>
        <w:t>»</w:t>
      </w:r>
      <w:r w:rsidR="0005226F" w:rsidRPr="0005226F">
        <w:rPr>
          <w:lang w:bidi="ru-RU"/>
        </w:rPr>
        <w:t xml:space="preserve"> следующим о</w:t>
      </w:r>
      <w:r w:rsidR="0005226F" w:rsidRPr="0005226F">
        <w:rPr>
          <w:lang w:bidi="ru-RU"/>
        </w:rPr>
        <w:t>б</w:t>
      </w:r>
      <w:r w:rsidR="0005226F" w:rsidRPr="0005226F">
        <w:rPr>
          <w:lang w:bidi="ru-RU"/>
        </w:rPr>
        <w:t xml:space="preserve">разом (данная поправка не касается текста на русском языке): </w:t>
      </w:r>
    </w:p>
    <w:p w:rsidR="0005226F" w:rsidRPr="0005226F" w:rsidRDefault="003A352F" w:rsidP="0005226F">
      <w:pPr>
        <w:pStyle w:val="SingleTxtGR"/>
        <w:rPr>
          <w:lang w:bidi="ru-RU"/>
        </w:rPr>
      </w:pPr>
      <w:r>
        <w:rPr>
          <w:lang w:bidi="ru-RU"/>
        </w:rPr>
        <w:t>«</w:t>
      </w:r>
      <w:r w:rsidRPr="0005226F">
        <w:rPr>
          <w:lang w:bidi="ru-RU"/>
        </w:rPr>
        <w:t>"</w:t>
      </w:r>
      <w:r w:rsidR="0005226F" w:rsidRPr="0005226F">
        <w:rPr>
          <w:i/>
          <w:lang w:bidi="ru-RU"/>
        </w:rPr>
        <w:t>Грузовая транспортная единица</w:t>
      </w:r>
      <w:r w:rsidRPr="0005226F">
        <w:rPr>
          <w:lang w:bidi="ru-RU"/>
        </w:rPr>
        <w:t>"</w:t>
      </w:r>
      <w:r w:rsidR="0005226F" w:rsidRPr="0005226F">
        <w:rPr>
          <w:lang w:bidi="ru-RU"/>
        </w:rPr>
        <w:t xml:space="preserve"> означает транспортное средство, вагон, контейнер, контейнер-цистерн</w:t>
      </w:r>
      <w:r>
        <w:rPr>
          <w:lang w:bidi="ru-RU"/>
        </w:rPr>
        <w:t>у, переносную цистерну или МЭГК»</w:t>
      </w:r>
      <w:r w:rsidR="0005226F" w:rsidRPr="0005226F">
        <w:rPr>
          <w:lang w:bidi="ru-RU"/>
        </w:rPr>
        <w:t>. Исключить соответствующее примечание.</w:t>
      </w:r>
    </w:p>
    <w:p w:rsidR="0005226F" w:rsidRPr="0005226F" w:rsidRDefault="004D7CEE" w:rsidP="0005226F">
      <w:pPr>
        <w:pStyle w:val="SingleTxtGR"/>
        <w:rPr>
          <w:lang w:bidi="ru-RU"/>
        </w:rPr>
      </w:pPr>
      <w:r>
        <w:rPr>
          <w:lang w:bidi="ru-RU"/>
        </w:rPr>
        <w:t>1.2.1</w:t>
      </w:r>
      <w:r w:rsidRPr="004D7CEE">
        <w:rPr>
          <w:lang w:bidi="ru-RU"/>
        </w:rPr>
        <w:tab/>
      </w:r>
      <w:r w:rsidR="003A352F">
        <w:rPr>
          <w:lang w:bidi="ru-RU"/>
        </w:rPr>
        <w:t>В определении «</w:t>
      </w:r>
      <w:r w:rsidR="0005226F" w:rsidRPr="0005226F">
        <w:rPr>
          <w:lang w:bidi="ru-RU"/>
        </w:rPr>
        <w:t>ответственный за наполнение</w:t>
      </w:r>
      <w:r w:rsidR="003A352F">
        <w:rPr>
          <w:lang w:bidi="ru-RU"/>
        </w:rPr>
        <w:t>» заменить «загружающее опасный груз в» на «</w:t>
      </w:r>
      <w:r w:rsidR="0005226F" w:rsidRPr="0005226F">
        <w:rPr>
          <w:lang w:bidi="ru-RU"/>
        </w:rPr>
        <w:t>наполняющее</w:t>
      </w:r>
      <w:r w:rsidR="003A352F">
        <w:rPr>
          <w:lang w:bidi="ru-RU"/>
        </w:rPr>
        <w:t xml:space="preserve"> опасным грузом», «</w:t>
      </w:r>
      <w:r w:rsidR="0005226F" w:rsidRPr="0005226F">
        <w:rPr>
          <w:lang w:bidi="ru-RU"/>
        </w:rPr>
        <w:t>в транспортное сре</w:t>
      </w:r>
      <w:r w:rsidR="0005226F" w:rsidRPr="0005226F">
        <w:rPr>
          <w:lang w:bidi="ru-RU"/>
        </w:rPr>
        <w:t>д</w:t>
      </w:r>
      <w:r w:rsidR="003A352F">
        <w:rPr>
          <w:lang w:bidi="ru-RU"/>
        </w:rPr>
        <w:t>ство» на «</w:t>
      </w:r>
      <w:r w:rsidR="0005226F" w:rsidRPr="0005226F">
        <w:rPr>
          <w:lang w:bidi="ru-RU"/>
        </w:rPr>
        <w:t>транспортное средство</w:t>
      </w:r>
      <w:r w:rsidR="003A352F">
        <w:rPr>
          <w:lang w:bidi="ru-RU"/>
        </w:rPr>
        <w:t>»</w:t>
      </w:r>
      <w:r w:rsidR="0005226F" w:rsidRPr="0005226F">
        <w:rPr>
          <w:lang w:bidi="ru-RU"/>
        </w:rPr>
        <w:t xml:space="preserve"> и </w:t>
      </w:r>
      <w:r w:rsidR="003A352F">
        <w:rPr>
          <w:lang w:bidi="ru-RU"/>
        </w:rPr>
        <w:t>«либо в транспортное» на «</w:t>
      </w:r>
      <w:r w:rsidR="0005226F" w:rsidRPr="0005226F">
        <w:rPr>
          <w:lang w:bidi="ru-RU"/>
        </w:rPr>
        <w:t>либо тран</w:t>
      </w:r>
      <w:r w:rsidR="0005226F" w:rsidRPr="0005226F">
        <w:rPr>
          <w:lang w:bidi="ru-RU"/>
        </w:rPr>
        <w:t>с</w:t>
      </w:r>
      <w:r w:rsidR="0005226F" w:rsidRPr="0005226F">
        <w:rPr>
          <w:lang w:bidi="ru-RU"/>
        </w:rPr>
        <w:t>портное</w:t>
      </w:r>
      <w:r w:rsidR="003A352F">
        <w:rPr>
          <w:lang w:bidi="ru-RU"/>
        </w:rPr>
        <w:t>»</w:t>
      </w:r>
      <w:r w:rsidR="0005226F" w:rsidRPr="0005226F">
        <w:rPr>
          <w:lang w:bidi="ru-RU"/>
        </w:rPr>
        <w:t>.</w:t>
      </w:r>
    </w:p>
    <w:p w:rsidR="003A352F" w:rsidRDefault="003A352F">
      <w:pPr>
        <w:spacing w:line="240" w:lineRule="auto"/>
        <w:rPr>
          <w:lang w:bidi="ru-RU"/>
        </w:rPr>
      </w:pPr>
      <w:r>
        <w:rPr>
          <w:lang w:bidi="ru-RU"/>
        </w:rPr>
        <w:br w:type="page"/>
      </w:r>
    </w:p>
    <w:p w:rsidR="0005226F" w:rsidRPr="0005226F" w:rsidRDefault="004D7CEE" w:rsidP="0005226F">
      <w:pPr>
        <w:pStyle w:val="SingleTxtGR"/>
        <w:rPr>
          <w:lang w:bidi="ru-RU"/>
        </w:rPr>
      </w:pPr>
      <w:r>
        <w:rPr>
          <w:lang w:bidi="ru-RU"/>
        </w:rPr>
        <w:lastRenderedPageBreak/>
        <w:t>1.2.1</w:t>
      </w:r>
      <w:r w:rsidRPr="004D7CEE">
        <w:rPr>
          <w:lang w:bidi="ru-RU"/>
        </w:rPr>
        <w:tab/>
      </w:r>
      <w:r w:rsidR="003A352F">
        <w:rPr>
          <w:lang w:bidi="ru-RU"/>
        </w:rPr>
        <w:t>В определении «</w:t>
      </w:r>
      <w:r w:rsidR="0005226F" w:rsidRPr="0005226F">
        <w:rPr>
          <w:lang w:bidi="ru-RU"/>
        </w:rPr>
        <w:t>Одностороннее утверждение</w:t>
      </w:r>
      <w:r w:rsidR="003A352F">
        <w:rPr>
          <w:lang w:bidi="ru-RU"/>
        </w:rPr>
        <w:t>» в разделе «Утверждение» заменить «</w:t>
      </w:r>
      <w:r w:rsidR="0005226F" w:rsidRPr="0005226F">
        <w:rPr>
          <w:lang w:bidi="ru-RU"/>
        </w:rPr>
        <w:t>компетентным органом первой Договаривающейся стороны ВО</w:t>
      </w:r>
      <w:r w:rsidR="003A352F">
        <w:rPr>
          <w:lang w:bidi="ru-RU"/>
        </w:rPr>
        <w:t>ПОГ по маршруту перевозки груза»</w:t>
      </w:r>
      <w:r w:rsidR="0005226F" w:rsidRPr="0005226F">
        <w:rPr>
          <w:lang w:bidi="ru-RU"/>
        </w:rPr>
        <w:t xml:space="preserve"> на </w:t>
      </w:r>
      <w:r w:rsidR="003A352F">
        <w:rPr>
          <w:lang w:bidi="ru-RU"/>
        </w:rPr>
        <w:t>«</w:t>
      </w:r>
      <w:r w:rsidR="0005226F" w:rsidRPr="0005226F">
        <w:rPr>
          <w:lang w:bidi="ru-RU"/>
        </w:rPr>
        <w:t>компетентным органом</w:t>
      </w:r>
      <w:r w:rsidR="003A352F">
        <w:rPr>
          <w:lang w:bidi="ru-RU"/>
        </w:rPr>
        <w:t xml:space="preserve"> Договаривающейся стороны ВОПОГ»</w:t>
      </w:r>
      <w:r w:rsidR="0005226F" w:rsidRPr="0005226F">
        <w:rPr>
          <w:lang w:bidi="ru-RU"/>
        </w:rPr>
        <w:t>.</w:t>
      </w:r>
    </w:p>
    <w:p w:rsidR="0005226F" w:rsidRPr="0005226F" w:rsidRDefault="004D7CEE" w:rsidP="0005226F">
      <w:pPr>
        <w:pStyle w:val="SingleTxtGR"/>
        <w:rPr>
          <w:lang w:bidi="ru-RU"/>
        </w:rPr>
      </w:pPr>
      <w:r>
        <w:rPr>
          <w:lang w:bidi="ru-RU"/>
        </w:rPr>
        <w:t>1.2.1</w:t>
      </w:r>
      <w:r w:rsidRPr="004D7CEE">
        <w:rPr>
          <w:lang w:bidi="ru-RU"/>
        </w:rPr>
        <w:tab/>
      </w:r>
      <w:r w:rsidR="0005226F" w:rsidRPr="0005226F">
        <w:rPr>
          <w:lang w:bidi="ru-RU"/>
        </w:rPr>
        <w:t xml:space="preserve">В определении </w:t>
      </w:r>
      <w:r w:rsidR="003A352F">
        <w:rPr>
          <w:lang w:bidi="ru-RU"/>
        </w:rPr>
        <w:t>«Вакуумная цистерна для отходов» заменить «загрузки и выгрузки отходов» на «</w:t>
      </w:r>
      <w:r w:rsidR="0005226F" w:rsidRPr="0005226F">
        <w:rPr>
          <w:lang w:bidi="ru-RU"/>
        </w:rPr>
        <w:t>наполнения отходами и опорожнения</w:t>
      </w:r>
      <w:r w:rsidR="003A352F">
        <w:rPr>
          <w:lang w:bidi="ru-RU"/>
        </w:rPr>
        <w:t>»</w:t>
      </w:r>
      <w:r w:rsidR="0005226F" w:rsidRPr="0005226F">
        <w:rPr>
          <w:lang w:bidi="ru-RU"/>
        </w:rPr>
        <w:t>.</w:t>
      </w:r>
    </w:p>
    <w:p w:rsidR="0005226F" w:rsidRPr="0005226F" w:rsidRDefault="0005226F" w:rsidP="0005226F">
      <w:pPr>
        <w:pStyle w:val="SingleTxtGR"/>
        <w:rPr>
          <w:lang w:bidi="ru-RU"/>
        </w:rPr>
      </w:pPr>
      <w:r w:rsidRPr="0005226F">
        <w:rPr>
          <w:lang w:bidi="ru-RU"/>
        </w:rPr>
        <w:t>1.2.1</w:t>
      </w:r>
      <w:r w:rsidRPr="0005226F">
        <w:rPr>
          <w:lang w:bidi="ru-RU"/>
        </w:rPr>
        <w:tab/>
        <w:t xml:space="preserve">Добавить в алфавитном порядке следующие новые определения: </w:t>
      </w:r>
    </w:p>
    <w:p w:rsidR="0005226F" w:rsidRPr="0005226F" w:rsidRDefault="0005226F" w:rsidP="0005226F">
      <w:pPr>
        <w:pStyle w:val="SingleTxtGR"/>
        <w:rPr>
          <w:lang w:bidi="ru-RU"/>
        </w:rPr>
      </w:pPr>
      <w:r w:rsidRPr="0005226F">
        <w:rPr>
          <w:lang w:bidi="ru-RU"/>
        </w:rPr>
        <w:t>«</w:t>
      </w:r>
      <w:r w:rsidRPr="0005226F">
        <w:rPr>
          <w:i/>
          <w:lang w:bidi="ru-RU"/>
        </w:rPr>
        <w:t>Погрузка</w:t>
      </w:r>
      <w:r w:rsidRPr="0005226F">
        <w:rPr>
          <w:lang w:bidi="ru-RU"/>
        </w:rPr>
        <w:t>» означает все действия, совершаемые погрузчиком в соответствии с определением погрузчика;</w:t>
      </w:r>
    </w:p>
    <w:p w:rsidR="0005226F" w:rsidRPr="0005226F" w:rsidRDefault="0005226F" w:rsidP="0005226F">
      <w:pPr>
        <w:pStyle w:val="SingleTxtGR"/>
        <w:rPr>
          <w:lang w:bidi="ru-RU"/>
        </w:rPr>
      </w:pPr>
      <w:r w:rsidRPr="0005226F">
        <w:rPr>
          <w:lang w:bidi="ru-RU"/>
        </w:rPr>
        <w:t>«</w:t>
      </w:r>
      <w:r w:rsidRPr="0005226F">
        <w:rPr>
          <w:i/>
          <w:lang w:bidi="ru-RU"/>
        </w:rPr>
        <w:t>Мягкий контейнер для массовых грузов»</w:t>
      </w:r>
      <w:r w:rsidRPr="0005226F">
        <w:rPr>
          <w:lang w:bidi="ru-RU"/>
        </w:rPr>
        <w:t>, см. «</w:t>
      </w:r>
      <w:r w:rsidRPr="0005226F">
        <w:rPr>
          <w:i/>
          <w:lang w:bidi="ru-RU"/>
        </w:rPr>
        <w:t>Контейнер для массовых гр</w:t>
      </w:r>
      <w:r w:rsidRPr="0005226F">
        <w:rPr>
          <w:i/>
          <w:lang w:bidi="ru-RU"/>
        </w:rPr>
        <w:t>у</w:t>
      </w:r>
      <w:r w:rsidRPr="0005226F">
        <w:rPr>
          <w:i/>
          <w:lang w:bidi="ru-RU"/>
        </w:rPr>
        <w:t>зов</w:t>
      </w:r>
      <w:r w:rsidRPr="0005226F">
        <w:rPr>
          <w:lang w:bidi="ru-RU"/>
        </w:rPr>
        <w:t>»;</w:t>
      </w:r>
    </w:p>
    <w:p w:rsidR="0005226F" w:rsidRPr="0005226F" w:rsidRDefault="0005226F" w:rsidP="0005226F">
      <w:pPr>
        <w:pStyle w:val="SingleTxtGR"/>
        <w:rPr>
          <w:lang w:bidi="ru-RU"/>
        </w:rPr>
      </w:pPr>
      <w:r w:rsidRPr="0005226F">
        <w:rPr>
          <w:lang w:bidi="ru-RU"/>
        </w:rPr>
        <w:t>«</w:t>
      </w:r>
      <w:r w:rsidRPr="0005226F">
        <w:rPr>
          <w:i/>
          <w:lang w:bidi="ru-RU"/>
        </w:rPr>
        <w:t>Разгрузка</w:t>
      </w:r>
      <w:r w:rsidRPr="0005226F">
        <w:rPr>
          <w:lang w:bidi="ru-RU"/>
        </w:rPr>
        <w:t>» означает все действия, совершаемые разгрузчиком в соответствии с определением разгрузчика;</w:t>
      </w:r>
    </w:p>
    <w:p w:rsidR="0005226F" w:rsidRPr="0005226F" w:rsidRDefault="0005226F" w:rsidP="0005226F">
      <w:pPr>
        <w:pStyle w:val="SingleTxtGR"/>
        <w:rPr>
          <w:lang w:bidi="ru-RU"/>
        </w:rPr>
      </w:pPr>
      <w:r w:rsidRPr="0005226F">
        <w:rPr>
          <w:lang w:bidi="ru-RU"/>
        </w:rPr>
        <w:t>«</w:t>
      </w:r>
      <w:r w:rsidRPr="0005226F">
        <w:rPr>
          <w:i/>
          <w:lang w:bidi="ru-RU"/>
        </w:rPr>
        <w:t>Срок службы эксплуатационный»</w:t>
      </w:r>
      <w:r w:rsidRPr="0005226F">
        <w:rPr>
          <w:lang w:bidi="ru-RU"/>
        </w:rPr>
        <w:t xml:space="preserve"> в случае композитных баллонов и трубок означает количество лет, в течение которых разрешается эксплуатировать ба</w:t>
      </w:r>
      <w:r w:rsidRPr="0005226F">
        <w:rPr>
          <w:lang w:bidi="ru-RU"/>
        </w:rPr>
        <w:t>л</w:t>
      </w:r>
      <w:r w:rsidRPr="0005226F">
        <w:rPr>
          <w:lang w:bidi="ru-RU"/>
        </w:rPr>
        <w:t>лон или трубку;</w:t>
      </w:r>
    </w:p>
    <w:p w:rsidR="0005226F" w:rsidRPr="0005226F" w:rsidRDefault="0005226F" w:rsidP="0005226F">
      <w:pPr>
        <w:pStyle w:val="SingleTxtGR"/>
        <w:rPr>
          <w:lang w:bidi="ru-RU"/>
        </w:rPr>
      </w:pPr>
      <w:r w:rsidRPr="0005226F">
        <w:rPr>
          <w:lang w:bidi="ru-RU"/>
        </w:rPr>
        <w:t>«</w:t>
      </w:r>
      <w:r w:rsidRPr="0005226F">
        <w:rPr>
          <w:i/>
          <w:lang w:bidi="ru-RU"/>
        </w:rPr>
        <w:t>Срок службы проектный</w:t>
      </w:r>
      <w:r w:rsidRPr="0005226F">
        <w:rPr>
          <w:lang w:bidi="ru-RU"/>
        </w:rPr>
        <w:t>» в случае композитных баллонов и трубок означает максимальный срок службы (количество лет), на который рассчитан и утве</w:t>
      </w:r>
      <w:r w:rsidRPr="0005226F">
        <w:rPr>
          <w:lang w:bidi="ru-RU"/>
        </w:rPr>
        <w:t>р</w:t>
      </w:r>
      <w:r w:rsidRPr="0005226F">
        <w:rPr>
          <w:lang w:bidi="ru-RU"/>
        </w:rPr>
        <w:t>жден баллон или трубка в соответствии с применимым стандартом;</w:t>
      </w:r>
    </w:p>
    <w:p w:rsidR="0005226F" w:rsidRPr="0005226F" w:rsidRDefault="0005226F" w:rsidP="0005226F">
      <w:pPr>
        <w:pStyle w:val="SingleTxtGR"/>
        <w:rPr>
          <w:lang w:bidi="ru-RU"/>
        </w:rPr>
      </w:pPr>
      <w:r w:rsidRPr="0005226F">
        <w:rPr>
          <w:i/>
          <w:lang w:bidi="ru-RU"/>
        </w:rPr>
        <w:t>«Компримированный природный газ (КПГ)»</w:t>
      </w:r>
      <w:r w:rsidRPr="0005226F">
        <w:rPr>
          <w:lang w:bidi="ru-RU"/>
        </w:rPr>
        <w:t xml:space="preserve"> означает сжатый газ, состоящий из природного газа с высоким содержан</w:t>
      </w:r>
      <w:r w:rsidR="004D7CEE">
        <w:rPr>
          <w:lang w:bidi="ru-RU"/>
        </w:rPr>
        <w:t>ием метана, которому присвоен №</w:t>
      </w:r>
      <w:r w:rsidR="004D7CEE">
        <w:rPr>
          <w:lang w:val="en-US" w:bidi="ru-RU"/>
        </w:rPr>
        <w:t> </w:t>
      </w:r>
      <w:r w:rsidR="004D7CEE">
        <w:rPr>
          <w:lang w:bidi="ru-RU"/>
        </w:rPr>
        <w:t>ООН</w:t>
      </w:r>
      <w:r w:rsidR="004D7CEE">
        <w:rPr>
          <w:lang w:val="en-US" w:bidi="ru-RU"/>
        </w:rPr>
        <w:t> </w:t>
      </w:r>
      <w:r w:rsidRPr="0005226F">
        <w:rPr>
          <w:lang w:bidi="ru-RU"/>
        </w:rPr>
        <w:t>1971;</w:t>
      </w:r>
    </w:p>
    <w:p w:rsidR="0005226F" w:rsidRPr="0005226F" w:rsidRDefault="0005226F" w:rsidP="0005226F">
      <w:pPr>
        <w:pStyle w:val="SingleTxtGR"/>
        <w:rPr>
          <w:lang w:bidi="ru-RU"/>
        </w:rPr>
      </w:pPr>
      <w:r w:rsidRPr="0005226F">
        <w:rPr>
          <w:i/>
          <w:lang w:bidi="ru-RU"/>
        </w:rPr>
        <w:t>«Сжиженный природный газ (СПГ)»</w:t>
      </w:r>
      <w:r w:rsidRPr="0005226F">
        <w:rPr>
          <w:lang w:bidi="ru-RU"/>
        </w:rPr>
        <w:t xml:space="preserve"> означает охлажденный сжиженный газ, состоящий из природного газа с высоким содержанием метана, которому пр</w:t>
      </w:r>
      <w:r w:rsidRPr="0005226F">
        <w:rPr>
          <w:lang w:bidi="ru-RU"/>
        </w:rPr>
        <w:t>и</w:t>
      </w:r>
      <w:r w:rsidRPr="0005226F">
        <w:rPr>
          <w:lang w:bidi="ru-RU"/>
        </w:rPr>
        <w:t>своен № ООН 1972;</w:t>
      </w:r>
    </w:p>
    <w:p w:rsidR="0005226F" w:rsidRPr="0005226F" w:rsidRDefault="0005226F" w:rsidP="0005226F">
      <w:pPr>
        <w:pStyle w:val="SingleTxtGR"/>
        <w:rPr>
          <w:lang w:bidi="ru-RU"/>
        </w:rPr>
      </w:pPr>
      <w:r w:rsidRPr="0005226F">
        <w:rPr>
          <w:lang w:bidi="ru-RU"/>
        </w:rPr>
        <w:t>«</w:t>
      </w:r>
      <w:r w:rsidRPr="0005226F">
        <w:rPr>
          <w:i/>
          <w:lang w:bidi="ru-RU"/>
        </w:rPr>
        <w:t>Температура самоускоряющейся полимеризации (ТСУП)</w:t>
      </w:r>
      <w:r w:rsidRPr="0005226F">
        <w:rPr>
          <w:lang w:bidi="ru-RU"/>
        </w:rPr>
        <w:t>» означает наиболее низкую температуру, при которой может происходить полимеризация вещества в таре, КСГМГ или цистерне, предъявленных к перевозке. ТСУП определяется на основе процедур испытания, установленных для определения температуры самоускоряющегося разложения самореактивных веществ в соответствии с Р</w:t>
      </w:r>
      <w:r w:rsidRPr="0005226F">
        <w:rPr>
          <w:lang w:bidi="ru-RU"/>
        </w:rPr>
        <w:t>у</w:t>
      </w:r>
      <w:r w:rsidRPr="0005226F">
        <w:rPr>
          <w:lang w:bidi="ru-RU"/>
        </w:rPr>
        <w:t>ководством по испытаниям и критериям, часть II, раздел 28;</w:t>
      </w:r>
    </w:p>
    <w:p w:rsidR="0005226F" w:rsidRPr="0005226F" w:rsidRDefault="0005226F" w:rsidP="0005226F">
      <w:pPr>
        <w:pStyle w:val="SingleTxtGR"/>
        <w:rPr>
          <w:lang w:bidi="ru-RU"/>
        </w:rPr>
      </w:pPr>
      <w:r w:rsidRPr="0005226F">
        <w:rPr>
          <w:lang w:bidi="ru-RU"/>
        </w:rPr>
        <w:t>«</w:t>
      </w:r>
      <w:r w:rsidRPr="0005226F">
        <w:rPr>
          <w:i/>
          <w:lang w:bidi="ru-RU"/>
        </w:rPr>
        <w:t>Время удержания</w:t>
      </w:r>
      <w:r w:rsidRPr="0005226F">
        <w:rPr>
          <w:lang w:bidi="ru-RU"/>
        </w:rPr>
        <w:t>» означает время между установлением первоначального с</w:t>
      </w:r>
      <w:r w:rsidRPr="0005226F">
        <w:rPr>
          <w:lang w:bidi="ru-RU"/>
        </w:rPr>
        <w:t>о</w:t>
      </w:r>
      <w:r w:rsidRPr="0005226F">
        <w:rPr>
          <w:lang w:bidi="ru-RU"/>
        </w:rPr>
        <w:t>стояния наполнения и повышением давления, в результате притока тепла, до наименьшего установленного давления устройств(а) ограничения давления ц</w:t>
      </w:r>
      <w:r w:rsidRPr="0005226F">
        <w:rPr>
          <w:lang w:bidi="ru-RU"/>
        </w:rPr>
        <w:t>и</w:t>
      </w:r>
      <w:r w:rsidRPr="0005226F">
        <w:rPr>
          <w:lang w:bidi="ru-RU"/>
        </w:rPr>
        <w:t>стерн, предназначенных для перевозки охлажденных сжиженных газов;</w:t>
      </w:r>
    </w:p>
    <w:p w:rsidR="0005226F" w:rsidRPr="0005226F" w:rsidRDefault="0005226F" w:rsidP="0005226F">
      <w:pPr>
        <w:pStyle w:val="SingleTxtGR"/>
        <w:rPr>
          <w:i/>
          <w:lang w:bidi="ru-RU"/>
        </w:rPr>
      </w:pPr>
      <w:r w:rsidRPr="0005226F">
        <w:rPr>
          <w:b/>
          <w:i/>
          <w:lang w:bidi="ru-RU"/>
        </w:rPr>
        <w:t>ПРИМЕЧАНИЕ:</w:t>
      </w:r>
      <w:r w:rsidRPr="0005226F">
        <w:rPr>
          <w:i/>
          <w:lang w:bidi="ru-RU"/>
        </w:rPr>
        <w:t xml:space="preserve"> В отношении переносных цистерн см. главу 6.7.4.1.</w:t>
      </w:r>
    </w:p>
    <w:p w:rsidR="0005226F" w:rsidRPr="0005226F" w:rsidRDefault="0005226F" w:rsidP="0005226F">
      <w:pPr>
        <w:pStyle w:val="SingleTxtGR"/>
        <w:rPr>
          <w:i/>
          <w:lang w:bidi="ru-RU"/>
        </w:rPr>
      </w:pPr>
      <w:r w:rsidRPr="005859FB">
        <w:rPr>
          <w:lang w:bidi="ru-RU"/>
        </w:rPr>
        <w:t>«</w:t>
      </w:r>
      <w:r w:rsidRPr="0005226F">
        <w:rPr>
          <w:i/>
          <w:lang w:bidi="ru-RU"/>
        </w:rPr>
        <w:t>ТСУП</w:t>
      </w:r>
      <w:r w:rsidRPr="005859FB">
        <w:rPr>
          <w:lang w:bidi="ru-RU"/>
        </w:rPr>
        <w:t>»</w:t>
      </w:r>
      <w:r w:rsidRPr="0005226F">
        <w:rPr>
          <w:i/>
          <w:lang w:bidi="ru-RU"/>
        </w:rPr>
        <w:t xml:space="preserve"> </w:t>
      </w:r>
      <w:r w:rsidRPr="0005226F">
        <w:rPr>
          <w:lang w:bidi="ru-RU"/>
        </w:rPr>
        <w:t xml:space="preserve">см. </w:t>
      </w:r>
      <w:r w:rsidRPr="005859FB">
        <w:rPr>
          <w:lang w:bidi="ru-RU"/>
        </w:rPr>
        <w:t>«</w:t>
      </w:r>
      <w:r w:rsidRPr="0005226F">
        <w:rPr>
          <w:i/>
          <w:lang w:bidi="ru-RU"/>
        </w:rPr>
        <w:t>Температура самоускоряющейся полимеризации</w:t>
      </w:r>
      <w:r w:rsidRPr="005859FB">
        <w:rPr>
          <w:lang w:bidi="ru-RU"/>
        </w:rPr>
        <w:t>»</w:t>
      </w:r>
      <w:r w:rsidRPr="0005226F">
        <w:rPr>
          <w:i/>
          <w:lang w:bidi="ru-RU"/>
        </w:rPr>
        <w:t>.</w:t>
      </w:r>
    </w:p>
    <w:p w:rsidR="0005226F" w:rsidRPr="0005226F" w:rsidRDefault="0005226F" w:rsidP="004D7CEE">
      <w:pPr>
        <w:pStyle w:val="H1GR"/>
        <w:rPr>
          <w:lang w:bidi="ru-RU"/>
        </w:rPr>
      </w:pPr>
      <w:r w:rsidRPr="0005226F">
        <w:rPr>
          <w:lang w:bidi="ru-RU"/>
        </w:rPr>
        <w:tab/>
      </w:r>
      <w:r w:rsidRPr="0005226F">
        <w:rPr>
          <w:lang w:bidi="ru-RU"/>
        </w:rPr>
        <w:tab/>
        <w:t>Глава 1.4</w:t>
      </w:r>
    </w:p>
    <w:p w:rsidR="0005226F" w:rsidRPr="0005226F" w:rsidRDefault="004D7CEE" w:rsidP="0005226F">
      <w:pPr>
        <w:pStyle w:val="SingleTxtGR"/>
        <w:rPr>
          <w:lang w:bidi="ru-RU"/>
        </w:rPr>
      </w:pPr>
      <w:r>
        <w:rPr>
          <w:lang w:bidi="ru-RU"/>
        </w:rPr>
        <w:t>1.4.2.1.1 с)</w:t>
      </w:r>
      <w:r w:rsidRPr="004D7CEE">
        <w:rPr>
          <w:lang w:bidi="ru-RU"/>
        </w:rPr>
        <w:tab/>
      </w:r>
      <w:r w:rsidR="00322184">
        <w:rPr>
          <w:lang w:bidi="ru-RU"/>
        </w:rPr>
        <w:t>Заменить «маркировку, предписанную» на «</w:t>
      </w:r>
      <w:r w:rsidR="0005226F" w:rsidRPr="0005226F">
        <w:rPr>
          <w:lang w:bidi="ru-RU"/>
        </w:rPr>
        <w:t>маркировочными зн</w:t>
      </w:r>
      <w:r w:rsidR="0005226F" w:rsidRPr="0005226F">
        <w:rPr>
          <w:lang w:bidi="ru-RU"/>
        </w:rPr>
        <w:t>а</w:t>
      </w:r>
      <w:r w:rsidR="0005226F" w:rsidRPr="0005226F">
        <w:rPr>
          <w:lang w:bidi="ru-RU"/>
        </w:rPr>
        <w:t>ками, предписанными</w:t>
      </w:r>
      <w:r w:rsidR="00322184">
        <w:rPr>
          <w:lang w:bidi="ru-RU"/>
        </w:rPr>
        <w:t>»</w:t>
      </w:r>
      <w:r w:rsidR="0005226F" w:rsidRPr="0005226F">
        <w:rPr>
          <w:lang w:bidi="ru-RU"/>
        </w:rPr>
        <w:t>.</w:t>
      </w:r>
    </w:p>
    <w:p w:rsidR="0005226F" w:rsidRPr="0005226F" w:rsidRDefault="004D7CEE" w:rsidP="0005226F">
      <w:pPr>
        <w:pStyle w:val="SingleTxtGR"/>
        <w:rPr>
          <w:lang w:bidi="ru-RU"/>
        </w:rPr>
      </w:pPr>
      <w:r>
        <w:rPr>
          <w:lang w:bidi="ru-RU"/>
        </w:rPr>
        <w:t>1.4.2.1.1 е)</w:t>
      </w:r>
      <w:r w:rsidRPr="004D7CEE">
        <w:rPr>
          <w:lang w:bidi="ru-RU"/>
        </w:rPr>
        <w:tab/>
      </w:r>
      <w:r w:rsidR="0005226F" w:rsidRPr="0005226F">
        <w:rPr>
          <w:lang w:bidi="ru-RU"/>
        </w:rPr>
        <w:t xml:space="preserve">Изменить текст после </w:t>
      </w:r>
      <w:r w:rsidR="00322184">
        <w:rPr>
          <w:lang w:bidi="ru-RU"/>
        </w:rPr>
        <w:t>«</w:t>
      </w:r>
      <w:r w:rsidR="0005226F" w:rsidRPr="0005226F">
        <w:rPr>
          <w:lang w:bidi="ru-RU"/>
        </w:rPr>
        <w:t>порожние неочищенные транспортные средства</w:t>
      </w:r>
      <w:r w:rsidR="00322184">
        <w:rPr>
          <w:lang w:bidi="ru-RU"/>
        </w:rPr>
        <w:t>»</w:t>
      </w:r>
      <w:r w:rsidR="0005226F" w:rsidRPr="0005226F">
        <w:rPr>
          <w:lang w:bidi="ru-RU"/>
        </w:rPr>
        <w:t xml:space="preserve"> следующим образом: </w:t>
      </w:r>
      <w:r w:rsidR="00322184">
        <w:rPr>
          <w:lang w:bidi="ru-RU"/>
        </w:rPr>
        <w:t>«</w:t>
      </w:r>
      <w:r w:rsidR="0005226F" w:rsidRPr="0005226F">
        <w:rPr>
          <w:lang w:bidi="ru-RU"/>
        </w:rPr>
        <w:t>и контейнеры для массовых грузов были соо</w:t>
      </w:r>
      <w:r w:rsidR="0005226F" w:rsidRPr="0005226F">
        <w:rPr>
          <w:lang w:bidi="ru-RU"/>
        </w:rPr>
        <w:t>т</w:t>
      </w:r>
      <w:r w:rsidR="0005226F" w:rsidRPr="0005226F">
        <w:rPr>
          <w:lang w:bidi="ru-RU"/>
        </w:rPr>
        <w:t>ветствующим образом снабжены информационными табло, маркировкой и зн</w:t>
      </w:r>
      <w:r w:rsidR="0005226F" w:rsidRPr="0005226F">
        <w:rPr>
          <w:lang w:bidi="ru-RU"/>
        </w:rPr>
        <w:t>а</w:t>
      </w:r>
      <w:r w:rsidR="0005226F" w:rsidRPr="0005226F">
        <w:rPr>
          <w:lang w:bidi="ru-RU"/>
        </w:rPr>
        <w:lastRenderedPageBreak/>
        <w:t>ками опасности в соответствии с главой 5.3 и чтобы порожние неочищенные цистерны были закрыты так же герметично, как если бы они были в наполне</w:t>
      </w:r>
      <w:r w:rsidR="0005226F" w:rsidRPr="0005226F">
        <w:rPr>
          <w:lang w:bidi="ru-RU"/>
        </w:rPr>
        <w:t>н</w:t>
      </w:r>
      <w:r w:rsidR="0005226F" w:rsidRPr="0005226F">
        <w:rPr>
          <w:lang w:bidi="ru-RU"/>
        </w:rPr>
        <w:t>ном состоянии</w:t>
      </w:r>
      <w:r w:rsidR="00322184">
        <w:rPr>
          <w:lang w:bidi="ru-RU"/>
        </w:rPr>
        <w:t>»</w:t>
      </w:r>
      <w:r w:rsidR="0005226F" w:rsidRPr="0005226F">
        <w:rPr>
          <w:lang w:bidi="ru-RU"/>
        </w:rPr>
        <w:t>.</w:t>
      </w:r>
    </w:p>
    <w:p w:rsidR="0005226F" w:rsidRPr="0005226F" w:rsidRDefault="0005226F" w:rsidP="0005226F">
      <w:pPr>
        <w:pStyle w:val="SingleTxtGR"/>
        <w:rPr>
          <w:lang w:bidi="ru-RU"/>
        </w:rPr>
      </w:pPr>
      <w:r w:rsidRPr="0005226F">
        <w:rPr>
          <w:lang w:bidi="ru-RU"/>
        </w:rPr>
        <w:t>1.4.2.2.1 c)</w:t>
      </w:r>
      <w:r w:rsidRPr="0005226F">
        <w:rPr>
          <w:lang w:bidi="ru-RU"/>
        </w:rPr>
        <w:tab/>
        <w:t>Данная поправка не касается текста на русском языке.</w:t>
      </w:r>
    </w:p>
    <w:p w:rsidR="0005226F" w:rsidRPr="0005226F" w:rsidRDefault="0005226F" w:rsidP="0005226F">
      <w:pPr>
        <w:pStyle w:val="SingleTxtGR"/>
        <w:rPr>
          <w:lang w:bidi="ru-RU"/>
        </w:rPr>
      </w:pPr>
      <w:r w:rsidRPr="0005226F">
        <w:rPr>
          <w:lang w:bidi="ru-RU"/>
        </w:rPr>
        <w:t>1.4.2.2.1 f)</w:t>
      </w:r>
      <w:r w:rsidRPr="0005226F">
        <w:rPr>
          <w:lang w:bidi="ru-RU"/>
        </w:rPr>
        <w:tab/>
        <w:t xml:space="preserve">Изменить текст после </w:t>
      </w:r>
      <w:r w:rsidR="00322184">
        <w:rPr>
          <w:lang w:bidi="ru-RU"/>
        </w:rPr>
        <w:t>«</w:t>
      </w:r>
      <w:r w:rsidRPr="0005226F">
        <w:rPr>
          <w:lang w:bidi="ru-RU"/>
        </w:rPr>
        <w:t>информационные табло</w:t>
      </w:r>
      <w:r w:rsidR="00322184">
        <w:rPr>
          <w:lang w:bidi="ru-RU"/>
        </w:rPr>
        <w:t>»</w:t>
      </w:r>
      <w:r w:rsidRPr="0005226F">
        <w:rPr>
          <w:lang w:bidi="ru-RU"/>
        </w:rPr>
        <w:t xml:space="preserve"> следующим обр</w:t>
      </w:r>
      <w:r w:rsidRPr="0005226F">
        <w:rPr>
          <w:lang w:bidi="ru-RU"/>
        </w:rPr>
        <w:t>а</w:t>
      </w:r>
      <w:r w:rsidRPr="0005226F">
        <w:rPr>
          <w:lang w:bidi="ru-RU"/>
        </w:rPr>
        <w:t xml:space="preserve">зом: </w:t>
      </w:r>
      <w:r w:rsidR="00322184">
        <w:rPr>
          <w:lang w:bidi="ru-RU"/>
        </w:rPr>
        <w:t>«</w:t>
      </w:r>
      <w:r w:rsidRPr="0005226F">
        <w:rPr>
          <w:lang w:bidi="ru-RU"/>
        </w:rPr>
        <w:t>, нанесены маркировочные знаки и прикреплены таблички оранжевого цвета, предписанные для транспортных средств в главе 5.3.</w:t>
      </w:r>
      <w:r w:rsidR="00322184">
        <w:rPr>
          <w:lang w:bidi="ru-RU"/>
        </w:rPr>
        <w:t>»</w:t>
      </w:r>
      <w:r w:rsidRPr="0005226F">
        <w:rPr>
          <w:lang w:bidi="ru-RU"/>
        </w:rPr>
        <w:t>.</w:t>
      </w:r>
    </w:p>
    <w:p w:rsidR="0005226F" w:rsidRPr="0005226F" w:rsidRDefault="0005226F" w:rsidP="0005226F">
      <w:pPr>
        <w:pStyle w:val="SingleTxtGR"/>
        <w:rPr>
          <w:lang w:bidi="ru-RU"/>
        </w:rPr>
      </w:pPr>
      <w:r w:rsidRPr="0005226F">
        <w:rPr>
          <w:lang w:bidi="ru-RU"/>
        </w:rPr>
        <w:t>1.4.2.2.1 g)</w:t>
      </w:r>
      <w:r w:rsidRPr="0005226F">
        <w:rPr>
          <w:lang w:bidi="ru-RU"/>
        </w:rPr>
        <w:tab/>
        <w:t>Изменить следующим образом:</w:t>
      </w:r>
    </w:p>
    <w:p w:rsidR="0005226F" w:rsidRPr="0005226F" w:rsidRDefault="00322184" w:rsidP="0005226F">
      <w:pPr>
        <w:pStyle w:val="SingleTxtGR"/>
        <w:rPr>
          <w:lang w:bidi="ru-RU"/>
        </w:rPr>
      </w:pPr>
      <w:r>
        <w:rPr>
          <w:lang w:bidi="ru-RU"/>
        </w:rPr>
        <w:t>«</w:t>
      </w:r>
      <w:r w:rsidR="004D7CEE">
        <w:rPr>
          <w:lang w:bidi="ru-RU"/>
        </w:rPr>
        <w:t>g)</w:t>
      </w:r>
      <w:r w:rsidR="004D7CEE" w:rsidRPr="004D7CEE">
        <w:rPr>
          <w:lang w:bidi="ru-RU"/>
        </w:rPr>
        <w:tab/>
      </w:r>
      <w:r w:rsidR="0005226F" w:rsidRPr="0005226F">
        <w:rPr>
          <w:lang w:bidi="ru-RU"/>
        </w:rPr>
        <w:t>если обеспечено, что оборудование, предписанное в ДОПОГ для тран</w:t>
      </w:r>
      <w:r w:rsidR="0005226F" w:rsidRPr="0005226F">
        <w:rPr>
          <w:lang w:bidi="ru-RU"/>
        </w:rPr>
        <w:t>с</w:t>
      </w:r>
      <w:r w:rsidR="0005226F" w:rsidRPr="0005226F">
        <w:rPr>
          <w:lang w:bidi="ru-RU"/>
        </w:rPr>
        <w:t>портных средств, экипажа и некоторых классов, находится на борту транспор</w:t>
      </w:r>
      <w:r w:rsidR="0005226F" w:rsidRPr="0005226F">
        <w:rPr>
          <w:lang w:bidi="ru-RU"/>
        </w:rPr>
        <w:t>т</w:t>
      </w:r>
      <w:r w:rsidR="0005226F" w:rsidRPr="0005226F">
        <w:rPr>
          <w:lang w:bidi="ru-RU"/>
        </w:rPr>
        <w:t>ного средства</w:t>
      </w:r>
      <w:r>
        <w:rPr>
          <w:lang w:bidi="ru-RU"/>
        </w:rPr>
        <w:t>»</w:t>
      </w:r>
      <w:r w:rsidR="0005226F" w:rsidRPr="0005226F">
        <w:rPr>
          <w:lang w:bidi="ru-RU"/>
        </w:rPr>
        <w:t>.</w:t>
      </w:r>
    </w:p>
    <w:p w:rsidR="0005226F" w:rsidRPr="0005226F" w:rsidRDefault="004D7CEE" w:rsidP="0005226F">
      <w:pPr>
        <w:pStyle w:val="SingleTxtGR"/>
        <w:rPr>
          <w:lang w:bidi="ru-RU"/>
        </w:rPr>
      </w:pPr>
      <w:r>
        <w:rPr>
          <w:lang w:bidi="ru-RU"/>
        </w:rPr>
        <w:t>1.4.2.2.6</w:t>
      </w:r>
      <w:r w:rsidRPr="004D7CEE">
        <w:rPr>
          <w:lang w:bidi="ru-RU"/>
        </w:rPr>
        <w:tab/>
      </w:r>
      <w:r w:rsidR="0005226F" w:rsidRPr="0005226F">
        <w:rPr>
          <w:lang w:bidi="ru-RU"/>
        </w:rPr>
        <w:t>Включить новый абзац следующего содержания:</w:t>
      </w:r>
    </w:p>
    <w:p w:rsidR="0005226F" w:rsidRPr="0005226F" w:rsidRDefault="00322184" w:rsidP="0005226F">
      <w:pPr>
        <w:pStyle w:val="SingleTxtGR"/>
        <w:rPr>
          <w:lang w:bidi="ru-RU"/>
        </w:rPr>
      </w:pPr>
      <w:r>
        <w:rPr>
          <w:lang w:bidi="ru-RU"/>
        </w:rPr>
        <w:t>«</w:t>
      </w:r>
      <w:r w:rsidR="004D7CEE">
        <w:rPr>
          <w:lang w:bidi="ru-RU"/>
        </w:rPr>
        <w:t>1.4.2.2.6</w:t>
      </w:r>
      <w:r w:rsidR="004D7CEE" w:rsidRPr="004D7CEE">
        <w:rPr>
          <w:lang w:bidi="ru-RU"/>
        </w:rPr>
        <w:tab/>
      </w:r>
      <w:r w:rsidR="0005226F" w:rsidRPr="0005226F">
        <w:rPr>
          <w:lang w:bidi="ru-RU"/>
        </w:rPr>
        <w:t>Перевозчик должен передать письменные инструкции, предусмо</w:t>
      </w:r>
      <w:r w:rsidR="0005226F" w:rsidRPr="0005226F">
        <w:rPr>
          <w:lang w:bidi="ru-RU"/>
        </w:rPr>
        <w:t>т</w:t>
      </w:r>
      <w:r w:rsidR="0005226F" w:rsidRPr="0005226F">
        <w:rPr>
          <w:lang w:bidi="ru-RU"/>
        </w:rPr>
        <w:t>ренные в ДОПОГ, экипажу транспортного средства</w:t>
      </w:r>
      <w:r>
        <w:rPr>
          <w:lang w:bidi="ru-RU"/>
        </w:rPr>
        <w:t>»</w:t>
      </w:r>
      <w:r w:rsidR="0005226F" w:rsidRPr="0005226F">
        <w:rPr>
          <w:lang w:bidi="ru-RU"/>
        </w:rPr>
        <w:t>.</w:t>
      </w:r>
    </w:p>
    <w:p w:rsidR="0005226F" w:rsidRPr="0005226F" w:rsidRDefault="004D7CEE" w:rsidP="0005226F">
      <w:pPr>
        <w:pStyle w:val="SingleTxtGR"/>
        <w:rPr>
          <w:lang w:bidi="ru-RU"/>
        </w:rPr>
      </w:pPr>
      <w:r>
        <w:rPr>
          <w:lang w:bidi="ru-RU"/>
        </w:rPr>
        <w:t>1.4.3.1.1 с)</w:t>
      </w:r>
      <w:r w:rsidRPr="004D7CEE">
        <w:rPr>
          <w:lang w:bidi="ru-RU"/>
        </w:rPr>
        <w:tab/>
      </w:r>
      <w:r w:rsidR="0005226F" w:rsidRPr="0005226F">
        <w:rPr>
          <w:lang w:bidi="ru-RU"/>
        </w:rPr>
        <w:t xml:space="preserve">Исключить </w:t>
      </w:r>
      <w:r w:rsidR="00322184">
        <w:rPr>
          <w:lang w:bidi="ru-RU"/>
        </w:rPr>
        <w:t>«</w:t>
      </w:r>
      <w:r w:rsidR="0005226F" w:rsidRPr="0005226F">
        <w:rPr>
          <w:lang w:bidi="ru-RU"/>
        </w:rPr>
        <w:t>при погрузке опасных грузов в транспортное средство или большой или малый контейнер</w:t>
      </w:r>
      <w:r w:rsidR="00322184">
        <w:rPr>
          <w:lang w:bidi="ru-RU"/>
        </w:rPr>
        <w:t>»</w:t>
      </w:r>
      <w:r w:rsidR="0005226F" w:rsidRPr="0005226F">
        <w:rPr>
          <w:lang w:bidi="ru-RU"/>
        </w:rPr>
        <w:t>.</w:t>
      </w:r>
    </w:p>
    <w:p w:rsidR="0005226F" w:rsidRPr="0005226F" w:rsidRDefault="0005226F" w:rsidP="0005226F">
      <w:pPr>
        <w:pStyle w:val="SingleTxtGR"/>
        <w:rPr>
          <w:lang w:bidi="ru-RU"/>
        </w:rPr>
      </w:pPr>
      <w:r w:rsidRPr="0005226F">
        <w:rPr>
          <w:lang w:bidi="ru-RU"/>
        </w:rPr>
        <w:t>1.4.3.1.1 d)</w:t>
      </w:r>
      <w:r w:rsidRPr="0005226F">
        <w:rPr>
          <w:lang w:bidi="ru-RU"/>
        </w:rPr>
        <w:tab/>
        <w:t xml:space="preserve">Изменить текст после </w:t>
      </w:r>
      <w:r w:rsidR="00322184">
        <w:rPr>
          <w:lang w:bidi="ru-RU"/>
        </w:rPr>
        <w:t>«</w:t>
      </w:r>
      <w:r w:rsidRPr="0005226F">
        <w:rPr>
          <w:lang w:bidi="ru-RU"/>
        </w:rPr>
        <w:t>требования в отношении</w:t>
      </w:r>
      <w:r w:rsidR="00322184">
        <w:rPr>
          <w:lang w:bidi="ru-RU"/>
        </w:rPr>
        <w:t>»</w:t>
      </w:r>
      <w:r w:rsidRPr="0005226F">
        <w:rPr>
          <w:lang w:bidi="ru-RU"/>
        </w:rPr>
        <w:t xml:space="preserve"> следующим обр</w:t>
      </w:r>
      <w:r w:rsidRPr="0005226F">
        <w:rPr>
          <w:lang w:bidi="ru-RU"/>
        </w:rPr>
        <w:t>а</w:t>
      </w:r>
      <w:r w:rsidRPr="0005226F">
        <w:rPr>
          <w:lang w:bidi="ru-RU"/>
        </w:rPr>
        <w:t xml:space="preserve">зом: </w:t>
      </w:r>
      <w:r w:rsidR="00322184">
        <w:rPr>
          <w:lang w:bidi="ru-RU"/>
        </w:rPr>
        <w:t>«</w:t>
      </w:r>
      <w:r w:rsidRPr="0005226F">
        <w:rPr>
          <w:lang w:bidi="ru-RU"/>
        </w:rPr>
        <w:t>размещения информационных табло, нанесения маркировочных знаков и прикрепления табличек оранжевого цвета в соответствии с главой 5.3</w:t>
      </w:r>
      <w:r w:rsidR="00322184">
        <w:rPr>
          <w:lang w:bidi="ru-RU"/>
        </w:rPr>
        <w:t>»</w:t>
      </w:r>
      <w:r w:rsidRPr="0005226F">
        <w:rPr>
          <w:lang w:bidi="ru-RU"/>
        </w:rPr>
        <w:t>.</w:t>
      </w:r>
    </w:p>
    <w:p w:rsidR="0005226F" w:rsidRPr="0005226F" w:rsidRDefault="004D7CEE" w:rsidP="0005226F">
      <w:pPr>
        <w:pStyle w:val="SingleTxtGR"/>
        <w:rPr>
          <w:lang w:bidi="ru-RU"/>
        </w:rPr>
      </w:pPr>
      <w:r>
        <w:rPr>
          <w:lang w:bidi="ru-RU"/>
        </w:rPr>
        <w:t>1.4.3.3 h)</w:t>
      </w:r>
      <w:r w:rsidRPr="00322184">
        <w:rPr>
          <w:lang w:bidi="ru-RU"/>
        </w:rPr>
        <w:tab/>
      </w:r>
      <w:r w:rsidR="0005226F" w:rsidRPr="0005226F">
        <w:rPr>
          <w:lang w:bidi="ru-RU"/>
        </w:rPr>
        <w:t xml:space="preserve">Изменить следующим образом: </w:t>
      </w:r>
    </w:p>
    <w:p w:rsidR="0005226F" w:rsidRPr="0005226F" w:rsidRDefault="00322184" w:rsidP="0005226F">
      <w:pPr>
        <w:pStyle w:val="SingleTxtGR"/>
        <w:rPr>
          <w:lang w:bidi="ru-RU"/>
        </w:rPr>
      </w:pPr>
      <w:r>
        <w:rPr>
          <w:lang w:bidi="ru-RU"/>
        </w:rPr>
        <w:t>«</w:t>
      </w:r>
      <w:r w:rsidR="0005226F" w:rsidRPr="0005226F">
        <w:rPr>
          <w:lang w:bidi="ru-RU"/>
        </w:rPr>
        <w:t>h)</w:t>
      </w:r>
      <w:r w:rsidR="0005226F" w:rsidRPr="0005226F">
        <w:rPr>
          <w:lang w:bidi="ru-RU"/>
        </w:rPr>
        <w:tab/>
        <w:t>при подготовке опасных грузов для перевозки он должен обеспечить, чтобы информационные табло, маркировочные знаки, таблички оранжевого цвета и знаки опасности были размещены в соответствии с главой 5.3</w:t>
      </w:r>
      <w:r>
        <w:rPr>
          <w:lang w:bidi="ru-RU"/>
        </w:rPr>
        <w:t>»</w:t>
      </w:r>
      <w:r w:rsidR="0005226F" w:rsidRPr="0005226F">
        <w:rPr>
          <w:lang w:bidi="ru-RU"/>
        </w:rPr>
        <w:t>.</w:t>
      </w:r>
    </w:p>
    <w:p w:rsidR="0005226F" w:rsidRPr="0005226F" w:rsidRDefault="004D7CEE" w:rsidP="0005226F">
      <w:pPr>
        <w:pStyle w:val="SingleTxtGR"/>
        <w:rPr>
          <w:lang w:bidi="ru-RU"/>
        </w:rPr>
      </w:pPr>
      <w:r>
        <w:rPr>
          <w:lang w:bidi="ru-RU"/>
        </w:rPr>
        <w:t>1.4.3.7</w:t>
      </w:r>
      <w:r w:rsidRPr="004D7CEE">
        <w:rPr>
          <w:lang w:bidi="ru-RU"/>
        </w:rPr>
        <w:tab/>
      </w:r>
      <w:r w:rsidR="0005226F" w:rsidRPr="0005226F">
        <w:rPr>
          <w:lang w:bidi="ru-RU"/>
        </w:rPr>
        <w:t>Исключить примечание после заголовка.</w:t>
      </w:r>
    </w:p>
    <w:p w:rsidR="0005226F" w:rsidRPr="0005226F" w:rsidRDefault="004D7CEE" w:rsidP="0005226F">
      <w:pPr>
        <w:pStyle w:val="SingleTxtGR"/>
        <w:rPr>
          <w:lang w:bidi="ru-RU"/>
        </w:rPr>
      </w:pPr>
      <w:r>
        <w:rPr>
          <w:lang w:bidi="ru-RU"/>
        </w:rPr>
        <w:t>1.4.3.7.1 с)</w:t>
      </w:r>
      <w:r w:rsidRPr="004D7CEE">
        <w:rPr>
          <w:lang w:bidi="ru-RU"/>
        </w:rPr>
        <w:tab/>
      </w:r>
      <w:r w:rsidR="0005226F" w:rsidRPr="0005226F">
        <w:rPr>
          <w:lang w:bidi="ru-RU"/>
        </w:rPr>
        <w:t xml:space="preserve">В конце добавить </w:t>
      </w:r>
      <w:r w:rsidR="00322184">
        <w:rPr>
          <w:lang w:bidi="ru-RU"/>
        </w:rPr>
        <w:t>«</w:t>
      </w:r>
      <w:r w:rsidR="0005226F" w:rsidRPr="0005226F">
        <w:rPr>
          <w:lang w:bidi="ru-RU"/>
        </w:rPr>
        <w:t>и обработки грузов;</w:t>
      </w:r>
      <w:r w:rsidR="00322184">
        <w:rPr>
          <w:lang w:bidi="ru-RU"/>
        </w:rPr>
        <w:t>»</w:t>
      </w:r>
      <w:r w:rsidR="0005226F" w:rsidRPr="0005226F">
        <w:rPr>
          <w:lang w:bidi="ru-RU"/>
        </w:rPr>
        <w:t>.</w:t>
      </w:r>
    </w:p>
    <w:p w:rsidR="0005226F" w:rsidRPr="0005226F" w:rsidRDefault="0005226F" w:rsidP="0005226F">
      <w:pPr>
        <w:pStyle w:val="SingleTxtGR"/>
        <w:rPr>
          <w:lang w:bidi="ru-RU"/>
        </w:rPr>
      </w:pPr>
      <w:r w:rsidRPr="0005226F">
        <w:rPr>
          <w:lang w:bidi="ru-RU"/>
        </w:rPr>
        <w:t>1.4.3.7.1 f)</w:t>
      </w:r>
      <w:r w:rsidRPr="0005226F">
        <w:rPr>
          <w:lang w:bidi="ru-RU"/>
        </w:rPr>
        <w:tab/>
        <w:t xml:space="preserve">Изменить конец следующим образом: </w:t>
      </w:r>
      <w:r w:rsidR="00322184">
        <w:rPr>
          <w:lang w:bidi="ru-RU"/>
        </w:rPr>
        <w:t>«</w:t>
      </w:r>
      <w:r w:rsidRPr="0005226F">
        <w:rPr>
          <w:lang w:bidi="ru-RU"/>
        </w:rPr>
        <w:t>...более не были размещены информационные табло, маркировочные знаки и таблички оранжевого цвета, ранее размещенные на них в соответствии с главой 5.3</w:t>
      </w:r>
      <w:r w:rsidR="00322184">
        <w:rPr>
          <w:lang w:bidi="ru-RU"/>
        </w:rPr>
        <w:t>»</w:t>
      </w:r>
      <w:r w:rsidRPr="0005226F">
        <w:rPr>
          <w:lang w:bidi="ru-RU"/>
        </w:rPr>
        <w:t>.</w:t>
      </w:r>
    </w:p>
    <w:p w:rsidR="0005226F" w:rsidRPr="0005226F" w:rsidRDefault="0005226F" w:rsidP="004D7CEE">
      <w:pPr>
        <w:pStyle w:val="H1GR"/>
        <w:rPr>
          <w:lang w:bidi="ru-RU"/>
        </w:rPr>
      </w:pPr>
      <w:r w:rsidRPr="0005226F">
        <w:rPr>
          <w:lang w:bidi="ru-RU"/>
        </w:rPr>
        <w:tab/>
      </w:r>
      <w:r w:rsidRPr="0005226F">
        <w:rPr>
          <w:lang w:bidi="ru-RU"/>
        </w:rPr>
        <w:tab/>
        <w:t>Глава 1.6</w:t>
      </w:r>
    </w:p>
    <w:p w:rsidR="0005226F" w:rsidRPr="0005226F" w:rsidRDefault="00E16A56" w:rsidP="0005226F">
      <w:pPr>
        <w:pStyle w:val="SingleTxtGR"/>
        <w:rPr>
          <w:lang w:bidi="ru-RU"/>
        </w:rPr>
      </w:pPr>
      <w:r>
        <w:rPr>
          <w:lang w:bidi="ru-RU"/>
        </w:rPr>
        <w:t>1.6.1.1</w:t>
      </w:r>
      <w:r>
        <w:rPr>
          <w:lang w:bidi="ru-RU"/>
        </w:rPr>
        <w:tab/>
      </w:r>
      <w:r w:rsidR="0005226F" w:rsidRPr="0005226F">
        <w:rPr>
          <w:lang w:bidi="ru-RU"/>
        </w:rPr>
        <w:t xml:space="preserve">Заменить </w:t>
      </w:r>
      <w:r w:rsidR="00322184">
        <w:rPr>
          <w:lang w:bidi="ru-RU"/>
        </w:rPr>
        <w:t>«</w:t>
      </w:r>
      <w:r w:rsidR="0005226F" w:rsidRPr="0005226F">
        <w:rPr>
          <w:lang w:bidi="ru-RU"/>
        </w:rPr>
        <w:t>30 июня 2015 года</w:t>
      </w:r>
      <w:r w:rsidR="00322184">
        <w:rPr>
          <w:lang w:bidi="ru-RU"/>
        </w:rPr>
        <w:t>»</w:t>
      </w:r>
      <w:r w:rsidR="0005226F" w:rsidRPr="0005226F">
        <w:rPr>
          <w:lang w:bidi="ru-RU"/>
        </w:rPr>
        <w:t xml:space="preserve"> на </w:t>
      </w:r>
      <w:r w:rsidR="00322184">
        <w:rPr>
          <w:lang w:bidi="ru-RU"/>
        </w:rPr>
        <w:t>«</w:t>
      </w:r>
      <w:r w:rsidR="0005226F" w:rsidRPr="0005226F">
        <w:rPr>
          <w:lang w:bidi="ru-RU"/>
        </w:rPr>
        <w:t>30 июня 2017 года</w:t>
      </w:r>
      <w:r w:rsidR="00322184">
        <w:rPr>
          <w:lang w:bidi="ru-RU"/>
        </w:rPr>
        <w:t>»</w:t>
      </w:r>
      <w:r w:rsidR="0005226F" w:rsidRPr="0005226F">
        <w:rPr>
          <w:lang w:bidi="ru-RU"/>
        </w:rPr>
        <w:t xml:space="preserve">. Заменить </w:t>
      </w:r>
      <w:r w:rsidR="00322184">
        <w:rPr>
          <w:lang w:bidi="ru-RU"/>
        </w:rPr>
        <w:t>«</w:t>
      </w:r>
      <w:r w:rsidR="0005226F" w:rsidRPr="0005226F">
        <w:rPr>
          <w:lang w:bidi="ru-RU"/>
        </w:rPr>
        <w:t>31 декабря 2014 года</w:t>
      </w:r>
      <w:r w:rsidR="00322184">
        <w:rPr>
          <w:lang w:bidi="ru-RU"/>
        </w:rPr>
        <w:t>»</w:t>
      </w:r>
      <w:r w:rsidR="0005226F" w:rsidRPr="0005226F">
        <w:rPr>
          <w:lang w:bidi="ru-RU"/>
        </w:rPr>
        <w:t xml:space="preserve"> на </w:t>
      </w:r>
      <w:r w:rsidR="00322184">
        <w:rPr>
          <w:lang w:bidi="ru-RU"/>
        </w:rPr>
        <w:t>«</w:t>
      </w:r>
      <w:r w:rsidR="0005226F" w:rsidRPr="0005226F">
        <w:rPr>
          <w:lang w:bidi="ru-RU"/>
        </w:rPr>
        <w:t>31 декабря 2016 года</w:t>
      </w:r>
      <w:r w:rsidR="00322184">
        <w:rPr>
          <w:lang w:bidi="ru-RU"/>
        </w:rPr>
        <w:t>»</w:t>
      </w:r>
      <w:r w:rsidR="0005226F" w:rsidRPr="0005226F">
        <w:rPr>
          <w:lang w:bidi="ru-RU"/>
        </w:rPr>
        <w:t>.</w:t>
      </w:r>
    </w:p>
    <w:p w:rsidR="0005226F" w:rsidRPr="0005226F" w:rsidRDefault="0005226F" w:rsidP="0005226F">
      <w:pPr>
        <w:pStyle w:val="SingleTxtGR"/>
        <w:rPr>
          <w:lang w:bidi="ru-RU"/>
        </w:rPr>
      </w:pPr>
      <w:r w:rsidRPr="0005226F">
        <w:rPr>
          <w:lang w:bidi="ru-RU"/>
        </w:rPr>
        <w:t>1.6.1.15</w:t>
      </w:r>
      <w:r w:rsidRPr="0005226F">
        <w:rPr>
          <w:lang w:bidi="ru-RU"/>
        </w:rPr>
        <w:tab/>
        <w:t>Не касается текста на русском языке.</w:t>
      </w:r>
    </w:p>
    <w:p w:rsidR="0005226F" w:rsidRPr="0005226F" w:rsidRDefault="0005226F" w:rsidP="004D7CEE">
      <w:pPr>
        <w:pStyle w:val="SingleTxtGR"/>
        <w:tabs>
          <w:tab w:val="left" w:pos="5264"/>
        </w:tabs>
        <w:rPr>
          <w:lang w:bidi="ru-RU"/>
        </w:rPr>
      </w:pPr>
      <w:r w:rsidRPr="0005226F">
        <w:rPr>
          <w:lang w:bidi="ru-RU"/>
        </w:rPr>
        <w:t>1.6.1.20, 1.6.1.28, 1.6.1.30, 1.6.1.31, 1.6.1.32</w:t>
      </w:r>
      <w:r w:rsidR="004D7CEE" w:rsidRPr="00D5293B">
        <w:rPr>
          <w:lang w:bidi="ru-RU"/>
        </w:rPr>
        <w:tab/>
      </w:r>
      <w:r w:rsidRPr="0005226F">
        <w:rPr>
          <w:lang w:bidi="ru-RU"/>
        </w:rPr>
        <w:t xml:space="preserve">Исключить и вставить </w:t>
      </w:r>
      <w:r w:rsidR="00322184">
        <w:rPr>
          <w:lang w:bidi="ru-RU"/>
        </w:rPr>
        <w:t>«</w:t>
      </w:r>
      <w:r w:rsidRPr="0005226F">
        <w:rPr>
          <w:lang w:bidi="ru-RU"/>
        </w:rPr>
        <w:t>(Искл</w:t>
      </w:r>
      <w:r w:rsidRPr="0005226F">
        <w:rPr>
          <w:lang w:bidi="ru-RU"/>
        </w:rPr>
        <w:t>ю</w:t>
      </w:r>
      <w:r w:rsidRPr="0005226F">
        <w:rPr>
          <w:lang w:bidi="ru-RU"/>
        </w:rPr>
        <w:t>чен)</w:t>
      </w:r>
      <w:r w:rsidR="00322184">
        <w:rPr>
          <w:lang w:bidi="ru-RU"/>
        </w:rPr>
        <w:t>»</w:t>
      </w:r>
      <w:r w:rsidRPr="0005226F">
        <w:rPr>
          <w:lang w:bidi="ru-RU"/>
        </w:rPr>
        <w:t>.</w:t>
      </w:r>
    </w:p>
    <w:p w:rsidR="0005226F" w:rsidRPr="0005226F" w:rsidRDefault="0005226F" w:rsidP="0005226F">
      <w:pPr>
        <w:pStyle w:val="SingleTxtGR"/>
        <w:rPr>
          <w:lang w:bidi="ru-RU"/>
        </w:rPr>
      </w:pPr>
      <w:r w:rsidRPr="0005226F">
        <w:rPr>
          <w:lang w:bidi="ru-RU"/>
        </w:rPr>
        <w:t xml:space="preserve">1.6.1.25 </w:t>
      </w:r>
      <w:r w:rsidRPr="0005226F">
        <w:rPr>
          <w:lang w:bidi="ru-RU"/>
        </w:rPr>
        <w:tab/>
        <w:t>Изменить следующим образом:</w:t>
      </w:r>
    </w:p>
    <w:p w:rsidR="0005226F" w:rsidRPr="0005226F" w:rsidRDefault="00322184" w:rsidP="0005226F">
      <w:pPr>
        <w:pStyle w:val="SingleTxtGR"/>
        <w:rPr>
          <w:lang w:bidi="ru-RU"/>
        </w:rPr>
      </w:pPr>
      <w:r>
        <w:rPr>
          <w:lang w:bidi="ru-RU"/>
        </w:rPr>
        <w:t>«</w:t>
      </w:r>
      <w:r w:rsidR="004D7CEE">
        <w:rPr>
          <w:lang w:bidi="ru-RU"/>
        </w:rPr>
        <w:t>1.6.1.25</w:t>
      </w:r>
      <w:r w:rsidR="004D7CEE" w:rsidRPr="004D7CEE">
        <w:rPr>
          <w:lang w:bidi="ru-RU"/>
        </w:rPr>
        <w:tab/>
      </w:r>
      <w:r w:rsidR="0005226F" w:rsidRPr="0005226F">
        <w:rPr>
          <w:lang w:bidi="ru-RU"/>
        </w:rPr>
        <w:t>Баллоны вместимостью по воде не более 60 литров, на которые нанесена маркировка с указанием номера ООН в соответствии с положениями ДОПОГ, применяемыми до 31 декабря 2012 года, и которые не отвечают треб</w:t>
      </w:r>
      <w:r w:rsidR="0005226F" w:rsidRPr="0005226F">
        <w:rPr>
          <w:lang w:bidi="ru-RU"/>
        </w:rPr>
        <w:t>о</w:t>
      </w:r>
      <w:r w:rsidR="0005226F" w:rsidRPr="0005226F">
        <w:rPr>
          <w:lang w:bidi="ru-RU"/>
        </w:rPr>
        <w:t xml:space="preserve">ваниям пункта 5.2.1.1 в отношении размеров номера ООН и букв </w:t>
      </w:r>
      <w:r w:rsidRPr="0005226F">
        <w:rPr>
          <w:lang w:bidi="ru-RU"/>
        </w:rPr>
        <w:t>"</w:t>
      </w:r>
      <w:r w:rsidR="0005226F" w:rsidRPr="0005226F">
        <w:rPr>
          <w:lang w:bidi="ru-RU"/>
        </w:rPr>
        <w:t>UN</w:t>
      </w:r>
      <w:r w:rsidRPr="0005226F">
        <w:rPr>
          <w:lang w:bidi="ru-RU"/>
        </w:rPr>
        <w:t>"</w:t>
      </w:r>
      <w:r w:rsidR="0005226F" w:rsidRPr="0005226F">
        <w:rPr>
          <w:lang w:bidi="ru-RU"/>
        </w:rPr>
        <w:t>, прим</w:t>
      </w:r>
      <w:r w:rsidR="0005226F" w:rsidRPr="0005226F">
        <w:rPr>
          <w:lang w:bidi="ru-RU"/>
        </w:rPr>
        <w:t>е</w:t>
      </w:r>
      <w:r w:rsidR="0005226F" w:rsidRPr="0005226F">
        <w:rPr>
          <w:lang w:bidi="ru-RU"/>
        </w:rPr>
        <w:t xml:space="preserve">няемым с 1 января 2013 года, могут по-прежнему использоваться до следующей периодической проверки, но не позднее 30 июня 2018 года.». </w:t>
      </w:r>
    </w:p>
    <w:p w:rsidR="0005226F" w:rsidRPr="0005226F" w:rsidRDefault="0005226F" w:rsidP="0005226F">
      <w:pPr>
        <w:pStyle w:val="SingleTxtGR"/>
        <w:rPr>
          <w:lang w:bidi="ru-RU"/>
        </w:rPr>
      </w:pPr>
      <w:r w:rsidRPr="0005226F">
        <w:rPr>
          <w:lang w:bidi="ru-RU"/>
        </w:rPr>
        <w:lastRenderedPageBreak/>
        <w:t>1.6.1.26</w:t>
      </w:r>
      <w:r w:rsidRPr="0005226F">
        <w:rPr>
          <w:lang w:bidi="ru-RU"/>
        </w:rPr>
        <w:tab/>
        <w:t>Не касается текста на русском языке.</w:t>
      </w:r>
    </w:p>
    <w:p w:rsidR="0005226F" w:rsidRPr="0005226F" w:rsidRDefault="004D7CEE" w:rsidP="0005226F">
      <w:pPr>
        <w:pStyle w:val="SingleTxtGR"/>
        <w:rPr>
          <w:lang w:bidi="ru-RU"/>
        </w:rPr>
      </w:pPr>
      <w:r>
        <w:rPr>
          <w:lang w:bidi="ru-RU"/>
        </w:rPr>
        <w:t>1.6.5.4</w:t>
      </w:r>
      <w:r w:rsidRPr="004D7CEE">
        <w:rPr>
          <w:lang w:bidi="ru-RU"/>
        </w:rPr>
        <w:tab/>
      </w:r>
      <w:r w:rsidR="0005226F" w:rsidRPr="0005226F">
        <w:rPr>
          <w:lang w:bidi="ru-RU"/>
        </w:rPr>
        <w:t xml:space="preserve">Заменить </w:t>
      </w:r>
      <w:r w:rsidR="00322184">
        <w:rPr>
          <w:lang w:bidi="ru-RU"/>
        </w:rPr>
        <w:t>«</w:t>
      </w:r>
      <w:r w:rsidR="0005226F" w:rsidRPr="0005226F">
        <w:rPr>
          <w:lang w:bidi="ru-RU"/>
        </w:rPr>
        <w:t>декабря 2014 года</w:t>
      </w:r>
      <w:r w:rsidR="00322184">
        <w:rPr>
          <w:lang w:bidi="ru-RU"/>
        </w:rPr>
        <w:t>»</w:t>
      </w:r>
      <w:r w:rsidR="0005226F" w:rsidRPr="0005226F">
        <w:rPr>
          <w:lang w:bidi="ru-RU"/>
        </w:rPr>
        <w:t xml:space="preserve"> на </w:t>
      </w:r>
      <w:r w:rsidR="00322184">
        <w:rPr>
          <w:lang w:bidi="ru-RU"/>
        </w:rPr>
        <w:t>«</w:t>
      </w:r>
      <w:r w:rsidR="0005226F" w:rsidRPr="0005226F">
        <w:rPr>
          <w:lang w:bidi="ru-RU"/>
        </w:rPr>
        <w:t>д</w:t>
      </w:r>
      <w:r>
        <w:rPr>
          <w:lang w:bidi="ru-RU"/>
        </w:rPr>
        <w:t>екабря 2016 года</w:t>
      </w:r>
      <w:r w:rsidR="00322184">
        <w:rPr>
          <w:lang w:bidi="ru-RU"/>
        </w:rPr>
        <w:t>»</w:t>
      </w:r>
      <w:r>
        <w:rPr>
          <w:lang w:bidi="ru-RU"/>
        </w:rPr>
        <w:t xml:space="preserve"> и </w:t>
      </w:r>
      <w:r w:rsidR="00322184">
        <w:rPr>
          <w:lang w:bidi="ru-RU"/>
        </w:rPr>
        <w:t>«</w:t>
      </w:r>
      <w:r>
        <w:rPr>
          <w:lang w:bidi="ru-RU"/>
        </w:rPr>
        <w:t>марта 2016</w:t>
      </w:r>
      <w:r>
        <w:rPr>
          <w:lang w:val="en-US" w:bidi="ru-RU"/>
        </w:rPr>
        <w:t> </w:t>
      </w:r>
      <w:r w:rsidR="0005226F" w:rsidRPr="0005226F">
        <w:rPr>
          <w:lang w:bidi="ru-RU"/>
        </w:rPr>
        <w:t>года</w:t>
      </w:r>
      <w:r w:rsidR="00322184">
        <w:rPr>
          <w:lang w:bidi="ru-RU"/>
        </w:rPr>
        <w:t>»</w:t>
      </w:r>
      <w:r w:rsidR="0005226F" w:rsidRPr="0005226F">
        <w:rPr>
          <w:lang w:bidi="ru-RU"/>
        </w:rPr>
        <w:t xml:space="preserve"> на </w:t>
      </w:r>
      <w:r w:rsidR="00322184">
        <w:rPr>
          <w:lang w:bidi="ru-RU"/>
        </w:rPr>
        <w:t>«</w:t>
      </w:r>
      <w:r w:rsidR="0005226F" w:rsidRPr="0005226F">
        <w:rPr>
          <w:lang w:bidi="ru-RU"/>
        </w:rPr>
        <w:t>марта 2018 года</w:t>
      </w:r>
      <w:r w:rsidR="00322184">
        <w:rPr>
          <w:lang w:bidi="ru-RU"/>
        </w:rPr>
        <w:t>»</w:t>
      </w:r>
      <w:r w:rsidR="0005226F" w:rsidRPr="0005226F">
        <w:rPr>
          <w:lang w:bidi="ru-RU"/>
        </w:rPr>
        <w:t>.</w:t>
      </w:r>
    </w:p>
    <w:p w:rsidR="0005226F" w:rsidRPr="0005226F" w:rsidRDefault="0005226F" w:rsidP="0005226F">
      <w:pPr>
        <w:pStyle w:val="SingleTxtGR"/>
        <w:rPr>
          <w:lang w:bidi="ru-RU"/>
        </w:rPr>
      </w:pPr>
      <w:r w:rsidRPr="0005226F">
        <w:rPr>
          <w:lang w:bidi="ru-RU"/>
        </w:rPr>
        <w:t>Добавить следующие переходные меры:</w:t>
      </w:r>
    </w:p>
    <w:p w:rsidR="0005226F" w:rsidRPr="0005226F" w:rsidRDefault="00322184" w:rsidP="0005226F">
      <w:pPr>
        <w:pStyle w:val="SingleTxtGR"/>
        <w:rPr>
          <w:lang w:bidi="ru-RU"/>
        </w:rPr>
      </w:pPr>
      <w:r>
        <w:rPr>
          <w:lang w:bidi="ru-RU"/>
        </w:rPr>
        <w:t>«</w:t>
      </w:r>
      <w:r w:rsidR="004D7CEE">
        <w:rPr>
          <w:lang w:bidi="ru-RU"/>
        </w:rPr>
        <w:t>1.6.1.37</w:t>
      </w:r>
      <w:r w:rsidR="004D7CEE" w:rsidRPr="004D7CEE">
        <w:rPr>
          <w:lang w:bidi="ru-RU"/>
        </w:rPr>
        <w:tab/>
      </w:r>
      <w:r w:rsidR="0005226F" w:rsidRPr="0005226F">
        <w:rPr>
          <w:lang w:bidi="ru-RU"/>
        </w:rPr>
        <w:t>Договаривающиеся стороны могут продолжать выдавать свид</w:t>
      </w:r>
      <w:r w:rsidR="0005226F" w:rsidRPr="0005226F">
        <w:rPr>
          <w:lang w:bidi="ru-RU"/>
        </w:rPr>
        <w:t>е</w:t>
      </w:r>
      <w:r w:rsidR="0005226F" w:rsidRPr="0005226F">
        <w:rPr>
          <w:lang w:bidi="ru-RU"/>
        </w:rPr>
        <w:t xml:space="preserve">тельства о подготовке консультантов по вопросам безопасности перевозок опасных грузов, соответствующие образцу, </w:t>
      </w:r>
      <w:r w:rsidR="004D7CEE">
        <w:rPr>
          <w:lang w:bidi="ru-RU"/>
        </w:rPr>
        <w:t>применяемому до 31 декабря 2016</w:t>
      </w:r>
      <w:r w:rsidR="004D7CEE">
        <w:rPr>
          <w:lang w:val="en-US" w:bidi="ru-RU"/>
        </w:rPr>
        <w:t> </w:t>
      </w:r>
      <w:r w:rsidR="0005226F" w:rsidRPr="0005226F">
        <w:rPr>
          <w:lang w:bidi="ru-RU"/>
        </w:rPr>
        <w:t>года, вместо свидетельств, соответствующих требованиям пункта 1.8.3.18, применяемым с 1 января 2017 года, до 31 декабря 2018 года. Такие свидетел</w:t>
      </w:r>
      <w:r w:rsidR="0005226F" w:rsidRPr="0005226F">
        <w:rPr>
          <w:lang w:bidi="ru-RU"/>
        </w:rPr>
        <w:t>ь</w:t>
      </w:r>
      <w:r w:rsidR="0005226F" w:rsidRPr="0005226F">
        <w:rPr>
          <w:lang w:bidi="ru-RU"/>
        </w:rPr>
        <w:t>ства могут по-прежнему использоваться до конца их пятилетнего срока де</w:t>
      </w:r>
      <w:r w:rsidR="0005226F" w:rsidRPr="0005226F">
        <w:rPr>
          <w:lang w:bidi="ru-RU"/>
        </w:rPr>
        <w:t>й</w:t>
      </w:r>
      <w:r w:rsidR="0005226F" w:rsidRPr="0005226F">
        <w:rPr>
          <w:lang w:bidi="ru-RU"/>
        </w:rPr>
        <w:t>ствия</w:t>
      </w:r>
      <w:r>
        <w:rPr>
          <w:lang w:bidi="ru-RU"/>
        </w:rPr>
        <w:t>»</w:t>
      </w:r>
      <w:r w:rsidR="0005226F" w:rsidRPr="0005226F">
        <w:rPr>
          <w:lang w:bidi="ru-RU"/>
        </w:rPr>
        <w:t>.</w:t>
      </w:r>
    </w:p>
    <w:p w:rsidR="0005226F" w:rsidRPr="0005226F" w:rsidRDefault="00322184" w:rsidP="0005226F">
      <w:pPr>
        <w:pStyle w:val="SingleTxtGR"/>
        <w:rPr>
          <w:lang w:bidi="ru-RU"/>
        </w:rPr>
      </w:pPr>
      <w:r>
        <w:rPr>
          <w:lang w:bidi="ru-RU"/>
        </w:rPr>
        <w:t>«</w:t>
      </w:r>
      <w:r w:rsidR="0005226F" w:rsidRPr="0005226F">
        <w:rPr>
          <w:lang w:bidi="ru-RU"/>
        </w:rPr>
        <w:t>1.6.1.38</w:t>
      </w:r>
      <w:r w:rsidR="004D7CEE" w:rsidRPr="004D7CEE">
        <w:rPr>
          <w:lang w:bidi="ru-RU"/>
        </w:rPr>
        <w:tab/>
      </w:r>
      <w:r w:rsidR="0005226F" w:rsidRPr="0005226F">
        <w:rPr>
          <w:lang w:bidi="ru-RU"/>
        </w:rPr>
        <w:t>Вопреки требованиям специального положения 188 главы 3.3, пр</w:t>
      </w:r>
      <w:r w:rsidR="0005226F" w:rsidRPr="0005226F">
        <w:rPr>
          <w:lang w:bidi="ru-RU"/>
        </w:rPr>
        <w:t>и</w:t>
      </w:r>
      <w:r w:rsidR="0005226F" w:rsidRPr="0005226F">
        <w:rPr>
          <w:lang w:bidi="ru-RU"/>
        </w:rPr>
        <w:t>меняемым с 1 января 2017 года, упаковки, содержащие литиевые элементы или батареи, могут по-прежнему маркироваться до 31 декабря 2018 года в соотве</w:t>
      </w:r>
      <w:r w:rsidR="0005226F" w:rsidRPr="0005226F">
        <w:rPr>
          <w:lang w:bidi="ru-RU"/>
        </w:rPr>
        <w:t>т</w:t>
      </w:r>
      <w:r w:rsidR="0005226F" w:rsidRPr="0005226F">
        <w:rPr>
          <w:lang w:bidi="ru-RU"/>
        </w:rPr>
        <w:t>ствии с требованиями специального положения 188 главы 3.3, действующими до 31 декабря 2016 года</w:t>
      </w:r>
      <w:r>
        <w:rPr>
          <w:lang w:bidi="ru-RU"/>
        </w:rPr>
        <w:t>»</w:t>
      </w:r>
      <w:r w:rsidR="0005226F" w:rsidRPr="0005226F">
        <w:rPr>
          <w:lang w:bidi="ru-RU"/>
        </w:rPr>
        <w:t>.</w:t>
      </w:r>
    </w:p>
    <w:p w:rsidR="0005226F" w:rsidRPr="0005226F" w:rsidRDefault="00322184" w:rsidP="0005226F">
      <w:pPr>
        <w:pStyle w:val="SingleTxtGR"/>
        <w:rPr>
          <w:lang w:bidi="ru-RU"/>
        </w:rPr>
      </w:pPr>
      <w:r>
        <w:rPr>
          <w:lang w:bidi="ru-RU"/>
        </w:rPr>
        <w:t>«</w:t>
      </w:r>
      <w:r w:rsidR="0005226F" w:rsidRPr="0005226F">
        <w:rPr>
          <w:lang w:bidi="ru-RU"/>
        </w:rPr>
        <w:t>1.6.1.39</w:t>
      </w:r>
      <w:r w:rsidR="004D7CEE" w:rsidRPr="004D7CEE">
        <w:rPr>
          <w:lang w:bidi="ru-RU"/>
        </w:rPr>
        <w:tab/>
      </w:r>
      <w:r w:rsidR="0005226F" w:rsidRPr="0005226F">
        <w:rPr>
          <w:lang w:bidi="ru-RU"/>
        </w:rPr>
        <w:t>Вопреки требованиям ДОПОГ, применяемым с 1 января 2017 года, изделия под № ООН 0015, 0016 и 0303, содержащие дымообразующее(ие) в</w:t>
      </w:r>
      <w:r w:rsidR="0005226F" w:rsidRPr="0005226F">
        <w:rPr>
          <w:lang w:bidi="ru-RU"/>
        </w:rPr>
        <w:t>е</w:t>
      </w:r>
      <w:r w:rsidR="0005226F" w:rsidRPr="0005226F">
        <w:rPr>
          <w:lang w:bidi="ru-RU"/>
        </w:rPr>
        <w:t>щество (вещества), являющееся(иеся) токсичным(и) при вдыхании в соотве</w:t>
      </w:r>
      <w:r w:rsidR="0005226F" w:rsidRPr="0005226F">
        <w:rPr>
          <w:lang w:bidi="ru-RU"/>
        </w:rPr>
        <w:t>т</w:t>
      </w:r>
      <w:r w:rsidR="0005226F" w:rsidRPr="0005226F">
        <w:rPr>
          <w:lang w:bidi="ru-RU"/>
        </w:rPr>
        <w:t>ствии с критериями подкласса 6.1, изготовленные до 31 декабря 2016 года, м</w:t>
      </w:r>
      <w:r w:rsidR="0005226F" w:rsidRPr="0005226F">
        <w:rPr>
          <w:lang w:bidi="ru-RU"/>
        </w:rPr>
        <w:t>о</w:t>
      </w:r>
      <w:r w:rsidR="0005226F" w:rsidRPr="0005226F">
        <w:rPr>
          <w:lang w:bidi="ru-RU"/>
        </w:rPr>
        <w:t>гут перевозиться до 31 декабря 2018 года без знака дополнительной опасности "ТОКСИЧНОЕ ВЕЩЕСТВО" (образец № 6.1, см. пункт 5.2.2.2.2)».</w:t>
      </w:r>
    </w:p>
    <w:p w:rsidR="0005226F" w:rsidRPr="0005226F" w:rsidRDefault="004D7CEE" w:rsidP="0005226F">
      <w:pPr>
        <w:pStyle w:val="SingleTxtGR"/>
        <w:rPr>
          <w:lang w:bidi="ru-RU"/>
        </w:rPr>
      </w:pPr>
      <w:r>
        <w:rPr>
          <w:lang w:bidi="ru-RU"/>
        </w:rPr>
        <w:t>«1.6.1.40</w:t>
      </w:r>
      <w:r w:rsidRPr="004D7CEE">
        <w:rPr>
          <w:lang w:bidi="ru-RU"/>
        </w:rPr>
        <w:tab/>
      </w:r>
      <w:r w:rsidR="0005226F" w:rsidRPr="0005226F">
        <w:rPr>
          <w:lang w:bidi="ru-RU"/>
        </w:rPr>
        <w:t>Вопреки требованиям ДОПОГ, применяемым с 1 января 2017 года, крупногабаритная тара, отвечающая эксплуатационным требованиям для гру</w:t>
      </w:r>
      <w:r w:rsidR="0005226F" w:rsidRPr="0005226F">
        <w:rPr>
          <w:lang w:bidi="ru-RU"/>
        </w:rPr>
        <w:t>п</w:t>
      </w:r>
      <w:r w:rsidR="0005226F" w:rsidRPr="0005226F">
        <w:rPr>
          <w:lang w:bidi="ru-RU"/>
        </w:rPr>
        <w:t>пы упаковки III в соответствии со специальным положением по упаковке L2 инструкции по упаковке LP02 подраздела 4.1.4.3, применяемым до 31 декабря 2016 года, может по-прежнему использоватьс</w:t>
      </w:r>
      <w:r>
        <w:rPr>
          <w:lang w:bidi="ru-RU"/>
        </w:rPr>
        <w:t>я до 31 декабря 2022 года для №</w:t>
      </w:r>
      <w:r>
        <w:rPr>
          <w:lang w:val="en-US" w:bidi="ru-RU"/>
        </w:rPr>
        <w:t> </w:t>
      </w:r>
      <w:r w:rsidR="0005226F" w:rsidRPr="0005226F">
        <w:rPr>
          <w:lang w:bidi="ru-RU"/>
        </w:rPr>
        <w:t>ООН 1950».</w:t>
      </w:r>
    </w:p>
    <w:p w:rsidR="0005226F" w:rsidRPr="0005226F" w:rsidRDefault="004D7CEE" w:rsidP="0005226F">
      <w:pPr>
        <w:pStyle w:val="SingleTxtGR"/>
        <w:rPr>
          <w:lang w:bidi="ru-RU"/>
        </w:rPr>
      </w:pPr>
      <w:r>
        <w:rPr>
          <w:lang w:bidi="ru-RU"/>
        </w:rPr>
        <w:t>«1.6.1.41</w:t>
      </w:r>
      <w:r w:rsidRPr="004D7CEE">
        <w:rPr>
          <w:lang w:bidi="ru-RU"/>
        </w:rPr>
        <w:tab/>
      </w:r>
      <w:r w:rsidR="0005226F" w:rsidRPr="0005226F">
        <w:rPr>
          <w:lang w:bidi="ru-RU"/>
        </w:rPr>
        <w:t>Вопреки указанным в колонке 5 таблицы А главы 3.2 требованиям, применяемым с 1 января 2017 года в отношении № ООН 3090, 3091, 3480 и 3481, знак опасности класса 9 (образец № 9, см. пункт 5.2.2.2.2) может по-прежнему использоваться для данных номеров ООН до 31 декабря 2018 года».</w:t>
      </w:r>
    </w:p>
    <w:p w:rsidR="0005226F" w:rsidRPr="0005226F" w:rsidRDefault="0005226F" w:rsidP="0005226F">
      <w:pPr>
        <w:pStyle w:val="SingleTxtGR"/>
        <w:rPr>
          <w:lang w:bidi="ru-RU"/>
        </w:rPr>
      </w:pPr>
      <w:r w:rsidRPr="0005226F">
        <w:rPr>
          <w:lang w:bidi="ru-RU"/>
        </w:rPr>
        <w:t>1.6.2.3</w:t>
      </w:r>
      <w:r w:rsidRPr="0005226F">
        <w:rPr>
          <w:lang w:bidi="ru-RU"/>
        </w:rPr>
        <w:tab/>
        <w:t>Заменить «маркировку, соответствующую» на «маркировочные знаки, соответствующие».</w:t>
      </w:r>
    </w:p>
    <w:p w:rsidR="0005226F" w:rsidRPr="0005226F" w:rsidRDefault="004D7CEE" w:rsidP="0005226F">
      <w:pPr>
        <w:pStyle w:val="SingleTxtGR"/>
        <w:rPr>
          <w:lang w:bidi="ru-RU"/>
        </w:rPr>
      </w:pPr>
      <w:r>
        <w:rPr>
          <w:lang w:bidi="ru-RU"/>
        </w:rPr>
        <w:t>1.6.3.40, 1.6.4.19, 1.6.4.36, 1.6.4.41</w:t>
      </w:r>
      <w:r w:rsidRPr="004D7CEE">
        <w:rPr>
          <w:lang w:bidi="ru-RU"/>
        </w:rPr>
        <w:tab/>
      </w:r>
      <w:r w:rsidR="0005226F" w:rsidRPr="0005226F">
        <w:rPr>
          <w:lang w:bidi="ru-RU"/>
        </w:rPr>
        <w:t>Исключить и вставить «(Исключен)».</w:t>
      </w:r>
    </w:p>
    <w:p w:rsidR="0005226F" w:rsidRPr="0005226F" w:rsidRDefault="0005226F" w:rsidP="0005226F">
      <w:pPr>
        <w:pStyle w:val="SingleTxtGR"/>
        <w:rPr>
          <w:lang w:bidi="ru-RU"/>
        </w:rPr>
      </w:pPr>
      <w:r w:rsidRPr="0005226F">
        <w:rPr>
          <w:lang w:bidi="ru-RU"/>
        </w:rPr>
        <w:t>1.6.4.37</w:t>
      </w:r>
      <w:r w:rsidR="004D7CEE" w:rsidRPr="00D5293B">
        <w:rPr>
          <w:lang w:bidi="ru-RU"/>
        </w:rPr>
        <w:tab/>
      </w:r>
      <w:r w:rsidRPr="0005226F">
        <w:rPr>
          <w:lang w:bidi="ru-RU"/>
        </w:rPr>
        <w:t>Исключить второе предложение.</w:t>
      </w:r>
    </w:p>
    <w:p w:rsidR="0005226F" w:rsidRPr="0005226F" w:rsidRDefault="0005226F" w:rsidP="0005226F">
      <w:pPr>
        <w:pStyle w:val="SingleTxtGR"/>
        <w:rPr>
          <w:lang w:bidi="ru-RU"/>
        </w:rPr>
      </w:pPr>
      <w:r w:rsidRPr="0005226F">
        <w:rPr>
          <w:lang w:bidi="ru-RU"/>
        </w:rPr>
        <w:t>Добавить следующие переходные меры:</w:t>
      </w:r>
    </w:p>
    <w:p w:rsidR="0005226F" w:rsidRPr="0005226F" w:rsidRDefault="00322184" w:rsidP="0005226F">
      <w:pPr>
        <w:pStyle w:val="SingleTxtGR"/>
        <w:rPr>
          <w:lang w:bidi="ru-RU"/>
        </w:rPr>
      </w:pPr>
      <w:r>
        <w:rPr>
          <w:lang w:bidi="ru-RU"/>
        </w:rPr>
        <w:t>«</w:t>
      </w:r>
      <w:r w:rsidR="0005226F" w:rsidRPr="0005226F">
        <w:rPr>
          <w:lang w:bidi="ru-RU"/>
        </w:rPr>
        <w:t>1.6.4.47</w:t>
      </w:r>
      <w:r w:rsidR="0005226F" w:rsidRPr="0005226F">
        <w:rPr>
          <w:lang w:bidi="ru-RU"/>
        </w:rPr>
        <w:tab/>
        <w:t>Контейнеры-цистерны для перевозки охлажденных сжиженных г</w:t>
      </w:r>
      <w:r w:rsidR="0005226F" w:rsidRPr="0005226F">
        <w:rPr>
          <w:lang w:bidi="ru-RU"/>
        </w:rPr>
        <w:t>а</w:t>
      </w:r>
      <w:r w:rsidR="0005226F" w:rsidRPr="0005226F">
        <w:rPr>
          <w:lang w:bidi="ru-RU"/>
        </w:rPr>
        <w:t>зов, изготовленные до 1 июля 2017 года в соответствии с требованиями, де</w:t>
      </w:r>
      <w:r w:rsidR="0005226F" w:rsidRPr="0005226F">
        <w:rPr>
          <w:lang w:bidi="ru-RU"/>
        </w:rPr>
        <w:t>й</w:t>
      </w:r>
      <w:r w:rsidR="0005226F" w:rsidRPr="0005226F">
        <w:rPr>
          <w:lang w:bidi="ru-RU"/>
        </w:rPr>
        <w:t>ствующими до 31 декабря 2016 года, но не</w:t>
      </w:r>
      <w:r w:rsidR="00941C3E">
        <w:rPr>
          <w:lang w:bidi="ru-RU"/>
        </w:rPr>
        <w:t xml:space="preserve"> отвечающие требованиям пун</w:t>
      </w:r>
      <w:r w:rsidR="00941C3E">
        <w:rPr>
          <w:lang w:bidi="ru-RU"/>
        </w:rPr>
        <w:t>к</w:t>
      </w:r>
      <w:r w:rsidR="00941C3E">
        <w:rPr>
          <w:lang w:bidi="ru-RU"/>
        </w:rPr>
        <w:t>тов </w:t>
      </w:r>
      <w:r w:rsidR="0005226F" w:rsidRPr="0005226F">
        <w:rPr>
          <w:lang w:bidi="ru-RU"/>
        </w:rPr>
        <w:t>6.8.3.4.10, 6.8.3.4.11 и 6.8.3.5.4, применяемым с 1 января 2017 года, могут по-прежнему эксплуатироваться до следующей</w:t>
      </w:r>
      <w:r w:rsidR="004D7CEE">
        <w:rPr>
          <w:lang w:bidi="ru-RU"/>
        </w:rPr>
        <w:t xml:space="preserve"> периодической проверки после 1</w:t>
      </w:r>
      <w:r w:rsidR="004D7CEE">
        <w:rPr>
          <w:lang w:val="en-US" w:bidi="ru-RU"/>
        </w:rPr>
        <w:t> </w:t>
      </w:r>
      <w:r w:rsidR="0005226F" w:rsidRPr="0005226F">
        <w:rPr>
          <w:lang w:bidi="ru-RU"/>
        </w:rPr>
        <w:t>июля 2017 года. До этого срока в целя</w:t>
      </w:r>
      <w:r w:rsidR="004D7CEE">
        <w:rPr>
          <w:lang w:bidi="ru-RU"/>
        </w:rPr>
        <w:t>х соблюдения требований пун</w:t>
      </w:r>
      <w:r w:rsidR="004D7CEE">
        <w:rPr>
          <w:lang w:bidi="ru-RU"/>
        </w:rPr>
        <w:t>к</w:t>
      </w:r>
      <w:r w:rsidR="004D7CEE">
        <w:rPr>
          <w:lang w:bidi="ru-RU"/>
        </w:rPr>
        <w:t>тов</w:t>
      </w:r>
      <w:r w:rsidR="004D7CEE">
        <w:rPr>
          <w:lang w:val="en-US" w:bidi="ru-RU"/>
        </w:rPr>
        <w:t> </w:t>
      </w:r>
      <w:r w:rsidR="0005226F" w:rsidRPr="0005226F">
        <w:rPr>
          <w:lang w:bidi="ru-RU"/>
        </w:rPr>
        <w:t>4.3.3.5 и 5.4.1.2.2 d) фактическое время удержания может быть рассчитано без применения контрольного времени удержания</w:t>
      </w:r>
      <w:r>
        <w:rPr>
          <w:lang w:bidi="ru-RU"/>
        </w:rPr>
        <w:t>»</w:t>
      </w:r>
      <w:r w:rsidR="0005226F" w:rsidRPr="0005226F">
        <w:rPr>
          <w:lang w:bidi="ru-RU"/>
        </w:rPr>
        <w:t>.</w:t>
      </w:r>
    </w:p>
    <w:p w:rsidR="006A73B6" w:rsidRDefault="006A73B6">
      <w:pPr>
        <w:spacing w:line="240" w:lineRule="auto"/>
        <w:rPr>
          <w:lang w:bidi="ru-RU"/>
        </w:rPr>
      </w:pPr>
      <w:r>
        <w:rPr>
          <w:lang w:bidi="ru-RU"/>
        </w:rPr>
        <w:br w:type="page"/>
      </w:r>
    </w:p>
    <w:p w:rsidR="0005226F" w:rsidRPr="0005226F" w:rsidRDefault="00322184" w:rsidP="0005226F">
      <w:pPr>
        <w:pStyle w:val="SingleTxtGR"/>
        <w:rPr>
          <w:lang w:bidi="ru-RU"/>
        </w:rPr>
      </w:pPr>
      <w:r>
        <w:rPr>
          <w:lang w:bidi="ru-RU"/>
        </w:rPr>
        <w:lastRenderedPageBreak/>
        <w:t>«</w:t>
      </w:r>
      <w:r w:rsidR="0005226F" w:rsidRPr="0005226F">
        <w:rPr>
          <w:lang w:bidi="ru-RU"/>
        </w:rPr>
        <w:t>1.6.5.16</w:t>
      </w:r>
      <w:r w:rsidR="004D7CEE" w:rsidRPr="004D7CEE">
        <w:rPr>
          <w:lang w:bidi="ru-RU"/>
        </w:rPr>
        <w:tab/>
      </w:r>
      <w:r w:rsidR="0005226F" w:rsidRPr="0005226F">
        <w:rPr>
          <w:lang w:bidi="ru-RU"/>
        </w:rPr>
        <w:t>Транспортные средства EX/II, EX/III, FL и ОХ, зарегистрированные до 1 июля 2017 года и оборудованные топливными баками, не прошедшими официального утверждения в соответствии с Правилами № 34 ЕЭК, могут по-прежнему эксплуатироваться</w:t>
      </w:r>
      <w:r>
        <w:rPr>
          <w:lang w:bidi="ru-RU"/>
        </w:rPr>
        <w:t>»</w:t>
      </w:r>
      <w:r w:rsidR="0005226F" w:rsidRPr="0005226F">
        <w:rPr>
          <w:lang w:bidi="ru-RU"/>
        </w:rPr>
        <w:t>.</w:t>
      </w:r>
    </w:p>
    <w:p w:rsidR="0005226F" w:rsidRPr="0005226F" w:rsidRDefault="00322184" w:rsidP="0005226F">
      <w:pPr>
        <w:pStyle w:val="SingleTxtGR"/>
        <w:rPr>
          <w:lang w:bidi="ru-RU"/>
        </w:rPr>
      </w:pPr>
      <w:r>
        <w:rPr>
          <w:lang w:bidi="ru-RU"/>
        </w:rPr>
        <w:t>«</w:t>
      </w:r>
      <w:r w:rsidR="004D7CEE">
        <w:rPr>
          <w:lang w:bidi="ru-RU"/>
        </w:rPr>
        <w:t>1.6.5.17</w:t>
      </w:r>
      <w:r w:rsidR="004D7CEE" w:rsidRPr="004D7CEE">
        <w:rPr>
          <w:lang w:bidi="ru-RU"/>
        </w:rPr>
        <w:tab/>
      </w:r>
      <w:r w:rsidR="0005226F" w:rsidRPr="0005226F">
        <w:rPr>
          <w:lang w:bidi="ru-RU"/>
        </w:rPr>
        <w:t>Транспортные средства, впервые зарегистрированные или введе</w:t>
      </w:r>
      <w:r w:rsidR="0005226F" w:rsidRPr="0005226F">
        <w:rPr>
          <w:lang w:bidi="ru-RU"/>
        </w:rPr>
        <w:t>н</w:t>
      </w:r>
      <w:r w:rsidR="0005226F" w:rsidRPr="0005226F">
        <w:rPr>
          <w:lang w:bidi="ru-RU"/>
        </w:rPr>
        <w:t>ные в эксплуатацию до 1 апреля 2018, которые не удовлетворяют требованиям пункта</w:t>
      </w:r>
      <w:r w:rsidR="003B087F">
        <w:rPr>
          <w:lang w:bidi="ru-RU"/>
        </w:rPr>
        <w:t> </w:t>
      </w:r>
      <w:r w:rsidR="0005226F" w:rsidRPr="0005226F">
        <w:rPr>
          <w:lang w:bidi="ru-RU"/>
        </w:rPr>
        <w:t>9.2.2</w:t>
      </w:r>
      <w:r w:rsidR="003B087F">
        <w:rPr>
          <w:lang w:bidi="ru-RU"/>
        </w:rPr>
        <w:t>.8.5 или стандартов ISO </w:t>
      </w:r>
      <w:r w:rsidR="006A73B6">
        <w:rPr>
          <w:lang w:bidi="ru-RU"/>
        </w:rPr>
        <w:t>6722-1: 2011 + Cor </w:t>
      </w:r>
      <w:r w:rsidR="0005226F" w:rsidRPr="0005226F">
        <w:rPr>
          <w:lang w:bidi="ru-RU"/>
        </w:rPr>
        <w:t xml:space="preserve">01:2012 или </w:t>
      </w:r>
      <w:r w:rsidR="006A73B6">
        <w:rPr>
          <w:lang w:bidi="ru-RU"/>
        </w:rPr>
        <w:br/>
      </w:r>
      <w:r w:rsidR="003B087F">
        <w:rPr>
          <w:lang w:bidi="ru-RU"/>
        </w:rPr>
        <w:t>ISO 6722-2:</w:t>
      </w:r>
      <w:r w:rsidR="0005226F" w:rsidRPr="0005226F">
        <w:rPr>
          <w:lang w:bidi="ru-RU"/>
        </w:rPr>
        <w:t>2013 для кабелей в пункте 9.2.2.2.1, но соответствуют требованиям, применявшимся до 31 декабря 2016, могут по-прежнему эксплуатироваться</w:t>
      </w:r>
      <w:r>
        <w:rPr>
          <w:lang w:bidi="ru-RU"/>
        </w:rPr>
        <w:t>»</w:t>
      </w:r>
      <w:r w:rsidR="0005226F" w:rsidRPr="0005226F">
        <w:rPr>
          <w:lang w:bidi="ru-RU"/>
        </w:rPr>
        <w:t xml:space="preserve">. </w:t>
      </w:r>
    </w:p>
    <w:p w:rsidR="0005226F" w:rsidRPr="0005226F" w:rsidRDefault="00322184" w:rsidP="0005226F">
      <w:pPr>
        <w:pStyle w:val="SingleTxtGR"/>
        <w:rPr>
          <w:lang w:bidi="ru-RU"/>
        </w:rPr>
      </w:pPr>
      <w:r>
        <w:rPr>
          <w:lang w:bidi="ru-RU"/>
        </w:rPr>
        <w:t>«</w:t>
      </w:r>
      <w:r w:rsidR="004D7CEE">
        <w:rPr>
          <w:lang w:bidi="ru-RU"/>
        </w:rPr>
        <w:t>1.6.5.18</w:t>
      </w:r>
      <w:r w:rsidR="004D7CEE" w:rsidRPr="004D7CEE">
        <w:rPr>
          <w:lang w:bidi="ru-RU"/>
        </w:rPr>
        <w:tab/>
      </w:r>
      <w:r w:rsidR="0005226F" w:rsidRPr="0005226F">
        <w:rPr>
          <w:lang w:bidi="ru-RU"/>
        </w:rPr>
        <w:t>Транспортные средства, впервые зарегистрированные или введе</w:t>
      </w:r>
      <w:r w:rsidR="0005226F" w:rsidRPr="0005226F">
        <w:rPr>
          <w:lang w:bidi="ru-RU"/>
        </w:rPr>
        <w:t>н</w:t>
      </w:r>
      <w:r w:rsidR="0005226F" w:rsidRPr="0005226F">
        <w:rPr>
          <w:lang w:bidi="ru-RU"/>
        </w:rPr>
        <w:t>ные в эксплуатацию до 1 апреля 2018 года, утвержденные специально в кач</w:t>
      </w:r>
      <w:r w:rsidR="0005226F" w:rsidRPr="0005226F">
        <w:rPr>
          <w:lang w:bidi="ru-RU"/>
        </w:rPr>
        <w:t>е</w:t>
      </w:r>
      <w:r w:rsidR="0005226F" w:rsidRPr="0005226F">
        <w:rPr>
          <w:lang w:bidi="ru-RU"/>
        </w:rPr>
        <w:t>стве транспортных средств ОХ, могут по-прежнему использоваться для пер</w:t>
      </w:r>
      <w:r w:rsidR="0005226F" w:rsidRPr="0005226F">
        <w:rPr>
          <w:lang w:bidi="ru-RU"/>
        </w:rPr>
        <w:t>е</w:t>
      </w:r>
      <w:r w:rsidR="0005226F" w:rsidRPr="0005226F">
        <w:rPr>
          <w:lang w:bidi="ru-RU"/>
        </w:rPr>
        <w:t>возки веществ под № ООН 2015</w:t>
      </w:r>
      <w:r>
        <w:rPr>
          <w:lang w:bidi="ru-RU"/>
        </w:rPr>
        <w:t>»</w:t>
      </w:r>
      <w:r w:rsidR="0005226F" w:rsidRPr="0005226F">
        <w:rPr>
          <w:lang w:bidi="ru-RU"/>
        </w:rPr>
        <w:t>.</w:t>
      </w:r>
    </w:p>
    <w:p w:rsidR="0005226F" w:rsidRPr="0005226F" w:rsidRDefault="00322184" w:rsidP="0005226F">
      <w:pPr>
        <w:pStyle w:val="SingleTxtGR"/>
        <w:rPr>
          <w:lang w:bidi="ru-RU"/>
        </w:rPr>
      </w:pPr>
      <w:r>
        <w:rPr>
          <w:lang w:bidi="ru-RU"/>
        </w:rPr>
        <w:t>«</w:t>
      </w:r>
      <w:r w:rsidR="004D7CEE">
        <w:rPr>
          <w:lang w:bidi="ru-RU"/>
        </w:rPr>
        <w:t>1.6.5.19</w:t>
      </w:r>
      <w:r w:rsidR="004D7CEE" w:rsidRPr="004D7CEE">
        <w:rPr>
          <w:lang w:bidi="ru-RU"/>
        </w:rPr>
        <w:tab/>
      </w:r>
      <w:r w:rsidR="0005226F" w:rsidRPr="0005226F">
        <w:rPr>
          <w:lang w:bidi="ru-RU"/>
        </w:rPr>
        <w:t>Что касается ежегодного технического осмотра транспортных средств, впервые зарегистрированных или введенных в эксплуатацию до 1 а</w:t>
      </w:r>
      <w:r w:rsidR="0005226F" w:rsidRPr="0005226F">
        <w:rPr>
          <w:lang w:bidi="ru-RU"/>
        </w:rPr>
        <w:t>п</w:t>
      </w:r>
      <w:r w:rsidR="0005226F" w:rsidRPr="0005226F">
        <w:rPr>
          <w:lang w:bidi="ru-RU"/>
        </w:rPr>
        <w:t xml:space="preserve">реля 2018 года, утвержденных специально </w:t>
      </w:r>
      <w:r w:rsidR="003B087F">
        <w:rPr>
          <w:lang w:bidi="ru-RU"/>
        </w:rPr>
        <w:t>в качестве транспортных средств </w:t>
      </w:r>
      <w:r w:rsidR="0005226F" w:rsidRPr="0005226F">
        <w:rPr>
          <w:lang w:bidi="ru-RU"/>
        </w:rPr>
        <w:t>ОХ, то требования части 9, действующие до 31 декабря 2016 года, м</w:t>
      </w:r>
      <w:r w:rsidR="0005226F" w:rsidRPr="0005226F">
        <w:rPr>
          <w:lang w:bidi="ru-RU"/>
        </w:rPr>
        <w:t>о</w:t>
      </w:r>
      <w:r w:rsidR="0005226F" w:rsidRPr="0005226F">
        <w:rPr>
          <w:lang w:bidi="ru-RU"/>
        </w:rPr>
        <w:t>гут по-прежнему применяться</w:t>
      </w:r>
      <w:r>
        <w:rPr>
          <w:lang w:bidi="ru-RU"/>
        </w:rPr>
        <w:t>»</w:t>
      </w:r>
      <w:r w:rsidR="0005226F" w:rsidRPr="0005226F">
        <w:rPr>
          <w:lang w:bidi="ru-RU"/>
        </w:rPr>
        <w:t>.</w:t>
      </w:r>
    </w:p>
    <w:p w:rsidR="0005226F" w:rsidRPr="0005226F" w:rsidRDefault="00322184" w:rsidP="0005226F">
      <w:pPr>
        <w:pStyle w:val="SingleTxtGR"/>
        <w:rPr>
          <w:lang w:bidi="ru-RU"/>
        </w:rPr>
      </w:pPr>
      <w:r>
        <w:rPr>
          <w:lang w:bidi="ru-RU"/>
        </w:rPr>
        <w:t>«</w:t>
      </w:r>
      <w:r w:rsidR="004D7CEE">
        <w:rPr>
          <w:lang w:bidi="ru-RU"/>
        </w:rPr>
        <w:t>1.6.5.20</w:t>
      </w:r>
      <w:r w:rsidR="004D7CEE" w:rsidRPr="004D7CEE">
        <w:rPr>
          <w:lang w:bidi="ru-RU"/>
        </w:rPr>
        <w:tab/>
      </w:r>
      <w:r w:rsidR="0005226F" w:rsidRPr="0005226F">
        <w:rPr>
          <w:lang w:bidi="ru-RU"/>
        </w:rPr>
        <w:t>Свидетельства о допущении транспортных средств ОХ, которые соответствуют образцу, приведенному в пункте 9.1.3.5, действующие до 31 д</w:t>
      </w:r>
      <w:r w:rsidR="0005226F" w:rsidRPr="0005226F">
        <w:rPr>
          <w:lang w:bidi="ru-RU"/>
        </w:rPr>
        <w:t>е</w:t>
      </w:r>
      <w:r w:rsidR="0005226F" w:rsidRPr="0005226F">
        <w:rPr>
          <w:lang w:bidi="ru-RU"/>
        </w:rPr>
        <w:t>кабря 2016 года, могут по прежнему использоваться</w:t>
      </w:r>
      <w:r>
        <w:rPr>
          <w:lang w:bidi="ru-RU"/>
        </w:rPr>
        <w:t>»</w:t>
      </w:r>
      <w:r w:rsidR="0005226F" w:rsidRPr="0005226F">
        <w:rPr>
          <w:lang w:bidi="ru-RU"/>
        </w:rPr>
        <w:t>.</w:t>
      </w:r>
    </w:p>
    <w:p w:rsidR="0005226F" w:rsidRPr="0005226F" w:rsidRDefault="0005226F" w:rsidP="004D7CEE">
      <w:pPr>
        <w:pStyle w:val="H1GR"/>
        <w:rPr>
          <w:lang w:bidi="ru-RU"/>
        </w:rPr>
      </w:pPr>
      <w:r w:rsidRPr="0005226F">
        <w:rPr>
          <w:lang w:bidi="ru-RU"/>
        </w:rPr>
        <w:tab/>
      </w:r>
      <w:r w:rsidRPr="0005226F">
        <w:rPr>
          <w:lang w:bidi="ru-RU"/>
        </w:rPr>
        <w:tab/>
        <w:t>Глава 1.7</w:t>
      </w:r>
    </w:p>
    <w:p w:rsidR="0005226F" w:rsidRPr="0005226F" w:rsidRDefault="004D7CEE" w:rsidP="0005226F">
      <w:pPr>
        <w:pStyle w:val="SingleTxtGR"/>
        <w:rPr>
          <w:lang w:bidi="ru-RU"/>
        </w:rPr>
      </w:pPr>
      <w:r>
        <w:rPr>
          <w:lang w:bidi="ru-RU"/>
        </w:rPr>
        <w:t>1.7.1.5.1 a)</w:t>
      </w:r>
      <w:r>
        <w:rPr>
          <w:lang w:bidi="ru-RU"/>
        </w:rPr>
        <w:tab/>
        <w:t xml:space="preserve">Заменить </w:t>
      </w:r>
      <w:r w:rsidR="00322184">
        <w:rPr>
          <w:lang w:bidi="ru-RU"/>
        </w:rPr>
        <w:t>«</w:t>
      </w:r>
      <w:r w:rsidR="0005226F" w:rsidRPr="0005226F">
        <w:rPr>
          <w:lang w:bidi="ru-RU"/>
        </w:rPr>
        <w:t>5.2.1.9</w:t>
      </w:r>
      <w:r w:rsidR="00322184">
        <w:rPr>
          <w:lang w:bidi="ru-RU"/>
        </w:rPr>
        <w:t>»</w:t>
      </w:r>
      <w:r>
        <w:rPr>
          <w:lang w:bidi="ru-RU"/>
        </w:rPr>
        <w:t xml:space="preserve"> на </w:t>
      </w:r>
      <w:r w:rsidR="00322184">
        <w:rPr>
          <w:lang w:bidi="ru-RU"/>
        </w:rPr>
        <w:t>«</w:t>
      </w:r>
      <w:r>
        <w:rPr>
          <w:lang w:bidi="ru-RU"/>
        </w:rPr>
        <w:t>5.2.1.10</w:t>
      </w:r>
      <w:r w:rsidR="00322184">
        <w:rPr>
          <w:lang w:bidi="ru-RU"/>
        </w:rPr>
        <w:t>»</w:t>
      </w:r>
      <w:r w:rsidR="0005226F" w:rsidRPr="0005226F">
        <w:rPr>
          <w:lang w:bidi="ru-RU"/>
        </w:rPr>
        <w:t>.</w:t>
      </w:r>
    </w:p>
    <w:p w:rsidR="0005226F" w:rsidRPr="0005226F" w:rsidRDefault="0005226F" w:rsidP="004D7CEE">
      <w:pPr>
        <w:pStyle w:val="H1GR"/>
        <w:rPr>
          <w:lang w:bidi="ru-RU"/>
        </w:rPr>
      </w:pPr>
      <w:r w:rsidRPr="0005226F">
        <w:rPr>
          <w:lang w:bidi="ru-RU"/>
        </w:rPr>
        <w:tab/>
      </w:r>
      <w:r w:rsidRPr="0005226F">
        <w:rPr>
          <w:lang w:bidi="ru-RU"/>
        </w:rPr>
        <w:tab/>
        <w:t>Глава 1.8</w:t>
      </w:r>
    </w:p>
    <w:p w:rsidR="0005226F" w:rsidRPr="0005226F" w:rsidRDefault="0005226F" w:rsidP="0005226F">
      <w:pPr>
        <w:pStyle w:val="SingleTxtGR"/>
        <w:rPr>
          <w:lang w:bidi="ru-RU"/>
        </w:rPr>
      </w:pPr>
      <w:r w:rsidRPr="0005226F">
        <w:rPr>
          <w:lang w:bidi="ru-RU"/>
        </w:rPr>
        <w:t>1.8.3.2</w:t>
      </w:r>
      <w:r w:rsidR="004D7CEE" w:rsidRPr="004D7CEE">
        <w:rPr>
          <w:lang w:bidi="ru-RU"/>
        </w:rPr>
        <w:tab/>
      </w:r>
      <w:r w:rsidRPr="0005226F">
        <w:rPr>
          <w:lang w:bidi="ru-RU"/>
        </w:rPr>
        <w:t xml:space="preserve">В пункте b) перед словами </w:t>
      </w:r>
      <w:r w:rsidR="00322184">
        <w:rPr>
          <w:lang w:bidi="ru-RU"/>
        </w:rPr>
        <w:t>«</w:t>
      </w:r>
      <w:r w:rsidRPr="0005226F">
        <w:rPr>
          <w:lang w:bidi="ru-RU"/>
        </w:rPr>
        <w:t>погрузочно-разгрузочные операции</w:t>
      </w:r>
      <w:r w:rsidR="00322184">
        <w:rPr>
          <w:lang w:bidi="ru-RU"/>
        </w:rPr>
        <w:t>»</w:t>
      </w:r>
      <w:r w:rsidRPr="0005226F">
        <w:rPr>
          <w:lang w:bidi="ru-RU"/>
        </w:rPr>
        <w:t xml:space="preserve"> включить слова: </w:t>
      </w:r>
      <w:r w:rsidR="00322184">
        <w:rPr>
          <w:lang w:bidi="ru-RU"/>
        </w:rPr>
        <w:t>«</w:t>
      </w:r>
      <w:r w:rsidRPr="0005226F">
        <w:rPr>
          <w:lang w:bidi="ru-RU"/>
        </w:rPr>
        <w:t>операции по упаковке, наполнению,</w:t>
      </w:r>
      <w:r w:rsidR="00322184">
        <w:rPr>
          <w:lang w:bidi="ru-RU"/>
        </w:rPr>
        <w:t>»</w:t>
      </w:r>
      <w:r w:rsidRPr="0005226F">
        <w:rPr>
          <w:lang w:bidi="ru-RU"/>
        </w:rPr>
        <w:t xml:space="preserve"> (дважды).</w:t>
      </w:r>
    </w:p>
    <w:p w:rsidR="0005226F" w:rsidRPr="0005226F" w:rsidRDefault="0005226F" w:rsidP="0005226F">
      <w:pPr>
        <w:pStyle w:val="SingleTxtGR"/>
        <w:rPr>
          <w:lang w:bidi="ru-RU"/>
        </w:rPr>
      </w:pPr>
      <w:r w:rsidRPr="0005226F">
        <w:rPr>
          <w:lang w:bidi="ru-RU"/>
        </w:rPr>
        <w:t>1.8.3.3</w:t>
      </w:r>
      <w:r w:rsidRPr="0005226F">
        <w:rPr>
          <w:lang w:bidi="ru-RU"/>
        </w:rPr>
        <w:tab/>
        <w:t xml:space="preserve">В третьем, пятом, шестом и девятом подпунктах третьего абзаца перед словами </w:t>
      </w:r>
      <w:r w:rsidR="00322184">
        <w:rPr>
          <w:lang w:bidi="ru-RU"/>
        </w:rPr>
        <w:t>«</w:t>
      </w:r>
      <w:r w:rsidRPr="0005226F">
        <w:rPr>
          <w:lang w:bidi="ru-RU"/>
        </w:rPr>
        <w:t>погрузочно-разгрузочных операций</w:t>
      </w:r>
      <w:r w:rsidR="00322184">
        <w:rPr>
          <w:lang w:bidi="ru-RU"/>
        </w:rPr>
        <w:t>»</w:t>
      </w:r>
      <w:r w:rsidRPr="0005226F">
        <w:rPr>
          <w:lang w:bidi="ru-RU"/>
        </w:rPr>
        <w:t xml:space="preserve"> (</w:t>
      </w:r>
      <w:r w:rsidR="00322184">
        <w:rPr>
          <w:lang w:bidi="ru-RU"/>
        </w:rPr>
        <w:t>«</w:t>
      </w:r>
      <w:r w:rsidRPr="0005226F">
        <w:rPr>
          <w:lang w:bidi="ru-RU"/>
        </w:rPr>
        <w:t>погрузкой или разгру</w:t>
      </w:r>
      <w:r w:rsidRPr="0005226F">
        <w:rPr>
          <w:lang w:bidi="ru-RU"/>
        </w:rPr>
        <w:t>з</w:t>
      </w:r>
      <w:r w:rsidRPr="0005226F">
        <w:rPr>
          <w:lang w:bidi="ru-RU"/>
        </w:rPr>
        <w:t>кой</w:t>
      </w:r>
      <w:r w:rsidR="00322184">
        <w:rPr>
          <w:lang w:bidi="ru-RU"/>
        </w:rPr>
        <w:t>»</w:t>
      </w:r>
      <w:r w:rsidRPr="0005226F">
        <w:rPr>
          <w:lang w:bidi="ru-RU"/>
        </w:rPr>
        <w:t xml:space="preserve">) включить слова </w:t>
      </w:r>
      <w:r w:rsidR="00322184">
        <w:rPr>
          <w:lang w:bidi="ru-RU"/>
        </w:rPr>
        <w:t>«</w:t>
      </w:r>
      <w:r w:rsidRPr="0005226F">
        <w:rPr>
          <w:lang w:bidi="ru-RU"/>
        </w:rPr>
        <w:t>операции по упаковке, наполнению,</w:t>
      </w:r>
      <w:r w:rsidR="00322184">
        <w:rPr>
          <w:lang w:bidi="ru-RU"/>
        </w:rPr>
        <w:t>»</w:t>
      </w:r>
      <w:r w:rsidRPr="0005226F">
        <w:rPr>
          <w:lang w:bidi="ru-RU"/>
        </w:rPr>
        <w:t xml:space="preserve"> (</w:t>
      </w:r>
      <w:r w:rsidR="00322184">
        <w:rPr>
          <w:lang w:bidi="ru-RU"/>
        </w:rPr>
        <w:t>«</w:t>
      </w:r>
      <w:r w:rsidRPr="0005226F">
        <w:rPr>
          <w:lang w:bidi="ru-RU"/>
        </w:rPr>
        <w:t>упаковкой, наполнением,</w:t>
      </w:r>
      <w:r w:rsidR="00322184">
        <w:rPr>
          <w:lang w:bidi="ru-RU"/>
        </w:rPr>
        <w:t>»</w:t>
      </w:r>
      <w:r w:rsidRPr="0005226F">
        <w:rPr>
          <w:lang w:bidi="ru-RU"/>
        </w:rPr>
        <w:t>) (четыре раза). В десятом и двенадцатом подпунктах перед сл</w:t>
      </w:r>
      <w:r w:rsidRPr="0005226F">
        <w:rPr>
          <w:lang w:bidi="ru-RU"/>
        </w:rPr>
        <w:t>о</w:t>
      </w:r>
      <w:r w:rsidRPr="0005226F">
        <w:rPr>
          <w:lang w:bidi="ru-RU"/>
        </w:rPr>
        <w:t xml:space="preserve">вами </w:t>
      </w:r>
      <w:r w:rsidR="00322184">
        <w:rPr>
          <w:lang w:bidi="ru-RU"/>
        </w:rPr>
        <w:t>«</w:t>
      </w:r>
      <w:r w:rsidRPr="0005226F">
        <w:rPr>
          <w:lang w:bidi="ru-RU"/>
        </w:rPr>
        <w:t>погрузкой и разгрузкой</w:t>
      </w:r>
      <w:r w:rsidR="00322184">
        <w:rPr>
          <w:lang w:bidi="ru-RU"/>
        </w:rPr>
        <w:t>»</w:t>
      </w:r>
      <w:r w:rsidRPr="0005226F">
        <w:rPr>
          <w:lang w:bidi="ru-RU"/>
        </w:rPr>
        <w:t xml:space="preserve"> (погрузочно-разгрузочных операций) включить слова </w:t>
      </w:r>
      <w:r w:rsidR="00322184">
        <w:rPr>
          <w:lang w:bidi="ru-RU"/>
        </w:rPr>
        <w:t>«</w:t>
      </w:r>
      <w:r w:rsidRPr="0005226F">
        <w:rPr>
          <w:lang w:bidi="ru-RU"/>
        </w:rPr>
        <w:t>упаковкой, наполнением,</w:t>
      </w:r>
      <w:r w:rsidR="00322184">
        <w:rPr>
          <w:lang w:bidi="ru-RU"/>
        </w:rPr>
        <w:t>»</w:t>
      </w:r>
      <w:r w:rsidRPr="0005226F">
        <w:rPr>
          <w:lang w:bidi="ru-RU"/>
        </w:rPr>
        <w:t xml:space="preserve"> (</w:t>
      </w:r>
      <w:r w:rsidR="00322184">
        <w:rPr>
          <w:lang w:bidi="ru-RU"/>
        </w:rPr>
        <w:t>«</w:t>
      </w:r>
      <w:r w:rsidRPr="0005226F">
        <w:rPr>
          <w:lang w:bidi="ru-RU"/>
        </w:rPr>
        <w:t>операций по упаковке, наполнению,</w:t>
      </w:r>
      <w:r w:rsidR="00322184">
        <w:rPr>
          <w:lang w:bidi="ru-RU"/>
        </w:rPr>
        <w:t>»</w:t>
      </w:r>
      <w:r w:rsidRPr="0005226F">
        <w:rPr>
          <w:lang w:bidi="ru-RU"/>
        </w:rPr>
        <w:t>) (дв</w:t>
      </w:r>
      <w:r w:rsidRPr="0005226F">
        <w:rPr>
          <w:lang w:bidi="ru-RU"/>
        </w:rPr>
        <w:t>а</w:t>
      </w:r>
      <w:r w:rsidRPr="0005226F">
        <w:rPr>
          <w:lang w:bidi="ru-RU"/>
        </w:rPr>
        <w:t>жды).</w:t>
      </w:r>
    </w:p>
    <w:p w:rsidR="0005226F" w:rsidRPr="0005226F" w:rsidRDefault="0005226F" w:rsidP="0005226F">
      <w:pPr>
        <w:pStyle w:val="SingleTxtGR"/>
        <w:rPr>
          <w:lang w:bidi="ru-RU"/>
        </w:rPr>
      </w:pPr>
      <w:r w:rsidRPr="0005226F">
        <w:rPr>
          <w:lang w:bidi="ru-RU"/>
        </w:rPr>
        <w:t>1.8.3.6</w:t>
      </w:r>
      <w:r w:rsidRPr="0005226F">
        <w:rPr>
          <w:lang w:bidi="ru-RU"/>
        </w:rPr>
        <w:tab/>
        <w:t xml:space="preserve">Перед словами </w:t>
      </w:r>
      <w:r w:rsidR="00322184">
        <w:rPr>
          <w:lang w:bidi="ru-RU"/>
        </w:rPr>
        <w:t>«</w:t>
      </w:r>
      <w:r w:rsidRPr="0005226F">
        <w:rPr>
          <w:lang w:bidi="ru-RU"/>
        </w:rPr>
        <w:t>погрузочно-разгрузочных операций</w:t>
      </w:r>
      <w:r w:rsidR="00322184">
        <w:rPr>
          <w:lang w:bidi="ru-RU"/>
        </w:rPr>
        <w:t>»</w:t>
      </w:r>
      <w:r w:rsidRPr="0005226F">
        <w:rPr>
          <w:lang w:bidi="ru-RU"/>
        </w:rPr>
        <w:t xml:space="preserve"> включить слова </w:t>
      </w:r>
      <w:r w:rsidR="00322184">
        <w:rPr>
          <w:lang w:bidi="ru-RU"/>
        </w:rPr>
        <w:t>«</w:t>
      </w:r>
      <w:r w:rsidRPr="0005226F">
        <w:rPr>
          <w:lang w:bidi="ru-RU"/>
        </w:rPr>
        <w:t>операции по упаковке, наполнению,</w:t>
      </w:r>
      <w:r w:rsidR="00322184">
        <w:rPr>
          <w:lang w:bidi="ru-RU"/>
        </w:rPr>
        <w:t>»</w:t>
      </w:r>
      <w:r w:rsidRPr="0005226F">
        <w:rPr>
          <w:lang w:bidi="ru-RU"/>
        </w:rPr>
        <w:t>.</w:t>
      </w:r>
    </w:p>
    <w:p w:rsidR="0005226F" w:rsidRPr="0005226F" w:rsidRDefault="0005226F" w:rsidP="0005226F">
      <w:pPr>
        <w:pStyle w:val="SingleTxtGR"/>
        <w:rPr>
          <w:lang w:bidi="ru-RU"/>
        </w:rPr>
      </w:pPr>
      <w:r w:rsidRPr="0005226F">
        <w:rPr>
          <w:lang w:bidi="ru-RU"/>
        </w:rPr>
        <w:t>1.8.3.9</w:t>
      </w:r>
      <w:r w:rsidRPr="0005226F">
        <w:rPr>
          <w:lang w:bidi="ru-RU"/>
        </w:rPr>
        <w:tab/>
        <w:t xml:space="preserve">После слова </w:t>
      </w:r>
      <w:r w:rsidR="00322184">
        <w:rPr>
          <w:lang w:bidi="ru-RU"/>
        </w:rPr>
        <w:t>«</w:t>
      </w:r>
      <w:r w:rsidRPr="0005226F">
        <w:rPr>
          <w:lang w:bidi="ru-RU"/>
        </w:rPr>
        <w:t>перевозкой</w:t>
      </w:r>
      <w:r w:rsidR="00322184">
        <w:rPr>
          <w:lang w:bidi="ru-RU"/>
        </w:rPr>
        <w:t>»</w:t>
      </w:r>
      <w:r w:rsidRPr="0005226F">
        <w:rPr>
          <w:lang w:bidi="ru-RU"/>
        </w:rPr>
        <w:t xml:space="preserve"> включить слова </w:t>
      </w:r>
      <w:r w:rsidR="00322184">
        <w:rPr>
          <w:lang w:bidi="ru-RU"/>
        </w:rPr>
        <w:t>«</w:t>
      </w:r>
      <w:r w:rsidRPr="0005226F">
        <w:rPr>
          <w:lang w:bidi="ru-RU"/>
        </w:rPr>
        <w:t>упаковкой, наполнен</w:t>
      </w:r>
      <w:r w:rsidRPr="0005226F">
        <w:rPr>
          <w:lang w:bidi="ru-RU"/>
        </w:rPr>
        <w:t>и</w:t>
      </w:r>
      <w:r w:rsidRPr="0005226F">
        <w:rPr>
          <w:lang w:bidi="ru-RU"/>
        </w:rPr>
        <w:t>ем, погрузкой и разгрузкой</w:t>
      </w:r>
      <w:r w:rsidR="00322184">
        <w:rPr>
          <w:lang w:bidi="ru-RU"/>
        </w:rPr>
        <w:t>»</w:t>
      </w:r>
      <w:r w:rsidRPr="0005226F">
        <w:rPr>
          <w:lang w:bidi="ru-RU"/>
        </w:rPr>
        <w:t>.</w:t>
      </w:r>
    </w:p>
    <w:p w:rsidR="0005226F" w:rsidRPr="0005226F" w:rsidRDefault="0005226F" w:rsidP="0005226F">
      <w:pPr>
        <w:pStyle w:val="SingleTxtGR"/>
        <w:rPr>
          <w:lang w:bidi="ru-RU"/>
        </w:rPr>
      </w:pPr>
      <w:r w:rsidRPr="0005226F">
        <w:rPr>
          <w:lang w:bidi="ru-RU"/>
        </w:rPr>
        <w:t>1.8.3.10</w:t>
      </w:r>
      <w:r w:rsidRPr="0005226F">
        <w:rPr>
          <w:lang w:bidi="ru-RU"/>
        </w:rPr>
        <w:tab/>
        <w:t xml:space="preserve">В конце второго абзаца добавить слова: </w:t>
      </w:r>
      <w:r w:rsidR="00322184">
        <w:rPr>
          <w:lang w:bidi="ru-RU"/>
        </w:rPr>
        <w:t>«</w:t>
      </w:r>
      <w:r w:rsidRPr="0005226F">
        <w:rPr>
          <w:lang w:bidi="ru-RU"/>
        </w:rPr>
        <w:t>, включая, если необход</w:t>
      </w:r>
      <w:r w:rsidRPr="0005226F">
        <w:rPr>
          <w:lang w:bidi="ru-RU"/>
        </w:rPr>
        <w:t>и</w:t>
      </w:r>
      <w:r w:rsidRPr="0005226F">
        <w:rPr>
          <w:lang w:bidi="ru-RU"/>
        </w:rPr>
        <w:t>мо, инфраструктуру и организацию экзаменов с использованием электронных средств согласно пункту 1.8.3.12.5, если планируется их проводить;</w:t>
      </w:r>
      <w:r w:rsidR="00322184">
        <w:rPr>
          <w:lang w:bidi="ru-RU"/>
        </w:rPr>
        <w:t>»</w:t>
      </w:r>
      <w:r w:rsidRPr="0005226F">
        <w:rPr>
          <w:lang w:bidi="ru-RU"/>
        </w:rPr>
        <w:t>.</w:t>
      </w:r>
    </w:p>
    <w:p w:rsidR="006A73B6" w:rsidRDefault="006A73B6">
      <w:pPr>
        <w:spacing w:line="240" w:lineRule="auto"/>
        <w:rPr>
          <w:lang w:bidi="ru-RU"/>
        </w:rPr>
      </w:pPr>
      <w:r>
        <w:rPr>
          <w:lang w:bidi="ru-RU"/>
        </w:rPr>
        <w:br w:type="page"/>
      </w:r>
    </w:p>
    <w:p w:rsidR="0005226F" w:rsidRPr="0005226F" w:rsidRDefault="0005226F" w:rsidP="0005226F">
      <w:pPr>
        <w:pStyle w:val="SingleTxtGR"/>
        <w:rPr>
          <w:lang w:bidi="ru-RU"/>
        </w:rPr>
      </w:pPr>
      <w:r w:rsidRPr="0005226F">
        <w:rPr>
          <w:lang w:bidi="ru-RU"/>
        </w:rPr>
        <w:lastRenderedPageBreak/>
        <w:t>1.8.3.11 b)</w:t>
      </w:r>
      <w:r w:rsidRPr="0005226F">
        <w:rPr>
          <w:lang w:bidi="ru-RU"/>
        </w:rPr>
        <w:tab/>
        <w:t xml:space="preserve">В третьем подпункте заменить слова </w:t>
      </w:r>
      <w:r w:rsidR="00322184">
        <w:rPr>
          <w:lang w:bidi="ru-RU"/>
        </w:rPr>
        <w:t>«</w:t>
      </w:r>
      <w:r w:rsidRPr="0005226F">
        <w:rPr>
          <w:lang w:bidi="ru-RU"/>
        </w:rPr>
        <w:t>orange plates marking</w:t>
      </w:r>
      <w:r w:rsidR="00322184">
        <w:rPr>
          <w:lang w:bidi="ru-RU"/>
        </w:rPr>
        <w:t>»</w:t>
      </w:r>
      <w:r w:rsidRPr="0005226F">
        <w:rPr>
          <w:lang w:bidi="ru-RU"/>
        </w:rPr>
        <w:t>((</w:t>
      </w:r>
      <w:r w:rsidR="00322184">
        <w:rPr>
          <w:lang w:bidi="ru-RU"/>
        </w:rPr>
        <w:t>«</w:t>
      </w:r>
      <w:r w:rsidRPr="0005226F">
        <w:rPr>
          <w:lang w:bidi="ru-RU"/>
        </w:rPr>
        <w:t>таблички оранжевого цвета</w:t>
      </w:r>
      <w:r w:rsidR="00322184">
        <w:rPr>
          <w:lang w:bidi="ru-RU"/>
        </w:rPr>
        <w:t>»</w:t>
      </w:r>
      <w:r w:rsidRPr="0005226F">
        <w:rPr>
          <w:lang w:bidi="ru-RU"/>
        </w:rPr>
        <w:t xml:space="preserve">) на </w:t>
      </w:r>
      <w:r w:rsidR="00322184">
        <w:rPr>
          <w:lang w:bidi="ru-RU"/>
        </w:rPr>
        <w:t>«</w:t>
      </w:r>
      <w:r w:rsidRPr="0005226F">
        <w:rPr>
          <w:lang w:bidi="ru-RU"/>
        </w:rPr>
        <w:t>orange-coloured plate marking</w:t>
      </w:r>
      <w:r w:rsidR="00322184">
        <w:rPr>
          <w:lang w:bidi="ru-RU"/>
        </w:rPr>
        <w:t>»</w:t>
      </w:r>
      <w:r w:rsidRPr="0005226F">
        <w:rPr>
          <w:lang w:bidi="ru-RU"/>
        </w:rPr>
        <w:t xml:space="preserve"> и </w:t>
      </w:r>
      <w:r w:rsidR="00322184">
        <w:rPr>
          <w:lang w:bidi="ru-RU"/>
        </w:rPr>
        <w:t>«</w:t>
      </w:r>
      <w:r w:rsidRPr="0005226F">
        <w:rPr>
          <w:lang w:bidi="ru-RU"/>
        </w:rPr>
        <w:t>orange plates</w:t>
      </w:r>
      <w:r w:rsidR="00322184">
        <w:rPr>
          <w:lang w:bidi="ru-RU"/>
        </w:rPr>
        <w:t>»</w:t>
      </w:r>
      <w:r w:rsidRPr="0005226F">
        <w:rPr>
          <w:lang w:bidi="ru-RU"/>
        </w:rPr>
        <w:t xml:space="preserve"> на </w:t>
      </w:r>
      <w:r w:rsidR="00322184">
        <w:rPr>
          <w:lang w:bidi="ru-RU"/>
        </w:rPr>
        <w:t>«</w:t>
      </w:r>
      <w:r w:rsidRPr="0005226F">
        <w:rPr>
          <w:lang w:bidi="ru-RU"/>
        </w:rPr>
        <w:t>orange-coloured plates</w:t>
      </w:r>
      <w:r w:rsidR="00322184">
        <w:rPr>
          <w:lang w:bidi="ru-RU"/>
        </w:rPr>
        <w:t>»</w:t>
      </w:r>
      <w:r w:rsidRPr="0005226F">
        <w:rPr>
          <w:lang w:bidi="ru-RU"/>
        </w:rPr>
        <w:t xml:space="preserve"> (не касается текста на русском яз</w:t>
      </w:r>
      <w:r w:rsidRPr="0005226F">
        <w:rPr>
          <w:lang w:bidi="ru-RU"/>
        </w:rPr>
        <w:t>ы</w:t>
      </w:r>
      <w:r w:rsidRPr="0005226F">
        <w:rPr>
          <w:lang w:bidi="ru-RU"/>
        </w:rPr>
        <w:t>ке).</w:t>
      </w:r>
    </w:p>
    <w:p w:rsidR="0005226F" w:rsidRPr="0005226F" w:rsidRDefault="0005226F" w:rsidP="0005226F">
      <w:pPr>
        <w:pStyle w:val="SingleTxtGR"/>
        <w:rPr>
          <w:lang w:bidi="ru-RU"/>
        </w:rPr>
      </w:pPr>
      <w:r w:rsidRPr="0005226F">
        <w:rPr>
          <w:lang w:bidi="ru-RU"/>
        </w:rPr>
        <w:t>1.8.3.11 b)</w:t>
      </w:r>
      <w:r w:rsidRPr="0005226F">
        <w:rPr>
          <w:lang w:bidi="ru-RU"/>
        </w:rPr>
        <w:tab/>
        <w:t xml:space="preserve">В десятом подпункте в скобках перед словами </w:t>
      </w:r>
      <w:r w:rsidR="00322184">
        <w:rPr>
          <w:lang w:bidi="ru-RU"/>
        </w:rPr>
        <w:t>«</w:t>
      </w:r>
      <w:r w:rsidRPr="0005226F">
        <w:rPr>
          <w:lang w:bidi="ru-RU"/>
        </w:rPr>
        <w:t>погрузка и разгру</w:t>
      </w:r>
      <w:r w:rsidRPr="0005226F">
        <w:rPr>
          <w:lang w:bidi="ru-RU"/>
        </w:rPr>
        <w:t>з</w:t>
      </w:r>
      <w:r w:rsidRPr="0005226F">
        <w:rPr>
          <w:lang w:bidi="ru-RU"/>
        </w:rPr>
        <w:t>ка</w:t>
      </w:r>
      <w:r w:rsidR="00322184">
        <w:rPr>
          <w:lang w:bidi="ru-RU"/>
        </w:rPr>
        <w:t>»</w:t>
      </w:r>
      <w:r w:rsidRPr="0005226F">
        <w:rPr>
          <w:lang w:bidi="ru-RU"/>
        </w:rPr>
        <w:t xml:space="preserve"> включить </w:t>
      </w:r>
      <w:r w:rsidR="00322184">
        <w:rPr>
          <w:lang w:bidi="ru-RU"/>
        </w:rPr>
        <w:t>«</w:t>
      </w:r>
      <w:r w:rsidRPr="0005226F">
        <w:rPr>
          <w:lang w:bidi="ru-RU"/>
        </w:rPr>
        <w:t>упаковка, наполнение,</w:t>
      </w:r>
      <w:r w:rsidR="00322184">
        <w:rPr>
          <w:lang w:bidi="ru-RU"/>
        </w:rPr>
        <w:t>»</w:t>
      </w:r>
      <w:r w:rsidRPr="0005226F">
        <w:rPr>
          <w:lang w:bidi="ru-RU"/>
        </w:rPr>
        <w:t>. В одиннадцатом подпункте перед сл</w:t>
      </w:r>
      <w:r w:rsidRPr="0005226F">
        <w:rPr>
          <w:lang w:bidi="ru-RU"/>
        </w:rPr>
        <w:t>о</w:t>
      </w:r>
      <w:r w:rsidRPr="0005226F">
        <w:rPr>
          <w:lang w:bidi="ru-RU"/>
        </w:rPr>
        <w:t xml:space="preserve">вами </w:t>
      </w:r>
      <w:r w:rsidR="00322184">
        <w:rPr>
          <w:lang w:bidi="ru-RU"/>
        </w:rPr>
        <w:t>«</w:t>
      </w:r>
      <w:r w:rsidRPr="0005226F">
        <w:rPr>
          <w:lang w:bidi="ru-RU"/>
        </w:rPr>
        <w:t>погрузкой и после разгрузки</w:t>
      </w:r>
      <w:r w:rsidR="00322184">
        <w:rPr>
          <w:lang w:bidi="ru-RU"/>
        </w:rPr>
        <w:t>»</w:t>
      </w:r>
      <w:r w:rsidRPr="0005226F">
        <w:rPr>
          <w:lang w:bidi="ru-RU"/>
        </w:rPr>
        <w:t xml:space="preserve">, включить слова: </w:t>
      </w:r>
      <w:r w:rsidR="00322184">
        <w:rPr>
          <w:lang w:bidi="ru-RU"/>
        </w:rPr>
        <w:t>«</w:t>
      </w:r>
      <w:r w:rsidRPr="0005226F">
        <w:rPr>
          <w:lang w:bidi="ru-RU"/>
        </w:rPr>
        <w:t>операции по упаковке, наполнению,</w:t>
      </w:r>
      <w:r w:rsidR="00322184">
        <w:rPr>
          <w:lang w:bidi="ru-RU"/>
        </w:rPr>
        <w:t>»</w:t>
      </w:r>
      <w:r w:rsidRPr="0005226F">
        <w:rPr>
          <w:lang w:bidi="ru-RU"/>
        </w:rPr>
        <w:t>.</w:t>
      </w:r>
    </w:p>
    <w:p w:rsidR="0005226F" w:rsidRPr="0005226F" w:rsidRDefault="0005226F" w:rsidP="0005226F">
      <w:pPr>
        <w:pStyle w:val="SingleTxtGR"/>
        <w:rPr>
          <w:lang w:bidi="ru-RU"/>
        </w:rPr>
      </w:pPr>
      <w:r w:rsidRPr="0005226F">
        <w:rPr>
          <w:lang w:bidi="ru-RU"/>
        </w:rPr>
        <w:t>1.8.3.12.2</w:t>
      </w:r>
      <w:r w:rsidRPr="0005226F">
        <w:rPr>
          <w:lang w:bidi="ru-RU"/>
        </w:rPr>
        <w:tab/>
        <w:t>Изменить следующим образом:</w:t>
      </w:r>
    </w:p>
    <w:p w:rsidR="0005226F" w:rsidRPr="0005226F" w:rsidRDefault="00322184" w:rsidP="0005226F">
      <w:pPr>
        <w:pStyle w:val="SingleTxtGR"/>
        <w:rPr>
          <w:lang w:bidi="ru-RU"/>
        </w:rPr>
      </w:pPr>
      <w:r>
        <w:rPr>
          <w:lang w:bidi="ru-RU"/>
        </w:rPr>
        <w:t>«</w:t>
      </w:r>
      <w:r w:rsidR="0005226F" w:rsidRPr="0005226F">
        <w:rPr>
          <w:lang w:bidi="ru-RU"/>
        </w:rPr>
        <w:t>1.8.3.12.2</w:t>
      </w:r>
      <w:r w:rsidR="0005226F" w:rsidRPr="0005226F">
        <w:rPr>
          <w:lang w:bidi="ru-RU"/>
        </w:rPr>
        <w:tab/>
        <w:t>Компетентный орган или назначенная им экзаменующая организ</w:t>
      </w:r>
      <w:r w:rsidR="0005226F" w:rsidRPr="0005226F">
        <w:rPr>
          <w:lang w:bidi="ru-RU"/>
        </w:rPr>
        <w:t>а</w:t>
      </w:r>
      <w:r w:rsidR="0005226F" w:rsidRPr="0005226F">
        <w:rPr>
          <w:lang w:bidi="ru-RU"/>
        </w:rPr>
        <w:t>ция осуществляет контроль над проведением каждого экзамена. Любые ман</w:t>
      </w:r>
      <w:r w:rsidR="0005226F" w:rsidRPr="0005226F">
        <w:rPr>
          <w:lang w:bidi="ru-RU"/>
        </w:rPr>
        <w:t>и</w:t>
      </w:r>
      <w:r w:rsidR="0005226F" w:rsidRPr="0005226F">
        <w:rPr>
          <w:lang w:bidi="ru-RU"/>
        </w:rPr>
        <w:t>пуляции и обман должны быть исключены, насколько это возможно. Необход</w:t>
      </w:r>
      <w:r w:rsidR="0005226F" w:rsidRPr="0005226F">
        <w:rPr>
          <w:lang w:bidi="ru-RU"/>
        </w:rPr>
        <w:t>и</w:t>
      </w:r>
      <w:r w:rsidR="0005226F" w:rsidRPr="0005226F">
        <w:rPr>
          <w:lang w:bidi="ru-RU"/>
        </w:rPr>
        <w:t>мо обеспечить удостоверение личности кандидата. При выполнении письме</w:t>
      </w:r>
      <w:r w:rsidR="0005226F" w:rsidRPr="0005226F">
        <w:rPr>
          <w:lang w:bidi="ru-RU"/>
        </w:rPr>
        <w:t>н</w:t>
      </w:r>
      <w:r w:rsidR="0005226F" w:rsidRPr="0005226F">
        <w:rPr>
          <w:lang w:bidi="ru-RU"/>
        </w:rPr>
        <w:t>ного задания не допускается использование документации, помимо междун</w:t>
      </w:r>
      <w:r w:rsidR="0005226F" w:rsidRPr="0005226F">
        <w:rPr>
          <w:lang w:bidi="ru-RU"/>
        </w:rPr>
        <w:t>а</w:t>
      </w:r>
      <w:r w:rsidR="0005226F" w:rsidRPr="0005226F">
        <w:rPr>
          <w:lang w:bidi="ru-RU"/>
        </w:rPr>
        <w:t>родных или национальных правил. Все экзаменационные документы должны быть зарегистрированы и храниться в распечатанном виде или в виде электро</w:t>
      </w:r>
      <w:r w:rsidR="0005226F" w:rsidRPr="0005226F">
        <w:rPr>
          <w:lang w:bidi="ru-RU"/>
        </w:rPr>
        <w:t>н</w:t>
      </w:r>
      <w:r w:rsidR="0005226F" w:rsidRPr="0005226F">
        <w:rPr>
          <w:lang w:bidi="ru-RU"/>
        </w:rPr>
        <w:t>ного файла</w:t>
      </w:r>
      <w:r>
        <w:rPr>
          <w:lang w:bidi="ru-RU"/>
        </w:rPr>
        <w:t>»</w:t>
      </w:r>
      <w:r w:rsidR="0005226F" w:rsidRPr="0005226F">
        <w:rPr>
          <w:lang w:bidi="ru-RU"/>
        </w:rPr>
        <w:t>.</w:t>
      </w:r>
    </w:p>
    <w:p w:rsidR="0005226F" w:rsidRPr="0005226F" w:rsidRDefault="0005226F" w:rsidP="006A73B6">
      <w:pPr>
        <w:pStyle w:val="SingleTxtGR"/>
        <w:tabs>
          <w:tab w:val="clear" w:pos="2268"/>
          <w:tab w:val="left" w:pos="2338"/>
        </w:tabs>
        <w:rPr>
          <w:i/>
          <w:lang w:bidi="ru-RU"/>
        </w:rPr>
      </w:pPr>
      <w:r w:rsidRPr="0005226F">
        <w:rPr>
          <w:lang w:bidi="ru-RU"/>
        </w:rPr>
        <w:t>1.8.3.12.4 a)</w:t>
      </w:r>
      <w:r w:rsidRPr="0005226F">
        <w:rPr>
          <w:lang w:bidi="ru-RU"/>
        </w:rPr>
        <w:tab/>
        <w:t xml:space="preserve">Изменить четвертый подпункт следующим образом: </w:t>
      </w:r>
      <w:r w:rsidR="00322184">
        <w:rPr>
          <w:lang w:bidi="ru-RU"/>
        </w:rPr>
        <w:t>«</w:t>
      </w:r>
      <w:r w:rsidRPr="0005226F">
        <w:rPr>
          <w:lang w:bidi="ru-RU"/>
        </w:rPr>
        <w:t>– маркиро</w:t>
      </w:r>
      <w:r w:rsidRPr="0005226F">
        <w:rPr>
          <w:lang w:bidi="ru-RU"/>
        </w:rPr>
        <w:t>в</w:t>
      </w:r>
      <w:r w:rsidRPr="0005226F">
        <w:rPr>
          <w:lang w:bidi="ru-RU"/>
        </w:rPr>
        <w:t>ка опасности, знаки опасности и информационные табло;</w:t>
      </w:r>
      <w:r w:rsidR="00322184">
        <w:rPr>
          <w:lang w:bidi="ru-RU"/>
        </w:rPr>
        <w:t>»</w:t>
      </w:r>
      <w:r w:rsidRPr="0005226F">
        <w:rPr>
          <w:lang w:bidi="ru-RU"/>
        </w:rPr>
        <w:t>.</w:t>
      </w:r>
    </w:p>
    <w:p w:rsidR="0005226F" w:rsidRPr="0005226F" w:rsidRDefault="0005226F" w:rsidP="0005226F">
      <w:pPr>
        <w:pStyle w:val="SingleTxtGR"/>
        <w:rPr>
          <w:lang w:bidi="ru-RU"/>
        </w:rPr>
      </w:pPr>
      <w:r w:rsidRPr="0005226F">
        <w:rPr>
          <w:lang w:bidi="ru-RU"/>
        </w:rPr>
        <w:t>Добавить новый пункт 1.8.3.12.5  следующего содержания:</w:t>
      </w:r>
    </w:p>
    <w:p w:rsidR="0005226F" w:rsidRPr="0005226F" w:rsidRDefault="00322184" w:rsidP="0005226F">
      <w:pPr>
        <w:pStyle w:val="SingleTxtGR"/>
        <w:rPr>
          <w:lang w:bidi="ru-RU"/>
        </w:rPr>
      </w:pPr>
      <w:r>
        <w:rPr>
          <w:lang w:bidi="ru-RU"/>
        </w:rPr>
        <w:t>«</w:t>
      </w:r>
      <w:r w:rsidR="0005226F" w:rsidRPr="0005226F">
        <w:rPr>
          <w:lang w:bidi="ru-RU"/>
        </w:rPr>
        <w:t xml:space="preserve">1.8.3.12.5 </w:t>
      </w:r>
      <w:r w:rsidR="0005226F" w:rsidRPr="0005226F">
        <w:rPr>
          <w:lang w:bidi="ru-RU"/>
        </w:rPr>
        <w:tab/>
        <w:t>Письменные экзамены могут проводиться, полностью или части</w:t>
      </w:r>
      <w:r w:rsidR="0005226F" w:rsidRPr="0005226F">
        <w:rPr>
          <w:lang w:bidi="ru-RU"/>
        </w:rPr>
        <w:t>ч</w:t>
      </w:r>
      <w:r w:rsidR="0005226F" w:rsidRPr="0005226F">
        <w:rPr>
          <w:lang w:bidi="ru-RU"/>
        </w:rPr>
        <w:t>но, как экзамены с использованием электронных средств, во время которых о</w:t>
      </w:r>
      <w:r w:rsidR="0005226F" w:rsidRPr="0005226F">
        <w:rPr>
          <w:lang w:bidi="ru-RU"/>
        </w:rPr>
        <w:t>т</w:t>
      </w:r>
      <w:r w:rsidR="0005226F" w:rsidRPr="0005226F">
        <w:rPr>
          <w:lang w:bidi="ru-RU"/>
        </w:rPr>
        <w:t>веты регистрируются и оцениваются с помощью методов электронной обрабо</w:t>
      </w:r>
      <w:r w:rsidR="0005226F" w:rsidRPr="0005226F">
        <w:rPr>
          <w:lang w:bidi="ru-RU"/>
        </w:rPr>
        <w:t>т</w:t>
      </w:r>
      <w:r w:rsidR="0005226F" w:rsidRPr="0005226F">
        <w:rPr>
          <w:lang w:bidi="ru-RU"/>
        </w:rPr>
        <w:t>ки информации (ЭОИ), при условии выполнения следующих требований:</w:t>
      </w:r>
    </w:p>
    <w:p w:rsidR="0005226F" w:rsidRPr="0005226F" w:rsidRDefault="0005226F" w:rsidP="0005226F">
      <w:pPr>
        <w:pStyle w:val="SingleTxtGR"/>
        <w:rPr>
          <w:lang w:bidi="ru-RU"/>
        </w:rPr>
      </w:pPr>
      <w:r w:rsidRPr="0005226F">
        <w:rPr>
          <w:lang w:bidi="ru-RU"/>
        </w:rPr>
        <w:t>a)</w:t>
      </w:r>
      <w:r w:rsidR="004D7CEE" w:rsidRPr="004D7CEE">
        <w:rPr>
          <w:lang w:bidi="ru-RU"/>
        </w:rPr>
        <w:tab/>
      </w:r>
      <w:r w:rsidRPr="0005226F">
        <w:rPr>
          <w:lang w:bidi="ru-RU"/>
        </w:rPr>
        <w:t>аппаратное и программное оборудование проверяется и принимается компетентным органом или назначенной им экзаменующей организацией;</w:t>
      </w:r>
    </w:p>
    <w:p w:rsidR="0005226F" w:rsidRPr="0005226F" w:rsidRDefault="0005226F" w:rsidP="0005226F">
      <w:pPr>
        <w:pStyle w:val="SingleTxtGR"/>
        <w:rPr>
          <w:lang w:bidi="ru-RU"/>
        </w:rPr>
      </w:pPr>
      <w:r w:rsidRPr="0005226F">
        <w:rPr>
          <w:lang w:bidi="ru-RU"/>
        </w:rPr>
        <w:t>b)</w:t>
      </w:r>
      <w:r w:rsidRPr="0005226F">
        <w:rPr>
          <w:lang w:bidi="ru-RU"/>
        </w:rPr>
        <w:tab/>
        <w:t>обеспечивается надлежащее техническое функционирование. Надлежит предусмотреть и уточнить процедуру продолжения экзамена в случае отказа устройств и приложений. Исключается возможность получения помощи благ</w:t>
      </w:r>
      <w:r w:rsidRPr="0005226F">
        <w:rPr>
          <w:lang w:bidi="ru-RU"/>
        </w:rPr>
        <w:t>о</w:t>
      </w:r>
      <w:r w:rsidRPr="0005226F">
        <w:rPr>
          <w:lang w:bidi="ru-RU"/>
        </w:rPr>
        <w:t>даря устройствам для ввода данных (например, функция электронного поиска); устройство, предоставляемое согласно пункту 1.8.3.12.3, не должно позволять кандидатам связываться с любым другим устройством во время экзамена;</w:t>
      </w:r>
    </w:p>
    <w:p w:rsidR="0005226F" w:rsidRPr="0005226F" w:rsidRDefault="004D7CEE" w:rsidP="0005226F">
      <w:pPr>
        <w:pStyle w:val="SingleTxtGR"/>
        <w:rPr>
          <w:lang w:bidi="ru-RU"/>
        </w:rPr>
      </w:pPr>
      <w:r>
        <w:rPr>
          <w:lang w:bidi="ru-RU"/>
        </w:rPr>
        <w:t>c)</w:t>
      </w:r>
      <w:r w:rsidRPr="004D7CEE">
        <w:rPr>
          <w:lang w:bidi="ru-RU"/>
        </w:rPr>
        <w:tab/>
      </w:r>
      <w:r w:rsidR="0005226F" w:rsidRPr="0005226F">
        <w:rPr>
          <w:lang w:bidi="ru-RU"/>
        </w:rPr>
        <w:t>должны регистрироваться окончательные вводы данных каждого канд</w:t>
      </w:r>
      <w:r w:rsidR="0005226F" w:rsidRPr="0005226F">
        <w:rPr>
          <w:lang w:bidi="ru-RU"/>
        </w:rPr>
        <w:t>и</w:t>
      </w:r>
      <w:r w:rsidR="0005226F" w:rsidRPr="0005226F">
        <w:rPr>
          <w:lang w:bidi="ru-RU"/>
        </w:rPr>
        <w:t>дата. Определение результатов должно быть прозрачным</w:t>
      </w:r>
      <w:r w:rsidR="00322184">
        <w:rPr>
          <w:lang w:bidi="ru-RU"/>
        </w:rPr>
        <w:t>»</w:t>
      </w:r>
      <w:r w:rsidR="0005226F" w:rsidRPr="0005226F">
        <w:rPr>
          <w:lang w:bidi="ru-RU"/>
        </w:rPr>
        <w:t>.</w:t>
      </w:r>
    </w:p>
    <w:p w:rsidR="0005226F" w:rsidRPr="0005226F" w:rsidRDefault="0005226F" w:rsidP="0005226F">
      <w:pPr>
        <w:pStyle w:val="SingleTxtGR"/>
        <w:rPr>
          <w:lang w:bidi="ru-RU"/>
        </w:rPr>
      </w:pPr>
      <w:r w:rsidRPr="0005226F">
        <w:rPr>
          <w:lang w:bidi="ru-RU"/>
        </w:rPr>
        <w:t>1.8.3.18</w:t>
      </w:r>
      <w:r w:rsidRPr="0005226F">
        <w:rPr>
          <w:lang w:bidi="ru-RU"/>
        </w:rPr>
        <w:tab/>
        <w:t>В восьмой графе (</w:t>
      </w:r>
      <w:r w:rsidR="00322184">
        <w:rPr>
          <w:lang w:bidi="ru-RU"/>
        </w:rPr>
        <w:t>«</w:t>
      </w:r>
      <w:r w:rsidRPr="0005226F">
        <w:rPr>
          <w:lang w:bidi="ru-RU"/>
        </w:rPr>
        <w:t>Действительно до ...</w:t>
      </w:r>
      <w:r w:rsidR="00322184">
        <w:rPr>
          <w:lang w:bidi="ru-RU"/>
        </w:rPr>
        <w:t>»</w:t>
      </w:r>
      <w:r w:rsidRPr="0005226F">
        <w:rPr>
          <w:lang w:bidi="ru-RU"/>
        </w:rPr>
        <w:t xml:space="preserve">) перед словами </w:t>
      </w:r>
      <w:r w:rsidR="00322184">
        <w:rPr>
          <w:lang w:bidi="ru-RU"/>
        </w:rPr>
        <w:t>«</w:t>
      </w:r>
      <w:r w:rsidRPr="0005226F">
        <w:rPr>
          <w:lang w:bidi="ru-RU"/>
        </w:rPr>
        <w:t>погр</w:t>
      </w:r>
      <w:r w:rsidRPr="0005226F">
        <w:rPr>
          <w:lang w:bidi="ru-RU"/>
        </w:rPr>
        <w:t>у</w:t>
      </w:r>
      <w:r w:rsidRPr="0005226F">
        <w:rPr>
          <w:lang w:bidi="ru-RU"/>
        </w:rPr>
        <w:t>зочно-разгрузочные операции</w:t>
      </w:r>
      <w:r w:rsidR="00322184">
        <w:rPr>
          <w:lang w:bidi="ru-RU"/>
        </w:rPr>
        <w:t>»</w:t>
      </w:r>
      <w:r w:rsidRPr="0005226F">
        <w:rPr>
          <w:lang w:bidi="ru-RU"/>
        </w:rPr>
        <w:t xml:space="preserve"> добавить слова: </w:t>
      </w:r>
      <w:r w:rsidR="00322184">
        <w:rPr>
          <w:lang w:bidi="ru-RU"/>
        </w:rPr>
        <w:t>«</w:t>
      </w:r>
      <w:r w:rsidRPr="0005226F">
        <w:rPr>
          <w:lang w:bidi="ru-RU"/>
        </w:rPr>
        <w:t>операции по упаковке, напо</w:t>
      </w:r>
      <w:r w:rsidRPr="0005226F">
        <w:rPr>
          <w:lang w:bidi="ru-RU"/>
        </w:rPr>
        <w:t>л</w:t>
      </w:r>
      <w:r w:rsidRPr="0005226F">
        <w:rPr>
          <w:lang w:bidi="ru-RU"/>
        </w:rPr>
        <w:t>нению,</w:t>
      </w:r>
      <w:r w:rsidR="00322184">
        <w:rPr>
          <w:lang w:bidi="ru-RU"/>
        </w:rPr>
        <w:t>»</w:t>
      </w:r>
      <w:r w:rsidRPr="0005226F">
        <w:rPr>
          <w:lang w:bidi="ru-RU"/>
        </w:rPr>
        <w:t>.</w:t>
      </w:r>
    </w:p>
    <w:p w:rsidR="0005226F" w:rsidRPr="0005226F" w:rsidRDefault="0005226F" w:rsidP="0005226F">
      <w:pPr>
        <w:pStyle w:val="SingleTxtGR"/>
        <w:rPr>
          <w:lang w:bidi="ru-RU"/>
        </w:rPr>
      </w:pPr>
      <w:r w:rsidRPr="0005226F">
        <w:rPr>
          <w:lang w:bidi="ru-RU"/>
        </w:rPr>
        <w:t>1.8.3.18</w:t>
      </w:r>
      <w:r w:rsidRPr="0005226F">
        <w:rPr>
          <w:lang w:bidi="ru-RU"/>
        </w:rPr>
        <w:tab/>
        <w:t>Исключить две последние строки образца свидетельства.</w:t>
      </w:r>
    </w:p>
    <w:p w:rsidR="0005226F" w:rsidRPr="0005226F" w:rsidRDefault="0005226F" w:rsidP="0005226F">
      <w:pPr>
        <w:pStyle w:val="SingleTxtGR"/>
        <w:rPr>
          <w:lang w:bidi="ru-RU"/>
        </w:rPr>
      </w:pPr>
      <w:r w:rsidRPr="0005226F">
        <w:rPr>
          <w:lang w:bidi="ru-RU"/>
        </w:rPr>
        <w:t xml:space="preserve">1.8.8.4.1 e) </w:t>
      </w:r>
      <w:r w:rsidRPr="0005226F">
        <w:rPr>
          <w:lang w:bidi="ru-RU"/>
        </w:rPr>
        <w:tab/>
        <w:t>Данная поправка не касается текста на русском языке.</w:t>
      </w:r>
    </w:p>
    <w:p w:rsidR="0005226F" w:rsidRPr="0005226F" w:rsidRDefault="0005226F" w:rsidP="0005226F">
      <w:pPr>
        <w:pStyle w:val="SingleTxtGR"/>
        <w:rPr>
          <w:lang w:bidi="ru-RU"/>
        </w:rPr>
      </w:pPr>
      <w:r w:rsidRPr="0005226F">
        <w:rPr>
          <w:lang w:bidi="ru-RU"/>
        </w:rPr>
        <w:t>1.8.8.4.3 d)</w:t>
      </w:r>
      <w:r w:rsidRPr="0005226F">
        <w:rPr>
          <w:lang w:bidi="ru-RU"/>
        </w:rPr>
        <w:tab/>
        <w:t xml:space="preserve">Изменить следующим образом: </w:t>
      </w:r>
      <w:r w:rsidR="00322184">
        <w:rPr>
          <w:lang w:bidi="ru-RU"/>
        </w:rPr>
        <w:t>«</w:t>
      </w:r>
      <w:r w:rsidRPr="0005226F">
        <w:rPr>
          <w:lang w:bidi="ru-RU"/>
        </w:rPr>
        <w:t>данные для нанесения маркиро</w:t>
      </w:r>
      <w:r w:rsidRPr="0005226F">
        <w:rPr>
          <w:lang w:bidi="ru-RU"/>
        </w:rPr>
        <w:t>в</w:t>
      </w:r>
      <w:r w:rsidRPr="0005226F">
        <w:rPr>
          <w:lang w:bidi="ru-RU"/>
        </w:rPr>
        <w:t>ки, предписанной в пункте 1.8.8.4.1 е).</w:t>
      </w:r>
      <w:r w:rsidR="00322184">
        <w:rPr>
          <w:lang w:bidi="ru-RU"/>
        </w:rPr>
        <w:t>»</w:t>
      </w:r>
    </w:p>
    <w:p w:rsidR="006A73B6" w:rsidRDefault="006A73B6">
      <w:pPr>
        <w:spacing w:line="240" w:lineRule="auto"/>
        <w:rPr>
          <w:b/>
          <w:sz w:val="24"/>
          <w:lang w:eastAsia="ru-RU" w:bidi="ru-RU"/>
        </w:rPr>
      </w:pPr>
      <w:r>
        <w:rPr>
          <w:lang w:bidi="ru-RU"/>
        </w:rPr>
        <w:br w:type="page"/>
      </w:r>
    </w:p>
    <w:p w:rsidR="0005226F" w:rsidRPr="0005226F" w:rsidRDefault="0005226F" w:rsidP="004D7CEE">
      <w:pPr>
        <w:pStyle w:val="H1GR"/>
        <w:rPr>
          <w:lang w:bidi="ru-RU"/>
        </w:rPr>
      </w:pPr>
      <w:r w:rsidRPr="0005226F">
        <w:rPr>
          <w:lang w:bidi="ru-RU"/>
        </w:rPr>
        <w:lastRenderedPageBreak/>
        <w:tab/>
      </w:r>
      <w:r w:rsidRPr="0005226F">
        <w:rPr>
          <w:lang w:bidi="ru-RU"/>
        </w:rPr>
        <w:tab/>
        <w:t>Глава 1.9</w:t>
      </w:r>
    </w:p>
    <w:p w:rsidR="0005226F" w:rsidRPr="0005226F" w:rsidRDefault="00592F62" w:rsidP="0005226F">
      <w:pPr>
        <w:pStyle w:val="SingleTxtGR"/>
        <w:rPr>
          <w:lang w:bidi="ru-RU"/>
        </w:rPr>
      </w:pPr>
      <w:r>
        <w:rPr>
          <w:lang w:bidi="ru-RU"/>
        </w:rPr>
        <w:t>1.9.5.2.2</w:t>
      </w:r>
      <w:r w:rsidRPr="00592F62">
        <w:rPr>
          <w:lang w:bidi="ru-RU"/>
        </w:rPr>
        <w:tab/>
      </w:r>
      <w:r w:rsidR="0005226F" w:rsidRPr="0005226F">
        <w:rPr>
          <w:lang w:bidi="ru-RU"/>
        </w:rPr>
        <w:t xml:space="preserve">Категория туннелей D, таблица: в первой строке для класса 4.1 в конце заменить </w:t>
      </w:r>
      <w:r w:rsidR="00322184">
        <w:rPr>
          <w:lang w:bidi="ru-RU"/>
        </w:rPr>
        <w:t>«</w:t>
      </w:r>
      <w:r w:rsidR="0005226F" w:rsidRPr="0005226F">
        <w:rPr>
          <w:lang w:bidi="ru-RU"/>
        </w:rPr>
        <w:t>и 3251</w:t>
      </w:r>
      <w:r w:rsidR="00322184">
        <w:rPr>
          <w:lang w:bidi="ru-RU"/>
        </w:rPr>
        <w:t>»</w:t>
      </w:r>
      <w:r w:rsidR="0005226F" w:rsidRPr="0005226F">
        <w:rPr>
          <w:lang w:bidi="ru-RU"/>
        </w:rPr>
        <w:t xml:space="preserve"> на </w:t>
      </w:r>
      <w:r w:rsidR="00322184">
        <w:rPr>
          <w:lang w:bidi="ru-RU"/>
        </w:rPr>
        <w:t>«</w:t>
      </w:r>
      <w:r w:rsidR="0005226F" w:rsidRPr="0005226F">
        <w:rPr>
          <w:lang w:bidi="ru-RU"/>
        </w:rPr>
        <w:t>, 3251, 3531, 3532, 3533 и 3534</w:t>
      </w:r>
      <w:r w:rsidR="00322184">
        <w:rPr>
          <w:lang w:bidi="ru-RU"/>
        </w:rPr>
        <w:t>»</w:t>
      </w:r>
      <w:r w:rsidR="0005226F" w:rsidRPr="0005226F">
        <w:rPr>
          <w:lang w:bidi="ru-RU"/>
        </w:rPr>
        <w:t>. Для класса 8 и</w:t>
      </w:r>
      <w:r w:rsidR="0005226F" w:rsidRPr="0005226F">
        <w:rPr>
          <w:lang w:bidi="ru-RU"/>
        </w:rPr>
        <w:t>с</w:t>
      </w:r>
      <w:r w:rsidR="0005226F" w:rsidRPr="0005226F">
        <w:rPr>
          <w:lang w:bidi="ru-RU"/>
        </w:rPr>
        <w:t xml:space="preserve">ключить </w:t>
      </w:r>
      <w:r w:rsidR="00322184">
        <w:rPr>
          <w:lang w:bidi="ru-RU"/>
        </w:rPr>
        <w:t>«</w:t>
      </w:r>
      <w:r w:rsidR="0005226F" w:rsidRPr="0005226F">
        <w:rPr>
          <w:lang w:bidi="ru-RU"/>
        </w:rPr>
        <w:t>и № ООН 3507</w:t>
      </w:r>
      <w:r w:rsidR="00322184">
        <w:rPr>
          <w:lang w:bidi="ru-RU"/>
        </w:rPr>
        <w:t>»</w:t>
      </w:r>
      <w:r w:rsidR="0005226F" w:rsidRPr="0005226F">
        <w:rPr>
          <w:lang w:bidi="ru-RU"/>
        </w:rPr>
        <w:t xml:space="preserve">. Для класса </w:t>
      </w:r>
      <w:r w:rsidR="00C23377">
        <w:rPr>
          <w:lang w:bidi="ru-RU"/>
        </w:rPr>
        <w:t xml:space="preserve">6.1 после </w:t>
      </w:r>
      <w:r w:rsidR="00322184">
        <w:rPr>
          <w:lang w:bidi="ru-RU"/>
        </w:rPr>
        <w:t>«</w:t>
      </w:r>
      <w:r w:rsidR="00C23377">
        <w:rPr>
          <w:lang w:bidi="ru-RU"/>
        </w:rPr>
        <w:t>и TFW</w:t>
      </w:r>
      <w:r w:rsidR="00322184">
        <w:rPr>
          <w:lang w:bidi="ru-RU"/>
        </w:rPr>
        <w:t>»</w:t>
      </w:r>
      <w:r w:rsidR="00C23377">
        <w:rPr>
          <w:lang w:bidi="ru-RU"/>
        </w:rPr>
        <w:t xml:space="preserve"> включить </w:t>
      </w:r>
      <w:r w:rsidR="00322184">
        <w:rPr>
          <w:lang w:bidi="ru-RU"/>
        </w:rPr>
        <w:t>«</w:t>
      </w:r>
      <w:r w:rsidR="00C23377">
        <w:rPr>
          <w:lang w:bidi="ru-RU"/>
        </w:rPr>
        <w:t>и</w:t>
      </w:r>
      <w:r w:rsidR="00C23377">
        <w:rPr>
          <w:lang w:val="en-US" w:bidi="ru-RU"/>
        </w:rPr>
        <w:t> </w:t>
      </w:r>
      <w:r w:rsidR="00C23377">
        <w:rPr>
          <w:lang w:bidi="ru-RU"/>
        </w:rPr>
        <w:t>№</w:t>
      </w:r>
      <w:r w:rsidR="00C23377">
        <w:rPr>
          <w:lang w:val="en-US" w:bidi="ru-RU"/>
        </w:rPr>
        <w:t> </w:t>
      </w:r>
      <w:r w:rsidR="00C23377">
        <w:rPr>
          <w:lang w:bidi="ru-RU"/>
        </w:rPr>
        <w:t>ООН</w:t>
      </w:r>
      <w:r w:rsidR="00C23377">
        <w:rPr>
          <w:lang w:val="en-US" w:bidi="ru-RU"/>
        </w:rPr>
        <w:t> </w:t>
      </w:r>
      <w:r w:rsidR="0005226F" w:rsidRPr="0005226F">
        <w:rPr>
          <w:lang w:bidi="ru-RU"/>
        </w:rPr>
        <w:t>3507</w:t>
      </w:r>
      <w:r w:rsidR="00322184">
        <w:rPr>
          <w:lang w:bidi="ru-RU"/>
        </w:rPr>
        <w:t>»</w:t>
      </w:r>
      <w:r w:rsidR="0005226F" w:rsidRPr="0005226F">
        <w:rPr>
          <w:lang w:bidi="ru-RU"/>
        </w:rPr>
        <w:t>.</w:t>
      </w:r>
    </w:p>
    <w:p w:rsidR="0005226F" w:rsidRPr="0005226F" w:rsidRDefault="00C23377" w:rsidP="0005226F">
      <w:pPr>
        <w:pStyle w:val="SingleTxtGR"/>
        <w:rPr>
          <w:iCs/>
          <w:lang w:bidi="ru-RU"/>
        </w:rPr>
      </w:pPr>
      <w:r>
        <w:rPr>
          <w:lang w:bidi="ru-RU"/>
        </w:rPr>
        <w:t>1.9.5.2.2</w:t>
      </w:r>
      <w:r w:rsidRPr="00C23377">
        <w:rPr>
          <w:lang w:bidi="ru-RU"/>
        </w:rPr>
        <w:tab/>
      </w:r>
      <w:r w:rsidR="0005226F" w:rsidRPr="0005226F">
        <w:rPr>
          <w:lang w:bidi="ru-RU"/>
        </w:rPr>
        <w:t>Для категории туннелей E изменить абзац перед примечанием сл</w:t>
      </w:r>
      <w:r w:rsidR="0005226F" w:rsidRPr="0005226F">
        <w:rPr>
          <w:lang w:bidi="ru-RU"/>
        </w:rPr>
        <w:t>е</w:t>
      </w:r>
      <w:r w:rsidR="0005226F" w:rsidRPr="0005226F">
        <w:rPr>
          <w:lang w:bidi="ru-RU"/>
        </w:rPr>
        <w:t xml:space="preserve">дующим образом: </w:t>
      </w:r>
    </w:p>
    <w:p w:rsidR="0005226F" w:rsidRPr="0005226F" w:rsidRDefault="00322184" w:rsidP="0005226F">
      <w:pPr>
        <w:pStyle w:val="SingleTxtGR"/>
        <w:rPr>
          <w:iCs/>
          <w:lang w:bidi="ru-RU"/>
        </w:rPr>
      </w:pPr>
      <w:r>
        <w:rPr>
          <w:lang w:bidi="ru-RU"/>
        </w:rPr>
        <w:t>«</w:t>
      </w:r>
      <w:r w:rsidR="0005226F" w:rsidRPr="0005226F">
        <w:rPr>
          <w:lang w:bidi="ru-RU"/>
        </w:rPr>
        <w:t>Ограничение на перевозку всех опасных грузов, кроме опасных грузов, для которых в колонке 15 таблицы А главы 3.2 указан код  ограничени</w:t>
      </w:r>
      <w:r w:rsidR="00C23377">
        <w:rPr>
          <w:lang w:bidi="ru-RU"/>
        </w:rPr>
        <w:t>я проезда ч</w:t>
      </w:r>
      <w:r w:rsidR="00C23377">
        <w:rPr>
          <w:lang w:bidi="ru-RU"/>
        </w:rPr>
        <w:t>е</w:t>
      </w:r>
      <w:r w:rsidR="000A7CF7">
        <w:rPr>
          <w:lang w:bidi="ru-RU"/>
        </w:rPr>
        <w:t>рез туннели "(–</w:t>
      </w:r>
      <w:r w:rsidR="00C23377">
        <w:rPr>
          <w:lang w:bidi="ru-RU"/>
        </w:rPr>
        <w:t xml:space="preserve">)", </w:t>
      </w:r>
      <w:r w:rsidR="0005226F" w:rsidRPr="0005226F">
        <w:rPr>
          <w:lang w:bidi="ru-RU"/>
        </w:rPr>
        <w:t>и на перевозку всех опасных грузов в соответствии с пол</w:t>
      </w:r>
      <w:r w:rsidR="0005226F" w:rsidRPr="0005226F">
        <w:rPr>
          <w:lang w:bidi="ru-RU"/>
        </w:rPr>
        <w:t>о</w:t>
      </w:r>
      <w:r w:rsidR="0005226F" w:rsidRPr="0005226F">
        <w:rPr>
          <w:lang w:bidi="ru-RU"/>
        </w:rPr>
        <w:t>жениями главы 3.4, если их количества превышают 8 т общей массы брутто на транспортную единицу</w:t>
      </w:r>
      <w:r>
        <w:rPr>
          <w:lang w:bidi="ru-RU"/>
        </w:rPr>
        <w:t>»</w:t>
      </w:r>
      <w:r w:rsidR="0005226F" w:rsidRPr="0005226F">
        <w:rPr>
          <w:lang w:bidi="ru-RU"/>
        </w:rPr>
        <w:t>.</w:t>
      </w:r>
    </w:p>
    <w:p w:rsidR="0005226F" w:rsidRPr="0005226F" w:rsidRDefault="0005226F" w:rsidP="0005226F">
      <w:pPr>
        <w:pStyle w:val="SingleTxtGR"/>
        <w:rPr>
          <w:lang w:bidi="ru-RU"/>
        </w:rPr>
      </w:pPr>
      <w:r w:rsidRPr="0005226F">
        <w:rPr>
          <w:lang w:bidi="ru-RU"/>
        </w:rPr>
        <w:t>1.9.5.3.6</w:t>
      </w:r>
      <w:r w:rsidR="00C23377" w:rsidRPr="00C23377">
        <w:rPr>
          <w:lang w:bidi="ru-RU"/>
        </w:rPr>
        <w:tab/>
      </w:r>
      <w:r w:rsidRPr="0005226F">
        <w:rPr>
          <w:lang w:bidi="ru-RU"/>
        </w:rPr>
        <w:t xml:space="preserve">Исключить сноску 3. </w:t>
      </w:r>
    </w:p>
    <w:p w:rsidR="0005226F" w:rsidRPr="0005226F" w:rsidRDefault="0005226F" w:rsidP="00C23377">
      <w:pPr>
        <w:pStyle w:val="H1GR"/>
        <w:rPr>
          <w:lang w:bidi="ru-RU"/>
        </w:rPr>
      </w:pPr>
      <w:r w:rsidRPr="0005226F">
        <w:rPr>
          <w:lang w:bidi="ru-RU"/>
        </w:rPr>
        <w:tab/>
      </w:r>
      <w:r w:rsidRPr="0005226F">
        <w:rPr>
          <w:lang w:bidi="ru-RU"/>
        </w:rPr>
        <w:tab/>
        <w:t>Глава 2.1</w:t>
      </w:r>
    </w:p>
    <w:p w:rsidR="0005226F" w:rsidRPr="0005226F" w:rsidRDefault="0005226F" w:rsidP="0005226F">
      <w:pPr>
        <w:pStyle w:val="SingleTxtGR"/>
        <w:rPr>
          <w:lang w:bidi="ru-RU"/>
        </w:rPr>
      </w:pPr>
      <w:r w:rsidRPr="0005226F">
        <w:rPr>
          <w:lang w:bidi="ru-RU"/>
        </w:rPr>
        <w:t>2.1.1.1</w:t>
      </w:r>
      <w:r w:rsidRPr="0005226F">
        <w:rPr>
          <w:lang w:bidi="ru-RU"/>
        </w:rPr>
        <w:tab/>
        <w:t xml:space="preserve">В строке для класса 4.1 после </w:t>
      </w:r>
      <w:r w:rsidR="00322184">
        <w:rPr>
          <w:lang w:bidi="ru-RU"/>
        </w:rPr>
        <w:t>«</w:t>
      </w:r>
      <w:r w:rsidRPr="0005226F">
        <w:rPr>
          <w:lang w:bidi="ru-RU"/>
        </w:rPr>
        <w:t>самореактивные вещества</w:t>
      </w:r>
      <w:r w:rsidR="00322184">
        <w:rPr>
          <w:lang w:bidi="ru-RU"/>
        </w:rPr>
        <w:t>»</w:t>
      </w:r>
      <w:r w:rsidRPr="0005226F">
        <w:rPr>
          <w:lang w:bidi="ru-RU"/>
        </w:rPr>
        <w:t xml:space="preserve"> вкл</w:t>
      </w:r>
      <w:r w:rsidRPr="0005226F">
        <w:rPr>
          <w:lang w:bidi="ru-RU"/>
        </w:rPr>
        <w:t>ю</w:t>
      </w:r>
      <w:r w:rsidRPr="0005226F">
        <w:rPr>
          <w:lang w:bidi="ru-RU"/>
        </w:rPr>
        <w:t xml:space="preserve">чить </w:t>
      </w:r>
      <w:r w:rsidR="00322184">
        <w:rPr>
          <w:lang w:bidi="ru-RU"/>
        </w:rPr>
        <w:t>«</w:t>
      </w:r>
      <w:r w:rsidRPr="0005226F">
        <w:rPr>
          <w:lang w:bidi="ru-RU"/>
        </w:rPr>
        <w:t>, полимеризующиеся вещества</w:t>
      </w:r>
      <w:r w:rsidR="00322184">
        <w:rPr>
          <w:lang w:bidi="ru-RU"/>
        </w:rPr>
        <w:t>»</w:t>
      </w:r>
      <w:r w:rsidRPr="0005226F">
        <w:rPr>
          <w:lang w:bidi="ru-RU"/>
        </w:rPr>
        <w:t>.</w:t>
      </w:r>
    </w:p>
    <w:p w:rsidR="0005226F" w:rsidRPr="0005226F" w:rsidRDefault="0005226F" w:rsidP="0005226F">
      <w:pPr>
        <w:pStyle w:val="SingleTxtGR"/>
        <w:rPr>
          <w:iCs/>
          <w:lang w:bidi="ru-RU"/>
        </w:rPr>
      </w:pPr>
      <w:r w:rsidRPr="0005226F">
        <w:rPr>
          <w:lang w:bidi="ru-RU"/>
        </w:rPr>
        <w:t>2.1.2.2</w:t>
      </w:r>
      <w:r w:rsidRPr="0005226F">
        <w:rPr>
          <w:lang w:bidi="ru-RU"/>
        </w:rPr>
        <w:tab/>
        <w:t xml:space="preserve">В конце включить новое предложение следующего содержания: </w:t>
      </w:r>
      <w:r w:rsidR="00322184">
        <w:rPr>
          <w:lang w:bidi="ru-RU"/>
        </w:rPr>
        <w:t>«</w:t>
      </w:r>
      <w:r w:rsidRPr="0005226F">
        <w:rPr>
          <w:lang w:bidi="ru-RU"/>
        </w:rPr>
        <w:t>Вещества, указанные по наименованию в колонке 2 таблицы А главы 3.2, должны перевозиться в соответствии с их классификацией в таблице А или в соответствии с условиями, указанными в пункте 2.1.2.8.</w:t>
      </w:r>
      <w:r w:rsidR="00322184">
        <w:rPr>
          <w:lang w:bidi="ru-RU"/>
        </w:rPr>
        <w:t>»</w:t>
      </w:r>
      <w:r w:rsidRPr="0005226F">
        <w:rPr>
          <w:lang w:bidi="ru-RU"/>
        </w:rPr>
        <w:t>.</w:t>
      </w:r>
    </w:p>
    <w:p w:rsidR="0005226F" w:rsidRPr="0005226F" w:rsidRDefault="0005226F" w:rsidP="0005226F">
      <w:pPr>
        <w:pStyle w:val="SingleTxtGR"/>
        <w:rPr>
          <w:lang w:bidi="ru-RU"/>
        </w:rPr>
      </w:pPr>
      <w:r w:rsidRPr="0005226F">
        <w:rPr>
          <w:lang w:bidi="ru-RU"/>
        </w:rPr>
        <w:t>Добавить новый пункт 2.1.2.8 следующего содержания:</w:t>
      </w:r>
    </w:p>
    <w:p w:rsidR="0005226F" w:rsidRPr="0005226F" w:rsidRDefault="00322184" w:rsidP="0005226F">
      <w:pPr>
        <w:pStyle w:val="SingleTxtGR"/>
        <w:rPr>
          <w:lang w:bidi="ru-RU"/>
        </w:rPr>
      </w:pPr>
      <w:r>
        <w:rPr>
          <w:lang w:bidi="ru-RU"/>
        </w:rPr>
        <w:t>«</w:t>
      </w:r>
      <w:r w:rsidR="0005226F" w:rsidRPr="0005226F">
        <w:rPr>
          <w:lang w:bidi="ru-RU"/>
        </w:rPr>
        <w:t>2.1.2.8</w:t>
      </w:r>
      <w:r w:rsidR="0005226F" w:rsidRPr="0005226F">
        <w:rPr>
          <w:lang w:bidi="ru-RU"/>
        </w:rPr>
        <w:tab/>
        <w:t>Грузоотправитель, который определил на основе результатов исп</w:t>
      </w:r>
      <w:r w:rsidR="0005226F" w:rsidRPr="0005226F">
        <w:rPr>
          <w:lang w:bidi="ru-RU"/>
        </w:rPr>
        <w:t>ы</w:t>
      </w:r>
      <w:r w:rsidR="0005226F" w:rsidRPr="0005226F">
        <w:rPr>
          <w:lang w:bidi="ru-RU"/>
        </w:rPr>
        <w:t>таний, что вещество, указанное по наименова</w:t>
      </w:r>
      <w:r w:rsidR="00C23377">
        <w:rPr>
          <w:lang w:bidi="ru-RU"/>
        </w:rPr>
        <w:t>нию в колонке 2 таблицы А гл</w:t>
      </w:r>
      <w:r w:rsidR="00C23377">
        <w:rPr>
          <w:lang w:bidi="ru-RU"/>
        </w:rPr>
        <w:t>а</w:t>
      </w:r>
      <w:r w:rsidR="00C23377">
        <w:rPr>
          <w:lang w:bidi="ru-RU"/>
        </w:rPr>
        <w:t>вы</w:t>
      </w:r>
      <w:r w:rsidR="00C23377">
        <w:rPr>
          <w:lang w:val="en-US" w:bidi="ru-RU"/>
        </w:rPr>
        <w:t> </w:t>
      </w:r>
      <w:r w:rsidR="0005226F" w:rsidRPr="0005226F">
        <w:rPr>
          <w:lang w:bidi="ru-RU"/>
        </w:rPr>
        <w:t>3.2, отвечает классификационным критериям какого-либо класса, не указа</w:t>
      </w:r>
      <w:r w:rsidR="0005226F" w:rsidRPr="0005226F">
        <w:rPr>
          <w:lang w:bidi="ru-RU"/>
        </w:rPr>
        <w:t>н</w:t>
      </w:r>
      <w:r w:rsidR="0005226F" w:rsidRPr="0005226F">
        <w:rPr>
          <w:lang w:bidi="ru-RU"/>
        </w:rPr>
        <w:t>ного в колонке 3а) или 5 таблицы А главы 3.2, может с согласия компетентного органа отправлять данное вещество:</w:t>
      </w:r>
    </w:p>
    <w:p w:rsidR="0005226F" w:rsidRPr="0005226F" w:rsidRDefault="0005226F" w:rsidP="0005226F">
      <w:pPr>
        <w:pStyle w:val="SingleTxtGR"/>
        <w:rPr>
          <w:lang w:bidi="ru-RU"/>
        </w:rPr>
      </w:pPr>
      <w:r w:rsidRPr="0005226F">
        <w:rPr>
          <w:lang w:bidi="ru-RU"/>
        </w:rPr>
        <w:t>–</w:t>
      </w:r>
      <w:r w:rsidRPr="0005226F">
        <w:rPr>
          <w:lang w:bidi="ru-RU"/>
        </w:rPr>
        <w:tab/>
        <w:t xml:space="preserve">в соответствии с наиболее подходящей сводной позицией, приведенной в подразделах 2.2.х.3, отражающей все виды опасности; или </w:t>
      </w:r>
    </w:p>
    <w:p w:rsidR="0005226F" w:rsidRPr="0005226F" w:rsidRDefault="0005226F" w:rsidP="0005226F">
      <w:pPr>
        <w:pStyle w:val="SingleTxtGR"/>
        <w:rPr>
          <w:lang w:bidi="ru-RU"/>
        </w:rPr>
      </w:pPr>
      <w:r w:rsidRPr="0005226F">
        <w:rPr>
          <w:lang w:bidi="ru-RU"/>
        </w:rPr>
        <w:t>–</w:t>
      </w:r>
      <w:r w:rsidRPr="0005226F">
        <w:rPr>
          <w:lang w:bidi="ru-RU"/>
        </w:rPr>
        <w:tab/>
        <w:t>под тем же номером ООН и наименованием, но с соответствующей д</w:t>
      </w:r>
      <w:r w:rsidRPr="0005226F">
        <w:rPr>
          <w:lang w:bidi="ru-RU"/>
        </w:rPr>
        <w:t>о</w:t>
      </w:r>
      <w:r w:rsidRPr="0005226F">
        <w:rPr>
          <w:lang w:bidi="ru-RU"/>
        </w:rPr>
        <w:t>полнительной информацией об опасности, отражающей дополнительный(ые) вид(ы) опасности (документация, знак опасности, информационное табло), при условии, что класс не изменяется и любые другие условия перевозки (напр</w:t>
      </w:r>
      <w:r w:rsidRPr="0005226F">
        <w:rPr>
          <w:lang w:bidi="ru-RU"/>
        </w:rPr>
        <w:t>и</w:t>
      </w:r>
      <w:r w:rsidRPr="0005226F">
        <w:rPr>
          <w:lang w:bidi="ru-RU"/>
        </w:rPr>
        <w:t>мер, положения, касающиеся ограниченных количеств, тары и цистерн), кот</w:t>
      </w:r>
      <w:r w:rsidRPr="0005226F">
        <w:rPr>
          <w:lang w:bidi="ru-RU"/>
        </w:rPr>
        <w:t>о</w:t>
      </w:r>
      <w:r w:rsidRPr="0005226F">
        <w:rPr>
          <w:lang w:bidi="ru-RU"/>
        </w:rPr>
        <w:t>рые обычно применяются к веществам, обладающим данной комбинацией в</w:t>
      </w:r>
      <w:r w:rsidRPr="0005226F">
        <w:rPr>
          <w:lang w:bidi="ru-RU"/>
        </w:rPr>
        <w:t>и</w:t>
      </w:r>
      <w:r w:rsidRPr="0005226F">
        <w:rPr>
          <w:lang w:bidi="ru-RU"/>
        </w:rPr>
        <w:t>дов опасности, являются такими же, как и условия, применяемые к указанному веществу.</w:t>
      </w:r>
    </w:p>
    <w:p w:rsidR="0005226F" w:rsidRPr="0005226F" w:rsidRDefault="0005226F" w:rsidP="00C23377">
      <w:pPr>
        <w:pStyle w:val="SingleTxtGR"/>
        <w:tabs>
          <w:tab w:val="left" w:pos="3119"/>
        </w:tabs>
        <w:rPr>
          <w:i/>
          <w:lang w:bidi="ru-RU"/>
        </w:rPr>
      </w:pPr>
      <w:r w:rsidRPr="0005226F">
        <w:rPr>
          <w:b/>
          <w:i/>
          <w:lang w:bidi="ru-RU"/>
        </w:rPr>
        <w:t>ПРИМЕЧАНИЕ 1:</w:t>
      </w:r>
      <w:r w:rsidRPr="0005226F">
        <w:rPr>
          <w:lang w:bidi="ru-RU"/>
        </w:rPr>
        <w:tab/>
      </w:r>
      <w:r w:rsidRPr="0005226F">
        <w:rPr>
          <w:i/>
          <w:lang w:bidi="ru-RU"/>
        </w:rPr>
        <w:t>Компетентным органом, предоставляющим свое согл</w:t>
      </w:r>
      <w:r w:rsidRPr="0005226F">
        <w:rPr>
          <w:i/>
          <w:lang w:bidi="ru-RU"/>
        </w:rPr>
        <w:t>а</w:t>
      </w:r>
      <w:r w:rsidRPr="0005226F">
        <w:rPr>
          <w:i/>
          <w:lang w:bidi="ru-RU"/>
        </w:rPr>
        <w:t>сие, может быть любой компетентный орган Договаривающейся стороны ДОПОГ, который может также признать согласие, предоставленное комп</w:t>
      </w:r>
      <w:r w:rsidRPr="0005226F">
        <w:rPr>
          <w:i/>
          <w:lang w:bidi="ru-RU"/>
        </w:rPr>
        <w:t>е</w:t>
      </w:r>
      <w:r w:rsidRPr="0005226F">
        <w:rPr>
          <w:i/>
          <w:lang w:bidi="ru-RU"/>
        </w:rPr>
        <w:t xml:space="preserve">тентным органом страны, не являющейся Договаривающейся стороной ДОПОГ, при условии, что это согласие было предоставлено в соответствии с процедурами, применяемыми согласно МПОГ, ДОПОГ, ВОПОГ, МКМПОГ или Техническим инструкциям ИКАО. </w:t>
      </w:r>
    </w:p>
    <w:p w:rsidR="0005226F" w:rsidRPr="0005226F" w:rsidRDefault="0005226F" w:rsidP="00C23377">
      <w:pPr>
        <w:pStyle w:val="SingleTxtGR"/>
        <w:tabs>
          <w:tab w:val="left" w:pos="3119"/>
        </w:tabs>
        <w:rPr>
          <w:lang w:bidi="ru-RU"/>
        </w:rPr>
      </w:pPr>
      <w:r w:rsidRPr="0005226F">
        <w:rPr>
          <w:b/>
          <w:i/>
          <w:lang w:bidi="ru-RU"/>
        </w:rPr>
        <w:lastRenderedPageBreak/>
        <w:t>ПРИМЕЧАНИЕ 2:</w:t>
      </w:r>
      <w:r w:rsidRPr="0005226F">
        <w:rPr>
          <w:lang w:bidi="ru-RU"/>
        </w:rPr>
        <w:tab/>
      </w:r>
      <w:r w:rsidRPr="0005226F">
        <w:rPr>
          <w:i/>
          <w:lang w:bidi="ru-RU"/>
        </w:rPr>
        <w:t>Когда компетентный орган предоставляет такое согл</w:t>
      </w:r>
      <w:r w:rsidRPr="0005226F">
        <w:rPr>
          <w:i/>
          <w:lang w:bidi="ru-RU"/>
        </w:rPr>
        <w:t>а</w:t>
      </w:r>
      <w:r w:rsidRPr="0005226F">
        <w:rPr>
          <w:i/>
          <w:lang w:bidi="ru-RU"/>
        </w:rPr>
        <w:t>сие, он должен проинформировать об этом Подкомитет экспертов по пер</w:t>
      </w:r>
      <w:r w:rsidRPr="0005226F">
        <w:rPr>
          <w:i/>
          <w:lang w:bidi="ru-RU"/>
        </w:rPr>
        <w:t>е</w:t>
      </w:r>
      <w:r w:rsidRPr="0005226F">
        <w:rPr>
          <w:i/>
          <w:lang w:bidi="ru-RU"/>
        </w:rPr>
        <w:t>возке опасных грузов Организации Объединенных Наций и представить соо</w:t>
      </w:r>
      <w:r w:rsidRPr="0005226F">
        <w:rPr>
          <w:i/>
          <w:lang w:bidi="ru-RU"/>
        </w:rPr>
        <w:t>т</w:t>
      </w:r>
      <w:r w:rsidRPr="0005226F">
        <w:rPr>
          <w:i/>
          <w:lang w:bidi="ru-RU"/>
        </w:rPr>
        <w:t>ветствующее предложение о поправке к Перечню опасных грузов, содержащ</w:t>
      </w:r>
      <w:r w:rsidRPr="0005226F">
        <w:rPr>
          <w:i/>
          <w:lang w:bidi="ru-RU"/>
        </w:rPr>
        <w:t>е</w:t>
      </w:r>
      <w:r w:rsidRPr="0005226F">
        <w:rPr>
          <w:i/>
          <w:lang w:bidi="ru-RU"/>
        </w:rPr>
        <w:t>муся в Типовых правилах ООН. Если предложенная поправка отклонена, ко</w:t>
      </w:r>
      <w:r w:rsidRPr="0005226F">
        <w:rPr>
          <w:i/>
          <w:lang w:bidi="ru-RU"/>
        </w:rPr>
        <w:t>м</w:t>
      </w:r>
      <w:r w:rsidRPr="0005226F">
        <w:rPr>
          <w:i/>
          <w:lang w:bidi="ru-RU"/>
        </w:rPr>
        <w:t>петентный орган должен отозвать свое согласие.</w:t>
      </w:r>
    </w:p>
    <w:p w:rsidR="0005226F" w:rsidRPr="0005226F" w:rsidRDefault="0005226F" w:rsidP="00C23377">
      <w:pPr>
        <w:pStyle w:val="SingleTxtGR"/>
        <w:tabs>
          <w:tab w:val="left" w:pos="3119"/>
        </w:tabs>
        <w:rPr>
          <w:lang w:bidi="ru-RU"/>
        </w:rPr>
      </w:pPr>
      <w:r w:rsidRPr="0005226F">
        <w:rPr>
          <w:b/>
          <w:i/>
          <w:lang w:bidi="ru-RU"/>
        </w:rPr>
        <w:t>ПРИМЕЧАНИЕ 3:</w:t>
      </w:r>
      <w:r w:rsidRPr="0005226F">
        <w:rPr>
          <w:lang w:bidi="ru-RU"/>
        </w:rPr>
        <w:tab/>
      </w:r>
      <w:r w:rsidRPr="0005226F">
        <w:rPr>
          <w:i/>
          <w:lang w:bidi="ru-RU"/>
        </w:rPr>
        <w:t>В отношении пер</w:t>
      </w:r>
      <w:r w:rsidR="00C23377">
        <w:rPr>
          <w:i/>
          <w:lang w:bidi="ru-RU"/>
        </w:rPr>
        <w:t>евозки в соответствии с пунктом</w:t>
      </w:r>
      <w:r w:rsidR="00C23377">
        <w:rPr>
          <w:i/>
          <w:lang w:val="en-US" w:bidi="ru-RU"/>
        </w:rPr>
        <w:t> </w:t>
      </w:r>
      <w:r w:rsidRPr="0005226F">
        <w:rPr>
          <w:i/>
          <w:lang w:bidi="ru-RU"/>
        </w:rPr>
        <w:t>2.1.2.8 см. также пункт 5.4.1.1.20</w:t>
      </w:r>
      <w:r w:rsidR="00322184">
        <w:rPr>
          <w:i/>
          <w:lang w:bidi="ru-RU"/>
        </w:rPr>
        <w:t>»</w:t>
      </w:r>
      <w:r w:rsidRPr="0005226F">
        <w:rPr>
          <w:i/>
          <w:lang w:bidi="ru-RU"/>
        </w:rPr>
        <w:t>.</w:t>
      </w:r>
    </w:p>
    <w:p w:rsidR="0005226F" w:rsidRPr="0005226F" w:rsidRDefault="0005226F" w:rsidP="0005226F">
      <w:pPr>
        <w:pStyle w:val="SingleTxtGR"/>
        <w:rPr>
          <w:lang w:bidi="ru-RU"/>
        </w:rPr>
      </w:pPr>
      <w:r w:rsidRPr="0005226F">
        <w:rPr>
          <w:lang w:bidi="ru-RU"/>
        </w:rPr>
        <w:t>2.1.3.4.2</w:t>
      </w:r>
      <w:r w:rsidRPr="0005226F">
        <w:rPr>
          <w:lang w:bidi="ru-RU"/>
        </w:rPr>
        <w:tab/>
        <w:t xml:space="preserve">После </w:t>
      </w:r>
      <w:r w:rsidR="00322184">
        <w:rPr>
          <w:lang w:bidi="ru-RU"/>
        </w:rPr>
        <w:t>«</w:t>
      </w:r>
      <w:r w:rsidRPr="0005226F">
        <w:rPr>
          <w:lang w:bidi="ru-RU"/>
        </w:rPr>
        <w:t>№ ООН 3151 Полигалогенированные дифенилы жидкие;</w:t>
      </w:r>
      <w:r w:rsidR="00322184">
        <w:rPr>
          <w:lang w:bidi="ru-RU"/>
        </w:rPr>
        <w:t>»</w:t>
      </w:r>
      <w:r w:rsidRPr="0005226F">
        <w:rPr>
          <w:lang w:bidi="ru-RU"/>
        </w:rPr>
        <w:t xml:space="preserve"> добавить новую позицию следующего содержания: </w:t>
      </w:r>
      <w:r w:rsidR="00322184">
        <w:rPr>
          <w:lang w:bidi="ru-RU"/>
        </w:rPr>
        <w:t>«</w:t>
      </w:r>
      <w:r w:rsidRPr="0005226F">
        <w:rPr>
          <w:lang w:bidi="ru-RU"/>
        </w:rPr>
        <w:t>№ ООН 3151 Галогенир</w:t>
      </w:r>
      <w:r w:rsidRPr="0005226F">
        <w:rPr>
          <w:lang w:bidi="ru-RU"/>
        </w:rPr>
        <w:t>о</w:t>
      </w:r>
      <w:r w:rsidRPr="0005226F">
        <w:rPr>
          <w:lang w:bidi="ru-RU"/>
        </w:rPr>
        <w:t>ванные монометилдифенилметаны жидкие;</w:t>
      </w:r>
      <w:r w:rsidR="00322184">
        <w:rPr>
          <w:lang w:bidi="ru-RU"/>
        </w:rPr>
        <w:t>»</w:t>
      </w:r>
      <w:r w:rsidRPr="0005226F">
        <w:rPr>
          <w:lang w:bidi="ru-RU"/>
        </w:rPr>
        <w:t xml:space="preserve">. После </w:t>
      </w:r>
      <w:r w:rsidR="00322184">
        <w:rPr>
          <w:lang w:bidi="ru-RU"/>
        </w:rPr>
        <w:t>«</w:t>
      </w:r>
      <w:r w:rsidRPr="0005226F">
        <w:rPr>
          <w:lang w:bidi="ru-RU"/>
        </w:rPr>
        <w:t>№ ООН 3152 Полигалог</w:t>
      </w:r>
      <w:r w:rsidRPr="0005226F">
        <w:rPr>
          <w:lang w:bidi="ru-RU"/>
        </w:rPr>
        <w:t>е</w:t>
      </w:r>
      <w:r w:rsidRPr="0005226F">
        <w:rPr>
          <w:lang w:bidi="ru-RU"/>
        </w:rPr>
        <w:t>нированные дифенилы ТВЕРДЫЕ;</w:t>
      </w:r>
      <w:r w:rsidR="00322184">
        <w:rPr>
          <w:lang w:bidi="ru-RU"/>
        </w:rPr>
        <w:t>»</w:t>
      </w:r>
      <w:r w:rsidRPr="0005226F">
        <w:rPr>
          <w:lang w:bidi="ru-RU"/>
        </w:rPr>
        <w:t xml:space="preserve"> добавить новую позицию следующего с</w:t>
      </w:r>
      <w:r w:rsidRPr="0005226F">
        <w:rPr>
          <w:lang w:bidi="ru-RU"/>
        </w:rPr>
        <w:t>о</w:t>
      </w:r>
      <w:r w:rsidRPr="0005226F">
        <w:rPr>
          <w:lang w:bidi="ru-RU"/>
        </w:rPr>
        <w:t xml:space="preserve">держания: </w:t>
      </w:r>
      <w:r w:rsidR="00322184">
        <w:rPr>
          <w:lang w:bidi="ru-RU"/>
        </w:rPr>
        <w:t>«</w:t>
      </w:r>
      <w:r w:rsidRPr="0005226F">
        <w:rPr>
          <w:lang w:bidi="ru-RU"/>
        </w:rPr>
        <w:t>№ ООН 3152 Галогенированные монометилдифенилметаны ТВЕРДЫЕ;</w:t>
      </w:r>
      <w:r w:rsidR="00322184">
        <w:rPr>
          <w:lang w:bidi="ru-RU"/>
        </w:rPr>
        <w:t>»</w:t>
      </w:r>
      <w:r w:rsidRPr="0005226F">
        <w:rPr>
          <w:lang w:bidi="ru-RU"/>
        </w:rPr>
        <w:t>.</w:t>
      </w:r>
    </w:p>
    <w:p w:rsidR="0005226F" w:rsidRPr="0005226F" w:rsidRDefault="006A73B6" w:rsidP="006A73B6">
      <w:pPr>
        <w:pStyle w:val="SingleTxtGR"/>
        <w:tabs>
          <w:tab w:val="left" w:pos="3119"/>
        </w:tabs>
        <w:rPr>
          <w:iCs/>
          <w:lang w:bidi="ru-RU"/>
        </w:rPr>
      </w:pPr>
      <w:r>
        <w:rPr>
          <w:lang w:bidi="ru-RU"/>
        </w:rPr>
        <w:t>2.1.3.5.5, сноска 2</w:t>
      </w:r>
      <w:r>
        <w:rPr>
          <w:lang w:bidi="ru-RU"/>
        </w:rPr>
        <w:tab/>
      </w:r>
      <w:r>
        <w:rPr>
          <w:lang w:bidi="ru-RU"/>
        </w:rPr>
        <w:tab/>
      </w:r>
      <w:r w:rsidR="0005226F" w:rsidRPr="0005226F">
        <w:rPr>
          <w:lang w:bidi="ru-RU"/>
        </w:rPr>
        <w:t>Изменить следующим образом:</w:t>
      </w:r>
    </w:p>
    <w:p w:rsidR="0005226F" w:rsidRPr="0005226F" w:rsidRDefault="0005226F" w:rsidP="0005226F">
      <w:pPr>
        <w:pStyle w:val="SingleTxtGR"/>
        <w:rPr>
          <w:iCs/>
          <w:lang w:bidi="ru-RU"/>
        </w:rPr>
      </w:pPr>
      <w:r w:rsidRPr="0005226F">
        <w:rPr>
          <w:lang w:bidi="ru-RU"/>
        </w:rPr>
        <w:t xml:space="preserve">Исключить </w:t>
      </w:r>
      <w:r w:rsidR="00322184">
        <w:rPr>
          <w:lang w:bidi="ru-RU"/>
        </w:rPr>
        <w:t>«</w:t>
      </w:r>
      <w:r w:rsidRPr="0005226F">
        <w:rPr>
          <w:lang w:bidi="ru-RU"/>
        </w:rPr>
        <w:t>(заменена директивой 2006/12/EC Европейского парламента и С</w:t>
      </w:r>
      <w:r w:rsidRPr="0005226F">
        <w:rPr>
          <w:lang w:bidi="ru-RU"/>
        </w:rPr>
        <w:t>о</w:t>
      </w:r>
      <w:r w:rsidRPr="0005226F">
        <w:rPr>
          <w:lang w:bidi="ru-RU"/>
        </w:rPr>
        <w:t>вета (Official Journal of the European Union No. L 114 of 27 April 2006, page 9))</w:t>
      </w:r>
      <w:r w:rsidR="00322184">
        <w:rPr>
          <w:lang w:bidi="ru-RU"/>
        </w:rPr>
        <w:t>»</w:t>
      </w:r>
      <w:r w:rsidRPr="0005226F">
        <w:rPr>
          <w:lang w:bidi="ru-RU"/>
        </w:rPr>
        <w:t>.</w:t>
      </w:r>
    </w:p>
    <w:p w:rsidR="0005226F" w:rsidRPr="0005226F" w:rsidRDefault="0005226F" w:rsidP="0005226F">
      <w:pPr>
        <w:pStyle w:val="SingleTxtGR"/>
        <w:rPr>
          <w:iCs/>
          <w:lang w:bidi="ru-RU"/>
        </w:rPr>
      </w:pPr>
      <w:r w:rsidRPr="0005226F">
        <w:rPr>
          <w:lang w:bidi="ru-RU"/>
        </w:rPr>
        <w:t xml:space="preserve">В конце включить: </w:t>
      </w:r>
      <w:r w:rsidR="00322184">
        <w:rPr>
          <w:lang w:bidi="ru-RU"/>
        </w:rPr>
        <w:t>«</w:t>
      </w:r>
      <w:r w:rsidRPr="0005226F">
        <w:rPr>
          <w:lang w:bidi="ru-RU"/>
        </w:rPr>
        <w:t>; и Директива 2008/98/EC Европейского парламента и С</w:t>
      </w:r>
      <w:r w:rsidRPr="0005226F">
        <w:rPr>
          <w:lang w:bidi="ru-RU"/>
        </w:rPr>
        <w:t>о</w:t>
      </w:r>
      <w:r w:rsidRPr="0005226F">
        <w:rPr>
          <w:lang w:bidi="ru-RU"/>
        </w:rPr>
        <w:t>вета по отходам от 19 ноября 2008 года, отменяющая некоторые директивы (Official Journal of the European Union No. L3</w:t>
      </w:r>
      <w:r w:rsidR="00C23377">
        <w:rPr>
          <w:lang w:bidi="ru-RU"/>
        </w:rPr>
        <w:t xml:space="preserve">12 of 22 November 2008, </w:t>
      </w:r>
      <w:r w:rsidR="00C23377" w:rsidRPr="00C23377">
        <w:rPr>
          <w:lang w:bidi="ru-RU"/>
        </w:rPr>
        <w:br/>
      </w:r>
      <w:r w:rsidR="00C23377">
        <w:rPr>
          <w:lang w:bidi="ru-RU"/>
        </w:rPr>
        <w:t>pages 3</w:t>
      </w:r>
      <w:r w:rsidR="00C23377" w:rsidRPr="00C23377">
        <w:rPr>
          <w:lang w:bidi="ru-RU"/>
        </w:rPr>
        <w:t>–</w:t>
      </w:r>
      <w:r w:rsidRPr="0005226F">
        <w:rPr>
          <w:lang w:bidi="ru-RU"/>
        </w:rPr>
        <w:t>30)</w:t>
      </w:r>
      <w:r w:rsidR="00322184">
        <w:rPr>
          <w:lang w:bidi="ru-RU"/>
        </w:rPr>
        <w:t>»</w:t>
      </w:r>
      <w:r w:rsidRPr="0005226F">
        <w:rPr>
          <w:lang w:bidi="ru-RU"/>
        </w:rPr>
        <w:t>.</w:t>
      </w:r>
    </w:p>
    <w:p w:rsidR="0005226F" w:rsidRPr="0005226F" w:rsidRDefault="0005226F" w:rsidP="00C23377">
      <w:pPr>
        <w:pStyle w:val="H1GR"/>
        <w:rPr>
          <w:lang w:bidi="ru-RU"/>
        </w:rPr>
      </w:pPr>
      <w:r w:rsidRPr="0005226F">
        <w:rPr>
          <w:lang w:bidi="ru-RU"/>
        </w:rPr>
        <w:tab/>
      </w:r>
      <w:r w:rsidRPr="0005226F">
        <w:rPr>
          <w:lang w:bidi="ru-RU"/>
        </w:rPr>
        <w:tab/>
        <w:t>Глава 2.2</w:t>
      </w:r>
    </w:p>
    <w:p w:rsidR="0005226F" w:rsidRPr="0005226F" w:rsidRDefault="0005226F" w:rsidP="0005226F">
      <w:pPr>
        <w:pStyle w:val="SingleTxtGR"/>
        <w:rPr>
          <w:lang w:bidi="ru-RU"/>
        </w:rPr>
      </w:pPr>
      <w:r w:rsidRPr="0005226F">
        <w:rPr>
          <w:lang w:bidi="ru-RU"/>
        </w:rPr>
        <w:t>2.2.1.1.5</w:t>
      </w:r>
      <w:r w:rsidRPr="0005226F">
        <w:rPr>
          <w:lang w:bidi="ru-RU"/>
        </w:rPr>
        <w:tab/>
        <w:t xml:space="preserve">Во втором предложении определения подкласса 1.6 заменить </w:t>
      </w:r>
      <w:r w:rsidR="00322184">
        <w:rPr>
          <w:lang w:bidi="ru-RU"/>
        </w:rPr>
        <w:t>«</w:t>
      </w:r>
      <w:r w:rsidRPr="0005226F">
        <w:rPr>
          <w:lang w:bidi="ru-RU"/>
        </w:rPr>
        <w:t>с</w:t>
      </w:r>
      <w:r w:rsidRPr="0005226F">
        <w:rPr>
          <w:lang w:bidi="ru-RU"/>
        </w:rPr>
        <w:t>о</w:t>
      </w:r>
      <w:r w:rsidRPr="0005226F">
        <w:rPr>
          <w:lang w:bidi="ru-RU"/>
        </w:rPr>
        <w:t>держат только крайне нечувствительные вещества</w:t>
      </w:r>
      <w:r w:rsidR="00322184">
        <w:rPr>
          <w:lang w:bidi="ru-RU"/>
        </w:rPr>
        <w:t>»</w:t>
      </w:r>
      <w:r w:rsidRPr="0005226F">
        <w:rPr>
          <w:lang w:bidi="ru-RU"/>
        </w:rPr>
        <w:t xml:space="preserve"> на </w:t>
      </w:r>
      <w:r w:rsidR="00322184">
        <w:rPr>
          <w:lang w:bidi="ru-RU"/>
        </w:rPr>
        <w:t>«</w:t>
      </w:r>
      <w:r w:rsidRPr="0005226F">
        <w:rPr>
          <w:lang w:bidi="ru-RU"/>
        </w:rPr>
        <w:t>содержат в основном вещества чрезвычайно низкой чувствительности</w:t>
      </w:r>
      <w:r w:rsidR="00322184">
        <w:rPr>
          <w:lang w:bidi="ru-RU"/>
        </w:rPr>
        <w:t>»</w:t>
      </w:r>
      <w:r w:rsidRPr="0005226F">
        <w:rPr>
          <w:lang w:bidi="ru-RU"/>
        </w:rPr>
        <w:t>.</w:t>
      </w:r>
    </w:p>
    <w:p w:rsidR="0005226F" w:rsidRPr="0005226F" w:rsidRDefault="0005226F" w:rsidP="0005226F">
      <w:pPr>
        <w:pStyle w:val="SingleTxtGR"/>
        <w:rPr>
          <w:lang w:bidi="ru-RU"/>
        </w:rPr>
      </w:pPr>
      <w:r w:rsidRPr="0005226F">
        <w:rPr>
          <w:lang w:bidi="ru-RU"/>
        </w:rPr>
        <w:t>2.2.1.1.6</w:t>
      </w:r>
      <w:r w:rsidRPr="0005226F">
        <w:rPr>
          <w:lang w:bidi="ru-RU"/>
        </w:rPr>
        <w:tab/>
        <w:t>Изменить описание для группы совместимости N следующим обр</w:t>
      </w:r>
      <w:r w:rsidRPr="0005226F">
        <w:rPr>
          <w:lang w:bidi="ru-RU"/>
        </w:rPr>
        <w:t>а</w:t>
      </w:r>
      <w:r w:rsidRPr="0005226F">
        <w:rPr>
          <w:lang w:bidi="ru-RU"/>
        </w:rPr>
        <w:t xml:space="preserve">зом:  </w:t>
      </w:r>
      <w:r w:rsidR="00322184">
        <w:rPr>
          <w:lang w:bidi="ru-RU"/>
        </w:rPr>
        <w:t>«</w:t>
      </w:r>
      <w:r w:rsidRPr="0005226F">
        <w:rPr>
          <w:lang w:bidi="ru-RU"/>
        </w:rPr>
        <w:t>Изделия, содержащие в основном вещества чрезвычайно низкой чувств</w:t>
      </w:r>
      <w:r w:rsidRPr="0005226F">
        <w:rPr>
          <w:lang w:bidi="ru-RU"/>
        </w:rPr>
        <w:t>и</w:t>
      </w:r>
      <w:r w:rsidRPr="0005226F">
        <w:rPr>
          <w:lang w:bidi="ru-RU"/>
        </w:rPr>
        <w:t>тельности</w:t>
      </w:r>
      <w:r w:rsidR="00322184">
        <w:rPr>
          <w:lang w:bidi="ru-RU"/>
        </w:rPr>
        <w:t>»</w:t>
      </w:r>
      <w:r w:rsidRPr="0005226F">
        <w:rPr>
          <w:lang w:bidi="ru-RU"/>
        </w:rPr>
        <w:t>.</w:t>
      </w:r>
    </w:p>
    <w:p w:rsidR="0005226F" w:rsidRPr="0005226F" w:rsidRDefault="0005226F" w:rsidP="0005226F">
      <w:pPr>
        <w:pStyle w:val="SingleTxtGR"/>
        <w:rPr>
          <w:lang w:bidi="ru-RU"/>
        </w:rPr>
      </w:pPr>
      <w:r w:rsidRPr="0005226F">
        <w:rPr>
          <w:lang w:bidi="ru-RU"/>
        </w:rPr>
        <w:t>2.2.1.1.7.1</w:t>
      </w:r>
      <w:r w:rsidRPr="0005226F">
        <w:rPr>
          <w:lang w:bidi="ru-RU"/>
        </w:rPr>
        <w:tab/>
        <w:t xml:space="preserve">Во втором предложении после слова </w:t>
      </w:r>
      <w:r w:rsidR="00322184">
        <w:rPr>
          <w:lang w:bidi="ru-RU"/>
        </w:rPr>
        <w:t>«</w:t>
      </w:r>
      <w:r w:rsidRPr="0005226F">
        <w:rPr>
          <w:lang w:bidi="ru-RU"/>
        </w:rPr>
        <w:t>Однако</w:t>
      </w:r>
      <w:r w:rsidR="00322184">
        <w:rPr>
          <w:lang w:bidi="ru-RU"/>
        </w:rPr>
        <w:t>»</w:t>
      </w:r>
      <w:r w:rsidRPr="0005226F">
        <w:rPr>
          <w:lang w:bidi="ru-RU"/>
        </w:rPr>
        <w:t xml:space="preserve"> поставить двоет</w:t>
      </w:r>
      <w:r w:rsidRPr="0005226F">
        <w:rPr>
          <w:lang w:bidi="ru-RU"/>
        </w:rPr>
        <w:t>о</w:t>
      </w:r>
      <w:r w:rsidRPr="0005226F">
        <w:rPr>
          <w:lang w:bidi="ru-RU"/>
        </w:rPr>
        <w:t xml:space="preserve">чие </w:t>
      </w:r>
      <w:r w:rsidR="00C23377">
        <w:rPr>
          <w:lang w:bidi="ru-RU"/>
        </w:rPr>
        <w:t xml:space="preserve">и начать текст с новой строки. </w:t>
      </w:r>
      <w:r w:rsidRPr="0005226F">
        <w:rPr>
          <w:lang w:bidi="ru-RU"/>
        </w:rPr>
        <w:t>Оставшаяся часть этого предложения стан</w:t>
      </w:r>
      <w:r w:rsidRPr="0005226F">
        <w:rPr>
          <w:lang w:bidi="ru-RU"/>
        </w:rPr>
        <w:t>о</w:t>
      </w:r>
      <w:r w:rsidRPr="0005226F">
        <w:rPr>
          <w:lang w:bidi="ru-RU"/>
        </w:rPr>
        <w:t xml:space="preserve">вится новым подпунктом b). В подпункте b) заменить </w:t>
      </w:r>
      <w:r w:rsidR="00322184">
        <w:rPr>
          <w:lang w:bidi="ru-RU"/>
        </w:rPr>
        <w:t>«</w:t>
      </w:r>
      <w:r w:rsidRPr="0005226F">
        <w:rPr>
          <w:lang w:bidi="ru-RU"/>
        </w:rPr>
        <w:t>таких изделий</w:t>
      </w:r>
      <w:r w:rsidR="00322184">
        <w:rPr>
          <w:lang w:bidi="ru-RU"/>
        </w:rPr>
        <w:t>»</w:t>
      </w:r>
      <w:r w:rsidRPr="0005226F">
        <w:rPr>
          <w:lang w:bidi="ru-RU"/>
        </w:rPr>
        <w:t xml:space="preserve"> на </w:t>
      </w:r>
      <w:r w:rsidR="00322184">
        <w:rPr>
          <w:lang w:bidi="ru-RU"/>
        </w:rPr>
        <w:t>«</w:t>
      </w:r>
      <w:r w:rsidRPr="0005226F">
        <w:rPr>
          <w:lang w:bidi="ru-RU"/>
        </w:rPr>
        <w:t>фе</w:t>
      </w:r>
      <w:r w:rsidRPr="0005226F">
        <w:rPr>
          <w:lang w:bidi="ru-RU"/>
        </w:rPr>
        <w:t>й</w:t>
      </w:r>
      <w:r w:rsidRPr="0005226F">
        <w:rPr>
          <w:lang w:bidi="ru-RU"/>
        </w:rPr>
        <w:t>ерверочных изделий</w:t>
      </w:r>
      <w:r w:rsidR="00322184">
        <w:rPr>
          <w:lang w:bidi="ru-RU"/>
        </w:rPr>
        <w:t>»</w:t>
      </w:r>
      <w:r w:rsidRPr="0005226F">
        <w:rPr>
          <w:lang w:bidi="ru-RU"/>
        </w:rPr>
        <w:t xml:space="preserve">. </w:t>
      </w:r>
    </w:p>
    <w:p w:rsidR="0005226F" w:rsidRPr="0005226F" w:rsidRDefault="0005226F" w:rsidP="0005226F">
      <w:pPr>
        <w:pStyle w:val="SingleTxtGR"/>
        <w:rPr>
          <w:lang w:bidi="ru-RU"/>
        </w:rPr>
      </w:pPr>
      <w:r w:rsidRPr="0005226F">
        <w:rPr>
          <w:lang w:bidi="ru-RU"/>
        </w:rPr>
        <w:t xml:space="preserve">Включить новый подпункт a) следующего содержания: </w:t>
      </w:r>
    </w:p>
    <w:p w:rsidR="0005226F" w:rsidRPr="0005226F" w:rsidRDefault="00322184" w:rsidP="0005226F">
      <w:pPr>
        <w:pStyle w:val="SingleTxtGR"/>
        <w:rPr>
          <w:lang w:bidi="ru-RU"/>
        </w:rPr>
      </w:pPr>
      <w:r>
        <w:rPr>
          <w:lang w:bidi="ru-RU"/>
        </w:rPr>
        <w:t>«</w:t>
      </w:r>
      <w:r w:rsidR="0005226F" w:rsidRPr="0005226F">
        <w:rPr>
          <w:lang w:bidi="ru-RU"/>
        </w:rPr>
        <w:t>a)</w:t>
      </w:r>
      <w:r w:rsidR="0005226F" w:rsidRPr="0005226F">
        <w:rPr>
          <w:lang w:bidi="ru-RU"/>
        </w:rPr>
        <w:tab/>
        <w:t>водопады, дающие положительный результат в ходе испытания вспыше</w:t>
      </w:r>
      <w:r w:rsidR="0005226F" w:rsidRPr="0005226F">
        <w:rPr>
          <w:lang w:bidi="ru-RU"/>
        </w:rPr>
        <w:t>ч</w:t>
      </w:r>
      <w:r w:rsidR="0005226F" w:rsidRPr="0005226F">
        <w:rPr>
          <w:lang w:bidi="ru-RU"/>
        </w:rPr>
        <w:t>ного состава HSL, предусмотренного в приложении 7 Руководства по испыт</w:t>
      </w:r>
      <w:r w:rsidR="0005226F" w:rsidRPr="0005226F">
        <w:rPr>
          <w:lang w:bidi="ru-RU"/>
        </w:rPr>
        <w:t>а</w:t>
      </w:r>
      <w:r w:rsidR="0005226F" w:rsidRPr="0005226F">
        <w:rPr>
          <w:lang w:bidi="ru-RU"/>
        </w:rPr>
        <w:t>ниям и критериям, должны быть отнесены к подклассу 1.1, группа совместим</w:t>
      </w:r>
      <w:r w:rsidR="0005226F" w:rsidRPr="0005226F">
        <w:rPr>
          <w:lang w:bidi="ru-RU"/>
        </w:rPr>
        <w:t>о</w:t>
      </w:r>
      <w:r w:rsidR="0005226F" w:rsidRPr="0005226F">
        <w:rPr>
          <w:lang w:bidi="ru-RU"/>
        </w:rPr>
        <w:t>сти G, независимо от результатов испытаний серии 6;</w:t>
      </w:r>
      <w:r>
        <w:rPr>
          <w:lang w:bidi="ru-RU"/>
        </w:rPr>
        <w:t>»</w:t>
      </w:r>
      <w:r w:rsidR="0005226F" w:rsidRPr="0005226F">
        <w:rPr>
          <w:lang w:bidi="ru-RU"/>
        </w:rPr>
        <w:t>.</w:t>
      </w:r>
    </w:p>
    <w:p w:rsidR="0005226F" w:rsidRPr="0005226F" w:rsidRDefault="004629E3" w:rsidP="004629E3">
      <w:pPr>
        <w:pStyle w:val="SingleTxtGR"/>
        <w:tabs>
          <w:tab w:val="left" w:pos="3119"/>
        </w:tabs>
        <w:rPr>
          <w:lang w:bidi="ru-RU"/>
        </w:rPr>
      </w:pPr>
      <w:r>
        <w:rPr>
          <w:lang w:bidi="ru-RU"/>
        </w:rPr>
        <w:t>2.2.1.1.7.5</w:t>
      </w:r>
      <w:r>
        <w:rPr>
          <w:lang w:bidi="ru-RU"/>
        </w:rPr>
        <w:tab/>
      </w:r>
      <w:r w:rsidR="0005226F" w:rsidRPr="0005226F">
        <w:rPr>
          <w:lang w:bidi="ru-RU"/>
        </w:rPr>
        <w:t xml:space="preserve">В таблице, в позиции </w:t>
      </w:r>
      <w:r w:rsidR="00322184">
        <w:rPr>
          <w:lang w:bidi="ru-RU"/>
        </w:rPr>
        <w:t>«</w:t>
      </w:r>
      <w:r w:rsidR="0005226F" w:rsidRPr="0005226F">
        <w:rPr>
          <w:lang w:bidi="ru-RU"/>
        </w:rPr>
        <w:t>Фонтан</w:t>
      </w:r>
      <w:r w:rsidR="00322184">
        <w:rPr>
          <w:lang w:bidi="ru-RU"/>
        </w:rPr>
        <w:t>»</w:t>
      </w:r>
      <w:r w:rsidR="0005226F" w:rsidRPr="0005226F">
        <w:rPr>
          <w:lang w:bidi="ru-RU"/>
        </w:rPr>
        <w:t xml:space="preserve">, в колонке </w:t>
      </w:r>
      <w:r w:rsidR="00322184">
        <w:rPr>
          <w:lang w:bidi="ru-RU"/>
        </w:rPr>
        <w:t>«</w:t>
      </w:r>
      <w:r w:rsidR="0019657D">
        <w:rPr>
          <w:lang w:bidi="ru-RU"/>
        </w:rPr>
        <w:t>Включает</w:t>
      </w:r>
      <w:r w:rsidR="0005226F" w:rsidRPr="0005226F">
        <w:rPr>
          <w:lang w:bidi="ru-RU"/>
        </w:rPr>
        <w:t>/Синоним</w:t>
      </w:r>
      <w:r w:rsidR="00322184">
        <w:rPr>
          <w:lang w:bidi="ru-RU"/>
        </w:rPr>
        <w:t>»</w:t>
      </w:r>
      <w:r w:rsidR="0005226F" w:rsidRPr="0005226F">
        <w:rPr>
          <w:lang w:bidi="ru-RU"/>
        </w:rPr>
        <w:t xml:space="preserve"> исключить </w:t>
      </w:r>
      <w:r w:rsidR="00322184">
        <w:rPr>
          <w:lang w:bidi="ru-RU"/>
        </w:rPr>
        <w:t>«</w:t>
      </w:r>
      <w:r w:rsidR="0005226F" w:rsidRPr="0005226F">
        <w:rPr>
          <w:lang w:bidi="ru-RU"/>
        </w:rPr>
        <w:t>водопад</w:t>
      </w:r>
      <w:r w:rsidR="00322184">
        <w:rPr>
          <w:lang w:bidi="ru-RU"/>
        </w:rPr>
        <w:t>»</w:t>
      </w:r>
      <w:r w:rsidR="0005226F" w:rsidRPr="0005226F">
        <w:rPr>
          <w:lang w:bidi="ru-RU"/>
        </w:rPr>
        <w:t>. В третьей колонке добавить в конце следующее прим</w:t>
      </w:r>
      <w:r w:rsidR="0005226F" w:rsidRPr="0005226F">
        <w:rPr>
          <w:lang w:bidi="ru-RU"/>
        </w:rPr>
        <w:t>е</w:t>
      </w:r>
      <w:r w:rsidR="0005226F" w:rsidRPr="0005226F">
        <w:rPr>
          <w:lang w:bidi="ru-RU"/>
        </w:rPr>
        <w:t>чание:</w:t>
      </w:r>
    </w:p>
    <w:p w:rsidR="0005226F" w:rsidRPr="0005226F" w:rsidRDefault="00322184" w:rsidP="004629E3">
      <w:pPr>
        <w:pStyle w:val="SingleTxtGR"/>
        <w:tabs>
          <w:tab w:val="left" w:pos="3119"/>
        </w:tabs>
        <w:rPr>
          <w:lang w:bidi="ru-RU"/>
        </w:rPr>
      </w:pPr>
      <w:r>
        <w:rPr>
          <w:lang w:bidi="ru-RU"/>
        </w:rPr>
        <w:t>«</w:t>
      </w:r>
      <w:r w:rsidR="0005226F" w:rsidRPr="0005226F">
        <w:rPr>
          <w:b/>
          <w:i/>
          <w:lang w:bidi="ru-RU"/>
        </w:rPr>
        <w:t>ПРИМЕЧАНИЕ</w:t>
      </w:r>
      <w:r w:rsidR="0005226F" w:rsidRPr="004629E3">
        <w:rPr>
          <w:b/>
          <w:i/>
          <w:lang w:bidi="ru-RU"/>
        </w:rPr>
        <w:t>:</w:t>
      </w:r>
      <w:r w:rsidR="0005226F" w:rsidRPr="0005226F">
        <w:rPr>
          <w:lang w:bidi="ru-RU"/>
        </w:rPr>
        <w:tab/>
      </w:r>
      <w:r w:rsidR="0005226F" w:rsidRPr="0005226F">
        <w:rPr>
          <w:i/>
          <w:lang w:bidi="ru-RU"/>
        </w:rPr>
        <w:t>Фонтаны, предназначенные для производства вертикал</w:t>
      </w:r>
      <w:r w:rsidR="0005226F" w:rsidRPr="0005226F">
        <w:rPr>
          <w:i/>
          <w:lang w:bidi="ru-RU"/>
        </w:rPr>
        <w:t>ь</w:t>
      </w:r>
      <w:r w:rsidR="0005226F" w:rsidRPr="0005226F">
        <w:rPr>
          <w:i/>
          <w:lang w:bidi="ru-RU"/>
        </w:rPr>
        <w:t>ного водопада или завесы из искр, считаются водопадами (см. графу ниже)</w:t>
      </w:r>
      <w:r>
        <w:rPr>
          <w:lang w:bidi="ru-RU"/>
        </w:rPr>
        <w:t>»</w:t>
      </w:r>
      <w:r w:rsidR="0005226F" w:rsidRPr="004629E3">
        <w:rPr>
          <w:i/>
          <w:lang w:bidi="ru-RU"/>
        </w:rPr>
        <w:t>.</w:t>
      </w:r>
      <w:r w:rsidR="0005226F" w:rsidRPr="0005226F">
        <w:rPr>
          <w:i/>
          <w:lang w:bidi="ru-RU"/>
        </w:rPr>
        <w:t xml:space="preserve"> </w:t>
      </w:r>
    </w:p>
    <w:p w:rsidR="004629E3" w:rsidRDefault="004629E3">
      <w:pPr>
        <w:spacing w:line="240" w:lineRule="auto"/>
        <w:rPr>
          <w:lang w:bidi="ru-RU"/>
        </w:rPr>
      </w:pPr>
      <w:r>
        <w:rPr>
          <w:lang w:bidi="ru-RU"/>
        </w:rPr>
        <w:br w:type="page"/>
      </w:r>
    </w:p>
    <w:p w:rsidR="00A658DB" w:rsidRPr="004629E3" w:rsidRDefault="0005226F" w:rsidP="0005226F">
      <w:pPr>
        <w:pStyle w:val="SingleTxtGR"/>
        <w:rPr>
          <w:lang w:bidi="ru-RU"/>
        </w:rPr>
      </w:pPr>
      <w:r w:rsidRPr="0005226F">
        <w:rPr>
          <w:lang w:bidi="ru-RU"/>
        </w:rPr>
        <w:lastRenderedPageBreak/>
        <w:t xml:space="preserve">После графы </w:t>
      </w:r>
      <w:r w:rsidR="00322184">
        <w:rPr>
          <w:lang w:bidi="ru-RU"/>
        </w:rPr>
        <w:t>«</w:t>
      </w:r>
      <w:r w:rsidRPr="0005226F">
        <w:rPr>
          <w:lang w:bidi="ru-RU"/>
        </w:rPr>
        <w:t>Фонтан</w:t>
      </w:r>
      <w:r w:rsidR="00322184">
        <w:rPr>
          <w:lang w:bidi="ru-RU"/>
        </w:rPr>
        <w:t>»</w:t>
      </w:r>
      <w:r w:rsidRPr="0005226F">
        <w:rPr>
          <w:lang w:bidi="ru-RU"/>
        </w:rPr>
        <w:t xml:space="preserve"> включить новую графу следующего содержания:</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993"/>
        <w:gridCol w:w="1896"/>
        <w:gridCol w:w="1852"/>
        <w:gridCol w:w="3197"/>
        <w:gridCol w:w="1721"/>
      </w:tblGrid>
      <w:tr w:rsidR="004629E3" w:rsidRPr="000A2EE1" w:rsidTr="0019657D">
        <w:trPr>
          <w:cantSplit/>
        </w:trPr>
        <w:tc>
          <w:tcPr>
            <w:tcW w:w="993" w:type="dxa"/>
            <w:tcMar>
              <w:top w:w="0" w:type="dxa"/>
              <w:left w:w="108" w:type="dxa"/>
              <w:bottom w:w="0" w:type="dxa"/>
              <w:right w:w="108" w:type="dxa"/>
            </w:tcMar>
            <w:vAlign w:val="bottom"/>
            <w:hideMark/>
          </w:tcPr>
          <w:p w:rsidR="004629E3" w:rsidRPr="000A2EE1" w:rsidRDefault="004629E3" w:rsidP="004629E3">
            <w:r>
              <w:t>Тип</w:t>
            </w:r>
          </w:p>
        </w:tc>
        <w:tc>
          <w:tcPr>
            <w:tcW w:w="1896" w:type="dxa"/>
            <w:tcMar>
              <w:top w:w="0" w:type="dxa"/>
              <w:left w:w="108" w:type="dxa"/>
              <w:bottom w:w="0" w:type="dxa"/>
              <w:right w:w="108" w:type="dxa"/>
            </w:tcMar>
            <w:vAlign w:val="bottom"/>
            <w:hideMark/>
          </w:tcPr>
          <w:p w:rsidR="004629E3" w:rsidRPr="000A2EE1" w:rsidRDefault="004629E3" w:rsidP="004629E3">
            <w:r>
              <w:t xml:space="preserve">Включает/ </w:t>
            </w:r>
            <w:r w:rsidRPr="004629E3">
              <w:br/>
            </w:r>
            <w:r>
              <w:t>Синоним:</w:t>
            </w:r>
          </w:p>
        </w:tc>
        <w:tc>
          <w:tcPr>
            <w:tcW w:w="1852" w:type="dxa"/>
            <w:tcMar>
              <w:top w:w="0" w:type="dxa"/>
              <w:left w:w="108" w:type="dxa"/>
              <w:bottom w:w="0" w:type="dxa"/>
              <w:right w:w="108" w:type="dxa"/>
            </w:tcMar>
            <w:vAlign w:val="bottom"/>
            <w:hideMark/>
          </w:tcPr>
          <w:p w:rsidR="004629E3" w:rsidRPr="000A2EE1" w:rsidRDefault="004629E3" w:rsidP="004629E3">
            <w:r>
              <w:t>Определение</w:t>
            </w:r>
          </w:p>
        </w:tc>
        <w:tc>
          <w:tcPr>
            <w:tcW w:w="3197" w:type="dxa"/>
            <w:tcMar>
              <w:top w:w="0" w:type="dxa"/>
              <w:left w:w="108" w:type="dxa"/>
              <w:bottom w:w="0" w:type="dxa"/>
              <w:right w:w="108" w:type="dxa"/>
            </w:tcMar>
            <w:vAlign w:val="bottom"/>
            <w:hideMark/>
          </w:tcPr>
          <w:p w:rsidR="004629E3" w:rsidRPr="000A2EE1" w:rsidRDefault="004629E3" w:rsidP="004629E3">
            <w:r>
              <w:t>Технические характеристики</w:t>
            </w:r>
          </w:p>
        </w:tc>
        <w:tc>
          <w:tcPr>
            <w:tcW w:w="1721" w:type="dxa"/>
            <w:tcMar>
              <w:top w:w="0" w:type="dxa"/>
              <w:left w:w="108" w:type="dxa"/>
              <w:bottom w:w="0" w:type="dxa"/>
              <w:right w:w="108" w:type="dxa"/>
            </w:tcMar>
            <w:vAlign w:val="bottom"/>
            <w:hideMark/>
          </w:tcPr>
          <w:p w:rsidR="004629E3" w:rsidRPr="000A2EE1" w:rsidRDefault="004629E3" w:rsidP="004629E3">
            <w:r>
              <w:t>Классификация</w:t>
            </w:r>
          </w:p>
        </w:tc>
      </w:tr>
      <w:tr w:rsidR="004629E3" w:rsidRPr="000A2EE1" w:rsidTr="0019657D">
        <w:trPr>
          <w:trHeight w:val="396"/>
        </w:trPr>
        <w:tc>
          <w:tcPr>
            <w:tcW w:w="993" w:type="dxa"/>
            <w:vMerge w:val="restart"/>
            <w:tcMar>
              <w:top w:w="0" w:type="dxa"/>
              <w:left w:w="108" w:type="dxa"/>
              <w:bottom w:w="0" w:type="dxa"/>
              <w:right w:w="108" w:type="dxa"/>
            </w:tcMar>
            <w:hideMark/>
          </w:tcPr>
          <w:p w:rsidR="004629E3" w:rsidRPr="000A2EE1" w:rsidRDefault="004629E3" w:rsidP="00544512">
            <w:r>
              <w:t>Водопад</w:t>
            </w:r>
          </w:p>
        </w:tc>
        <w:tc>
          <w:tcPr>
            <w:tcW w:w="1896" w:type="dxa"/>
            <w:vMerge w:val="restart"/>
            <w:tcMar>
              <w:top w:w="0" w:type="dxa"/>
              <w:left w:w="108" w:type="dxa"/>
              <w:bottom w:w="0" w:type="dxa"/>
              <w:right w:w="108" w:type="dxa"/>
            </w:tcMar>
            <w:hideMark/>
          </w:tcPr>
          <w:p w:rsidR="004629E3" w:rsidRPr="000A2EE1" w:rsidRDefault="004629E3" w:rsidP="00544512">
            <w:r>
              <w:t>каскад, водный фонтан</w:t>
            </w:r>
          </w:p>
        </w:tc>
        <w:tc>
          <w:tcPr>
            <w:tcW w:w="1852" w:type="dxa"/>
            <w:vMerge w:val="restart"/>
            <w:tcMar>
              <w:top w:w="0" w:type="dxa"/>
              <w:left w:w="108" w:type="dxa"/>
              <w:bottom w:w="0" w:type="dxa"/>
              <w:right w:w="108" w:type="dxa"/>
            </w:tcMar>
            <w:hideMark/>
          </w:tcPr>
          <w:p w:rsidR="004629E3" w:rsidRPr="000A2EE1" w:rsidRDefault="004629E3" w:rsidP="00544512">
            <w:r>
              <w:t>Пиротехнический фонтан, предн</w:t>
            </w:r>
            <w:r>
              <w:t>а</w:t>
            </w:r>
            <w:r>
              <w:t xml:space="preserve">значенный для производства вертикального водопада или </w:t>
            </w:r>
            <w:r w:rsidR="0019657D">
              <w:br/>
            </w:r>
            <w:r>
              <w:t>завесы из искр</w:t>
            </w:r>
          </w:p>
        </w:tc>
        <w:tc>
          <w:tcPr>
            <w:tcW w:w="3197" w:type="dxa"/>
            <w:tcMar>
              <w:top w:w="0" w:type="dxa"/>
              <w:left w:w="108" w:type="dxa"/>
              <w:bottom w:w="0" w:type="dxa"/>
              <w:right w:w="108" w:type="dxa"/>
            </w:tcMar>
            <w:hideMark/>
          </w:tcPr>
          <w:p w:rsidR="004629E3" w:rsidRPr="000A2EE1" w:rsidRDefault="004629E3" w:rsidP="004629E3">
            <w:r>
              <w:t>Содержит пиротехническое в</w:t>
            </w:r>
            <w:r>
              <w:t>е</w:t>
            </w:r>
            <w:r>
              <w:t>щество, дающее положител</w:t>
            </w:r>
            <w:r>
              <w:t>ь</w:t>
            </w:r>
            <w:r>
              <w:t>ный результат в ходе испытания вспышечного состава HSL, предусмотренного в прилож</w:t>
            </w:r>
            <w:r>
              <w:t>е</w:t>
            </w:r>
            <w:r>
              <w:t>нии 7 Руководства по испыт</w:t>
            </w:r>
            <w:r>
              <w:t>а</w:t>
            </w:r>
            <w:r>
              <w:t>ниям и критериям, независимо от результатов испытаний серии</w:t>
            </w:r>
            <w:r>
              <w:rPr>
                <w:lang w:val="en-US"/>
              </w:rPr>
              <w:t> </w:t>
            </w:r>
            <w:r>
              <w:t>6 (см. пункт 2.2.1.1.7.1 a))</w:t>
            </w:r>
          </w:p>
        </w:tc>
        <w:tc>
          <w:tcPr>
            <w:tcW w:w="1721" w:type="dxa"/>
            <w:tcMar>
              <w:top w:w="0" w:type="dxa"/>
              <w:left w:w="108" w:type="dxa"/>
              <w:bottom w:w="0" w:type="dxa"/>
              <w:right w:w="108" w:type="dxa"/>
            </w:tcMar>
            <w:hideMark/>
          </w:tcPr>
          <w:p w:rsidR="004629E3" w:rsidRPr="000A2EE1" w:rsidRDefault="004629E3" w:rsidP="00544512">
            <w:r>
              <w:t>1.1G</w:t>
            </w:r>
          </w:p>
        </w:tc>
      </w:tr>
      <w:tr w:rsidR="004629E3" w:rsidRPr="000A2EE1" w:rsidTr="0019657D">
        <w:trPr>
          <w:trHeight w:val="774"/>
        </w:trPr>
        <w:tc>
          <w:tcPr>
            <w:tcW w:w="993" w:type="dxa"/>
            <w:vMerge/>
            <w:vAlign w:val="center"/>
            <w:hideMark/>
          </w:tcPr>
          <w:p w:rsidR="004629E3" w:rsidRPr="000A2EE1" w:rsidRDefault="004629E3" w:rsidP="00544512">
            <w:pPr>
              <w:spacing w:line="240" w:lineRule="auto"/>
            </w:pPr>
          </w:p>
        </w:tc>
        <w:tc>
          <w:tcPr>
            <w:tcW w:w="1896" w:type="dxa"/>
            <w:vMerge/>
            <w:vAlign w:val="center"/>
            <w:hideMark/>
          </w:tcPr>
          <w:p w:rsidR="004629E3" w:rsidRPr="000A2EE1" w:rsidRDefault="004629E3" w:rsidP="00544512">
            <w:pPr>
              <w:spacing w:line="240" w:lineRule="auto"/>
            </w:pPr>
          </w:p>
        </w:tc>
        <w:tc>
          <w:tcPr>
            <w:tcW w:w="1852" w:type="dxa"/>
            <w:vMerge/>
            <w:vAlign w:val="center"/>
            <w:hideMark/>
          </w:tcPr>
          <w:p w:rsidR="004629E3" w:rsidRPr="000A2EE1" w:rsidRDefault="004629E3" w:rsidP="00544512">
            <w:pPr>
              <w:spacing w:line="240" w:lineRule="auto"/>
            </w:pPr>
          </w:p>
        </w:tc>
        <w:tc>
          <w:tcPr>
            <w:tcW w:w="3197" w:type="dxa"/>
            <w:tcMar>
              <w:top w:w="0" w:type="dxa"/>
              <w:left w:w="108" w:type="dxa"/>
              <w:bottom w:w="0" w:type="dxa"/>
              <w:right w:w="108" w:type="dxa"/>
            </w:tcMar>
            <w:hideMark/>
          </w:tcPr>
          <w:p w:rsidR="004629E3" w:rsidRPr="000A2EE1" w:rsidRDefault="004629E3" w:rsidP="00544512">
            <w:r>
              <w:t xml:space="preserve">Содержит пиротехническое </w:t>
            </w:r>
            <w:r w:rsidR="0019657D">
              <w:br/>
            </w:r>
            <w:r>
              <w:t>вещество, дающее отрицател</w:t>
            </w:r>
            <w:r>
              <w:t>ь</w:t>
            </w:r>
            <w:r>
              <w:t>ный результат в ходе испытания вспышечного состава HSL, предусмотренного в прилож</w:t>
            </w:r>
            <w:r>
              <w:t>е</w:t>
            </w:r>
            <w:r>
              <w:t>нии 7 Руководства по испыт</w:t>
            </w:r>
            <w:r>
              <w:t>а</w:t>
            </w:r>
            <w:r>
              <w:t>ниям и критериям</w:t>
            </w:r>
          </w:p>
        </w:tc>
        <w:tc>
          <w:tcPr>
            <w:tcW w:w="1721" w:type="dxa"/>
            <w:tcMar>
              <w:top w:w="0" w:type="dxa"/>
              <w:left w:w="108" w:type="dxa"/>
              <w:bottom w:w="0" w:type="dxa"/>
              <w:right w:w="108" w:type="dxa"/>
            </w:tcMar>
            <w:hideMark/>
          </w:tcPr>
          <w:p w:rsidR="004629E3" w:rsidRPr="000A2EE1" w:rsidRDefault="004629E3" w:rsidP="00544512">
            <w:r>
              <w:t>1.3G</w:t>
            </w:r>
          </w:p>
        </w:tc>
      </w:tr>
    </w:tbl>
    <w:p w:rsidR="009B442E" w:rsidRPr="009B442E" w:rsidRDefault="009B442E" w:rsidP="009B442E">
      <w:pPr>
        <w:pStyle w:val="SingleTxtGR"/>
        <w:spacing w:before="120"/>
        <w:rPr>
          <w:lang w:bidi="ru-RU"/>
        </w:rPr>
      </w:pPr>
      <w:r w:rsidRPr="009B442E">
        <w:rPr>
          <w:lang w:bidi="ru-RU"/>
        </w:rPr>
        <w:t>2.2.1.1</w:t>
      </w:r>
      <w:r w:rsidRPr="0019657D">
        <w:rPr>
          <w:lang w:bidi="ru-RU"/>
        </w:rPr>
        <w:tab/>
      </w:r>
      <w:r w:rsidRPr="009B442E">
        <w:rPr>
          <w:lang w:bidi="ru-RU"/>
        </w:rPr>
        <w:t>Добавить новый пункт 2.2.1.1.9 следующего содержания:</w:t>
      </w:r>
    </w:p>
    <w:p w:rsidR="009B442E" w:rsidRPr="009B442E" w:rsidRDefault="00322184" w:rsidP="009B442E">
      <w:pPr>
        <w:pStyle w:val="SingleTxtGR"/>
        <w:rPr>
          <w:i/>
          <w:lang w:bidi="ru-RU"/>
        </w:rPr>
      </w:pPr>
      <w:r>
        <w:rPr>
          <w:lang w:bidi="ru-RU"/>
        </w:rPr>
        <w:t>«</w:t>
      </w:r>
      <w:r w:rsidR="009B442E">
        <w:rPr>
          <w:lang w:bidi="ru-RU"/>
        </w:rPr>
        <w:t>2.2.1.1.9</w:t>
      </w:r>
      <w:r w:rsidR="009B442E" w:rsidRPr="009B442E">
        <w:rPr>
          <w:lang w:bidi="ru-RU"/>
        </w:rPr>
        <w:tab/>
      </w:r>
      <w:r w:rsidR="009B442E" w:rsidRPr="009B442E">
        <w:rPr>
          <w:i/>
          <w:lang w:bidi="ru-RU"/>
        </w:rPr>
        <w:t>Документация по классификации</w:t>
      </w:r>
    </w:p>
    <w:p w:rsidR="009B442E" w:rsidRPr="009B442E" w:rsidRDefault="009B442E" w:rsidP="009B442E">
      <w:pPr>
        <w:pStyle w:val="SingleTxtGR"/>
        <w:rPr>
          <w:lang w:bidi="ru-RU"/>
        </w:rPr>
      </w:pPr>
      <w:r>
        <w:rPr>
          <w:lang w:bidi="ru-RU"/>
        </w:rPr>
        <w:t>2.2.1.1.9.1</w:t>
      </w:r>
      <w:r w:rsidRPr="009B442E">
        <w:rPr>
          <w:lang w:bidi="ru-RU"/>
        </w:rPr>
        <w:tab/>
        <w:t>Компетентный орган, который отнес изделие или вещество к кл</w:t>
      </w:r>
      <w:r w:rsidR="0019657D">
        <w:rPr>
          <w:lang w:bidi="ru-RU"/>
        </w:rPr>
        <w:t>а</w:t>
      </w:r>
      <w:r w:rsidR="0019657D">
        <w:rPr>
          <w:lang w:bidi="ru-RU"/>
        </w:rPr>
        <w:t>с</w:t>
      </w:r>
      <w:r w:rsidR="0019657D">
        <w:rPr>
          <w:lang w:bidi="ru-RU"/>
        </w:rPr>
        <w:t>су </w:t>
      </w:r>
      <w:r w:rsidRPr="009B442E">
        <w:rPr>
          <w:lang w:bidi="ru-RU"/>
        </w:rPr>
        <w:t>1, должен подтвердить заявителю данную классификацию в письменном в</w:t>
      </w:r>
      <w:r w:rsidRPr="009B442E">
        <w:rPr>
          <w:lang w:bidi="ru-RU"/>
        </w:rPr>
        <w:t>и</w:t>
      </w:r>
      <w:r w:rsidRPr="009B442E">
        <w:rPr>
          <w:lang w:bidi="ru-RU"/>
        </w:rPr>
        <w:t xml:space="preserve">де. </w:t>
      </w:r>
    </w:p>
    <w:p w:rsidR="009B442E" w:rsidRPr="009B442E" w:rsidRDefault="009B442E" w:rsidP="009B442E">
      <w:pPr>
        <w:pStyle w:val="SingleTxtGR"/>
        <w:rPr>
          <w:lang w:bidi="ru-RU"/>
        </w:rPr>
      </w:pPr>
      <w:r w:rsidRPr="009B442E">
        <w:rPr>
          <w:lang w:bidi="ru-RU"/>
        </w:rPr>
        <w:t>2.2.1.1.9.2</w:t>
      </w:r>
      <w:r w:rsidRPr="009B442E">
        <w:rPr>
          <w:lang w:bidi="ru-RU"/>
        </w:rPr>
        <w:tab/>
        <w:t>Документ по классификации, представленный компетентным орг</w:t>
      </w:r>
      <w:r w:rsidRPr="009B442E">
        <w:rPr>
          <w:lang w:bidi="ru-RU"/>
        </w:rPr>
        <w:t>а</w:t>
      </w:r>
      <w:r w:rsidRPr="009B442E">
        <w:rPr>
          <w:lang w:bidi="ru-RU"/>
        </w:rPr>
        <w:t>ном, может быть составлен в любой форме и может состоять из более чем о</w:t>
      </w:r>
      <w:r w:rsidRPr="009B442E">
        <w:rPr>
          <w:lang w:bidi="ru-RU"/>
        </w:rPr>
        <w:t>д</w:t>
      </w:r>
      <w:r w:rsidRPr="009B442E">
        <w:rPr>
          <w:lang w:bidi="ru-RU"/>
        </w:rPr>
        <w:t>ной страницы при условии, что страницы пронумерованы последовательно. Указанный документ должен иметь индивидуальный номер.</w:t>
      </w:r>
    </w:p>
    <w:p w:rsidR="009B442E" w:rsidRPr="009B442E" w:rsidRDefault="009B442E" w:rsidP="009B442E">
      <w:pPr>
        <w:pStyle w:val="SingleTxtGR"/>
        <w:rPr>
          <w:lang w:bidi="ru-RU"/>
        </w:rPr>
      </w:pPr>
      <w:r>
        <w:rPr>
          <w:lang w:bidi="ru-RU"/>
        </w:rPr>
        <w:t>2.2.1.1.9.3</w:t>
      </w:r>
      <w:r w:rsidRPr="009B442E">
        <w:rPr>
          <w:lang w:bidi="ru-RU"/>
        </w:rPr>
        <w:tab/>
        <w:t>Предоставленная информация должна быть легко идентифициру</w:t>
      </w:r>
      <w:r w:rsidRPr="009B442E">
        <w:rPr>
          <w:lang w:bidi="ru-RU"/>
        </w:rPr>
        <w:t>е</w:t>
      </w:r>
      <w:r w:rsidRPr="009B442E">
        <w:rPr>
          <w:lang w:bidi="ru-RU"/>
        </w:rPr>
        <w:t>мой, разборчивой и надежной.</w:t>
      </w:r>
    </w:p>
    <w:p w:rsidR="009B442E" w:rsidRPr="009B442E" w:rsidRDefault="009B442E" w:rsidP="009B442E">
      <w:pPr>
        <w:pStyle w:val="SingleTxtGR"/>
        <w:rPr>
          <w:lang w:bidi="ru-RU"/>
        </w:rPr>
      </w:pPr>
      <w:r>
        <w:rPr>
          <w:lang w:bidi="ru-RU"/>
        </w:rPr>
        <w:t>2.2.1.1.9.4</w:t>
      </w:r>
      <w:r w:rsidRPr="009B442E">
        <w:rPr>
          <w:lang w:bidi="ru-RU"/>
        </w:rPr>
        <w:tab/>
        <w:t>Примерами информации, которая может быть предоставлена в д</w:t>
      </w:r>
      <w:r w:rsidRPr="009B442E">
        <w:rPr>
          <w:lang w:bidi="ru-RU"/>
        </w:rPr>
        <w:t>о</w:t>
      </w:r>
      <w:r w:rsidRPr="009B442E">
        <w:rPr>
          <w:lang w:bidi="ru-RU"/>
        </w:rPr>
        <w:t>кументах по классификации, являются:</w:t>
      </w:r>
    </w:p>
    <w:p w:rsidR="009B442E" w:rsidRPr="009B442E" w:rsidRDefault="009B442E" w:rsidP="009B442E">
      <w:pPr>
        <w:pStyle w:val="SingleTxtGR"/>
        <w:ind w:left="1701" w:hanging="567"/>
        <w:rPr>
          <w:lang w:bidi="ru-RU"/>
        </w:rPr>
      </w:pPr>
      <w:r w:rsidRPr="00D5293B">
        <w:rPr>
          <w:lang w:bidi="ru-RU"/>
        </w:rPr>
        <w:tab/>
      </w:r>
      <w:r w:rsidRPr="009B442E">
        <w:rPr>
          <w:lang w:val="en-US" w:bidi="ru-RU"/>
        </w:rPr>
        <w:t>a</w:t>
      </w:r>
      <w:r>
        <w:rPr>
          <w:lang w:bidi="ru-RU"/>
        </w:rPr>
        <w:t>)</w:t>
      </w:r>
      <w:r w:rsidRPr="009B442E">
        <w:rPr>
          <w:lang w:bidi="ru-RU"/>
        </w:rPr>
        <w:tab/>
        <w:t>наименование компетентного органа и положения национального законодательства, на основании которых ему предоставлены его полн</w:t>
      </w:r>
      <w:r w:rsidRPr="009B442E">
        <w:rPr>
          <w:lang w:bidi="ru-RU"/>
        </w:rPr>
        <w:t>о</w:t>
      </w:r>
      <w:r w:rsidRPr="009B442E">
        <w:rPr>
          <w:lang w:bidi="ru-RU"/>
        </w:rPr>
        <w:t>мочия;</w:t>
      </w:r>
    </w:p>
    <w:p w:rsidR="009B442E" w:rsidRPr="009B442E" w:rsidRDefault="009B442E" w:rsidP="009B442E">
      <w:pPr>
        <w:pStyle w:val="SingleTxtGR"/>
        <w:ind w:left="1701" w:hanging="567"/>
        <w:rPr>
          <w:b/>
          <w:lang w:bidi="ru-RU"/>
        </w:rPr>
      </w:pPr>
      <w:r w:rsidRPr="009B442E">
        <w:rPr>
          <w:lang w:bidi="ru-RU"/>
        </w:rPr>
        <w:tab/>
      </w:r>
      <w:r w:rsidRPr="009B442E">
        <w:rPr>
          <w:lang w:val="en-US" w:bidi="ru-RU"/>
        </w:rPr>
        <w:t>b</w:t>
      </w:r>
      <w:r>
        <w:rPr>
          <w:lang w:bidi="ru-RU"/>
        </w:rPr>
        <w:t>)</w:t>
      </w:r>
      <w:r w:rsidRPr="009B442E">
        <w:rPr>
          <w:lang w:bidi="ru-RU"/>
        </w:rPr>
        <w:tab/>
        <w:t>правила видов транспорта или национальные правила, для которых данный документ по классификации является применимым;</w:t>
      </w:r>
    </w:p>
    <w:p w:rsidR="009B442E" w:rsidRPr="009B442E" w:rsidRDefault="009B442E" w:rsidP="009B442E">
      <w:pPr>
        <w:pStyle w:val="SingleTxtGR"/>
        <w:ind w:left="1701" w:hanging="567"/>
        <w:rPr>
          <w:lang w:bidi="ru-RU"/>
        </w:rPr>
      </w:pPr>
      <w:r w:rsidRPr="009B442E">
        <w:rPr>
          <w:lang w:bidi="ru-RU"/>
        </w:rPr>
        <w:tab/>
      </w:r>
      <w:r w:rsidRPr="009B442E">
        <w:rPr>
          <w:lang w:val="en-US" w:bidi="ru-RU"/>
        </w:rPr>
        <w:t>c</w:t>
      </w:r>
      <w:r w:rsidRPr="009B442E">
        <w:rPr>
          <w:lang w:bidi="ru-RU"/>
        </w:rPr>
        <w:t>)</w:t>
      </w:r>
      <w:r w:rsidRPr="009B442E">
        <w:rPr>
          <w:lang w:bidi="ru-RU"/>
        </w:rPr>
        <w:tab/>
        <w:t>подтверждение того, что классификация была утверждена, ос</w:t>
      </w:r>
      <w:r w:rsidRPr="009B442E">
        <w:rPr>
          <w:lang w:bidi="ru-RU"/>
        </w:rPr>
        <w:t>у</w:t>
      </w:r>
      <w:r w:rsidRPr="009B442E">
        <w:rPr>
          <w:lang w:bidi="ru-RU"/>
        </w:rPr>
        <w:t>ществлена или принята в соответствии с Рекомендациями ООН по пер</w:t>
      </w:r>
      <w:r w:rsidRPr="009B442E">
        <w:rPr>
          <w:lang w:bidi="ru-RU"/>
        </w:rPr>
        <w:t>е</w:t>
      </w:r>
      <w:r w:rsidRPr="009B442E">
        <w:rPr>
          <w:lang w:bidi="ru-RU"/>
        </w:rPr>
        <w:t>возке опасных грузов или правилами соответствующих видов транспорта;</w:t>
      </w:r>
    </w:p>
    <w:p w:rsidR="009B442E" w:rsidRPr="009B442E" w:rsidRDefault="009B442E" w:rsidP="009B442E">
      <w:pPr>
        <w:pStyle w:val="SingleTxtGR"/>
        <w:ind w:left="1701" w:hanging="567"/>
        <w:rPr>
          <w:b/>
          <w:lang w:bidi="ru-RU"/>
        </w:rPr>
      </w:pPr>
      <w:r w:rsidRPr="009B442E">
        <w:rPr>
          <w:lang w:bidi="ru-RU"/>
        </w:rPr>
        <w:tab/>
      </w:r>
      <w:r w:rsidRPr="009B442E">
        <w:rPr>
          <w:lang w:val="en-US" w:bidi="ru-RU"/>
        </w:rPr>
        <w:t>d</w:t>
      </w:r>
      <w:r>
        <w:rPr>
          <w:lang w:bidi="ru-RU"/>
        </w:rPr>
        <w:t>)</w:t>
      </w:r>
      <w:r w:rsidRPr="009B442E">
        <w:rPr>
          <w:lang w:bidi="ru-RU"/>
        </w:rPr>
        <w:tab/>
        <w:t>наименование и адрес юридического лица, которому было поруч</w:t>
      </w:r>
      <w:r w:rsidRPr="009B442E">
        <w:rPr>
          <w:lang w:bidi="ru-RU"/>
        </w:rPr>
        <w:t>е</w:t>
      </w:r>
      <w:r w:rsidRPr="009B442E">
        <w:rPr>
          <w:lang w:bidi="ru-RU"/>
        </w:rPr>
        <w:t>но осуществление классификации, и номер регистрации компании, кот</w:t>
      </w:r>
      <w:r w:rsidRPr="009B442E">
        <w:rPr>
          <w:lang w:bidi="ru-RU"/>
        </w:rPr>
        <w:t>о</w:t>
      </w:r>
      <w:r w:rsidRPr="009B442E">
        <w:rPr>
          <w:lang w:bidi="ru-RU"/>
        </w:rPr>
        <w:t>рый позволяет однозначно идентифицировать данную компанию или ее филиалы в соответствии с национальным законодательством;</w:t>
      </w:r>
    </w:p>
    <w:p w:rsidR="009B442E" w:rsidRPr="009B442E" w:rsidRDefault="009B442E" w:rsidP="009B442E">
      <w:pPr>
        <w:pStyle w:val="SingleTxtGR"/>
        <w:ind w:left="1701" w:hanging="567"/>
        <w:rPr>
          <w:lang w:bidi="ru-RU"/>
        </w:rPr>
      </w:pPr>
      <w:r w:rsidRPr="009B442E">
        <w:rPr>
          <w:lang w:bidi="ru-RU"/>
        </w:rPr>
        <w:tab/>
      </w:r>
      <w:r w:rsidRPr="009B442E">
        <w:rPr>
          <w:lang w:val="en-US" w:bidi="ru-RU"/>
        </w:rPr>
        <w:t>e</w:t>
      </w:r>
      <w:r>
        <w:rPr>
          <w:lang w:bidi="ru-RU"/>
        </w:rPr>
        <w:t>)</w:t>
      </w:r>
      <w:r w:rsidRPr="009B442E">
        <w:rPr>
          <w:lang w:bidi="ru-RU"/>
        </w:rPr>
        <w:tab/>
        <w:t>наименование, под которым соответствующие взрывчатые вещ</w:t>
      </w:r>
      <w:r w:rsidRPr="009B442E">
        <w:rPr>
          <w:lang w:bidi="ru-RU"/>
        </w:rPr>
        <w:t>е</w:t>
      </w:r>
      <w:r w:rsidRPr="009B442E">
        <w:rPr>
          <w:lang w:bidi="ru-RU"/>
        </w:rPr>
        <w:t>ства или изделия будут выведены на рынок или иным образом переданы для перевозки;</w:t>
      </w:r>
    </w:p>
    <w:p w:rsidR="009B442E" w:rsidRPr="009B442E" w:rsidRDefault="009B442E" w:rsidP="009B442E">
      <w:pPr>
        <w:pStyle w:val="SingleTxtGR"/>
        <w:ind w:left="1701" w:hanging="567"/>
        <w:rPr>
          <w:lang w:bidi="ru-RU"/>
        </w:rPr>
      </w:pPr>
      <w:r w:rsidRPr="009B442E">
        <w:rPr>
          <w:lang w:bidi="ru-RU"/>
        </w:rPr>
        <w:lastRenderedPageBreak/>
        <w:tab/>
      </w:r>
      <w:r w:rsidRPr="009B442E">
        <w:rPr>
          <w:lang w:val="en-US" w:bidi="ru-RU"/>
        </w:rPr>
        <w:t>f</w:t>
      </w:r>
      <w:r>
        <w:rPr>
          <w:lang w:bidi="ru-RU"/>
        </w:rPr>
        <w:t>)</w:t>
      </w:r>
      <w:r w:rsidRPr="009B442E">
        <w:rPr>
          <w:lang w:bidi="ru-RU"/>
        </w:rPr>
        <w:tab/>
        <w:t>надлежащее отгрузочное наименование, номер ООН, класс, по</w:t>
      </w:r>
      <w:r w:rsidRPr="009B442E">
        <w:rPr>
          <w:lang w:bidi="ru-RU"/>
        </w:rPr>
        <w:t>д</w:t>
      </w:r>
      <w:r w:rsidRPr="009B442E">
        <w:rPr>
          <w:lang w:bidi="ru-RU"/>
        </w:rPr>
        <w:t>класс и соответствующая группа совместимости взрывчатых веществ или изделий;</w:t>
      </w:r>
    </w:p>
    <w:p w:rsidR="009B442E" w:rsidRPr="009B442E" w:rsidRDefault="009B442E" w:rsidP="009B442E">
      <w:pPr>
        <w:pStyle w:val="SingleTxtGR"/>
        <w:ind w:left="1701" w:hanging="567"/>
        <w:rPr>
          <w:b/>
          <w:lang w:bidi="ru-RU"/>
        </w:rPr>
      </w:pPr>
      <w:r w:rsidRPr="009B442E">
        <w:rPr>
          <w:lang w:bidi="ru-RU"/>
        </w:rPr>
        <w:tab/>
      </w:r>
      <w:r w:rsidRPr="009B442E">
        <w:rPr>
          <w:lang w:val="en-US" w:bidi="ru-RU"/>
        </w:rPr>
        <w:t>g</w:t>
      </w:r>
      <w:r>
        <w:rPr>
          <w:lang w:bidi="ru-RU"/>
        </w:rPr>
        <w:t>)</w:t>
      </w:r>
      <w:r w:rsidRPr="009B442E">
        <w:rPr>
          <w:lang w:bidi="ru-RU"/>
        </w:rPr>
        <w:tab/>
        <w:t>в соответствующих случаях максимальная масса нетто взрывчатых веществ в упаковке или изделии;</w:t>
      </w:r>
    </w:p>
    <w:p w:rsidR="009B442E" w:rsidRPr="009B442E" w:rsidRDefault="009B442E" w:rsidP="009B442E">
      <w:pPr>
        <w:pStyle w:val="SingleTxtGR"/>
        <w:ind w:left="1701" w:hanging="567"/>
        <w:rPr>
          <w:lang w:bidi="ru-RU"/>
        </w:rPr>
      </w:pPr>
      <w:r w:rsidRPr="009B442E">
        <w:rPr>
          <w:lang w:bidi="ru-RU"/>
        </w:rPr>
        <w:tab/>
      </w:r>
      <w:r w:rsidRPr="009B442E">
        <w:rPr>
          <w:lang w:val="en-US" w:bidi="ru-RU"/>
        </w:rPr>
        <w:t>h</w:t>
      </w:r>
      <w:r>
        <w:rPr>
          <w:lang w:bidi="ru-RU"/>
        </w:rPr>
        <w:t>)</w:t>
      </w:r>
      <w:r w:rsidRPr="009B442E">
        <w:rPr>
          <w:lang w:bidi="ru-RU"/>
        </w:rPr>
        <w:tab/>
        <w:t>четко видимые наименование, подпись, штамп, печать или иное обозначение лица, которое компетентный орган уполномочил выдать д</w:t>
      </w:r>
      <w:r w:rsidRPr="009B442E">
        <w:rPr>
          <w:lang w:bidi="ru-RU"/>
        </w:rPr>
        <w:t>о</w:t>
      </w:r>
      <w:r w:rsidRPr="009B442E">
        <w:rPr>
          <w:lang w:bidi="ru-RU"/>
        </w:rPr>
        <w:t>кумент по классификации;</w:t>
      </w:r>
    </w:p>
    <w:p w:rsidR="009B442E" w:rsidRPr="009B442E" w:rsidRDefault="009B442E" w:rsidP="009B442E">
      <w:pPr>
        <w:pStyle w:val="SingleTxtGR"/>
        <w:ind w:left="1701" w:hanging="567"/>
        <w:rPr>
          <w:i/>
          <w:lang w:bidi="ru-RU"/>
        </w:rPr>
      </w:pPr>
      <w:r w:rsidRPr="009B442E">
        <w:rPr>
          <w:lang w:bidi="ru-RU"/>
        </w:rPr>
        <w:tab/>
      </w:r>
      <w:r w:rsidRPr="009B442E">
        <w:rPr>
          <w:lang w:val="en-US" w:bidi="ru-RU"/>
        </w:rPr>
        <w:t>i</w:t>
      </w:r>
      <w:r>
        <w:rPr>
          <w:lang w:bidi="ru-RU"/>
        </w:rPr>
        <w:t>)</w:t>
      </w:r>
      <w:r w:rsidRPr="009B442E">
        <w:rPr>
          <w:lang w:bidi="ru-RU"/>
        </w:rPr>
        <w:tab/>
        <w:t>в тех случаях, когда, согласно оценкам, безопасность при перевозке или подкласс зависят от тары, маркировочный знак тары или описание разрешенной:</w:t>
      </w:r>
    </w:p>
    <w:p w:rsidR="009B442E" w:rsidRPr="009B442E" w:rsidRDefault="009B442E" w:rsidP="009B442E">
      <w:pPr>
        <w:pStyle w:val="SingleTxtGR"/>
        <w:rPr>
          <w:lang w:bidi="ru-RU"/>
        </w:rPr>
      </w:pPr>
      <w:r w:rsidRPr="00D5293B">
        <w:rPr>
          <w:lang w:bidi="ru-RU"/>
        </w:rPr>
        <w:tab/>
      </w:r>
      <w:r w:rsidRPr="00D5293B">
        <w:rPr>
          <w:lang w:bidi="ru-RU"/>
        </w:rPr>
        <w:tab/>
      </w:r>
      <w:r w:rsidRPr="009B442E">
        <w:rPr>
          <w:lang w:bidi="ru-RU"/>
        </w:rPr>
        <w:t>– внутренней тары,</w:t>
      </w:r>
    </w:p>
    <w:p w:rsidR="009B442E" w:rsidRPr="009B442E" w:rsidRDefault="009B442E" w:rsidP="009B442E">
      <w:pPr>
        <w:pStyle w:val="SingleTxtGR"/>
        <w:rPr>
          <w:lang w:bidi="ru-RU"/>
        </w:rPr>
      </w:pPr>
      <w:r w:rsidRPr="00D5293B">
        <w:rPr>
          <w:lang w:bidi="ru-RU"/>
        </w:rPr>
        <w:tab/>
      </w:r>
      <w:r w:rsidRPr="00D5293B">
        <w:rPr>
          <w:lang w:bidi="ru-RU"/>
        </w:rPr>
        <w:tab/>
      </w:r>
      <w:r w:rsidRPr="009B442E">
        <w:rPr>
          <w:lang w:bidi="ru-RU"/>
        </w:rPr>
        <w:t>– промежуточной тары,</w:t>
      </w:r>
    </w:p>
    <w:p w:rsidR="009B442E" w:rsidRPr="009B442E" w:rsidRDefault="009B442E" w:rsidP="009B442E">
      <w:pPr>
        <w:pStyle w:val="SingleTxtGR"/>
        <w:rPr>
          <w:lang w:bidi="ru-RU"/>
        </w:rPr>
      </w:pPr>
      <w:r w:rsidRPr="00D5293B">
        <w:rPr>
          <w:lang w:bidi="ru-RU"/>
        </w:rPr>
        <w:tab/>
      </w:r>
      <w:r w:rsidRPr="00D5293B">
        <w:rPr>
          <w:lang w:bidi="ru-RU"/>
        </w:rPr>
        <w:tab/>
      </w:r>
      <w:r w:rsidRPr="009B442E">
        <w:rPr>
          <w:lang w:bidi="ru-RU"/>
        </w:rPr>
        <w:t>– наружной тары;</w:t>
      </w:r>
    </w:p>
    <w:p w:rsidR="009B442E" w:rsidRPr="009B442E" w:rsidRDefault="009B442E" w:rsidP="0019657D">
      <w:pPr>
        <w:pStyle w:val="SingleTxtGR"/>
        <w:ind w:left="1701" w:hanging="567"/>
        <w:rPr>
          <w:b/>
          <w:lang w:bidi="ru-RU"/>
        </w:rPr>
      </w:pPr>
      <w:r w:rsidRPr="00D5293B">
        <w:rPr>
          <w:lang w:bidi="ru-RU"/>
        </w:rPr>
        <w:tab/>
      </w:r>
      <w:r w:rsidRPr="009B442E">
        <w:rPr>
          <w:lang w:val="en-US" w:bidi="ru-RU"/>
        </w:rPr>
        <w:t>j</w:t>
      </w:r>
      <w:r>
        <w:rPr>
          <w:lang w:bidi="ru-RU"/>
        </w:rPr>
        <w:t>)</w:t>
      </w:r>
      <w:r w:rsidRPr="009B442E">
        <w:rPr>
          <w:lang w:bidi="ru-RU"/>
        </w:rPr>
        <w:tab/>
        <w:t>каталожный номер, инвентарный номер или другой идентификац</w:t>
      </w:r>
      <w:r w:rsidRPr="009B442E">
        <w:rPr>
          <w:lang w:bidi="ru-RU"/>
        </w:rPr>
        <w:t>и</w:t>
      </w:r>
      <w:r w:rsidRPr="009B442E">
        <w:rPr>
          <w:lang w:bidi="ru-RU"/>
        </w:rPr>
        <w:t>онный номер, под которым соответствующие взрывчатые вещества или изделия будут выведены на рынок или иным образом переданы для пер</w:t>
      </w:r>
      <w:r w:rsidRPr="009B442E">
        <w:rPr>
          <w:lang w:bidi="ru-RU"/>
        </w:rPr>
        <w:t>е</w:t>
      </w:r>
      <w:r w:rsidRPr="009B442E">
        <w:rPr>
          <w:lang w:bidi="ru-RU"/>
        </w:rPr>
        <w:t>возки;</w:t>
      </w:r>
    </w:p>
    <w:p w:rsidR="009B442E" w:rsidRPr="009B442E" w:rsidRDefault="009B442E" w:rsidP="0019657D">
      <w:pPr>
        <w:pStyle w:val="SingleTxtGR"/>
        <w:ind w:left="1701" w:hanging="567"/>
        <w:rPr>
          <w:b/>
          <w:lang w:bidi="ru-RU"/>
        </w:rPr>
      </w:pPr>
      <w:r w:rsidRPr="009B442E">
        <w:rPr>
          <w:lang w:bidi="ru-RU"/>
        </w:rPr>
        <w:tab/>
      </w:r>
      <w:r w:rsidRPr="009B442E">
        <w:rPr>
          <w:lang w:val="en-US" w:bidi="ru-RU"/>
        </w:rPr>
        <w:t>k</w:t>
      </w:r>
      <w:r>
        <w:rPr>
          <w:lang w:bidi="ru-RU"/>
        </w:rPr>
        <w:t>)</w:t>
      </w:r>
      <w:r w:rsidRPr="009B442E">
        <w:rPr>
          <w:lang w:bidi="ru-RU"/>
        </w:rPr>
        <w:tab/>
        <w:t>наименование и адрес юридического лица, которое изготовило взрывчатые вещества или изделия, и любой номер регистрации компании, который позволяет однозначно идентифицировать данную компанию или ее филиалы в соответствии с национальным законодательством;</w:t>
      </w:r>
    </w:p>
    <w:p w:rsidR="009B442E" w:rsidRPr="009B442E" w:rsidRDefault="009B442E" w:rsidP="0019657D">
      <w:pPr>
        <w:pStyle w:val="SingleTxtGR"/>
        <w:ind w:left="1701" w:hanging="567"/>
        <w:rPr>
          <w:i/>
          <w:lang w:bidi="ru-RU"/>
        </w:rPr>
      </w:pPr>
      <w:r w:rsidRPr="009B442E">
        <w:rPr>
          <w:lang w:bidi="ru-RU"/>
        </w:rPr>
        <w:tab/>
      </w:r>
      <w:r w:rsidRPr="009B442E">
        <w:rPr>
          <w:lang w:val="en-US" w:bidi="ru-RU"/>
        </w:rPr>
        <w:t>l</w:t>
      </w:r>
      <w:r>
        <w:rPr>
          <w:lang w:bidi="ru-RU"/>
        </w:rPr>
        <w:t>)</w:t>
      </w:r>
      <w:r w:rsidRPr="009B442E">
        <w:rPr>
          <w:lang w:bidi="ru-RU"/>
        </w:rPr>
        <w:tab/>
        <w:t>при необходимости любая дополнительная информация относ</w:t>
      </w:r>
      <w:r w:rsidRPr="009B442E">
        <w:rPr>
          <w:lang w:bidi="ru-RU"/>
        </w:rPr>
        <w:t>и</w:t>
      </w:r>
      <w:r w:rsidRPr="009B442E">
        <w:rPr>
          <w:lang w:bidi="ru-RU"/>
        </w:rPr>
        <w:t>тельно применимых инструкций по упаковке и специальных положений по упаковке;</w:t>
      </w:r>
    </w:p>
    <w:p w:rsidR="009B442E" w:rsidRPr="009B442E" w:rsidRDefault="009B442E" w:rsidP="0019657D">
      <w:pPr>
        <w:pStyle w:val="SingleTxtGR"/>
        <w:ind w:left="1701" w:hanging="567"/>
        <w:rPr>
          <w:lang w:bidi="ru-RU"/>
        </w:rPr>
      </w:pPr>
      <w:r w:rsidRPr="009B442E">
        <w:rPr>
          <w:lang w:bidi="ru-RU"/>
        </w:rPr>
        <w:tab/>
      </w:r>
      <w:r w:rsidRPr="009B442E">
        <w:rPr>
          <w:lang w:val="en-US" w:bidi="ru-RU"/>
        </w:rPr>
        <w:t>m</w:t>
      </w:r>
      <w:r>
        <w:rPr>
          <w:lang w:bidi="ru-RU"/>
        </w:rPr>
        <w:t>)</w:t>
      </w:r>
      <w:r w:rsidRPr="009B442E">
        <w:rPr>
          <w:lang w:bidi="ru-RU"/>
        </w:rPr>
        <w:tab/>
        <w:t>основание для классификации, например результаты испытаний, классификация по умолчанию в случае фейерверочных изделий, по ан</w:t>
      </w:r>
      <w:r w:rsidRPr="009B442E">
        <w:rPr>
          <w:lang w:bidi="ru-RU"/>
        </w:rPr>
        <w:t>а</w:t>
      </w:r>
      <w:r w:rsidRPr="009B442E">
        <w:rPr>
          <w:lang w:bidi="ru-RU"/>
        </w:rPr>
        <w:t>логии с классифицированным взрывчатым веществом или изделием, по определению, содержащемуся в таблице А главы 3.2, и т.д.;</w:t>
      </w:r>
    </w:p>
    <w:p w:rsidR="009B442E" w:rsidRPr="009B442E" w:rsidRDefault="009B442E" w:rsidP="0019657D">
      <w:pPr>
        <w:pStyle w:val="SingleTxtGR"/>
        <w:ind w:left="1701" w:hanging="567"/>
        <w:rPr>
          <w:i/>
          <w:lang w:bidi="ru-RU"/>
        </w:rPr>
      </w:pPr>
      <w:r w:rsidRPr="00D5293B">
        <w:rPr>
          <w:lang w:bidi="ru-RU"/>
        </w:rPr>
        <w:tab/>
      </w:r>
      <w:r w:rsidRPr="009B442E">
        <w:rPr>
          <w:lang w:val="en-US" w:bidi="ru-RU"/>
        </w:rPr>
        <w:t>n</w:t>
      </w:r>
      <w:r w:rsidRPr="009B442E">
        <w:rPr>
          <w:lang w:bidi="ru-RU"/>
        </w:rPr>
        <w:t>)</w:t>
      </w:r>
      <w:r w:rsidRPr="009B442E">
        <w:rPr>
          <w:lang w:bidi="ru-RU"/>
        </w:rPr>
        <w:tab/>
        <w:t>любые специальные условия или ограничения, установленные ко</w:t>
      </w:r>
      <w:r w:rsidRPr="009B442E">
        <w:rPr>
          <w:lang w:bidi="ru-RU"/>
        </w:rPr>
        <w:t>м</w:t>
      </w:r>
      <w:r w:rsidRPr="009B442E">
        <w:rPr>
          <w:lang w:bidi="ru-RU"/>
        </w:rPr>
        <w:t>петентным органом для обеспечения безопасности перевозки взрывчатых веществ и изделий, информирования об опасности и осуществления международных перевозок;</w:t>
      </w:r>
    </w:p>
    <w:p w:rsidR="009B442E" w:rsidRPr="009B442E" w:rsidRDefault="009B442E" w:rsidP="0019657D">
      <w:pPr>
        <w:pStyle w:val="SingleTxtGR"/>
        <w:ind w:left="1701" w:hanging="567"/>
        <w:rPr>
          <w:lang w:bidi="ru-RU"/>
        </w:rPr>
      </w:pPr>
      <w:r w:rsidRPr="009B442E">
        <w:rPr>
          <w:lang w:bidi="ru-RU"/>
        </w:rPr>
        <w:tab/>
      </w:r>
      <w:r w:rsidRPr="009B442E">
        <w:rPr>
          <w:lang w:val="en-US" w:bidi="ru-RU"/>
        </w:rPr>
        <w:t>o</w:t>
      </w:r>
      <w:r w:rsidRPr="009B442E">
        <w:rPr>
          <w:lang w:bidi="ru-RU"/>
        </w:rPr>
        <w:t>)</w:t>
      </w:r>
      <w:r w:rsidRPr="009B442E">
        <w:rPr>
          <w:lang w:bidi="ru-RU"/>
        </w:rPr>
        <w:tab/>
        <w:t>дата истечения срока действительности документа по классифик</w:t>
      </w:r>
      <w:r w:rsidRPr="009B442E">
        <w:rPr>
          <w:lang w:bidi="ru-RU"/>
        </w:rPr>
        <w:t>а</w:t>
      </w:r>
      <w:r w:rsidRPr="009B442E">
        <w:rPr>
          <w:lang w:bidi="ru-RU"/>
        </w:rPr>
        <w:t>ции, если компетентный орган сочтет необходимым ее указание.</w:t>
      </w:r>
      <w:r w:rsidR="00322184">
        <w:rPr>
          <w:lang w:bidi="ru-RU"/>
        </w:rPr>
        <w:t>»</w:t>
      </w:r>
      <w:r w:rsidRPr="009B442E">
        <w:rPr>
          <w:lang w:bidi="ru-RU"/>
        </w:rPr>
        <w:t>.</w:t>
      </w:r>
    </w:p>
    <w:p w:rsidR="009B442E" w:rsidRPr="009B442E" w:rsidRDefault="009B442E" w:rsidP="009B442E">
      <w:pPr>
        <w:pStyle w:val="SingleTxtGR"/>
        <w:rPr>
          <w:lang w:bidi="ru-RU"/>
        </w:rPr>
      </w:pPr>
      <w:r>
        <w:rPr>
          <w:lang w:bidi="ru-RU"/>
        </w:rPr>
        <w:t>2.2.1.4</w:t>
      </w:r>
      <w:r w:rsidRPr="009B442E">
        <w:rPr>
          <w:lang w:bidi="ru-RU"/>
        </w:rPr>
        <w:tab/>
        <w:t xml:space="preserve">В определении </w:t>
      </w:r>
      <w:r w:rsidR="00322184">
        <w:rPr>
          <w:lang w:bidi="ru-RU"/>
        </w:rPr>
        <w:t>«</w:t>
      </w:r>
      <w:r w:rsidRPr="009B442E">
        <w:rPr>
          <w:lang w:bidi="ru-RU"/>
        </w:rPr>
        <w:t>ДВИГАТЕЛИ РАКЕТНЫЕ</w:t>
      </w:r>
      <w:r w:rsidR="00322184">
        <w:rPr>
          <w:lang w:bidi="ru-RU"/>
        </w:rPr>
        <w:t>»</w:t>
      </w:r>
      <w:r w:rsidRPr="009B442E">
        <w:rPr>
          <w:lang w:bidi="ru-RU"/>
        </w:rPr>
        <w:t xml:space="preserve"> после </w:t>
      </w:r>
      <w:r w:rsidR="00322184">
        <w:rPr>
          <w:lang w:bidi="ru-RU"/>
        </w:rPr>
        <w:t>«</w:t>
      </w:r>
      <w:r w:rsidRPr="009B442E">
        <w:rPr>
          <w:lang w:bidi="ru-RU"/>
        </w:rPr>
        <w:t>0281</w:t>
      </w:r>
      <w:r w:rsidR="00322184">
        <w:rPr>
          <w:lang w:bidi="ru-RU"/>
        </w:rPr>
        <w:t>»</w:t>
      </w:r>
      <w:r w:rsidRPr="009B442E">
        <w:rPr>
          <w:lang w:bidi="ru-RU"/>
        </w:rPr>
        <w:t xml:space="preserve"> вкл</w:t>
      </w:r>
      <w:r w:rsidRPr="009B442E">
        <w:rPr>
          <w:lang w:bidi="ru-RU"/>
        </w:rPr>
        <w:t>ю</w:t>
      </w:r>
      <w:r w:rsidRPr="009B442E">
        <w:rPr>
          <w:lang w:bidi="ru-RU"/>
        </w:rPr>
        <w:t xml:space="preserve">чить </w:t>
      </w:r>
      <w:r w:rsidR="00322184">
        <w:rPr>
          <w:lang w:bidi="ru-RU"/>
        </w:rPr>
        <w:t>«</w:t>
      </w:r>
      <w:r w:rsidRPr="009B442E">
        <w:rPr>
          <w:lang w:bidi="ru-RU"/>
        </w:rPr>
        <w:t>0510</w:t>
      </w:r>
      <w:r w:rsidR="00322184">
        <w:rPr>
          <w:lang w:bidi="ru-RU"/>
        </w:rPr>
        <w:t>»</w:t>
      </w:r>
      <w:r w:rsidRPr="009B442E">
        <w:rPr>
          <w:lang w:bidi="ru-RU"/>
        </w:rPr>
        <w:t>.</w:t>
      </w:r>
    </w:p>
    <w:p w:rsidR="009B442E" w:rsidRPr="009B442E" w:rsidRDefault="009B442E" w:rsidP="009B442E">
      <w:pPr>
        <w:pStyle w:val="SingleTxtGR"/>
        <w:rPr>
          <w:lang w:bidi="ru-RU"/>
        </w:rPr>
      </w:pPr>
      <w:r>
        <w:rPr>
          <w:lang w:bidi="ru-RU"/>
        </w:rPr>
        <w:t>2.2.2.2.1</w:t>
      </w:r>
      <w:r w:rsidRPr="009B442E">
        <w:rPr>
          <w:lang w:bidi="ru-RU"/>
        </w:rPr>
        <w:tab/>
        <w:t>Изменить следующим образом:</w:t>
      </w:r>
    </w:p>
    <w:p w:rsidR="009B442E" w:rsidRPr="009B442E" w:rsidRDefault="00322184" w:rsidP="009B442E">
      <w:pPr>
        <w:pStyle w:val="SingleTxtGR"/>
        <w:rPr>
          <w:lang w:bidi="ru-RU"/>
        </w:rPr>
      </w:pPr>
      <w:r>
        <w:rPr>
          <w:lang w:bidi="ru-RU"/>
        </w:rPr>
        <w:t>«</w:t>
      </w:r>
      <w:r w:rsidR="009B442E">
        <w:rPr>
          <w:lang w:bidi="ru-RU"/>
        </w:rPr>
        <w:t>2.2.2.2.1</w:t>
      </w:r>
      <w:r w:rsidR="009B442E" w:rsidRPr="009B442E">
        <w:rPr>
          <w:lang w:bidi="ru-RU"/>
        </w:rPr>
        <w:tab/>
        <w:t>Химически неустойчивые газы класса 2 допускаются к перевозке в том случае, если приняты необходимые меры предосторожности для предо</w:t>
      </w:r>
      <w:r w:rsidR="009B442E" w:rsidRPr="009B442E">
        <w:rPr>
          <w:lang w:bidi="ru-RU"/>
        </w:rPr>
        <w:t>т</w:t>
      </w:r>
      <w:r w:rsidR="009B442E" w:rsidRPr="009B442E">
        <w:rPr>
          <w:lang w:bidi="ru-RU"/>
        </w:rPr>
        <w:t>вращения возможности опасной реакции разложения или полимеризации при нормальных условиях перевозки или если их перевозка осуществляется в соо</w:t>
      </w:r>
      <w:r w:rsidR="009B442E" w:rsidRPr="009B442E">
        <w:rPr>
          <w:lang w:bidi="ru-RU"/>
        </w:rPr>
        <w:t>т</w:t>
      </w:r>
      <w:r w:rsidR="009B442E" w:rsidRPr="009B442E">
        <w:rPr>
          <w:lang w:bidi="ru-RU"/>
        </w:rPr>
        <w:t xml:space="preserve">ветствии со специальным положением по упаковке </w:t>
      </w:r>
      <w:r w:rsidR="009B442E" w:rsidRPr="009B442E">
        <w:rPr>
          <w:lang w:val="en-US" w:bidi="ru-RU"/>
        </w:rPr>
        <w:t>r</w:t>
      </w:r>
      <w:r w:rsidR="0019657D">
        <w:rPr>
          <w:lang w:bidi="ru-RU"/>
        </w:rPr>
        <w:t>) инструкции по упако</w:t>
      </w:r>
      <w:r w:rsidR="0019657D">
        <w:rPr>
          <w:lang w:bidi="ru-RU"/>
        </w:rPr>
        <w:t>в</w:t>
      </w:r>
      <w:r w:rsidR="0019657D">
        <w:rPr>
          <w:lang w:bidi="ru-RU"/>
        </w:rPr>
        <w:t>ке </w:t>
      </w:r>
      <w:r w:rsidR="009B442E" w:rsidRPr="009B442E">
        <w:rPr>
          <w:lang w:val="en-US" w:bidi="ru-RU"/>
        </w:rPr>
        <w:t>P</w:t>
      </w:r>
      <w:r w:rsidR="009B442E" w:rsidRPr="009B442E">
        <w:rPr>
          <w:lang w:bidi="ru-RU"/>
        </w:rPr>
        <w:t>200 (</w:t>
      </w:r>
      <w:r w:rsidR="00BB04FC" w:rsidRPr="00BB04FC">
        <w:rPr>
          <w:lang w:bidi="ru-RU"/>
        </w:rPr>
        <w:t>10</w:t>
      </w:r>
      <w:r w:rsidR="009B442E" w:rsidRPr="009B442E">
        <w:rPr>
          <w:lang w:bidi="ru-RU"/>
        </w:rPr>
        <w:t>), содержащейся в подразделе 4.1.4.1, в зависимости от конкретного случая. В отношении мер предосторожности, необходимых для предотвращения полимеризации, см. специальн</w:t>
      </w:r>
      <w:r w:rsidR="009B442E">
        <w:rPr>
          <w:lang w:bidi="ru-RU"/>
        </w:rPr>
        <w:t>ое положение 386 главы 3.3. Для</w:t>
      </w:r>
      <w:r w:rsidR="009B442E">
        <w:rPr>
          <w:lang w:val="en-US" w:bidi="ru-RU"/>
        </w:rPr>
        <w:t> </w:t>
      </w:r>
      <w:r w:rsidR="009B442E" w:rsidRPr="009B442E">
        <w:rPr>
          <w:lang w:bidi="ru-RU"/>
        </w:rPr>
        <w:t xml:space="preserve">этого надлежит, </w:t>
      </w:r>
      <w:r w:rsidR="009B442E" w:rsidRPr="009B442E">
        <w:rPr>
          <w:lang w:bidi="ru-RU"/>
        </w:rPr>
        <w:lastRenderedPageBreak/>
        <w:t>в частности, обеспечить, чтобы в сосудах и цистернах не содержалось каких-либо веществ, способных активировать такие реакции.</w:t>
      </w:r>
      <w:r>
        <w:rPr>
          <w:lang w:bidi="ru-RU"/>
        </w:rPr>
        <w:t>»</w:t>
      </w:r>
      <w:r w:rsidR="009B442E" w:rsidRPr="009B442E">
        <w:rPr>
          <w:lang w:bidi="ru-RU"/>
        </w:rPr>
        <w:t>.</w:t>
      </w:r>
    </w:p>
    <w:p w:rsidR="009B442E" w:rsidRPr="009B442E" w:rsidRDefault="009B442E" w:rsidP="009B442E">
      <w:pPr>
        <w:pStyle w:val="SingleTxtGR"/>
        <w:rPr>
          <w:lang w:bidi="ru-RU"/>
        </w:rPr>
      </w:pPr>
      <w:r>
        <w:rPr>
          <w:lang w:bidi="ru-RU"/>
        </w:rPr>
        <w:t>2.2.3.1.5</w:t>
      </w:r>
      <w:r w:rsidRPr="00322184">
        <w:rPr>
          <w:lang w:bidi="ru-RU"/>
        </w:rPr>
        <w:tab/>
      </w:r>
      <w:r w:rsidRPr="009B442E">
        <w:rPr>
          <w:lang w:bidi="ru-RU"/>
        </w:rPr>
        <w:t>Существующий текст становится пунктом 2.2.3.1.5.1. В начале з</w:t>
      </w:r>
      <w:r w:rsidRPr="009B442E">
        <w:rPr>
          <w:lang w:bidi="ru-RU"/>
        </w:rPr>
        <w:t>а</w:t>
      </w:r>
      <w:r w:rsidRPr="009B442E">
        <w:rPr>
          <w:lang w:bidi="ru-RU"/>
        </w:rPr>
        <w:t xml:space="preserve">менить </w:t>
      </w:r>
      <w:r w:rsidR="00322184">
        <w:rPr>
          <w:lang w:bidi="ru-RU"/>
        </w:rPr>
        <w:t>«</w:t>
      </w:r>
      <w:r w:rsidRPr="009B442E">
        <w:rPr>
          <w:lang w:bidi="ru-RU"/>
        </w:rPr>
        <w:t>Вязкие жидкости</w:t>
      </w:r>
      <w:r w:rsidR="00322184">
        <w:rPr>
          <w:lang w:bidi="ru-RU"/>
        </w:rPr>
        <w:t>»</w:t>
      </w:r>
      <w:r w:rsidRPr="009B442E">
        <w:rPr>
          <w:lang w:bidi="ru-RU"/>
        </w:rPr>
        <w:t xml:space="preserve"> на </w:t>
      </w:r>
      <w:r w:rsidR="00322184">
        <w:rPr>
          <w:lang w:bidi="ru-RU"/>
        </w:rPr>
        <w:t>«</w:t>
      </w:r>
      <w:r w:rsidRPr="009B442E">
        <w:rPr>
          <w:lang w:bidi="ru-RU"/>
        </w:rPr>
        <w:t>За исключением случаев, предусмотренных в пункте 2.2.3.1.5.2, вязкие жидкости</w:t>
      </w:r>
      <w:r w:rsidR="00322184">
        <w:rPr>
          <w:lang w:bidi="ru-RU"/>
        </w:rPr>
        <w:t>»</w:t>
      </w:r>
      <w:r w:rsidRPr="009B442E">
        <w:rPr>
          <w:lang w:bidi="ru-RU"/>
        </w:rPr>
        <w:t>.</w:t>
      </w:r>
    </w:p>
    <w:p w:rsidR="009B442E" w:rsidRPr="009B442E" w:rsidRDefault="009B442E" w:rsidP="009B442E">
      <w:pPr>
        <w:pStyle w:val="SingleTxtGR"/>
        <w:rPr>
          <w:lang w:bidi="ru-RU"/>
        </w:rPr>
      </w:pPr>
      <w:r w:rsidRPr="009B442E">
        <w:rPr>
          <w:lang w:bidi="ru-RU"/>
        </w:rPr>
        <w:t xml:space="preserve">Перед этим пунктом включить новый заголовок пункта 2.2.3.1.5 следующего содержания: </w:t>
      </w:r>
    </w:p>
    <w:p w:rsidR="009B442E" w:rsidRPr="009B442E" w:rsidRDefault="00322184" w:rsidP="009B442E">
      <w:pPr>
        <w:pStyle w:val="SingleTxtGR"/>
        <w:rPr>
          <w:lang w:bidi="ru-RU"/>
        </w:rPr>
      </w:pPr>
      <w:r>
        <w:rPr>
          <w:lang w:bidi="ru-RU"/>
        </w:rPr>
        <w:t>«</w:t>
      </w:r>
      <w:r w:rsidR="009B442E">
        <w:rPr>
          <w:lang w:bidi="ru-RU"/>
        </w:rPr>
        <w:t>2.2.3.1.5</w:t>
      </w:r>
      <w:r w:rsidR="009B442E" w:rsidRPr="00D5293B">
        <w:rPr>
          <w:lang w:bidi="ru-RU"/>
        </w:rPr>
        <w:tab/>
      </w:r>
      <w:r w:rsidR="009B442E" w:rsidRPr="009B442E">
        <w:rPr>
          <w:i/>
          <w:lang w:bidi="ru-RU"/>
        </w:rPr>
        <w:t>Вязкие жидкости</w:t>
      </w:r>
      <w:r>
        <w:rPr>
          <w:lang w:bidi="ru-RU"/>
        </w:rPr>
        <w:t>»</w:t>
      </w:r>
      <w:r w:rsidR="009B442E" w:rsidRPr="009B442E">
        <w:rPr>
          <w:lang w:bidi="ru-RU"/>
        </w:rPr>
        <w:t>.</w:t>
      </w:r>
    </w:p>
    <w:p w:rsidR="009B442E" w:rsidRPr="009B442E" w:rsidRDefault="009B442E" w:rsidP="009B442E">
      <w:pPr>
        <w:pStyle w:val="SingleTxtGR"/>
        <w:rPr>
          <w:lang w:bidi="ru-RU"/>
        </w:rPr>
      </w:pPr>
      <w:r w:rsidRPr="009B442E">
        <w:rPr>
          <w:lang w:bidi="ru-RU"/>
        </w:rPr>
        <w:t>Включить новый пункт 2.2.3.1.5.2 следующего содержания:</w:t>
      </w:r>
    </w:p>
    <w:p w:rsidR="009B442E" w:rsidRPr="009B442E" w:rsidRDefault="00322184" w:rsidP="009B442E">
      <w:pPr>
        <w:pStyle w:val="SingleTxtGR"/>
        <w:rPr>
          <w:lang w:bidi="ru-RU"/>
        </w:rPr>
      </w:pPr>
      <w:r>
        <w:rPr>
          <w:lang w:bidi="ru-RU"/>
        </w:rPr>
        <w:t>«</w:t>
      </w:r>
      <w:r w:rsidR="009B442E">
        <w:rPr>
          <w:lang w:bidi="ru-RU"/>
        </w:rPr>
        <w:t>2.2.3.1.5.2</w:t>
      </w:r>
      <w:r w:rsidR="009B442E" w:rsidRPr="009B442E">
        <w:rPr>
          <w:lang w:bidi="ru-RU"/>
        </w:rPr>
        <w:tab/>
        <w:t>Вязкие жидкости, которые являются также опасными для окруж</w:t>
      </w:r>
      <w:r w:rsidR="009B442E" w:rsidRPr="009B442E">
        <w:rPr>
          <w:lang w:bidi="ru-RU"/>
        </w:rPr>
        <w:t>а</w:t>
      </w:r>
      <w:r w:rsidR="009B442E" w:rsidRPr="009B442E">
        <w:rPr>
          <w:lang w:bidi="ru-RU"/>
        </w:rPr>
        <w:t>ющей среды, но при этом отвечают всем другим критериям, указанным в пун</w:t>
      </w:r>
      <w:r w:rsidR="009B442E" w:rsidRPr="009B442E">
        <w:rPr>
          <w:lang w:bidi="ru-RU"/>
        </w:rPr>
        <w:t>к</w:t>
      </w:r>
      <w:r w:rsidR="009B442E" w:rsidRPr="009B442E">
        <w:rPr>
          <w:lang w:bidi="ru-RU"/>
        </w:rPr>
        <w:t>те 2.2.3.1.5.1, не подпадают под действие других положений ДОПОГ, когда они перевозятся в одиночной или комбинированной таре, содержащей 5 литров (нетто) или меньше на единицу одиночной или внутренней тары, при условии, что тара отвечает общим положениям пунктов 4.1.1.1, 4.1.1.2 и 4.1.1.4−4.1.1.8.</w:t>
      </w:r>
      <w:r>
        <w:rPr>
          <w:lang w:bidi="ru-RU"/>
        </w:rPr>
        <w:t>»</w:t>
      </w:r>
      <w:r w:rsidR="009B442E" w:rsidRPr="009B442E">
        <w:rPr>
          <w:lang w:bidi="ru-RU"/>
        </w:rPr>
        <w:t>.</w:t>
      </w:r>
    </w:p>
    <w:p w:rsidR="009B442E" w:rsidRPr="009B442E" w:rsidRDefault="009B442E" w:rsidP="009B442E">
      <w:pPr>
        <w:pStyle w:val="SingleTxtGR"/>
        <w:rPr>
          <w:lang w:bidi="ru-RU"/>
        </w:rPr>
      </w:pPr>
      <w:r>
        <w:rPr>
          <w:lang w:bidi="ru-RU"/>
        </w:rPr>
        <w:t>2.2.3.2.2</w:t>
      </w:r>
      <w:r w:rsidRPr="009B442E">
        <w:rPr>
          <w:lang w:bidi="ru-RU"/>
        </w:rPr>
        <w:tab/>
        <w:t>Изменить следующим образом:</w:t>
      </w:r>
    </w:p>
    <w:p w:rsidR="009B442E" w:rsidRPr="009B442E" w:rsidRDefault="00322184" w:rsidP="009B442E">
      <w:pPr>
        <w:pStyle w:val="SingleTxtGR"/>
        <w:rPr>
          <w:lang w:bidi="ru-RU"/>
        </w:rPr>
      </w:pPr>
      <w:r>
        <w:rPr>
          <w:lang w:bidi="ru-RU"/>
        </w:rPr>
        <w:t>«</w:t>
      </w:r>
      <w:r w:rsidR="009B442E">
        <w:rPr>
          <w:lang w:bidi="ru-RU"/>
        </w:rPr>
        <w:t>2.2.3.2.2</w:t>
      </w:r>
      <w:r w:rsidR="009B442E" w:rsidRPr="009B442E">
        <w:rPr>
          <w:lang w:bidi="ru-RU"/>
        </w:rPr>
        <w:tab/>
        <w:t>Химически неустойчивые вещества класса 3 допускаются к пер</w:t>
      </w:r>
      <w:r w:rsidR="009B442E" w:rsidRPr="009B442E">
        <w:rPr>
          <w:lang w:bidi="ru-RU"/>
        </w:rPr>
        <w:t>е</w:t>
      </w:r>
      <w:r w:rsidR="009B442E" w:rsidRPr="009B442E">
        <w:rPr>
          <w:lang w:bidi="ru-RU"/>
        </w:rPr>
        <w:t>возке в том случае, если приняты необходимые меры предосторожности для предотвращения возможности опасной реакции разложения или полимеризации при нормальных условиях перевозки. В отношении мер предосторожности, н</w:t>
      </w:r>
      <w:r w:rsidR="009B442E" w:rsidRPr="009B442E">
        <w:rPr>
          <w:lang w:bidi="ru-RU"/>
        </w:rPr>
        <w:t>е</w:t>
      </w:r>
      <w:r w:rsidR="009B442E" w:rsidRPr="009B442E">
        <w:rPr>
          <w:lang w:bidi="ru-RU"/>
        </w:rPr>
        <w:t>обходимых для предотвращения полимериз</w:t>
      </w:r>
      <w:r w:rsidR="009B442E">
        <w:rPr>
          <w:lang w:bidi="ru-RU"/>
        </w:rPr>
        <w:t>ации, см. специальное полож</w:t>
      </w:r>
      <w:r w:rsidR="009B442E">
        <w:rPr>
          <w:lang w:bidi="ru-RU"/>
        </w:rPr>
        <w:t>е</w:t>
      </w:r>
      <w:r w:rsidR="009B442E">
        <w:rPr>
          <w:lang w:bidi="ru-RU"/>
        </w:rPr>
        <w:t>ние</w:t>
      </w:r>
      <w:r w:rsidR="009B442E">
        <w:rPr>
          <w:lang w:val="en-US" w:bidi="ru-RU"/>
        </w:rPr>
        <w:t> </w:t>
      </w:r>
      <w:r w:rsidR="009B442E" w:rsidRPr="009B442E">
        <w:rPr>
          <w:lang w:bidi="ru-RU"/>
        </w:rPr>
        <w:t>386 главы 3.3. Для этого надлежит, в частности, обеспечить, чтобы в сос</w:t>
      </w:r>
      <w:r w:rsidR="009B442E" w:rsidRPr="009B442E">
        <w:rPr>
          <w:lang w:bidi="ru-RU"/>
        </w:rPr>
        <w:t>у</w:t>
      </w:r>
      <w:r w:rsidR="009B442E" w:rsidRPr="009B442E">
        <w:rPr>
          <w:lang w:bidi="ru-RU"/>
        </w:rPr>
        <w:t>дах и цистернах не содержалось каких-либо веществ, способных активировать такие реакции.</w:t>
      </w:r>
      <w:r>
        <w:rPr>
          <w:lang w:bidi="ru-RU"/>
        </w:rPr>
        <w:t>»</w:t>
      </w:r>
      <w:r w:rsidR="009B442E" w:rsidRPr="009B442E">
        <w:rPr>
          <w:lang w:bidi="ru-RU"/>
        </w:rPr>
        <w:t>.</w:t>
      </w:r>
    </w:p>
    <w:p w:rsidR="009B442E" w:rsidRPr="009B442E" w:rsidRDefault="009B442E" w:rsidP="009B442E">
      <w:pPr>
        <w:pStyle w:val="SingleTxtGR"/>
        <w:rPr>
          <w:lang w:bidi="ru-RU"/>
        </w:rPr>
      </w:pPr>
      <w:r>
        <w:rPr>
          <w:lang w:bidi="ru-RU"/>
        </w:rPr>
        <w:t>2.2.3.3</w:t>
      </w:r>
      <w:r w:rsidRPr="009B442E">
        <w:rPr>
          <w:lang w:bidi="ru-RU"/>
        </w:rPr>
        <w:tab/>
        <w:t xml:space="preserve">В разделе </w:t>
      </w:r>
      <w:r w:rsidR="00322184">
        <w:rPr>
          <w:lang w:bidi="ru-RU"/>
        </w:rPr>
        <w:t>«</w:t>
      </w:r>
      <w:r w:rsidRPr="009B442E">
        <w:rPr>
          <w:lang w:bidi="ru-RU"/>
        </w:rPr>
        <w:t xml:space="preserve">изделия </w:t>
      </w:r>
      <w:r w:rsidRPr="009B442E">
        <w:rPr>
          <w:lang w:val="en-US" w:bidi="ru-RU"/>
        </w:rPr>
        <w:t>F</w:t>
      </w:r>
      <w:r w:rsidRPr="009B442E">
        <w:rPr>
          <w:lang w:bidi="ru-RU"/>
        </w:rPr>
        <w:t>3</w:t>
      </w:r>
      <w:r w:rsidR="00322184">
        <w:rPr>
          <w:lang w:bidi="ru-RU"/>
        </w:rPr>
        <w:t>»</w:t>
      </w:r>
      <w:r w:rsidRPr="009B442E">
        <w:rPr>
          <w:lang w:bidi="ru-RU"/>
        </w:rPr>
        <w:t>, в конце надлежащего отгрузочного наим</w:t>
      </w:r>
      <w:r w:rsidRPr="009B442E">
        <w:rPr>
          <w:lang w:bidi="ru-RU"/>
        </w:rPr>
        <w:t>е</w:t>
      </w:r>
      <w:r w:rsidRPr="009B442E">
        <w:rPr>
          <w:lang w:bidi="ru-RU"/>
        </w:rPr>
        <w:t xml:space="preserve">нования для № ООН 3269 добавить </w:t>
      </w:r>
      <w:r w:rsidR="00322184">
        <w:rPr>
          <w:lang w:bidi="ru-RU"/>
        </w:rPr>
        <w:t>«</w:t>
      </w:r>
      <w:r w:rsidRPr="009B442E">
        <w:rPr>
          <w:lang w:bidi="ru-RU"/>
        </w:rPr>
        <w:t>, вещество жидкое, основное</w:t>
      </w:r>
      <w:r w:rsidR="00322184">
        <w:rPr>
          <w:lang w:bidi="ru-RU"/>
        </w:rPr>
        <w:t>»</w:t>
      </w:r>
      <w:r w:rsidRPr="009B442E">
        <w:rPr>
          <w:lang w:bidi="ru-RU"/>
        </w:rPr>
        <w:t>.</w:t>
      </w:r>
    </w:p>
    <w:p w:rsidR="009B442E" w:rsidRPr="009B442E" w:rsidRDefault="009B442E" w:rsidP="009B442E">
      <w:pPr>
        <w:pStyle w:val="SingleTxtGR"/>
        <w:rPr>
          <w:lang w:bidi="ru-RU"/>
        </w:rPr>
      </w:pPr>
      <w:r>
        <w:rPr>
          <w:lang w:bidi="ru-RU"/>
        </w:rPr>
        <w:t>2.2.41</w:t>
      </w:r>
      <w:r w:rsidRPr="009B442E">
        <w:rPr>
          <w:lang w:bidi="ru-RU"/>
        </w:rPr>
        <w:tab/>
      </w:r>
      <w:r w:rsidRPr="009B442E">
        <w:rPr>
          <w:lang w:bidi="ru-RU"/>
        </w:rPr>
        <w:tab/>
        <w:t xml:space="preserve">В заголовке класса 4.1 после </w:t>
      </w:r>
      <w:r w:rsidR="00322184">
        <w:rPr>
          <w:lang w:bidi="ru-RU"/>
        </w:rPr>
        <w:t>«</w:t>
      </w:r>
      <w:r w:rsidRPr="009B442E">
        <w:rPr>
          <w:lang w:bidi="ru-RU"/>
        </w:rPr>
        <w:t>самореактивные вещества</w:t>
      </w:r>
      <w:r w:rsidR="00322184">
        <w:rPr>
          <w:lang w:bidi="ru-RU"/>
        </w:rPr>
        <w:t>»</w:t>
      </w:r>
      <w:r w:rsidRPr="009B442E">
        <w:rPr>
          <w:lang w:bidi="ru-RU"/>
        </w:rPr>
        <w:t xml:space="preserve"> добавить </w:t>
      </w:r>
      <w:r w:rsidR="00322184">
        <w:rPr>
          <w:lang w:bidi="ru-RU"/>
        </w:rPr>
        <w:t>«</w:t>
      </w:r>
      <w:r w:rsidRPr="009B442E">
        <w:rPr>
          <w:lang w:bidi="ru-RU"/>
        </w:rPr>
        <w:t>, полимеризующиеся вещества</w:t>
      </w:r>
      <w:r w:rsidR="00322184">
        <w:rPr>
          <w:lang w:bidi="ru-RU"/>
        </w:rPr>
        <w:t>»</w:t>
      </w:r>
      <w:r w:rsidRPr="009B442E">
        <w:rPr>
          <w:lang w:bidi="ru-RU"/>
        </w:rPr>
        <w:t>.</w:t>
      </w:r>
    </w:p>
    <w:p w:rsidR="009B442E" w:rsidRPr="009B442E" w:rsidRDefault="009B442E" w:rsidP="009B442E">
      <w:pPr>
        <w:pStyle w:val="SingleTxtGR"/>
        <w:rPr>
          <w:lang w:bidi="ru-RU"/>
        </w:rPr>
      </w:pPr>
      <w:r>
        <w:rPr>
          <w:lang w:bidi="ru-RU"/>
        </w:rPr>
        <w:t>2.2.41.1.1</w:t>
      </w:r>
      <w:r w:rsidRPr="009B442E">
        <w:rPr>
          <w:lang w:bidi="ru-RU"/>
        </w:rPr>
        <w:tab/>
        <w:t xml:space="preserve">В первом абзаце заменить </w:t>
      </w:r>
      <w:r w:rsidR="00322184">
        <w:rPr>
          <w:lang w:bidi="ru-RU"/>
        </w:rPr>
        <w:t>«</w:t>
      </w:r>
      <w:r w:rsidRPr="009B442E">
        <w:rPr>
          <w:lang w:bidi="ru-RU"/>
        </w:rPr>
        <w:t>и самореактивные жидкости или тве</w:t>
      </w:r>
      <w:r w:rsidRPr="009B442E">
        <w:rPr>
          <w:lang w:bidi="ru-RU"/>
        </w:rPr>
        <w:t>р</w:t>
      </w:r>
      <w:r w:rsidRPr="009B442E">
        <w:rPr>
          <w:lang w:bidi="ru-RU"/>
        </w:rPr>
        <w:t>дые вещества</w:t>
      </w:r>
      <w:r w:rsidR="00322184">
        <w:rPr>
          <w:lang w:bidi="ru-RU"/>
        </w:rPr>
        <w:t>»</w:t>
      </w:r>
      <w:r w:rsidRPr="009B442E">
        <w:rPr>
          <w:lang w:bidi="ru-RU"/>
        </w:rPr>
        <w:t xml:space="preserve"> на </w:t>
      </w:r>
      <w:r w:rsidR="00322184">
        <w:rPr>
          <w:lang w:bidi="ru-RU"/>
        </w:rPr>
        <w:t>«</w:t>
      </w:r>
      <w:r w:rsidRPr="009B442E">
        <w:rPr>
          <w:lang w:bidi="ru-RU"/>
        </w:rPr>
        <w:t>, самореактивные жидкости или твердые вещества и пол</w:t>
      </w:r>
      <w:r w:rsidRPr="009B442E">
        <w:rPr>
          <w:lang w:bidi="ru-RU"/>
        </w:rPr>
        <w:t>и</w:t>
      </w:r>
      <w:r w:rsidRPr="009B442E">
        <w:rPr>
          <w:lang w:bidi="ru-RU"/>
        </w:rPr>
        <w:t>меризующиеся вещества</w:t>
      </w:r>
      <w:r w:rsidR="00322184">
        <w:rPr>
          <w:lang w:bidi="ru-RU"/>
        </w:rPr>
        <w:t>»</w:t>
      </w:r>
      <w:r w:rsidRPr="009B442E">
        <w:rPr>
          <w:lang w:bidi="ru-RU"/>
        </w:rPr>
        <w:t>. Во втором абзаце включить в конце новый подпункт следующего содержания:</w:t>
      </w:r>
    </w:p>
    <w:p w:rsidR="009B442E" w:rsidRPr="009B442E" w:rsidRDefault="00322184" w:rsidP="009B442E">
      <w:pPr>
        <w:pStyle w:val="SingleTxtGR"/>
        <w:rPr>
          <w:lang w:bidi="ru-RU"/>
        </w:rPr>
      </w:pPr>
      <w:r>
        <w:rPr>
          <w:lang w:bidi="ru-RU"/>
        </w:rPr>
        <w:t>«</w:t>
      </w:r>
      <w:r w:rsidR="009B442E" w:rsidRPr="009B442E">
        <w:rPr>
          <w:lang w:bidi="ru-RU"/>
        </w:rPr>
        <w:t>–</w:t>
      </w:r>
      <w:r w:rsidR="009B442E" w:rsidRPr="009B442E">
        <w:rPr>
          <w:lang w:bidi="ru-RU"/>
        </w:rPr>
        <w:tab/>
        <w:t>полимеризующиеся вещества (см. пункты 2.2.41.1.20 и 2.2.41.1.21).</w:t>
      </w:r>
      <w:r>
        <w:rPr>
          <w:lang w:bidi="ru-RU"/>
        </w:rPr>
        <w:t>»</w:t>
      </w:r>
      <w:r w:rsidR="009B442E" w:rsidRPr="009B442E">
        <w:rPr>
          <w:lang w:bidi="ru-RU"/>
        </w:rPr>
        <w:t>.</w:t>
      </w:r>
    </w:p>
    <w:p w:rsidR="009B442E" w:rsidRPr="009B442E" w:rsidRDefault="00544512" w:rsidP="009B442E">
      <w:pPr>
        <w:pStyle w:val="SingleTxtGR"/>
        <w:rPr>
          <w:lang w:bidi="ru-RU"/>
        </w:rPr>
      </w:pPr>
      <w:r>
        <w:rPr>
          <w:lang w:bidi="ru-RU"/>
        </w:rPr>
        <w:t>2.2.41.1.2</w:t>
      </w:r>
      <w:r w:rsidRPr="00544512">
        <w:rPr>
          <w:lang w:bidi="ru-RU"/>
        </w:rPr>
        <w:tab/>
      </w:r>
      <w:r w:rsidR="009B442E" w:rsidRPr="009B442E">
        <w:rPr>
          <w:lang w:bidi="ru-RU"/>
        </w:rPr>
        <w:t>В конце добавить следующие новые подразделы:</w:t>
      </w:r>
    </w:p>
    <w:p w:rsidR="009B442E" w:rsidRPr="009B442E" w:rsidRDefault="00322184" w:rsidP="009B442E">
      <w:pPr>
        <w:pStyle w:val="SingleTxtGR"/>
        <w:rPr>
          <w:lang w:bidi="ru-RU"/>
        </w:rPr>
      </w:pPr>
      <w:r>
        <w:rPr>
          <w:lang w:bidi="ru-RU"/>
        </w:rPr>
        <w:t>«</w:t>
      </w:r>
      <w:r w:rsidR="009B442E" w:rsidRPr="009B442E">
        <w:rPr>
          <w:lang w:bidi="ru-RU"/>
        </w:rPr>
        <w:t>РМ</w:t>
      </w:r>
      <w:r w:rsidR="009B442E" w:rsidRPr="009B442E">
        <w:rPr>
          <w:lang w:bidi="ru-RU"/>
        </w:rPr>
        <w:tab/>
        <w:t>Полимеризующиеся вещества</w:t>
      </w:r>
    </w:p>
    <w:p w:rsidR="009B442E" w:rsidRPr="009B442E" w:rsidRDefault="009B442E" w:rsidP="009B442E">
      <w:pPr>
        <w:pStyle w:val="SingleTxtGR"/>
        <w:rPr>
          <w:lang w:bidi="ru-RU"/>
        </w:rPr>
      </w:pPr>
      <w:r w:rsidRPr="009B442E">
        <w:rPr>
          <w:lang w:bidi="ru-RU"/>
        </w:rPr>
        <w:tab/>
        <w:t>РМ1</w:t>
      </w:r>
      <w:r w:rsidRPr="009B442E">
        <w:rPr>
          <w:lang w:bidi="ru-RU"/>
        </w:rPr>
        <w:tab/>
        <w:t>Не требующие регулирования температуры</w:t>
      </w:r>
    </w:p>
    <w:p w:rsidR="009B442E" w:rsidRPr="009B442E" w:rsidRDefault="009B442E" w:rsidP="009B442E">
      <w:pPr>
        <w:pStyle w:val="SingleTxtGR"/>
        <w:rPr>
          <w:lang w:bidi="ru-RU"/>
        </w:rPr>
      </w:pPr>
      <w:r w:rsidRPr="009B442E">
        <w:rPr>
          <w:lang w:bidi="ru-RU"/>
        </w:rPr>
        <w:tab/>
        <w:t>РМ2</w:t>
      </w:r>
      <w:r w:rsidRPr="009B442E">
        <w:rPr>
          <w:lang w:bidi="ru-RU"/>
        </w:rPr>
        <w:tab/>
        <w:t>Требующие регулирования температуры</w:t>
      </w:r>
      <w:r w:rsidR="00322184">
        <w:rPr>
          <w:lang w:bidi="ru-RU"/>
        </w:rPr>
        <w:t>»</w:t>
      </w:r>
      <w:r w:rsidRPr="009B442E">
        <w:rPr>
          <w:lang w:bidi="ru-RU"/>
        </w:rPr>
        <w:t>.</w:t>
      </w:r>
    </w:p>
    <w:p w:rsidR="009B442E" w:rsidRPr="009B442E" w:rsidRDefault="00D4358D" w:rsidP="009B442E">
      <w:pPr>
        <w:pStyle w:val="SingleTxtGR"/>
        <w:rPr>
          <w:lang w:bidi="ru-RU"/>
        </w:rPr>
      </w:pPr>
      <w:r>
        <w:rPr>
          <w:lang w:bidi="ru-RU"/>
        </w:rPr>
        <w:t>2.2.41.1.2</w:t>
      </w:r>
      <w:r w:rsidRPr="00D4358D">
        <w:rPr>
          <w:lang w:bidi="ru-RU"/>
        </w:rPr>
        <w:tab/>
      </w:r>
      <w:r w:rsidR="009B442E" w:rsidRPr="009B442E">
        <w:rPr>
          <w:lang w:bidi="ru-RU"/>
        </w:rPr>
        <w:t xml:space="preserve">После </w:t>
      </w:r>
      <w:r w:rsidR="00322184">
        <w:rPr>
          <w:lang w:bidi="ru-RU"/>
        </w:rPr>
        <w:t>«</w:t>
      </w:r>
      <w:r w:rsidR="009B442E" w:rsidRPr="009B442E">
        <w:rPr>
          <w:lang w:val="en-US" w:bidi="ru-RU"/>
        </w:rPr>
        <w:t>F</w:t>
      </w:r>
      <w:r w:rsidR="009B442E" w:rsidRPr="009B442E">
        <w:rPr>
          <w:lang w:bidi="ru-RU"/>
        </w:rPr>
        <w:t>3 Неорганические</w:t>
      </w:r>
      <w:r w:rsidR="00322184">
        <w:rPr>
          <w:lang w:bidi="ru-RU"/>
        </w:rPr>
        <w:t>»</w:t>
      </w:r>
      <w:r w:rsidR="009B442E" w:rsidRPr="009B442E">
        <w:rPr>
          <w:lang w:bidi="ru-RU"/>
        </w:rPr>
        <w:t xml:space="preserve"> включить </w:t>
      </w:r>
      <w:r w:rsidR="00322184">
        <w:rPr>
          <w:lang w:bidi="ru-RU"/>
        </w:rPr>
        <w:t>«</w:t>
      </w:r>
      <w:r w:rsidR="009B442E" w:rsidRPr="009B442E">
        <w:rPr>
          <w:lang w:val="en-US" w:bidi="ru-RU"/>
        </w:rPr>
        <w:t>F</w:t>
      </w:r>
      <w:r w:rsidR="009B442E" w:rsidRPr="009B442E">
        <w:rPr>
          <w:lang w:bidi="ru-RU"/>
        </w:rPr>
        <w:t>4 Изделия</w:t>
      </w:r>
      <w:r w:rsidR="00322184">
        <w:rPr>
          <w:lang w:bidi="ru-RU"/>
        </w:rPr>
        <w:t>»</w:t>
      </w:r>
      <w:r w:rsidR="009B442E" w:rsidRPr="009B442E">
        <w:rPr>
          <w:lang w:bidi="ru-RU"/>
        </w:rPr>
        <w:t>.</w:t>
      </w:r>
    </w:p>
    <w:p w:rsidR="00D51E0E" w:rsidRDefault="00D51E0E">
      <w:pPr>
        <w:spacing w:line="240" w:lineRule="auto"/>
        <w:rPr>
          <w:lang w:bidi="ru-RU"/>
        </w:rPr>
      </w:pPr>
      <w:r>
        <w:rPr>
          <w:lang w:bidi="ru-RU"/>
        </w:rPr>
        <w:br w:type="page"/>
      </w:r>
    </w:p>
    <w:p w:rsidR="009B442E" w:rsidRPr="009B442E" w:rsidRDefault="00D4358D" w:rsidP="00D51E0E">
      <w:pPr>
        <w:pStyle w:val="SingleTxtGR"/>
        <w:tabs>
          <w:tab w:val="left" w:pos="1985"/>
        </w:tabs>
        <w:rPr>
          <w:lang w:bidi="ru-RU"/>
        </w:rPr>
      </w:pPr>
      <w:r>
        <w:rPr>
          <w:lang w:bidi="ru-RU"/>
        </w:rPr>
        <w:lastRenderedPageBreak/>
        <w:t>2.2.41</w:t>
      </w:r>
      <w:r w:rsidRPr="00D4358D">
        <w:rPr>
          <w:lang w:bidi="ru-RU"/>
        </w:rPr>
        <w:tab/>
      </w:r>
      <w:r w:rsidRPr="00D4358D">
        <w:rPr>
          <w:lang w:bidi="ru-RU"/>
        </w:rPr>
        <w:tab/>
      </w:r>
      <w:r w:rsidR="009B442E" w:rsidRPr="009B442E">
        <w:rPr>
          <w:lang w:bidi="ru-RU"/>
        </w:rPr>
        <w:t>Включить новые подразделы 2.2.41.1.20 и 2.2.41.1.21 следующего с</w:t>
      </w:r>
      <w:r w:rsidR="009B442E" w:rsidRPr="009B442E">
        <w:rPr>
          <w:lang w:bidi="ru-RU"/>
        </w:rPr>
        <w:t>о</w:t>
      </w:r>
      <w:r w:rsidR="009B442E" w:rsidRPr="009B442E">
        <w:rPr>
          <w:lang w:bidi="ru-RU"/>
        </w:rPr>
        <w:t>держания:</w:t>
      </w:r>
    </w:p>
    <w:p w:rsidR="009B442E" w:rsidRPr="009B442E" w:rsidRDefault="005C75ED" w:rsidP="009B442E">
      <w:pPr>
        <w:pStyle w:val="SingleTxtGR"/>
        <w:rPr>
          <w:b/>
          <w:i/>
          <w:lang w:bidi="ru-RU"/>
        </w:rPr>
      </w:pPr>
      <w:r>
        <w:rPr>
          <w:lang w:bidi="ru-RU"/>
        </w:rPr>
        <w:t>«</w:t>
      </w:r>
      <w:r w:rsidR="009B442E" w:rsidRPr="009B442E">
        <w:rPr>
          <w:b/>
          <w:i/>
          <w:lang w:bidi="ru-RU"/>
        </w:rPr>
        <w:t xml:space="preserve">Полимеризующиеся вещества </w:t>
      </w:r>
    </w:p>
    <w:p w:rsidR="009B442E" w:rsidRPr="009B442E" w:rsidRDefault="009B442E" w:rsidP="009B442E">
      <w:pPr>
        <w:pStyle w:val="SingleTxtGR"/>
        <w:rPr>
          <w:lang w:bidi="ru-RU"/>
        </w:rPr>
      </w:pPr>
      <w:r w:rsidRPr="009B442E">
        <w:rPr>
          <w:i/>
          <w:lang w:bidi="ru-RU"/>
        </w:rPr>
        <w:t>Определения и свойства</w:t>
      </w:r>
    </w:p>
    <w:p w:rsidR="009B442E" w:rsidRPr="00D4358D" w:rsidRDefault="009B442E" w:rsidP="009B442E">
      <w:pPr>
        <w:pStyle w:val="SingleTxtGR"/>
        <w:rPr>
          <w:lang w:bidi="ru-RU"/>
        </w:rPr>
      </w:pPr>
      <w:r w:rsidRPr="009B442E">
        <w:rPr>
          <w:lang w:bidi="ru-RU"/>
        </w:rPr>
        <w:t>2.2.41.1.20</w:t>
      </w:r>
      <w:r w:rsidR="00D4358D" w:rsidRPr="00D4358D">
        <w:rPr>
          <w:lang w:bidi="ru-RU"/>
        </w:rPr>
        <w:tab/>
      </w:r>
      <w:r w:rsidRPr="009B442E">
        <w:rPr>
          <w:lang w:bidi="ru-RU"/>
        </w:rPr>
        <w:t xml:space="preserve">Полимеризующиеся вещества являются веществами, которые без стабилизации способны подвергаться интенсивной экзотермической реакции, ведущей к образованию более крупных молекул или образованию полимеров при нормальных условиях, возникающих в процессе перевозки. </w:t>
      </w:r>
      <w:r w:rsidRPr="00D4358D">
        <w:rPr>
          <w:lang w:bidi="ru-RU"/>
        </w:rPr>
        <w:t xml:space="preserve">Такие вещества считаются полимеризующимися веществами класса 4.1, если: </w:t>
      </w:r>
    </w:p>
    <w:p w:rsidR="009B442E" w:rsidRPr="009B442E" w:rsidRDefault="009B442E" w:rsidP="009B442E">
      <w:pPr>
        <w:pStyle w:val="SingleTxtGR"/>
        <w:rPr>
          <w:lang w:bidi="ru-RU"/>
        </w:rPr>
      </w:pPr>
      <w:r w:rsidRPr="009B442E">
        <w:rPr>
          <w:lang w:val="en-US" w:bidi="ru-RU"/>
        </w:rPr>
        <w:t>a</w:t>
      </w:r>
      <w:r w:rsidR="00D4358D">
        <w:rPr>
          <w:lang w:bidi="ru-RU"/>
        </w:rPr>
        <w:t>)</w:t>
      </w:r>
      <w:r w:rsidR="00D4358D" w:rsidRPr="00D4358D">
        <w:rPr>
          <w:lang w:bidi="ru-RU"/>
        </w:rPr>
        <w:tab/>
      </w:r>
      <w:r w:rsidRPr="009B442E">
        <w:rPr>
          <w:lang w:bidi="ru-RU"/>
        </w:rPr>
        <w:t>их температура самоускоряющейся полимеризации (ТСУП) составляет не более 75 °С при таких условиях (с химической стабилизацией или без таковой при предъявлении к перевозке) и в таких таре, КСГМГ или цистерне, в которых данное вещество или данная смесь будут перевозиться;</w:t>
      </w:r>
    </w:p>
    <w:p w:rsidR="009B442E" w:rsidRPr="009B442E" w:rsidRDefault="009B442E" w:rsidP="009B442E">
      <w:pPr>
        <w:pStyle w:val="SingleTxtGR"/>
        <w:rPr>
          <w:lang w:bidi="ru-RU"/>
        </w:rPr>
      </w:pPr>
      <w:r w:rsidRPr="009B442E">
        <w:rPr>
          <w:lang w:val="en-US" w:bidi="ru-RU"/>
        </w:rPr>
        <w:t>b</w:t>
      </w:r>
      <w:r w:rsidR="00D4358D">
        <w:rPr>
          <w:lang w:bidi="ru-RU"/>
        </w:rPr>
        <w:t>)</w:t>
      </w:r>
      <w:r w:rsidR="00D4358D" w:rsidRPr="00D4358D">
        <w:rPr>
          <w:lang w:bidi="ru-RU"/>
        </w:rPr>
        <w:tab/>
      </w:r>
      <w:r w:rsidRPr="009B442E">
        <w:rPr>
          <w:lang w:bidi="ru-RU"/>
        </w:rPr>
        <w:t>они характеризуются теплотой реакции более 300 Дж/г; и</w:t>
      </w:r>
    </w:p>
    <w:p w:rsidR="009B442E" w:rsidRPr="009B442E" w:rsidRDefault="009B442E" w:rsidP="009B442E">
      <w:pPr>
        <w:pStyle w:val="SingleTxtGR"/>
        <w:rPr>
          <w:lang w:bidi="ru-RU"/>
        </w:rPr>
      </w:pPr>
      <w:r w:rsidRPr="009B442E">
        <w:rPr>
          <w:lang w:val="en-US" w:bidi="ru-RU"/>
        </w:rPr>
        <w:t>c</w:t>
      </w:r>
      <w:r w:rsidR="00D4358D">
        <w:rPr>
          <w:lang w:bidi="ru-RU"/>
        </w:rPr>
        <w:t>)</w:t>
      </w:r>
      <w:r w:rsidR="00D4358D" w:rsidRPr="00D4358D">
        <w:rPr>
          <w:lang w:bidi="ru-RU"/>
        </w:rPr>
        <w:tab/>
      </w:r>
      <w:r w:rsidRPr="009B442E">
        <w:rPr>
          <w:lang w:bidi="ru-RU"/>
        </w:rPr>
        <w:t>они не отвечают любым другим критериям для включения в классы 1–8.</w:t>
      </w:r>
    </w:p>
    <w:p w:rsidR="009B442E" w:rsidRPr="009B442E" w:rsidRDefault="009B442E" w:rsidP="009B442E">
      <w:pPr>
        <w:pStyle w:val="SingleTxtGR"/>
        <w:rPr>
          <w:lang w:bidi="ru-RU"/>
        </w:rPr>
      </w:pPr>
      <w:r w:rsidRPr="009B442E">
        <w:rPr>
          <w:lang w:bidi="ru-RU"/>
        </w:rPr>
        <w:t>Смесь, отвечающая критериям полимеризующегося вещества, должна класс</w:t>
      </w:r>
      <w:r w:rsidRPr="009B442E">
        <w:rPr>
          <w:lang w:bidi="ru-RU"/>
        </w:rPr>
        <w:t>и</w:t>
      </w:r>
      <w:r w:rsidRPr="009B442E">
        <w:rPr>
          <w:lang w:bidi="ru-RU"/>
        </w:rPr>
        <w:t>фицироваться как полимеризующееся вещество класса 4.1.</w:t>
      </w:r>
    </w:p>
    <w:p w:rsidR="009B442E" w:rsidRPr="009B442E" w:rsidRDefault="009B442E" w:rsidP="009B442E">
      <w:pPr>
        <w:pStyle w:val="SingleTxtGR"/>
        <w:rPr>
          <w:lang w:bidi="ru-RU"/>
        </w:rPr>
      </w:pPr>
      <w:r w:rsidRPr="009B442E">
        <w:rPr>
          <w:i/>
          <w:lang w:bidi="ru-RU"/>
        </w:rPr>
        <w:t>Требования в отношении регулирования температуры</w:t>
      </w:r>
    </w:p>
    <w:p w:rsidR="009B442E" w:rsidRPr="009B442E" w:rsidRDefault="00D4358D" w:rsidP="009B442E">
      <w:pPr>
        <w:pStyle w:val="SingleTxtGR"/>
        <w:rPr>
          <w:lang w:bidi="ru-RU"/>
        </w:rPr>
      </w:pPr>
      <w:r>
        <w:rPr>
          <w:lang w:bidi="ru-RU"/>
        </w:rPr>
        <w:t>2.2.41.1.21</w:t>
      </w:r>
      <w:r w:rsidRPr="00D4358D">
        <w:rPr>
          <w:lang w:bidi="ru-RU"/>
        </w:rPr>
        <w:tab/>
      </w:r>
      <w:r w:rsidR="009B442E" w:rsidRPr="009B442E">
        <w:rPr>
          <w:lang w:bidi="ru-RU"/>
        </w:rPr>
        <w:t>Температура полимеризующихся веществ должна регулироваться при перевозке, если их температура самоускоряющейся полимеризации (ТСУП) составляет:</w:t>
      </w:r>
    </w:p>
    <w:p w:rsidR="009B442E" w:rsidRPr="009B442E" w:rsidRDefault="009B442E" w:rsidP="009B442E">
      <w:pPr>
        <w:pStyle w:val="SingleTxtGR"/>
        <w:rPr>
          <w:lang w:bidi="ru-RU"/>
        </w:rPr>
      </w:pPr>
      <w:r w:rsidRPr="009B442E">
        <w:rPr>
          <w:lang w:val="en-US" w:bidi="ru-RU"/>
        </w:rPr>
        <w:t>a</w:t>
      </w:r>
      <w:r w:rsidRPr="009B442E">
        <w:rPr>
          <w:lang w:bidi="ru-RU"/>
        </w:rPr>
        <w:t>)</w:t>
      </w:r>
      <w:r w:rsidR="00AD62D3" w:rsidRPr="00AD62D3">
        <w:rPr>
          <w:lang w:bidi="ru-RU"/>
        </w:rPr>
        <w:tab/>
      </w:r>
      <w:r w:rsidRPr="009B442E">
        <w:rPr>
          <w:lang w:bidi="ru-RU"/>
        </w:rPr>
        <w:t>при предъявлении к перевозке в таре или КСГМГ − не более 50 °С в таре или КСГМГ, в которых данное вещество будет перевозиться;</w:t>
      </w:r>
    </w:p>
    <w:p w:rsidR="009B442E" w:rsidRPr="009B442E" w:rsidRDefault="009B442E" w:rsidP="009B442E">
      <w:pPr>
        <w:pStyle w:val="SingleTxtGR"/>
        <w:rPr>
          <w:lang w:bidi="ru-RU"/>
        </w:rPr>
      </w:pPr>
      <w:r w:rsidRPr="009B442E">
        <w:rPr>
          <w:lang w:val="en-US" w:bidi="ru-RU"/>
        </w:rPr>
        <w:t>b</w:t>
      </w:r>
      <w:r w:rsidRPr="009B442E">
        <w:rPr>
          <w:lang w:bidi="ru-RU"/>
        </w:rPr>
        <w:t>)</w:t>
      </w:r>
      <w:r w:rsidR="00AD62D3" w:rsidRPr="00AD62D3">
        <w:rPr>
          <w:lang w:bidi="ru-RU"/>
        </w:rPr>
        <w:tab/>
      </w:r>
      <w:r w:rsidRPr="009B442E">
        <w:rPr>
          <w:lang w:bidi="ru-RU"/>
        </w:rPr>
        <w:t>при предъявлении к перевозке в цистерне − не более 45 °С в переносной цистерне, в которой данное вещество будет перевозиться.</w:t>
      </w:r>
      <w:r w:rsidR="00322184">
        <w:rPr>
          <w:lang w:bidi="ru-RU"/>
        </w:rPr>
        <w:t>»</w:t>
      </w:r>
      <w:r w:rsidRPr="009B442E">
        <w:rPr>
          <w:lang w:bidi="ru-RU"/>
        </w:rPr>
        <w:t>.</w:t>
      </w:r>
    </w:p>
    <w:p w:rsidR="004629E3" w:rsidRPr="009B442E" w:rsidRDefault="00AD62D3" w:rsidP="009B442E">
      <w:pPr>
        <w:pStyle w:val="SingleTxtGR"/>
      </w:pPr>
      <w:r>
        <w:rPr>
          <w:lang w:bidi="ru-RU"/>
        </w:rPr>
        <w:t>2.2.41.3</w:t>
      </w:r>
      <w:r w:rsidRPr="00AD62D3">
        <w:rPr>
          <w:lang w:bidi="ru-RU"/>
        </w:rPr>
        <w:tab/>
      </w:r>
      <w:r w:rsidR="009B442E" w:rsidRPr="009B442E">
        <w:rPr>
          <w:lang w:bidi="ru-RU"/>
        </w:rPr>
        <w:t>В раздел Легковоспламеняющиеся твердые вещества – без допо</w:t>
      </w:r>
      <w:r w:rsidR="009B442E" w:rsidRPr="009B442E">
        <w:rPr>
          <w:lang w:bidi="ru-RU"/>
        </w:rPr>
        <w:t>л</w:t>
      </w:r>
      <w:r w:rsidR="009B442E" w:rsidRPr="009B442E">
        <w:rPr>
          <w:lang w:bidi="ru-RU"/>
        </w:rPr>
        <w:t>нительной опасности</w:t>
      </w:r>
      <w:r w:rsidR="00322184">
        <w:rPr>
          <w:lang w:bidi="ru-RU"/>
        </w:rPr>
        <w:t>»</w:t>
      </w:r>
      <w:r w:rsidR="009B442E" w:rsidRPr="009B442E">
        <w:rPr>
          <w:lang w:bidi="ru-RU"/>
        </w:rPr>
        <w:t xml:space="preserve"> включить следующее новое ответвление:</w:t>
      </w:r>
    </w:p>
    <w:tbl>
      <w:tblPr>
        <w:tblW w:w="8308" w:type="dxa"/>
        <w:tblInd w:w="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4962"/>
      </w:tblGrid>
      <w:tr w:rsidR="00274BAA" w:rsidRPr="000A2EE1" w:rsidTr="00B10958">
        <w:tc>
          <w:tcPr>
            <w:tcW w:w="3346" w:type="dxa"/>
            <w:tcBorders>
              <w:top w:val="nil"/>
              <w:left w:val="nil"/>
            </w:tcBorders>
          </w:tcPr>
          <w:p w:rsidR="00274BAA" w:rsidRPr="000A2EE1" w:rsidRDefault="00274BAA" w:rsidP="003A352F">
            <w:pPr>
              <w:rPr>
                <w:b/>
                <w:snapToGrid w:val="0"/>
                <w:szCs w:val="22"/>
              </w:rPr>
            </w:pPr>
          </w:p>
          <w:p w:rsidR="00274BAA" w:rsidRPr="000A2EE1" w:rsidRDefault="00274BAA" w:rsidP="003A352F">
            <w:pPr>
              <w:jc w:val="right"/>
              <w:rPr>
                <w:snapToGrid w:val="0"/>
                <w:szCs w:val="22"/>
              </w:rPr>
            </w:pPr>
            <w:r>
              <w:t>изделие</w:t>
            </w:r>
            <w:r>
              <w:tab/>
              <w:t>F4</w:t>
            </w:r>
          </w:p>
        </w:tc>
        <w:tc>
          <w:tcPr>
            <w:tcW w:w="4962" w:type="dxa"/>
          </w:tcPr>
          <w:p w:rsidR="00274BAA" w:rsidRPr="000A2EE1" w:rsidRDefault="00B10958" w:rsidP="003A352F">
            <w:pPr>
              <w:ind w:left="708" w:hanging="708"/>
              <w:rPr>
                <w:snapToGrid w:val="0"/>
                <w:szCs w:val="22"/>
              </w:rPr>
            </w:pPr>
            <w:r>
              <w:t>3527</w:t>
            </w:r>
            <w:r w:rsidRPr="00B10958">
              <w:tab/>
            </w:r>
            <w:r w:rsidR="00274BAA">
              <w:t xml:space="preserve">СМОЛ ПОЛИЭФИРНЫХ КОМПЛЕКТ, </w:t>
            </w:r>
            <w:r w:rsidRPr="00B10958">
              <w:br/>
            </w:r>
            <w:r w:rsidR="00274BAA">
              <w:t xml:space="preserve">вещество твердое, основное </w:t>
            </w:r>
          </w:p>
        </w:tc>
      </w:tr>
    </w:tbl>
    <w:p w:rsidR="004629E3" w:rsidRPr="00274BAA" w:rsidRDefault="00B10958" w:rsidP="00B10958">
      <w:pPr>
        <w:pStyle w:val="SingleTxtGR"/>
        <w:spacing w:before="120"/>
      </w:pPr>
      <w:r>
        <w:t>В конце добавить следующее ответвление:</w:t>
      </w:r>
    </w:p>
    <w:tbl>
      <w:tblPr>
        <w:tblW w:w="8350" w:type="dxa"/>
        <w:tblInd w:w="1218"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1986"/>
        <w:gridCol w:w="1616"/>
        <w:gridCol w:w="562"/>
        <w:gridCol w:w="4186"/>
      </w:tblGrid>
      <w:tr w:rsidR="00274BAA" w:rsidRPr="000A2EE1" w:rsidTr="00B10958">
        <w:tc>
          <w:tcPr>
            <w:tcW w:w="1831" w:type="dxa"/>
            <w:tcBorders>
              <w:top w:val="nil"/>
              <w:bottom w:val="nil"/>
              <w:right w:val="single" w:sz="4" w:space="0" w:color="auto"/>
            </w:tcBorders>
          </w:tcPr>
          <w:p w:rsidR="00274BAA" w:rsidRDefault="00274BAA" w:rsidP="00B10958">
            <w:pPr>
              <w:jc w:val="right"/>
            </w:pPr>
          </w:p>
          <w:p w:rsidR="00D034A2" w:rsidRDefault="00D034A2" w:rsidP="00B10958">
            <w:pPr>
              <w:jc w:val="right"/>
            </w:pPr>
          </w:p>
          <w:p w:rsidR="00D034A2" w:rsidRPr="000A2EE1" w:rsidRDefault="00D034A2" w:rsidP="00B10958">
            <w:pPr>
              <w:jc w:val="right"/>
            </w:pPr>
          </w:p>
          <w:p w:rsidR="00274BAA" w:rsidRPr="000A2EE1" w:rsidRDefault="00274BAA" w:rsidP="00B10958">
            <w:r>
              <w:t>Полимеризующиеся вещества</w:t>
            </w:r>
          </w:p>
          <w:p w:rsidR="00274BAA" w:rsidRPr="00B10958" w:rsidRDefault="00274BAA" w:rsidP="00B10958">
            <w:r>
              <w:t>PM</w:t>
            </w:r>
          </w:p>
        </w:tc>
        <w:tc>
          <w:tcPr>
            <w:tcW w:w="1616" w:type="dxa"/>
            <w:tcBorders>
              <w:top w:val="single" w:sz="4" w:space="0" w:color="auto"/>
              <w:left w:val="single" w:sz="4" w:space="0" w:color="auto"/>
              <w:bottom w:val="nil"/>
            </w:tcBorders>
          </w:tcPr>
          <w:p w:rsidR="00274BAA" w:rsidRPr="000A2EE1" w:rsidRDefault="00274BAA" w:rsidP="00B10958">
            <w:r>
              <w:t xml:space="preserve">без </w:t>
            </w:r>
            <w:r w:rsidR="00D034A2">
              <w:br/>
            </w:r>
            <w:r>
              <w:t>регулирования температуры</w:t>
            </w:r>
          </w:p>
        </w:tc>
        <w:tc>
          <w:tcPr>
            <w:tcW w:w="563" w:type="dxa"/>
            <w:tcBorders>
              <w:top w:val="single" w:sz="4" w:space="0" w:color="auto"/>
              <w:bottom w:val="nil"/>
              <w:right w:val="single" w:sz="4" w:space="0" w:color="auto"/>
            </w:tcBorders>
          </w:tcPr>
          <w:p w:rsidR="00274BAA" w:rsidRPr="00B10958" w:rsidRDefault="00274BAA" w:rsidP="00B10958">
            <w:pPr>
              <w:jc w:val="right"/>
            </w:pPr>
            <w:r w:rsidRPr="00B10958">
              <w:t>PM1</w:t>
            </w:r>
          </w:p>
        </w:tc>
        <w:tc>
          <w:tcPr>
            <w:tcW w:w="4340" w:type="dxa"/>
            <w:tcBorders>
              <w:top w:val="single" w:sz="4" w:space="0" w:color="auto"/>
              <w:left w:val="single" w:sz="4" w:space="0" w:color="auto"/>
              <w:bottom w:val="nil"/>
            </w:tcBorders>
          </w:tcPr>
          <w:p w:rsidR="00274BAA" w:rsidRPr="000A2EE1" w:rsidRDefault="00274BAA" w:rsidP="00D034A2">
            <w:pPr>
              <w:spacing w:after="40"/>
              <w:ind w:left="709" w:hanging="709"/>
              <w:rPr>
                <w:caps/>
              </w:rPr>
            </w:pPr>
            <w:r>
              <w:rPr>
                <w:caps/>
              </w:rPr>
              <w:t>3531</w:t>
            </w:r>
            <w:r>
              <w:tab/>
              <w:t>ПОЛИМЕРИЗУЮЩЕЕСЯ ВЕЩЕСТВО ТВЕРДОЕ СТАБИЛИЗИРОВАННОЕ, Н.У.К.</w:t>
            </w:r>
          </w:p>
          <w:p w:rsidR="00274BAA" w:rsidRPr="000A2EE1" w:rsidRDefault="00274BAA" w:rsidP="00B10958">
            <w:pPr>
              <w:ind w:left="708" w:hanging="708"/>
              <w:rPr>
                <w:caps/>
              </w:rPr>
            </w:pPr>
            <w:r>
              <w:rPr>
                <w:caps/>
              </w:rPr>
              <w:t>3532</w:t>
            </w:r>
            <w:r>
              <w:tab/>
              <w:t>ПОЛИМЕРИЗУЮЩЕЕСЯ ВЕЩЕСТВО ЖИДКОЕ СТАБИЛИЗИРОВАННОЕ, Н.У.К.</w:t>
            </w:r>
          </w:p>
        </w:tc>
      </w:tr>
      <w:tr w:rsidR="00274BAA" w:rsidRPr="000A2EE1" w:rsidTr="00B10958">
        <w:tc>
          <w:tcPr>
            <w:tcW w:w="1831" w:type="dxa"/>
            <w:tcBorders>
              <w:top w:val="single" w:sz="4" w:space="0" w:color="auto"/>
              <w:left w:val="nil"/>
              <w:bottom w:val="nil"/>
              <w:right w:val="single" w:sz="4" w:space="0" w:color="auto"/>
            </w:tcBorders>
          </w:tcPr>
          <w:p w:rsidR="00274BAA" w:rsidRPr="000A2EE1" w:rsidRDefault="00274BAA" w:rsidP="00B10958">
            <w:pPr>
              <w:jc w:val="right"/>
            </w:pPr>
          </w:p>
        </w:tc>
        <w:tc>
          <w:tcPr>
            <w:tcW w:w="1616" w:type="dxa"/>
            <w:tcBorders>
              <w:top w:val="nil"/>
              <w:left w:val="single" w:sz="4" w:space="0" w:color="auto"/>
              <w:bottom w:val="nil"/>
            </w:tcBorders>
          </w:tcPr>
          <w:p w:rsidR="00274BAA" w:rsidRPr="00B10958" w:rsidRDefault="00274BAA" w:rsidP="00B10958"/>
        </w:tc>
        <w:tc>
          <w:tcPr>
            <w:tcW w:w="563" w:type="dxa"/>
            <w:tcBorders>
              <w:top w:val="nil"/>
              <w:right w:val="nil"/>
            </w:tcBorders>
          </w:tcPr>
          <w:p w:rsidR="00274BAA" w:rsidRPr="00B10958" w:rsidRDefault="00274BAA" w:rsidP="00B10958">
            <w:pPr>
              <w:jc w:val="right"/>
            </w:pPr>
          </w:p>
        </w:tc>
        <w:tc>
          <w:tcPr>
            <w:tcW w:w="4340" w:type="dxa"/>
            <w:tcBorders>
              <w:top w:val="single" w:sz="6" w:space="0" w:color="auto"/>
              <w:left w:val="nil"/>
              <w:bottom w:val="single" w:sz="6" w:space="0" w:color="auto"/>
              <w:right w:val="nil"/>
            </w:tcBorders>
          </w:tcPr>
          <w:p w:rsidR="00274BAA" w:rsidRPr="000A2EE1" w:rsidRDefault="00274BAA" w:rsidP="003A352F">
            <w:pPr>
              <w:pStyle w:val="TabellenformatKlasse2"/>
              <w:rPr>
                <w:rFonts w:ascii="Times New Roman" w:hAnsi="Times New Roman"/>
                <w:caps/>
                <w:color w:val="auto"/>
                <w:sz w:val="20"/>
              </w:rPr>
            </w:pPr>
          </w:p>
        </w:tc>
      </w:tr>
      <w:tr w:rsidR="00274BAA" w:rsidRPr="000A2EE1" w:rsidTr="00B10958">
        <w:tc>
          <w:tcPr>
            <w:tcW w:w="1831" w:type="dxa"/>
            <w:tcBorders>
              <w:top w:val="nil"/>
              <w:left w:val="nil"/>
              <w:bottom w:val="nil"/>
              <w:right w:val="single" w:sz="4" w:space="0" w:color="auto"/>
            </w:tcBorders>
          </w:tcPr>
          <w:p w:rsidR="00274BAA" w:rsidRPr="000A2EE1" w:rsidRDefault="00274BAA" w:rsidP="00B10958">
            <w:pPr>
              <w:jc w:val="right"/>
            </w:pPr>
          </w:p>
        </w:tc>
        <w:tc>
          <w:tcPr>
            <w:tcW w:w="1616" w:type="dxa"/>
            <w:tcBorders>
              <w:top w:val="nil"/>
              <w:left w:val="single" w:sz="4" w:space="0" w:color="auto"/>
              <w:bottom w:val="single" w:sz="4" w:space="0" w:color="auto"/>
            </w:tcBorders>
          </w:tcPr>
          <w:p w:rsidR="00274BAA" w:rsidRPr="000A2EE1" w:rsidRDefault="00274BAA" w:rsidP="00B10958">
            <w:r>
              <w:t xml:space="preserve">с </w:t>
            </w:r>
            <w:r w:rsidR="00D034A2">
              <w:br/>
            </w:r>
            <w:r>
              <w:t>регулированием температуры</w:t>
            </w:r>
          </w:p>
        </w:tc>
        <w:tc>
          <w:tcPr>
            <w:tcW w:w="563" w:type="dxa"/>
            <w:tcBorders>
              <w:top w:val="nil"/>
              <w:bottom w:val="single" w:sz="4" w:space="0" w:color="auto"/>
              <w:right w:val="single" w:sz="4" w:space="0" w:color="auto"/>
            </w:tcBorders>
          </w:tcPr>
          <w:p w:rsidR="00274BAA" w:rsidRDefault="00274BAA" w:rsidP="00B10958">
            <w:pPr>
              <w:jc w:val="right"/>
            </w:pPr>
          </w:p>
          <w:p w:rsidR="00D034A2" w:rsidRPr="000A2EE1" w:rsidRDefault="00D034A2" w:rsidP="00B10958">
            <w:pPr>
              <w:jc w:val="right"/>
            </w:pPr>
          </w:p>
          <w:p w:rsidR="00274BAA" w:rsidRPr="000A2EE1" w:rsidRDefault="00274BAA" w:rsidP="00B10958">
            <w:pPr>
              <w:jc w:val="right"/>
            </w:pPr>
            <w:r>
              <w:t>PM2</w:t>
            </w:r>
          </w:p>
        </w:tc>
        <w:tc>
          <w:tcPr>
            <w:tcW w:w="4340" w:type="dxa"/>
            <w:tcBorders>
              <w:top w:val="nil"/>
              <w:left w:val="single" w:sz="4" w:space="0" w:color="auto"/>
              <w:bottom w:val="nil"/>
            </w:tcBorders>
          </w:tcPr>
          <w:p w:rsidR="00274BAA" w:rsidRPr="000A2EE1" w:rsidRDefault="00274BAA" w:rsidP="00D034A2">
            <w:pPr>
              <w:spacing w:after="40"/>
              <w:ind w:left="709" w:hanging="709"/>
              <w:rPr>
                <w:i/>
              </w:rPr>
            </w:pPr>
            <w:r>
              <w:rPr>
                <w:caps/>
              </w:rPr>
              <w:t>3533</w:t>
            </w:r>
            <w:r>
              <w:tab/>
              <w:t>ПОЛИМЕРИЗУЮЩЕЕСЯ ВЕЩЕСТВО ТВЕРДОЕ С РЕГУЛИРУЕМОЙ ТЕМПЕРАТУРОЙ, Н.У.К.</w:t>
            </w:r>
            <w:r>
              <w:rPr>
                <w:caps/>
              </w:rPr>
              <w:t xml:space="preserve"> </w:t>
            </w:r>
          </w:p>
        </w:tc>
      </w:tr>
      <w:tr w:rsidR="00274BAA" w:rsidRPr="000A2EE1" w:rsidTr="00B10958">
        <w:tc>
          <w:tcPr>
            <w:tcW w:w="1831" w:type="dxa"/>
            <w:tcBorders>
              <w:top w:val="nil"/>
              <w:left w:val="nil"/>
              <w:bottom w:val="nil"/>
              <w:right w:val="nil"/>
            </w:tcBorders>
          </w:tcPr>
          <w:p w:rsidR="00274BAA" w:rsidRPr="000A2EE1" w:rsidRDefault="00274BAA" w:rsidP="003A352F">
            <w:pPr>
              <w:pStyle w:val="TabellenformatKlasse2"/>
              <w:rPr>
                <w:rFonts w:ascii="Times New Roman" w:hAnsi="Times New Roman"/>
                <w:color w:val="auto"/>
                <w:sz w:val="20"/>
              </w:rPr>
            </w:pPr>
          </w:p>
        </w:tc>
        <w:tc>
          <w:tcPr>
            <w:tcW w:w="1616" w:type="dxa"/>
            <w:tcBorders>
              <w:top w:val="single" w:sz="4" w:space="0" w:color="auto"/>
              <w:left w:val="nil"/>
              <w:bottom w:val="nil"/>
            </w:tcBorders>
          </w:tcPr>
          <w:p w:rsidR="00274BAA" w:rsidRPr="000A2EE1" w:rsidRDefault="00274BAA" w:rsidP="003A352F">
            <w:pPr>
              <w:pStyle w:val="TabellenformatKlasse2"/>
              <w:rPr>
                <w:rFonts w:ascii="Times New Roman" w:hAnsi="Times New Roman"/>
                <w:color w:val="auto"/>
                <w:sz w:val="20"/>
                <w:u w:val="single"/>
              </w:rPr>
            </w:pPr>
          </w:p>
        </w:tc>
        <w:tc>
          <w:tcPr>
            <w:tcW w:w="563" w:type="dxa"/>
            <w:tcBorders>
              <w:top w:val="single" w:sz="4" w:space="0" w:color="auto"/>
              <w:bottom w:val="nil"/>
              <w:right w:val="single" w:sz="4" w:space="0" w:color="auto"/>
            </w:tcBorders>
          </w:tcPr>
          <w:p w:rsidR="00274BAA" w:rsidRPr="000A2EE1" w:rsidRDefault="00274BAA" w:rsidP="003A352F">
            <w:pPr>
              <w:pStyle w:val="TabellenformatKlasse2"/>
              <w:rPr>
                <w:rFonts w:ascii="Times New Roman" w:hAnsi="Times New Roman"/>
                <w:color w:val="auto"/>
                <w:sz w:val="20"/>
                <w:u w:val="single"/>
              </w:rPr>
            </w:pPr>
          </w:p>
        </w:tc>
        <w:tc>
          <w:tcPr>
            <w:tcW w:w="4340" w:type="dxa"/>
            <w:tcBorders>
              <w:top w:val="nil"/>
              <w:left w:val="single" w:sz="4" w:space="0" w:color="auto"/>
              <w:bottom w:val="single" w:sz="4" w:space="0" w:color="auto"/>
            </w:tcBorders>
          </w:tcPr>
          <w:p w:rsidR="00274BAA" w:rsidRPr="000A2EE1" w:rsidRDefault="00274BAA" w:rsidP="00B10958">
            <w:pPr>
              <w:ind w:left="708" w:hanging="708"/>
              <w:rPr>
                <w:i/>
              </w:rPr>
            </w:pPr>
            <w:r>
              <w:rPr>
                <w:caps/>
              </w:rPr>
              <w:t>3534</w:t>
            </w:r>
            <w:r>
              <w:tab/>
              <w:t>ПОЛИМЕРИЗУЮЩЕЕСЯ ВЕЩЕСТВО ЖИДКОЕ С РЕГУЛИРУЕМОЙ ТЕМПЕРАТУРОЙ, Н.У.К.</w:t>
            </w:r>
          </w:p>
        </w:tc>
      </w:tr>
    </w:tbl>
    <w:p w:rsidR="00274BAA" w:rsidRPr="00274BAA" w:rsidRDefault="00274BAA" w:rsidP="007347E9">
      <w:pPr>
        <w:pStyle w:val="SingleTxtGR"/>
        <w:spacing w:before="120"/>
      </w:pPr>
      <w:r w:rsidRPr="00274BAA">
        <w:rPr>
          <w:lang w:bidi="ru-RU"/>
        </w:rPr>
        <w:lastRenderedPageBreak/>
        <w:t>2.2.52.4 В таблице изменить приведенные ниже позиции следующим образом:</w:t>
      </w:r>
    </w:p>
    <w:tbl>
      <w:tblPr>
        <w:tblW w:w="7365" w:type="dxa"/>
        <w:tblInd w:w="1134" w:type="dxa"/>
        <w:tblLayout w:type="fixed"/>
        <w:tblCellMar>
          <w:left w:w="0" w:type="dxa"/>
          <w:right w:w="0" w:type="dxa"/>
        </w:tblCellMar>
        <w:tblLook w:val="01E0" w:firstRow="1" w:lastRow="1" w:firstColumn="1" w:lastColumn="1" w:noHBand="0" w:noVBand="0"/>
      </w:tblPr>
      <w:tblGrid>
        <w:gridCol w:w="2572"/>
        <w:gridCol w:w="1109"/>
        <w:gridCol w:w="1848"/>
        <w:gridCol w:w="1836"/>
      </w:tblGrid>
      <w:tr w:rsidR="00274BAA" w:rsidRPr="000A2EE1" w:rsidTr="003A352F">
        <w:trPr>
          <w:tblHeader/>
        </w:trPr>
        <w:tc>
          <w:tcPr>
            <w:tcW w:w="3681" w:type="dxa"/>
            <w:gridSpan w:val="2"/>
            <w:tcBorders>
              <w:top w:val="single" w:sz="4" w:space="0" w:color="auto"/>
              <w:left w:val="nil"/>
              <w:bottom w:val="single" w:sz="12" w:space="0" w:color="auto"/>
              <w:right w:val="nil"/>
            </w:tcBorders>
            <w:vAlign w:val="bottom"/>
            <w:hideMark/>
          </w:tcPr>
          <w:p w:rsidR="00274BAA" w:rsidRPr="000A2EE1" w:rsidRDefault="00274BAA" w:rsidP="003A352F">
            <w:pPr>
              <w:spacing w:before="80" w:after="80" w:line="200" w:lineRule="exact"/>
              <w:ind w:right="113"/>
              <w:rPr>
                <w:i/>
                <w:sz w:val="16"/>
              </w:rPr>
            </w:pPr>
            <w:r>
              <w:rPr>
                <w:i/>
                <w:sz w:val="16"/>
              </w:rPr>
              <w:t>Органический пероксид</w:t>
            </w:r>
          </w:p>
        </w:tc>
        <w:tc>
          <w:tcPr>
            <w:tcW w:w="1848" w:type="dxa"/>
            <w:tcBorders>
              <w:top w:val="single" w:sz="4" w:space="0" w:color="auto"/>
              <w:left w:val="nil"/>
              <w:bottom w:val="single" w:sz="12" w:space="0" w:color="auto"/>
              <w:right w:val="nil"/>
            </w:tcBorders>
            <w:vAlign w:val="bottom"/>
            <w:hideMark/>
          </w:tcPr>
          <w:p w:rsidR="00274BAA" w:rsidRPr="000A2EE1" w:rsidRDefault="00274BAA" w:rsidP="003A352F">
            <w:pPr>
              <w:spacing w:before="80" w:after="80" w:line="200" w:lineRule="exact"/>
              <w:ind w:right="113"/>
              <w:rPr>
                <w:i/>
                <w:sz w:val="16"/>
              </w:rPr>
            </w:pPr>
            <w:r>
              <w:rPr>
                <w:i/>
                <w:sz w:val="16"/>
              </w:rPr>
              <w:t>Колонка</w:t>
            </w:r>
          </w:p>
        </w:tc>
        <w:tc>
          <w:tcPr>
            <w:tcW w:w="1836" w:type="dxa"/>
            <w:tcBorders>
              <w:top w:val="single" w:sz="4" w:space="0" w:color="auto"/>
              <w:left w:val="nil"/>
              <w:bottom w:val="single" w:sz="12" w:space="0" w:color="auto"/>
              <w:right w:val="nil"/>
            </w:tcBorders>
            <w:vAlign w:val="bottom"/>
            <w:hideMark/>
          </w:tcPr>
          <w:p w:rsidR="00274BAA" w:rsidRPr="000A2EE1" w:rsidRDefault="00274BAA" w:rsidP="003A352F">
            <w:pPr>
              <w:spacing w:before="80" w:after="80" w:line="200" w:lineRule="exact"/>
              <w:ind w:right="113"/>
              <w:rPr>
                <w:i/>
                <w:sz w:val="16"/>
              </w:rPr>
            </w:pPr>
            <w:r>
              <w:rPr>
                <w:i/>
                <w:sz w:val="16"/>
              </w:rPr>
              <w:t>Поправка</w:t>
            </w:r>
          </w:p>
        </w:tc>
      </w:tr>
      <w:tr w:rsidR="00274BAA" w:rsidRPr="000A2EE1" w:rsidTr="003A352F">
        <w:tc>
          <w:tcPr>
            <w:tcW w:w="2572" w:type="dxa"/>
            <w:tcBorders>
              <w:top w:val="single" w:sz="12" w:space="0" w:color="auto"/>
              <w:left w:val="nil"/>
              <w:right w:val="nil"/>
            </w:tcBorders>
          </w:tcPr>
          <w:p w:rsidR="00274BAA" w:rsidRPr="000A2EE1" w:rsidRDefault="00274BAA" w:rsidP="003A352F">
            <w:pPr>
              <w:spacing w:before="40" w:after="120"/>
              <w:ind w:right="113"/>
              <w:rPr>
                <w:sz w:val="18"/>
              </w:rPr>
            </w:pPr>
            <w:r>
              <w:rPr>
                <w:sz w:val="18"/>
              </w:rPr>
              <w:t>ДИБЕНЗОИЛА ПЕРОКСИД</w:t>
            </w:r>
          </w:p>
        </w:tc>
        <w:tc>
          <w:tcPr>
            <w:tcW w:w="1109" w:type="dxa"/>
            <w:tcBorders>
              <w:top w:val="single" w:sz="12" w:space="0" w:color="auto"/>
              <w:left w:val="nil"/>
              <w:right w:val="nil"/>
            </w:tcBorders>
          </w:tcPr>
          <w:p w:rsidR="00274BAA" w:rsidRPr="000A2EE1" w:rsidRDefault="00274BAA" w:rsidP="003A352F">
            <w:pPr>
              <w:spacing w:before="40" w:after="120"/>
              <w:ind w:right="113"/>
              <w:rPr>
                <w:sz w:val="18"/>
              </w:rPr>
            </w:pPr>
            <w:r>
              <w:rPr>
                <w:sz w:val="18"/>
              </w:rPr>
              <w:t>(первая строка)</w:t>
            </w:r>
          </w:p>
        </w:tc>
        <w:tc>
          <w:tcPr>
            <w:tcW w:w="1848" w:type="dxa"/>
            <w:tcBorders>
              <w:top w:val="single" w:sz="12" w:space="0" w:color="auto"/>
              <w:left w:val="nil"/>
              <w:right w:val="nil"/>
            </w:tcBorders>
          </w:tcPr>
          <w:p w:rsidR="00274BAA" w:rsidRPr="000A2EE1" w:rsidRDefault="00274BAA" w:rsidP="003A352F">
            <w:pPr>
              <w:spacing w:before="40" w:after="120"/>
              <w:ind w:right="113"/>
              <w:rPr>
                <w:sz w:val="18"/>
              </w:rPr>
            </w:pPr>
            <w:r>
              <w:rPr>
                <w:sz w:val="18"/>
              </w:rPr>
              <w:t>Концентрация (%)</w:t>
            </w:r>
          </w:p>
        </w:tc>
        <w:tc>
          <w:tcPr>
            <w:tcW w:w="1836" w:type="dxa"/>
            <w:tcBorders>
              <w:top w:val="single" w:sz="12" w:space="0" w:color="auto"/>
              <w:left w:val="nil"/>
              <w:right w:val="nil"/>
            </w:tcBorders>
          </w:tcPr>
          <w:p w:rsidR="00274BAA" w:rsidRPr="000A2EE1" w:rsidRDefault="00274BAA" w:rsidP="003A352F">
            <w:pPr>
              <w:spacing w:before="40" w:after="120"/>
              <w:ind w:right="113"/>
              <w:rPr>
                <w:sz w:val="18"/>
              </w:rPr>
            </w:pPr>
            <w:r>
              <w:rPr>
                <w:sz w:val="18"/>
              </w:rPr>
              <w:t xml:space="preserve">Заменить </w:t>
            </w:r>
            <w:r w:rsidR="00322184">
              <w:rPr>
                <w:sz w:val="18"/>
              </w:rPr>
              <w:t>«</w:t>
            </w:r>
            <w:r>
              <w:rPr>
                <w:sz w:val="18"/>
              </w:rPr>
              <w:t>&gt;51−100</w:t>
            </w:r>
            <w:r w:rsidR="00322184">
              <w:rPr>
                <w:sz w:val="18"/>
              </w:rPr>
              <w:t>»</w:t>
            </w:r>
            <w:r>
              <w:rPr>
                <w:sz w:val="18"/>
              </w:rPr>
              <w:t xml:space="preserve"> на </w:t>
            </w:r>
            <w:r w:rsidR="00322184">
              <w:rPr>
                <w:sz w:val="18"/>
              </w:rPr>
              <w:t>«</w:t>
            </w:r>
            <w:r>
              <w:rPr>
                <w:sz w:val="18"/>
              </w:rPr>
              <w:t>&gt;52−100</w:t>
            </w:r>
            <w:r w:rsidR="00322184">
              <w:rPr>
                <w:sz w:val="18"/>
              </w:rPr>
              <w:t>»</w:t>
            </w:r>
          </w:p>
        </w:tc>
      </w:tr>
      <w:tr w:rsidR="00274BAA" w:rsidRPr="000A2EE1" w:rsidTr="003A352F">
        <w:tc>
          <w:tcPr>
            <w:tcW w:w="2572" w:type="dxa"/>
            <w:tcBorders>
              <w:left w:val="nil"/>
              <w:bottom w:val="nil"/>
              <w:right w:val="nil"/>
            </w:tcBorders>
            <w:hideMark/>
          </w:tcPr>
          <w:p w:rsidR="00274BAA" w:rsidRPr="000A2EE1" w:rsidRDefault="00274BAA" w:rsidP="003A352F">
            <w:pPr>
              <w:spacing w:before="40" w:after="120"/>
              <w:ind w:right="113"/>
              <w:rPr>
                <w:sz w:val="18"/>
                <w:szCs w:val="18"/>
              </w:rPr>
            </w:pPr>
            <w:r>
              <w:rPr>
                <w:sz w:val="18"/>
              </w:rPr>
              <w:t>трет-БУТИЛКУМИЛА ПЕРОКСИД</w:t>
            </w:r>
          </w:p>
        </w:tc>
        <w:tc>
          <w:tcPr>
            <w:tcW w:w="1109" w:type="dxa"/>
            <w:tcBorders>
              <w:left w:val="nil"/>
              <w:bottom w:val="nil"/>
              <w:right w:val="nil"/>
            </w:tcBorders>
            <w:hideMark/>
          </w:tcPr>
          <w:p w:rsidR="00274BAA" w:rsidRPr="000A2EE1" w:rsidRDefault="00274BAA" w:rsidP="003A352F">
            <w:pPr>
              <w:spacing w:before="40" w:after="120"/>
              <w:ind w:right="113"/>
              <w:rPr>
                <w:sz w:val="18"/>
                <w:szCs w:val="18"/>
              </w:rPr>
            </w:pPr>
            <w:r>
              <w:rPr>
                <w:sz w:val="18"/>
              </w:rPr>
              <w:t>(первая строка)</w:t>
            </w:r>
          </w:p>
        </w:tc>
        <w:tc>
          <w:tcPr>
            <w:tcW w:w="1848" w:type="dxa"/>
            <w:tcBorders>
              <w:left w:val="nil"/>
              <w:bottom w:val="nil"/>
              <w:right w:val="nil"/>
            </w:tcBorders>
            <w:hideMark/>
          </w:tcPr>
          <w:p w:rsidR="00274BAA" w:rsidRPr="000A2EE1" w:rsidRDefault="00274BAA" w:rsidP="003A352F">
            <w:pPr>
              <w:spacing w:before="40" w:after="120"/>
              <w:ind w:right="113"/>
              <w:rPr>
                <w:sz w:val="18"/>
                <w:szCs w:val="18"/>
              </w:rPr>
            </w:pPr>
            <w:r>
              <w:rPr>
                <w:sz w:val="18"/>
              </w:rPr>
              <w:t>Номер (обобщенная позиция)</w:t>
            </w:r>
          </w:p>
        </w:tc>
        <w:tc>
          <w:tcPr>
            <w:tcW w:w="1836" w:type="dxa"/>
            <w:tcBorders>
              <w:left w:val="nil"/>
              <w:bottom w:val="nil"/>
              <w:right w:val="nil"/>
            </w:tcBorders>
            <w:hideMark/>
          </w:tcPr>
          <w:p w:rsidR="00274BAA" w:rsidRPr="000A2EE1" w:rsidRDefault="00274BAA" w:rsidP="003A352F">
            <w:pPr>
              <w:spacing w:before="40" w:after="120"/>
              <w:ind w:right="113"/>
              <w:rPr>
                <w:sz w:val="18"/>
                <w:szCs w:val="18"/>
              </w:rPr>
            </w:pPr>
            <w:r>
              <w:rPr>
                <w:sz w:val="18"/>
              </w:rPr>
              <w:t xml:space="preserve">Заменить «3107» </w:t>
            </w:r>
            <w:r w:rsidR="00D51E0E">
              <w:rPr>
                <w:sz w:val="18"/>
              </w:rPr>
              <w:br/>
            </w:r>
            <w:r>
              <w:rPr>
                <w:sz w:val="18"/>
              </w:rPr>
              <w:t>на «3109»</w:t>
            </w:r>
          </w:p>
        </w:tc>
      </w:tr>
      <w:tr w:rsidR="00274BAA" w:rsidRPr="000A2EE1" w:rsidTr="003A352F">
        <w:tc>
          <w:tcPr>
            <w:tcW w:w="2572" w:type="dxa"/>
            <w:tcBorders>
              <w:top w:val="nil"/>
              <w:left w:val="nil"/>
              <w:bottom w:val="nil"/>
              <w:right w:val="nil"/>
            </w:tcBorders>
            <w:hideMark/>
          </w:tcPr>
          <w:p w:rsidR="00274BAA" w:rsidRPr="000A2EE1" w:rsidRDefault="00274BAA" w:rsidP="003A352F">
            <w:pPr>
              <w:spacing w:before="40" w:after="120"/>
              <w:ind w:right="113"/>
              <w:rPr>
                <w:sz w:val="18"/>
                <w:szCs w:val="18"/>
              </w:rPr>
            </w:pPr>
            <w:r>
              <w:rPr>
                <w:sz w:val="18"/>
              </w:rPr>
              <w:t>ДИЦЕТИЛПЕРОКСИДИ-КАРБОНАТ</w:t>
            </w:r>
          </w:p>
        </w:tc>
        <w:tc>
          <w:tcPr>
            <w:tcW w:w="1109" w:type="dxa"/>
            <w:tcBorders>
              <w:top w:val="nil"/>
              <w:left w:val="nil"/>
              <w:bottom w:val="nil"/>
              <w:right w:val="nil"/>
            </w:tcBorders>
            <w:hideMark/>
          </w:tcPr>
          <w:p w:rsidR="00274BAA" w:rsidRPr="000A2EE1" w:rsidRDefault="00274BAA" w:rsidP="003A352F">
            <w:pPr>
              <w:spacing w:before="40" w:after="120"/>
              <w:ind w:right="113"/>
              <w:rPr>
                <w:sz w:val="18"/>
                <w:szCs w:val="18"/>
              </w:rPr>
            </w:pPr>
            <w:r>
              <w:rPr>
                <w:sz w:val="18"/>
              </w:rPr>
              <w:t>(первая строка)</w:t>
            </w:r>
          </w:p>
        </w:tc>
        <w:tc>
          <w:tcPr>
            <w:tcW w:w="1848" w:type="dxa"/>
            <w:tcBorders>
              <w:top w:val="nil"/>
              <w:left w:val="nil"/>
              <w:bottom w:val="nil"/>
              <w:right w:val="nil"/>
            </w:tcBorders>
            <w:hideMark/>
          </w:tcPr>
          <w:p w:rsidR="00274BAA" w:rsidRPr="000A2EE1" w:rsidRDefault="00274BAA" w:rsidP="003A352F">
            <w:pPr>
              <w:spacing w:before="40" w:after="120"/>
              <w:ind w:right="113"/>
              <w:rPr>
                <w:sz w:val="18"/>
                <w:szCs w:val="18"/>
              </w:rPr>
            </w:pPr>
            <w:r>
              <w:rPr>
                <w:sz w:val="18"/>
              </w:rPr>
              <w:t>Метод упаковки</w:t>
            </w:r>
          </w:p>
        </w:tc>
        <w:tc>
          <w:tcPr>
            <w:tcW w:w="1836" w:type="dxa"/>
            <w:tcBorders>
              <w:top w:val="nil"/>
              <w:left w:val="nil"/>
              <w:bottom w:val="nil"/>
              <w:right w:val="nil"/>
            </w:tcBorders>
            <w:hideMark/>
          </w:tcPr>
          <w:p w:rsidR="00274BAA" w:rsidRPr="000A2EE1" w:rsidRDefault="00274BAA" w:rsidP="003A352F">
            <w:pPr>
              <w:spacing w:before="40" w:after="120"/>
              <w:ind w:right="113"/>
              <w:rPr>
                <w:sz w:val="18"/>
                <w:szCs w:val="18"/>
              </w:rPr>
            </w:pPr>
            <w:r>
              <w:rPr>
                <w:sz w:val="18"/>
              </w:rPr>
              <w:t xml:space="preserve">Заменить «OP7» </w:t>
            </w:r>
            <w:r w:rsidR="00D51E0E">
              <w:rPr>
                <w:sz w:val="18"/>
              </w:rPr>
              <w:br/>
            </w:r>
            <w:r>
              <w:rPr>
                <w:sz w:val="18"/>
              </w:rPr>
              <w:t>на «OP8»</w:t>
            </w:r>
          </w:p>
        </w:tc>
      </w:tr>
      <w:tr w:rsidR="00274BAA" w:rsidRPr="000A2EE1" w:rsidTr="003A352F">
        <w:tc>
          <w:tcPr>
            <w:tcW w:w="2572" w:type="dxa"/>
            <w:tcBorders>
              <w:top w:val="nil"/>
              <w:left w:val="nil"/>
              <w:bottom w:val="nil"/>
              <w:right w:val="nil"/>
            </w:tcBorders>
          </w:tcPr>
          <w:p w:rsidR="00274BAA" w:rsidRPr="000A2EE1" w:rsidRDefault="00274BAA" w:rsidP="003A352F">
            <w:pPr>
              <w:spacing w:before="40" w:after="120"/>
              <w:ind w:right="113"/>
              <w:rPr>
                <w:sz w:val="18"/>
              </w:rPr>
            </w:pPr>
            <w:r>
              <w:rPr>
                <w:sz w:val="18"/>
              </w:rPr>
              <w:t>ДИЦЕТИЛПЕРОКСИДИКАРБОНАТ</w:t>
            </w:r>
          </w:p>
        </w:tc>
        <w:tc>
          <w:tcPr>
            <w:tcW w:w="1109" w:type="dxa"/>
            <w:tcBorders>
              <w:top w:val="nil"/>
              <w:left w:val="nil"/>
              <w:bottom w:val="nil"/>
              <w:right w:val="nil"/>
            </w:tcBorders>
          </w:tcPr>
          <w:p w:rsidR="00274BAA" w:rsidRPr="000A2EE1" w:rsidRDefault="00274BAA" w:rsidP="003A352F">
            <w:pPr>
              <w:spacing w:before="40" w:after="120"/>
              <w:ind w:right="113"/>
              <w:rPr>
                <w:sz w:val="18"/>
                <w:szCs w:val="18"/>
              </w:rPr>
            </w:pPr>
            <w:r>
              <w:rPr>
                <w:sz w:val="18"/>
              </w:rPr>
              <w:t>(первая строка)</w:t>
            </w:r>
          </w:p>
        </w:tc>
        <w:tc>
          <w:tcPr>
            <w:tcW w:w="1848" w:type="dxa"/>
            <w:tcBorders>
              <w:top w:val="nil"/>
              <w:left w:val="nil"/>
              <w:bottom w:val="nil"/>
              <w:right w:val="nil"/>
            </w:tcBorders>
          </w:tcPr>
          <w:p w:rsidR="00274BAA" w:rsidRPr="000A2EE1" w:rsidRDefault="00274BAA" w:rsidP="003A352F">
            <w:pPr>
              <w:spacing w:before="40" w:after="120"/>
              <w:ind w:right="113"/>
              <w:rPr>
                <w:sz w:val="18"/>
                <w:szCs w:val="18"/>
              </w:rPr>
            </w:pPr>
            <w:r>
              <w:rPr>
                <w:sz w:val="18"/>
              </w:rPr>
              <w:t>Номер (обобщенная позиция)</w:t>
            </w:r>
          </w:p>
        </w:tc>
        <w:tc>
          <w:tcPr>
            <w:tcW w:w="1836" w:type="dxa"/>
            <w:tcBorders>
              <w:top w:val="nil"/>
              <w:left w:val="nil"/>
              <w:bottom w:val="nil"/>
              <w:right w:val="nil"/>
            </w:tcBorders>
          </w:tcPr>
          <w:p w:rsidR="00274BAA" w:rsidRPr="000A2EE1" w:rsidRDefault="00274BAA" w:rsidP="003A352F">
            <w:pPr>
              <w:spacing w:before="40" w:after="120"/>
              <w:ind w:right="113"/>
              <w:rPr>
                <w:sz w:val="18"/>
                <w:szCs w:val="18"/>
              </w:rPr>
            </w:pPr>
            <w:r>
              <w:rPr>
                <w:sz w:val="18"/>
              </w:rPr>
              <w:t xml:space="preserve">Заменить «3116» </w:t>
            </w:r>
            <w:r w:rsidR="00D51E0E">
              <w:rPr>
                <w:sz w:val="18"/>
              </w:rPr>
              <w:br/>
            </w:r>
            <w:r>
              <w:rPr>
                <w:sz w:val="18"/>
              </w:rPr>
              <w:t>на «3120»</w:t>
            </w:r>
          </w:p>
        </w:tc>
      </w:tr>
      <w:tr w:rsidR="00274BAA" w:rsidRPr="000A2EE1" w:rsidTr="003A352F">
        <w:tc>
          <w:tcPr>
            <w:tcW w:w="2572" w:type="dxa"/>
            <w:tcBorders>
              <w:top w:val="nil"/>
              <w:left w:val="nil"/>
              <w:bottom w:val="nil"/>
              <w:right w:val="nil"/>
            </w:tcBorders>
          </w:tcPr>
          <w:p w:rsidR="00274BAA" w:rsidRPr="000A2EE1" w:rsidRDefault="00274BAA" w:rsidP="003A352F">
            <w:pPr>
              <w:spacing w:before="40" w:after="120"/>
              <w:ind w:right="113"/>
              <w:rPr>
                <w:sz w:val="18"/>
              </w:rPr>
            </w:pPr>
            <w:r>
              <w:rPr>
                <w:sz w:val="18"/>
              </w:rPr>
              <w:t>трет-БУТИЛПЕРОКСИ-3,5,5-ТРИМЕТИЛГЕКСАНОАТ</w:t>
            </w:r>
          </w:p>
        </w:tc>
        <w:tc>
          <w:tcPr>
            <w:tcW w:w="1109" w:type="dxa"/>
            <w:tcBorders>
              <w:top w:val="nil"/>
              <w:left w:val="nil"/>
              <w:bottom w:val="nil"/>
              <w:right w:val="nil"/>
            </w:tcBorders>
          </w:tcPr>
          <w:p w:rsidR="00274BAA" w:rsidRPr="000A2EE1" w:rsidRDefault="00274BAA" w:rsidP="003A352F">
            <w:pPr>
              <w:spacing w:before="40" w:after="120"/>
              <w:ind w:right="113"/>
              <w:rPr>
                <w:sz w:val="18"/>
                <w:szCs w:val="18"/>
              </w:rPr>
            </w:pPr>
            <w:r>
              <w:rPr>
                <w:sz w:val="18"/>
              </w:rPr>
              <w:t>(первая строка)</w:t>
            </w:r>
          </w:p>
        </w:tc>
        <w:tc>
          <w:tcPr>
            <w:tcW w:w="1848" w:type="dxa"/>
            <w:tcBorders>
              <w:top w:val="nil"/>
              <w:left w:val="nil"/>
              <w:bottom w:val="nil"/>
              <w:right w:val="nil"/>
            </w:tcBorders>
          </w:tcPr>
          <w:p w:rsidR="00274BAA" w:rsidRPr="000A2EE1" w:rsidRDefault="00274BAA" w:rsidP="003A352F">
            <w:pPr>
              <w:spacing w:before="40" w:after="120"/>
              <w:ind w:right="113"/>
              <w:rPr>
                <w:sz w:val="18"/>
                <w:szCs w:val="18"/>
              </w:rPr>
            </w:pPr>
            <w:r>
              <w:rPr>
                <w:sz w:val="18"/>
              </w:rPr>
              <w:t>Концентрация (%)</w:t>
            </w:r>
          </w:p>
        </w:tc>
        <w:tc>
          <w:tcPr>
            <w:tcW w:w="1836" w:type="dxa"/>
            <w:tcBorders>
              <w:top w:val="nil"/>
              <w:left w:val="nil"/>
              <w:bottom w:val="nil"/>
              <w:right w:val="nil"/>
            </w:tcBorders>
          </w:tcPr>
          <w:p w:rsidR="00274BAA" w:rsidRPr="000A2EE1" w:rsidRDefault="00274BAA" w:rsidP="003A352F">
            <w:pPr>
              <w:spacing w:before="40" w:after="40" w:line="220" w:lineRule="exact"/>
              <w:ind w:right="113"/>
              <w:rPr>
                <w:sz w:val="18"/>
                <w:szCs w:val="18"/>
              </w:rPr>
            </w:pPr>
            <w:r>
              <w:rPr>
                <w:sz w:val="18"/>
              </w:rPr>
              <w:t>Заменить «&gt;32−100» на «&gt;37−100»</w:t>
            </w:r>
          </w:p>
        </w:tc>
      </w:tr>
      <w:tr w:rsidR="00274BAA" w:rsidRPr="000A2EE1" w:rsidTr="003A352F">
        <w:tc>
          <w:tcPr>
            <w:tcW w:w="2572" w:type="dxa"/>
            <w:tcBorders>
              <w:top w:val="nil"/>
              <w:left w:val="nil"/>
              <w:bottom w:val="nil"/>
              <w:right w:val="nil"/>
            </w:tcBorders>
          </w:tcPr>
          <w:p w:rsidR="00274BAA" w:rsidRPr="000A2EE1" w:rsidRDefault="00274BAA" w:rsidP="003A352F">
            <w:pPr>
              <w:spacing w:before="40" w:after="120"/>
              <w:ind w:right="113"/>
              <w:rPr>
                <w:sz w:val="18"/>
              </w:rPr>
            </w:pPr>
            <w:r>
              <w:rPr>
                <w:sz w:val="18"/>
              </w:rPr>
              <w:t>трет-БУТИЛПЕРОКСИ-3,5,5-ТРИМЕТИЛГЕКСАНОАТ</w:t>
            </w:r>
          </w:p>
        </w:tc>
        <w:tc>
          <w:tcPr>
            <w:tcW w:w="1109" w:type="dxa"/>
            <w:tcBorders>
              <w:top w:val="nil"/>
              <w:left w:val="nil"/>
              <w:bottom w:val="nil"/>
              <w:right w:val="nil"/>
            </w:tcBorders>
          </w:tcPr>
          <w:p w:rsidR="00274BAA" w:rsidRPr="000A2EE1" w:rsidRDefault="00274BAA" w:rsidP="003A352F">
            <w:pPr>
              <w:spacing w:before="40" w:after="120"/>
              <w:ind w:right="113"/>
              <w:rPr>
                <w:sz w:val="18"/>
                <w:szCs w:val="18"/>
              </w:rPr>
            </w:pPr>
            <w:r>
              <w:rPr>
                <w:sz w:val="18"/>
              </w:rPr>
              <w:t>(третья строка)</w:t>
            </w:r>
          </w:p>
        </w:tc>
        <w:tc>
          <w:tcPr>
            <w:tcW w:w="1848" w:type="dxa"/>
            <w:tcBorders>
              <w:top w:val="nil"/>
              <w:left w:val="nil"/>
              <w:bottom w:val="nil"/>
              <w:right w:val="nil"/>
            </w:tcBorders>
          </w:tcPr>
          <w:p w:rsidR="00274BAA" w:rsidRPr="000A2EE1" w:rsidRDefault="00274BAA" w:rsidP="003A352F">
            <w:pPr>
              <w:spacing w:before="40" w:after="120"/>
              <w:ind w:right="113"/>
              <w:rPr>
                <w:sz w:val="18"/>
                <w:szCs w:val="18"/>
              </w:rPr>
            </w:pPr>
            <w:r>
              <w:rPr>
                <w:sz w:val="18"/>
              </w:rPr>
              <w:t>Концентрация (%)</w:t>
            </w:r>
          </w:p>
        </w:tc>
        <w:tc>
          <w:tcPr>
            <w:tcW w:w="1836" w:type="dxa"/>
            <w:tcBorders>
              <w:top w:val="nil"/>
              <w:left w:val="nil"/>
              <w:bottom w:val="nil"/>
              <w:right w:val="nil"/>
            </w:tcBorders>
          </w:tcPr>
          <w:p w:rsidR="00274BAA" w:rsidRPr="000A2EE1" w:rsidRDefault="00274BAA" w:rsidP="003A352F">
            <w:pPr>
              <w:spacing w:before="40" w:after="40" w:line="220" w:lineRule="exact"/>
              <w:ind w:right="113"/>
              <w:rPr>
                <w:sz w:val="18"/>
                <w:szCs w:val="18"/>
              </w:rPr>
            </w:pPr>
            <w:r>
              <w:rPr>
                <w:sz w:val="18"/>
              </w:rPr>
              <w:t xml:space="preserve">Заменить «≤32» </w:t>
            </w:r>
            <w:r w:rsidR="00D51E0E">
              <w:rPr>
                <w:sz w:val="18"/>
              </w:rPr>
              <w:br/>
            </w:r>
            <w:r>
              <w:rPr>
                <w:sz w:val="18"/>
              </w:rPr>
              <w:t>на «≤37»</w:t>
            </w:r>
          </w:p>
        </w:tc>
      </w:tr>
      <w:tr w:rsidR="00274BAA" w:rsidRPr="000A2EE1" w:rsidTr="003A352F">
        <w:tc>
          <w:tcPr>
            <w:tcW w:w="2572" w:type="dxa"/>
            <w:tcBorders>
              <w:top w:val="nil"/>
              <w:left w:val="nil"/>
              <w:bottom w:val="single" w:sz="12" w:space="0" w:color="auto"/>
              <w:right w:val="nil"/>
            </w:tcBorders>
          </w:tcPr>
          <w:p w:rsidR="00274BAA" w:rsidRPr="000A2EE1" w:rsidRDefault="00274BAA" w:rsidP="003A352F">
            <w:pPr>
              <w:spacing w:before="40" w:after="120"/>
              <w:ind w:right="113"/>
              <w:rPr>
                <w:sz w:val="18"/>
              </w:rPr>
            </w:pPr>
            <w:r>
              <w:rPr>
                <w:sz w:val="18"/>
              </w:rPr>
              <w:t>трет-БУТИЛПЕРОКСИ-3,5,5-ТРИМЕТИЛГЕКСАНОАТ</w:t>
            </w:r>
          </w:p>
        </w:tc>
        <w:tc>
          <w:tcPr>
            <w:tcW w:w="1109" w:type="dxa"/>
            <w:tcBorders>
              <w:top w:val="nil"/>
              <w:left w:val="nil"/>
              <w:bottom w:val="single" w:sz="12" w:space="0" w:color="auto"/>
              <w:right w:val="nil"/>
            </w:tcBorders>
          </w:tcPr>
          <w:p w:rsidR="00274BAA" w:rsidRPr="000A2EE1" w:rsidRDefault="00274BAA" w:rsidP="003A352F">
            <w:pPr>
              <w:spacing w:before="40" w:after="120"/>
              <w:ind w:right="113"/>
              <w:rPr>
                <w:sz w:val="18"/>
                <w:szCs w:val="18"/>
              </w:rPr>
            </w:pPr>
            <w:r>
              <w:rPr>
                <w:sz w:val="18"/>
              </w:rPr>
              <w:t>(третья строка)</w:t>
            </w:r>
          </w:p>
        </w:tc>
        <w:tc>
          <w:tcPr>
            <w:tcW w:w="1848" w:type="dxa"/>
            <w:tcBorders>
              <w:top w:val="nil"/>
              <w:left w:val="nil"/>
              <w:bottom w:val="single" w:sz="12" w:space="0" w:color="auto"/>
              <w:right w:val="nil"/>
            </w:tcBorders>
          </w:tcPr>
          <w:p w:rsidR="00274BAA" w:rsidRPr="000A2EE1" w:rsidRDefault="00274BAA" w:rsidP="003A352F">
            <w:pPr>
              <w:spacing w:before="40" w:after="120"/>
              <w:ind w:right="113"/>
              <w:rPr>
                <w:sz w:val="18"/>
                <w:szCs w:val="18"/>
              </w:rPr>
            </w:pPr>
            <w:r>
              <w:rPr>
                <w:sz w:val="18"/>
              </w:rPr>
              <w:t>Разбавитель типа B (%)</w:t>
            </w:r>
          </w:p>
        </w:tc>
        <w:tc>
          <w:tcPr>
            <w:tcW w:w="1836" w:type="dxa"/>
            <w:tcBorders>
              <w:top w:val="nil"/>
              <w:left w:val="nil"/>
              <w:bottom w:val="single" w:sz="12" w:space="0" w:color="auto"/>
              <w:right w:val="nil"/>
            </w:tcBorders>
          </w:tcPr>
          <w:p w:rsidR="00274BAA" w:rsidRPr="000A2EE1" w:rsidRDefault="00274BAA" w:rsidP="003A352F">
            <w:pPr>
              <w:spacing w:before="40" w:after="120"/>
              <w:ind w:right="113"/>
              <w:rPr>
                <w:sz w:val="18"/>
                <w:szCs w:val="18"/>
              </w:rPr>
            </w:pPr>
            <w:r>
              <w:rPr>
                <w:sz w:val="18"/>
              </w:rPr>
              <w:t xml:space="preserve">Заменить «≥68» </w:t>
            </w:r>
            <w:r w:rsidR="00D51E0E">
              <w:rPr>
                <w:sz w:val="18"/>
              </w:rPr>
              <w:br/>
            </w:r>
            <w:r>
              <w:rPr>
                <w:sz w:val="18"/>
              </w:rPr>
              <w:t>на «≥63»</w:t>
            </w:r>
          </w:p>
        </w:tc>
      </w:tr>
    </w:tbl>
    <w:p w:rsidR="00B10958" w:rsidRPr="007347E9" w:rsidRDefault="007347E9" w:rsidP="007347E9">
      <w:pPr>
        <w:pStyle w:val="SingleTxtGR"/>
        <w:spacing w:before="120"/>
        <w:rPr>
          <w:lang w:bidi="ru-RU"/>
        </w:rPr>
      </w:pPr>
      <w:r w:rsidRPr="007347E9">
        <w:rPr>
          <w:lang w:bidi="ru-RU"/>
        </w:rPr>
        <w:t>2.2.61.2.1</w:t>
      </w:r>
      <w:r w:rsidRPr="007347E9">
        <w:rPr>
          <w:lang w:bidi="ru-RU"/>
        </w:rPr>
        <w:tab/>
      </w:r>
      <w:r w:rsidR="00B10958" w:rsidRPr="007347E9">
        <w:rPr>
          <w:lang w:bidi="ru-RU"/>
        </w:rPr>
        <w:t>Изменить следующим образом:</w:t>
      </w:r>
    </w:p>
    <w:p w:rsidR="00B10958" w:rsidRPr="00B10958" w:rsidRDefault="007347E9" w:rsidP="00B10958">
      <w:pPr>
        <w:pStyle w:val="SingleTxtGR"/>
        <w:rPr>
          <w:lang w:bidi="ru-RU"/>
        </w:rPr>
      </w:pPr>
      <w:r>
        <w:rPr>
          <w:lang w:bidi="ru-RU"/>
        </w:rPr>
        <w:t>«2.2.61.2.1</w:t>
      </w:r>
      <w:r w:rsidRPr="007347E9">
        <w:rPr>
          <w:lang w:bidi="ru-RU"/>
        </w:rPr>
        <w:tab/>
      </w:r>
      <w:r w:rsidR="00B10958" w:rsidRPr="00B10958">
        <w:rPr>
          <w:lang w:bidi="ru-RU"/>
        </w:rPr>
        <w:t>Химически неустойчивые вещества подкласса 6.1 допускаются к перевозке только в том случае, если приняты необходимые меры предосторо</w:t>
      </w:r>
      <w:r w:rsidR="00B10958" w:rsidRPr="00B10958">
        <w:rPr>
          <w:lang w:bidi="ru-RU"/>
        </w:rPr>
        <w:t>ж</w:t>
      </w:r>
      <w:r w:rsidR="00B10958" w:rsidRPr="00B10958">
        <w:rPr>
          <w:lang w:bidi="ru-RU"/>
        </w:rPr>
        <w:t>ности для предотвращения возможности опасной реакции разложения или п</w:t>
      </w:r>
      <w:r w:rsidR="00B10958" w:rsidRPr="00B10958">
        <w:rPr>
          <w:lang w:bidi="ru-RU"/>
        </w:rPr>
        <w:t>о</w:t>
      </w:r>
      <w:r w:rsidR="00B10958" w:rsidRPr="00B10958">
        <w:rPr>
          <w:lang w:bidi="ru-RU"/>
        </w:rPr>
        <w:t>лимеризации при нормальных условиях перевозки. В отношении мер предост</w:t>
      </w:r>
      <w:r w:rsidR="00B10958" w:rsidRPr="00B10958">
        <w:rPr>
          <w:lang w:bidi="ru-RU"/>
        </w:rPr>
        <w:t>о</w:t>
      </w:r>
      <w:r w:rsidR="00B10958" w:rsidRPr="00B10958">
        <w:rPr>
          <w:lang w:bidi="ru-RU"/>
        </w:rPr>
        <w:t>рожности, необходимых для предотвращения полимеризации, см. специальное положение 386 главы 3.3. Надлежит обеспечить, чтобы в сосудах и цистернах не содержалось каких-либо веществ, способных активировать такие реакции.».</w:t>
      </w:r>
    </w:p>
    <w:p w:rsidR="00B10958" w:rsidRPr="00B10958" w:rsidRDefault="00B10958" w:rsidP="00B10958">
      <w:pPr>
        <w:pStyle w:val="SingleTxtGR"/>
        <w:rPr>
          <w:lang w:bidi="ru-RU"/>
        </w:rPr>
      </w:pPr>
      <w:r w:rsidRPr="00B10958">
        <w:rPr>
          <w:lang w:bidi="ru-RU"/>
        </w:rPr>
        <w:t>2.2.62.1.1</w:t>
      </w:r>
      <w:r w:rsidRPr="00B10958">
        <w:rPr>
          <w:lang w:bidi="ru-RU"/>
        </w:rPr>
        <w:tab/>
        <w:t>Изменить примечание 1 следующим образом:</w:t>
      </w:r>
    </w:p>
    <w:p w:rsidR="00B10958" w:rsidRPr="00B10958" w:rsidRDefault="00B10958" w:rsidP="007347E9">
      <w:pPr>
        <w:pStyle w:val="SingleTxtGR"/>
        <w:tabs>
          <w:tab w:val="left" w:pos="3119"/>
        </w:tabs>
        <w:rPr>
          <w:i/>
          <w:lang w:bidi="ru-RU"/>
        </w:rPr>
      </w:pPr>
      <w:r w:rsidRPr="00B10958">
        <w:rPr>
          <w:lang w:bidi="ru-RU"/>
        </w:rPr>
        <w:t>«</w:t>
      </w:r>
      <w:r w:rsidRPr="00B10958">
        <w:rPr>
          <w:b/>
          <w:i/>
          <w:lang w:bidi="ru-RU"/>
        </w:rPr>
        <w:t>ПРИМЕЧАНИЕ 1:</w:t>
      </w:r>
      <w:r w:rsidR="007347E9">
        <w:rPr>
          <w:lang w:bidi="ru-RU"/>
        </w:rPr>
        <w:tab/>
      </w:r>
      <w:r w:rsidRPr="00B10958">
        <w:rPr>
          <w:i/>
          <w:lang w:bidi="ru-RU"/>
        </w:rPr>
        <w:t>К этому классу должны относиться генетически изм</w:t>
      </w:r>
      <w:r w:rsidRPr="00B10958">
        <w:rPr>
          <w:i/>
          <w:lang w:bidi="ru-RU"/>
        </w:rPr>
        <w:t>е</w:t>
      </w:r>
      <w:r w:rsidRPr="00B10958">
        <w:rPr>
          <w:i/>
          <w:lang w:bidi="ru-RU"/>
        </w:rPr>
        <w:t>ненные микроорганизмы и организмы, биологические продукты, диагностич</w:t>
      </w:r>
      <w:r w:rsidRPr="00B10958">
        <w:rPr>
          <w:i/>
          <w:lang w:bidi="ru-RU"/>
        </w:rPr>
        <w:t>е</w:t>
      </w:r>
      <w:r w:rsidRPr="00B10958">
        <w:rPr>
          <w:i/>
          <w:lang w:bidi="ru-RU"/>
        </w:rPr>
        <w:t>ские образцы и преднамеренно зараженные живые животные, если они отв</w:t>
      </w:r>
      <w:r w:rsidRPr="00B10958">
        <w:rPr>
          <w:i/>
          <w:lang w:bidi="ru-RU"/>
        </w:rPr>
        <w:t>е</w:t>
      </w:r>
      <w:r w:rsidRPr="00B10958">
        <w:rPr>
          <w:i/>
          <w:lang w:bidi="ru-RU"/>
        </w:rPr>
        <w:t>чают критериям отнесения к данному классу.</w:t>
      </w:r>
    </w:p>
    <w:p w:rsidR="00B10958" w:rsidRPr="00B10958" w:rsidRDefault="00B10958" w:rsidP="00B10958">
      <w:pPr>
        <w:pStyle w:val="SingleTxtGR"/>
        <w:rPr>
          <w:lang w:bidi="ru-RU"/>
        </w:rPr>
      </w:pPr>
      <w:r w:rsidRPr="00B10958">
        <w:rPr>
          <w:i/>
          <w:lang w:bidi="ru-RU"/>
        </w:rPr>
        <w:t>На перевозку непреднамеренно зараженных или заразившихся естественным путем животных распространяются только соответствующие правила и нормы, действующие в странах происхождения, транзита и назначения».</w:t>
      </w:r>
    </w:p>
    <w:p w:rsidR="00B10958" w:rsidRPr="00B10958" w:rsidRDefault="00B10958" w:rsidP="00D51E0E">
      <w:pPr>
        <w:pStyle w:val="SingleTxtGR"/>
        <w:tabs>
          <w:tab w:val="left" w:pos="2552"/>
        </w:tabs>
        <w:rPr>
          <w:lang w:bidi="ru-RU"/>
        </w:rPr>
      </w:pPr>
      <w:r w:rsidRPr="00B10958">
        <w:rPr>
          <w:lang w:bidi="ru-RU"/>
        </w:rPr>
        <w:t>2.2.62.1.12.1</w:t>
      </w:r>
      <w:r w:rsidRPr="00B10958">
        <w:rPr>
          <w:lang w:bidi="ru-RU"/>
        </w:rPr>
        <w:tab/>
      </w:r>
      <w:r w:rsidR="00D51E0E">
        <w:rPr>
          <w:lang w:bidi="ru-RU"/>
        </w:rPr>
        <w:tab/>
      </w:r>
      <w:r w:rsidRPr="00B10958">
        <w:rPr>
          <w:lang w:bidi="ru-RU"/>
        </w:rPr>
        <w:t>Исключить сноску 6. Соответствующим образом изменить н</w:t>
      </w:r>
      <w:r w:rsidRPr="00B10958">
        <w:rPr>
          <w:lang w:bidi="ru-RU"/>
        </w:rPr>
        <w:t>у</w:t>
      </w:r>
      <w:r w:rsidRPr="00B10958">
        <w:rPr>
          <w:lang w:bidi="ru-RU"/>
        </w:rPr>
        <w:t>мерацию последующих сносок.</w:t>
      </w:r>
    </w:p>
    <w:p w:rsidR="00B10958" w:rsidRPr="00B10958" w:rsidRDefault="00B10958" w:rsidP="00B10958">
      <w:pPr>
        <w:pStyle w:val="SingleTxtGR"/>
        <w:rPr>
          <w:lang w:bidi="ru-RU"/>
        </w:rPr>
      </w:pPr>
      <w:r w:rsidRPr="00B10958">
        <w:rPr>
          <w:lang w:bidi="ru-RU"/>
        </w:rPr>
        <w:t>Добавить в конце новое примечание следующего содержания:</w:t>
      </w:r>
    </w:p>
    <w:p w:rsidR="00B10958" w:rsidRPr="00B10958" w:rsidRDefault="007347E9" w:rsidP="007347E9">
      <w:pPr>
        <w:pStyle w:val="SingleTxtGR"/>
        <w:tabs>
          <w:tab w:val="left" w:pos="3119"/>
        </w:tabs>
        <w:rPr>
          <w:i/>
          <w:lang w:bidi="ru-RU"/>
        </w:rPr>
      </w:pPr>
      <w:r>
        <w:rPr>
          <w:i/>
          <w:lang w:bidi="ru-RU"/>
        </w:rPr>
        <w:t>«</w:t>
      </w:r>
      <w:r w:rsidR="00B10958" w:rsidRPr="007347E9">
        <w:rPr>
          <w:b/>
          <w:i/>
          <w:lang w:bidi="ru-RU"/>
        </w:rPr>
        <w:t>ПРИ</w:t>
      </w:r>
      <w:r w:rsidR="00B10958" w:rsidRPr="00B10958">
        <w:rPr>
          <w:b/>
          <w:i/>
          <w:lang w:bidi="ru-RU"/>
        </w:rPr>
        <w:t>МЕЧАНИ</w:t>
      </w:r>
      <w:r w:rsidR="00B10958" w:rsidRPr="007347E9">
        <w:rPr>
          <w:b/>
          <w:i/>
          <w:lang w:bidi="ru-RU"/>
        </w:rPr>
        <w:t>Е:</w:t>
      </w:r>
      <w:r w:rsidR="00B10958" w:rsidRPr="00B10958">
        <w:rPr>
          <w:lang w:bidi="ru-RU"/>
        </w:rPr>
        <w:tab/>
      </w:r>
      <w:r w:rsidR="00B10958" w:rsidRPr="00B10958">
        <w:rPr>
          <w:i/>
          <w:lang w:bidi="ru-RU"/>
        </w:rPr>
        <w:t>Компетентные органы выдают утверждение на основе соответствующих правил перевозки живых животных и с учетом аспектов опасных грузов. Деятельность органов, компетентных устанавливать условия и правила выдачи утверждения, регулируется на национальном уровне.</w:t>
      </w:r>
    </w:p>
    <w:p w:rsidR="00B10958" w:rsidRPr="00B10958" w:rsidRDefault="00B10958" w:rsidP="00B10958">
      <w:pPr>
        <w:pStyle w:val="SingleTxtGR"/>
        <w:rPr>
          <w:i/>
          <w:lang w:bidi="ru-RU"/>
        </w:rPr>
      </w:pPr>
      <w:r w:rsidRPr="00B10958">
        <w:rPr>
          <w:i/>
          <w:lang w:bidi="ru-RU"/>
        </w:rPr>
        <w:t>Если не имеется утверждения, выданного компетентным органом Договар</w:t>
      </w:r>
      <w:r w:rsidRPr="00B10958">
        <w:rPr>
          <w:i/>
          <w:lang w:bidi="ru-RU"/>
        </w:rPr>
        <w:t>и</w:t>
      </w:r>
      <w:r w:rsidRPr="00B10958">
        <w:rPr>
          <w:i/>
          <w:lang w:bidi="ru-RU"/>
        </w:rPr>
        <w:t>вающейся стороны ДОПОГ, то компетентный орган Договаривающейся ст</w:t>
      </w:r>
      <w:r w:rsidRPr="00B10958">
        <w:rPr>
          <w:i/>
          <w:lang w:bidi="ru-RU"/>
        </w:rPr>
        <w:t>о</w:t>
      </w:r>
      <w:r w:rsidRPr="00B10958">
        <w:rPr>
          <w:i/>
          <w:lang w:bidi="ru-RU"/>
        </w:rPr>
        <w:t>роны ДОПОГ может признать утверждение, выданное компетентным орг</w:t>
      </w:r>
      <w:r w:rsidRPr="00B10958">
        <w:rPr>
          <w:i/>
          <w:lang w:bidi="ru-RU"/>
        </w:rPr>
        <w:t>а</w:t>
      </w:r>
      <w:r w:rsidRPr="00B10958">
        <w:rPr>
          <w:i/>
          <w:lang w:bidi="ru-RU"/>
        </w:rPr>
        <w:t>ном страны, которая не является Договаривающейся стороной ДОПОГ.</w:t>
      </w:r>
    </w:p>
    <w:p w:rsidR="00B10958" w:rsidRPr="00B10958" w:rsidRDefault="00B10958" w:rsidP="00B10958">
      <w:pPr>
        <w:pStyle w:val="SingleTxtGR"/>
        <w:rPr>
          <w:lang w:bidi="ru-RU"/>
        </w:rPr>
      </w:pPr>
      <w:r w:rsidRPr="00B10958">
        <w:rPr>
          <w:i/>
          <w:lang w:bidi="ru-RU"/>
        </w:rPr>
        <w:lastRenderedPageBreak/>
        <w:t>Правила транспортировки сельскохозяйственных животных содержатся, например, в Регламенте Совета (ЕС) № 1/2005 от 22 декабря 2004 года о з</w:t>
      </w:r>
      <w:r w:rsidRPr="00B10958">
        <w:rPr>
          <w:i/>
          <w:lang w:bidi="ru-RU"/>
        </w:rPr>
        <w:t>а</w:t>
      </w:r>
      <w:r w:rsidRPr="00B10958">
        <w:rPr>
          <w:i/>
          <w:lang w:bidi="ru-RU"/>
        </w:rPr>
        <w:t>щите животных во время перевозки (</w:t>
      </w:r>
      <w:r w:rsidRPr="00B10958">
        <w:rPr>
          <w:i/>
          <w:lang w:val="en-US" w:bidi="ru-RU"/>
        </w:rPr>
        <w:t>Official</w:t>
      </w:r>
      <w:r w:rsidRPr="00B10958">
        <w:rPr>
          <w:i/>
          <w:lang w:bidi="ru-RU"/>
        </w:rPr>
        <w:t xml:space="preserve"> </w:t>
      </w:r>
      <w:r w:rsidRPr="00B10958">
        <w:rPr>
          <w:i/>
          <w:lang w:val="en-US" w:bidi="ru-RU"/>
        </w:rPr>
        <w:t>Journal</w:t>
      </w:r>
      <w:r w:rsidRPr="00B10958">
        <w:rPr>
          <w:i/>
          <w:lang w:bidi="ru-RU"/>
        </w:rPr>
        <w:t xml:space="preserve"> </w:t>
      </w:r>
      <w:r w:rsidRPr="00B10958">
        <w:rPr>
          <w:i/>
          <w:lang w:val="en-US" w:bidi="ru-RU"/>
        </w:rPr>
        <w:t>of</w:t>
      </w:r>
      <w:r w:rsidRPr="00B10958">
        <w:rPr>
          <w:i/>
          <w:lang w:bidi="ru-RU"/>
        </w:rPr>
        <w:t xml:space="preserve"> </w:t>
      </w:r>
      <w:r w:rsidRPr="00B10958">
        <w:rPr>
          <w:i/>
          <w:lang w:val="en-US" w:bidi="ru-RU"/>
        </w:rPr>
        <w:t>the</w:t>
      </w:r>
      <w:r w:rsidRPr="00B10958">
        <w:rPr>
          <w:i/>
          <w:lang w:bidi="ru-RU"/>
        </w:rPr>
        <w:t xml:space="preserve"> </w:t>
      </w:r>
      <w:r w:rsidRPr="00B10958">
        <w:rPr>
          <w:i/>
          <w:lang w:val="en-US" w:bidi="ru-RU"/>
        </w:rPr>
        <w:t>European</w:t>
      </w:r>
      <w:r w:rsidRPr="00B10958">
        <w:rPr>
          <w:i/>
          <w:lang w:bidi="ru-RU"/>
        </w:rPr>
        <w:t xml:space="preserve"> </w:t>
      </w:r>
      <w:r w:rsidRPr="00B10958">
        <w:rPr>
          <w:i/>
          <w:lang w:val="en-US" w:bidi="ru-RU"/>
        </w:rPr>
        <w:t>Community</w:t>
      </w:r>
      <w:r w:rsidR="005613C8">
        <w:rPr>
          <w:i/>
          <w:lang w:bidi="ru-RU"/>
        </w:rPr>
        <w:t> </w:t>
      </w:r>
      <w:r w:rsidRPr="00B10958">
        <w:rPr>
          <w:i/>
          <w:lang w:val="en-US" w:bidi="ru-RU"/>
        </w:rPr>
        <w:t>No</w:t>
      </w:r>
      <w:r w:rsidRPr="00B10958">
        <w:rPr>
          <w:i/>
          <w:lang w:bidi="ru-RU"/>
        </w:rPr>
        <w:t xml:space="preserve"> </w:t>
      </w:r>
      <w:r w:rsidRPr="00B10958">
        <w:rPr>
          <w:i/>
          <w:lang w:val="en-US" w:bidi="ru-RU"/>
        </w:rPr>
        <w:t>L</w:t>
      </w:r>
      <w:r w:rsidRPr="00B10958">
        <w:rPr>
          <w:i/>
          <w:lang w:bidi="ru-RU"/>
        </w:rPr>
        <w:t xml:space="preserve"> 3 </w:t>
      </w:r>
      <w:r w:rsidRPr="00B10958">
        <w:rPr>
          <w:i/>
          <w:lang w:val="en-US" w:bidi="ru-RU"/>
        </w:rPr>
        <w:t>of</w:t>
      </w:r>
      <w:r w:rsidRPr="00B10958">
        <w:rPr>
          <w:i/>
          <w:lang w:bidi="ru-RU"/>
        </w:rPr>
        <w:t xml:space="preserve"> 5 </w:t>
      </w:r>
      <w:r w:rsidRPr="00B10958">
        <w:rPr>
          <w:i/>
          <w:lang w:val="en-US" w:bidi="ru-RU"/>
        </w:rPr>
        <w:t>January</w:t>
      </w:r>
      <w:r w:rsidRPr="00B10958">
        <w:rPr>
          <w:i/>
          <w:lang w:bidi="ru-RU"/>
        </w:rPr>
        <w:t xml:space="preserve"> 2005) с внесенными в него поправками».</w:t>
      </w:r>
    </w:p>
    <w:p w:rsidR="00B10958" w:rsidRPr="00B10958" w:rsidRDefault="00B10958" w:rsidP="00B10958">
      <w:pPr>
        <w:pStyle w:val="SingleTxtGR"/>
        <w:rPr>
          <w:lang w:bidi="ru-RU"/>
        </w:rPr>
      </w:pPr>
      <w:r w:rsidRPr="00B10958">
        <w:rPr>
          <w:lang w:bidi="ru-RU"/>
        </w:rPr>
        <w:t xml:space="preserve">2.2.7.2.4.1.3 </w:t>
      </w:r>
      <w:r w:rsidRPr="00B10958">
        <w:rPr>
          <w:lang w:val="en-US" w:bidi="ru-RU"/>
        </w:rPr>
        <w:t>b</w:t>
      </w:r>
      <w:r w:rsidRPr="00B10958">
        <w:rPr>
          <w:lang w:bidi="ru-RU"/>
        </w:rPr>
        <w:t xml:space="preserve">), </w:t>
      </w:r>
      <w:r w:rsidRPr="00B10958">
        <w:rPr>
          <w:lang w:val="en-US" w:bidi="ru-RU"/>
        </w:rPr>
        <w:t>b</w:t>
      </w:r>
      <w:r w:rsidRPr="00B10958">
        <w:rPr>
          <w:lang w:bidi="ru-RU"/>
        </w:rPr>
        <w:t xml:space="preserve">) </w:t>
      </w:r>
      <w:r w:rsidRPr="00B10958">
        <w:rPr>
          <w:lang w:val="en-US" w:bidi="ru-RU"/>
        </w:rPr>
        <w:t>ii</w:t>
      </w:r>
      <w:r w:rsidRPr="00B10958">
        <w:rPr>
          <w:lang w:bidi="ru-RU"/>
        </w:rPr>
        <w:t xml:space="preserve">) и </w:t>
      </w:r>
      <w:r w:rsidRPr="00B10958">
        <w:rPr>
          <w:lang w:val="en-US" w:bidi="ru-RU"/>
        </w:rPr>
        <w:t>b</w:t>
      </w:r>
      <w:r w:rsidRPr="00B10958">
        <w:rPr>
          <w:lang w:bidi="ru-RU"/>
        </w:rPr>
        <w:t xml:space="preserve">) </w:t>
      </w:r>
      <w:r w:rsidRPr="00B10958">
        <w:rPr>
          <w:lang w:val="en-US" w:bidi="ru-RU"/>
        </w:rPr>
        <w:t>iii</w:t>
      </w:r>
      <w:r w:rsidRPr="00B10958">
        <w:rPr>
          <w:lang w:bidi="ru-RU"/>
        </w:rPr>
        <w:t>)</w:t>
      </w:r>
      <w:r w:rsidRPr="00B10958">
        <w:rPr>
          <w:lang w:bidi="ru-RU"/>
        </w:rPr>
        <w:tab/>
        <w:t>Во всех случаях заменить «маркировка "РАДИОАКТИВНО"» на «маркировочный знак "РАДИОАКТИВНО"».</w:t>
      </w:r>
    </w:p>
    <w:p w:rsidR="00B10958" w:rsidRPr="00B10958" w:rsidRDefault="00B10958" w:rsidP="00B10958">
      <w:pPr>
        <w:pStyle w:val="SingleTxtGR"/>
        <w:rPr>
          <w:lang w:bidi="ru-RU"/>
        </w:rPr>
      </w:pPr>
      <w:r w:rsidRPr="00B10958">
        <w:rPr>
          <w:lang w:bidi="ru-RU"/>
        </w:rPr>
        <w:t xml:space="preserve">2.2.7.2.4.1.4 </w:t>
      </w:r>
      <w:r w:rsidRPr="00B10958">
        <w:rPr>
          <w:lang w:val="en-US" w:bidi="ru-RU"/>
        </w:rPr>
        <w:t>b</w:t>
      </w:r>
      <w:r w:rsidRPr="00B10958">
        <w:rPr>
          <w:lang w:bidi="ru-RU"/>
        </w:rPr>
        <w:t>)</w:t>
      </w:r>
      <w:r w:rsidRPr="00B10958">
        <w:rPr>
          <w:lang w:bidi="ru-RU"/>
        </w:rPr>
        <w:tab/>
        <w:t>Заменить «маркировку "РАДИОАКТИВНО"» на «маркир</w:t>
      </w:r>
      <w:r w:rsidRPr="00B10958">
        <w:rPr>
          <w:lang w:bidi="ru-RU"/>
        </w:rPr>
        <w:t>о</w:t>
      </w:r>
      <w:r w:rsidRPr="00B10958">
        <w:rPr>
          <w:lang w:bidi="ru-RU"/>
        </w:rPr>
        <w:t>вочный знак "РАДИОАКТИВНО"».</w:t>
      </w:r>
    </w:p>
    <w:p w:rsidR="00B10958" w:rsidRPr="00B10958" w:rsidRDefault="007347E9" w:rsidP="00B10958">
      <w:pPr>
        <w:pStyle w:val="SingleTxtGR"/>
        <w:rPr>
          <w:lang w:bidi="ru-RU"/>
        </w:rPr>
      </w:pPr>
      <w:r>
        <w:rPr>
          <w:lang w:bidi="ru-RU"/>
        </w:rPr>
        <w:t>2.2.8.2.1</w:t>
      </w:r>
      <w:r>
        <w:rPr>
          <w:lang w:bidi="ru-RU"/>
        </w:rPr>
        <w:tab/>
      </w:r>
      <w:r w:rsidR="00B10958" w:rsidRPr="00B10958">
        <w:rPr>
          <w:lang w:bidi="ru-RU"/>
        </w:rPr>
        <w:t>Изменить следующим образом:</w:t>
      </w:r>
    </w:p>
    <w:p w:rsidR="00B10958" w:rsidRPr="00B10958" w:rsidRDefault="00B10958" w:rsidP="00B10958">
      <w:pPr>
        <w:pStyle w:val="SingleTxtGR"/>
        <w:rPr>
          <w:lang w:bidi="ru-RU"/>
        </w:rPr>
      </w:pPr>
      <w:r w:rsidRPr="00B10958">
        <w:rPr>
          <w:lang w:bidi="ru-RU"/>
        </w:rPr>
        <w:t>«2.2.8.2.1</w:t>
      </w:r>
      <w:r w:rsidRPr="00B10958">
        <w:rPr>
          <w:lang w:bidi="ru-RU"/>
        </w:rPr>
        <w:tab/>
        <w:t>Химически неустойчивые вещества класса 8 допускаются к пер</w:t>
      </w:r>
      <w:r w:rsidRPr="00B10958">
        <w:rPr>
          <w:lang w:bidi="ru-RU"/>
        </w:rPr>
        <w:t>е</w:t>
      </w:r>
      <w:r w:rsidRPr="00B10958">
        <w:rPr>
          <w:lang w:bidi="ru-RU"/>
        </w:rPr>
        <w:t>возке только в том случае, если приняты необходимые меры предосторожности для предотвращения возможности опасной реакции разложения или полимер</w:t>
      </w:r>
      <w:r w:rsidRPr="00B10958">
        <w:rPr>
          <w:lang w:bidi="ru-RU"/>
        </w:rPr>
        <w:t>и</w:t>
      </w:r>
      <w:r w:rsidRPr="00B10958">
        <w:rPr>
          <w:lang w:bidi="ru-RU"/>
        </w:rPr>
        <w:t>зации при нормальных условиях перевозки. В отношении мер предосторожн</w:t>
      </w:r>
      <w:r w:rsidRPr="00B10958">
        <w:rPr>
          <w:lang w:bidi="ru-RU"/>
        </w:rPr>
        <w:t>о</w:t>
      </w:r>
      <w:r w:rsidRPr="00B10958">
        <w:rPr>
          <w:lang w:bidi="ru-RU"/>
        </w:rPr>
        <w:t>сти, необходимых для предотвращения полимеризации, см. специальное пол</w:t>
      </w:r>
      <w:r w:rsidRPr="00B10958">
        <w:rPr>
          <w:lang w:bidi="ru-RU"/>
        </w:rPr>
        <w:t>о</w:t>
      </w:r>
      <w:r w:rsidRPr="00B10958">
        <w:rPr>
          <w:lang w:bidi="ru-RU"/>
        </w:rPr>
        <w:t>жение 386 главы 3.3. Надлежит обеспечить, чтобы в сосудах и цистернах не с</w:t>
      </w:r>
      <w:r w:rsidRPr="00B10958">
        <w:rPr>
          <w:lang w:bidi="ru-RU"/>
        </w:rPr>
        <w:t>о</w:t>
      </w:r>
      <w:r w:rsidRPr="00B10958">
        <w:rPr>
          <w:lang w:bidi="ru-RU"/>
        </w:rPr>
        <w:t>держалось каких-либо веществ, способных активировать такие реакции.».</w:t>
      </w:r>
    </w:p>
    <w:p w:rsidR="00B10958" w:rsidRPr="00B10958" w:rsidRDefault="007347E9" w:rsidP="00B10958">
      <w:pPr>
        <w:pStyle w:val="SingleTxtGR"/>
        <w:rPr>
          <w:iCs/>
          <w:lang w:bidi="ru-RU"/>
        </w:rPr>
      </w:pPr>
      <w:r>
        <w:rPr>
          <w:lang w:bidi="ru-RU"/>
        </w:rPr>
        <w:t>2.2.9.1.2</w:t>
      </w:r>
      <w:r>
        <w:rPr>
          <w:lang w:bidi="ru-RU"/>
        </w:rPr>
        <w:tab/>
      </w:r>
      <w:r w:rsidR="00B10958" w:rsidRPr="00B10958">
        <w:rPr>
          <w:lang w:bidi="ru-RU"/>
        </w:rPr>
        <w:t xml:space="preserve">В позиции </w:t>
      </w:r>
      <w:r w:rsidR="00B10958" w:rsidRPr="00B10958">
        <w:rPr>
          <w:lang w:val="en-US" w:bidi="ru-RU"/>
        </w:rPr>
        <w:t>M</w:t>
      </w:r>
      <w:r w:rsidR="00B10958" w:rsidRPr="00B10958">
        <w:rPr>
          <w:lang w:bidi="ru-RU"/>
        </w:rPr>
        <w:t>2 заменить «приборы» на «изделия».</w:t>
      </w:r>
    </w:p>
    <w:p w:rsidR="00B10958" w:rsidRPr="00B10958" w:rsidRDefault="007347E9" w:rsidP="00B10958">
      <w:pPr>
        <w:pStyle w:val="SingleTxtGR"/>
        <w:rPr>
          <w:iCs/>
          <w:lang w:bidi="ru-RU"/>
        </w:rPr>
      </w:pPr>
      <w:r>
        <w:rPr>
          <w:lang w:bidi="ru-RU"/>
        </w:rPr>
        <w:t>2.2.9.1.5</w:t>
      </w:r>
      <w:r>
        <w:rPr>
          <w:lang w:bidi="ru-RU"/>
        </w:rPr>
        <w:tab/>
      </w:r>
      <w:r w:rsidR="00B10958" w:rsidRPr="00B10958">
        <w:rPr>
          <w:lang w:bidi="ru-RU"/>
        </w:rPr>
        <w:t>В заголовке и в тексте заменить «приборы» на «изделия» во всех случаях (четыре раза).</w:t>
      </w:r>
    </w:p>
    <w:p w:rsidR="00B10958" w:rsidRPr="00B10958" w:rsidRDefault="007347E9" w:rsidP="00B10958">
      <w:pPr>
        <w:pStyle w:val="SingleTxtGR"/>
        <w:rPr>
          <w:iCs/>
          <w:lang w:bidi="ru-RU"/>
        </w:rPr>
      </w:pPr>
      <w:r>
        <w:rPr>
          <w:lang w:bidi="ru-RU"/>
        </w:rPr>
        <w:t>2.2.9.1.7</w:t>
      </w:r>
      <w:r>
        <w:rPr>
          <w:lang w:bidi="ru-RU"/>
        </w:rPr>
        <w:tab/>
      </w:r>
      <w:r w:rsidR="00B10958" w:rsidRPr="00B10958">
        <w:rPr>
          <w:lang w:bidi="ru-RU"/>
        </w:rPr>
        <w:t>Включить новый первый абзац следующего содержания:</w:t>
      </w:r>
    </w:p>
    <w:p w:rsidR="00B10958" w:rsidRPr="00B10958" w:rsidRDefault="00B10958" w:rsidP="00B10958">
      <w:pPr>
        <w:pStyle w:val="SingleTxtGR"/>
        <w:rPr>
          <w:iCs/>
          <w:lang w:bidi="ru-RU"/>
        </w:rPr>
      </w:pPr>
      <w:r w:rsidRPr="00B10958">
        <w:rPr>
          <w:lang w:bidi="ru-RU"/>
        </w:rPr>
        <w:t>«Литиевые батареи должны отвечать нижеследующим требованиям, за искл</w:t>
      </w:r>
      <w:r w:rsidRPr="00B10958">
        <w:rPr>
          <w:lang w:bidi="ru-RU"/>
        </w:rPr>
        <w:t>ю</w:t>
      </w:r>
      <w:r w:rsidRPr="00B10958">
        <w:rPr>
          <w:lang w:bidi="ru-RU"/>
        </w:rPr>
        <w:t>чением случаев, когда в ДОПОГ предусмотрено иное (например, в случае опытных образцов батарей и малых промышленных партий в соответствии со специальным положением 310 или в случае поврежденных батарей в соотве</w:t>
      </w:r>
      <w:r w:rsidRPr="00B10958">
        <w:rPr>
          <w:lang w:bidi="ru-RU"/>
        </w:rPr>
        <w:t>т</w:t>
      </w:r>
      <w:r w:rsidRPr="00B10958">
        <w:rPr>
          <w:lang w:bidi="ru-RU"/>
        </w:rPr>
        <w:t>ствии со специальным положением 376).».</w:t>
      </w:r>
    </w:p>
    <w:p w:rsidR="00B10958" w:rsidRPr="00B10958" w:rsidRDefault="007347E9" w:rsidP="00B10958">
      <w:pPr>
        <w:pStyle w:val="SingleTxtGR"/>
        <w:rPr>
          <w:lang w:bidi="ru-RU"/>
        </w:rPr>
      </w:pPr>
      <w:r>
        <w:rPr>
          <w:lang w:bidi="ru-RU"/>
        </w:rPr>
        <w:t>2.2.9.1.7</w:t>
      </w:r>
      <w:r>
        <w:rPr>
          <w:lang w:bidi="ru-RU"/>
        </w:rPr>
        <w:tab/>
      </w:r>
      <w:r w:rsidR="00B10958" w:rsidRPr="00B10958">
        <w:rPr>
          <w:lang w:bidi="ru-RU"/>
        </w:rPr>
        <w:t>Исключить последнее примечание.</w:t>
      </w:r>
    </w:p>
    <w:p w:rsidR="00B10958" w:rsidRPr="00B10958" w:rsidRDefault="00B10958" w:rsidP="007347E9">
      <w:pPr>
        <w:pStyle w:val="SingleTxtGR"/>
        <w:tabs>
          <w:tab w:val="left" w:pos="2552"/>
        </w:tabs>
        <w:rPr>
          <w:lang w:bidi="ru-RU"/>
        </w:rPr>
      </w:pPr>
      <w:r w:rsidRPr="00B10958">
        <w:rPr>
          <w:lang w:bidi="ru-RU"/>
        </w:rPr>
        <w:t>2.2.9.1.10.2.5</w:t>
      </w:r>
      <w:r w:rsidRPr="00B10958">
        <w:rPr>
          <w:lang w:bidi="ru-RU"/>
        </w:rPr>
        <w:tab/>
        <w:t>В первом предложении второго абзаца изменить конец следу</w:t>
      </w:r>
      <w:r w:rsidRPr="00B10958">
        <w:rPr>
          <w:lang w:bidi="ru-RU"/>
        </w:rPr>
        <w:t>ю</w:t>
      </w:r>
      <w:r w:rsidRPr="00B10958">
        <w:rPr>
          <w:lang w:bidi="ru-RU"/>
        </w:rPr>
        <w:t>щим образом: «…руководящим принци</w:t>
      </w:r>
      <w:r w:rsidR="007347E9">
        <w:rPr>
          <w:lang w:bidi="ru-RU"/>
        </w:rPr>
        <w:t>пом испытаний ОЭСР 107, 117 или </w:t>
      </w:r>
      <w:r w:rsidRPr="00B10958">
        <w:rPr>
          <w:lang w:bidi="ru-RU"/>
        </w:rPr>
        <w:t>123.».</w:t>
      </w:r>
    </w:p>
    <w:p w:rsidR="00B10958" w:rsidRPr="00B10958" w:rsidRDefault="00B10958" w:rsidP="00B10958">
      <w:pPr>
        <w:pStyle w:val="SingleTxtGR"/>
        <w:rPr>
          <w:lang w:bidi="ru-RU"/>
        </w:rPr>
      </w:pPr>
      <w:r w:rsidRPr="00B10958">
        <w:rPr>
          <w:lang w:bidi="ru-RU"/>
        </w:rPr>
        <w:t>2.2.9.1.11</w:t>
      </w:r>
      <w:r w:rsidRPr="00B10958">
        <w:rPr>
          <w:lang w:bidi="ru-RU"/>
        </w:rPr>
        <w:tab/>
        <w:t>Изменить текст сноски 16 (прежняя сноска 17) к примечанию 2 следующим образом:</w:t>
      </w:r>
    </w:p>
    <w:p w:rsidR="00B10958" w:rsidRPr="00B10958" w:rsidRDefault="00B10958" w:rsidP="00B10958">
      <w:pPr>
        <w:pStyle w:val="SingleTxtGR"/>
        <w:rPr>
          <w:lang w:bidi="ru-RU"/>
        </w:rPr>
      </w:pPr>
      <w:r w:rsidRPr="00B10958">
        <w:rPr>
          <w:lang w:bidi="ru-RU"/>
        </w:rPr>
        <w:t>«</w:t>
      </w:r>
      <w:r w:rsidRPr="00B10958">
        <w:rPr>
          <w:i/>
          <w:lang w:val="en-US" w:bidi="ru-RU"/>
        </w:rPr>
        <w:t>C</w:t>
      </w:r>
      <w:r w:rsidRPr="00B10958">
        <w:rPr>
          <w:i/>
          <w:lang w:bidi="ru-RU"/>
        </w:rPr>
        <w:t>м. часть С Директивы 2001/18/ЕС Европейского парламента и Совета о преднамеренном привнесении в окружающую среду генетически измененных о</w:t>
      </w:r>
      <w:r w:rsidRPr="00B10958">
        <w:rPr>
          <w:i/>
          <w:lang w:bidi="ru-RU"/>
        </w:rPr>
        <w:t>р</w:t>
      </w:r>
      <w:r w:rsidRPr="00B10958">
        <w:rPr>
          <w:i/>
          <w:lang w:bidi="ru-RU"/>
        </w:rPr>
        <w:t>ганизмов, аннулирующей Директиву 90/220/ЕЕС Совета (</w:t>
      </w:r>
      <w:r w:rsidRPr="00B10958">
        <w:rPr>
          <w:i/>
          <w:lang w:val="en-US" w:bidi="ru-RU"/>
        </w:rPr>
        <w:t>Official</w:t>
      </w:r>
      <w:r w:rsidRPr="00B10958">
        <w:rPr>
          <w:i/>
          <w:lang w:bidi="ru-RU"/>
        </w:rPr>
        <w:t xml:space="preserve"> </w:t>
      </w:r>
      <w:r w:rsidRPr="00B10958">
        <w:rPr>
          <w:i/>
          <w:lang w:val="en-US" w:bidi="ru-RU"/>
        </w:rPr>
        <w:t>Journal</w:t>
      </w:r>
      <w:r w:rsidRPr="00B10958">
        <w:rPr>
          <w:i/>
          <w:lang w:bidi="ru-RU"/>
        </w:rPr>
        <w:t xml:space="preserve"> </w:t>
      </w:r>
      <w:r w:rsidRPr="00B10958">
        <w:rPr>
          <w:i/>
          <w:lang w:val="en-US" w:bidi="ru-RU"/>
        </w:rPr>
        <w:t>of</w:t>
      </w:r>
      <w:r w:rsidRPr="00B10958">
        <w:rPr>
          <w:i/>
          <w:lang w:bidi="ru-RU"/>
        </w:rPr>
        <w:t xml:space="preserve"> </w:t>
      </w:r>
      <w:r w:rsidRPr="00B10958">
        <w:rPr>
          <w:i/>
          <w:lang w:val="en-US" w:bidi="ru-RU"/>
        </w:rPr>
        <w:t>the</w:t>
      </w:r>
      <w:r w:rsidRPr="00B10958">
        <w:rPr>
          <w:i/>
          <w:lang w:bidi="ru-RU"/>
        </w:rPr>
        <w:t xml:space="preserve"> </w:t>
      </w:r>
      <w:r w:rsidRPr="00B10958">
        <w:rPr>
          <w:i/>
          <w:lang w:val="en-US" w:bidi="ru-RU"/>
        </w:rPr>
        <w:t>European</w:t>
      </w:r>
      <w:r w:rsidRPr="00B10958">
        <w:rPr>
          <w:i/>
          <w:lang w:bidi="ru-RU"/>
        </w:rPr>
        <w:t xml:space="preserve"> </w:t>
      </w:r>
      <w:r w:rsidRPr="00B10958">
        <w:rPr>
          <w:i/>
          <w:lang w:val="en-US" w:bidi="ru-RU"/>
        </w:rPr>
        <w:t>Communities</w:t>
      </w:r>
      <w:r w:rsidRPr="00B10958">
        <w:rPr>
          <w:i/>
          <w:lang w:bidi="ru-RU"/>
        </w:rPr>
        <w:t xml:space="preserve">, </w:t>
      </w:r>
      <w:r w:rsidRPr="00B10958">
        <w:rPr>
          <w:i/>
          <w:lang w:val="en-US" w:bidi="ru-RU"/>
        </w:rPr>
        <w:t>No</w:t>
      </w:r>
      <w:r w:rsidRPr="00B10958">
        <w:rPr>
          <w:i/>
          <w:lang w:bidi="ru-RU"/>
        </w:rPr>
        <w:t xml:space="preserve">. </w:t>
      </w:r>
      <w:r w:rsidRPr="00B10958">
        <w:rPr>
          <w:i/>
          <w:lang w:val="en-US" w:bidi="ru-RU"/>
        </w:rPr>
        <w:t>L</w:t>
      </w:r>
      <w:r w:rsidRPr="00B10958">
        <w:rPr>
          <w:i/>
          <w:lang w:bidi="ru-RU"/>
        </w:rPr>
        <w:t xml:space="preserve"> 106, </w:t>
      </w:r>
      <w:r w:rsidRPr="00B10958">
        <w:rPr>
          <w:i/>
          <w:lang w:val="en-US" w:bidi="ru-RU"/>
        </w:rPr>
        <w:t>of</w:t>
      </w:r>
      <w:r w:rsidRPr="00B10958">
        <w:rPr>
          <w:i/>
          <w:lang w:bidi="ru-RU"/>
        </w:rPr>
        <w:t xml:space="preserve"> 17 </w:t>
      </w:r>
      <w:r w:rsidRPr="00B10958">
        <w:rPr>
          <w:i/>
          <w:lang w:val="en-US" w:bidi="ru-RU"/>
        </w:rPr>
        <w:t>April</w:t>
      </w:r>
      <w:r w:rsidRPr="00B10958">
        <w:rPr>
          <w:i/>
          <w:lang w:bidi="ru-RU"/>
        </w:rPr>
        <w:t xml:space="preserve"> 2001, </w:t>
      </w:r>
      <w:r w:rsidRPr="00B10958">
        <w:rPr>
          <w:i/>
          <w:lang w:val="en-US" w:bidi="ru-RU"/>
        </w:rPr>
        <w:t>pp</w:t>
      </w:r>
      <w:r w:rsidRPr="00B10958">
        <w:rPr>
          <w:i/>
          <w:lang w:bidi="ru-RU"/>
        </w:rPr>
        <w:t xml:space="preserve"> 8-14), и Регламент (</w:t>
      </w:r>
      <w:r w:rsidRPr="00B10958">
        <w:rPr>
          <w:i/>
          <w:lang w:val="en-US" w:bidi="ru-RU"/>
        </w:rPr>
        <w:t>EC</w:t>
      </w:r>
      <w:r w:rsidR="007347E9">
        <w:rPr>
          <w:i/>
          <w:lang w:bidi="ru-RU"/>
        </w:rPr>
        <w:t>) № </w:t>
      </w:r>
      <w:r w:rsidRPr="00B10958">
        <w:rPr>
          <w:i/>
          <w:lang w:bidi="ru-RU"/>
        </w:rPr>
        <w:t>1829/2003 Европейского парламента и Совета по генетически модифицир</w:t>
      </w:r>
      <w:r w:rsidRPr="00B10958">
        <w:rPr>
          <w:i/>
          <w:lang w:bidi="ru-RU"/>
        </w:rPr>
        <w:t>о</w:t>
      </w:r>
      <w:r w:rsidRPr="00B10958">
        <w:rPr>
          <w:i/>
          <w:lang w:bidi="ru-RU"/>
        </w:rPr>
        <w:t>ванным пищевым продуктам и кормам (</w:t>
      </w:r>
      <w:r w:rsidRPr="00B10958">
        <w:rPr>
          <w:i/>
          <w:lang w:val="en-US" w:bidi="ru-RU"/>
        </w:rPr>
        <w:t>Official</w:t>
      </w:r>
      <w:r w:rsidRPr="00B10958">
        <w:rPr>
          <w:i/>
          <w:lang w:bidi="ru-RU"/>
        </w:rPr>
        <w:t xml:space="preserve"> </w:t>
      </w:r>
      <w:r w:rsidRPr="00B10958">
        <w:rPr>
          <w:i/>
          <w:lang w:val="en-US" w:bidi="ru-RU"/>
        </w:rPr>
        <w:t>Journal</w:t>
      </w:r>
      <w:r w:rsidRPr="00B10958">
        <w:rPr>
          <w:i/>
          <w:lang w:bidi="ru-RU"/>
        </w:rPr>
        <w:t xml:space="preserve"> </w:t>
      </w:r>
      <w:r w:rsidRPr="00B10958">
        <w:rPr>
          <w:i/>
          <w:lang w:val="en-US" w:bidi="ru-RU"/>
        </w:rPr>
        <w:t>of</w:t>
      </w:r>
      <w:r w:rsidRPr="00B10958">
        <w:rPr>
          <w:i/>
          <w:lang w:bidi="ru-RU"/>
        </w:rPr>
        <w:t xml:space="preserve"> </w:t>
      </w:r>
      <w:r w:rsidRPr="00B10958">
        <w:rPr>
          <w:i/>
          <w:lang w:val="en-US" w:bidi="ru-RU"/>
        </w:rPr>
        <w:t>the</w:t>
      </w:r>
      <w:r w:rsidRPr="00B10958">
        <w:rPr>
          <w:i/>
          <w:lang w:bidi="ru-RU"/>
        </w:rPr>
        <w:t xml:space="preserve"> </w:t>
      </w:r>
      <w:r w:rsidRPr="00B10958">
        <w:rPr>
          <w:i/>
          <w:lang w:val="en-US" w:bidi="ru-RU"/>
        </w:rPr>
        <w:t>European</w:t>
      </w:r>
      <w:r w:rsidRPr="00B10958">
        <w:rPr>
          <w:i/>
          <w:lang w:bidi="ru-RU"/>
        </w:rPr>
        <w:t xml:space="preserve"> </w:t>
      </w:r>
      <w:r w:rsidRPr="00B10958">
        <w:rPr>
          <w:i/>
          <w:lang w:val="en-US" w:bidi="ru-RU"/>
        </w:rPr>
        <w:t>Union</w:t>
      </w:r>
      <w:r w:rsidRPr="00B10958">
        <w:rPr>
          <w:i/>
          <w:lang w:bidi="ru-RU"/>
        </w:rPr>
        <w:t xml:space="preserve">, </w:t>
      </w:r>
      <w:r w:rsidRPr="00B10958">
        <w:rPr>
          <w:i/>
          <w:lang w:val="en-US" w:bidi="ru-RU"/>
        </w:rPr>
        <w:t>No</w:t>
      </w:r>
      <w:r w:rsidRPr="00B10958">
        <w:rPr>
          <w:i/>
          <w:lang w:bidi="ru-RU"/>
        </w:rPr>
        <w:t xml:space="preserve">. </w:t>
      </w:r>
      <w:r w:rsidRPr="00B10958">
        <w:rPr>
          <w:i/>
          <w:lang w:val="en-US" w:bidi="ru-RU"/>
        </w:rPr>
        <w:t>L</w:t>
      </w:r>
      <w:r w:rsidRPr="00B10958">
        <w:rPr>
          <w:i/>
          <w:lang w:bidi="ru-RU"/>
        </w:rPr>
        <w:t xml:space="preserve"> 268, </w:t>
      </w:r>
      <w:r w:rsidRPr="00B10958">
        <w:rPr>
          <w:i/>
          <w:lang w:val="en-US" w:bidi="ru-RU"/>
        </w:rPr>
        <w:t>of</w:t>
      </w:r>
      <w:r w:rsidRPr="00B10958">
        <w:rPr>
          <w:i/>
          <w:lang w:bidi="ru-RU"/>
        </w:rPr>
        <w:t xml:space="preserve"> 18 </w:t>
      </w:r>
      <w:r w:rsidRPr="00B10958">
        <w:rPr>
          <w:i/>
          <w:lang w:val="en-US" w:bidi="ru-RU"/>
        </w:rPr>
        <w:t>October</w:t>
      </w:r>
      <w:r w:rsidRPr="00B10958">
        <w:rPr>
          <w:i/>
          <w:lang w:bidi="ru-RU"/>
        </w:rPr>
        <w:t xml:space="preserve"> 2003, </w:t>
      </w:r>
      <w:r w:rsidRPr="00B10958">
        <w:rPr>
          <w:i/>
          <w:lang w:val="en-US" w:bidi="ru-RU"/>
        </w:rPr>
        <w:t>pp</w:t>
      </w:r>
      <w:r w:rsidRPr="00B10958">
        <w:rPr>
          <w:i/>
          <w:lang w:bidi="ru-RU"/>
        </w:rPr>
        <w:t xml:space="preserve"> 1-23), в которых установлены процедуры предоставления разрешений для Европейского союза</w:t>
      </w:r>
      <w:r w:rsidRPr="00B10958">
        <w:rPr>
          <w:lang w:bidi="ru-RU"/>
        </w:rPr>
        <w:t>.».</w:t>
      </w:r>
    </w:p>
    <w:p w:rsidR="00B10958" w:rsidRPr="00B10958" w:rsidRDefault="00B10958" w:rsidP="00B10958">
      <w:pPr>
        <w:pStyle w:val="SingleTxtGR"/>
        <w:rPr>
          <w:lang w:bidi="ru-RU"/>
        </w:rPr>
      </w:pPr>
      <w:r w:rsidRPr="00B10958">
        <w:rPr>
          <w:lang w:bidi="ru-RU"/>
        </w:rPr>
        <w:t>Включить новое примечание 3 следующего содержания и изменить нумерацию существующего примечания 3 на 4:</w:t>
      </w:r>
    </w:p>
    <w:p w:rsidR="00B10958" w:rsidRPr="00B10958" w:rsidRDefault="00B10958" w:rsidP="007347E9">
      <w:pPr>
        <w:pStyle w:val="SingleTxtGR"/>
        <w:tabs>
          <w:tab w:val="left" w:pos="3192"/>
        </w:tabs>
        <w:rPr>
          <w:lang w:bidi="ru-RU"/>
        </w:rPr>
      </w:pPr>
      <w:r w:rsidRPr="00B10958">
        <w:rPr>
          <w:i/>
          <w:lang w:bidi="ru-RU"/>
        </w:rPr>
        <w:t>«</w:t>
      </w:r>
      <w:r w:rsidRPr="00B10958">
        <w:rPr>
          <w:b/>
          <w:i/>
          <w:lang w:bidi="ru-RU"/>
        </w:rPr>
        <w:t>ПРИМЕЧАНИЕ 3:</w:t>
      </w:r>
      <w:r w:rsidRPr="00B10958">
        <w:rPr>
          <w:lang w:bidi="ru-RU"/>
        </w:rPr>
        <w:tab/>
      </w:r>
      <w:r w:rsidRPr="00B10958">
        <w:rPr>
          <w:i/>
          <w:lang w:bidi="ru-RU"/>
        </w:rPr>
        <w:t>Генетически измененные живые животные, которые, согласно текущему состоянию научных знаний, не оказывают никакого и</w:t>
      </w:r>
      <w:r w:rsidRPr="00B10958">
        <w:rPr>
          <w:i/>
          <w:lang w:bidi="ru-RU"/>
        </w:rPr>
        <w:t>з</w:t>
      </w:r>
      <w:r w:rsidRPr="00B10958">
        <w:rPr>
          <w:i/>
          <w:lang w:bidi="ru-RU"/>
        </w:rPr>
        <w:t>вестного патогенного воздействия на людей, животных и растения и перев</w:t>
      </w:r>
      <w:r w:rsidRPr="00B10958">
        <w:rPr>
          <w:i/>
          <w:lang w:bidi="ru-RU"/>
        </w:rPr>
        <w:t>о</w:t>
      </w:r>
      <w:r w:rsidRPr="00B10958">
        <w:rPr>
          <w:i/>
          <w:lang w:bidi="ru-RU"/>
        </w:rPr>
        <w:t>зятся в контейнерах, приспособленных для надежного предотвращения как п</w:t>
      </w:r>
      <w:r w:rsidRPr="00B10958">
        <w:rPr>
          <w:i/>
          <w:lang w:bidi="ru-RU"/>
        </w:rPr>
        <w:t>о</w:t>
      </w:r>
      <w:r w:rsidRPr="00B10958">
        <w:rPr>
          <w:i/>
          <w:lang w:bidi="ru-RU"/>
        </w:rPr>
        <w:t xml:space="preserve">кидания животными контейнера, так и несанкционированного доступа к ним, </w:t>
      </w:r>
      <w:r w:rsidRPr="00B10958">
        <w:rPr>
          <w:i/>
          <w:lang w:bidi="ru-RU"/>
        </w:rPr>
        <w:lastRenderedPageBreak/>
        <w:t>не подпадают под действие положений ДОПОГ. Правила, установленные Международной ассоциацией воздушного транспорта (ИАТА) для перевозки по воздуху (Правила ИАТА по перевозке живых животных), могут быть взяты за основу в качестве руководящих принципов для выбора подходящих контейнеров, предназначенных для перевозки живых животных.</w:t>
      </w:r>
      <w:r w:rsidRPr="00B10958">
        <w:rPr>
          <w:lang w:bidi="ru-RU"/>
        </w:rPr>
        <w:t>».</w:t>
      </w:r>
    </w:p>
    <w:p w:rsidR="00B10958" w:rsidRPr="00B10958" w:rsidRDefault="007347E9" w:rsidP="00B10958">
      <w:pPr>
        <w:pStyle w:val="SingleTxtGR"/>
        <w:rPr>
          <w:lang w:bidi="ru-RU"/>
        </w:rPr>
      </w:pPr>
      <w:r>
        <w:rPr>
          <w:lang w:bidi="ru-RU"/>
        </w:rPr>
        <w:t>2.2.9.1.14</w:t>
      </w:r>
      <w:r>
        <w:rPr>
          <w:lang w:bidi="ru-RU"/>
        </w:rPr>
        <w:tab/>
      </w:r>
      <w:r w:rsidR="00B10958" w:rsidRPr="00B10958">
        <w:rPr>
          <w:lang w:bidi="ru-RU"/>
        </w:rPr>
        <w:t>В перечне перед примечанием после «конденсаторы с двойным электрическим слоем (с энергоемкостью более 0</w:t>
      </w:r>
      <w:r w:rsidR="00567CB9">
        <w:rPr>
          <w:lang w:bidi="ru-RU"/>
        </w:rPr>
        <w:t>,3 Вт </w:t>
      </w:r>
      <w:r w:rsidR="00B10958" w:rsidRPr="00B10958">
        <w:rPr>
          <w:lang w:bidi="ru-RU"/>
        </w:rPr>
        <w:t>•</w:t>
      </w:r>
      <w:r w:rsidR="00567CB9">
        <w:rPr>
          <w:lang w:bidi="ru-RU"/>
        </w:rPr>
        <w:t> </w:t>
      </w:r>
      <w:r w:rsidR="00B10958" w:rsidRPr="00B10958">
        <w:rPr>
          <w:lang w:bidi="ru-RU"/>
        </w:rPr>
        <w:t xml:space="preserve">ч)» добавить новую строку следующего содержания: </w:t>
      </w:r>
    </w:p>
    <w:p w:rsidR="00B10958" w:rsidRPr="00B10958" w:rsidRDefault="00B10958" w:rsidP="00B10958">
      <w:pPr>
        <w:pStyle w:val="SingleTxtGR"/>
        <w:rPr>
          <w:lang w:bidi="ru-RU"/>
        </w:rPr>
      </w:pPr>
      <w:r w:rsidRPr="00B10958">
        <w:rPr>
          <w:lang w:bidi="ru-RU"/>
        </w:rPr>
        <w:t>«двигатели внутреннего сгорания и машины с двигателем внутреннего сгор</w:t>
      </w:r>
      <w:r w:rsidRPr="00B10958">
        <w:rPr>
          <w:lang w:bidi="ru-RU"/>
        </w:rPr>
        <w:t>а</w:t>
      </w:r>
      <w:r w:rsidRPr="00B10958">
        <w:rPr>
          <w:lang w:bidi="ru-RU"/>
        </w:rPr>
        <w:t>ния.».</w:t>
      </w:r>
    </w:p>
    <w:p w:rsidR="00B10958" w:rsidRPr="00B10958" w:rsidRDefault="007347E9" w:rsidP="00B10958">
      <w:pPr>
        <w:pStyle w:val="SingleTxtGR"/>
        <w:rPr>
          <w:lang w:bidi="ru-RU"/>
        </w:rPr>
      </w:pPr>
      <w:r>
        <w:rPr>
          <w:lang w:bidi="ru-RU"/>
        </w:rPr>
        <w:t>2.2.9.1.14</w:t>
      </w:r>
      <w:r>
        <w:rPr>
          <w:lang w:bidi="ru-RU"/>
        </w:rPr>
        <w:tab/>
      </w:r>
      <w:r w:rsidR="00B10958" w:rsidRPr="00B10958">
        <w:rPr>
          <w:lang w:bidi="ru-RU"/>
        </w:rPr>
        <w:t xml:space="preserve">В примечании исключить </w:t>
      </w:r>
      <w:r w:rsidR="00BD1F58">
        <w:rPr>
          <w:lang w:bidi="ru-RU"/>
        </w:rPr>
        <w:t>позиции для № ООН 3166 и 3171.</w:t>
      </w:r>
    </w:p>
    <w:p w:rsidR="00B10958" w:rsidRPr="00B10958" w:rsidRDefault="00B10958" w:rsidP="00B10958">
      <w:pPr>
        <w:pStyle w:val="SingleTxtGR"/>
        <w:rPr>
          <w:lang w:bidi="ru-RU"/>
        </w:rPr>
      </w:pPr>
      <w:r w:rsidRPr="00B10958">
        <w:rPr>
          <w:lang w:bidi="ru-RU"/>
        </w:rPr>
        <w:t>2</w:t>
      </w:r>
      <w:r w:rsidR="00BD1F58">
        <w:rPr>
          <w:lang w:bidi="ru-RU"/>
        </w:rPr>
        <w:t>.2.9.3</w:t>
      </w:r>
      <w:r w:rsidR="00BD1F58">
        <w:rPr>
          <w:lang w:bidi="ru-RU"/>
        </w:rPr>
        <w:tab/>
        <w:t>В заголовке М2 заменить «приборы» на «</w:t>
      </w:r>
      <w:r w:rsidRPr="00B10958">
        <w:rPr>
          <w:lang w:bidi="ru-RU"/>
        </w:rPr>
        <w:t>изделия».</w:t>
      </w:r>
    </w:p>
    <w:p w:rsidR="00B10958" w:rsidRPr="00B10958" w:rsidRDefault="00B10958" w:rsidP="00B10958">
      <w:pPr>
        <w:pStyle w:val="SingleTxtGR"/>
        <w:rPr>
          <w:lang w:bidi="ru-RU"/>
        </w:rPr>
      </w:pPr>
      <w:r w:rsidRPr="00B10958">
        <w:rPr>
          <w:lang w:bidi="ru-RU"/>
        </w:rPr>
        <w:t>2.2.9.3</w:t>
      </w:r>
      <w:r w:rsidRPr="00B10958">
        <w:rPr>
          <w:lang w:bidi="ru-RU"/>
        </w:rPr>
        <w:tab/>
        <w:t xml:space="preserve">Для </w:t>
      </w:r>
      <w:r w:rsidRPr="00B10958">
        <w:rPr>
          <w:lang w:val="en-US" w:bidi="ru-RU"/>
        </w:rPr>
        <w:t>M</w:t>
      </w:r>
      <w:r w:rsidRPr="00B10958">
        <w:rPr>
          <w:lang w:bidi="ru-RU"/>
        </w:rPr>
        <w:t xml:space="preserve">2 </w:t>
      </w:r>
      <w:r w:rsidRPr="00B10958">
        <w:rPr>
          <w:lang w:bidi="ru-RU"/>
        </w:rPr>
        <w:tab/>
        <w:t>После «3151 Дифенилы полигалогенированные жидкие или» добавить новую позицию следующего содержания: 3151 «Мономети</w:t>
      </w:r>
      <w:r w:rsidRPr="00B10958">
        <w:rPr>
          <w:lang w:bidi="ru-RU"/>
        </w:rPr>
        <w:t>л</w:t>
      </w:r>
      <w:r w:rsidRPr="00B10958">
        <w:rPr>
          <w:lang w:bidi="ru-RU"/>
        </w:rPr>
        <w:t>дифенилметаны галогенированные жидкие или». После «3152 Дифенилы пол</w:t>
      </w:r>
      <w:r w:rsidRPr="00B10958">
        <w:rPr>
          <w:lang w:bidi="ru-RU"/>
        </w:rPr>
        <w:t>и</w:t>
      </w:r>
      <w:r w:rsidRPr="00B10958">
        <w:rPr>
          <w:lang w:bidi="ru-RU"/>
        </w:rPr>
        <w:t>галогенированные ТВЕРДЫЕ или» добавить новую позицию следующего с</w:t>
      </w:r>
      <w:r w:rsidRPr="00B10958">
        <w:rPr>
          <w:lang w:bidi="ru-RU"/>
        </w:rPr>
        <w:t>о</w:t>
      </w:r>
      <w:r w:rsidRPr="00B10958">
        <w:rPr>
          <w:lang w:bidi="ru-RU"/>
        </w:rPr>
        <w:t>держания: «3152 Монометилдифенилметаны галогенированные ТВЕРДЫЕ или».</w:t>
      </w:r>
    </w:p>
    <w:p w:rsidR="00B10958" w:rsidRPr="00B10958" w:rsidRDefault="00B10958" w:rsidP="00B10958">
      <w:pPr>
        <w:pStyle w:val="SingleTxtGR"/>
        <w:rPr>
          <w:lang w:bidi="ru-RU"/>
        </w:rPr>
      </w:pPr>
      <w:r w:rsidRPr="00B10958">
        <w:rPr>
          <w:lang w:bidi="ru-RU"/>
        </w:rPr>
        <w:t>2.2.9.3</w:t>
      </w:r>
      <w:r w:rsidRPr="00B10958">
        <w:rPr>
          <w:lang w:bidi="ru-RU"/>
        </w:rPr>
        <w:tab/>
        <w:t xml:space="preserve">В </w:t>
      </w:r>
      <w:r w:rsidRPr="00B10958">
        <w:rPr>
          <w:lang w:val="en-US" w:bidi="ru-RU"/>
        </w:rPr>
        <w:t>M</w:t>
      </w:r>
      <w:r w:rsidRPr="00B10958">
        <w:rPr>
          <w:lang w:bidi="ru-RU"/>
        </w:rPr>
        <w:t>11 добавить следующие новые позиции:</w:t>
      </w:r>
    </w:p>
    <w:p w:rsidR="00B10958" w:rsidRPr="00B10958" w:rsidRDefault="007347E9" w:rsidP="007347E9">
      <w:pPr>
        <w:pStyle w:val="SingleTxtGR"/>
        <w:tabs>
          <w:tab w:val="left" w:pos="1985"/>
        </w:tabs>
        <w:rPr>
          <w:lang w:bidi="ru-RU"/>
        </w:rPr>
      </w:pPr>
      <w:r>
        <w:rPr>
          <w:lang w:bidi="ru-RU"/>
        </w:rPr>
        <w:t>«3166</w:t>
      </w:r>
      <w:r>
        <w:rPr>
          <w:lang w:bidi="ru-RU"/>
        </w:rPr>
        <w:tab/>
      </w:r>
      <w:r>
        <w:rPr>
          <w:lang w:bidi="ru-RU"/>
        </w:rPr>
        <w:tab/>
      </w:r>
      <w:r w:rsidR="00B10958" w:rsidRPr="00B10958">
        <w:rPr>
          <w:lang w:bidi="ru-RU"/>
        </w:rPr>
        <w:t>ТРАНСПОРТНОЕ СРЕДСТВО, РАБОТАЮЩЕЕ НА ЛЕГКО</w:t>
      </w:r>
      <w:r>
        <w:rPr>
          <w:lang w:bidi="ru-RU"/>
        </w:rPr>
        <w:t>-</w:t>
      </w:r>
      <w:r w:rsidR="00B10958" w:rsidRPr="00B10958">
        <w:rPr>
          <w:lang w:bidi="ru-RU"/>
        </w:rPr>
        <w:t xml:space="preserve">ВОСПЛАМЕНЯЮЩЕМСЯ ГАЗЕ, или 3166 ТРАНСПОРТНОЕ СРЕДСТВО, РАБОТАЮЩЕЕ НА ЛЕГКОВОСПЛАМЕНЯЮЩЕЙСЯ ЖИДКОСТИ, или </w:t>
      </w:r>
      <w:r w:rsidR="00DB1FDF">
        <w:rPr>
          <w:lang w:bidi="ru-RU"/>
        </w:rPr>
        <w:br/>
      </w:r>
      <w:r w:rsidR="00B10958" w:rsidRPr="00B10958">
        <w:rPr>
          <w:lang w:bidi="ru-RU"/>
        </w:rPr>
        <w:t>3166 ТРАНСПОРТНОЕ СРЕДСТВО, РАБОТАЮЩЕЕ НА ТОПЛИВНЫХ ЭЛЕ</w:t>
      </w:r>
      <w:r>
        <w:rPr>
          <w:lang w:bidi="ru-RU"/>
        </w:rPr>
        <w:t>-</w:t>
      </w:r>
      <w:r w:rsidR="00B10958" w:rsidRPr="00B10958">
        <w:rPr>
          <w:lang w:bidi="ru-RU"/>
        </w:rPr>
        <w:t xml:space="preserve">МЕНТАХ, СОДЕРЖАЩИХ ЛЕГКОВОСПЛАМЕНЯЮЩИЙСЯ ГАЗ, или </w:t>
      </w:r>
      <w:r w:rsidR="00DB1FDF">
        <w:rPr>
          <w:lang w:bidi="ru-RU"/>
        </w:rPr>
        <w:br/>
      </w:r>
      <w:r w:rsidR="00B10958" w:rsidRPr="00B10958">
        <w:rPr>
          <w:lang w:bidi="ru-RU"/>
        </w:rPr>
        <w:t>3166 ТРАНСПОРТНОЕ СРЕДСТВО, РАБОТАЮЩЕЕ НА ТОПЛИВНЫХ ЭЛЕМЕНТАХ, СОДЕРЖАЩИХ ЛЕГКОВОСПЛАМЕНЯЮЩУЮСЯ ЖИД</w:t>
      </w:r>
      <w:r w:rsidR="00DB1FDF">
        <w:rPr>
          <w:lang w:bidi="ru-RU"/>
        </w:rPr>
        <w:t>-</w:t>
      </w:r>
      <w:r w:rsidR="00B10958" w:rsidRPr="00B10958">
        <w:rPr>
          <w:lang w:bidi="ru-RU"/>
        </w:rPr>
        <w:t>КОСТЬ».</w:t>
      </w:r>
    </w:p>
    <w:p w:rsidR="00B10958" w:rsidRPr="00B10958" w:rsidRDefault="007347E9" w:rsidP="007347E9">
      <w:pPr>
        <w:pStyle w:val="SingleTxtGR"/>
        <w:tabs>
          <w:tab w:val="left" w:pos="1985"/>
        </w:tabs>
        <w:rPr>
          <w:lang w:bidi="ru-RU"/>
        </w:rPr>
      </w:pPr>
      <w:r>
        <w:rPr>
          <w:lang w:bidi="ru-RU"/>
        </w:rPr>
        <w:t>«3171</w:t>
      </w:r>
      <w:r>
        <w:rPr>
          <w:lang w:bidi="ru-RU"/>
        </w:rPr>
        <w:tab/>
      </w:r>
      <w:r>
        <w:rPr>
          <w:lang w:bidi="ru-RU"/>
        </w:rPr>
        <w:tab/>
      </w:r>
      <w:r w:rsidR="00B10958" w:rsidRPr="00B10958">
        <w:rPr>
          <w:lang w:bidi="ru-RU"/>
        </w:rPr>
        <w:t>ТРАНСПОРТНОЕ СРЕДСТВО, РАБОТАЮЩЕЕ НА АККУМУ</w:t>
      </w:r>
      <w:r>
        <w:rPr>
          <w:lang w:bidi="ru-RU"/>
        </w:rPr>
        <w:t>-</w:t>
      </w:r>
      <w:r w:rsidR="00B10958" w:rsidRPr="00B10958">
        <w:rPr>
          <w:lang w:bidi="ru-RU"/>
        </w:rPr>
        <w:t xml:space="preserve">ЛЯТОРНЫХ БАТАРЕЯХ, или 3171 ОБОРУДОВАНИЕ, РАБОТАЮЩЕЕ НА АККУМУЛЯТОРНЫХ БАТАРЕЯХ». </w:t>
      </w:r>
    </w:p>
    <w:p w:rsidR="00B10958" w:rsidRPr="00B10958" w:rsidRDefault="00B10958" w:rsidP="007347E9">
      <w:pPr>
        <w:pStyle w:val="H1GR"/>
        <w:rPr>
          <w:lang w:bidi="ru-RU"/>
        </w:rPr>
      </w:pPr>
      <w:r w:rsidRPr="00B10958">
        <w:rPr>
          <w:lang w:bidi="ru-RU"/>
        </w:rPr>
        <w:tab/>
      </w:r>
      <w:r w:rsidRPr="00B10958">
        <w:rPr>
          <w:lang w:bidi="ru-RU"/>
        </w:rPr>
        <w:tab/>
        <w:t>Глава 3.1</w:t>
      </w:r>
    </w:p>
    <w:p w:rsidR="00B10958" w:rsidRPr="00B10958" w:rsidRDefault="007347E9" w:rsidP="00B10958">
      <w:pPr>
        <w:pStyle w:val="SingleTxtGR"/>
        <w:rPr>
          <w:lang w:bidi="ru-RU"/>
        </w:rPr>
      </w:pPr>
      <w:r>
        <w:rPr>
          <w:lang w:bidi="ru-RU"/>
        </w:rPr>
        <w:t>3.1.2.2</w:t>
      </w:r>
      <w:r>
        <w:rPr>
          <w:lang w:bidi="ru-RU"/>
        </w:rPr>
        <w:tab/>
      </w:r>
      <w:r w:rsidR="00B10958" w:rsidRPr="00B10958">
        <w:rPr>
          <w:lang w:bidi="ru-RU"/>
        </w:rPr>
        <w:t>В конце первого предложения заменить «на упаковке» на «на ма</w:t>
      </w:r>
      <w:r w:rsidR="00B10958" w:rsidRPr="00B10958">
        <w:rPr>
          <w:lang w:bidi="ru-RU"/>
        </w:rPr>
        <w:t>р</w:t>
      </w:r>
      <w:r w:rsidR="00B10958" w:rsidRPr="00B10958">
        <w:rPr>
          <w:lang w:bidi="ru-RU"/>
        </w:rPr>
        <w:t>кировочных знаках на упаковках».</w:t>
      </w:r>
    </w:p>
    <w:p w:rsidR="00B10958" w:rsidRPr="00B10958" w:rsidRDefault="00B10958" w:rsidP="00B10958">
      <w:pPr>
        <w:pStyle w:val="SingleTxtGR"/>
        <w:rPr>
          <w:lang w:bidi="ru-RU"/>
        </w:rPr>
      </w:pPr>
      <w:r w:rsidRPr="00B10958">
        <w:rPr>
          <w:lang w:bidi="ru-RU"/>
        </w:rPr>
        <w:t>3.1.2.3</w:t>
      </w:r>
      <w:r w:rsidRPr="00B10958">
        <w:rPr>
          <w:lang w:bidi="ru-RU"/>
        </w:rPr>
        <w:tab/>
        <w:t>В конце второго предложения заменить «в маркировке упаковок» на «на маркировочных знаках на упаковках».</w:t>
      </w:r>
    </w:p>
    <w:p w:rsidR="00B10958" w:rsidRPr="00B10958" w:rsidRDefault="00B10958" w:rsidP="00B10958">
      <w:pPr>
        <w:pStyle w:val="SingleTxtGR"/>
        <w:rPr>
          <w:lang w:bidi="ru-RU"/>
        </w:rPr>
      </w:pPr>
      <w:r w:rsidRPr="00B10958">
        <w:rPr>
          <w:lang w:bidi="ru-RU"/>
        </w:rPr>
        <w:t>3.1.2.</w:t>
      </w:r>
      <w:r w:rsidR="007347E9">
        <w:rPr>
          <w:lang w:bidi="ru-RU"/>
        </w:rPr>
        <w:t>6</w:t>
      </w:r>
      <w:r w:rsidR="007347E9">
        <w:rPr>
          <w:lang w:bidi="ru-RU"/>
        </w:rPr>
        <w:tab/>
      </w:r>
      <w:r w:rsidRPr="00B10958">
        <w:rPr>
          <w:lang w:bidi="ru-RU"/>
        </w:rPr>
        <w:t xml:space="preserve">В конце вступительного предложения перед подпунктами </w:t>
      </w:r>
      <w:r w:rsidRPr="00B10958">
        <w:rPr>
          <w:lang w:val="en-US" w:bidi="ru-RU"/>
        </w:rPr>
        <w:t>a</w:t>
      </w:r>
      <w:r w:rsidRPr="00B10958">
        <w:rPr>
          <w:lang w:bidi="ru-RU"/>
        </w:rPr>
        <w:t xml:space="preserve">) и </w:t>
      </w:r>
      <w:r w:rsidRPr="00B10958">
        <w:rPr>
          <w:lang w:val="en-US" w:bidi="ru-RU"/>
        </w:rPr>
        <w:t>b</w:t>
      </w:r>
      <w:r w:rsidRPr="00B10958">
        <w:rPr>
          <w:lang w:bidi="ru-RU"/>
        </w:rPr>
        <w:t>) включить после «давления» слова «или выделения избыточного тепла» и вкл</w:t>
      </w:r>
      <w:r w:rsidRPr="00B10958">
        <w:rPr>
          <w:lang w:bidi="ru-RU"/>
        </w:rPr>
        <w:t>ю</w:t>
      </w:r>
      <w:r w:rsidRPr="00B10958">
        <w:rPr>
          <w:lang w:bidi="ru-RU"/>
        </w:rPr>
        <w:t>чить после «температуры» слова «или если в сочетании с регулированием те</w:t>
      </w:r>
      <w:r w:rsidRPr="00B10958">
        <w:rPr>
          <w:lang w:bidi="ru-RU"/>
        </w:rPr>
        <w:t>м</w:t>
      </w:r>
      <w:r w:rsidRPr="00B10958">
        <w:rPr>
          <w:lang w:bidi="ru-RU"/>
        </w:rPr>
        <w:t>пературы применяется химическая стабилизация».</w:t>
      </w:r>
    </w:p>
    <w:p w:rsidR="00B10958" w:rsidRPr="00B10958" w:rsidRDefault="00B10958" w:rsidP="00B10958">
      <w:pPr>
        <w:pStyle w:val="SingleTxtGR"/>
        <w:rPr>
          <w:lang w:bidi="ru-RU"/>
        </w:rPr>
      </w:pPr>
      <w:r w:rsidRPr="00B10958">
        <w:rPr>
          <w:lang w:bidi="ru-RU"/>
        </w:rPr>
        <w:t xml:space="preserve">3.1.2.6 </w:t>
      </w:r>
      <w:r w:rsidRPr="00B10958">
        <w:rPr>
          <w:lang w:val="en-US" w:bidi="ru-RU"/>
        </w:rPr>
        <w:t>a</w:t>
      </w:r>
      <w:r w:rsidRPr="00B10958">
        <w:rPr>
          <w:lang w:bidi="ru-RU"/>
        </w:rPr>
        <w:t xml:space="preserve">) </w:t>
      </w:r>
      <w:r w:rsidRPr="00B10958">
        <w:rPr>
          <w:lang w:bidi="ru-RU"/>
        </w:rPr>
        <w:tab/>
        <w:t>Изменить следующим образом:</w:t>
      </w:r>
    </w:p>
    <w:p w:rsidR="00B10958" w:rsidRPr="00B10958" w:rsidRDefault="007347E9" w:rsidP="00B10958">
      <w:pPr>
        <w:pStyle w:val="SingleTxtGR"/>
        <w:rPr>
          <w:lang w:bidi="ru-RU"/>
        </w:rPr>
      </w:pPr>
      <w:r>
        <w:rPr>
          <w:lang w:bidi="ru-RU"/>
        </w:rPr>
        <w:t>«</w:t>
      </w:r>
      <w:r>
        <w:rPr>
          <w:lang w:val="en-US" w:bidi="ru-RU"/>
        </w:rPr>
        <w:t>a</w:t>
      </w:r>
      <w:r>
        <w:rPr>
          <w:lang w:bidi="ru-RU"/>
        </w:rPr>
        <w:t>)</w:t>
      </w:r>
      <w:r>
        <w:rPr>
          <w:lang w:bidi="ru-RU"/>
        </w:rPr>
        <w:tab/>
      </w:r>
      <w:r w:rsidR="00B10958" w:rsidRPr="00B10958">
        <w:rPr>
          <w:lang w:bidi="ru-RU"/>
        </w:rPr>
        <w:t>в случае жидкости и твердого вещества, у которых ТСУП</w:t>
      </w:r>
      <w:r w:rsidR="00B10958" w:rsidRPr="00B10958">
        <w:rPr>
          <w:vertAlign w:val="superscript"/>
          <w:lang w:bidi="ru-RU"/>
        </w:rPr>
        <w:t>1</w:t>
      </w:r>
      <w:r w:rsidR="00B10958" w:rsidRPr="00B10958">
        <w:rPr>
          <w:lang w:bidi="ru-RU"/>
        </w:rPr>
        <w:t xml:space="preserve"> (измеренная без ингибитора или с ингибитором, если применяется химическая стабилиз</w:t>
      </w:r>
      <w:r w:rsidR="00B10958" w:rsidRPr="00B10958">
        <w:rPr>
          <w:lang w:bidi="ru-RU"/>
        </w:rPr>
        <w:t>а</w:t>
      </w:r>
      <w:r w:rsidR="00B10958" w:rsidRPr="00B10958">
        <w:rPr>
          <w:lang w:bidi="ru-RU"/>
        </w:rPr>
        <w:t>ция) меньше или равна ТСУП, предписанной в пункте 2.2.41.1.21, применяются положения пункта 2.2.41.1.17, специальное положение 386 главы 3.3, специал</w:t>
      </w:r>
      <w:r w:rsidR="00B10958" w:rsidRPr="00B10958">
        <w:rPr>
          <w:lang w:bidi="ru-RU"/>
        </w:rPr>
        <w:t>ь</w:t>
      </w:r>
      <w:r w:rsidR="00B10958" w:rsidRPr="00B10958">
        <w:rPr>
          <w:lang w:bidi="ru-RU"/>
        </w:rPr>
        <w:lastRenderedPageBreak/>
        <w:t xml:space="preserve">ное положение </w:t>
      </w:r>
      <w:r w:rsidR="00B10958" w:rsidRPr="00B10958">
        <w:rPr>
          <w:lang w:val="en-US" w:bidi="ru-RU"/>
        </w:rPr>
        <w:t>V</w:t>
      </w:r>
      <w:r w:rsidR="00B10958" w:rsidRPr="00B10958">
        <w:rPr>
          <w:lang w:bidi="ru-RU"/>
        </w:rPr>
        <w:t xml:space="preserve">8 главы 7.2, специальное положение </w:t>
      </w:r>
      <w:r w:rsidR="00B10958" w:rsidRPr="00B10958">
        <w:rPr>
          <w:lang w:val="en-US" w:bidi="ru-RU"/>
        </w:rPr>
        <w:t>S</w:t>
      </w:r>
      <w:r w:rsidR="00B10958" w:rsidRPr="00B10958">
        <w:rPr>
          <w:lang w:bidi="ru-RU"/>
        </w:rPr>
        <w:t>4 главы 8.5 и требования главы 9.6, за исключение того, что, как понимается, термин "ТСУР", использ</w:t>
      </w:r>
      <w:r w:rsidR="00B10958" w:rsidRPr="00B10958">
        <w:rPr>
          <w:lang w:bidi="ru-RU"/>
        </w:rPr>
        <w:t>у</w:t>
      </w:r>
      <w:r w:rsidR="00B10958" w:rsidRPr="00B10958">
        <w:rPr>
          <w:lang w:bidi="ru-RU"/>
        </w:rPr>
        <w:t>емый в этих пунктах, включает также "ТСУП", когда соответствующее вещ</w:t>
      </w:r>
      <w:r w:rsidR="00B10958" w:rsidRPr="00B10958">
        <w:rPr>
          <w:lang w:bidi="ru-RU"/>
        </w:rPr>
        <w:t>е</w:t>
      </w:r>
      <w:r w:rsidR="00B10958" w:rsidRPr="00B10958">
        <w:rPr>
          <w:lang w:bidi="ru-RU"/>
        </w:rPr>
        <w:t>ство вступает в реакцию полимеризации».</w:t>
      </w:r>
    </w:p>
    <w:p w:rsidR="00B10958" w:rsidRPr="00B10958" w:rsidRDefault="00B10958" w:rsidP="00B10958">
      <w:pPr>
        <w:pStyle w:val="SingleTxtGR"/>
        <w:rPr>
          <w:lang w:bidi="ru-RU"/>
        </w:rPr>
      </w:pPr>
      <w:r w:rsidRPr="00B10958">
        <w:rPr>
          <w:lang w:bidi="ru-RU"/>
        </w:rPr>
        <w:t xml:space="preserve">Сноску </w:t>
      </w:r>
      <w:r w:rsidRPr="00B10958">
        <w:rPr>
          <w:vertAlign w:val="superscript"/>
          <w:lang w:bidi="ru-RU"/>
        </w:rPr>
        <w:t>1</w:t>
      </w:r>
      <w:r w:rsidRPr="00B10958">
        <w:rPr>
          <w:lang w:bidi="ru-RU"/>
        </w:rPr>
        <w:t xml:space="preserve"> читать следующим образом: «</w:t>
      </w:r>
      <w:r w:rsidRPr="00B10958">
        <w:rPr>
          <w:vertAlign w:val="superscript"/>
          <w:lang w:bidi="ru-RU"/>
        </w:rPr>
        <w:t>1</w:t>
      </w:r>
      <w:r w:rsidRPr="00B10958">
        <w:rPr>
          <w:lang w:bidi="ru-RU"/>
        </w:rPr>
        <w:t xml:space="preserve"> </w:t>
      </w:r>
      <w:r w:rsidRPr="00B10958">
        <w:rPr>
          <w:i/>
          <w:lang w:bidi="ru-RU"/>
        </w:rPr>
        <w:t>Определение температуры самоуск</w:t>
      </w:r>
      <w:r w:rsidRPr="00B10958">
        <w:rPr>
          <w:i/>
          <w:lang w:bidi="ru-RU"/>
        </w:rPr>
        <w:t>о</w:t>
      </w:r>
      <w:r w:rsidRPr="00B10958">
        <w:rPr>
          <w:i/>
          <w:lang w:bidi="ru-RU"/>
        </w:rPr>
        <w:t>ряющейся полимеризации (ТСУП) см. в разделе 1.2.1.</w:t>
      </w:r>
      <w:r w:rsidRPr="000F3F3B">
        <w:rPr>
          <w:lang w:bidi="ru-RU"/>
        </w:rPr>
        <w:t>»</w:t>
      </w:r>
      <w:r w:rsidRPr="00B10958">
        <w:rPr>
          <w:i/>
          <w:lang w:bidi="ru-RU"/>
        </w:rPr>
        <w:t>.</w:t>
      </w:r>
    </w:p>
    <w:p w:rsidR="00B10958" w:rsidRPr="00B10958" w:rsidRDefault="00B10958" w:rsidP="000C7B80">
      <w:pPr>
        <w:pStyle w:val="H1GR"/>
        <w:rPr>
          <w:lang w:bidi="ru-RU"/>
        </w:rPr>
      </w:pPr>
      <w:r w:rsidRPr="00B10958">
        <w:rPr>
          <w:lang w:bidi="ru-RU"/>
        </w:rPr>
        <w:tab/>
      </w:r>
      <w:r w:rsidRPr="00B10958">
        <w:rPr>
          <w:lang w:bidi="ru-RU"/>
        </w:rPr>
        <w:tab/>
        <w:t>Глава 3.2</w:t>
      </w:r>
    </w:p>
    <w:p w:rsidR="00B10958" w:rsidRPr="00B10958" w:rsidRDefault="000C7B80" w:rsidP="00B10958">
      <w:pPr>
        <w:pStyle w:val="SingleTxtGR"/>
        <w:rPr>
          <w:lang w:bidi="ru-RU"/>
        </w:rPr>
      </w:pPr>
      <w:r>
        <w:rPr>
          <w:lang w:bidi="ru-RU"/>
        </w:rPr>
        <w:t>3.2.1</w:t>
      </w:r>
      <w:r>
        <w:rPr>
          <w:lang w:bidi="ru-RU"/>
        </w:rPr>
        <w:tab/>
      </w:r>
      <w:r w:rsidR="00B10958" w:rsidRPr="00B10958">
        <w:rPr>
          <w:lang w:bidi="ru-RU"/>
        </w:rPr>
        <w:t>В описании колонки 17 изменить третье предложение после заголовка следующим образом: «Если специальное положение, обозначенное кодом "</w:t>
      </w:r>
      <w:r w:rsidR="00B10958" w:rsidRPr="00B10958">
        <w:rPr>
          <w:lang w:val="en-US" w:bidi="ru-RU"/>
        </w:rPr>
        <w:t>VC</w:t>
      </w:r>
      <w:r w:rsidR="00B10958" w:rsidRPr="00B10958">
        <w:rPr>
          <w:lang w:bidi="ru-RU"/>
        </w:rPr>
        <w:t>" или ссылкой на отдельный пункт, прямо разрешающий этот способ перевозки, не указано в этой колонке и если специальное положение, обозначенное кодом "</w:t>
      </w:r>
      <w:r w:rsidR="00B10958" w:rsidRPr="00B10958">
        <w:rPr>
          <w:lang w:val="en-US" w:bidi="ru-RU"/>
        </w:rPr>
        <w:t>BK</w:t>
      </w:r>
      <w:r w:rsidR="00B10958" w:rsidRPr="00B10958">
        <w:rPr>
          <w:lang w:bidi="ru-RU"/>
        </w:rPr>
        <w:t>" или ссылкой на отдельный пункт, прямо разрешающий этот способ пер</w:t>
      </w:r>
      <w:r w:rsidR="00B10958" w:rsidRPr="00B10958">
        <w:rPr>
          <w:lang w:bidi="ru-RU"/>
        </w:rPr>
        <w:t>е</w:t>
      </w:r>
      <w:r w:rsidR="00B10958" w:rsidRPr="00B10958">
        <w:rPr>
          <w:lang w:bidi="ru-RU"/>
        </w:rPr>
        <w:t>возки, не указано в колонке 10, то перевозка навалом/насыпью не допускается».</w:t>
      </w:r>
    </w:p>
    <w:p w:rsidR="00B10958" w:rsidRPr="00B10958" w:rsidRDefault="00B10958" w:rsidP="00B10958">
      <w:pPr>
        <w:pStyle w:val="SingleTxtGR"/>
        <w:rPr>
          <w:i/>
          <w:lang w:bidi="ru-RU"/>
        </w:rPr>
      </w:pPr>
      <w:r w:rsidRPr="00B10958">
        <w:rPr>
          <w:lang w:bidi="ru-RU"/>
        </w:rPr>
        <w:t>3.2.1</w:t>
      </w:r>
      <w:r w:rsidR="000C7B80">
        <w:rPr>
          <w:lang w:bidi="ru-RU"/>
        </w:rPr>
        <w:tab/>
      </w:r>
      <w:r w:rsidRPr="00B10958">
        <w:rPr>
          <w:lang w:bidi="ru-RU"/>
        </w:rPr>
        <w:t>В пояснении по колонке 20 заменить «маркировки оранжевого цвета» на «табличек оранжевого цвета».</w:t>
      </w:r>
    </w:p>
    <w:p w:rsidR="00B10958" w:rsidRPr="00B10958" w:rsidRDefault="00B10958" w:rsidP="000C7B80">
      <w:pPr>
        <w:pStyle w:val="H1GR"/>
        <w:rPr>
          <w:lang w:bidi="ru-RU"/>
        </w:rPr>
      </w:pPr>
      <w:r w:rsidRPr="00B10958">
        <w:rPr>
          <w:lang w:bidi="ru-RU"/>
        </w:rPr>
        <w:tab/>
      </w:r>
      <w:r w:rsidRPr="00B10958">
        <w:rPr>
          <w:lang w:bidi="ru-RU"/>
        </w:rPr>
        <w:tab/>
        <w:t>Глава 3.2, таблица А</w:t>
      </w:r>
    </w:p>
    <w:p w:rsidR="00B10958" w:rsidRPr="00B10958" w:rsidRDefault="00B10958" w:rsidP="00B10958">
      <w:pPr>
        <w:pStyle w:val="SingleTxtGR"/>
        <w:rPr>
          <w:lang w:bidi="ru-RU"/>
        </w:rPr>
      </w:pPr>
      <w:r w:rsidRPr="00B10958">
        <w:rPr>
          <w:lang w:bidi="ru-RU"/>
        </w:rPr>
        <w:t>Для № ООН 0015: включить новую строку с той же информацией, что и в др</w:t>
      </w:r>
      <w:r w:rsidRPr="00B10958">
        <w:rPr>
          <w:lang w:bidi="ru-RU"/>
        </w:rPr>
        <w:t>у</w:t>
      </w:r>
      <w:r w:rsidRPr="00B10958">
        <w:rPr>
          <w:lang w:bidi="ru-RU"/>
        </w:rPr>
        <w:t>гих позициях для № ООН 0015, за исключением того, что наименование и оп</w:t>
      </w:r>
      <w:r w:rsidRPr="00B10958">
        <w:rPr>
          <w:lang w:bidi="ru-RU"/>
        </w:rPr>
        <w:t>и</w:t>
      </w:r>
      <w:r w:rsidRPr="00B10958">
        <w:rPr>
          <w:lang w:bidi="ru-RU"/>
        </w:rPr>
        <w:t>сание в колонке 2 будут следующими: «БОЕПРИПАСЫ ДЫМОВЫЕ, снаряже</w:t>
      </w:r>
      <w:r w:rsidRPr="00B10958">
        <w:rPr>
          <w:lang w:bidi="ru-RU"/>
        </w:rPr>
        <w:t>н</w:t>
      </w:r>
      <w:r w:rsidRPr="00B10958">
        <w:rPr>
          <w:lang w:bidi="ru-RU"/>
        </w:rPr>
        <w:t>ные или не снаряженные разрывным, вышибным или метательным зарядом, с</w:t>
      </w:r>
      <w:r w:rsidRPr="00B10958">
        <w:rPr>
          <w:lang w:bidi="ru-RU"/>
        </w:rPr>
        <w:t>о</w:t>
      </w:r>
      <w:r w:rsidRPr="00B10958">
        <w:rPr>
          <w:lang w:bidi="ru-RU"/>
        </w:rPr>
        <w:t>держащие токсичные при вдыхании вещества», а знаки опасности в колонке 5 – «1+6.1».</w:t>
      </w:r>
    </w:p>
    <w:p w:rsidR="00B10958" w:rsidRPr="00B10958" w:rsidRDefault="00B10958" w:rsidP="00B10958">
      <w:pPr>
        <w:pStyle w:val="SingleTxtGR"/>
        <w:rPr>
          <w:lang w:bidi="ru-RU"/>
        </w:rPr>
      </w:pPr>
      <w:r w:rsidRPr="00B10958">
        <w:rPr>
          <w:lang w:bidi="ru-RU"/>
        </w:rPr>
        <w:t>Для № ООН 0016: включить новую строку с той же информацией, что и в др</w:t>
      </w:r>
      <w:r w:rsidRPr="00B10958">
        <w:rPr>
          <w:lang w:bidi="ru-RU"/>
        </w:rPr>
        <w:t>у</w:t>
      </w:r>
      <w:r w:rsidRPr="00B10958">
        <w:rPr>
          <w:lang w:bidi="ru-RU"/>
        </w:rPr>
        <w:t>гих позициях для № ООН 0016, за исключением того, что наименование и оп</w:t>
      </w:r>
      <w:r w:rsidRPr="00B10958">
        <w:rPr>
          <w:lang w:bidi="ru-RU"/>
        </w:rPr>
        <w:t>и</w:t>
      </w:r>
      <w:r w:rsidRPr="00B10958">
        <w:rPr>
          <w:lang w:bidi="ru-RU"/>
        </w:rPr>
        <w:t>сание в колонке 2 будут следующими: «БОЕПРИПАСЫ ДЫМОВЫЕ, снаряже</w:t>
      </w:r>
      <w:r w:rsidRPr="00B10958">
        <w:rPr>
          <w:lang w:bidi="ru-RU"/>
        </w:rPr>
        <w:t>н</w:t>
      </w:r>
      <w:r w:rsidRPr="00B10958">
        <w:rPr>
          <w:lang w:bidi="ru-RU"/>
        </w:rPr>
        <w:t>ные или не снаряженные разрывным, вышибным или метательным зарядом, с</w:t>
      </w:r>
      <w:r w:rsidRPr="00B10958">
        <w:rPr>
          <w:lang w:bidi="ru-RU"/>
        </w:rPr>
        <w:t>о</w:t>
      </w:r>
      <w:r w:rsidRPr="00B10958">
        <w:rPr>
          <w:lang w:bidi="ru-RU"/>
        </w:rPr>
        <w:t>держащие токсичные при вдыхании вещества», а знаки опасности в колонке 5 – «1+6.1».</w:t>
      </w:r>
    </w:p>
    <w:p w:rsidR="00B10958" w:rsidRPr="00B10958" w:rsidRDefault="00B10958" w:rsidP="00B10958">
      <w:pPr>
        <w:pStyle w:val="SingleTxtGR"/>
        <w:rPr>
          <w:lang w:bidi="ru-RU"/>
        </w:rPr>
      </w:pPr>
      <w:r w:rsidRPr="00B10958">
        <w:rPr>
          <w:lang w:bidi="ru-RU"/>
        </w:rPr>
        <w:t>Для № ООН 0303: включить новую строку с той же информацией, что и в др</w:t>
      </w:r>
      <w:r w:rsidRPr="00B10958">
        <w:rPr>
          <w:lang w:bidi="ru-RU"/>
        </w:rPr>
        <w:t>у</w:t>
      </w:r>
      <w:r w:rsidRPr="00B10958">
        <w:rPr>
          <w:lang w:bidi="ru-RU"/>
        </w:rPr>
        <w:t>гих позициях для № ООН 0303, за исключением того, что наименование и оп</w:t>
      </w:r>
      <w:r w:rsidRPr="00B10958">
        <w:rPr>
          <w:lang w:bidi="ru-RU"/>
        </w:rPr>
        <w:t>и</w:t>
      </w:r>
      <w:r w:rsidRPr="00B10958">
        <w:rPr>
          <w:lang w:bidi="ru-RU"/>
        </w:rPr>
        <w:t>сание в колонке 2 будут следующими: «БОЕПРИПАСЫ ДЫМОВЫЕ, снаряже</w:t>
      </w:r>
      <w:r w:rsidRPr="00B10958">
        <w:rPr>
          <w:lang w:bidi="ru-RU"/>
        </w:rPr>
        <w:t>н</w:t>
      </w:r>
      <w:r w:rsidRPr="00B10958">
        <w:rPr>
          <w:lang w:bidi="ru-RU"/>
        </w:rPr>
        <w:t>ные или не снаряженные разрывным, вышибным или метательным зарядом, с</w:t>
      </w:r>
      <w:r w:rsidRPr="00B10958">
        <w:rPr>
          <w:lang w:bidi="ru-RU"/>
        </w:rPr>
        <w:t>о</w:t>
      </w:r>
      <w:r w:rsidRPr="00B10958">
        <w:rPr>
          <w:lang w:bidi="ru-RU"/>
        </w:rPr>
        <w:t>держащие токсичные при вдыхании вещества», а знаки опасности в колонке 5 – «1</w:t>
      </w:r>
      <w:r w:rsidR="005846AA">
        <w:rPr>
          <w:lang w:bidi="ru-RU"/>
        </w:rPr>
        <w:t>.</w:t>
      </w:r>
      <w:r w:rsidRPr="00B10958">
        <w:rPr>
          <w:lang w:bidi="ru-RU"/>
        </w:rPr>
        <w:t>4+6.1».</w:t>
      </w:r>
    </w:p>
    <w:p w:rsidR="00B10958" w:rsidRPr="00B10958" w:rsidRDefault="00B10958" w:rsidP="00B10958">
      <w:pPr>
        <w:pStyle w:val="SingleTxtGR"/>
        <w:rPr>
          <w:lang w:bidi="ru-RU"/>
        </w:rPr>
      </w:pPr>
      <w:r w:rsidRPr="00B10958">
        <w:rPr>
          <w:lang w:bidi="ru-RU"/>
        </w:rPr>
        <w:t>Для № ООН 1005 и 3516: добавить «379» в колонку 6.</w:t>
      </w:r>
    </w:p>
    <w:p w:rsidR="00B10958" w:rsidRPr="00B10958" w:rsidRDefault="00B10958" w:rsidP="00B10958">
      <w:pPr>
        <w:pStyle w:val="SingleTxtGR"/>
        <w:rPr>
          <w:lang w:bidi="ru-RU"/>
        </w:rPr>
      </w:pPr>
      <w:r w:rsidRPr="00B10958">
        <w:rPr>
          <w:lang w:bidi="ru-RU"/>
        </w:rPr>
        <w:t>Для № ООН 1006, 1013, 1046, 1056, 1065, 106</w:t>
      </w:r>
      <w:r w:rsidR="000C7B80">
        <w:rPr>
          <w:lang w:bidi="ru-RU"/>
        </w:rPr>
        <w:t>6, 1956, 2036: добавить «378» в </w:t>
      </w:r>
      <w:r w:rsidRPr="00B10958">
        <w:rPr>
          <w:lang w:bidi="ru-RU"/>
        </w:rPr>
        <w:t>колонку 6.</w:t>
      </w:r>
    </w:p>
    <w:p w:rsidR="00B10958" w:rsidRPr="00B10958" w:rsidRDefault="00B10958" w:rsidP="00B10958">
      <w:pPr>
        <w:pStyle w:val="SingleTxtGR"/>
        <w:rPr>
          <w:iCs/>
          <w:lang w:bidi="ru-RU"/>
        </w:rPr>
      </w:pPr>
      <w:r w:rsidRPr="00B10958">
        <w:rPr>
          <w:lang w:bidi="ru-RU"/>
        </w:rPr>
        <w:t>Для № ООН 1010, 1051, 1060, 1081, 1082, 1085, 1086, 1087, 1092, 1093, 1143, 1167, 1185, 1218, 1246, 1247, 1251, 1301, 1302, 1303, 1304, 1545, 1589, 1614, 1724, 1829, 1860, 1917, 1919, 1921, 1991, 2055, 2200, 2218, 2227, 2251, 2277, 2283, 2348, 2352, 2383, 2396, 2452, 2521, 2527, 2531, 2607, 2618, 2838, 3022, 3073 и 3079: включить «386» в колонку 6. Включить «</w:t>
      </w:r>
      <w:r w:rsidRPr="00B10958">
        <w:rPr>
          <w:lang w:val="en-US" w:bidi="ru-RU"/>
        </w:rPr>
        <w:t>V</w:t>
      </w:r>
      <w:r w:rsidRPr="00B10958">
        <w:rPr>
          <w:lang w:bidi="ru-RU"/>
        </w:rPr>
        <w:t>8» в колонку 16 и вкл</w:t>
      </w:r>
      <w:r w:rsidRPr="00B10958">
        <w:rPr>
          <w:lang w:bidi="ru-RU"/>
        </w:rPr>
        <w:t>ю</w:t>
      </w:r>
      <w:r w:rsidRPr="00B10958">
        <w:rPr>
          <w:lang w:bidi="ru-RU"/>
        </w:rPr>
        <w:t>чить «</w:t>
      </w:r>
      <w:r w:rsidRPr="00B10958">
        <w:rPr>
          <w:lang w:val="en-US" w:bidi="ru-RU"/>
        </w:rPr>
        <w:t>S</w:t>
      </w:r>
      <w:r w:rsidRPr="00B10958">
        <w:rPr>
          <w:lang w:bidi="ru-RU"/>
        </w:rPr>
        <w:t>4» в колонку 19.</w:t>
      </w:r>
    </w:p>
    <w:p w:rsidR="00B10958" w:rsidRPr="00B10958" w:rsidRDefault="00B10958" w:rsidP="00B10958">
      <w:pPr>
        <w:pStyle w:val="SingleTxtGR"/>
        <w:rPr>
          <w:lang w:bidi="ru-RU"/>
        </w:rPr>
      </w:pPr>
      <w:r w:rsidRPr="00B10958">
        <w:rPr>
          <w:lang w:bidi="ru-RU"/>
        </w:rPr>
        <w:lastRenderedPageBreak/>
        <w:t>Для № ООН 1092, 1098, 1143, 1163, 1238, 1239, 1244, 1595, 1695, 1752, 1809, 2334, 2337, 2646 и 3023: в колонке 11 исключить «</w:t>
      </w:r>
      <w:r w:rsidRPr="00B10958">
        <w:rPr>
          <w:lang w:val="en-US" w:bidi="ru-RU"/>
        </w:rPr>
        <w:t>TP</w:t>
      </w:r>
      <w:r w:rsidRPr="00B10958">
        <w:rPr>
          <w:lang w:bidi="ru-RU"/>
        </w:rPr>
        <w:t>35».</w:t>
      </w:r>
    </w:p>
    <w:p w:rsidR="00B10958" w:rsidRPr="00B10958" w:rsidRDefault="00B10958" w:rsidP="00B10958">
      <w:pPr>
        <w:pStyle w:val="SingleTxtGR"/>
        <w:rPr>
          <w:lang w:bidi="ru-RU"/>
        </w:rPr>
      </w:pPr>
      <w:r w:rsidRPr="00B10958">
        <w:rPr>
          <w:lang w:bidi="ru-RU"/>
        </w:rPr>
        <w:t>Для № ООН 1135, 1182, 1251, 1541, 1580, 1605, 1670, 1810, 1838, 1892, 2232, 2382, 2474, 2477, 2481, 2482, 2483, 2484, 2485, 2486, 2487, 2488, 2521, 2605, 2606, 2644, 2668, 3079 и 3246: в колонке 11 исключить «</w:t>
      </w:r>
      <w:r w:rsidRPr="00B10958">
        <w:rPr>
          <w:lang w:val="en-US" w:bidi="ru-RU"/>
        </w:rPr>
        <w:t>TP</w:t>
      </w:r>
      <w:r w:rsidRPr="00B10958">
        <w:rPr>
          <w:lang w:bidi="ru-RU"/>
        </w:rPr>
        <w:t>37».</w:t>
      </w:r>
    </w:p>
    <w:p w:rsidR="00B10958" w:rsidRPr="00B10958" w:rsidRDefault="00B10958" w:rsidP="00B10958">
      <w:pPr>
        <w:pStyle w:val="SingleTxtGR"/>
        <w:rPr>
          <w:lang w:bidi="ru-RU"/>
        </w:rPr>
      </w:pPr>
      <w:r w:rsidRPr="00B10958">
        <w:rPr>
          <w:lang w:bidi="ru-RU"/>
        </w:rPr>
        <w:t xml:space="preserve">Для № ООН 1202: в колонке 2 заменить </w:t>
      </w:r>
      <w:r w:rsidR="00322184">
        <w:rPr>
          <w:lang w:bidi="ru-RU"/>
        </w:rPr>
        <w:t>«</w:t>
      </w:r>
      <w:r w:rsidRPr="00B10958">
        <w:rPr>
          <w:lang w:val="en-US" w:bidi="ru-RU"/>
        </w:rPr>
        <w:t>EN</w:t>
      </w:r>
      <w:r w:rsidRPr="00B10958">
        <w:rPr>
          <w:lang w:bidi="ru-RU"/>
        </w:rPr>
        <w:t xml:space="preserve"> 590:2009 + </w:t>
      </w:r>
      <w:r w:rsidRPr="00B10958">
        <w:rPr>
          <w:lang w:val="en-US" w:bidi="ru-RU"/>
        </w:rPr>
        <w:t>A</w:t>
      </w:r>
      <w:r w:rsidRPr="00B10958">
        <w:rPr>
          <w:lang w:bidi="ru-RU"/>
        </w:rPr>
        <w:t>1:2010</w:t>
      </w:r>
      <w:r w:rsidR="00322184">
        <w:rPr>
          <w:lang w:bidi="ru-RU"/>
        </w:rPr>
        <w:t>»</w:t>
      </w:r>
      <w:r w:rsidRPr="00B10958">
        <w:rPr>
          <w:lang w:bidi="ru-RU"/>
        </w:rPr>
        <w:t xml:space="preserve"> на </w:t>
      </w:r>
      <w:r w:rsidR="00322184">
        <w:rPr>
          <w:lang w:bidi="ru-RU"/>
        </w:rPr>
        <w:t>«</w:t>
      </w:r>
      <w:r w:rsidRPr="00B10958">
        <w:rPr>
          <w:lang w:val="en-US" w:bidi="ru-RU"/>
        </w:rPr>
        <w:t>EN</w:t>
      </w:r>
      <w:r w:rsidR="000C7B80">
        <w:rPr>
          <w:lang w:bidi="ru-RU"/>
        </w:rPr>
        <w:t> </w:t>
      </w:r>
      <w:r w:rsidRPr="00B10958">
        <w:rPr>
          <w:lang w:bidi="ru-RU"/>
        </w:rPr>
        <w:t xml:space="preserve">590:2013 + </w:t>
      </w:r>
      <w:r w:rsidRPr="00B10958">
        <w:rPr>
          <w:lang w:val="en-US" w:bidi="ru-RU"/>
        </w:rPr>
        <w:t>AC</w:t>
      </w:r>
      <w:r w:rsidRPr="00B10958">
        <w:rPr>
          <w:lang w:bidi="ru-RU"/>
        </w:rPr>
        <w:t>:2014</w:t>
      </w:r>
      <w:r w:rsidR="00322184">
        <w:rPr>
          <w:lang w:bidi="ru-RU"/>
        </w:rPr>
        <w:t>»</w:t>
      </w:r>
      <w:r w:rsidRPr="00B10958">
        <w:rPr>
          <w:lang w:bidi="ru-RU"/>
        </w:rPr>
        <w:t xml:space="preserve"> (в двух местах).</w:t>
      </w:r>
    </w:p>
    <w:p w:rsidR="00B10958" w:rsidRPr="00B10958" w:rsidRDefault="00B10958" w:rsidP="00B10958">
      <w:pPr>
        <w:pStyle w:val="SingleTxtGR"/>
        <w:rPr>
          <w:iCs/>
          <w:lang w:bidi="ru-RU"/>
        </w:rPr>
      </w:pPr>
      <w:r w:rsidRPr="00B10958">
        <w:rPr>
          <w:lang w:bidi="ru-RU"/>
        </w:rPr>
        <w:t>Для № ООН 1202, 1203, 1223, 1268 (все позиции</w:t>
      </w:r>
      <w:r w:rsidR="000C7B80">
        <w:rPr>
          <w:lang w:bidi="ru-RU"/>
        </w:rPr>
        <w:t>), 1863 (все позиции) и 3475: в </w:t>
      </w:r>
      <w:r w:rsidRPr="00B10958">
        <w:rPr>
          <w:lang w:bidi="ru-RU"/>
        </w:rPr>
        <w:t xml:space="preserve">колонке 6 исключить </w:t>
      </w:r>
      <w:r w:rsidR="00322184">
        <w:rPr>
          <w:lang w:bidi="ru-RU"/>
        </w:rPr>
        <w:t>«</w:t>
      </w:r>
      <w:r w:rsidRPr="00B10958">
        <w:rPr>
          <w:lang w:bidi="ru-RU"/>
        </w:rPr>
        <w:t>363</w:t>
      </w:r>
      <w:r w:rsidR="00322184">
        <w:rPr>
          <w:lang w:bidi="ru-RU"/>
        </w:rPr>
        <w:t>»</w:t>
      </w:r>
      <w:r w:rsidRPr="00B10958">
        <w:rPr>
          <w:lang w:bidi="ru-RU"/>
        </w:rPr>
        <w:t>.</w:t>
      </w:r>
    </w:p>
    <w:p w:rsidR="00B10958" w:rsidRPr="00B10958" w:rsidRDefault="00B10958" w:rsidP="00B10958">
      <w:pPr>
        <w:pStyle w:val="SingleTxtGR"/>
        <w:rPr>
          <w:lang w:bidi="ru-RU"/>
        </w:rPr>
      </w:pPr>
      <w:r w:rsidRPr="00B10958">
        <w:rPr>
          <w:lang w:bidi="ru-RU"/>
        </w:rPr>
        <w:t xml:space="preserve">Для № ООН 1334, 1350, 1454, 1474, 1486, 1498, 1499, 1942, 2067, 2213, 3077, 3377 и 3378, ГУ </w:t>
      </w:r>
      <w:r w:rsidRPr="00B10958">
        <w:rPr>
          <w:lang w:val="en-US" w:bidi="ru-RU"/>
        </w:rPr>
        <w:t>III</w:t>
      </w:r>
      <w:r w:rsidRPr="00B10958">
        <w:rPr>
          <w:lang w:bidi="ru-RU"/>
        </w:rPr>
        <w:t xml:space="preserve">, добавить </w:t>
      </w:r>
      <w:r w:rsidR="00322184">
        <w:rPr>
          <w:lang w:bidi="ru-RU"/>
        </w:rPr>
        <w:t>«</w:t>
      </w:r>
      <w:r w:rsidRPr="00B10958">
        <w:rPr>
          <w:lang w:bidi="ru-RU"/>
        </w:rPr>
        <w:t>ВК3</w:t>
      </w:r>
      <w:r w:rsidR="00322184">
        <w:rPr>
          <w:lang w:bidi="ru-RU"/>
        </w:rPr>
        <w:t>»</w:t>
      </w:r>
      <w:r w:rsidRPr="00B10958">
        <w:rPr>
          <w:lang w:bidi="ru-RU"/>
        </w:rPr>
        <w:t xml:space="preserve"> в колонку 10.</w:t>
      </w:r>
    </w:p>
    <w:p w:rsidR="00B10958" w:rsidRPr="00B10958" w:rsidRDefault="00B10958" w:rsidP="00B10958">
      <w:pPr>
        <w:pStyle w:val="SingleTxtGR"/>
        <w:rPr>
          <w:lang w:bidi="ru-RU"/>
        </w:rPr>
      </w:pPr>
      <w:r w:rsidRPr="00B10958">
        <w:rPr>
          <w:lang w:bidi="ru-RU"/>
        </w:rPr>
        <w:t xml:space="preserve">Для № ООН 1415: добавить </w:t>
      </w:r>
      <w:r w:rsidR="00322184">
        <w:rPr>
          <w:lang w:bidi="ru-RU"/>
        </w:rPr>
        <w:t>«</w:t>
      </w:r>
      <w:r w:rsidRPr="00B10958">
        <w:rPr>
          <w:lang w:val="en-US" w:bidi="ru-RU"/>
        </w:rPr>
        <w:t>T</w:t>
      </w:r>
      <w:r w:rsidRPr="00B10958">
        <w:rPr>
          <w:lang w:bidi="ru-RU"/>
        </w:rPr>
        <w:t>9</w:t>
      </w:r>
      <w:r w:rsidR="00322184">
        <w:rPr>
          <w:lang w:bidi="ru-RU"/>
        </w:rPr>
        <w:t>»</w:t>
      </w:r>
      <w:r w:rsidRPr="00B10958">
        <w:rPr>
          <w:lang w:bidi="ru-RU"/>
        </w:rPr>
        <w:t xml:space="preserve"> в колонку 10. Добавить </w:t>
      </w:r>
      <w:r w:rsidR="00322184">
        <w:rPr>
          <w:lang w:bidi="ru-RU"/>
        </w:rPr>
        <w:t>«</w:t>
      </w:r>
      <w:r w:rsidRPr="00B10958">
        <w:rPr>
          <w:lang w:val="en-US" w:bidi="ru-RU"/>
        </w:rPr>
        <w:t>TP</w:t>
      </w:r>
      <w:r w:rsidRPr="00B10958">
        <w:rPr>
          <w:lang w:bidi="ru-RU"/>
        </w:rPr>
        <w:t>7</w:t>
      </w:r>
      <w:r w:rsidR="00322184">
        <w:rPr>
          <w:lang w:bidi="ru-RU"/>
        </w:rPr>
        <w:t>»</w:t>
      </w:r>
      <w:r w:rsidRPr="00B10958">
        <w:rPr>
          <w:lang w:bidi="ru-RU"/>
        </w:rPr>
        <w:t xml:space="preserve"> и </w:t>
      </w:r>
      <w:r w:rsidR="00322184">
        <w:rPr>
          <w:lang w:bidi="ru-RU"/>
        </w:rPr>
        <w:t>«</w:t>
      </w:r>
      <w:r w:rsidRPr="00B10958">
        <w:rPr>
          <w:lang w:val="en-US" w:bidi="ru-RU"/>
        </w:rPr>
        <w:t>TP</w:t>
      </w:r>
      <w:r w:rsidRPr="00B10958">
        <w:rPr>
          <w:lang w:bidi="ru-RU"/>
        </w:rPr>
        <w:t>33</w:t>
      </w:r>
      <w:r w:rsidR="00322184">
        <w:rPr>
          <w:lang w:bidi="ru-RU"/>
        </w:rPr>
        <w:t>»</w:t>
      </w:r>
      <w:r w:rsidRPr="00B10958">
        <w:rPr>
          <w:lang w:bidi="ru-RU"/>
        </w:rPr>
        <w:t xml:space="preserve"> в к</w:t>
      </w:r>
      <w:r w:rsidRPr="00B10958">
        <w:rPr>
          <w:lang w:bidi="ru-RU"/>
        </w:rPr>
        <w:t>о</w:t>
      </w:r>
      <w:r w:rsidRPr="00B10958">
        <w:rPr>
          <w:lang w:bidi="ru-RU"/>
        </w:rPr>
        <w:t>лонку 11.</w:t>
      </w:r>
    </w:p>
    <w:p w:rsidR="00B10958" w:rsidRPr="00B10958" w:rsidRDefault="00B10958" w:rsidP="00B10958">
      <w:pPr>
        <w:pStyle w:val="SingleTxtGR"/>
        <w:rPr>
          <w:lang w:bidi="ru-RU"/>
        </w:rPr>
      </w:pPr>
      <w:r w:rsidRPr="00B10958">
        <w:rPr>
          <w:lang w:bidi="ru-RU"/>
        </w:rPr>
        <w:t xml:space="preserve">В позиции для № ООН 1845 заменить </w:t>
      </w:r>
      <w:r w:rsidR="00322184">
        <w:rPr>
          <w:lang w:bidi="ru-RU"/>
        </w:rPr>
        <w:t>«</w:t>
      </w:r>
      <w:r w:rsidRPr="00B10958">
        <w:rPr>
          <w:lang w:bidi="ru-RU"/>
        </w:rPr>
        <w:t>НЕ ПОДПАДАЕТ ПОД ДЕЙСТВИЕ ДОПОГ − Если используется в качестве хладагента, см. раздел</w:t>
      </w:r>
      <w:r w:rsidRPr="00B10958">
        <w:rPr>
          <w:lang w:val="en-US" w:bidi="ru-RU"/>
        </w:rPr>
        <w:t> </w:t>
      </w:r>
      <w:r w:rsidR="000C7B80">
        <w:rPr>
          <w:lang w:bidi="ru-RU"/>
        </w:rPr>
        <w:t>5.5.3</w:t>
      </w:r>
      <w:r w:rsidR="00322184">
        <w:rPr>
          <w:lang w:bidi="ru-RU"/>
        </w:rPr>
        <w:t>»</w:t>
      </w:r>
      <w:r w:rsidR="000C7B80">
        <w:rPr>
          <w:lang w:bidi="ru-RU"/>
        </w:rPr>
        <w:t xml:space="preserve"> на </w:t>
      </w:r>
      <w:r w:rsidR="00322184">
        <w:rPr>
          <w:lang w:bidi="ru-RU"/>
        </w:rPr>
        <w:t>«</w:t>
      </w:r>
      <w:r w:rsidR="000C7B80">
        <w:rPr>
          <w:lang w:bidi="ru-RU"/>
        </w:rPr>
        <w:t>НЕ </w:t>
      </w:r>
      <w:r w:rsidRPr="00B10958">
        <w:rPr>
          <w:lang w:bidi="ru-RU"/>
        </w:rPr>
        <w:t>ПОДПАДАЕТ ПОД ДЕЙСТВИЕ ДОПОГ, за исключением положений ра</w:t>
      </w:r>
      <w:r w:rsidRPr="00B10958">
        <w:rPr>
          <w:lang w:bidi="ru-RU"/>
        </w:rPr>
        <w:t>з</w:t>
      </w:r>
      <w:r w:rsidRPr="00B10958">
        <w:rPr>
          <w:lang w:bidi="ru-RU"/>
        </w:rPr>
        <w:t>дела 5.5.3</w:t>
      </w:r>
      <w:r w:rsidR="00322184">
        <w:rPr>
          <w:lang w:bidi="ru-RU"/>
        </w:rPr>
        <w:t>»</w:t>
      </w:r>
      <w:r w:rsidRPr="00B10958">
        <w:rPr>
          <w:lang w:bidi="ru-RU"/>
        </w:rPr>
        <w:t>.</w:t>
      </w:r>
    </w:p>
    <w:p w:rsidR="00B10958" w:rsidRPr="00B10958" w:rsidRDefault="00B10958" w:rsidP="00B10958">
      <w:pPr>
        <w:pStyle w:val="SingleTxtGR"/>
        <w:rPr>
          <w:lang w:bidi="ru-RU"/>
        </w:rPr>
      </w:pPr>
      <w:r w:rsidRPr="00B10958">
        <w:rPr>
          <w:lang w:bidi="ru-RU"/>
        </w:rPr>
        <w:t xml:space="preserve">Для № ООН 1950: в колонке 8 заменить </w:t>
      </w:r>
      <w:r w:rsidR="00322184">
        <w:rPr>
          <w:lang w:bidi="ru-RU"/>
        </w:rPr>
        <w:t>«</w:t>
      </w:r>
      <w:r w:rsidRPr="00B10958">
        <w:rPr>
          <w:lang w:val="en-US" w:bidi="ru-RU"/>
        </w:rPr>
        <w:t>LP</w:t>
      </w:r>
      <w:r w:rsidRPr="00B10958">
        <w:rPr>
          <w:lang w:bidi="ru-RU"/>
        </w:rPr>
        <w:t>02</w:t>
      </w:r>
      <w:r w:rsidR="00322184">
        <w:rPr>
          <w:lang w:bidi="ru-RU"/>
        </w:rPr>
        <w:t>»</w:t>
      </w:r>
      <w:r w:rsidRPr="00B10958">
        <w:rPr>
          <w:lang w:bidi="ru-RU"/>
        </w:rPr>
        <w:t xml:space="preserve"> на </w:t>
      </w:r>
      <w:r w:rsidR="00322184">
        <w:rPr>
          <w:lang w:bidi="ru-RU"/>
        </w:rPr>
        <w:t>«</w:t>
      </w:r>
      <w:r w:rsidRPr="00B10958">
        <w:rPr>
          <w:lang w:val="en-US" w:bidi="ru-RU"/>
        </w:rPr>
        <w:t>LP</w:t>
      </w:r>
      <w:r w:rsidRPr="00B10958">
        <w:rPr>
          <w:lang w:bidi="ru-RU"/>
        </w:rPr>
        <w:t>200</w:t>
      </w:r>
      <w:r w:rsidR="00322184">
        <w:rPr>
          <w:lang w:bidi="ru-RU"/>
        </w:rPr>
        <w:t>»</w:t>
      </w:r>
      <w:r w:rsidRPr="00B10958">
        <w:rPr>
          <w:lang w:bidi="ru-RU"/>
        </w:rPr>
        <w:t>.</w:t>
      </w:r>
    </w:p>
    <w:p w:rsidR="00B10958" w:rsidRPr="00B10958" w:rsidRDefault="00B10958" w:rsidP="00B10958">
      <w:pPr>
        <w:pStyle w:val="SingleTxtGR"/>
        <w:rPr>
          <w:lang w:bidi="ru-RU"/>
        </w:rPr>
      </w:pPr>
      <w:r w:rsidRPr="00B10958">
        <w:rPr>
          <w:lang w:bidi="ru-RU"/>
        </w:rPr>
        <w:t xml:space="preserve">Для № ООН 1966: исключить </w:t>
      </w:r>
      <w:r w:rsidR="00322184">
        <w:rPr>
          <w:lang w:bidi="ru-RU"/>
        </w:rPr>
        <w:t>«</w:t>
      </w:r>
      <w:r w:rsidRPr="00B10958">
        <w:rPr>
          <w:lang w:val="en-US" w:bidi="ru-RU"/>
        </w:rPr>
        <w:t>TP</w:t>
      </w:r>
      <w:r w:rsidRPr="00B10958">
        <w:rPr>
          <w:lang w:bidi="ru-RU"/>
        </w:rPr>
        <w:t>23</w:t>
      </w:r>
      <w:r w:rsidR="00322184">
        <w:rPr>
          <w:lang w:bidi="ru-RU"/>
        </w:rPr>
        <w:t>»</w:t>
      </w:r>
      <w:r w:rsidRPr="00B10958">
        <w:rPr>
          <w:lang w:bidi="ru-RU"/>
        </w:rPr>
        <w:t xml:space="preserve"> в колонке 11.</w:t>
      </w:r>
    </w:p>
    <w:p w:rsidR="00B10958" w:rsidRPr="00B10958" w:rsidRDefault="00B10958" w:rsidP="00B10958">
      <w:pPr>
        <w:pStyle w:val="SingleTxtGR"/>
        <w:rPr>
          <w:iCs/>
          <w:lang w:bidi="ru-RU"/>
        </w:rPr>
      </w:pPr>
      <w:r w:rsidRPr="00B10958">
        <w:rPr>
          <w:lang w:bidi="ru-RU"/>
        </w:rPr>
        <w:t xml:space="preserve">Для № ООН 2000: включить </w:t>
      </w:r>
      <w:r w:rsidR="00322184">
        <w:rPr>
          <w:lang w:bidi="ru-RU"/>
        </w:rPr>
        <w:t>«</w:t>
      </w:r>
      <w:r w:rsidRPr="00B10958">
        <w:rPr>
          <w:lang w:bidi="ru-RU"/>
        </w:rPr>
        <w:t>383</w:t>
      </w:r>
      <w:r w:rsidR="00322184">
        <w:rPr>
          <w:lang w:bidi="ru-RU"/>
        </w:rPr>
        <w:t>»</w:t>
      </w:r>
      <w:r w:rsidRPr="00B10958">
        <w:rPr>
          <w:lang w:bidi="ru-RU"/>
        </w:rPr>
        <w:t xml:space="preserve"> в колонку 6.</w:t>
      </w:r>
    </w:p>
    <w:p w:rsidR="00B10958" w:rsidRPr="00B10958" w:rsidRDefault="00B10958" w:rsidP="00B10958">
      <w:pPr>
        <w:pStyle w:val="SingleTxtGR"/>
        <w:rPr>
          <w:lang w:bidi="ru-RU"/>
        </w:rPr>
      </w:pPr>
      <w:r w:rsidRPr="00B10958">
        <w:rPr>
          <w:lang w:bidi="ru-RU"/>
        </w:rPr>
        <w:t xml:space="preserve">Для № ООН 2015 (обе позиции) в колонке 14 заменить </w:t>
      </w:r>
      <w:r w:rsidR="00322184">
        <w:rPr>
          <w:lang w:bidi="ru-RU"/>
        </w:rPr>
        <w:t>«</w:t>
      </w:r>
      <w:r w:rsidRPr="00B10958">
        <w:rPr>
          <w:lang w:val="en-US" w:bidi="ru-RU"/>
        </w:rPr>
        <w:t>OX</w:t>
      </w:r>
      <w:r w:rsidR="00322184">
        <w:rPr>
          <w:lang w:bidi="ru-RU"/>
        </w:rPr>
        <w:t>»</w:t>
      </w:r>
      <w:r w:rsidRPr="00B10958">
        <w:rPr>
          <w:lang w:bidi="ru-RU"/>
        </w:rPr>
        <w:t xml:space="preserve"> на </w:t>
      </w:r>
      <w:r w:rsidR="00322184">
        <w:rPr>
          <w:lang w:bidi="ru-RU"/>
        </w:rPr>
        <w:t>«</w:t>
      </w:r>
      <w:r w:rsidRPr="00B10958">
        <w:rPr>
          <w:lang w:val="en-US" w:bidi="ru-RU"/>
        </w:rPr>
        <w:t>FL</w:t>
      </w:r>
      <w:r w:rsidR="00322184">
        <w:rPr>
          <w:lang w:bidi="ru-RU"/>
        </w:rPr>
        <w:t>»</w:t>
      </w:r>
      <w:r w:rsidRPr="00B10958">
        <w:rPr>
          <w:lang w:bidi="ru-RU"/>
        </w:rPr>
        <w:t>.</w:t>
      </w:r>
    </w:p>
    <w:p w:rsidR="00B10958" w:rsidRPr="00B10958" w:rsidRDefault="00B10958" w:rsidP="00B10958">
      <w:pPr>
        <w:pStyle w:val="SingleTxtGR"/>
        <w:rPr>
          <w:iCs/>
          <w:lang w:bidi="ru-RU"/>
        </w:rPr>
      </w:pPr>
      <w:r w:rsidRPr="00B10958">
        <w:rPr>
          <w:lang w:bidi="ru-RU"/>
        </w:rPr>
        <w:t xml:space="preserve">Для № ООН 2211: заменить </w:t>
      </w:r>
      <w:r w:rsidR="00322184">
        <w:rPr>
          <w:lang w:bidi="ru-RU"/>
        </w:rPr>
        <w:t>«</w:t>
      </w:r>
      <w:r w:rsidRPr="00B10958">
        <w:rPr>
          <w:lang w:bidi="ru-RU"/>
        </w:rPr>
        <w:t>207</w:t>
      </w:r>
      <w:r w:rsidR="00322184">
        <w:rPr>
          <w:lang w:bidi="ru-RU"/>
        </w:rPr>
        <w:t>»</w:t>
      </w:r>
      <w:r w:rsidRPr="00B10958">
        <w:rPr>
          <w:lang w:bidi="ru-RU"/>
        </w:rPr>
        <w:t xml:space="preserve"> на </w:t>
      </w:r>
      <w:r w:rsidR="00322184">
        <w:rPr>
          <w:lang w:bidi="ru-RU"/>
        </w:rPr>
        <w:t>«</w:t>
      </w:r>
      <w:r w:rsidRPr="00B10958">
        <w:rPr>
          <w:lang w:bidi="ru-RU"/>
        </w:rPr>
        <w:t>382</w:t>
      </w:r>
      <w:r w:rsidR="00322184">
        <w:rPr>
          <w:lang w:bidi="ru-RU"/>
        </w:rPr>
        <w:t>»</w:t>
      </w:r>
      <w:r w:rsidRPr="00B10958">
        <w:rPr>
          <w:lang w:bidi="ru-RU"/>
        </w:rPr>
        <w:t xml:space="preserve"> в колонке 6.</w:t>
      </w:r>
    </w:p>
    <w:p w:rsidR="00B10958" w:rsidRPr="00B10958" w:rsidRDefault="00B10958" w:rsidP="00B10958">
      <w:pPr>
        <w:pStyle w:val="SingleTxtGR"/>
        <w:rPr>
          <w:lang w:bidi="ru-RU"/>
        </w:rPr>
      </w:pPr>
      <w:r w:rsidRPr="00B10958">
        <w:rPr>
          <w:lang w:bidi="ru-RU"/>
        </w:rPr>
        <w:t xml:space="preserve">Для № ООН 2211 и 3314: в колонку 18 добавить </w:t>
      </w:r>
      <w:r w:rsidR="00322184">
        <w:rPr>
          <w:lang w:bidi="ru-RU"/>
        </w:rPr>
        <w:t>«</w:t>
      </w:r>
      <w:r w:rsidRPr="00B10958">
        <w:rPr>
          <w:lang w:val="en-US" w:bidi="ru-RU"/>
        </w:rPr>
        <w:t>CV</w:t>
      </w:r>
      <w:r w:rsidRPr="00B10958">
        <w:rPr>
          <w:lang w:bidi="ru-RU"/>
        </w:rPr>
        <w:t>36</w:t>
      </w:r>
      <w:r w:rsidR="00322184">
        <w:rPr>
          <w:lang w:bidi="ru-RU"/>
        </w:rPr>
        <w:t>»</w:t>
      </w:r>
      <w:r w:rsidRPr="00B10958">
        <w:rPr>
          <w:lang w:bidi="ru-RU"/>
        </w:rPr>
        <w:t>.</w:t>
      </w:r>
    </w:p>
    <w:p w:rsidR="00B10958" w:rsidRPr="00B10958" w:rsidRDefault="00B10958" w:rsidP="00B10958">
      <w:pPr>
        <w:pStyle w:val="SingleTxtGR"/>
        <w:rPr>
          <w:lang w:bidi="ru-RU"/>
        </w:rPr>
      </w:pPr>
      <w:r w:rsidRPr="00B10958">
        <w:rPr>
          <w:lang w:bidi="ru-RU"/>
        </w:rPr>
        <w:t xml:space="preserve">Для № ООН 2813, все позиции: в колонке 9 исключить </w:t>
      </w:r>
      <w:r w:rsidR="00322184">
        <w:rPr>
          <w:lang w:bidi="ru-RU"/>
        </w:rPr>
        <w:t>«</w:t>
      </w:r>
      <w:r w:rsidRPr="00B10958">
        <w:rPr>
          <w:lang w:val="en-US" w:bidi="ru-RU"/>
        </w:rPr>
        <w:t>PP</w:t>
      </w:r>
      <w:r w:rsidRPr="00B10958">
        <w:rPr>
          <w:lang w:bidi="ru-RU"/>
        </w:rPr>
        <w:t>83</w:t>
      </w:r>
      <w:r w:rsidR="00322184">
        <w:rPr>
          <w:lang w:bidi="ru-RU"/>
        </w:rPr>
        <w:t>»</w:t>
      </w:r>
      <w:r w:rsidRPr="00B10958">
        <w:rPr>
          <w:lang w:bidi="ru-RU"/>
        </w:rPr>
        <w:t>.</w:t>
      </w:r>
    </w:p>
    <w:p w:rsidR="00B10958" w:rsidRPr="00B10958" w:rsidRDefault="00B10958" w:rsidP="00B10958">
      <w:pPr>
        <w:pStyle w:val="SingleTxtGR"/>
        <w:rPr>
          <w:lang w:bidi="ru-RU"/>
        </w:rPr>
      </w:pPr>
      <w:r w:rsidRPr="00B10958">
        <w:rPr>
          <w:lang w:bidi="ru-RU"/>
        </w:rPr>
        <w:t>Для № ООН 2814 (первая позиция), 2900 (первая позиция), 3077 и 3082: В к</w:t>
      </w:r>
      <w:r w:rsidRPr="00B10958">
        <w:rPr>
          <w:lang w:bidi="ru-RU"/>
        </w:rPr>
        <w:t>о</w:t>
      </w:r>
      <w:r w:rsidRPr="00B10958">
        <w:rPr>
          <w:lang w:bidi="ru-RU"/>
        </w:rPr>
        <w:t xml:space="preserve">лонке 15 заменить </w:t>
      </w:r>
      <w:r w:rsidR="00322184">
        <w:rPr>
          <w:lang w:bidi="ru-RU"/>
        </w:rPr>
        <w:t>«</w:t>
      </w:r>
      <w:r w:rsidRPr="00B10958">
        <w:rPr>
          <w:lang w:bidi="ru-RU"/>
        </w:rPr>
        <w:t>(</w:t>
      </w:r>
      <w:r w:rsidRPr="00B10958">
        <w:rPr>
          <w:lang w:val="en-US" w:bidi="ru-RU"/>
        </w:rPr>
        <w:t>E</w:t>
      </w:r>
      <w:r w:rsidRPr="00B10958">
        <w:rPr>
          <w:lang w:bidi="ru-RU"/>
        </w:rPr>
        <w:t>)</w:t>
      </w:r>
      <w:r w:rsidR="00322184">
        <w:rPr>
          <w:lang w:bidi="ru-RU"/>
        </w:rPr>
        <w:t>»</w:t>
      </w:r>
      <w:r w:rsidRPr="00B10958">
        <w:rPr>
          <w:lang w:bidi="ru-RU"/>
        </w:rPr>
        <w:t xml:space="preserve"> на </w:t>
      </w:r>
      <w:r w:rsidR="00322184">
        <w:rPr>
          <w:lang w:bidi="ru-RU"/>
        </w:rPr>
        <w:t>«</w:t>
      </w:r>
      <w:r w:rsidR="00777721">
        <w:rPr>
          <w:lang w:bidi="ru-RU"/>
        </w:rPr>
        <w:t>(–</w:t>
      </w:r>
      <w:r w:rsidRPr="00B10958">
        <w:rPr>
          <w:lang w:bidi="ru-RU"/>
        </w:rPr>
        <w:t>)</w:t>
      </w:r>
      <w:r w:rsidR="00322184">
        <w:rPr>
          <w:lang w:bidi="ru-RU"/>
        </w:rPr>
        <w:t>»</w:t>
      </w:r>
      <w:r w:rsidRPr="00B10958">
        <w:rPr>
          <w:lang w:bidi="ru-RU"/>
        </w:rPr>
        <w:t>.</w:t>
      </w:r>
    </w:p>
    <w:p w:rsidR="00B10958" w:rsidRPr="00B10958" w:rsidRDefault="00B10958" w:rsidP="00B10958">
      <w:pPr>
        <w:pStyle w:val="SingleTxtGR"/>
        <w:rPr>
          <w:iCs/>
          <w:lang w:bidi="ru-RU"/>
        </w:rPr>
      </w:pPr>
      <w:r w:rsidRPr="00B10958">
        <w:rPr>
          <w:lang w:bidi="ru-RU"/>
        </w:rPr>
        <w:t xml:space="preserve">Для № ООН 2815: включить </w:t>
      </w:r>
      <w:r w:rsidR="00322184">
        <w:rPr>
          <w:lang w:bidi="ru-RU"/>
        </w:rPr>
        <w:t>«</w:t>
      </w:r>
      <w:r w:rsidRPr="00B10958">
        <w:rPr>
          <w:lang w:bidi="ru-RU"/>
        </w:rPr>
        <w:t>+6.1</w:t>
      </w:r>
      <w:r w:rsidR="00322184">
        <w:rPr>
          <w:lang w:bidi="ru-RU"/>
        </w:rPr>
        <w:t>»</w:t>
      </w:r>
      <w:r w:rsidRPr="00B10958">
        <w:rPr>
          <w:lang w:bidi="ru-RU"/>
        </w:rPr>
        <w:t xml:space="preserve"> в колонку 5 и в колонке 3</w:t>
      </w:r>
      <w:r w:rsidRPr="00B10958">
        <w:rPr>
          <w:lang w:val="en-US" w:bidi="ru-RU"/>
        </w:rPr>
        <w:t>b</w:t>
      </w:r>
      <w:r w:rsidRPr="00B10958">
        <w:rPr>
          <w:lang w:bidi="ru-RU"/>
        </w:rPr>
        <w:t xml:space="preserve"> заменить </w:t>
      </w:r>
      <w:r w:rsidR="00322184">
        <w:rPr>
          <w:lang w:bidi="ru-RU"/>
        </w:rPr>
        <w:t>«</w:t>
      </w:r>
      <w:r w:rsidRPr="00B10958">
        <w:rPr>
          <w:lang w:val="en-US" w:bidi="ru-RU"/>
        </w:rPr>
        <w:t>C</w:t>
      </w:r>
      <w:r w:rsidRPr="00B10958">
        <w:rPr>
          <w:lang w:bidi="ru-RU"/>
        </w:rPr>
        <w:t>7</w:t>
      </w:r>
      <w:r w:rsidR="00322184">
        <w:rPr>
          <w:lang w:bidi="ru-RU"/>
        </w:rPr>
        <w:t>»</w:t>
      </w:r>
      <w:r w:rsidRPr="00B10958">
        <w:rPr>
          <w:lang w:bidi="ru-RU"/>
        </w:rPr>
        <w:t xml:space="preserve"> на </w:t>
      </w:r>
      <w:r w:rsidR="00322184">
        <w:rPr>
          <w:lang w:bidi="ru-RU"/>
        </w:rPr>
        <w:t>«</w:t>
      </w:r>
      <w:r w:rsidRPr="00B10958">
        <w:rPr>
          <w:lang w:val="en-US" w:bidi="ru-RU"/>
        </w:rPr>
        <w:t>CT</w:t>
      </w:r>
      <w:r w:rsidRPr="00B10958">
        <w:rPr>
          <w:lang w:bidi="ru-RU"/>
        </w:rPr>
        <w:t>1</w:t>
      </w:r>
      <w:r w:rsidR="00322184">
        <w:rPr>
          <w:lang w:bidi="ru-RU"/>
        </w:rPr>
        <w:t>»</w:t>
      </w:r>
      <w:r w:rsidRPr="00B10958">
        <w:rPr>
          <w:lang w:bidi="ru-RU"/>
        </w:rPr>
        <w:t xml:space="preserve">. В колонке 20 заменить </w:t>
      </w:r>
      <w:r w:rsidR="00322184">
        <w:rPr>
          <w:lang w:bidi="ru-RU"/>
        </w:rPr>
        <w:t>«</w:t>
      </w:r>
      <w:r w:rsidRPr="00B10958">
        <w:rPr>
          <w:lang w:bidi="ru-RU"/>
        </w:rPr>
        <w:t>80</w:t>
      </w:r>
      <w:r w:rsidR="00322184">
        <w:rPr>
          <w:lang w:bidi="ru-RU"/>
        </w:rPr>
        <w:t>»</w:t>
      </w:r>
      <w:r w:rsidRPr="00B10958">
        <w:rPr>
          <w:lang w:bidi="ru-RU"/>
        </w:rPr>
        <w:t xml:space="preserve"> на </w:t>
      </w:r>
      <w:r w:rsidR="00322184">
        <w:rPr>
          <w:lang w:bidi="ru-RU"/>
        </w:rPr>
        <w:t>«</w:t>
      </w:r>
      <w:r w:rsidRPr="00B10958">
        <w:rPr>
          <w:lang w:bidi="ru-RU"/>
        </w:rPr>
        <w:t>86</w:t>
      </w:r>
      <w:r w:rsidR="00322184">
        <w:rPr>
          <w:lang w:bidi="ru-RU"/>
        </w:rPr>
        <w:t>»</w:t>
      </w:r>
      <w:r w:rsidRPr="00B10958">
        <w:rPr>
          <w:lang w:bidi="ru-RU"/>
        </w:rPr>
        <w:t xml:space="preserve">. </w:t>
      </w:r>
    </w:p>
    <w:p w:rsidR="00B10958" w:rsidRPr="00B10958" w:rsidRDefault="00B10958" w:rsidP="00B10958">
      <w:pPr>
        <w:pStyle w:val="SingleTxtGR"/>
        <w:rPr>
          <w:lang w:bidi="ru-RU"/>
        </w:rPr>
      </w:pPr>
      <w:r w:rsidRPr="00B10958">
        <w:rPr>
          <w:lang w:bidi="ru-RU"/>
        </w:rPr>
        <w:t xml:space="preserve">Для № ООН 2977 и 2978: включить в колонку 5 </w:t>
      </w:r>
      <w:r w:rsidR="00322184">
        <w:rPr>
          <w:lang w:bidi="ru-RU"/>
        </w:rPr>
        <w:t>«</w:t>
      </w:r>
      <w:r w:rsidRPr="00B10958">
        <w:rPr>
          <w:lang w:bidi="ru-RU"/>
        </w:rPr>
        <w:t>+6.1</w:t>
      </w:r>
      <w:r w:rsidR="00322184">
        <w:rPr>
          <w:lang w:bidi="ru-RU"/>
        </w:rPr>
        <w:t>»</w:t>
      </w:r>
      <w:r w:rsidRPr="00B10958">
        <w:rPr>
          <w:lang w:bidi="ru-RU"/>
        </w:rPr>
        <w:t xml:space="preserve"> перед </w:t>
      </w:r>
      <w:r w:rsidR="00322184">
        <w:rPr>
          <w:lang w:bidi="ru-RU"/>
        </w:rPr>
        <w:t>«</w:t>
      </w:r>
      <w:r w:rsidRPr="00B10958">
        <w:rPr>
          <w:lang w:bidi="ru-RU"/>
        </w:rPr>
        <w:t>+8</w:t>
      </w:r>
      <w:r w:rsidR="00322184">
        <w:rPr>
          <w:lang w:bidi="ru-RU"/>
        </w:rPr>
        <w:t>»</w:t>
      </w:r>
      <w:r w:rsidR="00567CB9">
        <w:rPr>
          <w:lang w:bidi="ru-RU"/>
        </w:rPr>
        <w:t>. В коло</w:t>
      </w:r>
      <w:r w:rsidR="00567CB9">
        <w:rPr>
          <w:lang w:bidi="ru-RU"/>
        </w:rPr>
        <w:t>н</w:t>
      </w:r>
      <w:r w:rsidR="00567CB9">
        <w:rPr>
          <w:lang w:bidi="ru-RU"/>
        </w:rPr>
        <w:t>ке </w:t>
      </w:r>
      <w:r w:rsidRPr="00B10958">
        <w:rPr>
          <w:lang w:bidi="ru-RU"/>
        </w:rPr>
        <w:t xml:space="preserve">20 заменить </w:t>
      </w:r>
      <w:r w:rsidR="00322184">
        <w:rPr>
          <w:lang w:bidi="ru-RU"/>
        </w:rPr>
        <w:t>«</w:t>
      </w:r>
      <w:r w:rsidRPr="00B10958">
        <w:rPr>
          <w:lang w:bidi="ru-RU"/>
        </w:rPr>
        <w:t>78</w:t>
      </w:r>
      <w:r w:rsidR="00322184">
        <w:rPr>
          <w:lang w:bidi="ru-RU"/>
        </w:rPr>
        <w:t>»</w:t>
      </w:r>
      <w:r w:rsidRPr="00B10958">
        <w:rPr>
          <w:lang w:bidi="ru-RU"/>
        </w:rPr>
        <w:t xml:space="preserve"> на </w:t>
      </w:r>
      <w:r w:rsidR="00322184">
        <w:rPr>
          <w:lang w:bidi="ru-RU"/>
        </w:rPr>
        <w:t>«</w:t>
      </w:r>
      <w:r w:rsidRPr="00B10958">
        <w:rPr>
          <w:lang w:bidi="ru-RU"/>
        </w:rPr>
        <w:t>768</w:t>
      </w:r>
      <w:r w:rsidR="00322184">
        <w:rPr>
          <w:lang w:bidi="ru-RU"/>
        </w:rPr>
        <w:t>»</w:t>
      </w:r>
      <w:r w:rsidRPr="00B10958">
        <w:rPr>
          <w:lang w:bidi="ru-RU"/>
        </w:rPr>
        <w:t xml:space="preserve">. </w:t>
      </w:r>
    </w:p>
    <w:p w:rsidR="00B10958" w:rsidRPr="00B10958" w:rsidRDefault="00B10958" w:rsidP="00B10958">
      <w:pPr>
        <w:pStyle w:val="SingleTxtGR"/>
        <w:rPr>
          <w:lang w:bidi="ru-RU"/>
        </w:rPr>
      </w:pPr>
      <w:r w:rsidRPr="00B10958">
        <w:rPr>
          <w:lang w:bidi="ru-RU"/>
        </w:rPr>
        <w:t xml:space="preserve">Для № ООН 3090, 3091, 3480 и 3481: в колонке 5 заменить </w:t>
      </w:r>
      <w:r w:rsidR="00322184">
        <w:rPr>
          <w:lang w:bidi="ru-RU"/>
        </w:rPr>
        <w:t>«</w:t>
      </w:r>
      <w:r w:rsidRPr="00B10958">
        <w:rPr>
          <w:lang w:bidi="ru-RU"/>
        </w:rPr>
        <w:t>9</w:t>
      </w:r>
      <w:r w:rsidR="00322184">
        <w:rPr>
          <w:lang w:bidi="ru-RU"/>
        </w:rPr>
        <w:t>»</w:t>
      </w:r>
      <w:r w:rsidRPr="00B10958">
        <w:rPr>
          <w:lang w:bidi="ru-RU"/>
        </w:rPr>
        <w:t xml:space="preserve"> на </w:t>
      </w:r>
      <w:r w:rsidR="00322184">
        <w:rPr>
          <w:lang w:bidi="ru-RU"/>
        </w:rPr>
        <w:t>«</w:t>
      </w:r>
      <w:r w:rsidRPr="00B10958">
        <w:rPr>
          <w:lang w:bidi="ru-RU"/>
        </w:rPr>
        <w:t>9А</w:t>
      </w:r>
      <w:r w:rsidR="00322184">
        <w:rPr>
          <w:lang w:bidi="ru-RU"/>
        </w:rPr>
        <w:t>»</w:t>
      </w:r>
      <w:r w:rsidRPr="00B10958">
        <w:rPr>
          <w:lang w:bidi="ru-RU"/>
        </w:rPr>
        <w:t xml:space="preserve"> и в к</w:t>
      </w:r>
      <w:r w:rsidRPr="00B10958">
        <w:rPr>
          <w:lang w:bidi="ru-RU"/>
        </w:rPr>
        <w:t>о</w:t>
      </w:r>
      <w:r w:rsidRPr="00B10958">
        <w:rPr>
          <w:lang w:bidi="ru-RU"/>
        </w:rPr>
        <w:t xml:space="preserve">лонку 8 включить </w:t>
      </w:r>
      <w:r w:rsidR="00322184">
        <w:rPr>
          <w:lang w:bidi="ru-RU"/>
        </w:rPr>
        <w:t>«</w:t>
      </w:r>
      <w:r w:rsidRPr="00B10958">
        <w:rPr>
          <w:lang w:val="en-US" w:bidi="ru-RU"/>
        </w:rPr>
        <w:t>P</w:t>
      </w:r>
      <w:r w:rsidRPr="00B10958">
        <w:rPr>
          <w:lang w:bidi="ru-RU"/>
        </w:rPr>
        <w:t>910</w:t>
      </w:r>
      <w:r w:rsidR="00322184">
        <w:rPr>
          <w:lang w:bidi="ru-RU"/>
        </w:rPr>
        <w:t>»</w:t>
      </w:r>
      <w:r w:rsidRPr="00B10958">
        <w:rPr>
          <w:lang w:bidi="ru-RU"/>
        </w:rPr>
        <w:t>.</w:t>
      </w:r>
    </w:p>
    <w:p w:rsidR="00B10958" w:rsidRPr="00B10958" w:rsidRDefault="00B10958" w:rsidP="00B10958">
      <w:pPr>
        <w:pStyle w:val="SingleTxtGR"/>
        <w:rPr>
          <w:lang w:bidi="ru-RU"/>
        </w:rPr>
      </w:pPr>
      <w:r w:rsidRPr="00B10958">
        <w:rPr>
          <w:lang w:bidi="ru-RU"/>
        </w:rPr>
        <w:t xml:space="preserve">Для № ООН 3091 и 3481: в колонку 6 включить </w:t>
      </w:r>
      <w:r w:rsidR="00322184">
        <w:rPr>
          <w:lang w:bidi="ru-RU"/>
        </w:rPr>
        <w:t>«</w:t>
      </w:r>
      <w:r w:rsidRPr="00B10958">
        <w:rPr>
          <w:lang w:bidi="ru-RU"/>
        </w:rPr>
        <w:t>310».</w:t>
      </w:r>
    </w:p>
    <w:p w:rsidR="00B10958" w:rsidRPr="00B10958" w:rsidRDefault="00B10958" w:rsidP="00B10958">
      <w:pPr>
        <w:pStyle w:val="SingleTxtGR"/>
        <w:rPr>
          <w:iCs/>
          <w:lang w:bidi="ru-RU"/>
        </w:rPr>
      </w:pPr>
      <w:r w:rsidRPr="00B10958">
        <w:rPr>
          <w:lang w:bidi="ru-RU"/>
        </w:rPr>
        <w:t>Для № ООН 3151: изменить текст в колонке 2 следующим образом: «Полигал</w:t>
      </w:r>
      <w:r w:rsidRPr="00B10958">
        <w:rPr>
          <w:lang w:bidi="ru-RU"/>
        </w:rPr>
        <w:t>о</w:t>
      </w:r>
      <w:r w:rsidRPr="00B10958">
        <w:rPr>
          <w:lang w:bidi="ru-RU"/>
        </w:rPr>
        <w:t>генированные дифенилы жидкие, или галогенированные монометилдифенилм</w:t>
      </w:r>
      <w:r w:rsidRPr="00B10958">
        <w:rPr>
          <w:lang w:bidi="ru-RU"/>
        </w:rPr>
        <w:t>е</w:t>
      </w:r>
      <w:r w:rsidRPr="00B10958">
        <w:rPr>
          <w:lang w:bidi="ru-RU"/>
        </w:rPr>
        <w:t>таны жидкие, или полигалогенированные терфенилы жидкие».</w:t>
      </w:r>
    </w:p>
    <w:p w:rsidR="00B10958" w:rsidRPr="00B10958" w:rsidRDefault="00B10958" w:rsidP="00B10958">
      <w:pPr>
        <w:pStyle w:val="SingleTxtGR"/>
        <w:rPr>
          <w:iCs/>
          <w:lang w:bidi="ru-RU"/>
        </w:rPr>
      </w:pPr>
      <w:r w:rsidRPr="00B10958">
        <w:rPr>
          <w:lang w:bidi="ru-RU"/>
        </w:rPr>
        <w:t>Для № ООН 3152: изменить текст в колонке 2 следующим образом: «Полигал</w:t>
      </w:r>
      <w:r w:rsidRPr="00B10958">
        <w:rPr>
          <w:lang w:bidi="ru-RU"/>
        </w:rPr>
        <w:t>о</w:t>
      </w:r>
      <w:r w:rsidRPr="00B10958">
        <w:rPr>
          <w:lang w:bidi="ru-RU"/>
        </w:rPr>
        <w:t>генированные дифенилы твердые, или галогенированные монометилдифени</w:t>
      </w:r>
      <w:r w:rsidRPr="00B10958">
        <w:rPr>
          <w:lang w:bidi="ru-RU"/>
        </w:rPr>
        <w:t>л</w:t>
      </w:r>
      <w:r w:rsidRPr="00B10958">
        <w:rPr>
          <w:lang w:bidi="ru-RU"/>
        </w:rPr>
        <w:t>метаны твердые, или полигалогенированные терфенилы твердые».</w:t>
      </w:r>
    </w:p>
    <w:p w:rsidR="000C7B80" w:rsidRDefault="000C7B80">
      <w:pPr>
        <w:spacing w:line="240" w:lineRule="auto"/>
        <w:rPr>
          <w:lang w:bidi="ru-RU"/>
        </w:rPr>
      </w:pPr>
      <w:r>
        <w:rPr>
          <w:lang w:bidi="ru-RU"/>
        </w:rPr>
        <w:br w:type="page"/>
      </w:r>
    </w:p>
    <w:p w:rsidR="00274BAA" w:rsidRPr="00B10958" w:rsidRDefault="00B10958" w:rsidP="00B10958">
      <w:pPr>
        <w:pStyle w:val="SingleTxtGR"/>
      </w:pPr>
      <w:r w:rsidRPr="00B10958">
        <w:rPr>
          <w:lang w:bidi="ru-RU"/>
        </w:rPr>
        <w:lastRenderedPageBreak/>
        <w:t>Изменить позиции для № ООН 3166 и 3171 следующим образом:</w:t>
      </w:r>
    </w:p>
    <w:tbl>
      <w:tblPr>
        <w:tblW w:w="3769" w:type="pct"/>
        <w:jc w:val="center"/>
        <w:tblInd w:w="-838" w:type="dxa"/>
        <w:tblCellMar>
          <w:top w:w="28" w:type="dxa"/>
          <w:left w:w="18" w:type="dxa"/>
          <w:bottom w:w="28" w:type="dxa"/>
          <w:right w:w="28" w:type="dxa"/>
        </w:tblCellMar>
        <w:tblLook w:val="0000" w:firstRow="0" w:lastRow="0" w:firstColumn="0" w:lastColumn="0" w:noHBand="0" w:noVBand="0"/>
      </w:tblPr>
      <w:tblGrid>
        <w:gridCol w:w="554"/>
        <w:gridCol w:w="3374"/>
        <w:gridCol w:w="420"/>
        <w:gridCol w:w="515"/>
        <w:gridCol w:w="323"/>
        <w:gridCol w:w="588"/>
        <w:gridCol w:w="701"/>
        <w:gridCol w:w="825"/>
      </w:tblGrid>
      <w:tr w:rsidR="000C7B80" w:rsidRPr="000C7B80" w:rsidTr="00567CB9">
        <w:trPr>
          <w:cantSplit/>
          <w:tblHeader/>
          <w:jc w:val="center"/>
        </w:trPr>
        <w:tc>
          <w:tcPr>
            <w:tcW w:w="379" w:type="pct"/>
            <w:tcBorders>
              <w:top w:val="single" w:sz="4" w:space="0" w:color="000000"/>
              <w:left w:val="single" w:sz="4" w:space="0" w:color="000000"/>
              <w:bottom w:val="single" w:sz="4" w:space="0" w:color="000000"/>
            </w:tcBorders>
            <w:shd w:val="clear" w:color="auto" w:fill="FFFFFF"/>
          </w:tcPr>
          <w:p w:rsidR="00B10958" w:rsidRPr="000C7B80" w:rsidRDefault="00B10958" w:rsidP="00567CB9">
            <w:pPr>
              <w:spacing w:line="200" w:lineRule="atLeast"/>
              <w:jc w:val="center"/>
              <w:rPr>
                <w:sz w:val="16"/>
                <w:szCs w:val="16"/>
              </w:rPr>
            </w:pPr>
            <w:r w:rsidRPr="000C7B80">
              <w:rPr>
                <w:sz w:val="16"/>
                <w:szCs w:val="16"/>
              </w:rPr>
              <w:t>(1)</w:t>
            </w:r>
          </w:p>
        </w:tc>
        <w:tc>
          <w:tcPr>
            <w:tcW w:w="2310" w:type="pct"/>
            <w:tcBorders>
              <w:top w:val="single" w:sz="4" w:space="0" w:color="000000"/>
              <w:left w:val="single" w:sz="4" w:space="0" w:color="000000"/>
              <w:bottom w:val="single" w:sz="4" w:space="0" w:color="000000"/>
            </w:tcBorders>
            <w:shd w:val="clear" w:color="auto" w:fill="FFFFFF"/>
          </w:tcPr>
          <w:p w:rsidR="00B10958" w:rsidRPr="000C7B80" w:rsidRDefault="00B10958" w:rsidP="00567CB9">
            <w:pPr>
              <w:spacing w:line="200" w:lineRule="atLeast"/>
              <w:jc w:val="center"/>
              <w:rPr>
                <w:sz w:val="16"/>
                <w:szCs w:val="16"/>
              </w:rPr>
            </w:pPr>
            <w:r w:rsidRPr="000C7B80">
              <w:rPr>
                <w:sz w:val="16"/>
                <w:szCs w:val="16"/>
              </w:rPr>
              <w:t>(2)</w:t>
            </w:r>
          </w:p>
        </w:tc>
        <w:tc>
          <w:tcPr>
            <w:tcW w:w="288" w:type="pct"/>
            <w:tcBorders>
              <w:top w:val="single" w:sz="4" w:space="0" w:color="000000"/>
              <w:left w:val="single" w:sz="4" w:space="0" w:color="000000"/>
              <w:bottom w:val="single" w:sz="4" w:space="0" w:color="000000"/>
            </w:tcBorders>
            <w:shd w:val="clear" w:color="auto" w:fill="FFFFFF"/>
          </w:tcPr>
          <w:p w:rsidR="00B10958" w:rsidRPr="000C7B80" w:rsidRDefault="00B10958" w:rsidP="00567CB9">
            <w:pPr>
              <w:spacing w:line="200" w:lineRule="atLeast"/>
              <w:jc w:val="center"/>
              <w:rPr>
                <w:sz w:val="16"/>
                <w:szCs w:val="16"/>
              </w:rPr>
            </w:pPr>
            <w:r w:rsidRPr="000C7B80">
              <w:rPr>
                <w:sz w:val="16"/>
                <w:szCs w:val="16"/>
              </w:rPr>
              <w:t>(3a)</w:t>
            </w:r>
          </w:p>
        </w:tc>
        <w:tc>
          <w:tcPr>
            <w:tcW w:w="353" w:type="pct"/>
            <w:tcBorders>
              <w:top w:val="single" w:sz="4" w:space="0" w:color="000000"/>
              <w:left w:val="single" w:sz="4" w:space="0" w:color="000000"/>
              <w:bottom w:val="single" w:sz="4" w:space="0" w:color="000000"/>
            </w:tcBorders>
            <w:shd w:val="clear" w:color="auto" w:fill="FFFFFF"/>
          </w:tcPr>
          <w:p w:rsidR="00B10958" w:rsidRPr="000C7B80" w:rsidRDefault="00B10958" w:rsidP="00567CB9">
            <w:pPr>
              <w:spacing w:line="200" w:lineRule="atLeast"/>
              <w:jc w:val="center"/>
              <w:rPr>
                <w:sz w:val="16"/>
                <w:szCs w:val="16"/>
              </w:rPr>
            </w:pPr>
            <w:r w:rsidRPr="000C7B80">
              <w:rPr>
                <w:sz w:val="16"/>
                <w:szCs w:val="16"/>
              </w:rPr>
              <w:t>(3b)</w:t>
            </w:r>
          </w:p>
        </w:tc>
        <w:tc>
          <w:tcPr>
            <w:tcW w:w="221" w:type="pct"/>
            <w:tcBorders>
              <w:top w:val="single" w:sz="4" w:space="0" w:color="000000"/>
              <w:left w:val="single" w:sz="4" w:space="0" w:color="000000"/>
              <w:bottom w:val="single" w:sz="4" w:space="0" w:color="000000"/>
            </w:tcBorders>
            <w:shd w:val="clear" w:color="auto" w:fill="FFFFFF"/>
          </w:tcPr>
          <w:p w:rsidR="00B10958" w:rsidRPr="000C7B80" w:rsidRDefault="00B10958" w:rsidP="00567CB9">
            <w:pPr>
              <w:spacing w:line="200" w:lineRule="atLeast"/>
              <w:jc w:val="center"/>
              <w:rPr>
                <w:sz w:val="16"/>
                <w:szCs w:val="16"/>
              </w:rPr>
            </w:pPr>
            <w:r w:rsidRPr="000C7B80">
              <w:rPr>
                <w:sz w:val="16"/>
                <w:szCs w:val="16"/>
              </w:rPr>
              <w:t>(4)</w:t>
            </w:r>
          </w:p>
        </w:tc>
        <w:tc>
          <w:tcPr>
            <w:tcW w:w="403" w:type="pct"/>
            <w:tcBorders>
              <w:top w:val="single" w:sz="4" w:space="0" w:color="000000"/>
              <w:left w:val="single" w:sz="4" w:space="0" w:color="000000"/>
              <w:bottom w:val="single" w:sz="4" w:space="0" w:color="000000"/>
            </w:tcBorders>
            <w:shd w:val="clear" w:color="auto" w:fill="FFFFFF"/>
          </w:tcPr>
          <w:p w:rsidR="00B10958" w:rsidRPr="000C7B80" w:rsidRDefault="00B10958" w:rsidP="00567CB9">
            <w:pPr>
              <w:spacing w:line="200" w:lineRule="atLeast"/>
              <w:jc w:val="center"/>
              <w:rPr>
                <w:sz w:val="16"/>
                <w:szCs w:val="16"/>
              </w:rPr>
            </w:pPr>
            <w:r w:rsidRPr="000C7B80">
              <w:rPr>
                <w:sz w:val="16"/>
                <w:szCs w:val="16"/>
              </w:rPr>
              <w:t>(5)</w:t>
            </w:r>
          </w:p>
        </w:tc>
        <w:tc>
          <w:tcPr>
            <w:tcW w:w="480" w:type="pct"/>
            <w:tcBorders>
              <w:top w:val="single" w:sz="4" w:space="0" w:color="000000"/>
              <w:left w:val="single" w:sz="4" w:space="0" w:color="000000"/>
              <w:bottom w:val="single" w:sz="4" w:space="0" w:color="000000"/>
            </w:tcBorders>
            <w:shd w:val="clear" w:color="auto" w:fill="FFFFFF"/>
          </w:tcPr>
          <w:p w:rsidR="00B10958" w:rsidRPr="000C7B80" w:rsidRDefault="00B10958" w:rsidP="00567CB9">
            <w:pPr>
              <w:spacing w:line="200" w:lineRule="atLeast"/>
              <w:jc w:val="center"/>
              <w:rPr>
                <w:sz w:val="16"/>
                <w:szCs w:val="16"/>
              </w:rPr>
            </w:pPr>
            <w:r w:rsidRPr="000C7B80">
              <w:rPr>
                <w:sz w:val="16"/>
                <w:szCs w:val="16"/>
              </w:rPr>
              <w:t>(6)</w:t>
            </w:r>
          </w:p>
        </w:tc>
        <w:tc>
          <w:tcPr>
            <w:tcW w:w="565" w:type="pct"/>
            <w:tcBorders>
              <w:top w:val="single" w:sz="4" w:space="0" w:color="000000"/>
              <w:left w:val="single" w:sz="4" w:space="0" w:color="000000"/>
              <w:bottom w:val="single" w:sz="4" w:space="0" w:color="000000"/>
              <w:right w:val="single" w:sz="4" w:space="0" w:color="000000"/>
            </w:tcBorders>
            <w:shd w:val="clear" w:color="auto" w:fill="FFFFFF"/>
          </w:tcPr>
          <w:p w:rsidR="00B10958" w:rsidRPr="000C7B80" w:rsidRDefault="00B10958" w:rsidP="00567CB9">
            <w:pPr>
              <w:spacing w:line="200" w:lineRule="atLeast"/>
              <w:jc w:val="center"/>
              <w:rPr>
                <w:sz w:val="16"/>
                <w:szCs w:val="16"/>
              </w:rPr>
            </w:pPr>
            <w:r w:rsidRPr="000C7B80">
              <w:rPr>
                <w:sz w:val="16"/>
                <w:szCs w:val="16"/>
              </w:rPr>
              <w:t>(7a) – (20)</w:t>
            </w:r>
          </w:p>
        </w:tc>
      </w:tr>
      <w:tr w:rsidR="000C7B80" w:rsidRPr="000C7B80" w:rsidTr="00567CB9">
        <w:trPr>
          <w:cantSplit/>
          <w:jc w:val="center"/>
        </w:trPr>
        <w:tc>
          <w:tcPr>
            <w:tcW w:w="379" w:type="pct"/>
            <w:tcBorders>
              <w:top w:val="single" w:sz="4" w:space="0" w:color="000000"/>
              <w:left w:val="single" w:sz="4" w:space="0" w:color="000000"/>
              <w:bottom w:val="single" w:sz="4" w:space="0" w:color="000000"/>
            </w:tcBorders>
            <w:shd w:val="clear" w:color="auto" w:fill="FFFFFF"/>
          </w:tcPr>
          <w:p w:rsidR="00B10958" w:rsidRPr="000C7B80" w:rsidRDefault="00B10958" w:rsidP="000C7B80">
            <w:pPr>
              <w:spacing w:line="200" w:lineRule="atLeast"/>
              <w:rPr>
                <w:sz w:val="16"/>
                <w:szCs w:val="16"/>
              </w:rPr>
            </w:pPr>
            <w:r w:rsidRPr="000C7B80">
              <w:rPr>
                <w:sz w:val="16"/>
                <w:szCs w:val="16"/>
              </w:rPr>
              <w:t>3166</w:t>
            </w:r>
          </w:p>
        </w:tc>
        <w:tc>
          <w:tcPr>
            <w:tcW w:w="2310" w:type="pct"/>
            <w:tcBorders>
              <w:top w:val="single" w:sz="4" w:space="0" w:color="000000"/>
              <w:left w:val="single" w:sz="4" w:space="0" w:color="000000"/>
              <w:bottom w:val="single" w:sz="4" w:space="0" w:color="000000"/>
            </w:tcBorders>
            <w:shd w:val="clear" w:color="auto" w:fill="FFFFFF"/>
          </w:tcPr>
          <w:p w:rsidR="00B10958" w:rsidRPr="000C7B80" w:rsidRDefault="00B10958" w:rsidP="000C7B80">
            <w:pPr>
              <w:spacing w:line="200" w:lineRule="atLeast"/>
              <w:rPr>
                <w:sz w:val="16"/>
                <w:szCs w:val="16"/>
              </w:rPr>
            </w:pPr>
            <w:r w:rsidRPr="000C7B80">
              <w:rPr>
                <w:sz w:val="16"/>
                <w:szCs w:val="16"/>
              </w:rPr>
              <w:t xml:space="preserve">ТРАНСПОРТНОЕ СРЕДСТВО, РАБОТАЮЩЕЕ НА ЛЕГКОВОСПЛАМЕНЯЮЩЕМСЯ ГАЗЕ, или ТРАНСПОРТНОЕ СРЕДСТВО, РАБОТАЮЩЕЕ НА ЛЕГКОВОСПЛАМЕНЯЮЩЕЙСЯ ЖИДКОСТИ, или ТРАНСПОРТНОЕ СРЕДСТВО, РАБОТАЮЩЕЕ НА ТОПЛИВНЫХ ЭЛЕМЕНТАХ, СОДЕРЖАЩИХ ЛЕГКОВОСПЛАМЕНЯЮЩИЙСЯ ГАЗ, </w:t>
            </w:r>
            <w:r w:rsidR="00567CB9">
              <w:rPr>
                <w:sz w:val="16"/>
                <w:szCs w:val="16"/>
              </w:rPr>
              <w:br/>
            </w:r>
            <w:r w:rsidRPr="000C7B80">
              <w:rPr>
                <w:sz w:val="16"/>
                <w:szCs w:val="16"/>
              </w:rPr>
              <w:t>или ТРАНСПОРТНОЕ СРЕДСТВО, РАБОТАЮЩЕЕ НА ТОПЛИВНЫХ ЭЛЕМЕНТАХ, СОДЕРЖАЩИХ ЛЕГКОВОСПЛАМЕНЯЮЩУЮСЯ ЖИДКОСТЬ</w:t>
            </w:r>
          </w:p>
        </w:tc>
        <w:tc>
          <w:tcPr>
            <w:tcW w:w="288" w:type="pct"/>
            <w:tcBorders>
              <w:top w:val="single" w:sz="4" w:space="0" w:color="000000"/>
              <w:left w:val="single" w:sz="4" w:space="0" w:color="000000"/>
              <w:bottom w:val="single" w:sz="4" w:space="0" w:color="000000"/>
            </w:tcBorders>
            <w:shd w:val="clear" w:color="auto" w:fill="FFFFFF"/>
          </w:tcPr>
          <w:p w:rsidR="00B10958" w:rsidRPr="000C7B80" w:rsidRDefault="00B10958" w:rsidP="000C7B80">
            <w:pPr>
              <w:spacing w:line="200" w:lineRule="atLeast"/>
              <w:rPr>
                <w:sz w:val="16"/>
                <w:szCs w:val="16"/>
              </w:rPr>
            </w:pPr>
            <w:r w:rsidRPr="000C7B80">
              <w:rPr>
                <w:sz w:val="16"/>
                <w:szCs w:val="16"/>
              </w:rPr>
              <w:t>9</w:t>
            </w:r>
          </w:p>
        </w:tc>
        <w:tc>
          <w:tcPr>
            <w:tcW w:w="353" w:type="pct"/>
            <w:tcBorders>
              <w:top w:val="single" w:sz="4" w:space="0" w:color="000000"/>
              <w:left w:val="single" w:sz="4" w:space="0" w:color="000000"/>
              <w:bottom w:val="single" w:sz="4" w:space="0" w:color="000000"/>
            </w:tcBorders>
            <w:shd w:val="clear" w:color="auto" w:fill="FFFFFF"/>
          </w:tcPr>
          <w:p w:rsidR="00B10958" w:rsidRPr="000C7B80" w:rsidRDefault="00B10958" w:rsidP="000C7B80">
            <w:pPr>
              <w:spacing w:line="200" w:lineRule="atLeast"/>
              <w:rPr>
                <w:sz w:val="16"/>
                <w:szCs w:val="16"/>
              </w:rPr>
            </w:pPr>
            <w:r w:rsidRPr="000C7B80">
              <w:rPr>
                <w:sz w:val="16"/>
                <w:szCs w:val="16"/>
              </w:rPr>
              <w:t>M11</w:t>
            </w:r>
          </w:p>
        </w:tc>
        <w:tc>
          <w:tcPr>
            <w:tcW w:w="221" w:type="pct"/>
            <w:tcBorders>
              <w:top w:val="single" w:sz="4" w:space="0" w:color="000000"/>
              <w:left w:val="single" w:sz="4" w:space="0" w:color="000000"/>
              <w:bottom w:val="single" w:sz="4" w:space="0" w:color="000000"/>
            </w:tcBorders>
            <w:shd w:val="clear" w:color="auto" w:fill="FFFFFF"/>
          </w:tcPr>
          <w:p w:rsidR="00B10958" w:rsidRPr="000C7B80" w:rsidRDefault="00B10958" w:rsidP="000C7B80">
            <w:pPr>
              <w:spacing w:line="200" w:lineRule="atLeast"/>
              <w:rPr>
                <w:sz w:val="16"/>
                <w:szCs w:val="16"/>
              </w:rPr>
            </w:pPr>
          </w:p>
        </w:tc>
        <w:tc>
          <w:tcPr>
            <w:tcW w:w="403" w:type="pct"/>
            <w:tcBorders>
              <w:top w:val="single" w:sz="4" w:space="0" w:color="000000"/>
              <w:left w:val="single" w:sz="4" w:space="0" w:color="000000"/>
              <w:bottom w:val="single" w:sz="4" w:space="0" w:color="000000"/>
            </w:tcBorders>
            <w:shd w:val="clear" w:color="auto" w:fill="FFFFFF"/>
          </w:tcPr>
          <w:p w:rsidR="00B10958" w:rsidRPr="000C7B80" w:rsidRDefault="00B10958" w:rsidP="000C7B80">
            <w:pPr>
              <w:spacing w:line="200" w:lineRule="atLeast"/>
              <w:rPr>
                <w:sz w:val="16"/>
                <w:szCs w:val="16"/>
              </w:rPr>
            </w:pPr>
          </w:p>
        </w:tc>
        <w:tc>
          <w:tcPr>
            <w:tcW w:w="480" w:type="pct"/>
            <w:tcBorders>
              <w:top w:val="single" w:sz="4" w:space="0" w:color="000000"/>
              <w:left w:val="single" w:sz="4" w:space="0" w:color="000000"/>
              <w:bottom w:val="single" w:sz="4" w:space="0" w:color="000000"/>
            </w:tcBorders>
            <w:shd w:val="clear" w:color="auto" w:fill="FFFFFF"/>
          </w:tcPr>
          <w:p w:rsidR="00B10958" w:rsidRPr="000C7B80" w:rsidRDefault="00B10958" w:rsidP="000C7B80">
            <w:pPr>
              <w:spacing w:line="200" w:lineRule="atLeast"/>
              <w:rPr>
                <w:sz w:val="16"/>
                <w:szCs w:val="16"/>
              </w:rPr>
            </w:pPr>
            <w:r w:rsidRPr="000C7B80">
              <w:rPr>
                <w:sz w:val="16"/>
                <w:szCs w:val="16"/>
              </w:rPr>
              <w:t xml:space="preserve">312 </w:t>
            </w:r>
          </w:p>
          <w:p w:rsidR="00B10958" w:rsidRPr="000C7B80" w:rsidRDefault="00B10958" w:rsidP="000C7B80">
            <w:pPr>
              <w:spacing w:line="200" w:lineRule="atLeast"/>
              <w:rPr>
                <w:sz w:val="16"/>
                <w:szCs w:val="16"/>
              </w:rPr>
            </w:pPr>
            <w:r w:rsidRPr="000C7B80">
              <w:rPr>
                <w:sz w:val="16"/>
                <w:szCs w:val="16"/>
              </w:rPr>
              <w:t>385</w:t>
            </w:r>
          </w:p>
          <w:p w:rsidR="00B10958" w:rsidRPr="000C7B80" w:rsidRDefault="00B10958" w:rsidP="000C7B80">
            <w:pPr>
              <w:spacing w:line="200" w:lineRule="atLeast"/>
              <w:rPr>
                <w:sz w:val="16"/>
                <w:szCs w:val="16"/>
              </w:rPr>
            </w:pPr>
            <w:r w:rsidRPr="000C7B80">
              <w:rPr>
                <w:sz w:val="16"/>
                <w:szCs w:val="16"/>
              </w:rPr>
              <w:t>666</w:t>
            </w:r>
          </w:p>
          <w:p w:rsidR="00B10958" w:rsidRPr="000C7B80" w:rsidRDefault="00B10958" w:rsidP="000C7B80">
            <w:pPr>
              <w:spacing w:line="200" w:lineRule="atLeast"/>
              <w:rPr>
                <w:sz w:val="16"/>
                <w:szCs w:val="16"/>
              </w:rPr>
            </w:pPr>
            <w:r w:rsidRPr="000C7B80">
              <w:rPr>
                <w:sz w:val="16"/>
                <w:szCs w:val="16"/>
              </w:rPr>
              <w:t>667</w:t>
            </w:r>
          </w:p>
          <w:p w:rsidR="00B10958" w:rsidRPr="000C7B80" w:rsidRDefault="00B10958" w:rsidP="000C7B80">
            <w:pPr>
              <w:spacing w:line="200" w:lineRule="atLeast"/>
              <w:rPr>
                <w:sz w:val="16"/>
                <w:szCs w:val="16"/>
              </w:rPr>
            </w:pPr>
          </w:p>
        </w:tc>
        <w:tc>
          <w:tcPr>
            <w:tcW w:w="565" w:type="pct"/>
            <w:tcBorders>
              <w:top w:val="single" w:sz="4" w:space="0" w:color="000000"/>
              <w:left w:val="single" w:sz="4" w:space="0" w:color="000000"/>
              <w:bottom w:val="single" w:sz="4" w:space="0" w:color="000000"/>
              <w:right w:val="single" w:sz="4" w:space="0" w:color="000000"/>
            </w:tcBorders>
            <w:shd w:val="clear" w:color="auto" w:fill="FFFFFF"/>
          </w:tcPr>
          <w:p w:rsidR="00B10958" w:rsidRPr="000C7B80" w:rsidRDefault="00B10958" w:rsidP="000C7B80">
            <w:pPr>
              <w:spacing w:line="200" w:lineRule="atLeast"/>
              <w:rPr>
                <w:sz w:val="16"/>
                <w:szCs w:val="16"/>
              </w:rPr>
            </w:pPr>
          </w:p>
        </w:tc>
      </w:tr>
      <w:tr w:rsidR="000C7B80" w:rsidRPr="000C7B80" w:rsidTr="00567CB9">
        <w:trPr>
          <w:cantSplit/>
          <w:trHeight w:val="569"/>
          <w:jc w:val="center"/>
        </w:trPr>
        <w:tc>
          <w:tcPr>
            <w:tcW w:w="379" w:type="pct"/>
            <w:tcBorders>
              <w:top w:val="single" w:sz="4" w:space="0" w:color="000000"/>
              <w:left w:val="single" w:sz="4" w:space="0" w:color="000000"/>
              <w:bottom w:val="single" w:sz="4" w:space="0" w:color="000000"/>
            </w:tcBorders>
            <w:shd w:val="clear" w:color="auto" w:fill="FFFFFF"/>
          </w:tcPr>
          <w:p w:rsidR="00B10958" w:rsidRPr="000C7B80" w:rsidRDefault="00B10958" w:rsidP="000C7B80">
            <w:pPr>
              <w:spacing w:line="200" w:lineRule="atLeast"/>
              <w:rPr>
                <w:sz w:val="16"/>
                <w:szCs w:val="16"/>
              </w:rPr>
            </w:pPr>
            <w:r w:rsidRPr="000C7B80">
              <w:rPr>
                <w:sz w:val="16"/>
                <w:szCs w:val="16"/>
              </w:rPr>
              <w:t>3171</w:t>
            </w:r>
          </w:p>
        </w:tc>
        <w:tc>
          <w:tcPr>
            <w:tcW w:w="2310" w:type="pct"/>
            <w:tcBorders>
              <w:top w:val="single" w:sz="4" w:space="0" w:color="000000"/>
              <w:left w:val="single" w:sz="4" w:space="0" w:color="000000"/>
              <w:bottom w:val="single" w:sz="4" w:space="0" w:color="000000"/>
            </w:tcBorders>
            <w:shd w:val="clear" w:color="auto" w:fill="FFFFFF"/>
          </w:tcPr>
          <w:p w:rsidR="00B10958" w:rsidRPr="000C7B80" w:rsidRDefault="00B10958" w:rsidP="000C7B80">
            <w:pPr>
              <w:spacing w:line="200" w:lineRule="atLeast"/>
              <w:rPr>
                <w:sz w:val="16"/>
                <w:szCs w:val="16"/>
              </w:rPr>
            </w:pPr>
            <w:r w:rsidRPr="000C7B80">
              <w:rPr>
                <w:sz w:val="16"/>
                <w:szCs w:val="16"/>
              </w:rPr>
              <w:t>ТРАНСПОРТНОЕ СРЕДСТВО, РАБОТАЮЩЕЕ НА АККУМУЛЯТОРНЫХ БАТАРЕЯХ, или ОБОРУДОВАНИЕ, РАБОТАЮЩЕЕ НА АККУМУЛЯТОРНЫХ БАТАРЕЯХ</w:t>
            </w:r>
          </w:p>
        </w:tc>
        <w:tc>
          <w:tcPr>
            <w:tcW w:w="288" w:type="pct"/>
            <w:tcBorders>
              <w:top w:val="single" w:sz="4" w:space="0" w:color="000000"/>
              <w:left w:val="single" w:sz="4" w:space="0" w:color="000000"/>
              <w:bottom w:val="single" w:sz="4" w:space="0" w:color="000000"/>
            </w:tcBorders>
            <w:shd w:val="clear" w:color="auto" w:fill="FFFFFF"/>
          </w:tcPr>
          <w:p w:rsidR="00B10958" w:rsidRPr="000C7B80" w:rsidRDefault="00B10958" w:rsidP="000C7B80">
            <w:pPr>
              <w:spacing w:line="200" w:lineRule="atLeast"/>
              <w:rPr>
                <w:sz w:val="16"/>
                <w:szCs w:val="16"/>
              </w:rPr>
            </w:pPr>
            <w:r w:rsidRPr="000C7B80">
              <w:rPr>
                <w:sz w:val="16"/>
                <w:szCs w:val="16"/>
              </w:rPr>
              <w:t>9</w:t>
            </w:r>
          </w:p>
        </w:tc>
        <w:tc>
          <w:tcPr>
            <w:tcW w:w="353" w:type="pct"/>
            <w:tcBorders>
              <w:top w:val="single" w:sz="4" w:space="0" w:color="000000"/>
              <w:left w:val="single" w:sz="4" w:space="0" w:color="000000"/>
              <w:bottom w:val="single" w:sz="4" w:space="0" w:color="000000"/>
            </w:tcBorders>
            <w:shd w:val="clear" w:color="auto" w:fill="FFFFFF"/>
          </w:tcPr>
          <w:p w:rsidR="00B10958" w:rsidRPr="000C7B80" w:rsidRDefault="00B10958" w:rsidP="000C7B80">
            <w:pPr>
              <w:spacing w:line="200" w:lineRule="atLeast"/>
              <w:rPr>
                <w:sz w:val="16"/>
                <w:szCs w:val="16"/>
              </w:rPr>
            </w:pPr>
            <w:r w:rsidRPr="000C7B80">
              <w:rPr>
                <w:sz w:val="16"/>
                <w:szCs w:val="16"/>
              </w:rPr>
              <w:t>M11</w:t>
            </w:r>
          </w:p>
        </w:tc>
        <w:tc>
          <w:tcPr>
            <w:tcW w:w="221" w:type="pct"/>
            <w:tcBorders>
              <w:top w:val="single" w:sz="4" w:space="0" w:color="000000"/>
              <w:left w:val="single" w:sz="4" w:space="0" w:color="000000"/>
              <w:bottom w:val="single" w:sz="4" w:space="0" w:color="000000"/>
            </w:tcBorders>
            <w:shd w:val="clear" w:color="auto" w:fill="FFFFFF"/>
          </w:tcPr>
          <w:p w:rsidR="00B10958" w:rsidRPr="000C7B80" w:rsidRDefault="00B10958" w:rsidP="000C7B80">
            <w:pPr>
              <w:spacing w:line="200" w:lineRule="atLeast"/>
              <w:rPr>
                <w:sz w:val="16"/>
                <w:szCs w:val="16"/>
              </w:rPr>
            </w:pPr>
          </w:p>
        </w:tc>
        <w:tc>
          <w:tcPr>
            <w:tcW w:w="403" w:type="pct"/>
            <w:tcBorders>
              <w:top w:val="single" w:sz="4" w:space="0" w:color="000000"/>
              <w:left w:val="single" w:sz="4" w:space="0" w:color="000000"/>
              <w:bottom w:val="single" w:sz="4" w:space="0" w:color="000000"/>
            </w:tcBorders>
            <w:shd w:val="clear" w:color="auto" w:fill="FFFFFF"/>
          </w:tcPr>
          <w:p w:rsidR="00B10958" w:rsidRPr="000C7B80" w:rsidRDefault="00B10958" w:rsidP="000C7B80">
            <w:pPr>
              <w:spacing w:line="200" w:lineRule="atLeast"/>
              <w:rPr>
                <w:sz w:val="16"/>
                <w:szCs w:val="16"/>
              </w:rPr>
            </w:pPr>
          </w:p>
        </w:tc>
        <w:tc>
          <w:tcPr>
            <w:tcW w:w="480" w:type="pct"/>
            <w:tcBorders>
              <w:top w:val="single" w:sz="4" w:space="0" w:color="000000"/>
              <w:left w:val="single" w:sz="4" w:space="0" w:color="000000"/>
              <w:bottom w:val="single" w:sz="4" w:space="0" w:color="000000"/>
            </w:tcBorders>
            <w:shd w:val="clear" w:color="auto" w:fill="FFFFFF"/>
          </w:tcPr>
          <w:p w:rsidR="00B10958" w:rsidRPr="000C7B80" w:rsidRDefault="00B10958" w:rsidP="000C7B80">
            <w:pPr>
              <w:spacing w:line="200" w:lineRule="atLeast"/>
              <w:rPr>
                <w:sz w:val="16"/>
                <w:szCs w:val="16"/>
              </w:rPr>
            </w:pPr>
            <w:r w:rsidRPr="000C7B80">
              <w:rPr>
                <w:sz w:val="16"/>
                <w:szCs w:val="16"/>
              </w:rPr>
              <w:t>240</w:t>
            </w:r>
            <w:r w:rsidRPr="000C7B80">
              <w:rPr>
                <w:sz w:val="16"/>
                <w:szCs w:val="16"/>
              </w:rPr>
              <w:br/>
              <w:t>666</w:t>
            </w:r>
          </w:p>
          <w:p w:rsidR="00B10958" w:rsidRPr="000C7B80" w:rsidRDefault="00B10958" w:rsidP="000C7B80">
            <w:pPr>
              <w:spacing w:line="200" w:lineRule="atLeast"/>
              <w:rPr>
                <w:sz w:val="16"/>
                <w:szCs w:val="16"/>
              </w:rPr>
            </w:pPr>
            <w:r w:rsidRPr="000C7B80">
              <w:rPr>
                <w:sz w:val="16"/>
                <w:szCs w:val="16"/>
              </w:rPr>
              <w:t>667</w:t>
            </w:r>
          </w:p>
        </w:tc>
        <w:tc>
          <w:tcPr>
            <w:tcW w:w="565" w:type="pct"/>
            <w:tcBorders>
              <w:top w:val="single" w:sz="4" w:space="0" w:color="000000"/>
              <w:left w:val="single" w:sz="4" w:space="0" w:color="000000"/>
              <w:bottom w:val="single" w:sz="4" w:space="0" w:color="000000"/>
              <w:right w:val="single" w:sz="4" w:space="0" w:color="000000"/>
            </w:tcBorders>
            <w:shd w:val="clear" w:color="auto" w:fill="FFFFFF"/>
          </w:tcPr>
          <w:p w:rsidR="00B10958" w:rsidRPr="000C7B80" w:rsidRDefault="00B10958" w:rsidP="000C7B80">
            <w:pPr>
              <w:spacing w:line="200" w:lineRule="atLeast"/>
              <w:rPr>
                <w:sz w:val="16"/>
                <w:szCs w:val="16"/>
              </w:rPr>
            </w:pPr>
          </w:p>
        </w:tc>
      </w:tr>
    </w:tbl>
    <w:p w:rsidR="00B10958" w:rsidRPr="00B10958" w:rsidRDefault="00B10958" w:rsidP="000C7B80">
      <w:pPr>
        <w:pStyle w:val="SingleTxtGR"/>
        <w:spacing w:before="120"/>
        <w:rPr>
          <w:i/>
          <w:lang w:bidi="ru-RU"/>
        </w:rPr>
      </w:pPr>
      <w:r w:rsidRPr="00B10958">
        <w:rPr>
          <w:lang w:bidi="ru-RU"/>
        </w:rPr>
        <w:t xml:space="preserve">Для № ООН 3257: добавить </w:t>
      </w:r>
      <w:r w:rsidR="00C1576F">
        <w:rPr>
          <w:lang w:bidi="ru-RU"/>
        </w:rPr>
        <w:t>«</w:t>
      </w:r>
      <w:r w:rsidRPr="00B10958">
        <w:rPr>
          <w:lang w:bidi="ru-RU"/>
        </w:rPr>
        <w:t>668</w:t>
      </w:r>
      <w:r w:rsidR="00C1576F">
        <w:rPr>
          <w:lang w:bidi="ru-RU"/>
        </w:rPr>
        <w:t>»</w:t>
      </w:r>
      <w:r w:rsidRPr="00B10958">
        <w:rPr>
          <w:lang w:bidi="ru-RU"/>
        </w:rPr>
        <w:t xml:space="preserve"> в колонку 6.</w:t>
      </w:r>
    </w:p>
    <w:p w:rsidR="00B10958" w:rsidRPr="00B10958" w:rsidRDefault="00B10958" w:rsidP="00B10958">
      <w:pPr>
        <w:pStyle w:val="SingleTxtGR"/>
        <w:rPr>
          <w:lang w:bidi="ru-RU"/>
        </w:rPr>
      </w:pPr>
      <w:r w:rsidRPr="00B10958">
        <w:rPr>
          <w:lang w:bidi="ru-RU"/>
        </w:rPr>
        <w:t xml:space="preserve">Для № ООН 3269, группы упаковки </w:t>
      </w:r>
      <w:r w:rsidRPr="00B10958">
        <w:rPr>
          <w:lang w:val="en-US" w:bidi="ru-RU"/>
        </w:rPr>
        <w:t>II</w:t>
      </w:r>
      <w:r w:rsidRPr="00B10958">
        <w:rPr>
          <w:lang w:bidi="ru-RU"/>
        </w:rPr>
        <w:t xml:space="preserve"> и </w:t>
      </w:r>
      <w:r w:rsidRPr="00B10958">
        <w:rPr>
          <w:lang w:val="en-US" w:bidi="ru-RU"/>
        </w:rPr>
        <w:t>III</w:t>
      </w:r>
      <w:r w:rsidRPr="00B10958">
        <w:rPr>
          <w:lang w:bidi="ru-RU"/>
        </w:rPr>
        <w:t>, в конце описания в колонке 2 доб</w:t>
      </w:r>
      <w:r w:rsidRPr="00B10958">
        <w:rPr>
          <w:lang w:bidi="ru-RU"/>
        </w:rPr>
        <w:t>а</w:t>
      </w:r>
      <w:r w:rsidRPr="00B10958">
        <w:rPr>
          <w:lang w:bidi="ru-RU"/>
        </w:rPr>
        <w:t xml:space="preserve">вить следующий текст: </w:t>
      </w:r>
      <w:r w:rsidR="00C1576F">
        <w:rPr>
          <w:lang w:bidi="ru-RU"/>
        </w:rPr>
        <w:t>«</w:t>
      </w:r>
      <w:r w:rsidRPr="00B10958">
        <w:rPr>
          <w:lang w:bidi="ru-RU"/>
        </w:rPr>
        <w:t>, вещество жидкое основное</w:t>
      </w:r>
      <w:r w:rsidR="00C1576F">
        <w:rPr>
          <w:lang w:bidi="ru-RU"/>
        </w:rPr>
        <w:t>»</w:t>
      </w:r>
      <w:r w:rsidRPr="00B10958">
        <w:rPr>
          <w:lang w:bidi="ru-RU"/>
        </w:rPr>
        <w:t>.</w:t>
      </w:r>
    </w:p>
    <w:p w:rsidR="00B10958" w:rsidRPr="00B10958" w:rsidRDefault="00B10958" w:rsidP="00B10958">
      <w:pPr>
        <w:pStyle w:val="SingleTxtGR"/>
        <w:rPr>
          <w:lang w:bidi="ru-RU"/>
        </w:rPr>
      </w:pPr>
      <w:r w:rsidRPr="00B10958">
        <w:rPr>
          <w:lang w:bidi="ru-RU"/>
        </w:rPr>
        <w:t>Для № ООН 3507: в колонке 3 заменить «8» на «6.1» и в колонке 5 заменить «8» на «6.1+8». В колонке 8 заменить «</w:t>
      </w:r>
      <w:r w:rsidRPr="00B10958">
        <w:rPr>
          <w:lang w:val="en-US" w:bidi="ru-RU"/>
        </w:rPr>
        <w:t>P</w:t>
      </w:r>
      <w:r w:rsidRPr="00B10958">
        <w:rPr>
          <w:lang w:bidi="ru-RU"/>
        </w:rPr>
        <w:t>805» на «</w:t>
      </w:r>
      <w:r w:rsidRPr="00B10958">
        <w:rPr>
          <w:lang w:val="en-US" w:bidi="ru-RU"/>
        </w:rPr>
        <w:t>P</w:t>
      </w:r>
      <w:r w:rsidRPr="00B10958">
        <w:rPr>
          <w:lang w:bidi="ru-RU"/>
        </w:rPr>
        <w:t>603».</w:t>
      </w:r>
    </w:p>
    <w:p w:rsidR="00274BAA" w:rsidRPr="00B10958" w:rsidRDefault="00211B84" w:rsidP="00B10958">
      <w:pPr>
        <w:pStyle w:val="SingleTxtGR"/>
      </w:pPr>
      <w:r w:rsidRPr="00B10958">
        <w:rPr>
          <w:lang w:bidi="ru-RU"/>
        </w:rPr>
        <w:t>Добавить следующие новые позиции:</w:t>
      </w:r>
    </w:p>
    <w:p w:rsidR="00B10958" w:rsidRDefault="00B10958" w:rsidP="0005226F">
      <w:pPr>
        <w:pStyle w:val="SingleTxtGR"/>
      </w:pPr>
    </w:p>
    <w:p w:rsidR="00270C88" w:rsidRDefault="00270C88" w:rsidP="0005226F">
      <w:pPr>
        <w:pStyle w:val="SingleTxtGR"/>
        <w:sectPr w:rsidR="00270C88" w:rsidSect="004D639B">
          <w:headerReference w:type="even" r:id="rId10"/>
          <w:headerReference w:type="default" r:id="rId11"/>
          <w:footerReference w:type="even" r:id="rId12"/>
          <w:footerReference w:type="default" r:id="rId13"/>
          <w:footerReference w:type="first" r:id="rId14"/>
          <w:pgSz w:w="11906" w:h="16838" w:code="9"/>
          <w:pgMar w:top="1701" w:right="1134" w:bottom="2268" w:left="1134" w:header="1134" w:footer="1701" w:gutter="0"/>
          <w:cols w:space="708"/>
          <w:titlePg/>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04"/>
        <w:gridCol w:w="3010"/>
        <w:gridCol w:w="434"/>
        <w:gridCol w:w="434"/>
        <w:gridCol w:w="371"/>
        <w:gridCol w:w="441"/>
        <w:gridCol w:w="399"/>
        <w:gridCol w:w="406"/>
        <w:gridCol w:w="419"/>
        <w:gridCol w:w="602"/>
        <w:gridCol w:w="476"/>
        <w:gridCol w:w="420"/>
        <w:gridCol w:w="406"/>
        <w:gridCol w:w="518"/>
        <w:gridCol w:w="700"/>
        <w:gridCol w:w="514"/>
        <w:gridCol w:w="381"/>
        <w:gridCol w:w="381"/>
        <w:gridCol w:w="381"/>
        <w:gridCol w:w="381"/>
        <w:gridCol w:w="515"/>
        <w:gridCol w:w="381"/>
        <w:gridCol w:w="381"/>
      </w:tblGrid>
      <w:tr w:rsidR="008F482D" w:rsidRPr="000A2EE1" w:rsidTr="008F482D">
        <w:trPr>
          <w:cantSplit/>
          <w:tblHeader/>
        </w:trPr>
        <w:tc>
          <w:tcPr>
            <w:tcW w:w="504"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before="40" w:after="120" w:line="276" w:lineRule="auto"/>
              <w:jc w:val="center"/>
              <w:rPr>
                <w:bCs/>
                <w:sz w:val="18"/>
                <w:szCs w:val="18"/>
              </w:rPr>
            </w:pPr>
            <w:r>
              <w:rPr>
                <w:sz w:val="18"/>
              </w:rPr>
              <w:lastRenderedPageBreak/>
              <w:t>(1)</w:t>
            </w:r>
          </w:p>
        </w:tc>
        <w:tc>
          <w:tcPr>
            <w:tcW w:w="3010"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before="40" w:after="120" w:line="276" w:lineRule="auto"/>
              <w:jc w:val="center"/>
              <w:rPr>
                <w:bCs/>
                <w:sz w:val="18"/>
                <w:szCs w:val="18"/>
              </w:rPr>
            </w:pPr>
            <w:r>
              <w:rPr>
                <w:sz w:val="18"/>
              </w:rPr>
              <w:t>(2)</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before="40" w:after="120" w:line="276" w:lineRule="auto"/>
              <w:jc w:val="center"/>
              <w:rPr>
                <w:bCs/>
                <w:sz w:val="18"/>
                <w:szCs w:val="18"/>
              </w:rPr>
            </w:pPr>
            <w:r>
              <w:rPr>
                <w:sz w:val="18"/>
              </w:rPr>
              <w:t>(3a)</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before="40" w:after="120" w:line="276" w:lineRule="auto"/>
              <w:jc w:val="center"/>
              <w:rPr>
                <w:bCs/>
                <w:sz w:val="18"/>
                <w:szCs w:val="18"/>
              </w:rPr>
            </w:pPr>
            <w:r>
              <w:rPr>
                <w:sz w:val="18"/>
              </w:rPr>
              <w:t>(3b)</w:t>
            </w:r>
          </w:p>
        </w:tc>
        <w:tc>
          <w:tcPr>
            <w:tcW w:w="371"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before="40" w:after="120" w:line="276" w:lineRule="auto"/>
              <w:jc w:val="center"/>
              <w:rPr>
                <w:bCs/>
                <w:sz w:val="18"/>
                <w:szCs w:val="18"/>
              </w:rPr>
            </w:pPr>
            <w:r>
              <w:rPr>
                <w:sz w:val="18"/>
              </w:rPr>
              <w:t>(4)</w:t>
            </w:r>
          </w:p>
        </w:tc>
        <w:tc>
          <w:tcPr>
            <w:tcW w:w="44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before="40" w:after="120" w:line="276" w:lineRule="auto"/>
              <w:jc w:val="center"/>
              <w:rPr>
                <w:bCs/>
                <w:sz w:val="18"/>
                <w:szCs w:val="18"/>
              </w:rPr>
            </w:pPr>
            <w:r>
              <w:rPr>
                <w:sz w:val="18"/>
              </w:rPr>
              <w:t>(5)</w:t>
            </w: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before="40" w:after="120" w:line="276" w:lineRule="auto"/>
              <w:jc w:val="center"/>
              <w:rPr>
                <w:bCs/>
                <w:sz w:val="18"/>
                <w:szCs w:val="18"/>
              </w:rPr>
            </w:pPr>
            <w:r>
              <w:rPr>
                <w:sz w:val="18"/>
              </w:rPr>
              <w:t>(6)</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before="40" w:after="120" w:line="276" w:lineRule="auto"/>
              <w:jc w:val="center"/>
              <w:rPr>
                <w:bCs/>
                <w:sz w:val="18"/>
                <w:szCs w:val="18"/>
              </w:rPr>
            </w:pPr>
            <w:r>
              <w:rPr>
                <w:sz w:val="18"/>
              </w:rPr>
              <w:t>(7a)</w:t>
            </w:r>
          </w:p>
        </w:tc>
        <w:tc>
          <w:tcPr>
            <w:tcW w:w="419"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before="40" w:after="120" w:line="276" w:lineRule="auto"/>
              <w:jc w:val="center"/>
              <w:rPr>
                <w:bCs/>
                <w:sz w:val="18"/>
                <w:szCs w:val="18"/>
              </w:rPr>
            </w:pPr>
            <w:r>
              <w:rPr>
                <w:sz w:val="18"/>
              </w:rPr>
              <w:t>(7b)</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before="40" w:after="120" w:line="276" w:lineRule="auto"/>
              <w:jc w:val="center"/>
              <w:rPr>
                <w:bCs/>
                <w:sz w:val="18"/>
                <w:szCs w:val="18"/>
              </w:rPr>
            </w:pPr>
            <w:r>
              <w:rPr>
                <w:sz w:val="18"/>
              </w:rPr>
              <w:t>(8)</w:t>
            </w: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before="40" w:after="120" w:line="276" w:lineRule="auto"/>
              <w:jc w:val="center"/>
              <w:rPr>
                <w:bCs/>
                <w:sz w:val="18"/>
                <w:szCs w:val="18"/>
              </w:rPr>
            </w:pPr>
            <w:r>
              <w:rPr>
                <w:sz w:val="18"/>
              </w:rPr>
              <w:t>(9a)</w:t>
            </w:r>
          </w:p>
        </w:tc>
        <w:tc>
          <w:tcPr>
            <w:tcW w:w="420"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before="40" w:after="120" w:line="276" w:lineRule="auto"/>
              <w:jc w:val="center"/>
              <w:rPr>
                <w:bCs/>
                <w:sz w:val="18"/>
                <w:szCs w:val="18"/>
              </w:rPr>
            </w:pPr>
            <w:r>
              <w:rPr>
                <w:sz w:val="18"/>
              </w:rPr>
              <w:t>(9b)</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before="40" w:after="120" w:line="276" w:lineRule="auto"/>
              <w:jc w:val="center"/>
              <w:rPr>
                <w:bCs/>
                <w:sz w:val="18"/>
                <w:szCs w:val="18"/>
              </w:rPr>
            </w:pPr>
            <w:r>
              <w:rPr>
                <w:sz w:val="18"/>
              </w:rPr>
              <w:t>(10)</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before="40" w:after="120" w:line="276" w:lineRule="auto"/>
              <w:jc w:val="center"/>
              <w:rPr>
                <w:bCs/>
                <w:iCs/>
                <w:sz w:val="18"/>
                <w:szCs w:val="18"/>
              </w:rPr>
            </w:pPr>
            <w:r>
              <w:rPr>
                <w:sz w:val="18"/>
              </w:rPr>
              <w:t>(11)</w:t>
            </w:r>
          </w:p>
        </w:tc>
        <w:tc>
          <w:tcPr>
            <w:tcW w:w="700"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before="40" w:after="120" w:line="276" w:lineRule="auto"/>
              <w:jc w:val="center"/>
              <w:rPr>
                <w:bCs/>
                <w:iCs/>
                <w:sz w:val="18"/>
                <w:szCs w:val="18"/>
              </w:rPr>
            </w:pPr>
            <w:r>
              <w:rPr>
                <w:sz w:val="18"/>
              </w:rPr>
              <w:t>(12)</w:t>
            </w:r>
          </w:p>
        </w:tc>
        <w:tc>
          <w:tcPr>
            <w:tcW w:w="514"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before="40" w:after="120" w:line="276" w:lineRule="auto"/>
              <w:jc w:val="center"/>
              <w:rPr>
                <w:bCs/>
                <w:iCs/>
                <w:sz w:val="18"/>
                <w:szCs w:val="18"/>
              </w:rPr>
            </w:pPr>
            <w:r>
              <w:rPr>
                <w:sz w:val="18"/>
              </w:rPr>
              <w:t>(13)</w:t>
            </w: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before="40" w:after="120" w:line="276" w:lineRule="auto"/>
              <w:jc w:val="center"/>
              <w:rPr>
                <w:bCs/>
                <w:iCs/>
                <w:sz w:val="18"/>
                <w:szCs w:val="18"/>
              </w:rPr>
            </w:pPr>
            <w:r>
              <w:rPr>
                <w:sz w:val="18"/>
              </w:rPr>
              <w:t>(14)</w:t>
            </w: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before="40" w:after="120" w:line="276" w:lineRule="auto"/>
              <w:jc w:val="center"/>
              <w:rPr>
                <w:bCs/>
                <w:iCs/>
                <w:sz w:val="18"/>
                <w:szCs w:val="18"/>
              </w:rPr>
            </w:pPr>
            <w:r>
              <w:rPr>
                <w:sz w:val="18"/>
              </w:rPr>
              <w:t>(15)</w:t>
            </w: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before="40" w:after="120" w:line="276" w:lineRule="auto"/>
              <w:jc w:val="center"/>
              <w:rPr>
                <w:bCs/>
                <w:iCs/>
                <w:sz w:val="18"/>
                <w:szCs w:val="18"/>
              </w:rPr>
            </w:pPr>
            <w:r>
              <w:rPr>
                <w:sz w:val="18"/>
              </w:rPr>
              <w:t>(16)</w:t>
            </w: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before="40" w:after="120" w:line="276" w:lineRule="auto"/>
              <w:jc w:val="center"/>
              <w:rPr>
                <w:bCs/>
                <w:iCs/>
                <w:sz w:val="18"/>
                <w:szCs w:val="18"/>
              </w:rPr>
            </w:pPr>
            <w:r>
              <w:rPr>
                <w:sz w:val="18"/>
              </w:rPr>
              <w:t>(17)</w:t>
            </w:r>
          </w:p>
        </w:tc>
        <w:tc>
          <w:tcPr>
            <w:tcW w:w="515"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before="40" w:after="120" w:line="276" w:lineRule="auto"/>
              <w:jc w:val="center"/>
              <w:rPr>
                <w:bCs/>
                <w:iCs/>
                <w:sz w:val="18"/>
                <w:szCs w:val="18"/>
              </w:rPr>
            </w:pPr>
            <w:r>
              <w:rPr>
                <w:sz w:val="18"/>
              </w:rPr>
              <w:t>(18)</w:t>
            </w: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before="40" w:after="120" w:line="276" w:lineRule="auto"/>
              <w:jc w:val="center"/>
              <w:rPr>
                <w:bCs/>
                <w:iCs/>
                <w:sz w:val="18"/>
                <w:szCs w:val="18"/>
              </w:rPr>
            </w:pPr>
            <w:r>
              <w:rPr>
                <w:sz w:val="18"/>
              </w:rPr>
              <w:t>(19)</w:t>
            </w: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before="40" w:after="120" w:line="276" w:lineRule="auto"/>
              <w:jc w:val="center"/>
              <w:rPr>
                <w:bCs/>
                <w:iCs/>
                <w:sz w:val="18"/>
                <w:szCs w:val="18"/>
              </w:rPr>
            </w:pPr>
            <w:r>
              <w:rPr>
                <w:sz w:val="18"/>
              </w:rPr>
              <w:t>(20)</w:t>
            </w:r>
          </w:p>
        </w:tc>
      </w:tr>
      <w:tr w:rsidR="008F482D" w:rsidRPr="000A2EE1" w:rsidTr="008F482D">
        <w:trPr>
          <w:cantSplit/>
        </w:trPr>
        <w:tc>
          <w:tcPr>
            <w:tcW w:w="504"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rPr>
                <w:sz w:val="18"/>
                <w:szCs w:val="18"/>
              </w:rPr>
            </w:pPr>
            <w:r>
              <w:rPr>
                <w:sz w:val="18"/>
              </w:rPr>
              <w:t>3527</w:t>
            </w:r>
          </w:p>
        </w:tc>
        <w:tc>
          <w:tcPr>
            <w:tcW w:w="3010"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rPr>
                <w:sz w:val="18"/>
                <w:szCs w:val="18"/>
              </w:rPr>
            </w:pPr>
            <w:r>
              <w:rPr>
                <w:sz w:val="18"/>
              </w:rPr>
              <w:t>СМОЛ ПОЛИЭФИРНЫХ КОМПЛЕКТ, твердое основное вещество</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r>
              <w:rPr>
                <w:sz w:val="18"/>
              </w:rPr>
              <w:t>4.1</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r>
              <w:rPr>
                <w:sz w:val="18"/>
              </w:rPr>
              <w:t>F4</w:t>
            </w:r>
          </w:p>
        </w:tc>
        <w:tc>
          <w:tcPr>
            <w:tcW w:w="371"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r>
              <w:rPr>
                <w:sz w:val="18"/>
              </w:rPr>
              <w:t>II</w:t>
            </w:r>
          </w:p>
        </w:tc>
        <w:tc>
          <w:tcPr>
            <w:tcW w:w="44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r>
              <w:rPr>
                <w:sz w:val="18"/>
              </w:rPr>
              <w:t>4.1</w:t>
            </w: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r>
              <w:rPr>
                <w:sz w:val="18"/>
              </w:rPr>
              <w:t>236</w:t>
            </w:r>
            <w:r>
              <w:rPr>
                <w:sz w:val="18"/>
                <w:szCs w:val="18"/>
              </w:rPr>
              <w:br/>
            </w:r>
            <w:r>
              <w:rPr>
                <w:sz w:val="18"/>
              </w:rPr>
              <w:t>340</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r>
              <w:rPr>
                <w:sz w:val="18"/>
              </w:rPr>
              <w:t>5 кг</w:t>
            </w:r>
          </w:p>
        </w:tc>
        <w:tc>
          <w:tcPr>
            <w:tcW w:w="419"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r>
              <w:rPr>
                <w:sz w:val="18"/>
              </w:rPr>
              <w:t>E0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r>
              <w:rPr>
                <w:sz w:val="18"/>
              </w:rPr>
              <w:t>P412</w:t>
            </w: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p>
        </w:tc>
        <w:tc>
          <w:tcPr>
            <w:tcW w:w="420"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p>
        </w:tc>
        <w:tc>
          <w:tcPr>
            <w:tcW w:w="700"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c>
          <w:tcPr>
            <w:tcW w:w="514"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r>
              <w:rPr>
                <w:sz w:val="18"/>
              </w:rPr>
              <w:t>2</w:t>
            </w:r>
          </w:p>
          <w:p w:rsidR="00270C88" w:rsidRPr="000A2EE1" w:rsidRDefault="00270C88" w:rsidP="00270C88">
            <w:pPr>
              <w:spacing w:line="200" w:lineRule="exact"/>
              <w:jc w:val="center"/>
              <w:rPr>
                <w:sz w:val="18"/>
                <w:szCs w:val="18"/>
              </w:rPr>
            </w:pPr>
            <w:r>
              <w:rPr>
                <w:sz w:val="18"/>
              </w:rPr>
              <w:t>(E)</w:t>
            </w: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c>
          <w:tcPr>
            <w:tcW w:w="515"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r>
      <w:tr w:rsidR="008F482D" w:rsidRPr="000A2EE1" w:rsidTr="008F482D">
        <w:trPr>
          <w:cantSplit/>
        </w:trPr>
        <w:tc>
          <w:tcPr>
            <w:tcW w:w="504"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rPr>
                <w:sz w:val="18"/>
                <w:szCs w:val="18"/>
              </w:rPr>
            </w:pPr>
            <w:r>
              <w:rPr>
                <w:sz w:val="18"/>
              </w:rPr>
              <w:t>3527</w:t>
            </w:r>
          </w:p>
        </w:tc>
        <w:tc>
          <w:tcPr>
            <w:tcW w:w="3010"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rPr>
                <w:sz w:val="18"/>
                <w:szCs w:val="18"/>
              </w:rPr>
            </w:pPr>
            <w:r>
              <w:rPr>
                <w:sz w:val="18"/>
              </w:rPr>
              <w:t>СМОЛ ПОЛИЭФИРНЫХ КОМПЛЕКТ, твердое основное вещество</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r>
              <w:rPr>
                <w:sz w:val="18"/>
              </w:rPr>
              <w:t>4.1</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r>
              <w:rPr>
                <w:sz w:val="18"/>
              </w:rPr>
              <w:t>F4</w:t>
            </w:r>
          </w:p>
        </w:tc>
        <w:tc>
          <w:tcPr>
            <w:tcW w:w="371"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r>
              <w:rPr>
                <w:sz w:val="18"/>
              </w:rPr>
              <w:t>III</w:t>
            </w:r>
          </w:p>
        </w:tc>
        <w:tc>
          <w:tcPr>
            <w:tcW w:w="44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r>
              <w:rPr>
                <w:sz w:val="18"/>
              </w:rPr>
              <w:t>4.1</w:t>
            </w: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r>
              <w:rPr>
                <w:sz w:val="18"/>
              </w:rPr>
              <w:t>236</w:t>
            </w:r>
            <w:r>
              <w:rPr>
                <w:sz w:val="18"/>
                <w:szCs w:val="18"/>
              </w:rPr>
              <w:br/>
            </w:r>
            <w:r>
              <w:rPr>
                <w:sz w:val="18"/>
              </w:rPr>
              <w:t>340</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r>
              <w:rPr>
                <w:sz w:val="18"/>
              </w:rPr>
              <w:t>5 кг</w:t>
            </w:r>
          </w:p>
        </w:tc>
        <w:tc>
          <w:tcPr>
            <w:tcW w:w="419"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r>
              <w:rPr>
                <w:sz w:val="18"/>
              </w:rPr>
              <w:t>E0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r>
              <w:rPr>
                <w:sz w:val="18"/>
              </w:rPr>
              <w:t>P412</w:t>
            </w: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p>
        </w:tc>
        <w:tc>
          <w:tcPr>
            <w:tcW w:w="420"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p>
        </w:tc>
        <w:tc>
          <w:tcPr>
            <w:tcW w:w="700"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c>
          <w:tcPr>
            <w:tcW w:w="514"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r>
              <w:rPr>
                <w:sz w:val="18"/>
              </w:rPr>
              <w:t>3</w:t>
            </w:r>
          </w:p>
          <w:p w:rsidR="00270C88" w:rsidRPr="000A2EE1" w:rsidRDefault="00270C88" w:rsidP="00270C88">
            <w:pPr>
              <w:spacing w:line="200" w:lineRule="exact"/>
              <w:jc w:val="center"/>
              <w:rPr>
                <w:sz w:val="18"/>
                <w:szCs w:val="18"/>
              </w:rPr>
            </w:pPr>
            <w:r>
              <w:rPr>
                <w:sz w:val="18"/>
              </w:rPr>
              <w:t>(E)</w:t>
            </w: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c>
          <w:tcPr>
            <w:tcW w:w="515"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r>
      <w:tr w:rsidR="008F482D" w:rsidRPr="000A2EE1" w:rsidTr="008F482D">
        <w:trPr>
          <w:cantSplit/>
        </w:trPr>
        <w:tc>
          <w:tcPr>
            <w:tcW w:w="504"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rPr>
                <w:sz w:val="18"/>
                <w:szCs w:val="18"/>
              </w:rPr>
            </w:pPr>
            <w:r>
              <w:rPr>
                <w:sz w:val="18"/>
              </w:rPr>
              <w:t>0510</w:t>
            </w:r>
          </w:p>
        </w:tc>
        <w:tc>
          <w:tcPr>
            <w:tcW w:w="3010"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rPr>
                <w:sz w:val="18"/>
                <w:szCs w:val="18"/>
              </w:rPr>
            </w:pPr>
            <w:r>
              <w:rPr>
                <w:sz w:val="18"/>
              </w:rPr>
              <w:t>ДВИГАТЕЛИ РАКЕТНЫЕ</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r>
              <w:rPr>
                <w:sz w:val="18"/>
              </w:rPr>
              <w:t>1</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r>
              <w:rPr>
                <w:sz w:val="18"/>
              </w:rPr>
              <w:t>1.4С</w:t>
            </w:r>
          </w:p>
        </w:tc>
        <w:tc>
          <w:tcPr>
            <w:tcW w:w="371"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p>
        </w:tc>
        <w:tc>
          <w:tcPr>
            <w:tcW w:w="44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r>
              <w:rPr>
                <w:sz w:val="18"/>
              </w:rPr>
              <w:t>1.4</w:t>
            </w: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r>
              <w:rPr>
                <w:sz w:val="18"/>
              </w:rPr>
              <w:t>0</w:t>
            </w:r>
          </w:p>
        </w:tc>
        <w:tc>
          <w:tcPr>
            <w:tcW w:w="419"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r>
              <w:rPr>
                <w:sz w:val="18"/>
              </w:rPr>
              <w:t>E0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r>
              <w:rPr>
                <w:sz w:val="18"/>
              </w:rPr>
              <w:t>P130 LP101</w:t>
            </w: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r>
              <w:rPr>
                <w:sz w:val="18"/>
              </w:rPr>
              <w:t>PP67 L1</w:t>
            </w:r>
          </w:p>
        </w:tc>
        <w:tc>
          <w:tcPr>
            <w:tcW w:w="420"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r>
              <w:rPr>
                <w:sz w:val="18"/>
              </w:rPr>
              <w:t>MP22</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p>
        </w:tc>
        <w:tc>
          <w:tcPr>
            <w:tcW w:w="700"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c>
          <w:tcPr>
            <w:tcW w:w="514"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r>
              <w:rPr>
                <w:sz w:val="18"/>
              </w:rPr>
              <w:t>2</w:t>
            </w:r>
          </w:p>
          <w:p w:rsidR="00270C88" w:rsidRPr="000A2EE1" w:rsidRDefault="00270C88" w:rsidP="00270C88">
            <w:pPr>
              <w:spacing w:line="200" w:lineRule="exact"/>
              <w:jc w:val="center"/>
              <w:rPr>
                <w:sz w:val="18"/>
                <w:szCs w:val="18"/>
              </w:rPr>
            </w:pPr>
            <w:r>
              <w:rPr>
                <w:sz w:val="18"/>
              </w:rPr>
              <w:t>(E)</w:t>
            </w: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r>
              <w:rPr>
                <w:sz w:val="18"/>
              </w:rPr>
              <w:t>V2</w:t>
            </w: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c>
          <w:tcPr>
            <w:tcW w:w="515"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r>
              <w:rPr>
                <w:sz w:val="18"/>
              </w:rPr>
              <w:t>CV1</w:t>
            </w:r>
          </w:p>
          <w:p w:rsidR="00270C88" w:rsidRPr="000A2EE1" w:rsidRDefault="00270C88" w:rsidP="00270C88">
            <w:pPr>
              <w:spacing w:line="200" w:lineRule="exact"/>
              <w:jc w:val="center"/>
              <w:rPr>
                <w:sz w:val="18"/>
                <w:szCs w:val="18"/>
              </w:rPr>
            </w:pPr>
            <w:r>
              <w:rPr>
                <w:sz w:val="18"/>
              </w:rPr>
              <w:t>CV2</w:t>
            </w:r>
          </w:p>
          <w:p w:rsidR="00270C88" w:rsidRPr="000A2EE1" w:rsidRDefault="00270C88" w:rsidP="00270C88">
            <w:pPr>
              <w:spacing w:line="200" w:lineRule="exact"/>
              <w:jc w:val="center"/>
              <w:rPr>
                <w:sz w:val="18"/>
                <w:szCs w:val="18"/>
              </w:rPr>
            </w:pPr>
            <w:r>
              <w:rPr>
                <w:sz w:val="18"/>
              </w:rPr>
              <w:t>CV3</w:t>
            </w: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r>
              <w:rPr>
                <w:sz w:val="18"/>
              </w:rPr>
              <w:t>S1</w:t>
            </w: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r>
      <w:tr w:rsidR="008F482D" w:rsidRPr="000A2EE1" w:rsidTr="008F482D">
        <w:trPr>
          <w:cantSplit/>
        </w:trPr>
        <w:tc>
          <w:tcPr>
            <w:tcW w:w="504"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Del="004D2651" w:rsidRDefault="00270C88" w:rsidP="00270C88">
            <w:pPr>
              <w:spacing w:line="200" w:lineRule="exact"/>
              <w:rPr>
                <w:sz w:val="18"/>
                <w:szCs w:val="18"/>
              </w:rPr>
            </w:pPr>
            <w:r>
              <w:rPr>
                <w:sz w:val="18"/>
              </w:rPr>
              <w:t>3528</w:t>
            </w:r>
          </w:p>
        </w:tc>
        <w:tc>
          <w:tcPr>
            <w:tcW w:w="3010"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4758BA">
            <w:pPr>
              <w:spacing w:line="200" w:lineRule="exact"/>
              <w:rPr>
                <w:sz w:val="18"/>
                <w:szCs w:val="18"/>
              </w:rPr>
            </w:pPr>
            <w:r>
              <w:rPr>
                <w:sz w:val="18"/>
              </w:rPr>
              <w:t xml:space="preserve">ДВИГАТЕЛЬ ВНУТРЕННЕГО СГОРАНИЯ, РАБОТАЮЩИЙ НА ЛЕГКОВОСПЛАМЕНЯЮЩЕЙСЯ ЖИДКОСТИ, или ДВИГАТЕЛЬ, РАБОТАЮЩИЙ </w:t>
            </w:r>
            <w:r w:rsidR="004758BA">
              <w:rPr>
                <w:sz w:val="18"/>
              </w:rPr>
              <w:br/>
            </w:r>
            <w:r>
              <w:rPr>
                <w:sz w:val="18"/>
              </w:rPr>
              <w:t xml:space="preserve">НА ТОПЛИВНЫХ ЭЛЕМЕНТАХ, СОДЕРЖАЩИХ ЛЕГКОВОСПЛАМЕНЯЮЩУЮСЯ ЖИДКОСТЬ, или МАШИНА </w:t>
            </w:r>
            <w:r w:rsidR="004758BA">
              <w:rPr>
                <w:sz w:val="18"/>
              </w:rPr>
              <w:br/>
            </w:r>
            <w:r>
              <w:rPr>
                <w:sz w:val="18"/>
              </w:rPr>
              <w:t>С ДВИГАТЕЛЕМ ВНУТРЕННЕГО СГОРАНИЯ, РАБОТАЮЩИМ НА ЛЕГКОВОСПЛАМЕНЯЮЩЕЙСЯ ЖИДКОСТИ, или МАШИНА, РАБОТАЮЩАЯ НА ТОПЛИВНЫХ ЭЛЕМЕНТАХ, СОДЕРЖАЩИХ ЛЕГКОВОСПЛАМЕНЯЮЩУЮСЯ ЖИДКОСТЬ</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r>
              <w:rPr>
                <w:sz w:val="18"/>
              </w:rPr>
              <w:t>3</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p>
        </w:tc>
        <w:tc>
          <w:tcPr>
            <w:tcW w:w="371"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r>
              <w:rPr>
                <w:sz w:val="18"/>
              </w:rPr>
              <w:t> </w:t>
            </w:r>
          </w:p>
        </w:tc>
        <w:tc>
          <w:tcPr>
            <w:tcW w:w="44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r>
              <w:rPr>
                <w:sz w:val="18"/>
              </w:rPr>
              <w:t>3</w:t>
            </w: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270C88" w:rsidRPr="008F482D" w:rsidRDefault="00270C88" w:rsidP="00270C88">
            <w:pPr>
              <w:spacing w:line="200" w:lineRule="exact"/>
              <w:jc w:val="center"/>
              <w:rPr>
                <w:sz w:val="18"/>
              </w:rPr>
            </w:pPr>
            <w:r>
              <w:rPr>
                <w:sz w:val="18"/>
              </w:rPr>
              <w:t>363</w:t>
            </w:r>
            <w:r w:rsidRPr="008F482D">
              <w:rPr>
                <w:sz w:val="18"/>
              </w:rPr>
              <w:br/>
            </w:r>
            <w:r>
              <w:rPr>
                <w:sz w:val="18"/>
              </w:rPr>
              <w:t>667 </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r>
              <w:rPr>
                <w:sz w:val="18"/>
              </w:rPr>
              <w:t>0</w:t>
            </w:r>
          </w:p>
        </w:tc>
        <w:tc>
          <w:tcPr>
            <w:tcW w:w="419"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r>
              <w:rPr>
                <w:sz w:val="18"/>
              </w:rPr>
              <w:t>E0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r>
              <w:rPr>
                <w:sz w:val="18"/>
              </w:rPr>
              <w:t>P005</w:t>
            </w: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p>
        </w:tc>
        <w:tc>
          <w:tcPr>
            <w:tcW w:w="420"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p>
        </w:tc>
        <w:tc>
          <w:tcPr>
            <w:tcW w:w="700"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c>
          <w:tcPr>
            <w:tcW w:w="514"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c>
          <w:tcPr>
            <w:tcW w:w="515"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r>
      <w:tr w:rsidR="008F482D" w:rsidRPr="000A2EE1" w:rsidTr="008F482D">
        <w:trPr>
          <w:cantSplit/>
        </w:trPr>
        <w:tc>
          <w:tcPr>
            <w:tcW w:w="504"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Del="004D2651" w:rsidRDefault="00270C88" w:rsidP="00270C88">
            <w:pPr>
              <w:spacing w:line="200" w:lineRule="exact"/>
              <w:rPr>
                <w:sz w:val="18"/>
                <w:szCs w:val="18"/>
              </w:rPr>
            </w:pPr>
            <w:r>
              <w:rPr>
                <w:sz w:val="18"/>
              </w:rPr>
              <w:lastRenderedPageBreak/>
              <w:t>3529</w:t>
            </w:r>
          </w:p>
        </w:tc>
        <w:tc>
          <w:tcPr>
            <w:tcW w:w="3010"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rPr>
                <w:sz w:val="18"/>
                <w:szCs w:val="18"/>
              </w:rPr>
            </w:pPr>
            <w:r>
              <w:rPr>
                <w:sz w:val="18"/>
              </w:rPr>
              <w:t xml:space="preserve">ДВИГАТЕЛЬ ВНУТРЕННЕГО СГОРАНИЯ, РАБОТАЮЩИЙ НА ЛЕГКОВОСПЛАМЕНЯЮЩЕМСЯ ГАЗЕ, или ДВИГАТЕЛЬ, РАБОТАЮЩИЙ НА ТОПЛИВНЫХ ЭЛЕМЕНТАХ, СОДЕРЖАЩИХ ЛЕГКОВОСПЛАМЕНЯЮЩИЙСЯ ГАЗ, или МАШИНА </w:t>
            </w:r>
            <w:r w:rsidR="004758BA">
              <w:rPr>
                <w:sz w:val="18"/>
              </w:rPr>
              <w:br/>
            </w:r>
            <w:r>
              <w:rPr>
                <w:sz w:val="18"/>
              </w:rPr>
              <w:t>С ДВИГАТЕЛЕМ ВНУТРЕННЕГО СГОРАНИЯ, РАБОТАЮЩИМ НА ЛЕГКОВОСПЛАМЕНЯЮЩЕМСЯ ГАЗЕ, или МАШИНА, РАБОТАЮЩАЯ НА ТОПЛИВНЫХ ЭЛЕМЕНТАХ, СОДЕРЖАЩИХ ЛЕГКОВОСПЛАМЕНЯЮЩИЙСЯ ГАЗ</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r>
              <w:rPr>
                <w:sz w:val="18"/>
              </w:rPr>
              <w:t>2</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p>
        </w:tc>
        <w:tc>
          <w:tcPr>
            <w:tcW w:w="371"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r>
              <w:rPr>
                <w:sz w:val="18"/>
              </w:rPr>
              <w:t> </w:t>
            </w:r>
          </w:p>
        </w:tc>
        <w:tc>
          <w:tcPr>
            <w:tcW w:w="44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r>
              <w:rPr>
                <w:sz w:val="18"/>
              </w:rPr>
              <w:t>2.1</w:t>
            </w: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r>
              <w:rPr>
                <w:sz w:val="18"/>
              </w:rPr>
              <w:t>363</w:t>
            </w:r>
            <w:r>
              <w:rPr>
                <w:sz w:val="18"/>
                <w:szCs w:val="18"/>
              </w:rPr>
              <w:br/>
            </w:r>
            <w:r>
              <w:rPr>
                <w:sz w:val="18"/>
              </w:rPr>
              <w:t>667 </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r>
              <w:rPr>
                <w:sz w:val="18"/>
              </w:rPr>
              <w:t>0</w:t>
            </w:r>
          </w:p>
        </w:tc>
        <w:tc>
          <w:tcPr>
            <w:tcW w:w="419"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r>
              <w:rPr>
                <w:sz w:val="18"/>
              </w:rPr>
              <w:t>E0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r>
              <w:rPr>
                <w:sz w:val="18"/>
              </w:rPr>
              <w:t>P005</w:t>
            </w: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p>
        </w:tc>
        <w:tc>
          <w:tcPr>
            <w:tcW w:w="420"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r>
              <w:rPr>
                <w:sz w:val="18"/>
              </w:rPr>
              <w:t> </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p>
        </w:tc>
        <w:tc>
          <w:tcPr>
            <w:tcW w:w="700"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c>
          <w:tcPr>
            <w:tcW w:w="514"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c>
          <w:tcPr>
            <w:tcW w:w="515"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r>
      <w:tr w:rsidR="008F482D" w:rsidRPr="000A2EE1" w:rsidTr="008F482D">
        <w:trPr>
          <w:cantSplit/>
        </w:trPr>
        <w:tc>
          <w:tcPr>
            <w:tcW w:w="504"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Del="004D2651" w:rsidRDefault="00270C88" w:rsidP="00270C88">
            <w:pPr>
              <w:spacing w:line="200" w:lineRule="exact"/>
              <w:rPr>
                <w:sz w:val="18"/>
                <w:szCs w:val="18"/>
              </w:rPr>
            </w:pPr>
            <w:r>
              <w:rPr>
                <w:sz w:val="18"/>
              </w:rPr>
              <w:t>3530</w:t>
            </w:r>
          </w:p>
        </w:tc>
        <w:tc>
          <w:tcPr>
            <w:tcW w:w="3010"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rPr>
                <w:sz w:val="18"/>
                <w:szCs w:val="18"/>
              </w:rPr>
            </w:pPr>
            <w:r>
              <w:rPr>
                <w:sz w:val="18"/>
              </w:rPr>
              <w:t xml:space="preserve">ДВИГАТЕЛЬ ВНУТРЕННЕГО СГОРАНИЯ или МАШИНА </w:t>
            </w:r>
            <w:r w:rsidR="004758BA">
              <w:rPr>
                <w:sz w:val="18"/>
              </w:rPr>
              <w:br/>
            </w:r>
            <w:r>
              <w:rPr>
                <w:sz w:val="18"/>
              </w:rPr>
              <w:t>С ДВИГАТЕЛЕМ ВНУТРЕННЕГО СГОРАНИЯ</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r>
              <w:rPr>
                <w:sz w:val="18"/>
              </w:rPr>
              <w:t>9</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p>
        </w:tc>
        <w:tc>
          <w:tcPr>
            <w:tcW w:w="371"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r>
              <w:rPr>
                <w:sz w:val="18"/>
              </w:rPr>
              <w:t> </w:t>
            </w:r>
          </w:p>
        </w:tc>
        <w:tc>
          <w:tcPr>
            <w:tcW w:w="44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r>
              <w:rPr>
                <w:sz w:val="18"/>
              </w:rPr>
              <w:t>9</w:t>
            </w: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r>
              <w:rPr>
                <w:sz w:val="18"/>
              </w:rPr>
              <w:t>363</w:t>
            </w:r>
            <w:r>
              <w:rPr>
                <w:sz w:val="18"/>
                <w:szCs w:val="18"/>
              </w:rPr>
              <w:br/>
            </w:r>
            <w:r>
              <w:rPr>
                <w:sz w:val="18"/>
              </w:rPr>
              <w:t>667 </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r>
              <w:rPr>
                <w:sz w:val="18"/>
              </w:rPr>
              <w:t>0</w:t>
            </w:r>
          </w:p>
        </w:tc>
        <w:tc>
          <w:tcPr>
            <w:tcW w:w="419"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r>
              <w:rPr>
                <w:sz w:val="18"/>
              </w:rPr>
              <w:t>E0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r>
              <w:rPr>
                <w:sz w:val="18"/>
              </w:rPr>
              <w:t>P005</w:t>
            </w: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p>
        </w:tc>
        <w:tc>
          <w:tcPr>
            <w:tcW w:w="420"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spacing w:line="200" w:lineRule="exact"/>
              <w:jc w:val="center"/>
              <w:rPr>
                <w:sz w:val="18"/>
                <w:szCs w:val="18"/>
              </w:rPr>
            </w:pPr>
          </w:p>
        </w:tc>
        <w:tc>
          <w:tcPr>
            <w:tcW w:w="700"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c>
          <w:tcPr>
            <w:tcW w:w="514"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c>
          <w:tcPr>
            <w:tcW w:w="515"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spacing w:line="200" w:lineRule="exact"/>
              <w:jc w:val="center"/>
              <w:rPr>
                <w:sz w:val="18"/>
                <w:szCs w:val="18"/>
              </w:rPr>
            </w:pPr>
          </w:p>
        </w:tc>
      </w:tr>
      <w:tr w:rsidR="008F482D" w:rsidRPr="000A2EE1" w:rsidTr="008F482D">
        <w:trPr>
          <w:cantSplit/>
        </w:trPr>
        <w:tc>
          <w:tcPr>
            <w:tcW w:w="504"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widowControl w:val="0"/>
              <w:spacing w:line="200" w:lineRule="exact"/>
              <w:rPr>
                <w:sz w:val="18"/>
                <w:szCs w:val="18"/>
              </w:rPr>
            </w:pPr>
            <w:r>
              <w:rPr>
                <w:sz w:val="18"/>
              </w:rPr>
              <w:t>3531</w:t>
            </w:r>
          </w:p>
        </w:tc>
        <w:tc>
          <w:tcPr>
            <w:tcW w:w="3010"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widowControl w:val="0"/>
              <w:spacing w:line="200" w:lineRule="exact"/>
              <w:rPr>
                <w:sz w:val="18"/>
                <w:szCs w:val="18"/>
              </w:rPr>
            </w:pPr>
            <w:r>
              <w:rPr>
                <w:sz w:val="18"/>
              </w:rPr>
              <w:t>ПОЛИМЕРИЗУЮЩЕЕСЯ ВЕЩЕСТВО ТВЕРДОЕ, СТАБИЛИЗИРОВАННОЕ, Н.У.К.</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widowControl w:val="0"/>
              <w:spacing w:line="200" w:lineRule="exact"/>
              <w:jc w:val="center"/>
              <w:rPr>
                <w:sz w:val="18"/>
                <w:szCs w:val="18"/>
              </w:rPr>
            </w:pPr>
            <w:r>
              <w:rPr>
                <w:sz w:val="18"/>
              </w:rPr>
              <w:t>4.1</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widowControl w:val="0"/>
              <w:spacing w:line="200" w:lineRule="exact"/>
              <w:jc w:val="center"/>
              <w:rPr>
                <w:sz w:val="18"/>
                <w:szCs w:val="18"/>
              </w:rPr>
            </w:pPr>
            <w:r>
              <w:rPr>
                <w:sz w:val="18"/>
              </w:rPr>
              <w:t>PM1</w:t>
            </w:r>
          </w:p>
        </w:tc>
        <w:tc>
          <w:tcPr>
            <w:tcW w:w="371"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widowControl w:val="0"/>
              <w:spacing w:line="200" w:lineRule="exact"/>
              <w:jc w:val="center"/>
              <w:rPr>
                <w:sz w:val="18"/>
                <w:szCs w:val="18"/>
              </w:rPr>
            </w:pPr>
            <w:r>
              <w:rPr>
                <w:sz w:val="18"/>
              </w:rPr>
              <w:t>III</w:t>
            </w:r>
          </w:p>
        </w:tc>
        <w:tc>
          <w:tcPr>
            <w:tcW w:w="44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widowControl w:val="0"/>
              <w:spacing w:line="200" w:lineRule="exact"/>
              <w:jc w:val="center"/>
              <w:rPr>
                <w:sz w:val="18"/>
                <w:szCs w:val="18"/>
              </w:rPr>
            </w:pPr>
            <w:r>
              <w:rPr>
                <w:sz w:val="18"/>
              </w:rPr>
              <w:t>4.1</w:t>
            </w: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widowControl w:val="0"/>
              <w:spacing w:line="200" w:lineRule="exact"/>
              <w:jc w:val="center"/>
              <w:rPr>
                <w:sz w:val="18"/>
                <w:szCs w:val="18"/>
              </w:rPr>
            </w:pPr>
            <w:r>
              <w:rPr>
                <w:sz w:val="18"/>
              </w:rPr>
              <w:t>274</w:t>
            </w:r>
          </w:p>
          <w:p w:rsidR="00270C88" w:rsidRPr="000A2EE1" w:rsidRDefault="00270C88" w:rsidP="00270C88">
            <w:pPr>
              <w:widowControl w:val="0"/>
              <w:spacing w:line="200" w:lineRule="exact"/>
              <w:jc w:val="center"/>
              <w:rPr>
                <w:sz w:val="18"/>
                <w:szCs w:val="18"/>
              </w:rPr>
            </w:pPr>
            <w:r>
              <w:rPr>
                <w:sz w:val="18"/>
              </w:rPr>
              <w:t>386</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widowControl w:val="0"/>
              <w:spacing w:line="200" w:lineRule="exact"/>
              <w:jc w:val="center"/>
              <w:rPr>
                <w:sz w:val="18"/>
                <w:szCs w:val="18"/>
              </w:rPr>
            </w:pPr>
            <w:r>
              <w:rPr>
                <w:sz w:val="18"/>
              </w:rPr>
              <w:t>0</w:t>
            </w:r>
          </w:p>
        </w:tc>
        <w:tc>
          <w:tcPr>
            <w:tcW w:w="419"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widowControl w:val="0"/>
              <w:spacing w:line="200" w:lineRule="exact"/>
              <w:jc w:val="center"/>
              <w:rPr>
                <w:sz w:val="18"/>
                <w:szCs w:val="18"/>
              </w:rPr>
            </w:pPr>
            <w:r>
              <w:rPr>
                <w:sz w:val="18"/>
              </w:rPr>
              <w:t>E0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widowControl w:val="0"/>
              <w:spacing w:line="200" w:lineRule="exact"/>
              <w:jc w:val="center"/>
              <w:rPr>
                <w:sz w:val="18"/>
                <w:szCs w:val="18"/>
              </w:rPr>
            </w:pPr>
            <w:r>
              <w:rPr>
                <w:sz w:val="18"/>
              </w:rPr>
              <w:t>P002</w:t>
            </w:r>
          </w:p>
          <w:p w:rsidR="00270C88" w:rsidRPr="000A2EE1" w:rsidRDefault="00270C88" w:rsidP="00270C88">
            <w:pPr>
              <w:widowControl w:val="0"/>
              <w:spacing w:line="200" w:lineRule="exact"/>
              <w:jc w:val="center"/>
              <w:rPr>
                <w:sz w:val="18"/>
                <w:szCs w:val="18"/>
              </w:rPr>
            </w:pPr>
            <w:r>
              <w:rPr>
                <w:sz w:val="18"/>
              </w:rPr>
              <w:t>IBC07</w:t>
            </w: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widowControl w:val="0"/>
              <w:spacing w:line="200" w:lineRule="exact"/>
              <w:jc w:val="center"/>
              <w:rPr>
                <w:sz w:val="18"/>
                <w:szCs w:val="18"/>
              </w:rPr>
            </w:pPr>
            <w:r>
              <w:rPr>
                <w:sz w:val="18"/>
              </w:rPr>
              <w:t>PP92</w:t>
            </w:r>
          </w:p>
          <w:p w:rsidR="00270C88" w:rsidRPr="000A2EE1" w:rsidRDefault="00270C88" w:rsidP="00270C88">
            <w:pPr>
              <w:widowControl w:val="0"/>
              <w:spacing w:line="200" w:lineRule="exact"/>
              <w:jc w:val="center"/>
              <w:rPr>
                <w:sz w:val="18"/>
                <w:szCs w:val="18"/>
              </w:rPr>
            </w:pPr>
            <w:r>
              <w:rPr>
                <w:sz w:val="18"/>
              </w:rPr>
              <w:t>B18</w:t>
            </w:r>
          </w:p>
        </w:tc>
        <w:tc>
          <w:tcPr>
            <w:tcW w:w="420"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widowControl w:val="0"/>
              <w:spacing w:line="200" w:lineRule="exact"/>
              <w:jc w:val="center"/>
              <w:rPr>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widowControl w:val="0"/>
              <w:spacing w:line="200" w:lineRule="exact"/>
              <w:jc w:val="center"/>
              <w:rPr>
                <w:sz w:val="18"/>
                <w:szCs w:val="18"/>
              </w:rPr>
            </w:pPr>
            <w:r>
              <w:rPr>
                <w:sz w:val="18"/>
              </w:rPr>
              <w:t>T7</w:t>
            </w:r>
          </w:p>
          <w:p w:rsidR="00270C88" w:rsidRPr="000A2EE1" w:rsidRDefault="00270C88" w:rsidP="00270C88">
            <w:pPr>
              <w:widowControl w:val="0"/>
              <w:spacing w:line="200" w:lineRule="exact"/>
              <w:jc w:val="center"/>
              <w:rPr>
                <w:sz w:val="18"/>
                <w:szCs w:val="18"/>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widowControl w:val="0"/>
              <w:spacing w:line="200" w:lineRule="exact"/>
              <w:jc w:val="center"/>
              <w:rPr>
                <w:sz w:val="18"/>
                <w:szCs w:val="18"/>
              </w:rPr>
            </w:pPr>
            <w:r>
              <w:rPr>
                <w:sz w:val="18"/>
              </w:rPr>
              <w:t>TP4</w:t>
            </w:r>
          </w:p>
          <w:p w:rsidR="00270C88" w:rsidRPr="000A2EE1" w:rsidRDefault="00270C88" w:rsidP="00270C88">
            <w:pPr>
              <w:widowControl w:val="0"/>
              <w:spacing w:line="200" w:lineRule="exact"/>
              <w:jc w:val="center"/>
              <w:rPr>
                <w:sz w:val="18"/>
                <w:szCs w:val="18"/>
              </w:rPr>
            </w:pPr>
            <w:r>
              <w:rPr>
                <w:sz w:val="18"/>
              </w:rPr>
              <w:t>TP6</w:t>
            </w:r>
          </w:p>
          <w:p w:rsidR="00270C88" w:rsidRPr="000A2EE1" w:rsidRDefault="00270C88" w:rsidP="00270C88">
            <w:pPr>
              <w:widowControl w:val="0"/>
              <w:spacing w:line="200" w:lineRule="exact"/>
              <w:jc w:val="center"/>
              <w:rPr>
                <w:sz w:val="18"/>
                <w:szCs w:val="18"/>
              </w:rPr>
            </w:pPr>
            <w:r>
              <w:rPr>
                <w:sz w:val="18"/>
              </w:rPr>
              <w:t>TP33</w:t>
            </w:r>
          </w:p>
        </w:tc>
        <w:tc>
          <w:tcPr>
            <w:tcW w:w="700"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widowControl w:val="0"/>
              <w:spacing w:line="200" w:lineRule="exact"/>
              <w:jc w:val="center"/>
              <w:rPr>
                <w:sz w:val="18"/>
                <w:szCs w:val="18"/>
              </w:rPr>
            </w:pPr>
            <w:r>
              <w:rPr>
                <w:sz w:val="18"/>
              </w:rPr>
              <w:t>SGAN+</w:t>
            </w:r>
          </w:p>
        </w:tc>
        <w:tc>
          <w:tcPr>
            <w:tcW w:w="514"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widowControl w:val="0"/>
              <w:spacing w:line="200" w:lineRule="exact"/>
              <w:jc w:val="center"/>
              <w:rPr>
                <w:sz w:val="18"/>
                <w:szCs w:val="18"/>
              </w:rPr>
            </w:pPr>
            <w:r>
              <w:rPr>
                <w:sz w:val="18"/>
              </w:rPr>
              <w:t>TU30</w:t>
            </w:r>
            <w:r>
              <w:rPr>
                <w:sz w:val="18"/>
                <w:szCs w:val="18"/>
              </w:rPr>
              <w:br/>
            </w:r>
            <w:r>
              <w:rPr>
                <w:sz w:val="18"/>
              </w:rPr>
              <w:t>TE11</w:t>
            </w: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widowControl w:val="0"/>
              <w:spacing w:line="200" w:lineRule="exact"/>
              <w:jc w:val="center"/>
              <w:rPr>
                <w:sz w:val="18"/>
                <w:szCs w:val="18"/>
              </w:rPr>
            </w:pPr>
            <w:r>
              <w:rPr>
                <w:sz w:val="18"/>
              </w:rPr>
              <w:t>AT</w:t>
            </w: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widowControl w:val="0"/>
              <w:spacing w:line="200" w:lineRule="exact"/>
              <w:jc w:val="center"/>
              <w:rPr>
                <w:sz w:val="18"/>
                <w:szCs w:val="18"/>
              </w:rPr>
            </w:pPr>
            <w:r>
              <w:rPr>
                <w:sz w:val="18"/>
              </w:rPr>
              <w:t>2</w:t>
            </w:r>
            <w:r>
              <w:rPr>
                <w:sz w:val="18"/>
                <w:szCs w:val="18"/>
              </w:rPr>
              <w:br/>
            </w:r>
            <w:r>
              <w:rPr>
                <w:sz w:val="18"/>
              </w:rPr>
              <w:t>(D)</w:t>
            </w: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widowControl w:val="0"/>
              <w:spacing w:line="200" w:lineRule="exact"/>
              <w:jc w:val="center"/>
              <w:rPr>
                <w:sz w:val="18"/>
                <w:szCs w:val="18"/>
              </w:rPr>
            </w:pPr>
            <w:r>
              <w:rPr>
                <w:sz w:val="18"/>
              </w:rPr>
              <w:t>V1</w:t>
            </w: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widowControl w:val="0"/>
              <w:spacing w:line="200" w:lineRule="exact"/>
              <w:jc w:val="center"/>
              <w:rPr>
                <w:sz w:val="18"/>
                <w:szCs w:val="18"/>
              </w:rPr>
            </w:pPr>
          </w:p>
        </w:tc>
        <w:tc>
          <w:tcPr>
            <w:tcW w:w="515"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widowControl w:val="0"/>
              <w:spacing w:line="200" w:lineRule="exact"/>
              <w:jc w:val="center"/>
              <w:rPr>
                <w:sz w:val="18"/>
                <w:szCs w:val="18"/>
              </w:rPr>
            </w:pPr>
            <w:r>
              <w:rPr>
                <w:sz w:val="18"/>
              </w:rPr>
              <w:t>CV15</w:t>
            </w:r>
            <w:r>
              <w:rPr>
                <w:sz w:val="18"/>
                <w:szCs w:val="18"/>
              </w:rPr>
              <w:br/>
            </w:r>
            <w:r>
              <w:rPr>
                <w:sz w:val="18"/>
              </w:rPr>
              <w:t>CV22</w:t>
            </w:r>
            <w:r>
              <w:rPr>
                <w:sz w:val="18"/>
                <w:szCs w:val="18"/>
              </w:rPr>
              <w:br/>
            </w: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widowControl w:val="0"/>
              <w:spacing w:line="200" w:lineRule="exact"/>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widowControl w:val="0"/>
              <w:spacing w:line="200" w:lineRule="exact"/>
              <w:jc w:val="center"/>
              <w:rPr>
                <w:sz w:val="18"/>
                <w:szCs w:val="18"/>
              </w:rPr>
            </w:pPr>
            <w:r>
              <w:rPr>
                <w:sz w:val="18"/>
              </w:rPr>
              <w:t>40</w:t>
            </w:r>
          </w:p>
        </w:tc>
      </w:tr>
      <w:tr w:rsidR="008F482D" w:rsidRPr="000A2EE1" w:rsidTr="008F482D">
        <w:trPr>
          <w:cantSplit/>
        </w:trPr>
        <w:tc>
          <w:tcPr>
            <w:tcW w:w="504"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widowControl w:val="0"/>
              <w:spacing w:line="200" w:lineRule="exact"/>
              <w:rPr>
                <w:sz w:val="18"/>
                <w:szCs w:val="18"/>
              </w:rPr>
            </w:pPr>
            <w:r>
              <w:rPr>
                <w:sz w:val="18"/>
              </w:rPr>
              <w:t>3532</w:t>
            </w:r>
          </w:p>
        </w:tc>
        <w:tc>
          <w:tcPr>
            <w:tcW w:w="3010"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widowControl w:val="0"/>
              <w:spacing w:line="200" w:lineRule="exact"/>
              <w:rPr>
                <w:sz w:val="18"/>
                <w:szCs w:val="18"/>
              </w:rPr>
            </w:pPr>
            <w:r>
              <w:rPr>
                <w:sz w:val="18"/>
              </w:rPr>
              <w:t>ПОЛИМЕРИЗУЮЩЕЕСЯ ВЕЩЕСТВО ЖИДКОЕ, СТАБИЛИЗИРОВАННОЕ, Н.У.К.</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widowControl w:val="0"/>
              <w:spacing w:line="200" w:lineRule="exact"/>
              <w:jc w:val="center"/>
              <w:rPr>
                <w:sz w:val="18"/>
                <w:szCs w:val="18"/>
              </w:rPr>
            </w:pPr>
            <w:r>
              <w:rPr>
                <w:sz w:val="18"/>
              </w:rPr>
              <w:t>4.1</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widowControl w:val="0"/>
              <w:spacing w:line="200" w:lineRule="exact"/>
              <w:jc w:val="center"/>
              <w:rPr>
                <w:sz w:val="18"/>
                <w:szCs w:val="18"/>
              </w:rPr>
            </w:pPr>
            <w:r>
              <w:rPr>
                <w:sz w:val="18"/>
              </w:rPr>
              <w:t>PM1</w:t>
            </w:r>
          </w:p>
        </w:tc>
        <w:tc>
          <w:tcPr>
            <w:tcW w:w="371"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widowControl w:val="0"/>
              <w:spacing w:line="200" w:lineRule="exact"/>
              <w:jc w:val="center"/>
              <w:rPr>
                <w:sz w:val="18"/>
                <w:szCs w:val="18"/>
              </w:rPr>
            </w:pPr>
            <w:r>
              <w:rPr>
                <w:sz w:val="18"/>
              </w:rPr>
              <w:t>III</w:t>
            </w:r>
          </w:p>
        </w:tc>
        <w:tc>
          <w:tcPr>
            <w:tcW w:w="44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widowControl w:val="0"/>
              <w:spacing w:line="200" w:lineRule="exact"/>
              <w:jc w:val="center"/>
              <w:rPr>
                <w:sz w:val="18"/>
                <w:szCs w:val="18"/>
              </w:rPr>
            </w:pPr>
            <w:r>
              <w:rPr>
                <w:sz w:val="18"/>
              </w:rPr>
              <w:t>4.1</w:t>
            </w: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widowControl w:val="0"/>
              <w:spacing w:line="200" w:lineRule="exact"/>
              <w:jc w:val="center"/>
              <w:rPr>
                <w:sz w:val="18"/>
                <w:szCs w:val="18"/>
              </w:rPr>
            </w:pPr>
            <w:r>
              <w:rPr>
                <w:sz w:val="18"/>
              </w:rPr>
              <w:t>274</w:t>
            </w:r>
          </w:p>
          <w:p w:rsidR="00270C88" w:rsidRPr="000A2EE1" w:rsidRDefault="00270C88" w:rsidP="00270C88">
            <w:pPr>
              <w:widowControl w:val="0"/>
              <w:spacing w:line="200" w:lineRule="exact"/>
              <w:jc w:val="center"/>
              <w:rPr>
                <w:sz w:val="18"/>
                <w:szCs w:val="18"/>
              </w:rPr>
            </w:pPr>
            <w:r>
              <w:rPr>
                <w:sz w:val="18"/>
              </w:rPr>
              <w:t>386</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widowControl w:val="0"/>
              <w:spacing w:line="200" w:lineRule="exact"/>
              <w:jc w:val="center"/>
              <w:rPr>
                <w:sz w:val="18"/>
                <w:szCs w:val="18"/>
              </w:rPr>
            </w:pPr>
            <w:r>
              <w:rPr>
                <w:sz w:val="18"/>
              </w:rPr>
              <w:t>0</w:t>
            </w:r>
          </w:p>
        </w:tc>
        <w:tc>
          <w:tcPr>
            <w:tcW w:w="419"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widowControl w:val="0"/>
              <w:spacing w:line="200" w:lineRule="exact"/>
              <w:jc w:val="center"/>
              <w:rPr>
                <w:sz w:val="18"/>
                <w:szCs w:val="18"/>
              </w:rPr>
            </w:pPr>
            <w:r>
              <w:rPr>
                <w:sz w:val="18"/>
              </w:rPr>
              <w:t>E0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widowControl w:val="0"/>
              <w:spacing w:line="200" w:lineRule="exact"/>
              <w:jc w:val="center"/>
              <w:rPr>
                <w:sz w:val="18"/>
                <w:szCs w:val="18"/>
              </w:rPr>
            </w:pPr>
            <w:r>
              <w:rPr>
                <w:sz w:val="18"/>
              </w:rPr>
              <w:t>P001</w:t>
            </w:r>
          </w:p>
          <w:p w:rsidR="00270C88" w:rsidRPr="000A2EE1" w:rsidRDefault="00270C88" w:rsidP="00270C88">
            <w:pPr>
              <w:widowControl w:val="0"/>
              <w:spacing w:line="200" w:lineRule="exact"/>
              <w:jc w:val="center"/>
              <w:rPr>
                <w:sz w:val="18"/>
                <w:szCs w:val="18"/>
              </w:rPr>
            </w:pPr>
            <w:r>
              <w:rPr>
                <w:sz w:val="18"/>
              </w:rPr>
              <w:t>IBC03</w:t>
            </w: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widowControl w:val="0"/>
              <w:spacing w:line="200" w:lineRule="exact"/>
              <w:jc w:val="center"/>
              <w:rPr>
                <w:sz w:val="18"/>
                <w:szCs w:val="18"/>
              </w:rPr>
            </w:pPr>
            <w:r>
              <w:rPr>
                <w:sz w:val="18"/>
              </w:rPr>
              <w:t>PP93</w:t>
            </w:r>
          </w:p>
          <w:p w:rsidR="00270C88" w:rsidRPr="000A2EE1" w:rsidRDefault="00270C88" w:rsidP="00270C88">
            <w:pPr>
              <w:widowControl w:val="0"/>
              <w:spacing w:line="200" w:lineRule="exact"/>
              <w:jc w:val="center"/>
              <w:rPr>
                <w:sz w:val="18"/>
                <w:szCs w:val="18"/>
              </w:rPr>
            </w:pPr>
            <w:r>
              <w:rPr>
                <w:sz w:val="18"/>
              </w:rPr>
              <w:t>B19</w:t>
            </w:r>
          </w:p>
        </w:tc>
        <w:tc>
          <w:tcPr>
            <w:tcW w:w="420"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widowControl w:val="0"/>
              <w:spacing w:line="200" w:lineRule="exact"/>
              <w:jc w:val="center"/>
              <w:rPr>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widowControl w:val="0"/>
              <w:spacing w:line="200" w:lineRule="exact"/>
              <w:jc w:val="center"/>
              <w:rPr>
                <w:sz w:val="18"/>
                <w:szCs w:val="18"/>
              </w:rPr>
            </w:pPr>
            <w:r>
              <w:rPr>
                <w:sz w:val="18"/>
              </w:rPr>
              <w:t>T7</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widowControl w:val="0"/>
              <w:spacing w:line="200" w:lineRule="exact"/>
              <w:jc w:val="center"/>
              <w:rPr>
                <w:sz w:val="18"/>
                <w:szCs w:val="18"/>
              </w:rPr>
            </w:pPr>
            <w:r>
              <w:rPr>
                <w:sz w:val="18"/>
              </w:rPr>
              <w:t>TP4</w:t>
            </w:r>
          </w:p>
          <w:p w:rsidR="00270C88" w:rsidRPr="000A2EE1" w:rsidRDefault="00270C88" w:rsidP="00270C88">
            <w:pPr>
              <w:widowControl w:val="0"/>
              <w:spacing w:line="200" w:lineRule="exact"/>
              <w:jc w:val="center"/>
              <w:rPr>
                <w:sz w:val="18"/>
                <w:szCs w:val="18"/>
              </w:rPr>
            </w:pPr>
            <w:r>
              <w:rPr>
                <w:sz w:val="18"/>
              </w:rPr>
              <w:t>TP6</w:t>
            </w:r>
          </w:p>
        </w:tc>
        <w:tc>
          <w:tcPr>
            <w:tcW w:w="700"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widowControl w:val="0"/>
              <w:spacing w:line="200" w:lineRule="exact"/>
              <w:jc w:val="center"/>
              <w:rPr>
                <w:sz w:val="18"/>
                <w:szCs w:val="18"/>
              </w:rPr>
            </w:pPr>
            <w:r>
              <w:rPr>
                <w:sz w:val="18"/>
              </w:rPr>
              <w:t>L4BN+</w:t>
            </w:r>
          </w:p>
        </w:tc>
        <w:tc>
          <w:tcPr>
            <w:tcW w:w="514"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widowControl w:val="0"/>
              <w:spacing w:line="200" w:lineRule="exact"/>
              <w:jc w:val="center"/>
              <w:rPr>
                <w:sz w:val="18"/>
                <w:szCs w:val="18"/>
              </w:rPr>
            </w:pPr>
            <w:r>
              <w:rPr>
                <w:sz w:val="18"/>
              </w:rPr>
              <w:t>TU30</w:t>
            </w:r>
            <w:r>
              <w:rPr>
                <w:sz w:val="18"/>
                <w:szCs w:val="18"/>
              </w:rPr>
              <w:br/>
            </w:r>
            <w:r>
              <w:rPr>
                <w:sz w:val="18"/>
              </w:rPr>
              <w:t>TE11</w:t>
            </w: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widowControl w:val="0"/>
              <w:spacing w:line="200" w:lineRule="exact"/>
              <w:jc w:val="center"/>
              <w:rPr>
                <w:sz w:val="18"/>
                <w:szCs w:val="18"/>
              </w:rPr>
            </w:pPr>
            <w:r>
              <w:rPr>
                <w:sz w:val="18"/>
              </w:rPr>
              <w:t>AT</w:t>
            </w: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widowControl w:val="0"/>
              <w:spacing w:line="200" w:lineRule="exact"/>
              <w:jc w:val="center"/>
              <w:rPr>
                <w:sz w:val="18"/>
                <w:szCs w:val="18"/>
              </w:rPr>
            </w:pPr>
            <w:r>
              <w:rPr>
                <w:sz w:val="18"/>
              </w:rPr>
              <w:t>2</w:t>
            </w:r>
            <w:r>
              <w:rPr>
                <w:sz w:val="18"/>
                <w:szCs w:val="18"/>
              </w:rPr>
              <w:br/>
            </w:r>
            <w:r>
              <w:rPr>
                <w:sz w:val="18"/>
              </w:rPr>
              <w:t>(D)</w:t>
            </w: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widowControl w:val="0"/>
              <w:spacing w:line="200" w:lineRule="exact"/>
              <w:jc w:val="center"/>
              <w:rPr>
                <w:sz w:val="18"/>
                <w:szCs w:val="18"/>
              </w:rPr>
            </w:pPr>
            <w:r>
              <w:rPr>
                <w:sz w:val="18"/>
              </w:rPr>
              <w:t>V1</w:t>
            </w: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widowControl w:val="0"/>
              <w:spacing w:line="200" w:lineRule="exact"/>
              <w:jc w:val="center"/>
              <w:rPr>
                <w:sz w:val="18"/>
                <w:szCs w:val="18"/>
              </w:rPr>
            </w:pPr>
          </w:p>
        </w:tc>
        <w:tc>
          <w:tcPr>
            <w:tcW w:w="515"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widowControl w:val="0"/>
              <w:spacing w:line="200" w:lineRule="exact"/>
              <w:jc w:val="center"/>
              <w:rPr>
                <w:sz w:val="18"/>
                <w:szCs w:val="18"/>
              </w:rPr>
            </w:pPr>
            <w:r>
              <w:rPr>
                <w:sz w:val="18"/>
              </w:rPr>
              <w:t>CV15</w:t>
            </w:r>
            <w:r>
              <w:rPr>
                <w:sz w:val="18"/>
                <w:szCs w:val="18"/>
              </w:rPr>
              <w:br/>
            </w:r>
            <w:r>
              <w:rPr>
                <w:sz w:val="18"/>
              </w:rPr>
              <w:t>CV22</w:t>
            </w: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widowControl w:val="0"/>
              <w:spacing w:line="200" w:lineRule="exact"/>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widowControl w:val="0"/>
              <w:spacing w:line="200" w:lineRule="exact"/>
              <w:jc w:val="center"/>
              <w:rPr>
                <w:sz w:val="18"/>
                <w:szCs w:val="18"/>
              </w:rPr>
            </w:pPr>
            <w:r>
              <w:rPr>
                <w:sz w:val="18"/>
              </w:rPr>
              <w:t>40</w:t>
            </w:r>
          </w:p>
        </w:tc>
      </w:tr>
      <w:tr w:rsidR="008F482D" w:rsidRPr="000A2EE1" w:rsidTr="008F482D">
        <w:trPr>
          <w:cantSplit/>
        </w:trPr>
        <w:tc>
          <w:tcPr>
            <w:tcW w:w="504"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widowControl w:val="0"/>
              <w:spacing w:line="200" w:lineRule="exact"/>
              <w:rPr>
                <w:sz w:val="18"/>
                <w:szCs w:val="18"/>
              </w:rPr>
            </w:pPr>
            <w:r>
              <w:rPr>
                <w:sz w:val="18"/>
              </w:rPr>
              <w:t>3533</w:t>
            </w:r>
          </w:p>
        </w:tc>
        <w:tc>
          <w:tcPr>
            <w:tcW w:w="3010"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widowControl w:val="0"/>
              <w:spacing w:line="200" w:lineRule="exact"/>
              <w:rPr>
                <w:sz w:val="18"/>
                <w:szCs w:val="18"/>
              </w:rPr>
            </w:pPr>
            <w:r>
              <w:rPr>
                <w:sz w:val="18"/>
              </w:rPr>
              <w:t>ПОЛИМЕРИЗУЮЩЕЕСЯ ВЕЩЕСТВО ТВЕРДОЕ, ПЕРЕВОЗИМОЕ ПРИ РЕГУЛИРУЕМОЙ ТЕМПЕРАТУРЕ, Н.У.К.</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widowControl w:val="0"/>
              <w:spacing w:line="200" w:lineRule="exact"/>
              <w:jc w:val="center"/>
              <w:rPr>
                <w:sz w:val="18"/>
                <w:szCs w:val="18"/>
              </w:rPr>
            </w:pPr>
            <w:r>
              <w:rPr>
                <w:sz w:val="18"/>
              </w:rPr>
              <w:t>4.1</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widowControl w:val="0"/>
              <w:spacing w:line="200" w:lineRule="exact"/>
              <w:jc w:val="center"/>
              <w:rPr>
                <w:sz w:val="18"/>
                <w:szCs w:val="18"/>
              </w:rPr>
            </w:pPr>
            <w:r>
              <w:rPr>
                <w:sz w:val="18"/>
              </w:rPr>
              <w:t>PM2</w:t>
            </w:r>
          </w:p>
        </w:tc>
        <w:tc>
          <w:tcPr>
            <w:tcW w:w="371"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widowControl w:val="0"/>
              <w:spacing w:line="200" w:lineRule="exact"/>
              <w:jc w:val="center"/>
              <w:rPr>
                <w:sz w:val="18"/>
                <w:szCs w:val="18"/>
              </w:rPr>
            </w:pPr>
            <w:r>
              <w:rPr>
                <w:sz w:val="18"/>
              </w:rPr>
              <w:t>III</w:t>
            </w:r>
          </w:p>
        </w:tc>
        <w:tc>
          <w:tcPr>
            <w:tcW w:w="44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widowControl w:val="0"/>
              <w:spacing w:line="200" w:lineRule="exact"/>
              <w:jc w:val="center"/>
              <w:rPr>
                <w:sz w:val="18"/>
                <w:szCs w:val="18"/>
              </w:rPr>
            </w:pPr>
            <w:r>
              <w:rPr>
                <w:sz w:val="18"/>
              </w:rPr>
              <w:t>4.1</w:t>
            </w: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widowControl w:val="0"/>
              <w:spacing w:line="200" w:lineRule="exact"/>
              <w:jc w:val="center"/>
              <w:rPr>
                <w:sz w:val="18"/>
                <w:szCs w:val="18"/>
              </w:rPr>
            </w:pPr>
            <w:r>
              <w:rPr>
                <w:sz w:val="18"/>
              </w:rPr>
              <w:t>274</w:t>
            </w:r>
          </w:p>
          <w:p w:rsidR="00270C88" w:rsidRPr="000A2EE1" w:rsidRDefault="00270C88" w:rsidP="00270C88">
            <w:pPr>
              <w:widowControl w:val="0"/>
              <w:spacing w:line="200" w:lineRule="exact"/>
              <w:jc w:val="center"/>
              <w:rPr>
                <w:sz w:val="18"/>
                <w:szCs w:val="18"/>
              </w:rPr>
            </w:pPr>
            <w:r>
              <w:rPr>
                <w:sz w:val="18"/>
              </w:rPr>
              <w:t>386</w:t>
            </w:r>
          </w:p>
          <w:p w:rsidR="00270C88" w:rsidRPr="000A2EE1" w:rsidRDefault="00270C88" w:rsidP="00270C88">
            <w:pPr>
              <w:widowControl w:val="0"/>
              <w:spacing w:line="200" w:lineRule="exact"/>
              <w:jc w:val="center"/>
              <w:rPr>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widowControl w:val="0"/>
              <w:spacing w:line="200" w:lineRule="exact"/>
              <w:jc w:val="center"/>
              <w:rPr>
                <w:sz w:val="18"/>
                <w:szCs w:val="18"/>
              </w:rPr>
            </w:pPr>
            <w:r>
              <w:rPr>
                <w:sz w:val="18"/>
              </w:rPr>
              <w:t>0</w:t>
            </w:r>
          </w:p>
        </w:tc>
        <w:tc>
          <w:tcPr>
            <w:tcW w:w="419"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widowControl w:val="0"/>
              <w:spacing w:line="200" w:lineRule="exact"/>
              <w:jc w:val="center"/>
              <w:rPr>
                <w:sz w:val="18"/>
                <w:szCs w:val="18"/>
              </w:rPr>
            </w:pPr>
            <w:r>
              <w:rPr>
                <w:sz w:val="18"/>
              </w:rPr>
              <w:t>E0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widowControl w:val="0"/>
              <w:spacing w:line="200" w:lineRule="exact"/>
              <w:jc w:val="center"/>
              <w:rPr>
                <w:sz w:val="18"/>
                <w:szCs w:val="18"/>
              </w:rPr>
            </w:pPr>
            <w:r>
              <w:rPr>
                <w:sz w:val="18"/>
              </w:rPr>
              <w:t>P002</w:t>
            </w:r>
          </w:p>
          <w:p w:rsidR="00270C88" w:rsidRPr="000A2EE1" w:rsidRDefault="00270C88" w:rsidP="00270C88">
            <w:pPr>
              <w:widowControl w:val="0"/>
              <w:spacing w:line="200" w:lineRule="exact"/>
              <w:jc w:val="center"/>
              <w:rPr>
                <w:sz w:val="18"/>
                <w:szCs w:val="18"/>
              </w:rPr>
            </w:pPr>
            <w:r>
              <w:rPr>
                <w:sz w:val="18"/>
              </w:rPr>
              <w:t>IBC07</w:t>
            </w: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widowControl w:val="0"/>
              <w:spacing w:line="200" w:lineRule="exact"/>
              <w:jc w:val="center"/>
              <w:rPr>
                <w:sz w:val="18"/>
                <w:szCs w:val="18"/>
              </w:rPr>
            </w:pPr>
            <w:r>
              <w:rPr>
                <w:sz w:val="18"/>
              </w:rPr>
              <w:t>PP92</w:t>
            </w:r>
          </w:p>
          <w:p w:rsidR="00270C88" w:rsidRPr="000A2EE1" w:rsidRDefault="00270C88" w:rsidP="00270C88">
            <w:pPr>
              <w:widowControl w:val="0"/>
              <w:spacing w:line="200" w:lineRule="exact"/>
              <w:jc w:val="center"/>
              <w:rPr>
                <w:sz w:val="18"/>
                <w:szCs w:val="18"/>
              </w:rPr>
            </w:pPr>
            <w:r>
              <w:rPr>
                <w:sz w:val="18"/>
              </w:rPr>
              <w:t>B18</w:t>
            </w:r>
          </w:p>
        </w:tc>
        <w:tc>
          <w:tcPr>
            <w:tcW w:w="420"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widowControl w:val="0"/>
              <w:spacing w:line="200" w:lineRule="exact"/>
              <w:jc w:val="center"/>
              <w:rPr>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widowControl w:val="0"/>
              <w:spacing w:line="200" w:lineRule="exact"/>
              <w:jc w:val="center"/>
              <w:rPr>
                <w:sz w:val="18"/>
                <w:szCs w:val="18"/>
              </w:rPr>
            </w:pPr>
            <w:r>
              <w:rPr>
                <w:sz w:val="18"/>
              </w:rPr>
              <w:t>T7</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widowControl w:val="0"/>
              <w:spacing w:line="200" w:lineRule="exact"/>
              <w:jc w:val="center"/>
              <w:rPr>
                <w:sz w:val="18"/>
                <w:szCs w:val="18"/>
              </w:rPr>
            </w:pPr>
            <w:r>
              <w:rPr>
                <w:sz w:val="18"/>
              </w:rPr>
              <w:t>TP4</w:t>
            </w:r>
          </w:p>
          <w:p w:rsidR="00270C88" w:rsidRPr="000A2EE1" w:rsidRDefault="00270C88" w:rsidP="00270C88">
            <w:pPr>
              <w:widowControl w:val="0"/>
              <w:spacing w:line="200" w:lineRule="exact"/>
              <w:jc w:val="center"/>
              <w:rPr>
                <w:sz w:val="18"/>
                <w:szCs w:val="18"/>
              </w:rPr>
            </w:pPr>
            <w:r>
              <w:rPr>
                <w:sz w:val="18"/>
              </w:rPr>
              <w:t>TP6</w:t>
            </w:r>
          </w:p>
          <w:p w:rsidR="00270C88" w:rsidRPr="000A2EE1" w:rsidRDefault="00270C88" w:rsidP="00270C88">
            <w:pPr>
              <w:widowControl w:val="0"/>
              <w:spacing w:line="200" w:lineRule="exact"/>
              <w:jc w:val="center"/>
              <w:rPr>
                <w:sz w:val="18"/>
                <w:szCs w:val="18"/>
              </w:rPr>
            </w:pPr>
            <w:r>
              <w:rPr>
                <w:sz w:val="18"/>
              </w:rPr>
              <w:t>TP33</w:t>
            </w:r>
          </w:p>
        </w:tc>
        <w:tc>
          <w:tcPr>
            <w:tcW w:w="700"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widowControl w:val="0"/>
              <w:spacing w:line="200" w:lineRule="exact"/>
              <w:jc w:val="center"/>
              <w:rPr>
                <w:sz w:val="18"/>
                <w:szCs w:val="18"/>
              </w:rPr>
            </w:pPr>
            <w:r>
              <w:rPr>
                <w:sz w:val="18"/>
              </w:rPr>
              <w:t>SGAN+</w:t>
            </w:r>
          </w:p>
        </w:tc>
        <w:tc>
          <w:tcPr>
            <w:tcW w:w="514"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widowControl w:val="0"/>
              <w:spacing w:line="200" w:lineRule="exact"/>
              <w:jc w:val="center"/>
              <w:rPr>
                <w:sz w:val="18"/>
                <w:szCs w:val="18"/>
              </w:rPr>
            </w:pPr>
            <w:r>
              <w:rPr>
                <w:sz w:val="18"/>
              </w:rPr>
              <w:t>TU30</w:t>
            </w:r>
            <w:r>
              <w:rPr>
                <w:sz w:val="18"/>
                <w:szCs w:val="18"/>
              </w:rPr>
              <w:br/>
            </w:r>
            <w:r>
              <w:rPr>
                <w:sz w:val="18"/>
              </w:rPr>
              <w:t>TE11</w:t>
            </w: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widowControl w:val="0"/>
              <w:spacing w:line="200" w:lineRule="exact"/>
              <w:jc w:val="center"/>
              <w:rPr>
                <w:sz w:val="18"/>
                <w:szCs w:val="18"/>
              </w:rPr>
            </w:pPr>
            <w:r>
              <w:rPr>
                <w:sz w:val="18"/>
              </w:rPr>
              <w:t>AT</w:t>
            </w: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widowControl w:val="0"/>
              <w:spacing w:line="200" w:lineRule="exact"/>
              <w:jc w:val="center"/>
              <w:rPr>
                <w:sz w:val="18"/>
                <w:szCs w:val="18"/>
              </w:rPr>
            </w:pPr>
            <w:r>
              <w:rPr>
                <w:sz w:val="18"/>
              </w:rPr>
              <w:t>1</w:t>
            </w:r>
            <w:r>
              <w:rPr>
                <w:sz w:val="18"/>
                <w:szCs w:val="18"/>
              </w:rPr>
              <w:br/>
            </w:r>
            <w:r>
              <w:rPr>
                <w:sz w:val="18"/>
              </w:rPr>
              <w:t>(D)</w:t>
            </w: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widowControl w:val="0"/>
              <w:spacing w:line="200" w:lineRule="exact"/>
              <w:jc w:val="center"/>
              <w:rPr>
                <w:sz w:val="18"/>
                <w:szCs w:val="18"/>
              </w:rPr>
            </w:pPr>
            <w:r>
              <w:rPr>
                <w:sz w:val="18"/>
              </w:rPr>
              <w:t>V8</w:t>
            </w: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widowControl w:val="0"/>
              <w:spacing w:line="200" w:lineRule="exact"/>
              <w:jc w:val="center"/>
              <w:rPr>
                <w:sz w:val="18"/>
                <w:szCs w:val="18"/>
              </w:rPr>
            </w:pPr>
          </w:p>
        </w:tc>
        <w:tc>
          <w:tcPr>
            <w:tcW w:w="515"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widowControl w:val="0"/>
              <w:spacing w:line="200" w:lineRule="exact"/>
              <w:jc w:val="center"/>
              <w:rPr>
                <w:sz w:val="18"/>
                <w:szCs w:val="18"/>
              </w:rPr>
            </w:pPr>
            <w:r>
              <w:rPr>
                <w:sz w:val="18"/>
              </w:rPr>
              <w:t>CV15</w:t>
            </w:r>
            <w:r>
              <w:rPr>
                <w:sz w:val="18"/>
                <w:szCs w:val="18"/>
              </w:rPr>
              <w:br/>
            </w:r>
            <w:r>
              <w:rPr>
                <w:sz w:val="18"/>
              </w:rPr>
              <w:t>CV21</w:t>
            </w:r>
            <w:r>
              <w:rPr>
                <w:sz w:val="18"/>
                <w:szCs w:val="18"/>
              </w:rPr>
              <w:br/>
            </w:r>
            <w:r>
              <w:rPr>
                <w:sz w:val="18"/>
              </w:rPr>
              <w:t>CV22</w:t>
            </w:r>
            <w:r>
              <w:rPr>
                <w:sz w:val="18"/>
                <w:szCs w:val="18"/>
              </w:rPr>
              <w:br/>
            </w: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widowControl w:val="0"/>
              <w:spacing w:line="200" w:lineRule="exact"/>
              <w:jc w:val="center"/>
              <w:rPr>
                <w:sz w:val="18"/>
                <w:szCs w:val="18"/>
              </w:rPr>
            </w:pPr>
            <w:r>
              <w:rPr>
                <w:sz w:val="18"/>
              </w:rPr>
              <w:t>S4</w:t>
            </w: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widowControl w:val="0"/>
              <w:spacing w:line="200" w:lineRule="exact"/>
              <w:jc w:val="center"/>
              <w:rPr>
                <w:sz w:val="18"/>
                <w:szCs w:val="18"/>
              </w:rPr>
            </w:pPr>
            <w:r>
              <w:rPr>
                <w:sz w:val="18"/>
              </w:rPr>
              <w:t>40</w:t>
            </w:r>
          </w:p>
        </w:tc>
      </w:tr>
      <w:tr w:rsidR="008F482D" w:rsidRPr="000A2EE1" w:rsidTr="008F482D">
        <w:trPr>
          <w:cantSplit/>
        </w:trPr>
        <w:tc>
          <w:tcPr>
            <w:tcW w:w="504"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widowControl w:val="0"/>
              <w:spacing w:line="200" w:lineRule="exact"/>
              <w:rPr>
                <w:sz w:val="18"/>
                <w:szCs w:val="18"/>
              </w:rPr>
            </w:pPr>
            <w:r>
              <w:rPr>
                <w:sz w:val="18"/>
              </w:rPr>
              <w:t>3534</w:t>
            </w:r>
          </w:p>
        </w:tc>
        <w:tc>
          <w:tcPr>
            <w:tcW w:w="3010"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widowControl w:val="0"/>
              <w:spacing w:line="200" w:lineRule="exact"/>
              <w:rPr>
                <w:sz w:val="18"/>
                <w:szCs w:val="18"/>
              </w:rPr>
            </w:pPr>
            <w:r>
              <w:rPr>
                <w:sz w:val="18"/>
              </w:rPr>
              <w:t>ПОЛИМЕРИЗУЮЩЕЕСЯ ВЕЩЕСТВО ЖИДКОЕ, ПЕРЕВОЗИМОЕ ПРИ РЕГУЛИРУЕМОЙ ТЕМПЕРАТУРЕ, Н.У.К.</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widowControl w:val="0"/>
              <w:spacing w:line="200" w:lineRule="exact"/>
              <w:jc w:val="center"/>
              <w:rPr>
                <w:sz w:val="18"/>
                <w:szCs w:val="18"/>
              </w:rPr>
            </w:pPr>
            <w:r>
              <w:rPr>
                <w:sz w:val="18"/>
              </w:rPr>
              <w:t>4.1</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widowControl w:val="0"/>
              <w:spacing w:line="200" w:lineRule="exact"/>
              <w:jc w:val="center"/>
              <w:rPr>
                <w:sz w:val="18"/>
                <w:szCs w:val="18"/>
              </w:rPr>
            </w:pPr>
            <w:r>
              <w:rPr>
                <w:sz w:val="18"/>
              </w:rPr>
              <w:t>PM2</w:t>
            </w:r>
          </w:p>
        </w:tc>
        <w:tc>
          <w:tcPr>
            <w:tcW w:w="371"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widowControl w:val="0"/>
              <w:spacing w:line="200" w:lineRule="exact"/>
              <w:jc w:val="center"/>
              <w:rPr>
                <w:sz w:val="18"/>
                <w:szCs w:val="18"/>
              </w:rPr>
            </w:pPr>
            <w:r>
              <w:rPr>
                <w:sz w:val="18"/>
              </w:rPr>
              <w:t>III</w:t>
            </w:r>
          </w:p>
        </w:tc>
        <w:tc>
          <w:tcPr>
            <w:tcW w:w="44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widowControl w:val="0"/>
              <w:spacing w:line="200" w:lineRule="exact"/>
              <w:jc w:val="center"/>
              <w:rPr>
                <w:sz w:val="18"/>
                <w:szCs w:val="18"/>
              </w:rPr>
            </w:pPr>
            <w:r>
              <w:rPr>
                <w:sz w:val="18"/>
              </w:rPr>
              <w:t>4.1</w:t>
            </w: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widowControl w:val="0"/>
              <w:spacing w:line="200" w:lineRule="exact"/>
              <w:jc w:val="center"/>
              <w:rPr>
                <w:sz w:val="18"/>
                <w:szCs w:val="18"/>
              </w:rPr>
            </w:pPr>
            <w:r>
              <w:rPr>
                <w:sz w:val="18"/>
              </w:rPr>
              <w:t>274</w:t>
            </w:r>
          </w:p>
          <w:p w:rsidR="00270C88" w:rsidRPr="000A2EE1" w:rsidRDefault="00270C88" w:rsidP="00270C88">
            <w:pPr>
              <w:widowControl w:val="0"/>
              <w:spacing w:line="200" w:lineRule="exact"/>
              <w:jc w:val="center"/>
              <w:rPr>
                <w:sz w:val="18"/>
                <w:szCs w:val="18"/>
              </w:rPr>
            </w:pPr>
            <w:r>
              <w:rPr>
                <w:sz w:val="18"/>
              </w:rPr>
              <w:t>386</w:t>
            </w:r>
          </w:p>
          <w:p w:rsidR="00270C88" w:rsidRPr="000A2EE1" w:rsidRDefault="00270C88" w:rsidP="00270C88">
            <w:pPr>
              <w:widowControl w:val="0"/>
              <w:spacing w:line="200" w:lineRule="exact"/>
              <w:jc w:val="center"/>
              <w:rPr>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widowControl w:val="0"/>
              <w:spacing w:line="200" w:lineRule="exact"/>
              <w:jc w:val="center"/>
              <w:rPr>
                <w:sz w:val="18"/>
                <w:szCs w:val="18"/>
              </w:rPr>
            </w:pPr>
            <w:r>
              <w:rPr>
                <w:sz w:val="18"/>
              </w:rPr>
              <w:t>0</w:t>
            </w:r>
          </w:p>
        </w:tc>
        <w:tc>
          <w:tcPr>
            <w:tcW w:w="419"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widowControl w:val="0"/>
              <w:spacing w:line="200" w:lineRule="exact"/>
              <w:jc w:val="center"/>
              <w:rPr>
                <w:sz w:val="18"/>
                <w:szCs w:val="18"/>
              </w:rPr>
            </w:pPr>
            <w:r>
              <w:rPr>
                <w:sz w:val="18"/>
              </w:rPr>
              <w:t>E0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widowControl w:val="0"/>
              <w:spacing w:line="200" w:lineRule="exact"/>
              <w:jc w:val="center"/>
              <w:rPr>
                <w:sz w:val="18"/>
                <w:szCs w:val="18"/>
              </w:rPr>
            </w:pPr>
            <w:r>
              <w:rPr>
                <w:sz w:val="18"/>
              </w:rPr>
              <w:t>P001</w:t>
            </w:r>
          </w:p>
          <w:p w:rsidR="00270C88" w:rsidRPr="000A2EE1" w:rsidRDefault="00270C88" w:rsidP="00270C88">
            <w:pPr>
              <w:widowControl w:val="0"/>
              <w:spacing w:line="200" w:lineRule="exact"/>
              <w:jc w:val="center"/>
              <w:rPr>
                <w:sz w:val="18"/>
                <w:szCs w:val="18"/>
              </w:rPr>
            </w:pPr>
            <w:r>
              <w:rPr>
                <w:sz w:val="18"/>
              </w:rPr>
              <w:t>IBC03</w:t>
            </w: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widowControl w:val="0"/>
              <w:spacing w:line="200" w:lineRule="exact"/>
              <w:jc w:val="center"/>
              <w:rPr>
                <w:sz w:val="18"/>
                <w:szCs w:val="18"/>
              </w:rPr>
            </w:pPr>
            <w:r>
              <w:rPr>
                <w:sz w:val="18"/>
              </w:rPr>
              <w:t>PP93</w:t>
            </w:r>
          </w:p>
          <w:p w:rsidR="00270C88" w:rsidRPr="000A2EE1" w:rsidRDefault="00270C88" w:rsidP="00270C88">
            <w:pPr>
              <w:widowControl w:val="0"/>
              <w:spacing w:line="200" w:lineRule="exact"/>
              <w:jc w:val="center"/>
              <w:rPr>
                <w:sz w:val="18"/>
                <w:szCs w:val="18"/>
              </w:rPr>
            </w:pPr>
            <w:r>
              <w:rPr>
                <w:sz w:val="18"/>
              </w:rPr>
              <w:t>B19</w:t>
            </w:r>
          </w:p>
        </w:tc>
        <w:tc>
          <w:tcPr>
            <w:tcW w:w="420"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widowControl w:val="0"/>
              <w:spacing w:line="200" w:lineRule="exact"/>
              <w:jc w:val="center"/>
              <w:rPr>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widowControl w:val="0"/>
              <w:spacing w:line="200" w:lineRule="exact"/>
              <w:jc w:val="center"/>
              <w:rPr>
                <w:sz w:val="18"/>
                <w:szCs w:val="18"/>
              </w:rPr>
            </w:pPr>
            <w:r>
              <w:rPr>
                <w:sz w:val="18"/>
              </w:rPr>
              <w:t>T7</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270C88" w:rsidRPr="000A2EE1" w:rsidRDefault="00270C88" w:rsidP="00270C88">
            <w:pPr>
              <w:widowControl w:val="0"/>
              <w:spacing w:line="200" w:lineRule="exact"/>
              <w:jc w:val="center"/>
              <w:rPr>
                <w:sz w:val="18"/>
                <w:szCs w:val="18"/>
              </w:rPr>
            </w:pPr>
            <w:r>
              <w:rPr>
                <w:sz w:val="18"/>
              </w:rPr>
              <w:t>TP4</w:t>
            </w:r>
          </w:p>
          <w:p w:rsidR="00270C88" w:rsidRPr="000A2EE1" w:rsidRDefault="00270C88" w:rsidP="00270C88">
            <w:pPr>
              <w:widowControl w:val="0"/>
              <w:spacing w:line="200" w:lineRule="exact"/>
              <w:jc w:val="center"/>
              <w:rPr>
                <w:sz w:val="18"/>
                <w:szCs w:val="18"/>
              </w:rPr>
            </w:pPr>
            <w:r>
              <w:rPr>
                <w:sz w:val="18"/>
              </w:rPr>
              <w:t>TP6</w:t>
            </w:r>
          </w:p>
        </w:tc>
        <w:tc>
          <w:tcPr>
            <w:tcW w:w="700"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widowControl w:val="0"/>
              <w:spacing w:line="200" w:lineRule="exact"/>
              <w:jc w:val="center"/>
              <w:rPr>
                <w:sz w:val="18"/>
                <w:szCs w:val="18"/>
              </w:rPr>
            </w:pPr>
            <w:r>
              <w:rPr>
                <w:sz w:val="18"/>
              </w:rPr>
              <w:t>L4BN+</w:t>
            </w:r>
          </w:p>
        </w:tc>
        <w:tc>
          <w:tcPr>
            <w:tcW w:w="514"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widowControl w:val="0"/>
              <w:spacing w:line="200" w:lineRule="exact"/>
              <w:jc w:val="center"/>
              <w:rPr>
                <w:sz w:val="18"/>
                <w:szCs w:val="18"/>
              </w:rPr>
            </w:pPr>
            <w:r>
              <w:rPr>
                <w:sz w:val="18"/>
              </w:rPr>
              <w:t>TU30</w:t>
            </w:r>
            <w:r>
              <w:rPr>
                <w:sz w:val="18"/>
                <w:szCs w:val="18"/>
              </w:rPr>
              <w:br/>
            </w:r>
            <w:r>
              <w:rPr>
                <w:sz w:val="18"/>
              </w:rPr>
              <w:t>TE11</w:t>
            </w: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widowControl w:val="0"/>
              <w:spacing w:line="200" w:lineRule="exact"/>
              <w:jc w:val="center"/>
              <w:rPr>
                <w:sz w:val="18"/>
                <w:szCs w:val="18"/>
              </w:rPr>
            </w:pPr>
            <w:r>
              <w:rPr>
                <w:sz w:val="18"/>
              </w:rPr>
              <w:t>AT</w:t>
            </w: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widowControl w:val="0"/>
              <w:spacing w:line="200" w:lineRule="exact"/>
              <w:jc w:val="center"/>
              <w:rPr>
                <w:sz w:val="18"/>
                <w:szCs w:val="18"/>
              </w:rPr>
            </w:pPr>
            <w:r>
              <w:rPr>
                <w:sz w:val="18"/>
              </w:rPr>
              <w:t>1</w:t>
            </w:r>
            <w:r>
              <w:rPr>
                <w:sz w:val="18"/>
                <w:szCs w:val="18"/>
              </w:rPr>
              <w:br/>
            </w:r>
            <w:r>
              <w:rPr>
                <w:sz w:val="18"/>
              </w:rPr>
              <w:t>(D)</w:t>
            </w: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widowControl w:val="0"/>
              <w:spacing w:line="200" w:lineRule="exact"/>
              <w:jc w:val="center"/>
              <w:rPr>
                <w:sz w:val="18"/>
                <w:szCs w:val="18"/>
              </w:rPr>
            </w:pPr>
            <w:r>
              <w:rPr>
                <w:sz w:val="18"/>
              </w:rPr>
              <w:t>V8</w:t>
            </w: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widowControl w:val="0"/>
              <w:spacing w:line="200" w:lineRule="exact"/>
              <w:jc w:val="center"/>
              <w:rPr>
                <w:sz w:val="18"/>
                <w:szCs w:val="18"/>
              </w:rPr>
            </w:pPr>
          </w:p>
        </w:tc>
        <w:tc>
          <w:tcPr>
            <w:tcW w:w="515"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widowControl w:val="0"/>
              <w:spacing w:line="200" w:lineRule="exact"/>
              <w:jc w:val="center"/>
              <w:rPr>
                <w:sz w:val="18"/>
                <w:szCs w:val="18"/>
              </w:rPr>
            </w:pPr>
            <w:r>
              <w:rPr>
                <w:sz w:val="18"/>
              </w:rPr>
              <w:t>CV15</w:t>
            </w:r>
            <w:r>
              <w:rPr>
                <w:sz w:val="18"/>
                <w:szCs w:val="18"/>
              </w:rPr>
              <w:br/>
            </w:r>
            <w:r>
              <w:rPr>
                <w:sz w:val="18"/>
              </w:rPr>
              <w:t>CV21</w:t>
            </w:r>
            <w:r>
              <w:rPr>
                <w:sz w:val="18"/>
                <w:szCs w:val="18"/>
              </w:rPr>
              <w:br/>
            </w:r>
            <w:r>
              <w:rPr>
                <w:sz w:val="18"/>
              </w:rPr>
              <w:t>CV22</w:t>
            </w: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widowControl w:val="0"/>
              <w:spacing w:line="200" w:lineRule="exact"/>
              <w:jc w:val="center"/>
              <w:rPr>
                <w:sz w:val="18"/>
                <w:szCs w:val="18"/>
              </w:rPr>
            </w:pPr>
            <w:r>
              <w:rPr>
                <w:sz w:val="18"/>
              </w:rPr>
              <w:t>S4</w:t>
            </w:r>
          </w:p>
        </w:tc>
        <w:tc>
          <w:tcPr>
            <w:tcW w:w="381" w:type="dxa"/>
            <w:tcBorders>
              <w:top w:val="single" w:sz="4" w:space="0" w:color="auto"/>
              <w:left w:val="single" w:sz="4" w:space="0" w:color="auto"/>
              <w:bottom w:val="single" w:sz="4" w:space="0" w:color="auto"/>
              <w:right w:val="single" w:sz="4" w:space="0" w:color="auto"/>
            </w:tcBorders>
          </w:tcPr>
          <w:p w:rsidR="00270C88" w:rsidRPr="000A2EE1" w:rsidRDefault="00270C88" w:rsidP="00270C88">
            <w:pPr>
              <w:widowControl w:val="0"/>
              <w:spacing w:line="200" w:lineRule="exact"/>
              <w:jc w:val="center"/>
              <w:rPr>
                <w:sz w:val="18"/>
                <w:szCs w:val="18"/>
              </w:rPr>
            </w:pPr>
            <w:r>
              <w:rPr>
                <w:sz w:val="18"/>
              </w:rPr>
              <w:t>40</w:t>
            </w:r>
          </w:p>
        </w:tc>
      </w:tr>
    </w:tbl>
    <w:p w:rsidR="001D2C23" w:rsidRDefault="001D2C23" w:rsidP="00270C88">
      <w:pPr>
        <w:spacing w:line="240" w:lineRule="auto"/>
        <w:sectPr w:rsidR="001D2C23" w:rsidSect="00270C88">
          <w:headerReference w:type="even" r:id="rId15"/>
          <w:headerReference w:type="default" r:id="rId16"/>
          <w:footerReference w:type="even" r:id="rId17"/>
          <w:footerReference w:type="default" r:id="rId18"/>
          <w:headerReference w:type="first" r:id="rId19"/>
          <w:pgSz w:w="16838" w:h="11906" w:orient="landscape" w:code="9"/>
          <w:pgMar w:top="1134" w:right="1701" w:bottom="1134" w:left="2268" w:header="567" w:footer="567" w:gutter="0"/>
          <w:cols w:space="708"/>
          <w:docGrid w:linePitch="360"/>
        </w:sectPr>
      </w:pPr>
    </w:p>
    <w:p w:rsidR="00EB61F7" w:rsidRPr="00EB61F7" w:rsidRDefault="00EB61F7" w:rsidP="00294C87">
      <w:pPr>
        <w:pStyle w:val="H1GR"/>
        <w:rPr>
          <w:lang w:bidi="ru-RU"/>
        </w:rPr>
      </w:pPr>
      <w:r w:rsidRPr="00EB61F7">
        <w:rPr>
          <w:lang w:bidi="ru-RU"/>
        </w:rPr>
        <w:lastRenderedPageBreak/>
        <w:tab/>
      </w:r>
      <w:r w:rsidRPr="00EB61F7">
        <w:rPr>
          <w:lang w:bidi="ru-RU"/>
        </w:rPr>
        <w:tab/>
        <w:t>Глава 3.3</w:t>
      </w:r>
    </w:p>
    <w:p w:rsidR="00EB61F7" w:rsidRPr="00EB61F7" w:rsidRDefault="00294C87" w:rsidP="00EB61F7">
      <w:pPr>
        <w:pStyle w:val="SingleTxtGR"/>
        <w:rPr>
          <w:lang w:bidi="ru-RU"/>
        </w:rPr>
      </w:pPr>
      <w:r>
        <w:rPr>
          <w:lang w:bidi="ru-RU"/>
        </w:rPr>
        <w:t>3.3.1</w:t>
      </w:r>
      <w:r>
        <w:rPr>
          <w:lang w:bidi="ru-RU"/>
        </w:rPr>
        <w:tab/>
      </w:r>
      <w:r w:rsidR="00EB61F7" w:rsidRPr="00EB61F7">
        <w:rPr>
          <w:lang w:bidi="ru-RU"/>
        </w:rPr>
        <w:t>Добавить второе предложение следующего содержания: «В тех случаях, когда то или иное специальное положение содержит требование в отношении маркировки упаковок, должны выполняться положения пункта 5.2.1.2 a) и b). Если требуемый маркировочный знак содержит конкретный текст, заключенный в кавычки, например "Поврежденные литиевые батареи", размеры знака дол</w:t>
      </w:r>
      <w:r w:rsidR="00EB61F7" w:rsidRPr="00EB61F7">
        <w:rPr>
          <w:lang w:bidi="ru-RU"/>
        </w:rPr>
        <w:t>ж</w:t>
      </w:r>
      <w:r w:rsidR="00EB61F7" w:rsidRPr="00EB61F7">
        <w:rPr>
          <w:lang w:bidi="ru-RU"/>
        </w:rPr>
        <w:t>ны быть не меньше 12 мм, если в данном специальном положении или в других положениях ДОПОГ не указано иное.».</w:t>
      </w:r>
    </w:p>
    <w:p w:rsidR="00EB61F7" w:rsidRPr="00EB61F7" w:rsidRDefault="00EB61F7" w:rsidP="00EB61F7">
      <w:pPr>
        <w:pStyle w:val="SingleTxtGR"/>
        <w:rPr>
          <w:lang w:bidi="ru-RU"/>
        </w:rPr>
      </w:pPr>
      <w:r w:rsidRPr="00EB61F7">
        <w:rPr>
          <w:lang w:bidi="ru-RU"/>
        </w:rPr>
        <w:t>СП 172 b)</w:t>
      </w:r>
      <w:r w:rsidRPr="00EB61F7">
        <w:rPr>
          <w:lang w:bidi="ru-RU"/>
        </w:rPr>
        <w:tab/>
        <w:t>Заменить «транспортным средствам или контейнерам» на «груз</w:t>
      </w:r>
      <w:r w:rsidRPr="00EB61F7">
        <w:rPr>
          <w:lang w:bidi="ru-RU"/>
        </w:rPr>
        <w:t>о</w:t>
      </w:r>
      <w:r w:rsidRPr="00EB61F7">
        <w:rPr>
          <w:lang w:bidi="ru-RU"/>
        </w:rPr>
        <w:t>вым транспортным единицам».</w:t>
      </w:r>
    </w:p>
    <w:p w:rsidR="00EB61F7" w:rsidRPr="00EB61F7" w:rsidRDefault="00EB61F7" w:rsidP="00EB61F7">
      <w:pPr>
        <w:pStyle w:val="SingleTxtGR"/>
        <w:rPr>
          <w:iCs/>
          <w:lang w:bidi="ru-RU"/>
        </w:rPr>
      </w:pPr>
      <w:r w:rsidRPr="00EB61F7">
        <w:rPr>
          <w:lang w:bidi="ru-RU"/>
        </w:rPr>
        <w:t>СП 188 f)</w:t>
      </w:r>
      <w:r w:rsidRPr="00EB61F7">
        <w:rPr>
          <w:lang w:bidi="ru-RU"/>
        </w:rPr>
        <w:tab/>
        <w:t>Изменить следующим образом:</w:t>
      </w:r>
    </w:p>
    <w:p w:rsidR="00EB61F7" w:rsidRPr="00EB61F7" w:rsidRDefault="00EB61F7" w:rsidP="00EB61F7">
      <w:pPr>
        <w:pStyle w:val="SingleTxtGR"/>
        <w:rPr>
          <w:lang w:bidi="ru-RU"/>
        </w:rPr>
      </w:pPr>
      <w:r w:rsidRPr="00EB61F7">
        <w:rPr>
          <w:lang w:bidi="ru-RU"/>
        </w:rPr>
        <w:t>«f)</w:t>
      </w:r>
      <w:r w:rsidRPr="00EB61F7">
        <w:rPr>
          <w:lang w:bidi="ru-RU"/>
        </w:rPr>
        <w:tab/>
        <w:t>на каждой упаковке должен иметься соответствующий маркировочный знак литиевых батарей, изображенный в подразделе 5.2.1.9;</w:t>
      </w:r>
    </w:p>
    <w:p w:rsidR="00EB61F7" w:rsidRPr="00EB61F7" w:rsidRDefault="00EB61F7" w:rsidP="00EB61F7">
      <w:pPr>
        <w:pStyle w:val="SingleTxtGR"/>
        <w:rPr>
          <w:lang w:bidi="ru-RU"/>
        </w:rPr>
      </w:pPr>
      <w:r w:rsidRPr="00EB61F7">
        <w:rPr>
          <w:lang w:bidi="ru-RU"/>
        </w:rPr>
        <w:t>Это требование не применяется к:</w:t>
      </w:r>
    </w:p>
    <w:p w:rsidR="00EB61F7" w:rsidRPr="00EB61F7" w:rsidRDefault="00294C87" w:rsidP="00294C87">
      <w:pPr>
        <w:pStyle w:val="SingleTxtGR"/>
        <w:ind w:left="1701" w:hanging="567"/>
        <w:rPr>
          <w:lang w:bidi="ru-RU"/>
        </w:rPr>
      </w:pPr>
      <w:r>
        <w:rPr>
          <w:lang w:bidi="ru-RU"/>
        </w:rPr>
        <w:tab/>
        <w:t>i)</w:t>
      </w:r>
      <w:r>
        <w:rPr>
          <w:lang w:bidi="ru-RU"/>
        </w:rPr>
        <w:tab/>
      </w:r>
      <w:r w:rsidR="00EB61F7" w:rsidRPr="00EB61F7">
        <w:rPr>
          <w:lang w:bidi="ru-RU"/>
        </w:rPr>
        <w:t>упаковкам, содержащим дисковые элементы, установленные в об</w:t>
      </w:r>
      <w:r w:rsidR="00EB61F7" w:rsidRPr="00EB61F7">
        <w:rPr>
          <w:lang w:bidi="ru-RU"/>
        </w:rPr>
        <w:t>о</w:t>
      </w:r>
      <w:r w:rsidR="00EB61F7" w:rsidRPr="00EB61F7">
        <w:rPr>
          <w:lang w:bidi="ru-RU"/>
        </w:rPr>
        <w:t>рудовании (включая монтажные платы); и</w:t>
      </w:r>
    </w:p>
    <w:p w:rsidR="00EB61F7" w:rsidRPr="00EB61F7" w:rsidRDefault="00EB61F7" w:rsidP="00294C87">
      <w:pPr>
        <w:pStyle w:val="SingleTxtGR"/>
        <w:ind w:left="1701" w:hanging="567"/>
        <w:rPr>
          <w:lang w:bidi="ru-RU"/>
        </w:rPr>
      </w:pPr>
      <w:r w:rsidRPr="00EB61F7">
        <w:rPr>
          <w:lang w:bidi="ru-RU"/>
        </w:rPr>
        <w:tab/>
        <w:t>ii)</w:t>
      </w:r>
      <w:r w:rsidR="00294C87">
        <w:rPr>
          <w:lang w:bidi="ru-RU"/>
        </w:rPr>
        <w:tab/>
      </w:r>
      <w:r w:rsidRPr="00EB61F7">
        <w:rPr>
          <w:lang w:bidi="ru-RU"/>
        </w:rPr>
        <w:t>упаковкам, содержащим не более четырех элементов или двух б</w:t>
      </w:r>
      <w:r w:rsidRPr="00EB61F7">
        <w:rPr>
          <w:lang w:bidi="ru-RU"/>
        </w:rPr>
        <w:t>а</w:t>
      </w:r>
      <w:r w:rsidRPr="00EB61F7">
        <w:rPr>
          <w:lang w:bidi="ru-RU"/>
        </w:rPr>
        <w:t>тарей, установленных в оборудовании, если груз состоит из не более двух упаковок.».</w:t>
      </w:r>
    </w:p>
    <w:p w:rsidR="00EB61F7" w:rsidRPr="00EB61F7" w:rsidRDefault="00294C87" w:rsidP="00EB61F7">
      <w:pPr>
        <w:pStyle w:val="SingleTxtGR"/>
        <w:rPr>
          <w:iCs/>
          <w:lang w:bidi="ru-RU"/>
        </w:rPr>
      </w:pPr>
      <w:r>
        <w:rPr>
          <w:lang w:bidi="ru-RU"/>
        </w:rPr>
        <w:t>СП 188 g)</w:t>
      </w:r>
      <w:r>
        <w:rPr>
          <w:lang w:bidi="ru-RU"/>
        </w:rPr>
        <w:tab/>
      </w:r>
      <w:r w:rsidR="00EB61F7" w:rsidRPr="00EB61F7">
        <w:rPr>
          <w:lang w:bidi="ru-RU"/>
        </w:rPr>
        <w:t>Исключить.</w:t>
      </w:r>
    </w:p>
    <w:p w:rsidR="00EB61F7" w:rsidRPr="00EB61F7" w:rsidRDefault="00EB61F7" w:rsidP="00294C87">
      <w:pPr>
        <w:pStyle w:val="SingleTxtGR"/>
        <w:tabs>
          <w:tab w:val="left" w:pos="2552"/>
        </w:tabs>
        <w:rPr>
          <w:iCs/>
          <w:lang w:bidi="ru-RU"/>
        </w:rPr>
      </w:pPr>
      <w:r w:rsidRPr="00EB61F7">
        <w:rPr>
          <w:lang w:bidi="ru-RU"/>
        </w:rPr>
        <w:t>СП 188 h) и i)</w:t>
      </w:r>
      <w:r w:rsidRPr="00EB61F7">
        <w:rPr>
          <w:lang w:bidi="ru-RU"/>
        </w:rPr>
        <w:tab/>
        <w:t>Обозначить как g) и h) соответственно.</w:t>
      </w:r>
    </w:p>
    <w:p w:rsidR="00EB61F7" w:rsidRPr="00EB61F7" w:rsidRDefault="00294C87" w:rsidP="00EB61F7">
      <w:pPr>
        <w:pStyle w:val="SingleTxtGR"/>
        <w:rPr>
          <w:lang w:bidi="ru-RU"/>
        </w:rPr>
      </w:pPr>
      <w:r>
        <w:rPr>
          <w:lang w:bidi="ru-RU"/>
        </w:rPr>
        <w:t>СП 188</w:t>
      </w:r>
      <w:r>
        <w:rPr>
          <w:lang w:bidi="ru-RU"/>
        </w:rPr>
        <w:tab/>
      </w:r>
      <w:r w:rsidR="00EB61F7" w:rsidRPr="00EB61F7">
        <w:rPr>
          <w:lang w:bidi="ru-RU"/>
        </w:rPr>
        <w:t>В конце добавить абзац следующего содержания:</w:t>
      </w:r>
    </w:p>
    <w:p w:rsidR="00EB61F7" w:rsidRPr="00EB61F7" w:rsidRDefault="00EB61F7" w:rsidP="00EB61F7">
      <w:pPr>
        <w:pStyle w:val="SingleTxtGR"/>
        <w:rPr>
          <w:lang w:bidi="ru-RU"/>
        </w:rPr>
      </w:pPr>
      <w:r w:rsidRPr="00EB61F7">
        <w:rPr>
          <w:lang w:bidi="ru-RU"/>
        </w:rPr>
        <w:t xml:space="preserve">«Одноэлементная батарея, определение </w:t>
      </w:r>
      <w:r w:rsidR="002B6DBE">
        <w:rPr>
          <w:lang w:bidi="ru-RU"/>
        </w:rPr>
        <w:t>которой содержится в подразд</w:t>
      </w:r>
      <w:r w:rsidR="002B6DBE">
        <w:rPr>
          <w:lang w:bidi="ru-RU"/>
        </w:rPr>
        <w:t>е</w:t>
      </w:r>
      <w:r w:rsidR="002B6DBE">
        <w:rPr>
          <w:lang w:bidi="ru-RU"/>
        </w:rPr>
        <w:t>ле </w:t>
      </w:r>
      <w:r w:rsidRPr="00EB61F7">
        <w:rPr>
          <w:lang w:bidi="ru-RU"/>
        </w:rPr>
        <w:t xml:space="preserve">38.3.2.3 части III </w:t>
      </w:r>
      <w:r w:rsidRPr="00EB61F7">
        <w:rPr>
          <w:i/>
          <w:lang w:bidi="ru-RU"/>
        </w:rPr>
        <w:t>Руководства по испытаниям и критериям</w:t>
      </w:r>
      <w:r w:rsidRPr="00EB61F7">
        <w:rPr>
          <w:lang w:bidi="ru-RU"/>
        </w:rPr>
        <w:t>, считается "эл</w:t>
      </w:r>
      <w:r w:rsidRPr="00EB61F7">
        <w:rPr>
          <w:lang w:bidi="ru-RU"/>
        </w:rPr>
        <w:t>е</w:t>
      </w:r>
      <w:r w:rsidRPr="00EB61F7">
        <w:rPr>
          <w:lang w:bidi="ru-RU"/>
        </w:rPr>
        <w:t>ментом" и должна перевозиться в соответствии с требованиями, касающимися "элементов", для целей настоящего специального положения.».</w:t>
      </w:r>
    </w:p>
    <w:p w:rsidR="00EB61F7" w:rsidRPr="00EB61F7" w:rsidRDefault="00EB61F7" w:rsidP="00EB61F7">
      <w:pPr>
        <w:pStyle w:val="SingleTxtGR"/>
        <w:rPr>
          <w:lang w:bidi="ru-RU"/>
        </w:rPr>
      </w:pPr>
      <w:r w:rsidRPr="00EB61F7">
        <w:rPr>
          <w:lang w:bidi="ru-RU"/>
        </w:rPr>
        <w:t>СП 207</w:t>
      </w:r>
      <w:r w:rsidRPr="00EB61F7">
        <w:rPr>
          <w:lang w:bidi="ru-RU"/>
        </w:rPr>
        <w:tab/>
        <w:t>Исключить «Полимер гранулированный и».</w:t>
      </w:r>
    </w:p>
    <w:p w:rsidR="00EB61F7" w:rsidRPr="00EB61F7" w:rsidRDefault="00EB61F7" w:rsidP="00EB61F7">
      <w:pPr>
        <w:pStyle w:val="SingleTxtGR"/>
        <w:rPr>
          <w:lang w:bidi="ru-RU"/>
        </w:rPr>
      </w:pPr>
      <w:r w:rsidRPr="00EB61F7">
        <w:rPr>
          <w:lang w:bidi="ru-RU"/>
        </w:rPr>
        <w:t>СП 216</w:t>
      </w:r>
      <w:r w:rsidRPr="00EB61F7">
        <w:rPr>
          <w:lang w:bidi="ru-RU"/>
        </w:rPr>
        <w:tab/>
        <w:t>Заменить «транспортным средствам или контейнерам» на «груз</w:t>
      </w:r>
      <w:r w:rsidRPr="00EB61F7">
        <w:rPr>
          <w:lang w:bidi="ru-RU"/>
        </w:rPr>
        <w:t>о</w:t>
      </w:r>
      <w:r w:rsidRPr="00EB61F7">
        <w:rPr>
          <w:lang w:bidi="ru-RU"/>
        </w:rPr>
        <w:t>вым транспортным единицам».</w:t>
      </w:r>
    </w:p>
    <w:p w:rsidR="00EB61F7" w:rsidRPr="00EB61F7" w:rsidRDefault="00EB61F7" w:rsidP="00EB61F7">
      <w:pPr>
        <w:pStyle w:val="SingleTxtGR"/>
        <w:rPr>
          <w:lang w:bidi="ru-RU"/>
        </w:rPr>
      </w:pPr>
      <w:r w:rsidRPr="00EB61F7">
        <w:rPr>
          <w:lang w:bidi="ru-RU"/>
        </w:rPr>
        <w:t>СП 217</w:t>
      </w:r>
      <w:r w:rsidRPr="00EB61F7">
        <w:rPr>
          <w:lang w:bidi="ru-RU"/>
        </w:rPr>
        <w:tab/>
        <w:t>Заменить «транспортным средствам или контейнерам» на «груз</w:t>
      </w:r>
      <w:r w:rsidRPr="00EB61F7">
        <w:rPr>
          <w:lang w:bidi="ru-RU"/>
        </w:rPr>
        <w:t>о</w:t>
      </w:r>
      <w:r w:rsidRPr="00EB61F7">
        <w:rPr>
          <w:lang w:bidi="ru-RU"/>
        </w:rPr>
        <w:t>вым транспортным единицам».</w:t>
      </w:r>
    </w:p>
    <w:p w:rsidR="00EB61F7" w:rsidRPr="00EB61F7" w:rsidRDefault="00EB61F7" w:rsidP="00EB61F7">
      <w:pPr>
        <w:pStyle w:val="SingleTxtGR"/>
        <w:rPr>
          <w:lang w:bidi="ru-RU"/>
        </w:rPr>
      </w:pPr>
      <w:r w:rsidRPr="00EB61F7">
        <w:rPr>
          <w:lang w:bidi="ru-RU"/>
        </w:rPr>
        <w:t>СП 218</w:t>
      </w:r>
      <w:r w:rsidRPr="00EB61F7">
        <w:rPr>
          <w:lang w:bidi="ru-RU"/>
        </w:rPr>
        <w:tab/>
        <w:t>Заменить «транспортным средствам или контейнерам» на «груз</w:t>
      </w:r>
      <w:r w:rsidRPr="00EB61F7">
        <w:rPr>
          <w:lang w:bidi="ru-RU"/>
        </w:rPr>
        <w:t>о</w:t>
      </w:r>
      <w:r w:rsidRPr="00EB61F7">
        <w:rPr>
          <w:lang w:bidi="ru-RU"/>
        </w:rPr>
        <w:t>вым транспортным единицам».</w:t>
      </w:r>
    </w:p>
    <w:p w:rsidR="00EB61F7" w:rsidRPr="00EB61F7" w:rsidRDefault="00EB61F7" w:rsidP="00EB61F7">
      <w:pPr>
        <w:pStyle w:val="SingleTxtGR"/>
        <w:rPr>
          <w:lang w:bidi="ru-RU"/>
        </w:rPr>
      </w:pPr>
      <w:r w:rsidRPr="00EB61F7">
        <w:rPr>
          <w:lang w:bidi="ru-RU"/>
        </w:rPr>
        <w:t>СП 225</w:t>
      </w:r>
      <w:r w:rsidRPr="00EB61F7">
        <w:rPr>
          <w:lang w:bidi="ru-RU"/>
        </w:rPr>
        <w:tab/>
        <w:t>В последнем примечании заменить «применимым к соответству</w:t>
      </w:r>
      <w:r w:rsidRPr="00EB61F7">
        <w:rPr>
          <w:lang w:bidi="ru-RU"/>
        </w:rPr>
        <w:t>ю</w:t>
      </w:r>
      <w:r w:rsidRPr="00EB61F7">
        <w:rPr>
          <w:lang w:bidi="ru-RU"/>
        </w:rPr>
        <w:t>щему газу» на «применимым к соответствующему опасному грузу».</w:t>
      </w:r>
    </w:p>
    <w:p w:rsidR="00EB61F7" w:rsidRPr="00EB61F7" w:rsidRDefault="00EB61F7" w:rsidP="00EB61F7">
      <w:pPr>
        <w:pStyle w:val="SingleTxtGR"/>
        <w:rPr>
          <w:lang w:bidi="ru-RU"/>
        </w:rPr>
      </w:pPr>
      <w:r w:rsidRPr="00EB61F7">
        <w:rPr>
          <w:lang w:bidi="ru-RU"/>
        </w:rPr>
        <w:t>СП 236</w:t>
      </w:r>
      <w:r w:rsidRPr="00EB61F7">
        <w:rPr>
          <w:lang w:bidi="ru-RU"/>
        </w:rPr>
        <w:tab/>
        <w:t>Изменить следующим образом:</w:t>
      </w:r>
    </w:p>
    <w:p w:rsidR="00EB61F7" w:rsidRPr="00EB61F7" w:rsidRDefault="00294C87" w:rsidP="00EB61F7">
      <w:pPr>
        <w:pStyle w:val="SingleTxtGR"/>
        <w:rPr>
          <w:lang w:bidi="ru-RU"/>
        </w:rPr>
      </w:pPr>
      <w:r>
        <w:rPr>
          <w:lang w:bidi="ru-RU"/>
        </w:rPr>
        <w:t>«236</w:t>
      </w:r>
      <w:r>
        <w:rPr>
          <w:lang w:bidi="ru-RU"/>
        </w:rPr>
        <w:tab/>
      </w:r>
      <w:r w:rsidR="00EB61F7" w:rsidRPr="00EB61F7">
        <w:rPr>
          <w:lang w:bidi="ru-RU"/>
        </w:rPr>
        <w:t>Комплекты полиэфирных смол состоят из двух компонентов: основного вещества (класс 3 или подкласса 4.1, группа упаковки II или III) и активиру</w:t>
      </w:r>
      <w:r w:rsidR="00EB61F7" w:rsidRPr="00EB61F7">
        <w:rPr>
          <w:lang w:bidi="ru-RU"/>
        </w:rPr>
        <w:t>ю</w:t>
      </w:r>
      <w:r w:rsidR="00EB61F7" w:rsidRPr="00EB61F7">
        <w:rPr>
          <w:lang w:bidi="ru-RU"/>
        </w:rPr>
        <w:t>щей добавки (органический пероксид).  Органический пероксид должен быть пероксидом типа D, E или F, который не требует контроля и регулирования температуры. Должна использоваться группа упаковки II или III в соответствии с критериями класса 3 или подкласса 4.1 (в зависимости от случая), применя</w:t>
      </w:r>
      <w:r w:rsidR="00EB61F7" w:rsidRPr="00EB61F7">
        <w:rPr>
          <w:lang w:bidi="ru-RU"/>
        </w:rPr>
        <w:t>е</w:t>
      </w:r>
      <w:r w:rsidR="00EB61F7" w:rsidRPr="00EB61F7">
        <w:rPr>
          <w:lang w:bidi="ru-RU"/>
        </w:rPr>
        <w:lastRenderedPageBreak/>
        <w:t>мыми к основному веществу.  Значение ограниченного количества, указанное в колонке 7а) таблицы А главы 3.2, касается основного вещества.».</w:t>
      </w:r>
    </w:p>
    <w:p w:rsidR="00EB61F7" w:rsidRPr="00EB61F7" w:rsidRDefault="00EB61F7" w:rsidP="00EB61F7">
      <w:pPr>
        <w:pStyle w:val="SingleTxtGR"/>
        <w:rPr>
          <w:lang w:bidi="ru-RU"/>
        </w:rPr>
      </w:pPr>
      <w:r w:rsidRPr="00EB61F7">
        <w:rPr>
          <w:lang w:bidi="ru-RU"/>
        </w:rPr>
        <w:t>СП 240</w:t>
      </w:r>
      <w:r w:rsidRPr="00EB61F7">
        <w:rPr>
          <w:lang w:bidi="ru-RU"/>
        </w:rPr>
        <w:tab/>
        <w:t xml:space="preserve">Изменить следующим образом: </w:t>
      </w:r>
    </w:p>
    <w:p w:rsidR="00EB61F7" w:rsidRPr="00EB61F7" w:rsidRDefault="00294C87" w:rsidP="00EB61F7">
      <w:pPr>
        <w:pStyle w:val="SingleTxtGR"/>
        <w:rPr>
          <w:lang w:bidi="ru-RU"/>
        </w:rPr>
      </w:pPr>
      <w:r>
        <w:rPr>
          <w:lang w:bidi="ru-RU"/>
        </w:rPr>
        <w:t>«240</w:t>
      </w:r>
      <w:r>
        <w:rPr>
          <w:lang w:bidi="ru-RU"/>
        </w:rPr>
        <w:tab/>
      </w:r>
      <w:r w:rsidR="00EB61F7" w:rsidRPr="00EB61F7">
        <w:rPr>
          <w:lang w:bidi="ru-RU"/>
        </w:rPr>
        <w:t>Эта позиция охватывает только транспортные средства, работающие на батареях жидкостных элементов, натриевых батареях, литий-металлических б</w:t>
      </w:r>
      <w:r w:rsidR="00EB61F7" w:rsidRPr="00EB61F7">
        <w:rPr>
          <w:lang w:bidi="ru-RU"/>
        </w:rPr>
        <w:t>а</w:t>
      </w:r>
      <w:r w:rsidR="00EB61F7" w:rsidRPr="00EB61F7">
        <w:rPr>
          <w:lang w:bidi="ru-RU"/>
        </w:rPr>
        <w:t>тареях или литий-ионных батареях, и оборудование, работающее на батареях жидкостных элементов или натриевых батареях, которое перевозится с уже установленными в нем такими батареями. Литиевые батареи должны отвечать требованиям пункта 2.2.9.1.7, за исключением случаев, предусмотренных в специальном положении 667.</w:t>
      </w:r>
    </w:p>
    <w:p w:rsidR="00EB61F7" w:rsidRPr="00EB61F7" w:rsidRDefault="00EB61F7" w:rsidP="00EB61F7">
      <w:pPr>
        <w:pStyle w:val="SingleTxtGR"/>
        <w:rPr>
          <w:lang w:bidi="ru-RU"/>
        </w:rPr>
      </w:pPr>
      <w:r w:rsidRPr="00EB61F7">
        <w:rPr>
          <w:lang w:bidi="ru-RU"/>
        </w:rPr>
        <w:tab/>
        <w:t>Для целей настоящего специального положения под транспортными средствами подразумеваются самоходные устройства, предназначенные для п</w:t>
      </w:r>
      <w:r w:rsidRPr="00EB61F7">
        <w:rPr>
          <w:lang w:bidi="ru-RU"/>
        </w:rPr>
        <w:t>е</w:t>
      </w:r>
      <w:r w:rsidRPr="00EB61F7">
        <w:rPr>
          <w:lang w:bidi="ru-RU"/>
        </w:rPr>
        <w:t>ревозки одного или более лиц либо грузов. Примерами таких транспортных средств являются работающие на электротяге автомобили, мотоциклы, скутеры, трех- и четырехколесные транспортные средства или мотоциклы, грузовые а</w:t>
      </w:r>
      <w:r w:rsidRPr="00EB61F7">
        <w:rPr>
          <w:lang w:bidi="ru-RU"/>
        </w:rPr>
        <w:t>в</w:t>
      </w:r>
      <w:r w:rsidRPr="00EB61F7">
        <w:rPr>
          <w:lang w:bidi="ru-RU"/>
        </w:rPr>
        <w:t>томобили, локомотивы, электровелосипеды и другие транспортные средства этого типа (например, самоуравновешивающиеся транспортные средства или транспортные средства, не имеющие сидений), инвалидные коляски, садовые тракторы, самоходная сельскохозяйственная и строительная техника, лодки и летательные аппараты. Сюда относятся транспортные средства, перевозимые в таре. В этом случае некоторые части транспортного средства могут быть отс</w:t>
      </w:r>
      <w:r w:rsidRPr="00EB61F7">
        <w:rPr>
          <w:lang w:bidi="ru-RU"/>
        </w:rPr>
        <w:t>о</w:t>
      </w:r>
      <w:r w:rsidRPr="00EB61F7">
        <w:rPr>
          <w:lang w:bidi="ru-RU"/>
        </w:rPr>
        <w:t xml:space="preserve">единены от его рамы, чтобы она могла вместиться в тару. </w:t>
      </w:r>
    </w:p>
    <w:p w:rsidR="00EB61F7" w:rsidRPr="00EB61F7" w:rsidRDefault="00EB61F7" w:rsidP="00EB61F7">
      <w:pPr>
        <w:pStyle w:val="SingleTxtGR"/>
        <w:rPr>
          <w:lang w:bidi="ru-RU"/>
        </w:rPr>
      </w:pPr>
      <w:r w:rsidRPr="00EB61F7">
        <w:rPr>
          <w:lang w:bidi="ru-RU"/>
        </w:rPr>
        <w:tab/>
        <w:t>Примерами оборудования являются газонокосилки, моечные машины или модели лодок и модели летательных аппаратов. Оборудование, работающее на литий-металлических батареях или литий-ионных батареях, относится к поз</w:t>
      </w:r>
      <w:r w:rsidRPr="00EB61F7">
        <w:rPr>
          <w:lang w:bidi="ru-RU"/>
        </w:rPr>
        <w:t>и</w:t>
      </w:r>
      <w:r w:rsidRPr="00EB61F7">
        <w:rPr>
          <w:lang w:bidi="ru-RU"/>
        </w:rPr>
        <w:t>циям под № ООН 3091 БАТАРЕИ ЛИТИЙ-МЕТАЛЛИЧЕСКИЕ, СОДЕРЖА</w:t>
      </w:r>
      <w:r w:rsidR="00294C87">
        <w:rPr>
          <w:lang w:bidi="ru-RU"/>
        </w:rPr>
        <w:t>-</w:t>
      </w:r>
      <w:r w:rsidRPr="00EB61F7">
        <w:rPr>
          <w:lang w:bidi="ru-RU"/>
        </w:rPr>
        <w:t>ЩИЕСЯ В ОБОРУДОВАНИИ, или № ООН 3091 БАТАРЕИ ЛИТИЙ-</w:t>
      </w:r>
      <w:r w:rsidR="00294C87">
        <w:rPr>
          <w:lang w:bidi="ru-RU"/>
        </w:rPr>
        <w:br/>
      </w:r>
      <w:r w:rsidRPr="00EB61F7">
        <w:rPr>
          <w:lang w:bidi="ru-RU"/>
        </w:rPr>
        <w:t>МЕТАЛЛИЧЕСКИЕ, УПА</w:t>
      </w:r>
      <w:r w:rsidR="00294C87">
        <w:rPr>
          <w:lang w:bidi="ru-RU"/>
        </w:rPr>
        <w:t>КОВАННЫЕ С ОБОРУДОВАНИЕМ, или № ООН </w:t>
      </w:r>
      <w:r w:rsidRPr="00EB61F7">
        <w:rPr>
          <w:lang w:bidi="ru-RU"/>
        </w:rPr>
        <w:t>3481 БАТАРЕИ ЛИТИЙ-ИОННЫЕ, СОДЕРЖАЩИЕСЯ В ОБОРУ</w:t>
      </w:r>
      <w:r w:rsidR="00294C87">
        <w:rPr>
          <w:lang w:bidi="ru-RU"/>
        </w:rPr>
        <w:t>-</w:t>
      </w:r>
      <w:r w:rsidRPr="00EB61F7">
        <w:rPr>
          <w:lang w:bidi="ru-RU"/>
        </w:rPr>
        <w:t>ДОВАНИИ, или № ООН 3481 БАТАРЕИ ЛИТИЙ-ИОННЫЕ, УПАКОВАННЫЕ С ОБОРУДОВАНИЕМ, в зависимости от слу</w:t>
      </w:r>
      <w:r w:rsidR="00294C87">
        <w:rPr>
          <w:lang w:bidi="ru-RU"/>
        </w:rPr>
        <w:t>чая. Гибридные электромобили, в </w:t>
      </w:r>
      <w:r w:rsidRPr="00EB61F7">
        <w:rPr>
          <w:lang w:bidi="ru-RU"/>
        </w:rPr>
        <w:t>которых применяются как двигатель внутреннего сгорания, так и батареи жидкостных элементов, натриевые батареи, литий-металлические батареи или литий-ионные батареи и которые перевозятся вместе с установленной(ыми) б</w:t>
      </w:r>
      <w:r w:rsidRPr="00EB61F7">
        <w:rPr>
          <w:lang w:bidi="ru-RU"/>
        </w:rPr>
        <w:t>а</w:t>
      </w:r>
      <w:r w:rsidRPr="00EB61F7">
        <w:rPr>
          <w:lang w:bidi="ru-RU"/>
        </w:rPr>
        <w:t>тареей(ями,) должны быть отнесены к № ООН 3166 ТРАНСПОРТНОЕ СРЕДСТВО, РАБОТАЮЩЕЕ НА ЛЕГКОВОСПЛАМЕНЯЮЩЕМСЯ ГАЗЕ, или 3166</w:t>
      </w:r>
      <w:r w:rsidRPr="00EB61F7">
        <w:rPr>
          <w:lang w:bidi="ru-RU"/>
        </w:rPr>
        <w:tab/>
        <w:t>ТРАНСПОРТНОЕ СРЕДСТВО, РАБОТАЮЩЕЕ НА ЛЕГКОВОСПЛАМЕ</w:t>
      </w:r>
      <w:r w:rsidR="00294C87">
        <w:rPr>
          <w:lang w:bidi="ru-RU"/>
        </w:rPr>
        <w:t>-</w:t>
      </w:r>
      <w:r w:rsidRPr="00EB61F7">
        <w:rPr>
          <w:lang w:bidi="ru-RU"/>
        </w:rPr>
        <w:t>НЯЮЩЕЙСЯ ЖИДКОСТИ, в зависимости от случая. Транспортные средства, в которых содержится топливный элемент, должны быть отнесе</w:t>
      </w:r>
      <w:r w:rsidR="00294C87">
        <w:rPr>
          <w:lang w:bidi="ru-RU"/>
        </w:rPr>
        <w:t xml:space="preserve">ны к № ООН 3166 </w:t>
      </w:r>
      <w:r w:rsidRPr="00EB61F7">
        <w:rPr>
          <w:lang w:bidi="ru-RU"/>
        </w:rPr>
        <w:t>ТРАНСПОРТНОЕ СРЕДСТВО, РАБОТАЮЩЕЕ НА ТОПЛИВНЫХ ЭЛЕ</w:t>
      </w:r>
      <w:r w:rsidR="00294C87">
        <w:rPr>
          <w:lang w:bidi="ru-RU"/>
        </w:rPr>
        <w:t>-</w:t>
      </w:r>
      <w:r w:rsidRPr="00EB61F7">
        <w:rPr>
          <w:lang w:bidi="ru-RU"/>
        </w:rPr>
        <w:t>МЕНТАХ, СОДЕРЖАЩИХ ЛЕГКОВОСПЛАМЕНЯЮЩИ</w:t>
      </w:r>
      <w:r w:rsidR="00294C87">
        <w:rPr>
          <w:lang w:bidi="ru-RU"/>
        </w:rPr>
        <w:t xml:space="preserve">ЙСЯ ГАЗ, или </w:t>
      </w:r>
      <w:r w:rsidR="00294C87">
        <w:rPr>
          <w:lang w:bidi="ru-RU"/>
        </w:rPr>
        <w:br/>
        <w:t xml:space="preserve">3166 </w:t>
      </w:r>
      <w:r w:rsidRPr="00EB61F7">
        <w:rPr>
          <w:lang w:bidi="ru-RU"/>
        </w:rPr>
        <w:t>ТРАНСПОРТНОЕ СРЕДСТВО, РАБОТАЮЩЕЕ НА ТОПЛИВНЫХ ЭЛЕ</w:t>
      </w:r>
      <w:r w:rsidR="00294C87">
        <w:rPr>
          <w:lang w:bidi="ru-RU"/>
        </w:rPr>
        <w:t>-</w:t>
      </w:r>
      <w:r w:rsidRPr="00EB61F7">
        <w:rPr>
          <w:lang w:bidi="ru-RU"/>
        </w:rPr>
        <w:t>МЕНТАХ, СОДЕРЖАЩИХ ЛЕ</w:t>
      </w:r>
      <w:r w:rsidR="00294C87">
        <w:rPr>
          <w:lang w:bidi="ru-RU"/>
        </w:rPr>
        <w:t>ГКОВОСПЛАМЕНЯЮЩУЮСЯ ЖИДКОСТЬ, в </w:t>
      </w:r>
      <w:r w:rsidRPr="00EB61F7">
        <w:rPr>
          <w:lang w:bidi="ru-RU"/>
        </w:rPr>
        <w:t xml:space="preserve">зависимости от случая. </w:t>
      </w:r>
    </w:p>
    <w:p w:rsidR="00EB61F7" w:rsidRPr="00EB61F7" w:rsidRDefault="00EB61F7" w:rsidP="00EB61F7">
      <w:pPr>
        <w:pStyle w:val="SingleTxtGR"/>
        <w:rPr>
          <w:lang w:bidi="ru-RU"/>
        </w:rPr>
      </w:pPr>
      <w:r w:rsidRPr="00EB61F7">
        <w:rPr>
          <w:lang w:bidi="ru-RU"/>
        </w:rPr>
        <w:tab/>
        <w:t>Транспортные средства могут содержать другие опасные грузы помимо батарей (например, огнетушители, аккумуляторы сжатого газа или предохран</w:t>
      </w:r>
      <w:r w:rsidRPr="00EB61F7">
        <w:rPr>
          <w:lang w:bidi="ru-RU"/>
        </w:rPr>
        <w:t>и</w:t>
      </w:r>
      <w:r w:rsidRPr="00EB61F7">
        <w:rPr>
          <w:lang w:bidi="ru-RU"/>
        </w:rPr>
        <w:t>тельные устройства), необходимые для их функционирования или их безопа</w:t>
      </w:r>
      <w:r w:rsidRPr="00EB61F7">
        <w:rPr>
          <w:lang w:bidi="ru-RU"/>
        </w:rPr>
        <w:t>с</w:t>
      </w:r>
      <w:r w:rsidRPr="00EB61F7">
        <w:rPr>
          <w:lang w:bidi="ru-RU"/>
        </w:rPr>
        <w:t>ной эксплуатации, при этом на них не распространяются какие-либо дополн</w:t>
      </w:r>
      <w:r w:rsidRPr="00EB61F7">
        <w:rPr>
          <w:lang w:bidi="ru-RU"/>
        </w:rPr>
        <w:t>и</w:t>
      </w:r>
      <w:r w:rsidRPr="00EB61F7">
        <w:rPr>
          <w:lang w:bidi="ru-RU"/>
        </w:rPr>
        <w:t>тельные требования, предъявляемые к этим другим опасным грузам, если в ДОПОГ не указано иное».</w:t>
      </w:r>
    </w:p>
    <w:p w:rsidR="00EB61F7" w:rsidRPr="00EB61F7" w:rsidRDefault="00EB61F7" w:rsidP="00EB61F7">
      <w:pPr>
        <w:pStyle w:val="SingleTxtGR"/>
        <w:rPr>
          <w:i/>
          <w:lang w:bidi="ru-RU"/>
        </w:rPr>
      </w:pPr>
      <w:r w:rsidRPr="00EB61F7">
        <w:rPr>
          <w:lang w:bidi="ru-RU"/>
        </w:rPr>
        <w:lastRenderedPageBreak/>
        <w:t>СП 295</w:t>
      </w:r>
      <w:r w:rsidRPr="00EB61F7">
        <w:rPr>
          <w:lang w:bidi="ru-RU"/>
        </w:rPr>
        <w:tab/>
        <w:t>Не касается текста на русском языке.</w:t>
      </w:r>
    </w:p>
    <w:p w:rsidR="00EB61F7" w:rsidRPr="00EB61F7" w:rsidRDefault="00EB61F7" w:rsidP="00EB61F7">
      <w:pPr>
        <w:pStyle w:val="SingleTxtGR"/>
        <w:rPr>
          <w:lang w:bidi="ru-RU"/>
        </w:rPr>
      </w:pPr>
      <w:r w:rsidRPr="00EB61F7">
        <w:rPr>
          <w:lang w:bidi="ru-RU"/>
        </w:rPr>
        <w:t>СП 310</w:t>
      </w:r>
      <w:r w:rsidRPr="00EB61F7">
        <w:rPr>
          <w:lang w:bidi="ru-RU"/>
        </w:rPr>
        <w:tab/>
        <w:t>Изменить следующим образом:</w:t>
      </w:r>
    </w:p>
    <w:p w:rsidR="00EB61F7" w:rsidRPr="00EB61F7" w:rsidRDefault="00506990" w:rsidP="00EB61F7">
      <w:pPr>
        <w:pStyle w:val="SingleTxtGR"/>
        <w:rPr>
          <w:lang w:bidi="ru-RU"/>
        </w:rPr>
      </w:pPr>
      <w:r>
        <w:rPr>
          <w:lang w:bidi="ru-RU"/>
        </w:rPr>
        <w:t>«310</w:t>
      </w:r>
      <w:r>
        <w:rPr>
          <w:lang w:bidi="ru-RU"/>
        </w:rPr>
        <w:tab/>
      </w:r>
      <w:r w:rsidR="00EB61F7" w:rsidRPr="00EB61F7">
        <w:rPr>
          <w:lang w:bidi="ru-RU"/>
        </w:rPr>
        <w:t>Требования к испытаниям, изложенные в разделе 38.3 части III Руково</w:t>
      </w:r>
      <w:r w:rsidR="00EB61F7" w:rsidRPr="00EB61F7">
        <w:rPr>
          <w:lang w:bidi="ru-RU"/>
        </w:rPr>
        <w:t>д</w:t>
      </w:r>
      <w:r w:rsidR="00EB61F7" w:rsidRPr="00EB61F7">
        <w:rPr>
          <w:lang w:bidi="ru-RU"/>
        </w:rPr>
        <w:t>ства по испытаниям и критериям, не применяются к промышленным партиям, состоящим из не более чем 100 элементов и батарей, или к опытным образцам элементов и батарей, когда эти образцы перевозятся для испытаний, если они упакованы в соответствии с инструкцией по упаковке P910, содержащейся в подразделе 4.1.4.1.</w:t>
      </w:r>
    </w:p>
    <w:p w:rsidR="00EB61F7" w:rsidRPr="00EB61F7" w:rsidRDefault="00EB61F7" w:rsidP="00EB61F7">
      <w:pPr>
        <w:pStyle w:val="SingleTxtGR"/>
        <w:rPr>
          <w:lang w:bidi="ru-RU"/>
        </w:rPr>
      </w:pPr>
      <w:r w:rsidRPr="00EB61F7">
        <w:rPr>
          <w:lang w:bidi="ru-RU"/>
        </w:rPr>
        <w:tab/>
        <w:t>В транспортном документе должна быть сделана следующая запись: "П</w:t>
      </w:r>
      <w:r w:rsidRPr="00EB61F7">
        <w:rPr>
          <w:lang w:bidi="ru-RU"/>
        </w:rPr>
        <w:t>е</w:t>
      </w:r>
      <w:r w:rsidRPr="00EB61F7">
        <w:rPr>
          <w:lang w:bidi="ru-RU"/>
        </w:rPr>
        <w:t>ревозка в соответствии со специальным положением 310".</w:t>
      </w:r>
    </w:p>
    <w:p w:rsidR="00EB61F7" w:rsidRPr="00EB61F7" w:rsidRDefault="00EB61F7" w:rsidP="00EB61F7">
      <w:pPr>
        <w:pStyle w:val="SingleTxtGR"/>
        <w:rPr>
          <w:lang w:bidi="ru-RU"/>
        </w:rPr>
      </w:pPr>
      <w:r w:rsidRPr="00EB61F7">
        <w:rPr>
          <w:lang w:bidi="ru-RU"/>
        </w:rPr>
        <w:tab/>
        <w:t>Поврежденные или имеющие дефекты элементы, батареи или элементы и батареи, содержащиеся в оборудовании, должны перевозиться в соответствии со специальным положением 376 и упаковываться в соответствии с инструкц</w:t>
      </w:r>
      <w:r w:rsidRPr="00EB61F7">
        <w:rPr>
          <w:lang w:bidi="ru-RU"/>
        </w:rPr>
        <w:t>и</w:t>
      </w:r>
      <w:r w:rsidRPr="00EB61F7">
        <w:rPr>
          <w:lang w:bidi="ru-RU"/>
        </w:rPr>
        <w:t>ей по упаковке P908, содержащейся в подразделе 4.1.4.1, или инструкцией по упаковке LP904, содержащейся в подразделе 4.1.4.3, в зависимости от конкре</w:t>
      </w:r>
      <w:r w:rsidRPr="00EB61F7">
        <w:rPr>
          <w:lang w:bidi="ru-RU"/>
        </w:rPr>
        <w:t>т</w:t>
      </w:r>
      <w:r w:rsidRPr="00EB61F7">
        <w:rPr>
          <w:lang w:bidi="ru-RU"/>
        </w:rPr>
        <w:t>ного случая.</w:t>
      </w:r>
    </w:p>
    <w:p w:rsidR="00EB61F7" w:rsidRPr="00EB61F7" w:rsidRDefault="00EB61F7" w:rsidP="00EB61F7">
      <w:pPr>
        <w:pStyle w:val="SingleTxtGR"/>
        <w:rPr>
          <w:lang w:bidi="ru-RU"/>
        </w:rPr>
      </w:pPr>
      <w:r w:rsidRPr="00EB61F7">
        <w:rPr>
          <w:lang w:bidi="ru-RU"/>
        </w:rPr>
        <w:tab/>
        <w:t>Элементы, батареи или элементы и батареи, содержащиеся в оборудов</w:t>
      </w:r>
      <w:r w:rsidRPr="00EB61F7">
        <w:rPr>
          <w:lang w:bidi="ru-RU"/>
        </w:rPr>
        <w:t>а</w:t>
      </w:r>
      <w:r w:rsidRPr="00EB61F7">
        <w:rPr>
          <w:lang w:bidi="ru-RU"/>
        </w:rPr>
        <w:t>нии, которые перевозятся с целью удаления или переработки, могут упаков</w:t>
      </w:r>
      <w:r w:rsidRPr="00EB61F7">
        <w:rPr>
          <w:lang w:bidi="ru-RU"/>
        </w:rPr>
        <w:t>ы</w:t>
      </w:r>
      <w:r w:rsidRPr="00EB61F7">
        <w:rPr>
          <w:lang w:bidi="ru-RU"/>
        </w:rPr>
        <w:t>ваться в соответствии со специальным положением 377 или инструкцией по упаковке Р909, содержащейся в подразделе 4.1.4.1.».</w:t>
      </w:r>
    </w:p>
    <w:p w:rsidR="00EB61F7" w:rsidRPr="00EB61F7" w:rsidRDefault="00EB61F7" w:rsidP="00EB61F7">
      <w:pPr>
        <w:pStyle w:val="SingleTxtGR"/>
        <w:rPr>
          <w:lang w:bidi="ru-RU"/>
        </w:rPr>
      </w:pPr>
      <w:r w:rsidRPr="00EB61F7">
        <w:rPr>
          <w:lang w:bidi="ru-RU"/>
        </w:rPr>
        <w:t>СП 312</w:t>
      </w:r>
      <w:r w:rsidRPr="00EB61F7">
        <w:rPr>
          <w:lang w:bidi="ru-RU"/>
        </w:rPr>
        <w:tab/>
        <w:t>Изменить следующим образом:</w:t>
      </w:r>
    </w:p>
    <w:p w:rsidR="00EB61F7" w:rsidRPr="00EB61F7" w:rsidRDefault="00EB61F7" w:rsidP="00EB61F7">
      <w:pPr>
        <w:pStyle w:val="SingleTxtGR"/>
        <w:rPr>
          <w:lang w:bidi="ru-RU"/>
        </w:rPr>
      </w:pPr>
      <w:r w:rsidRPr="00EB61F7">
        <w:rPr>
          <w:lang w:bidi="ru-RU"/>
        </w:rPr>
        <w:t>«312</w:t>
      </w:r>
      <w:r w:rsidRPr="00EB61F7">
        <w:rPr>
          <w:lang w:bidi="ru-RU"/>
        </w:rPr>
        <w:tab/>
        <w:t>Транспортные средства, в которых используется двигатель, работающий на топливных элементах, относятся к позициям под № ООН 3166 ТРАНСПОРТНОЕ СРЕДСТВО, РАБОТАЮЩЕЕ НА ТОПЛИВНЫХ ЭЛЕМЕН</w:t>
      </w:r>
      <w:r w:rsidR="00506990">
        <w:rPr>
          <w:lang w:bidi="ru-RU"/>
        </w:rPr>
        <w:t>-</w:t>
      </w:r>
      <w:r w:rsidRPr="00EB61F7">
        <w:rPr>
          <w:lang w:bidi="ru-RU"/>
        </w:rPr>
        <w:t>ТАХ, СОДЕРЖАЩИХ, Л</w:t>
      </w:r>
      <w:r w:rsidR="00506990">
        <w:rPr>
          <w:lang w:bidi="ru-RU"/>
        </w:rPr>
        <w:t>ЕГКОВОСПЛАМЕНЯЮЩИЙСЯ ГАЗ, или № ООН </w:t>
      </w:r>
      <w:r w:rsidRPr="00EB61F7">
        <w:rPr>
          <w:lang w:bidi="ru-RU"/>
        </w:rPr>
        <w:t>3166 ТРАНСПОРТНОЕ СРЕДСТВО, РАБОТАЮЩЕЕ НА ТОП</w:t>
      </w:r>
      <w:r w:rsidR="002C4843">
        <w:rPr>
          <w:lang w:bidi="ru-RU"/>
        </w:rPr>
        <w:t>-</w:t>
      </w:r>
      <w:r w:rsidRPr="00EB61F7">
        <w:rPr>
          <w:lang w:bidi="ru-RU"/>
        </w:rPr>
        <w:t>ЛИВНЫХ ЭЛЕМЕНТАХ, СОДЕРЖАЩИХ ЛЕГКОВОСПЛАМЕНЯЮЩУЮСЯ ЖИДКОСТЬ, в зависимости от случая. Эти позиции включают гибридные эле</w:t>
      </w:r>
      <w:r w:rsidRPr="00EB61F7">
        <w:rPr>
          <w:lang w:bidi="ru-RU"/>
        </w:rPr>
        <w:t>к</w:t>
      </w:r>
      <w:r w:rsidRPr="00EB61F7">
        <w:rPr>
          <w:lang w:bidi="ru-RU"/>
        </w:rPr>
        <w:t>тромобили, в которых используются как двигатель, работающий на топливных элементах, и двигатель внутреннего сгорания, так и батареи жидкостных эл</w:t>
      </w:r>
      <w:r w:rsidRPr="00EB61F7">
        <w:rPr>
          <w:lang w:bidi="ru-RU"/>
        </w:rPr>
        <w:t>е</w:t>
      </w:r>
      <w:r w:rsidRPr="00EB61F7">
        <w:rPr>
          <w:lang w:bidi="ru-RU"/>
        </w:rPr>
        <w:t>ментов, натриевые батареи, литий-металлические батареи или литий-ионные батареи и которые перевозятся вместе с установленной(ыми) батареей(ями).</w:t>
      </w:r>
    </w:p>
    <w:p w:rsidR="00EB61F7" w:rsidRPr="00EB61F7" w:rsidRDefault="00EB61F7" w:rsidP="00EB61F7">
      <w:pPr>
        <w:pStyle w:val="SingleTxtGR"/>
        <w:rPr>
          <w:lang w:bidi="ru-RU"/>
        </w:rPr>
      </w:pPr>
      <w:r w:rsidRPr="00EB61F7">
        <w:rPr>
          <w:lang w:bidi="ru-RU"/>
        </w:rPr>
        <w:tab/>
        <w:t>Другие транспортные средства, оснащенные двигателем внутреннего сгорания, относят</w:t>
      </w:r>
      <w:r w:rsidR="0082735F">
        <w:rPr>
          <w:lang w:bidi="ru-RU"/>
        </w:rPr>
        <w:t>ся к позициям под № ООН 3166</w:t>
      </w:r>
      <w:r w:rsidRPr="00EB61F7">
        <w:rPr>
          <w:lang w:bidi="ru-RU"/>
        </w:rPr>
        <w:t xml:space="preserve"> ТРАНСПОРТНОЕ СРЕДСТВО, РАБОТАЮЩЕЕ НА ЛЕГКО</w:t>
      </w:r>
      <w:r w:rsidR="0082735F">
        <w:rPr>
          <w:lang w:bidi="ru-RU"/>
        </w:rPr>
        <w:t xml:space="preserve">ВОСПЛАМЕНЯЮЩЕМСЯ ГАЗЕ, или 3166 </w:t>
      </w:r>
      <w:r w:rsidRPr="00EB61F7">
        <w:rPr>
          <w:lang w:bidi="ru-RU"/>
        </w:rPr>
        <w:t>ТРАНСПОРТНОЕ СРЕДСТВО, РАБОТАЮЩЕЕ НА ЛЕГКОВОСПЛАМЕ</w:t>
      </w:r>
      <w:r w:rsidR="0082735F">
        <w:rPr>
          <w:lang w:bidi="ru-RU"/>
        </w:rPr>
        <w:t>-</w:t>
      </w:r>
      <w:r w:rsidRPr="00EB61F7">
        <w:rPr>
          <w:lang w:bidi="ru-RU"/>
        </w:rPr>
        <w:t>НЯЮЩЕЙСЯ ЖИДКОСТИ, в зависимости от случая. Эти позиции включают гибридные электромобили, в которых используются как двигатель внутреннего сгорания, так и батареи жидкостных элементов, натриевые батареи, литий-металлические батареи или литий-ионные батареи и которые перевозятся вм</w:t>
      </w:r>
      <w:r w:rsidRPr="00EB61F7">
        <w:rPr>
          <w:lang w:bidi="ru-RU"/>
        </w:rPr>
        <w:t>е</w:t>
      </w:r>
      <w:r w:rsidRPr="00EB61F7">
        <w:rPr>
          <w:lang w:bidi="ru-RU"/>
        </w:rPr>
        <w:t xml:space="preserve">сте с установленной(ыми) батареей(ями). </w:t>
      </w:r>
    </w:p>
    <w:p w:rsidR="00EB61F7" w:rsidRPr="00EB61F7" w:rsidRDefault="00EB61F7" w:rsidP="00EB61F7">
      <w:pPr>
        <w:pStyle w:val="SingleTxtGR"/>
        <w:rPr>
          <w:lang w:bidi="ru-RU"/>
        </w:rPr>
      </w:pPr>
      <w:r w:rsidRPr="00EB61F7">
        <w:rPr>
          <w:lang w:bidi="ru-RU"/>
        </w:rPr>
        <w:tab/>
        <w:t>Литиевые батареи должны отвечать требованиям пункта 2.2.9.1.7, за и</w:t>
      </w:r>
      <w:r w:rsidRPr="00EB61F7">
        <w:rPr>
          <w:lang w:bidi="ru-RU"/>
        </w:rPr>
        <w:t>с</w:t>
      </w:r>
      <w:r w:rsidRPr="00EB61F7">
        <w:rPr>
          <w:lang w:bidi="ru-RU"/>
        </w:rPr>
        <w:t>ключением случаев, предусмотренных в специальном положении 667.».</w:t>
      </w:r>
    </w:p>
    <w:p w:rsidR="00EB61F7" w:rsidRPr="00EB61F7" w:rsidRDefault="00EB61F7" w:rsidP="00EB61F7">
      <w:pPr>
        <w:pStyle w:val="SingleTxtGR"/>
        <w:rPr>
          <w:lang w:bidi="ru-RU"/>
        </w:rPr>
      </w:pPr>
      <w:r w:rsidRPr="00EB61F7">
        <w:rPr>
          <w:lang w:bidi="ru-RU"/>
        </w:rPr>
        <w:t>СП 317</w:t>
      </w:r>
      <w:r w:rsidRPr="00EB61F7">
        <w:rPr>
          <w:lang w:bidi="ru-RU"/>
        </w:rPr>
        <w:tab/>
        <w:t>Изменить следующим образом:</w:t>
      </w:r>
    </w:p>
    <w:p w:rsidR="00EB61F7" w:rsidRPr="00EB61F7" w:rsidRDefault="00EB61F7" w:rsidP="00EB61F7">
      <w:pPr>
        <w:pStyle w:val="SingleTxtGR"/>
        <w:rPr>
          <w:iCs/>
          <w:lang w:bidi="ru-RU"/>
        </w:rPr>
      </w:pPr>
      <w:r w:rsidRPr="00EB61F7">
        <w:rPr>
          <w:lang w:bidi="ru-RU"/>
        </w:rPr>
        <w:t>«317</w:t>
      </w:r>
      <w:r w:rsidR="0082735F">
        <w:rPr>
          <w:lang w:bidi="ru-RU"/>
        </w:rPr>
        <w:tab/>
      </w:r>
      <w:r w:rsidRPr="00EB61F7">
        <w:rPr>
          <w:lang w:bidi="ru-RU"/>
        </w:rPr>
        <w:t>Наименование "делящийся−освобожденный" применяется лишь к тому делящемуся материалу и тем упаковкам, содержащим делящийся материал, к</w:t>
      </w:r>
      <w:r w:rsidRPr="00EB61F7">
        <w:rPr>
          <w:lang w:bidi="ru-RU"/>
        </w:rPr>
        <w:t>о</w:t>
      </w:r>
      <w:r w:rsidRPr="00EB61F7">
        <w:rPr>
          <w:lang w:bidi="ru-RU"/>
        </w:rPr>
        <w:t>торые подпадают под освобождение в соответствии с пунктом 2.2.7.2.3.5.».</w:t>
      </w:r>
    </w:p>
    <w:p w:rsidR="00EB61F7" w:rsidRPr="00EB61F7" w:rsidRDefault="00EB61F7" w:rsidP="00EB61F7">
      <w:pPr>
        <w:pStyle w:val="SingleTxtGR"/>
        <w:rPr>
          <w:lang w:bidi="ru-RU"/>
        </w:rPr>
      </w:pPr>
      <w:r w:rsidRPr="00EB61F7">
        <w:rPr>
          <w:lang w:bidi="ru-RU"/>
        </w:rPr>
        <w:lastRenderedPageBreak/>
        <w:t>СП 327</w:t>
      </w:r>
      <w:r w:rsidRPr="00EB61F7">
        <w:rPr>
          <w:lang w:bidi="ru-RU"/>
        </w:rPr>
        <w:tab/>
        <w:t>Во втором предложении включить «перемещения и» после «защ</w:t>
      </w:r>
      <w:r w:rsidRPr="00EB61F7">
        <w:rPr>
          <w:lang w:bidi="ru-RU"/>
        </w:rPr>
        <w:t>и</w:t>
      </w:r>
      <w:r w:rsidRPr="00EB61F7">
        <w:rPr>
          <w:lang w:bidi="ru-RU"/>
        </w:rPr>
        <w:t>щать против».</w:t>
      </w:r>
    </w:p>
    <w:p w:rsidR="00EB61F7" w:rsidRPr="00EB61F7" w:rsidRDefault="00EB61F7" w:rsidP="00EB61F7">
      <w:pPr>
        <w:pStyle w:val="SingleTxtGR"/>
        <w:rPr>
          <w:lang w:bidi="ru-RU"/>
        </w:rPr>
      </w:pPr>
      <w:r w:rsidRPr="00EB61F7">
        <w:rPr>
          <w:lang w:bidi="ru-RU"/>
        </w:rPr>
        <w:t>СП 327</w:t>
      </w:r>
      <w:r w:rsidRPr="00EB61F7">
        <w:rPr>
          <w:lang w:bidi="ru-RU"/>
        </w:rPr>
        <w:tab/>
        <w:t>В третьем предложении заменить «LP02» на «LP200».</w:t>
      </w:r>
    </w:p>
    <w:p w:rsidR="00EB61F7" w:rsidRPr="00EB61F7" w:rsidRDefault="0082735F" w:rsidP="00EB61F7">
      <w:pPr>
        <w:pStyle w:val="SingleTxtGR"/>
        <w:rPr>
          <w:lang w:bidi="ru-RU"/>
        </w:rPr>
      </w:pPr>
      <w:r>
        <w:rPr>
          <w:lang w:bidi="ru-RU"/>
        </w:rPr>
        <w:t>СП 335</w:t>
      </w:r>
      <w:r>
        <w:rPr>
          <w:lang w:bidi="ru-RU"/>
        </w:rPr>
        <w:tab/>
        <w:t>Заменить «, </w:t>
      </w:r>
      <w:r w:rsidR="00EB61F7" w:rsidRPr="00EB61F7">
        <w:rPr>
          <w:lang w:bidi="ru-RU"/>
        </w:rPr>
        <w:t>транспортного средства или контейнера» («каждое транспортное средство или каждый контейнер») на «или грузовой транспор</w:t>
      </w:r>
      <w:r w:rsidR="00EB61F7" w:rsidRPr="00EB61F7">
        <w:rPr>
          <w:lang w:bidi="ru-RU"/>
        </w:rPr>
        <w:t>т</w:t>
      </w:r>
      <w:r w:rsidR="00EB61F7" w:rsidRPr="00EB61F7">
        <w:rPr>
          <w:lang w:bidi="ru-RU"/>
        </w:rPr>
        <w:t>ной единицы» («каждая грузовая транспортная единица») (три раза).</w:t>
      </w:r>
    </w:p>
    <w:p w:rsidR="00EB61F7" w:rsidRPr="00EB61F7" w:rsidRDefault="00EB61F7" w:rsidP="00EB61F7">
      <w:pPr>
        <w:pStyle w:val="SingleTxtGR"/>
        <w:rPr>
          <w:i/>
          <w:lang w:bidi="ru-RU"/>
        </w:rPr>
      </w:pPr>
      <w:r w:rsidRPr="00EB61F7">
        <w:rPr>
          <w:lang w:bidi="ru-RU"/>
        </w:rPr>
        <w:t>СП 339</w:t>
      </w:r>
      <w:r w:rsidRPr="00EB61F7">
        <w:rPr>
          <w:lang w:bidi="ru-RU"/>
        </w:rPr>
        <w:tab/>
        <w:t>Не касается текста на русском языке.</w:t>
      </w:r>
    </w:p>
    <w:p w:rsidR="00EB61F7" w:rsidRPr="00EB61F7" w:rsidRDefault="00957843" w:rsidP="00EB61F7">
      <w:pPr>
        <w:pStyle w:val="SingleTxtGR"/>
        <w:rPr>
          <w:bCs/>
          <w:lang w:bidi="ru-RU"/>
        </w:rPr>
      </w:pPr>
      <w:r>
        <w:rPr>
          <w:lang w:bidi="ru-RU"/>
        </w:rPr>
        <w:t>СП 356</w:t>
      </w:r>
      <w:r>
        <w:rPr>
          <w:lang w:bidi="ru-RU"/>
        </w:rPr>
        <w:tab/>
      </w:r>
      <w:r w:rsidR="00EB61F7" w:rsidRPr="00EB61F7">
        <w:rPr>
          <w:lang w:bidi="ru-RU"/>
        </w:rPr>
        <w:t xml:space="preserve">Исключить </w:t>
      </w:r>
      <w:r w:rsidR="0082735F">
        <w:rPr>
          <w:lang w:bidi="ru-RU"/>
        </w:rPr>
        <w:t>«</w:t>
      </w:r>
      <w:r w:rsidR="00EB61F7" w:rsidRPr="00EB61F7">
        <w:rPr>
          <w:lang w:bidi="ru-RU"/>
        </w:rPr>
        <w:t>установленные на транспортных средствах, вагонах, судах или летательных аппаратах или в укомплектованных узлах либо</w:t>
      </w:r>
      <w:r w:rsidR="0082735F">
        <w:rPr>
          <w:lang w:bidi="ru-RU"/>
        </w:rPr>
        <w:t>»</w:t>
      </w:r>
      <w:r w:rsidR="00EB61F7" w:rsidRPr="00EB61F7">
        <w:rPr>
          <w:lang w:bidi="ru-RU"/>
        </w:rPr>
        <w:t xml:space="preserve">. </w:t>
      </w:r>
    </w:p>
    <w:p w:rsidR="00EB61F7" w:rsidRPr="00EB61F7" w:rsidRDefault="00EB61F7" w:rsidP="00EB61F7">
      <w:pPr>
        <w:pStyle w:val="SingleTxtGR"/>
        <w:rPr>
          <w:iCs/>
          <w:lang w:bidi="ru-RU"/>
        </w:rPr>
      </w:pPr>
      <w:r w:rsidRPr="00EB61F7">
        <w:rPr>
          <w:lang w:bidi="ru-RU"/>
        </w:rPr>
        <w:t>СП 363</w:t>
      </w:r>
      <w:r w:rsidRPr="00EB61F7">
        <w:rPr>
          <w:lang w:bidi="ru-RU"/>
        </w:rPr>
        <w:tab/>
        <w:t>Изменить следующим образом:</w:t>
      </w:r>
    </w:p>
    <w:p w:rsidR="00EB61F7" w:rsidRPr="00EB61F7" w:rsidRDefault="0082735F" w:rsidP="00EB61F7">
      <w:pPr>
        <w:pStyle w:val="SingleTxtGR"/>
        <w:rPr>
          <w:lang w:bidi="ru-RU"/>
        </w:rPr>
      </w:pPr>
      <w:r>
        <w:rPr>
          <w:lang w:bidi="ru-RU"/>
        </w:rPr>
        <w:t xml:space="preserve">«363 </w:t>
      </w:r>
      <w:r w:rsidR="00EB61F7" w:rsidRPr="00EB61F7">
        <w:rPr>
          <w:lang w:bidi="ru-RU"/>
        </w:rPr>
        <w:t>a)</w:t>
      </w:r>
      <w:r w:rsidR="00EB61F7" w:rsidRPr="00EB61F7">
        <w:rPr>
          <w:lang w:bidi="ru-RU"/>
        </w:rPr>
        <w:tab/>
        <w:t>Эта позиция применяется к двигателям или машинам, работающим на топливе, классифицированном в качестве опасного груза, с использованием систем внутреннего сгорания или топливных элементов (например, к генерат</w:t>
      </w:r>
      <w:r w:rsidR="00EB61F7" w:rsidRPr="00EB61F7">
        <w:rPr>
          <w:lang w:bidi="ru-RU"/>
        </w:rPr>
        <w:t>о</w:t>
      </w:r>
      <w:r w:rsidR="00EB61F7" w:rsidRPr="00EB61F7">
        <w:rPr>
          <w:lang w:bidi="ru-RU"/>
        </w:rPr>
        <w:t>рам, компрессорам, турбинам, обогревателям и т.д.), кроме тех, которые отн</w:t>
      </w:r>
      <w:r w:rsidR="00EB61F7" w:rsidRPr="00EB61F7">
        <w:rPr>
          <w:lang w:bidi="ru-RU"/>
        </w:rPr>
        <w:t>е</w:t>
      </w:r>
      <w:r w:rsidR="00EB61F7" w:rsidRPr="00EB61F7">
        <w:rPr>
          <w:lang w:bidi="ru-RU"/>
        </w:rPr>
        <w:t>сены к позициям под № ООН 3166 или № ООН 666.</w:t>
      </w:r>
    </w:p>
    <w:p w:rsidR="00EB61F7" w:rsidRPr="00EB61F7" w:rsidRDefault="00EB61F7" w:rsidP="00EB61F7">
      <w:pPr>
        <w:pStyle w:val="SingleTxtGR"/>
        <w:rPr>
          <w:lang w:bidi="ru-RU"/>
        </w:rPr>
      </w:pPr>
      <w:r w:rsidRPr="00EB61F7">
        <w:rPr>
          <w:lang w:bidi="ru-RU"/>
        </w:rPr>
        <w:tab/>
      </w:r>
      <w:r w:rsidRPr="00EB61F7">
        <w:rPr>
          <w:b/>
          <w:i/>
          <w:lang w:bidi="ru-RU"/>
        </w:rPr>
        <w:t>ПРИМЕЧАНИЕ:</w:t>
      </w:r>
      <w:r w:rsidRPr="00EB61F7">
        <w:rPr>
          <w:lang w:bidi="ru-RU"/>
        </w:rPr>
        <w:tab/>
      </w:r>
      <w:r w:rsidRPr="00EB61F7">
        <w:rPr>
          <w:i/>
          <w:lang w:bidi="ru-RU"/>
        </w:rPr>
        <w:t>Эта позиция не применяется к оборудованию, упом</w:t>
      </w:r>
      <w:r w:rsidRPr="00EB61F7">
        <w:rPr>
          <w:i/>
          <w:lang w:bidi="ru-RU"/>
        </w:rPr>
        <w:t>я</w:t>
      </w:r>
      <w:r w:rsidRPr="00EB61F7">
        <w:rPr>
          <w:i/>
          <w:lang w:bidi="ru-RU"/>
        </w:rPr>
        <w:t>нутому в подразделе 1.1.3.3.</w:t>
      </w:r>
      <w:r w:rsidRPr="002947DB">
        <w:rPr>
          <w:lang w:bidi="ru-RU"/>
        </w:rPr>
        <w:t>».</w:t>
      </w:r>
    </w:p>
    <w:p w:rsidR="00EB61F7" w:rsidRPr="00EB61F7" w:rsidRDefault="00957843" w:rsidP="00EB61F7">
      <w:pPr>
        <w:pStyle w:val="SingleTxtGR"/>
        <w:rPr>
          <w:lang w:bidi="ru-RU"/>
        </w:rPr>
      </w:pPr>
      <w:r>
        <w:rPr>
          <w:lang w:bidi="ru-RU"/>
        </w:rPr>
        <w:tab/>
        <w:t>b)</w:t>
      </w:r>
      <w:r>
        <w:rPr>
          <w:lang w:bidi="ru-RU"/>
        </w:rPr>
        <w:tab/>
      </w:r>
      <w:r w:rsidR="00EB61F7" w:rsidRPr="00EB61F7">
        <w:rPr>
          <w:lang w:bidi="ru-RU"/>
        </w:rPr>
        <w:t>Двигатели или машины, которые опорожнены от жидкого или газ</w:t>
      </w:r>
      <w:r w:rsidR="00EB61F7" w:rsidRPr="00EB61F7">
        <w:rPr>
          <w:lang w:bidi="ru-RU"/>
        </w:rPr>
        <w:t>о</w:t>
      </w:r>
      <w:r w:rsidR="00EB61F7" w:rsidRPr="00EB61F7">
        <w:rPr>
          <w:lang w:bidi="ru-RU"/>
        </w:rPr>
        <w:t>образного топлива и которые не содержат других опасных грузов, не подпадают под действие ДОПОГ.</w:t>
      </w:r>
    </w:p>
    <w:p w:rsidR="00EB61F7" w:rsidRPr="00EB61F7" w:rsidRDefault="0082735F" w:rsidP="0082735F">
      <w:pPr>
        <w:pStyle w:val="SingleTxtGR"/>
        <w:ind w:left="1701" w:hanging="567"/>
        <w:rPr>
          <w:i/>
          <w:lang w:bidi="ru-RU"/>
        </w:rPr>
      </w:pPr>
      <w:r>
        <w:rPr>
          <w:b/>
          <w:i/>
          <w:lang w:bidi="ru-RU"/>
        </w:rPr>
        <w:tab/>
      </w:r>
      <w:r w:rsidR="00EB61F7" w:rsidRPr="00EB61F7">
        <w:rPr>
          <w:b/>
          <w:i/>
          <w:lang w:bidi="ru-RU"/>
        </w:rPr>
        <w:t>ПРИМЕЧАНИЕ 1:</w:t>
      </w:r>
      <w:r w:rsidR="00EB61F7" w:rsidRPr="00EB61F7">
        <w:rPr>
          <w:i/>
          <w:lang w:bidi="ru-RU"/>
        </w:rPr>
        <w:t xml:space="preserve"> Двигатель или машина считаются опорожненными от жидкого топлива, когда жидкое топливо слито из бака и двигатель или машина не могут функционировать ввиду отсутствия топлива. Компоненты двигателя или машины, например топливопроводы, топли</w:t>
      </w:r>
      <w:r w:rsidR="00EB61F7" w:rsidRPr="00EB61F7">
        <w:rPr>
          <w:i/>
          <w:lang w:bidi="ru-RU"/>
        </w:rPr>
        <w:t>в</w:t>
      </w:r>
      <w:r w:rsidR="00EB61F7" w:rsidRPr="00EB61F7">
        <w:rPr>
          <w:i/>
          <w:lang w:bidi="ru-RU"/>
        </w:rPr>
        <w:t>ные фильтры и инжекторы, необязательно прочищать, осушать или продувать для того, чтобы их можно было считать опорожненными от жидкого топлива. Кроме того, нет необходимости прочищать или пр</w:t>
      </w:r>
      <w:r w:rsidR="00EB61F7" w:rsidRPr="00EB61F7">
        <w:rPr>
          <w:i/>
          <w:lang w:bidi="ru-RU"/>
        </w:rPr>
        <w:t>о</w:t>
      </w:r>
      <w:r w:rsidR="00EB61F7" w:rsidRPr="00EB61F7">
        <w:rPr>
          <w:i/>
          <w:lang w:bidi="ru-RU"/>
        </w:rPr>
        <w:t>дувать бак для жидкого топлива.</w:t>
      </w:r>
    </w:p>
    <w:p w:rsidR="00EB61F7" w:rsidRPr="00EB61F7" w:rsidRDefault="0082735F" w:rsidP="0082735F">
      <w:pPr>
        <w:pStyle w:val="SingleTxtGR"/>
        <w:ind w:left="1701" w:hanging="567"/>
        <w:rPr>
          <w:i/>
          <w:lang w:bidi="ru-RU"/>
        </w:rPr>
      </w:pPr>
      <w:r>
        <w:rPr>
          <w:b/>
          <w:i/>
          <w:lang w:bidi="ru-RU"/>
        </w:rPr>
        <w:tab/>
      </w:r>
      <w:r w:rsidR="00EB61F7" w:rsidRPr="00EB61F7">
        <w:rPr>
          <w:b/>
          <w:i/>
          <w:lang w:bidi="ru-RU"/>
        </w:rPr>
        <w:t>ПРИМЕЧАНИЕ 2:</w:t>
      </w:r>
      <w:r w:rsidR="00EB61F7" w:rsidRPr="00EB61F7">
        <w:rPr>
          <w:i/>
          <w:lang w:bidi="ru-RU"/>
        </w:rPr>
        <w:t xml:space="preserve"> Двигатель или машина считаются опорожненными от газообразного топлива, когда резервуары для газообразного топлива опорожнены от жидкости (в случае сжиженных газов), положительное давление в резервуарах не превышает 2 бар и топливный отсечный или стопорный клапаны закрыты и зафиксированы.</w:t>
      </w:r>
    </w:p>
    <w:p w:rsidR="00EB61F7" w:rsidRPr="00EB61F7" w:rsidRDefault="0082735F" w:rsidP="00EB61F7">
      <w:pPr>
        <w:pStyle w:val="SingleTxtGR"/>
        <w:rPr>
          <w:lang w:bidi="ru-RU"/>
        </w:rPr>
      </w:pPr>
      <w:r>
        <w:rPr>
          <w:lang w:bidi="ru-RU"/>
        </w:rPr>
        <w:tab/>
        <w:t>c)</w:t>
      </w:r>
      <w:r>
        <w:rPr>
          <w:lang w:bidi="ru-RU"/>
        </w:rPr>
        <w:tab/>
      </w:r>
      <w:r w:rsidR="00EB61F7" w:rsidRPr="00EB61F7">
        <w:rPr>
          <w:lang w:bidi="ru-RU"/>
        </w:rPr>
        <w:t>Двигатели и машины, в которых содержится топливо, отвечающее классификационным критериям клас</w:t>
      </w:r>
      <w:r>
        <w:rPr>
          <w:lang w:bidi="ru-RU"/>
        </w:rPr>
        <w:t>са 3, должны отправляться под № ООН </w:t>
      </w:r>
      <w:r w:rsidR="00EB61F7" w:rsidRPr="00EB61F7">
        <w:rPr>
          <w:lang w:bidi="ru-RU"/>
        </w:rPr>
        <w:t>3528 ДВИГАТЕЛЬ ВНУТРЕННЕГО СГОРАНИЯ, РАБОТАЮЩИЙ НА ЛЕГКОВОСПЛАМЕНЯЮЩЕЙСЯ ЖИДКОСТИ, или № ООН 3528 ДВИГА</w:t>
      </w:r>
      <w:r>
        <w:rPr>
          <w:lang w:bidi="ru-RU"/>
        </w:rPr>
        <w:t>-</w:t>
      </w:r>
      <w:r w:rsidR="00EB61F7" w:rsidRPr="00EB61F7">
        <w:rPr>
          <w:lang w:bidi="ru-RU"/>
        </w:rPr>
        <w:t>ТЕЛЬ, РАБОТАЮЩИЙ НА ТОПЛИВНЫХ ЭЛЕМЕНТАХ, СОДЕРЖАЩИХ ЛЕГКОВОСПЛАМЕНЯЮЩУЮСЯ ЖИДКОСТЬ, или № ООН 3528 МАШИНА С ДВИГАТЕЛЕМ ВНУТРЕННЕГО СГОРАНИЯ, РАБОТАЮЩИМ НА ЛЕГКО</w:t>
      </w:r>
      <w:r>
        <w:rPr>
          <w:lang w:bidi="ru-RU"/>
        </w:rPr>
        <w:t>-</w:t>
      </w:r>
      <w:r w:rsidR="00EB61F7" w:rsidRPr="00EB61F7">
        <w:rPr>
          <w:lang w:bidi="ru-RU"/>
        </w:rPr>
        <w:t>ВОСПЛАМЕНЯЮЩЕЙСЯ ЖИДКОСТИ, или № ООН 3528 МАШИНА, РАБОТАЮЩАЯ НА ТОПЛИВНЫХ ЭЛЕМЕНТАХ, СОДЕРЖАЩИХ ЛЕГКО</w:t>
      </w:r>
      <w:r>
        <w:rPr>
          <w:lang w:bidi="ru-RU"/>
        </w:rPr>
        <w:t>-</w:t>
      </w:r>
      <w:r w:rsidR="00EB61F7" w:rsidRPr="00EB61F7">
        <w:rPr>
          <w:lang w:bidi="ru-RU"/>
        </w:rPr>
        <w:t>ВОСПЛАМЕНЯЮЩУЮСЯ ЖИДКОСТЬ, в зависимости от конкретного сл</w:t>
      </w:r>
      <w:r w:rsidR="00EB61F7" w:rsidRPr="00EB61F7">
        <w:rPr>
          <w:lang w:bidi="ru-RU"/>
        </w:rPr>
        <w:t>у</w:t>
      </w:r>
      <w:r w:rsidR="00EB61F7" w:rsidRPr="00EB61F7">
        <w:rPr>
          <w:lang w:bidi="ru-RU"/>
        </w:rPr>
        <w:t>чая.</w:t>
      </w:r>
    </w:p>
    <w:p w:rsidR="0082735F" w:rsidRDefault="0082735F">
      <w:pPr>
        <w:spacing w:line="240" w:lineRule="auto"/>
        <w:rPr>
          <w:lang w:bidi="ru-RU"/>
        </w:rPr>
      </w:pPr>
      <w:r>
        <w:rPr>
          <w:lang w:bidi="ru-RU"/>
        </w:rPr>
        <w:br w:type="page"/>
      </w:r>
    </w:p>
    <w:p w:rsidR="00EB61F7" w:rsidRPr="00EB61F7" w:rsidRDefault="0082735F" w:rsidP="00EB61F7">
      <w:pPr>
        <w:pStyle w:val="SingleTxtGR"/>
        <w:rPr>
          <w:lang w:bidi="ru-RU"/>
        </w:rPr>
      </w:pPr>
      <w:r>
        <w:rPr>
          <w:lang w:bidi="ru-RU"/>
        </w:rPr>
        <w:lastRenderedPageBreak/>
        <w:tab/>
        <w:t>d)</w:t>
      </w:r>
      <w:r>
        <w:rPr>
          <w:lang w:bidi="ru-RU"/>
        </w:rPr>
        <w:tab/>
      </w:r>
      <w:r w:rsidR="00EB61F7" w:rsidRPr="00EB61F7">
        <w:rPr>
          <w:lang w:bidi="ru-RU"/>
        </w:rPr>
        <w:t>Двигатели и машины, в которых содержится топливо, отвечающее классификационным критериям клас</w:t>
      </w:r>
      <w:r>
        <w:rPr>
          <w:lang w:bidi="ru-RU"/>
        </w:rPr>
        <w:t>са 2, должны отправляться под № ООН </w:t>
      </w:r>
      <w:r w:rsidR="00EB61F7" w:rsidRPr="00EB61F7">
        <w:rPr>
          <w:lang w:bidi="ru-RU"/>
        </w:rPr>
        <w:t>3529 ДВИГАТЕЛЬ ВНУТРЕННЕГО СГОРАНИЯ, РАБОТАЮЩИЙ НА ЛЕГКОВОСПЛАМЕНЯЮЩЕМСЯ ГАЗЕ, или № ООН 3529 ДВИГАТЕЛЬ, РАБОТАЮЩИЙ НА ТОПЛИВНЫХ ЭЛЕМЕНТАХ, СОДЕРЖАЩИХ ЛЕГКО</w:t>
      </w:r>
      <w:r>
        <w:rPr>
          <w:lang w:bidi="ru-RU"/>
        </w:rPr>
        <w:t>-</w:t>
      </w:r>
      <w:r w:rsidR="00EB61F7" w:rsidRPr="00EB61F7">
        <w:rPr>
          <w:lang w:bidi="ru-RU"/>
        </w:rPr>
        <w:t>ВОСПЛАМЕНЯЮЩИЙСЯ ГАЗ, или № ООН 3529 МАШИНА С ДВИГАТЕЛЕМ ВНУТРЕННЕГО СГОРАНИЯ, РАБОТАЮЩИМ НА ЛЕГКОВОСПЛАМЕНЯЮ</w:t>
      </w:r>
      <w:r>
        <w:rPr>
          <w:lang w:bidi="ru-RU"/>
        </w:rPr>
        <w:t>-</w:t>
      </w:r>
      <w:r w:rsidR="00EB61F7" w:rsidRPr="00EB61F7">
        <w:rPr>
          <w:lang w:bidi="ru-RU"/>
        </w:rPr>
        <w:t>ЩЕМСЯ ГАЗЕ, или № ООН 3529 МАШИНА, РАБОТАЮЩАЯ НА ТОПЛИВНЫХ ЭЛЕМЕНТАХ, СОДЕРЖАЩИХ ЛЕГКОВОСПЛАМЕНЯЮ</w:t>
      </w:r>
      <w:r>
        <w:rPr>
          <w:lang w:bidi="ru-RU"/>
        </w:rPr>
        <w:t>-</w:t>
      </w:r>
      <w:r w:rsidR="00EB61F7" w:rsidRPr="00EB61F7">
        <w:rPr>
          <w:lang w:bidi="ru-RU"/>
        </w:rPr>
        <w:t>ЩИЙСЯ ГАЗ, в зависимости от конкретного случая.</w:t>
      </w:r>
    </w:p>
    <w:p w:rsidR="00EB61F7" w:rsidRPr="00EB61F7" w:rsidRDefault="00EB61F7" w:rsidP="00EB61F7">
      <w:pPr>
        <w:pStyle w:val="SingleTxtGR"/>
        <w:rPr>
          <w:lang w:bidi="ru-RU"/>
        </w:rPr>
      </w:pPr>
      <w:r w:rsidRPr="00EB61F7">
        <w:rPr>
          <w:lang w:bidi="ru-RU"/>
        </w:rPr>
        <w:tab/>
        <w:t>Двигатели и машины, работающие как на легковоспламеняющемся газе, так и на легковоспламеняющейся жидкости, должны отправляться в соотве</w:t>
      </w:r>
      <w:r w:rsidRPr="00EB61F7">
        <w:rPr>
          <w:lang w:bidi="ru-RU"/>
        </w:rPr>
        <w:t>т</w:t>
      </w:r>
      <w:r w:rsidRPr="00EB61F7">
        <w:rPr>
          <w:lang w:bidi="ru-RU"/>
        </w:rPr>
        <w:t xml:space="preserve">ствии с позицией № ООН 3529. </w:t>
      </w:r>
    </w:p>
    <w:p w:rsidR="00EB61F7" w:rsidRPr="00EB61F7" w:rsidRDefault="0082735F" w:rsidP="00EB61F7">
      <w:pPr>
        <w:pStyle w:val="SingleTxtGR"/>
        <w:rPr>
          <w:lang w:bidi="ru-RU"/>
        </w:rPr>
      </w:pPr>
      <w:r>
        <w:rPr>
          <w:lang w:bidi="ru-RU"/>
        </w:rPr>
        <w:tab/>
        <w:t>e)</w:t>
      </w:r>
      <w:r>
        <w:rPr>
          <w:lang w:bidi="ru-RU"/>
        </w:rPr>
        <w:tab/>
      </w:r>
      <w:r w:rsidR="00EB61F7" w:rsidRPr="00EB61F7">
        <w:rPr>
          <w:lang w:bidi="ru-RU"/>
        </w:rPr>
        <w:t>Двигатели и машины, в которых содержится жидкое топливо, отв</w:t>
      </w:r>
      <w:r w:rsidR="00EB61F7" w:rsidRPr="00EB61F7">
        <w:rPr>
          <w:lang w:bidi="ru-RU"/>
        </w:rPr>
        <w:t>е</w:t>
      </w:r>
      <w:r w:rsidR="00EB61F7" w:rsidRPr="00EB61F7">
        <w:rPr>
          <w:lang w:bidi="ru-RU"/>
        </w:rPr>
        <w:t xml:space="preserve">чающее классификационным критериям пункта 2.2.9.1.10 для веществ, опасных для окружающей среды, и не отвечающие классификационным критериям </w:t>
      </w:r>
      <w:r>
        <w:rPr>
          <w:lang w:bidi="ru-RU"/>
        </w:rPr>
        <w:br/>
      </w:r>
      <w:r w:rsidR="00EB61F7" w:rsidRPr="00EB61F7">
        <w:rPr>
          <w:lang w:bidi="ru-RU"/>
        </w:rPr>
        <w:t>какого-либо другого класса, должны отправляться под № ООН 3530 ДВИГАТЕЛЬ ВНУТРЕННЕГО СГОРАНИЯ или № ООН 3530 МАШИНА С ДВИГАТЕЛЕМ ВНУТРЕННЕГО СГОРАНИЯ, в зависимости от конкретного случая.</w:t>
      </w:r>
    </w:p>
    <w:p w:rsidR="00EB61F7" w:rsidRPr="00EB61F7" w:rsidRDefault="00EB61F7" w:rsidP="00EB61F7">
      <w:pPr>
        <w:pStyle w:val="SingleTxtGR"/>
        <w:rPr>
          <w:lang w:bidi="ru-RU"/>
        </w:rPr>
      </w:pPr>
      <w:r w:rsidRPr="00EB61F7">
        <w:rPr>
          <w:lang w:bidi="ru-RU"/>
        </w:rPr>
        <w:tab/>
        <w:t>f)</w:t>
      </w:r>
      <w:r w:rsidR="0082735F">
        <w:rPr>
          <w:lang w:bidi="ru-RU"/>
        </w:rPr>
        <w:tab/>
      </w:r>
      <w:r w:rsidRPr="00EB61F7">
        <w:rPr>
          <w:lang w:bidi="ru-RU"/>
        </w:rPr>
        <w:t>Двигатели или машины могут содержать другие опасные грузы п</w:t>
      </w:r>
      <w:r w:rsidRPr="00EB61F7">
        <w:rPr>
          <w:lang w:bidi="ru-RU"/>
        </w:rPr>
        <w:t>о</w:t>
      </w:r>
      <w:r w:rsidRPr="00EB61F7">
        <w:rPr>
          <w:lang w:bidi="ru-RU"/>
        </w:rPr>
        <w:t>мимо топлива (например, батареи, огнетушители, аккумуляторы сжатого газа или предохранительные устройства), необходимые для их функционирования или их безопасной эксплуатации, при этом на них не распространяются какие-либо дополнительные требования, предъявляемые к этим другим опасным гр</w:t>
      </w:r>
      <w:r w:rsidRPr="00EB61F7">
        <w:rPr>
          <w:lang w:bidi="ru-RU"/>
        </w:rPr>
        <w:t>у</w:t>
      </w:r>
      <w:r w:rsidRPr="00EB61F7">
        <w:rPr>
          <w:lang w:bidi="ru-RU"/>
        </w:rPr>
        <w:t>зам, если в ДОПОГ не указано иное. Однако литиевые батареи должны отвечать требованиям пункта 2.2.9.1.7, за исключением случаев, предусмотренных в специальном положении 667.</w:t>
      </w:r>
    </w:p>
    <w:p w:rsidR="00EB61F7" w:rsidRPr="00EB61F7" w:rsidRDefault="0082735F" w:rsidP="00EB61F7">
      <w:pPr>
        <w:pStyle w:val="SingleTxtGR"/>
        <w:rPr>
          <w:lang w:bidi="ru-RU"/>
        </w:rPr>
      </w:pPr>
      <w:r>
        <w:rPr>
          <w:lang w:bidi="ru-RU"/>
        </w:rPr>
        <w:tab/>
        <w:t>g)</w:t>
      </w:r>
      <w:r>
        <w:rPr>
          <w:lang w:bidi="ru-RU"/>
        </w:rPr>
        <w:tab/>
      </w:r>
      <w:r w:rsidR="00EB61F7" w:rsidRPr="00EB61F7">
        <w:rPr>
          <w:lang w:bidi="ru-RU"/>
        </w:rPr>
        <w:t>Двигатели или машины не подпадают под действие каких-либо других требований ДОПОГ, если выполняются следующие требования:</w:t>
      </w:r>
    </w:p>
    <w:p w:rsidR="00EB61F7" w:rsidRPr="00EB61F7" w:rsidRDefault="0082735F" w:rsidP="002947DB">
      <w:pPr>
        <w:pStyle w:val="SingleTxtGR"/>
        <w:ind w:left="2835" w:hanging="1701"/>
        <w:rPr>
          <w:lang w:bidi="ru-RU"/>
        </w:rPr>
      </w:pPr>
      <w:r>
        <w:rPr>
          <w:lang w:bidi="ru-RU"/>
        </w:rPr>
        <w:tab/>
      </w:r>
      <w:r>
        <w:rPr>
          <w:lang w:bidi="ru-RU"/>
        </w:rPr>
        <w:tab/>
      </w:r>
      <w:r w:rsidR="00EB61F7" w:rsidRPr="00EB61F7">
        <w:rPr>
          <w:lang w:bidi="ru-RU"/>
        </w:rPr>
        <w:t>i)</w:t>
      </w:r>
      <w:r>
        <w:rPr>
          <w:lang w:bidi="ru-RU"/>
        </w:rPr>
        <w:tab/>
      </w:r>
      <w:r w:rsidR="00EB61F7" w:rsidRPr="00EB61F7">
        <w:rPr>
          <w:lang w:bidi="ru-RU"/>
        </w:rPr>
        <w:t>двигатель или машина, включая средства удержания, соде</w:t>
      </w:r>
      <w:r w:rsidR="00EB61F7" w:rsidRPr="00EB61F7">
        <w:rPr>
          <w:lang w:bidi="ru-RU"/>
        </w:rPr>
        <w:t>р</w:t>
      </w:r>
      <w:r w:rsidR="00EB61F7" w:rsidRPr="00EB61F7">
        <w:rPr>
          <w:lang w:bidi="ru-RU"/>
        </w:rPr>
        <w:t>жащие опасные грузы, должны соответствовать требованиям компетентного органа страны изготовления, касающимся конструкции</w:t>
      </w:r>
      <w:r w:rsidR="00EB61F7" w:rsidRPr="00EB61F7">
        <w:rPr>
          <w:vertAlign w:val="superscript"/>
          <w:lang w:bidi="ru-RU"/>
        </w:rPr>
        <w:footnoteReference w:customMarkFollows="1" w:id="1"/>
        <w:t>2</w:t>
      </w:r>
      <w:r w:rsidR="00EB61F7" w:rsidRPr="00EB61F7">
        <w:rPr>
          <w:lang w:bidi="ru-RU"/>
        </w:rPr>
        <w:t>;</w:t>
      </w:r>
    </w:p>
    <w:p w:rsidR="00EB61F7" w:rsidRPr="00EB61F7" w:rsidRDefault="0082735F" w:rsidP="002947DB">
      <w:pPr>
        <w:pStyle w:val="SingleTxtGR"/>
        <w:ind w:left="2835" w:hanging="1701"/>
        <w:rPr>
          <w:lang w:bidi="ru-RU"/>
        </w:rPr>
      </w:pPr>
      <w:r>
        <w:rPr>
          <w:lang w:bidi="ru-RU"/>
        </w:rPr>
        <w:tab/>
      </w:r>
      <w:r>
        <w:rPr>
          <w:lang w:bidi="ru-RU"/>
        </w:rPr>
        <w:tab/>
      </w:r>
      <w:r w:rsidR="00EB61F7" w:rsidRPr="00EB61F7">
        <w:rPr>
          <w:lang w:bidi="ru-RU"/>
        </w:rPr>
        <w:t>ii)</w:t>
      </w:r>
      <w:r>
        <w:rPr>
          <w:lang w:bidi="ru-RU"/>
        </w:rPr>
        <w:tab/>
      </w:r>
      <w:r w:rsidR="00EB61F7" w:rsidRPr="00EB61F7">
        <w:rPr>
          <w:lang w:bidi="ru-RU"/>
        </w:rPr>
        <w:t>любые клапаны или отверстия (например, вентиляционные устройства) должны быть закрыты во время перевозки;</w:t>
      </w:r>
    </w:p>
    <w:p w:rsidR="00EB61F7" w:rsidRPr="00EB61F7" w:rsidRDefault="0082735F" w:rsidP="002947DB">
      <w:pPr>
        <w:pStyle w:val="SingleTxtGR"/>
        <w:ind w:left="2835" w:hanging="1701"/>
        <w:rPr>
          <w:lang w:bidi="ru-RU"/>
        </w:rPr>
      </w:pPr>
      <w:r>
        <w:rPr>
          <w:lang w:bidi="ru-RU"/>
        </w:rPr>
        <w:tab/>
      </w:r>
      <w:r>
        <w:rPr>
          <w:lang w:bidi="ru-RU"/>
        </w:rPr>
        <w:tab/>
      </w:r>
      <w:r>
        <w:rPr>
          <w:lang w:val="en-US" w:bidi="ru-RU"/>
        </w:rPr>
        <w:t>iii</w:t>
      </w:r>
      <w:r>
        <w:rPr>
          <w:lang w:bidi="ru-RU"/>
        </w:rPr>
        <w:t>)</w:t>
      </w:r>
      <w:r>
        <w:rPr>
          <w:lang w:bidi="ru-RU"/>
        </w:rPr>
        <w:tab/>
      </w:r>
      <w:r w:rsidR="00EB61F7" w:rsidRPr="00EB61F7">
        <w:rPr>
          <w:lang w:bidi="ru-RU"/>
        </w:rPr>
        <w:t>двигатели или машины должны быть расположены так, чт</w:t>
      </w:r>
      <w:r w:rsidR="00EB61F7" w:rsidRPr="00EB61F7">
        <w:rPr>
          <w:lang w:bidi="ru-RU"/>
        </w:rPr>
        <w:t>о</w:t>
      </w:r>
      <w:r w:rsidR="00EB61F7" w:rsidRPr="00EB61F7">
        <w:rPr>
          <w:lang w:bidi="ru-RU"/>
        </w:rPr>
        <w:t>бы не допустить случайную утечку опасных грузов, и дол</w:t>
      </w:r>
      <w:r w:rsidR="00EB61F7" w:rsidRPr="00EB61F7">
        <w:rPr>
          <w:lang w:bidi="ru-RU"/>
        </w:rPr>
        <w:t>ж</w:t>
      </w:r>
      <w:r w:rsidR="00EB61F7" w:rsidRPr="00EB61F7">
        <w:rPr>
          <w:lang w:bidi="ru-RU"/>
        </w:rPr>
        <w:t>ны быть закреплены с помощью средств, способных удерж</w:t>
      </w:r>
      <w:r w:rsidR="00EB61F7" w:rsidRPr="00EB61F7">
        <w:rPr>
          <w:lang w:bidi="ru-RU"/>
        </w:rPr>
        <w:t>и</w:t>
      </w:r>
      <w:r w:rsidR="00EB61F7" w:rsidRPr="00EB61F7">
        <w:rPr>
          <w:lang w:bidi="ru-RU"/>
        </w:rPr>
        <w:t>вать двигатели или машины от любого перемещения во вр</w:t>
      </w:r>
      <w:r w:rsidR="00EB61F7" w:rsidRPr="00EB61F7">
        <w:rPr>
          <w:lang w:bidi="ru-RU"/>
        </w:rPr>
        <w:t>е</w:t>
      </w:r>
      <w:r w:rsidR="00EB61F7" w:rsidRPr="00EB61F7">
        <w:rPr>
          <w:lang w:bidi="ru-RU"/>
        </w:rPr>
        <w:t>мя перевозки, которое могло бы изменить их расположение или вызвать их повреждение;</w:t>
      </w:r>
    </w:p>
    <w:p w:rsidR="002947DB" w:rsidRDefault="002947DB">
      <w:pPr>
        <w:spacing w:line="240" w:lineRule="auto"/>
        <w:rPr>
          <w:lang w:bidi="ru-RU"/>
        </w:rPr>
      </w:pPr>
      <w:r>
        <w:rPr>
          <w:lang w:bidi="ru-RU"/>
        </w:rPr>
        <w:br w:type="page"/>
      </w:r>
    </w:p>
    <w:p w:rsidR="00EB61F7" w:rsidRPr="00EB61F7" w:rsidRDefault="002947DB" w:rsidP="00EB61F7">
      <w:pPr>
        <w:pStyle w:val="SingleTxtGR"/>
        <w:rPr>
          <w:lang w:bidi="ru-RU"/>
        </w:rPr>
      </w:pPr>
      <w:r>
        <w:rPr>
          <w:lang w:bidi="ru-RU"/>
        </w:rPr>
        <w:lastRenderedPageBreak/>
        <w:tab/>
      </w:r>
      <w:r>
        <w:rPr>
          <w:lang w:bidi="ru-RU"/>
        </w:rPr>
        <w:tab/>
        <w:t>iv)</w:t>
      </w:r>
      <w:r>
        <w:rPr>
          <w:lang w:bidi="ru-RU"/>
        </w:rPr>
        <w:tab/>
      </w:r>
      <w:r w:rsidR="00EB61F7" w:rsidRPr="00EB61F7">
        <w:rPr>
          <w:lang w:bidi="ru-RU"/>
        </w:rPr>
        <w:t>для № ООН 3528 и № ООН 3530:</w:t>
      </w:r>
    </w:p>
    <w:p w:rsidR="00EB61F7" w:rsidRPr="00EB61F7" w:rsidRDefault="002947DB" w:rsidP="002947DB">
      <w:pPr>
        <w:pStyle w:val="SingleTxtGR"/>
        <w:ind w:left="2835" w:hanging="1701"/>
        <w:rPr>
          <w:lang w:bidi="ru-RU"/>
        </w:rPr>
      </w:pPr>
      <w:r>
        <w:rPr>
          <w:lang w:bidi="ru-RU"/>
        </w:rPr>
        <w:tab/>
      </w:r>
      <w:r>
        <w:rPr>
          <w:lang w:bidi="ru-RU"/>
        </w:rPr>
        <w:tab/>
      </w:r>
      <w:r>
        <w:rPr>
          <w:lang w:bidi="ru-RU"/>
        </w:rPr>
        <w:tab/>
      </w:r>
      <w:r w:rsidR="00EB61F7" w:rsidRPr="00EB61F7">
        <w:rPr>
          <w:lang w:bidi="ru-RU"/>
        </w:rPr>
        <w:t>Если двигатель или машина содержит более 60 л жидкого топлива и имеет вместим</w:t>
      </w:r>
      <w:r>
        <w:rPr>
          <w:lang w:bidi="ru-RU"/>
        </w:rPr>
        <w:t>ость более 450 л, но не более 3 000 </w:t>
      </w:r>
      <w:r w:rsidR="00EB61F7" w:rsidRPr="00EB61F7">
        <w:rPr>
          <w:lang w:bidi="ru-RU"/>
        </w:rPr>
        <w:t>л, они должны иметь знаки опасности на двух прот</w:t>
      </w:r>
      <w:r w:rsidR="00EB61F7" w:rsidRPr="00EB61F7">
        <w:rPr>
          <w:lang w:bidi="ru-RU"/>
        </w:rPr>
        <w:t>и</w:t>
      </w:r>
      <w:r w:rsidR="00EB61F7" w:rsidRPr="00EB61F7">
        <w:rPr>
          <w:lang w:bidi="ru-RU"/>
        </w:rPr>
        <w:t>воположных боковых сторонах в соответствии с разд</w:t>
      </w:r>
      <w:r w:rsidR="00EB61F7" w:rsidRPr="00EB61F7">
        <w:rPr>
          <w:lang w:bidi="ru-RU"/>
        </w:rPr>
        <w:t>е</w:t>
      </w:r>
      <w:r>
        <w:rPr>
          <w:lang w:bidi="ru-RU"/>
        </w:rPr>
        <w:t>лом </w:t>
      </w:r>
      <w:r w:rsidR="00EB61F7" w:rsidRPr="00EB61F7">
        <w:rPr>
          <w:lang w:bidi="ru-RU"/>
        </w:rPr>
        <w:t xml:space="preserve">5.2.2. </w:t>
      </w:r>
    </w:p>
    <w:p w:rsidR="00EB61F7" w:rsidRPr="00EB61F7" w:rsidRDefault="002947DB" w:rsidP="002947DB">
      <w:pPr>
        <w:pStyle w:val="SingleTxtGR"/>
        <w:ind w:left="2835" w:hanging="1701"/>
        <w:rPr>
          <w:lang w:bidi="ru-RU"/>
        </w:rPr>
      </w:pPr>
      <w:r>
        <w:rPr>
          <w:lang w:bidi="ru-RU"/>
        </w:rPr>
        <w:tab/>
      </w:r>
      <w:r>
        <w:rPr>
          <w:lang w:bidi="ru-RU"/>
        </w:rPr>
        <w:tab/>
      </w:r>
      <w:r>
        <w:rPr>
          <w:lang w:bidi="ru-RU"/>
        </w:rPr>
        <w:tab/>
      </w:r>
      <w:r w:rsidR="00EB61F7" w:rsidRPr="00EB61F7">
        <w:rPr>
          <w:lang w:bidi="ru-RU"/>
        </w:rPr>
        <w:t>Если двигатель или машина содержит более 60 л жидкого топлива и имеет вместимость более 3 000 л, они должны быть снабжены информационными табло на двух противоп</w:t>
      </w:r>
      <w:r w:rsidR="00EB61F7" w:rsidRPr="00EB61F7">
        <w:rPr>
          <w:lang w:bidi="ru-RU"/>
        </w:rPr>
        <w:t>о</w:t>
      </w:r>
      <w:r w:rsidR="00EB61F7" w:rsidRPr="00EB61F7">
        <w:rPr>
          <w:lang w:bidi="ru-RU"/>
        </w:rPr>
        <w:t>ложных боковых сторонах. Информационные табло должны соответствовать знакам опасности, предписанным в ко</w:t>
      </w:r>
      <w:r>
        <w:rPr>
          <w:lang w:bidi="ru-RU"/>
        </w:rPr>
        <w:t>ло</w:t>
      </w:r>
      <w:r>
        <w:rPr>
          <w:lang w:bidi="ru-RU"/>
        </w:rPr>
        <w:t>н</w:t>
      </w:r>
      <w:r>
        <w:rPr>
          <w:lang w:bidi="ru-RU"/>
        </w:rPr>
        <w:t>ке </w:t>
      </w:r>
      <w:r w:rsidR="00EB61F7" w:rsidRPr="00EB61F7">
        <w:rPr>
          <w:lang w:bidi="ru-RU"/>
        </w:rPr>
        <w:t>5 таблицы А главы 3.2, и должны удовлетворять технич</w:t>
      </w:r>
      <w:r w:rsidR="00EB61F7" w:rsidRPr="00EB61F7">
        <w:rPr>
          <w:lang w:bidi="ru-RU"/>
        </w:rPr>
        <w:t>е</w:t>
      </w:r>
      <w:r w:rsidR="00EB61F7" w:rsidRPr="00EB61F7">
        <w:rPr>
          <w:lang w:bidi="ru-RU"/>
        </w:rPr>
        <w:t>ским требованиям, изложенным в подразделе 5.3.1.7. Табло располагаются на контрастном фоне и обводятся пункти</w:t>
      </w:r>
      <w:r w:rsidR="00EB61F7" w:rsidRPr="00EB61F7">
        <w:rPr>
          <w:lang w:bidi="ru-RU"/>
        </w:rPr>
        <w:t>р</w:t>
      </w:r>
      <w:r w:rsidR="00EB61F7" w:rsidRPr="00EB61F7">
        <w:rPr>
          <w:lang w:bidi="ru-RU"/>
        </w:rPr>
        <w:t>ным или сплошным внешним контуром;</w:t>
      </w:r>
    </w:p>
    <w:p w:rsidR="00EB61F7" w:rsidRPr="00EB61F7" w:rsidRDefault="002947DB" w:rsidP="00EB61F7">
      <w:pPr>
        <w:pStyle w:val="SingleTxtGR"/>
        <w:rPr>
          <w:lang w:bidi="ru-RU"/>
        </w:rPr>
      </w:pPr>
      <w:r>
        <w:rPr>
          <w:lang w:bidi="ru-RU"/>
        </w:rPr>
        <w:tab/>
      </w:r>
      <w:r>
        <w:rPr>
          <w:lang w:bidi="ru-RU"/>
        </w:rPr>
        <w:tab/>
        <w:t>v)</w:t>
      </w:r>
      <w:r>
        <w:rPr>
          <w:lang w:bidi="ru-RU"/>
        </w:rPr>
        <w:tab/>
      </w:r>
      <w:r w:rsidR="00EB61F7" w:rsidRPr="00EB61F7">
        <w:rPr>
          <w:lang w:bidi="ru-RU"/>
        </w:rPr>
        <w:t>для № ООН 3529:</w:t>
      </w:r>
    </w:p>
    <w:p w:rsidR="00EB61F7" w:rsidRPr="00EB61F7" w:rsidRDefault="002947DB" w:rsidP="002947DB">
      <w:pPr>
        <w:pStyle w:val="SingleTxtGR"/>
        <w:ind w:left="2835" w:hanging="1701"/>
        <w:rPr>
          <w:lang w:bidi="ru-RU"/>
        </w:rPr>
      </w:pPr>
      <w:r>
        <w:rPr>
          <w:lang w:bidi="ru-RU"/>
        </w:rPr>
        <w:tab/>
      </w:r>
      <w:r>
        <w:rPr>
          <w:lang w:bidi="ru-RU"/>
        </w:rPr>
        <w:tab/>
      </w:r>
      <w:r>
        <w:rPr>
          <w:lang w:bidi="ru-RU"/>
        </w:rPr>
        <w:tab/>
      </w:r>
      <w:r w:rsidR="00EB61F7" w:rsidRPr="00EB61F7">
        <w:rPr>
          <w:lang w:bidi="ru-RU"/>
        </w:rPr>
        <w:t xml:space="preserve">Если топливный резервуар двигателя или машины имеет вместимость по </w:t>
      </w:r>
      <w:r>
        <w:rPr>
          <w:lang w:bidi="ru-RU"/>
        </w:rPr>
        <w:t>воде более 450 л, но не более 1 </w:t>
      </w:r>
      <w:r w:rsidR="00EB61F7" w:rsidRPr="00EB61F7">
        <w:rPr>
          <w:lang w:bidi="ru-RU"/>
        </w:rPr>
        <w:t>000</w:t>
      </w:r>
      <w:r>
        <w:rPr>
          <w:lang w:bidi="ru-RU"/>
        </w:rPr>
        <w:t> </w:t>
      </w:r>
      <w:r w:rsidR="00EB61F7" w:rsidRPr="00EB61F7">
        <w:rPr>
          <w:lang w:bidi="ru-RU"/>
        </w:rPr>
        <w:t>л, он должен иметь знаки опасности на двух противоположных б</w:t>
      </w:r>
      <w:r w:rsidR="00EB61F7" w:rsidRPr="00EB61F7">
        <w:rPr>
          <w:lang w:bidi="ru-RU"/>
        </w:rPr>
        <w:t>о</w:t>
      </w:r>
      <w:r w:rsidR="00EB61F7" w:rsidRPr="00EB61F7">
        <w:rPr>
          <w:lang w:bidi="ru-RU"/>
        </w:rPr>
        <w:t xml:space="preserve">ковых сторонах в соответствии с разделом 5.2.2. </w:t>
      </w:r>
    </w:p>
    <w:p w:rsidR="00EB61F7" w:rsidRPr="00EB61F7" w:rsidRDefault="002947DB" w:rsidP="002947DB">
      <w:pPr>
        <w:pStyle w:val="SingleTxtGR"/>
        <w:ind w:left="2835" w:hanging="1701"/>
        <w:rPr>
          <w:lang w:bidi="ru-RU"/>
        </w:rPr>
      </w:pPr>
      <w:r>
        <w:rPr>
          <w:lang w:bidi="ru-RU"/>
        </w:rPr>
        <w:tab/>
      </w:r>
      <w:r>
        <w:rPr>
          <w:lang w:bidi="ru-RU"/>
        </w:rPr>
        <w:tab/>
      </w:r>
      <w:r>
        <w:rPr>
          <w:lang w:bidi="ru-RU"/>
        </w:rPr>
        <w:tab/>
      </w:r>
      <w:r w:rsidR="00EB61F7" w:rsidRPr="00EB61F7">
        <w:rPr>
          <w:lang w:bidi="ru-RU"/>
        </w:rPr>
        <w:t>Если топливный резервуар двигателя или машины имеет вмести</w:t>
      </w:r>
      <w:r>
        <w:rPr>
          <w:lang w:bidi="ru-RU"/>
        </w:rPr>
        <w:t>мость по воде более 1 </w:t>
      </w:r>
      <w:r w:rsidR="00EB61F7" w:rsidRPr="00EB61F7">
        <w:rPr>
          <w:lang w:bidi="ru-RU"/>
        </w:rPr>
        <w:t>000 л, он должен быть снабжен информационными табло на двух противоположных боковых сторонах. Информационные табло должны соответствовать знакам опасности, предписанным в колонке 5 таблицы А гл</w:t>
      </w:r>
      <w:r w:rsidR="00EB61F7" w:rsidRPr="00EB61F7">
        <w:rPr>
          <w:lang w:bidi="ru-RU"/>
        </w:rPr>
        <w:t>а</w:t>
      </w:r>
      <w:r w:rsidR="00EB61F7" w:rsidRPr="00EB61F7">
        <w:rPr>
          <w:lang w:bidi="ru-RU"/>
        </w:rPr>
        <w:t>вы 3.2, и должны удовлетворять техническим требованиям, изложенным в подразделе 5.3.1.7. Табло располагаются на контрастном фоне и обводятся пунктирным или сплошным внешним контуром;</w:t>
      </w:r>
    </w:p>
    <w:p w:rsidR="00EB61F7" w:rsidRPr="00EB61F7" w:rsidRDefault="002947DB" w:rsidP="002947DB">
      <w:pPr>
        <w:pStyle w:val="SingleTxtGR"/>
        <w:ind w:left="2835" w:hanging="1701"/>
        <w:rPr>
          <w:lang w:bidi="ru-RU"/>
        </w:rPr>
      </w:pPr>
      <w:r>
        <w:rPr>
          <w:lang w:bidi="ru-RU"/>
        </w:rPr>
        <w:tab/>
      </w:r>
      <w:r>
        <w:rPr>
          <w:lang w:bidi="ru-RU"/>
        </w:rPr>
        <w:tab/>
      </w:r>
      <w:r w:rsidR="00EB61F7" w:rsidRPr="00EB61F7">
        <w:rPr>
          <w:lang w:bidi="ru-RU"/>
        </w:rPr>
        <w:t>vi)</w:t>
      </w:r>
      <w:r w:rsidR="00EB61F7" w:rsidRPr="00EB61F7">
        <w:rPr>
          <w:lang w:bidi="ru-RU"/>
        </w:rPr>
        <w:tab/>
        <w:t>в соответствии с разделом 5.4.1 транспортный документ тр</w:t>
      </w:r>
      <w:r w:rsidR="00EB61F7" w:rsidRPr="00EB61F7">
        <w:rPr>
          <w:lang w:bidi="ru-RU"/>
        </w:rPr>
        <w:t>е</w:t>
      </w:r>
      <w:r w:rsidR="00EB61F7" w:rsidRPr="00EB61F7">
        <w:rPr>
          <w:lang w:bidi="ru-RU"/>
        </w:rPr>
        <w:t>буется только тогда, когда двигатель или машина содержит более 1</w:t>
      </w:r>
      <w:r>
        <w:rPr>
          <w:lang w:bidi="ru-RU"/>
        </w:rPr>
        <w:t> </w:t>
      </w:r>
      <w:r w:rsidR="00EB61F7" w:rsidRPr="00EB61F7">
        <w:rPr>
          <w:lang w:bidi="ru-RU"/>
        </w:rPr>
        <w:t>000 л жидкого топ</w:t>
      </w:r>
      <w:r>
        <w:rPr>
          <w:lang w:bidi="ru-RU"/>
        </w:rPr>
        <w:t>лива в случае № ООН 3528 и № </w:t>
      </w:r>
      <w:r w:rsidR="00EB61F7" w:rsidRPr="00EB61F7">
        <w:rPr>
          <w:lang w:bidi="ru-RU"/>
        </w:rPr>
        <w:t>ООН 3530 или имеет вместимость по воде бо</w:t>
      </w:r>
      <w:r>
        <w:rPr>
          <w:lang w:bidi="ru-RU"/>
        </w:rPr>
        <w:t>лее 1 </w:t>
      </w:r>
      <w:r w:rsidR="00EB61F7" w:rsidRPr="00EB61F7">
        <w:rPr>
          <w:lang w:bidi="ru-RU"/>
        </w:rPr>
        <w:t>000 л в случае № ООН 3529.</w:t>
      </w:r>
    </w:p>
    <w:p w:rsidR="00EB61F7" w:rsidRPr="00EB61F7" w:rsidRDefault="00EB61F7" w:rsidP="002947DB">
      <w:pPr>
        <w:pStyle w:val="SingleTxtGR"/>
        <w:ind w:left="2835" w:hanging="1701"/>
        <w:rPr>
          <w:lang w:bidi="ru-RU"/>
        </w:rPr>
      </w:pPr>
      <w:r w:rsidRPr="00EB61F7">
        <w:rPr>
          <w:lang w:bidi="ru-RU"/>
        </w:rPr>
        <w:tab/>
      </w:r>
      <w:r w:rsidR="002947DB">
        <w:rPr>
          <w:lang w:bidi="ru-RU"/>
        </w:rPr>
        <w:tab/>
      </w:r>
      <w:r w:rsidR="002947DB">
        <w:rPr>
          <w:lang w:bidi="ru-RU"/>
        </w:rPr>
        <w:tab/>
      </w:r>
      <w:r w:rsidRPr="00EB61F7">
        <w:rPr>
          <w:lang w:bidi="ru-RU"/>
        </w:rPr>
        <w:t>В транспортном документе должна быть сделана следующая дополнительная з</w:t>
      </w:r>
      <w:r w:rsidR="002947DB">
        <w:rPr>
          <w:lang w:bidi="ru-RU"/>
        </w:rPr>
        <w:t>апись: «</w:t>
      </w:r>
      <w:r w:rsidRPr="00EB61F7">
        <w:rPr>
          <w:lang w:bidi="ru-RU"/>
        </w:rPr>
        <w:t>Перевозка в соответствии со спец</w:t>
      </w:r>
      <w:r w:rsidRPr="00EB61F7">
        <w:rPr>
          <w:lang w:bidi="ru-RU"/>
        </w:rPr>
        <w:t>и</w:t>
      </w:r>
      <w:r w:rsidRPr="00EB61F7">
        <w:rPr>
          <w:lang w:bidi="ru-RU"/>
        </w:rPr>
        <w:t>альным положением 363</w:t>
      </w:r>
      <w:r w:rsidR="002947DB">
        <w:rPr>
          <w:lang w:bidi="ru-RU"/>
        </w:rPr>
        <w:t>»</w:t>
      </w:r>
      <w:r w:rsidRPr="00EB61F7">
        <w:rPr>
          <w:lang w:bidi="ru-RU"/>
        </w:rPr>
        <w:t>.</w:t>
      </w:r>
    </w:p>
    <w:p w:rsidR="00EB61F7" w:rsidRPr="00EB61F7" w:rsidRDefault="00EB61F7" w:rsidP="00EB61F7">
      <w:pPr>
        <w:pStyle w:val="SingleTxtGR"/>
        <w:rPr>
          <w:lang w:bidi="ru-RU"/>
        </w:rPr>
      </w:pPr>
      <w:r w:rsidRPr="00EB61F7">
        <w:rPr>
          <w:lang w:bidi="ru-RU"/>
        </w:rPr>
        <w:t>СП 369</w:t>
      </w:r>
      <w:r w:rsidRPr="00EB61F7">
        <w:rPr>
          <w:lang w:bidi="ru-RU"/>
        </w:rPr>
        <w:tab/>
        <w:t>Изменить первый абзац следующим образом:</w:t>
      </w:r>
    </w:p>
    <w:p w:rsidR="00EB61F7" w:rsidRPr="00EB61F7" w:rsidRDefault="00EB61F7" w:rsidP="00EB61F7">
      <w:pPr>
        <w:pStyle w:val="SingleTxtGR"/>
        <w:rPr>
          <w:lang w:bidi="ru-RU"/>
        </w:rPr>
      </w:pPr>
      <w:r w:rsidRPr="00EB61F7">
        <w:rPr>
          <w:lang w:bidi="ru-RU"/>
        </w:rPr>
        <w:t>«В соответствии с пунктом 2.1.3.5.3 а) этот радиоактивный материал в осв</w:t>
      </w:r>
      <w:r w:rsidRPr="00EB61F7">
        <w:rPr>
          <w:lang w:bidi="ru-RU"/>
        </w:rPr>
        <w:t>о</w:t>
      </w:r>
      <w:r w:rsidRPr="00EB61F7">
        <w:rPr>
          <w:lang w:bidi="ru-RU"/>
        </w:rPr>
        <w:t>божденной упаковке, обладающий токсичными и коррозионными свойствами, включается в класс 6.1 с дополнительной опасностью радиоактивного матери</w:t>
      </w:r>
      <w:r w:rsidRPr="00EB61F7">
        <w:rPr>
          <w:lang w:bidi="ru-RU"/>
        </w:rPr>
        <w:t>а</w:t>
      </w:r>
      <w:r w:rsidRPr="00EB61F7">
        <w:rPr>
          <w:lang w:bidi="ru-RU"/>
        </w:rPr>
        <w:t>ла и коррозионного воздействия.».</w:t>
      </w:r>
    </w:p>
    <w:p w:rsidR="00EB61F7" w:rsidRPr="00EB61F7" w:rsidRDefault="00EB61F7" w:rsidP="00EB61F7">
      <w:pPr>
        <w:pStyle w:val="SingleTxtGR"/>
        <w:rPr>
          <w:lang w:bidi="ru-RU"/>
        </w:rPr>
      </w:pPr>
      <w:r w:rsidRPr="00EB61F7">
        <w:rPr>
          <w:lang w:bidi="ru-RU"/>
        </w:rPr>
        <w:t>СП 369</w:t>
      </w:r>
      <w:r w:rsidRPr="00EB61F7">
        <w:rPr>
          <w:lang w:bidi="ru-RU"/>
        </w:rPr>
        <w:tab/>
        <w:t>Изменить третий абзац следующим образом:</w:t>
      </w:r>
    </w:p>
    <w:p w:rsidR="00EB61F7" w:rsidRPr="00EB61F7" w:rsidRDefault="00EB61F7" w:rsidP="00EB61F7">
      <w:pPr>
        <w:pStyle w:val="SingleTxtGR"/>
        <w:rPr>
          <w:lang w:bidi="ru-RU"/>
        </w:rPr>
      </w:pPr>
      <w:r w:rsidRPr="00EB61F7">
        <w:rPr>
          <w:lang w:bidi="ru-RU"/>
        </w:rPr>
        <w:t>«Помимо положений, применяемых к перевозке веществ класса 6.1 с дополн</w:t>
      </w:r>
      <w:r w:rsidRPr="00EB61F7">
        <w:rPr>
          <w:lang w:bidi="ru-RU"/>
        </w:rPr>
        <w:t>и</w:t>
      </w:r>
      <w:r w:rsidRPr="00EB61F7">
        <w:rPr>
          <w:lang w:bidi="ru-RU"/>
        </w:rPr>
        <w:t>тельной опасностью коррозионного воздействия, применяются положения пунктов 5.1.3.2, 5.1.5.2.2, 5.1.5.4.1 b), 7.5.11 CV33 (3.1), (5.1)–(5.4) и (6).».</w:t>
      </w:r>
    </w:p>
    <w:p w:rsidR="00EB61F7" w:rsidRPr="00EB61F7" w:rsidRDefault="00EB61F7" w:rsidP="00EB61F7">
      <w:pPr>
        <w:pStyle w:val="SingleTxtGR"/>
        <w:rPr>
          <w:lang w:bidi="ru-RU"/>
        </w:rPr>
      </w:pPr>
      <w:r w:rsidRPr="00EB61F7">
        <w:rPr>
          <w:lang w:bidi="ru-RU"/>
        </w:rPr>
        <w:lastRenderedPageBreak/>
        <w:t>СП 370</w:t>
      </w:r>
      <w:r w:rsidRPr="00EB61F7">
        <w:rPr>
          <w:lang w:bidi="ru-RU"/>
        </w:rPr>
        <w:tab/>
        <w:t>Во втором подпункте заменить «если это вещество не является слишком чувствительным для включения в класс 1 по результатам испытаний в соответствии с серией испытаний 2» на «если испытание этого вещества в с</w:t>
      </w:r>
      <w:r w:rsidRPr="00EB61F7">
        <w:rPr>
          <w:lang w:bidi="ru-RU"/>
        </w:rPr>
        <w:t>о</w:t>
      </w:r>
      <w:r w:rsidRPr="00EB61F7">
        <w:rPr>
          <w:lang w:bidi="ru-RU"/>
        </w:rPr>
        <w:t>ответствии с серией испытаний 2 дает положительный результат».</w:t>
      </w:r>
    </w:p>
    <w:p w:rsidR="00EB61F7" w:rsidRPr="00EB61F7" w:rsidRDefault="00EB61F7" w:rsidP="00EB61F7">
      <w:pPr>
        <w:pStyle w:val="SingleTxtGR"/>
        <w:rPr>
          <w:lang w:bidi="ru-RU"/>
        </w:rPr>
      </w:pPr>
      <w:r w:rsidRPr="00EB61F7">
        <w:rPr>
          <w:lang w:bidi="ru-RU"/>
        </w:rPr>
        <w:t>СП 373 b) i) и c) ii)</w:t>
      </w:r>
      <w:r w:rsidRPr="00EB61F7">
        <w:rPr>
          <w:lang w:bidi="ru-RU"/>
        </w:rPr>
        <w:tab/>
        <w:t>Включить «или адсорбирующего» после «абсорбир</w:t>
      </w:r>
      <w:r w:rsidRPr="00EB61F7">
        <w:rPr>
          <w:lang w:bidi="ru-RU"/>
        </w:rPr>
        <w:t>у</w:t>
      </w:r>
      <w:r w:rsidRPr="00EB61F7">
        <w:rPr>
          <w:lang w:bidi="ru-RU"/>
        </w:rPr>
        <w:t>ющего». Включить «или адсорбции» после «поглощения».</w:t>
      </w:r>
    </w:p>
    <w:p w:rsidR="00EB61F7" w:rsidRPr="00EB61F7" w:rsidRDefault="00EB61F7" w:rsidP="00EB61F7">
      <w:pPr>
        <w:pStyle w:val="SingleTxtGR"/>
        <w:rPr>
          <w:lang w:bidi="ru-RU"/>
        </w:rPr>
      </w:pPr>
      <w:r w:rsidRPr="00EB61F7">
        <w:rPr>
          <w:lang w:bidi="ru-RU"/>
        </w:rPr>
        <w:t>СП 373</w:t>
      </w:r>
      <w:r w:rsidRPr="00EB61F7">
        <w:rPr>
          <w:lang w:bidi="ru-RU"/>
        </w:rPr>
        <w:tab/>
        <w:t>Предпоследний абзац: данная поправка не касается текста на ру</w:t>
      </w:r>
      <w:r w:rsidRPr="00EB61F7">
        <w:rPr>
          <w:lang w:bidi="ru-RU"/>
        </w:rPr>
        <w:t>с</w:t>
      </w:r>
      <w:r w:rsidRPr="00EB61F7">
        <w:rPr>
          <w:lang w:bidi="ru-RU"/>
        </w:rPr>
        <w:t>ском языке.</w:t>
      </w:r>
    </w:p>
    <w:p w:rsidR="00EB61F7" w:rsidRPr="00EB61F7" w:rsidRDefault="00EB61F7" w:rsidP="00EB61F7">
      <w:pPr>
        <w:pStyle w:val="SingleTxtGR"/>
        <w:rPr>
          <w:lang w:bidi="ru-RU"/>
        </w:rPr>
      </w:pPr>
      <w:r w:rsidRPr="00EB61F7">
        <w:rPr>
          <w:lang w:bidi="ru-RU"/>
        </w:rPr>
        <w:t>СП 376</w:t>
      </w:r>
      <w:r w:rsidRPr="00EB61F7">
        <w:rPr>
          <w:lang w:bidi="ru-RU"/>
        </w:rPr>
        <w:tab/>
        <w:t>Последнее предложение и</w:t>
      </w:r>
      <w:r w:rsidR="002947DB">
        <w:rPr>
          <w:lang w:bidi="ru-RU"/>
        </w:rPr>
        <w:t>зменить следующим образом: «...</w:t>
      </w:r>
      <w:r w:rsidRPr="00EB61F7">
        <w:rPr>
          <w:lang w:bidi="ru-RU"/>
        </w:rPr>
        <w:t>не должны перевозиться, кроме как в соответствии с условиями, утвержденными компетентным органом любой Договаривающейся стороны ДОПОГ, который может также признать утверждение, предоставленное компетентным органом страны, не являющейся Договаривающейся стороной ДОПОГ, при условии, что это утверждение было предоставлено в соответствии с процедурами, примен</w:t>
      </w:r>
      <w:r w:rsidRPr="00EB61F7">
        <w:rPr>
          <w:lang w:bidi="ru-RU"/>
        </w:rPr>
        <w:t>я</w:t>
      </w:r>
      <w:r w:rsidRPr="00EB61F7">
        <w:rPr>
          <w:lang w:bidi="ru-RU"/>
        </w:rPr>
        <w:t>емыми согласно МПОГ, ДОПОГ, ВОПОГ, МКМПОГ или Техническим инстру</w:t>
      </w:r>
      <w:r w:rsidRPr="00EB61F7">
        <w:rPr>
          <w:lang w:bidi="ru-RU"/>
        </w:rPr>
        <w:t>к</w:t>
      </w:r>
      <w:r w:rsidR="002947DB">
        <w:rPr>
          <w:lang w:bidi="ru-RU"/>
        </w:rPr>
        <w:t>циям ИКАО.»</w:t>
      </w:r>
      <w:r w:rsidRPr="00EB61F7">
        <w:rPr>
          <w:lang w:bidi="ru-RU"/>
        </w:rPr>
        <w:t>.</w:t>
      </w:r>
    </w:p>
    <w:p w:rsidR="00EB61F7" w:rsidRPr="00EB61F7" w:rsidRDefault="002947DB" w:rsidP="00EB61F7">
      <w:pPr>
        <w:pStyle w:val="SingleTxtGR"/>
        <w:rPr>
          <w:lang w:bidi="ru-RU"/>
        </w:rPr>
      </w:pPr>
      <w:r>
        <w:rPr>
          <w:lang w:bidi="ru-RU"/>
        </w:rPr>
        <w:t>Исключить «378–</w:t>
      </w:r>
      <w:r w:rsidR="00EB61F7" w:rsidRPr="00EB61F7">
        <w:rPr>
          <w:lang w:bidi="ru-RU"/>
        </w:rPr>
        <w:t>499 (Зарезервированы)».</w:t>
      </w:r>
    </w:p>
    <w:p w:rsidR="00EB61F7" w:rsidRPr="00EB61F7" w:rsidRDefault="00EB61F7" w:rsidP="00EB61F7">
      <w:pPr>
        <w:pStyle w:val="SingleTxtGR"/>
        <w:rPr>
          <w:iCs/>
          <w:lang w:bidi="ru-RU"/>
        </w:rPr>
      </w:pPr>
      <w:r w:rsidRPr="00EB61F7">
        <w:rPr>
          <w:lang w:bidi="ru-RU"/>
        </w:rPr>
        <w:t>СП 581</w:t>
      </w:r>
      <w:r w:rsidRPr="00EB61F7">
        <w:rPr>
          <w:lang w:bidi="ru-RU"/>
        </w:rPr>
        <w:tab/>
        <w:t>Изменить следующим образом:</w:t>
      </w:r>
    </w:p>
    <w:p w:rsidR="00EB61F7" w:rsidRDefault="002947DB" w:rsidP="00EB61F7">
      <w:pPr>
        <w:pStyle w:val="SingleTxtGR"/>
        <w:rPr>
          <w:lang w:bidi="ru-RU"/>
        </w:rPr>
      </w:pPr>
      <w:r>
        <w:rPr>
          <w:lang w:bidi="ru-RU"/>
        </w:rPr>
        <w:t>«</w:t>
      </w:r>
      <w:r w:rsidR="00EB61F7" w:rsidRPr="00EB61F7">
        <w:rPr>
          <w:lang w:bidi="ru-RU"/>
        </w:rPr>
        <w:t>581</w:t>
      </w:r>
      <w:r w:rsidR="00EB61F7" w:rsidRPr="00EB61F7">
        <w:rPr>
          <w:lang w:bidi="ru-RU"/>
        </w:rPr>
        <w:tab/>
        <w:t>Данная позиция охватывает смеси проп</w:t>
      </w:r>
      <w:r>
        <w:rPr>
          <w:lang w:bidi="ru-RU"/>
        </w:rPr>
        <w:t>адиена с 1−4% метилацетилена, а </w:t>
      </w:r>
      <w:r w:rsidR="00EB61F7" w:rsidRPr="00EB61F7">
        <w:rPr>
          <w:lang w:bidi="ru-RU"/>
        </w:rPr>
        <w:t>также следующие смеси:</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155"/>
        <w:gridCol w:w="1304"/>
        <w:gridCol w:w="1758"/>
        <w:gridCol w:w="2123"/>
      </w:tblGrid>
      <w:tr w:rsidR="002947DB" w:rsidRPr="002947DB" w:rsidTr="00130026">
        <w:tc>
          <w:tcPr>
            <w:tcW w:w="1134" w:type="dxa"/>
            <w:vMerge w:val="restart"/>
            <w:tcMar>
              <w:left w:w="0" w:type="dxa"/>
              <w:right w:w="0" w:type="dxa"/>
            </w:tcMar>
            <w:vAlign w:val="bottom"/>
          </w:tcPr>
          <w:p w:rsidR="002947DB" w:rsidRPr="002947DB" w:rsidRDefault="002947DB" w:rsidP="00130026">
            <w:pPr>
              <w:spacing w:before="40" w:after="40"/>
              <w:jc w:val="center"/>
              <w:rPr>
                <w:lang w:bidi="ru-RU"/>
              </w:rPr>
            </w:pPr>
            <w:r w:rsidRPr="002947DB">
              <w:rPr>
                <w:lang w:bidi="ru-RU"/>
              </w:rPr>
              <w:t>Смесь</w:t>
            </w:r>
          </w:p>
        </w:tc>
        <w:tc>
          <w:tcPr>
            <w:tcW w:w="5217" w:type="dxa"/>
            <w:gridSpan w:val="3"/>
            <w:tcMar>
              <w:left w:w="0" w:type="dxa"/>
              <w:right w:w="0" w:type="dxa"/>
            </w:tcMar>
            <w:vAlign w:val="bottom"/>
          </w:tcPr>
          <w:p w:rsidR="002947DB" w:rsidRPr="002947DB" w:rsidRDefault="002947DB" w:rsidP="00130026">
            <w:pPr>
              <w:spacing w:before="40" w:after="40"/>
              <w:jc w:val="center"/>
              <w:rPr>
                <w:lang w:bidi="ru-RU"/>
              </w:rPr>
            </w:pPr>
            <w:r w:rsidRPr="002947DB">
              <w:rPr>
                <w:lang w:bidi="ru-RU"/>
              </w:rPr>
              <w:t>Содержание, % по объему</w:t>
            </w:r>
          </w:p>
        </w:tc>
        <w:tc>
          <w:tcPr>
            <w:tcW w:w="2123" w:type="dxa"/>
            <w:vMerge w:val="restart"/>
            <w:tcMar>
              <w:left w:w="0" w:type="dxa"/>
              <w:right w:w="0" w:type="dxa"/>
            </w:tcMar>
            <w:vAlign w:val="bottom"/>
          </w:tcPr>
          <w:p w:rsidR="002947DB" w:rsidRPr="002947DB" w:rsidRDefault="002947DB" w:rsidP="00130026">
            <w:pPr>
              <w:spacing w:before="40" w:after="40"/>
              <w:jc w:val="center"/>
              <w:rPr>
                <w:lang w:bidi="ru-RU"/>
              </w:rPr>
            </w:pPr>
            <w:r w:rsidRPr="002947DB">
              <w:rPr>
                <w:lang w:bidi="ru-RU"/>
              </w:rPr>
              <w:t xml:space="preserve">Допускаемое </w:t>
            </w:r>
            <w:r w:rsidR="00130026">
              <w:rPr>
                <w:lang w:bidi="ru-RU"/>
              </w:rPr>
              <w:br/>
            </w:r>
            <w:r w:rsidRPr="002947DB">
              <w:rPr>
                <w:lang w:bidi="ru-RU"/>
              </w:rPr>
              <w:t xml:space="preserve">техническое </w:t>
            </w:r>
            <w:r w:rsidR="00130026">
              <w:rPr>
                <w:lang w:bidi="ru-RU"/>
              </w:rPr>
              <w:br/>
            </w:r>
            <w:r w:rsidRPr="002947DB">
              <w:rPr>
                <w:lang w:bidi="ru-RU"/>
              </w:rPr>
              <w:t xml:space="preserve">наименование для целей </w:t>
            </w:r>
            <w:r w:rsidR="00130026">
              <w:rPr>
                <w:lang w:bidi="ru-RU"/>
              </w:rPr>
              <w:br/>
            </w:r>
            <w:r w:rsidRPr="002947DB">
              <w:rPr>
                <w:lang w:bidi="ru-RU"/>
              </w:rPr>
              <w:t>подраздела 5.4.1.1</w:t>
            </w:r>
          </w:p>
        </w:tc>
      </w:tr>
      <w:tr w:rsidR="002947DB" w:rsidRPr="002947DB" w:rsidTr="00130026">
        <w:tc>
          <w:tcPr>
            <w:tcW w:w="1134" w:type="dxa"/>
            <w:vMerge/>
            <w:tcMar>
              <w:left w:w="0" w:type="dxa"/>
              <w:right w:w="0" w:type="dxa"/>
            </w:tcMar>
          </w:tcPr>
          <w:p w:rsidR="002947DB" w:rsidRPr="002947DB" w:rsidRDefault="002947DB" w:rsidP="002947DB">
            <w:pPr>
              <w:spacing w:before="40" w:after="40"/>
              <w:jc w:val="center"/>
              <w:rPr>
                <w:lang w:bidi="ru-RU"/>
              </w:rPr>
            </w:pPr>
          </w:p>
        </w:tc>
        <w:tc>
          <w:tcPr>
            <w:tcW w:w="2155" w:type="dxa"/>
            <w:tcMar>
              <w:left w:w="0" w:type="dxa"/>
              <w:right w:w="0" w:type="dxa"/>
            </w:tcMar>
            <w:vAlign w:val="bottom"/>
          </w:tcPr>
          <w:p w:rsidR="002947DB" w:rsidRPr="002947DB" w:rsidRDefault="002947DB" w:rsidP="00130026">
            <w:pPr>
              <w:spacing w:before="40" w:after="40"/>
              <w:jc w:val="center"/>
              <w:rPr>
                <w:lang w:bidi="ru-RU"/>
              </w:rPr>
            </w:pPr>
            <w:r w:rsidRPr="002947DB">
              <w:rPr>
                <w:lang w:bidi="ru-RU"/>
              </w:rPr>
              <w:t xml:space="preserve">метилацетилена </w:t>
            </w:r>
            <w:r>
              <w:rPr>
                <w:lang w:bidi="ru-RU"/>
              </w:rPr>
              <w:br/>
            </w:r>
            <w:r w:rsidRPr="002947DB">
              <w:rPr>
                <w:lang w:bidi="ru-RU"/>
              </w:rPr>
              <w:t>и пропадиена, не более</w:t>
            </w:r>
          </w:p>
        </w:tc>
        <w:tc>
          <w:tcPr>
            <w:tcW w:w="1304" w:type="dxa"/>
            <w:tcMar>
              <w:left w:w="0" w:type="dxa"/>
              <w:right w:w="0" w:type="dxa"/>
            </w:tcMar>
          </w:tcPr>
          <w:p w:rsidR="002947DB" w:rsidRPr="002947DB" w:rsidRDefault="002947DB" w:rsidP="002947DB">
            <w:pPr>
              <w:spacing w:before="40" w:after="40"/>
              <w:jc w:val="center"/>
              <w:rPr>
                <w:lang w:bidi="ru-RU"/>
              </w:rPr>
            </w:pPr>
            <w:r w:rsidRPr="002947DB">
              <w:rPr>
                <w:lang w:bidi="ru-RU"/>
              </w:rPr>
              <w:t>пропана и пропилена, не более</w:t>
            </w:r>
          </w:p>
        </w:tc>
        <w:tc>
          <w:tcPr>
            <w:tcW w:w="1758" w:type="dxa"/>
            <w:tcMar>
              <w:left w:w="0" w:type="dxa"/>
              <w:right w:w="0" w:type="dxa"/>
            </w:tcMar>
            <w:vAlign w:val="bottom"/>
          </w:tcPr>
          <w:p w:rsidR="002947DB" w:rsidRPr="002947DB" w:rsidRDefault="002947DB" w:rsidP="00130026">
            <w:pPr>
              <w:spacing w:before="40" w:after="40"/>
              <w:jc w:val="center"/>
              <w:rPr>
                <w:lang w:bidi="ru-RU"/>
              </w:rPr>
            </w:pPr>
            <w:r w:rsidRPr="002947DB">
              <w:rPr>
                <w:lang w:bidi="ru-RU"/>
              </w:rPr>
              <w:t xml:space="preserve">насыщенных </w:t>
            </w:r>
            <w:r>
              <w:rPr>
                <w:lang w:bidi="ru-RU"/>
              </w:rPr>
              <w:br/>
            </w:r>
            <w:r w:rsidRPr="002947DB">
              <w:rPr>
                <w:lang w:bidi="ru-RU"/>
              </w:rPr>
              <w:t>углеводородов С</w:t>
            </w:r>
            <w:r w:rsidRPr="002947DB">
              <w:rPr>
                <w:vertAlign w:val="superscript"/>
                <w:lang w:bidi="ru-RU"/>
              </w:rPr>
              <w:t>4</w:t>
            </w:r>
            <w:r w:rsidRPr="002947DB">
              <w:rPr>
                <w:lang w:bidi="ru-RU"/>
              </w:rPr>
              <w:t>, не менее</w:t>
            </w:r>
          </w:p>
        </w:tc>
        <w:tc>
          <w:tcPr>
            <w:tcW w:w="2123" w:type="dxa"/>
            <w:vMerge/>
            <w:tcMar>
              <w:left w:w="0" w:type="dxa"/>
              <w:right w:w="0" w:type="dxa"/>
            </w:tcMar>
          </w:tcPr>
          <w:p w:rsidR="002947DB" w:rsidRPr="002947DB" w:rsidRDefault="002947DB" w:rsidP="002947DB">
            <w:pPr>
              <w:spacing w:before="40" w:after="40"/>
              <w:jc w:val="center"/>
              <w:rPr>
                <w:lang w:bidi="ru-RU"/>
              </w:rPr>
            </w:pPr>
          </w:p>
        </w:tc>
      </w:tr>
      <w:tr w:rsidR="002947DB" w:rsidRPr="002947DB" w:rsidTr="002947DB">
        <w:tc>
          <w:tcPr>
            <w:tcW w:w="1134" w:type="dxa"/>
            <w:tcMar>
              <w:left w:w="0" w:type="dxa"/>
              <w:right w:w="0" w:type="dxa"/>
            </w:tcMar>
          </w:tcPr>
          <w:p w:rsidR="002947DB" w:rsidRPr="002947DB" w:rsidRDefault="002947DB" w:rsidP="002947DB">
            <w:pPr>
              <w:spacing w:before="40" w:after="40"/>
              <w:jc w:val="center"/>
              <w:rPr>
                <w:lang w:bidi="ru-RU"/>
              </w:rPr>
            </w:pPr>
            <w:r w:rsidRPr="002947DB">
              <w:rPr>
                <w:lang w:bidi="ru-RU"/>
              </w:rPr>
              <w:t>P1</w:t>
            </w:r>
          </w:p>
        </w:tc>
        <w:tc>
          <w:tcPr>
            <w:tcW w:w="2155" w:type="dxa"/>
            <w:tcMar>
              <w:left w:w="0" w:type="dxa"/>
              <w:right w:w="0" w:type="dxa"/>
            </w:tcMar>
          </w:tcPr>
          <w:p w:rsidR="002947DB" w:rsidRPr="002947DB" w:rsidRDefault="002947DB" w:rsidP="002947DB">
            <w:pPr>
              <w:spacing w:before="40" w:after="40"/>
              <w:jc w:val="center"/>
              <w:rPr>
                <w:lang w:bidi="ru-RU"/>
              </w:rPr>
            </w:pPr>
            <w:r w:rsidRPr="002947DB">
              <w:rPr>
                <w:lang w:bidi="ru-RU"/>
              </w:rPr>
              <w:t>63</w:t>
            </w:r>
          </w:p>
        </w:tc>
        <w:tc>
          <w:tcPr>
            <w:tcW w:w="1304" w:type="dxa"/>
            <w:tcMar>
              <w:left w:w="0" w:type="dxa"/>
              <w:right w:w="0" w:type="dxa"/>
            </w:tcMar>
          </w:tcPr>
          <w:p w:rsidR="002947DB" w:rsidRPr="002947DB" w:rsidRDefault="002947DB" w:rsidP="002947DB">
            <w:pPr>
              <w:spacing w:before="40" w:after="40"/>
              <w:jc w:val="center"/>
              <w:rPr>
                <w:lang w:bidi="ru-RU"/>
              </w:rPr>
            </w:pPr>
            <w:r w:rsidRPr="002947DB">
              <w:rPr>
                <w:lang w:bidi="ru-RU"/>
              </w:rPr>
              <w:t>24</w:t>
            </w:r>
          </w:p>
        </w:tc>
        <w:tc>
          <w:tcPr>
            <w:tcW w:w="1758" w:type="dxa"/>
            <w:tcMar>
              <w:left w:w="0" w:type="dxa"/>
              <w:right w:w="0" w:type="dxa"/>
            </w:tcMar>
          </w:tcPr>
          <w:p w:rsidR="002947DB" w:rsidRPr="002947DB" w:rsidRDefault="002947DB" w:rsidP="002947DB">
            <w:pPr>
              <w:spacing w:before="40" w:after="40"/>
              <w:jc w:val="center"/>
              <w:rPr>
                <w:lang w:bidi="ru-RU"/>
              </w:rPr>
            </w:pPr>
            <w:r w:rsidRPr="002947DB">
              <w:rPr>
                <w:lang w:bidi="ru-RU"/>
              </w:rPr>
              <w:t>14</w:t>
            </w:r>
          </w:p>
        </w:tc>
        <w:tc>
          <w:tcPr>
            <w:tcW w:w="2123" w:type="dxa"/>
            <w:tcMar>
              <w:left w:w="0" w:type="dxa"/>
              <w:right w:w="0" w:type="dxa"/>
            </w:tcMar>
          </w:tcPr>
          <w:p w:rsidR="002947DB" w:rsidRPr="002947DB" w:rsidRDefault="002947DB" w:rsidP="002947DB">
            <w:pPr>
              <w:spacing w:before="40" w:after="40"/>
              <w:jc w:val="center"/>
              <w:rPr>
                <w:lang w:bidi="ru-RU"/>
              </w:rPr>
            </w:pPr>
            <w:r w:rsidRPr="002947DB">
              <w:rPr>
                <w:lang w:bidi="ru-RU"/>
              </w:rPr>
              <w:t>"Смесь Р1"</w:t>
            </w:r>
          </w:p>
        </w:tc>
      </w:tr>
      <w:tr w:rsidR="002947DB" w:rsidRPr="002947DB" w:rsidTr="002947DB">
        <w:tc>
          <w:tcPr>
            <w:tcW w:w="1134" w:type="dxa"/>
            <w:tcMar>
              <w:left w:w="0" w:type="dxa"/>
              <w:right w:w="0" w:type="dxa"/>
            </w:tcMar>
          </w:tcPr>
          <w:p w:rsidR="002947DB" w:rsidRPr="002947DB" w:rsidRDefault="002947DB" w:rsidP="002947DB">
            <w:pPr>
              <w:spacing w:before="40" w:after="40"/>
              <w:jc w:val="center"/>
              <w:rPr>
                <w:lang w:bidi="ru-RU"/>
              </w:rPr>
            </w:pPr>
            <w:r w:rsidRPr="002947DB">
              <w:rPr>
                <w:lang w:bidi="ru-RU"/>
              </w:rPr>
              <w:t>P2</w:t>
            </w:r>
          </w:p>
        </w:tc>
        <w:tc>
          <w:tcPr>
            <w:tcW w:w="2155" w:type="dxa"/>
            <w:tcMar>
              <w:left w:w="0" w:type="dxa"/>
              <w:right w:w="0" w:type="dxa"/>
            </w:tcMar>
          </w:tcPr>
          <w:p w:rsidR="002947DB" w:rsidRPr="002947DB" w:rsidRDefault="002947DB" w:rsidP="002947DB">
            <w:pPr>
              <w:spacing w:before="40" w:after="40"/>
              <w:jc w:val="center"/>
              <w:rPr>
                <w:lang w:bidi="ru-RU"/>
              </w:rPr>
            </w:pPr>
            <w:r w:rsidRPr="002947DB">
              <w:rPr>
                <w:lang w:bidi="ru-RU"/>
              </w:rPr>
              <w:t>48</w:t>
            </w:r>
          </w:p>
        </w:tc>
        <w:tc>
          <w:tcPr>
            <w:tcW w:w="1304" w:type="dxa"/>
            <w:tcMar>
              <w:left w:w="0" w:type="dxa"/>
              <w:right w:w="0" w:type="dxa"/>
            </w:tcMar>
          </w:tcPr>
          <w:p w:rsidR="002947DB" w:rsidRPr="002947DB" w:rsidRDefault="002947DB" w:rsidP="002947DB">
            <w:pPr>
              <w:spacing w:before="40" w:after="40"/>
              <w:jc w:val="center"/>
              <w:rPr>
                <w:lang w:bidi="ru-RU"/>
              </w:rPr>
            </w:pPr>
            <w:r w:rsidRPr="002947DB">
              <w:rPr>
                <w:lang w:bidi="ru-RU"/>
              </w:rPr>
              <w:t>50</w:t>
            </w:r>
          </w:p>
        </w:tc>
        <w:tc>
          <w:tcPr>
            <w:tcW w:w="1758" w:type="dxa"/>
            <w:tcMar>
              <w:left w:w="0" w:type="dxa"/>
              <w:right w:w="0" w:type="dxa"/>
            </w:tcMar>
          </w:tcPr>
          <w:p w:rsidR="002947DB" w:rsidRPr="002947DB" w:rsidRDefault="002947DB" w:rsidP="002947DB">
            <w:pPr>
              <w:spacing w:before="40" w:after="40"/>
              <w:jc w:val="center"/>
              <w:rPr>
                <w:lang w:bidi="ru-RU"/>
              </w:rPr>
            </w:pPr>
            <w:r w:rsidRPr="002947DB">
              <w:rPr>
                <w:lang w:bidi="ru-RU"/>
              </w:rPr>
              <w:t>5</w:t>
            </w:r>
          </w:p>
        </w:tc>
        <w:tc>
          <w:tcPr>
            <w:tcW w:w="2123" w:type="dxa"/>
            <w:tcMar>
              <w:left w:w="0" w:type="dxa"/>
              <w:right w:w="0" w:type="dxa"/>
            </w:tcMar>
          </w:tcPr>
          <w:p w:rsidR="002947DB" w:rsidRPr="002947DB" w:rsidRDefault="002947DB" w:rsidP="002947DB">
            <w:pPr>
              <w:spacing w:before="40" w:after="40"/>
              <w:jc w:val="center"/>
              <w:rPr>
                <w:lang w:bidi="ru-RU"/>
              </w:rPr>
            </w:pPr>
            <w:r w:rsidRPr="002947DB">
              <w:rPr>
                <w:lang w:bidi="ru-RU"/>
              </w:rPr>
              <w:t>"Смесь Р2"</w:t>
            </w:r>
          </w:p>
        </w:tc>
      </w:tr>
    </w:tbl>
    <w:p w:rsidR="00EB61F7" w:rsidRPr="00EB61F7" w:rsidRDefault="002947DB" w:rsidP="002947DB">
      <w:pPr>
        <w:pStyle w:val="SingleTxtGR"/>
        <w:jc w:val="right"/>
        <w:rPr>
          <w:iCs/>
          <w:lang w:bidi="ru-RU"/>
        </w:rPr>
      </w:pPr>
      <w:r>
        <w:rPr>
          <w:iCs/>
          <w:lang w:bidi="ru-RU"/>
        </w:rPr>
        <w:t>»</w:t>
      </w:r>
    </w:p>
    <w:p w:rsidR="00EB61F7" w:rsidRPr="00EB61F7" w:rsidRDefault="00EB61F7" w:rsidP="00EB61F7">
      <w:pPr>
        <w:pStyle w:val="SingleTxtGR"/>
        <w:rPr>
          <w:lang w:bidi="ru-RU"/>
        </w:rPr>
      </w:pPr>
      <w:r w:rsidRPr="00EB61F7">
        <w:rPr>
          <w:lang w:bidi="ru-RU"/>
        </w:rPr>
        <w:t>СП 633</w:t>
      </w:r>
      <w:r w:rsidRPr="00EB61F7">
        <w:rPr>
          <w:lang w:bidi="ru-RU"/>
        </w:rPr>
        <w:tab/>
        <w:t>Заменить «надпись» на «маркировочный знак» (два раза).</w:t>
      </w:r>
    </w:p>
    <w:p w:rsidR="00EB61F7" w:rsidRPr="00EB61F7" w:rsidRDefault="00EB61F7" w:rsidP="00EB61F7">
      <w:pPr>
        <w:pStyle w:val="SingleTxtGR"/>
        <w:rPr>
          <w:lang w:bidi="ru-RU"/>
        </w:rPr>
      </w:pPr>
      <w:r w:rsidRPr="00EB61F7">
        <w:rPr>
          <w:lang w:bidi="ru-RU"/>
        </w:rPr>
        <w:t>СП 653</w:t>
      </w:r>
      <w:r w:rsidRPr="00EB61F7">
        <w:rPr>
          <w:lang w:bidi="ru-RU"/>
        </w:rPr>
        <w:tab/>
        <w:t>В последнем подпункте заменить «маркировочная надпись» на «маркировочный знак».</w:t>
      </w:r>
    </w:p>
    <w:p w:rsidR="00EB61F7" w:rsidRPr="00EB61F7" w:rsidRDefault="00EB61F7" w:rsidP="00EB61F7">
      <w:pPr>
        <w:pStyle w:val="SingleTxtGR"/>
        <w:rPr>
          <w:lang w:bidi="ru-RU"/>
        </w:rPr>
      </w:pPr>
      <w:r w:rsidRPr="00EB61F7">
        <w:rPr>
          <w:lang w:bidi="ru-RU"/>
        </w:rPr>
        <w:t>СП 655</w:t>
      </w:r>
      <w:r w:rsidR="002947DB">
        <w:rPr>
          <w:lang w:bidi="ru-RU"/>
        </w:rPr>
        <w:tab/>
        <w:t>В первом предложении заменить «</w:t>
      </w:r>
      <w:r w:rsidRPr="00EB61F7">
        <w:rPr>
          <w:lang w:bidi="ru-RU"/>
        </w:rPr>
        <w:t>Директивой 97/23/EC</w:t>
      </w:r>
      <w:r w:rsidRPr="00EB61F7">
        <w:rPr>
          <w:vertAlign w:val="superscript"/>
          <w:lang w:bidi="ru-RU"/>
        </w:rPr>
        <w:t>4</w:t>
      </w:r>
      <w:r w:rsidR="002947DB">
        <w:rPr>
          <w:lang w:bidi="ru-RU"/>
        </w:rPr>
        <w:t>» на «</w:t>
      </w:r>
      <w:r w:rsidRPr="00EB61F7">
        <w:rPr>
          <w:lang w:bidi="ru-RU"/>
        </w:rPr>
        <w:t>Д</w:t>
      </w:r>
      <w:r w:rsidRPr="00EB61F7">
        <w:rPr>
          <w:lang w:bidi="ru-RU"/>
        </w:rPr>
        <w:t>и</w:t>
      </w:r>
      <w:r w:rsidRPr="00EB61F7">
        <w:rPr>
          <w:lang w:bidi="ru-RU"/>
        </w:rPr>
        <w:t>рективой 97/23/EC</w:t>
      </w:r>
      <w:r w:rsidRPr="00EB61F7">
        <w:rPr>
          <w:vertAlign w:val="superscript"/>
          <w:lang w:bidi="ru-RU"/>
        </w:rPr>
        <w:t>4</w:t>
      </w:r>
      <w:r w:rsidRPr="00EB61F7">
        <w:rPr>
          <w:lang w:bidi="ru-RU"/>
        </w:rPr>
        <w:t xml:space="preserve"> или директивой 2014/68/EU</w:t>
      </w:r>
      <w:r w:rsidRPr="00EB61F7">
        <w:rPr>
          <w:vertAlign w:val="superscript"/>
          <w:lang w:bidi="ru-RU"/>
        </w:rPr>
        <w:t>5</w:t>
      </w:r>
      <w:r w:rsidR="002947DB">
        <w:rPr>
          <w:lang w:bidi="ru-RU"/>
        </w:rPr>
        <w:t>»</w:t>
      </w:r>
      <w:r w:rsidRPr="00EB61F7">
        <w:rPr>
          <w:lang w:bidi="ru-RU"/>
        </w:rPr>
        <w:t>. В конце второго предлож</w:t>
      </w:r>
      <w:r w:rsidRPr="00EB61F7">
        <w:rPr>
          <w:lang w:bidi="ru-RU"/>
        </w:rPr>
        <w:t>е</w:t>
      </w:r>
      <w:r w:rsidRPr="00EB61F7">
        <w:rPr>
          <w:lang w:bidi="ru-RU"/>
        </w:rPr>
        <w:t xml:space="preserve">ния добавить «или Директивой 2014/68/EU». </w:t>
      </w:r>
    </w:p>
    <w:p w:rsidR="00EB61F7" w:rsidRPr="00EB61F7" w:rsidRDefault="00EB61F7" w:rsidP="00EB61F7">
      <w:pPr>
        <w:pStyle w:val="SingleTxtGR"/>
        <w:rPr>
          <w:lang w:bidi="ru-RU"/>
        </w:rPr>
      </w:pPr>
      <w:r w:rsidRPr="00EB61F7">
        <w:rPr>
          <w:lang w:bidi="ru-RU"/>
        </w:rPr>
        <w:t xml:space="preserve">Добавить новую сноску 5 следующего содержания: </w:t>
      </w:r>
    </w:p>
    <w:p w:rsidR="00EB61F7" w:rsidRPr="00EB61F7" w:rsidRDefault="002947DB" w:rsidP="00EB61F7">
      <w:pPr>
        <w:pStyle w:val="SingleTxtGR"/>
        <w:rPr>
          <w:iCs/>
          <w:lang w:bidi="ru-RU"/>
        </w:rPr>
      </w:pPr>
      <w:r>
        <w:rPr>
          <w:lang w:bidi="ru-RU"/>
        </w:rPr>
        <w:t>«</w:t>
      </w:r>
      <w:r w:rsidR="00EB61F7" w:rsidRPr="00EB61F7">
        <w:rPr>
          <w:vertAlign w:val="superscript"/>
          <w:lang w:bidi="ru-RU"/>
        </w:rPr>
        <w:t>5</w:t>
      </w:r>
      <w:r w:rsidR="00161978">
        <w:rPr>
          <w:i/>
          <w:lang w:bidi="ru-RU"/>
        </w:rPr>
        <w:tab/>
      </w:r>
      <w:r w:rsidR="00EB61F7" w:rsidRPr="00EB61F7">
        <w:rPr>
          <w:i/>
          <w:lang w:bidi="ru-RU"/>
        </w:rPr>
        <w:t>Директива 2014/68/EU Европейского пар</w:t>
      </w:r>
      <w:r w:rsidR="00161978">
        <w:rPr>
          <w:i/>
          <w:lang w:bidi="ru-RU"/>
        </w:rPr>
        <w:t>ламента и Совета от 15 мая 2014 </w:t>
      </w:r>
      <w:r w:rsidR="00EB61F7" w:rsidRPr="00EB61F7">
        <w:rPr>
          <w:i/>
          <w:lang w:bidi="ru-RU"/>
        </w:rPr>
        <w:t>года о согласовании законов государств-членов в отношении размещения на рынке оборудования, работающего под давлением (PED) (Official Journal of the European Union No. L 1</w:t>
      </w:r>
      <w:r w:rsidR="00161978">
        <w:rPr>
          <w:i/>
          <w:lang w:bidi="ru-RU"/>
        </w:rPr>
        <w:t>89 of 27 June 2014, p. 164–259)</w:t>
      </w:r>
      <w:r w:rsidR="00161978" w:rsidRPr="00161978">
        <w:rPr>
          <w:lang w:bidi="ru-RU"/>
        </w:rPr>
        <w:t>».</w:t>
      </w:r>
    </w:p>
    <w:p w:rsidR="00EB61F7" w:rsidRPr="00EB61F7" w:rsidRDefault="00161978" w:rsidP="00EB61F7">
      <w:pPr>
        <w:pStyle w:val="SingleTxtGR"/>
        <w:rPr>
          <w:iCs/>
          <w:lang w:bidi="ru-RU"/>
        </w:rPr>
      </w:pPr>
      <w:r>
        <w:rPr>
          <w:lang w:bidi="ru-RU"/>
        </w:rPr>
        <w:t>Сноски 5–9 перенумеровать на сноски 6–</w:t>
      </w:r>
      <w:r w:rsidR="00EB61F7" w:rsidRPr="00EB61F7">
        <w:rPr>
          <w:lang w:bidi="ru-RU"/>
        </w:rPr>
        <w:t>10.</w:t>
      </w:r>
    </w:p>
    <w:p w:rsidR="00EB61F7" w:rsidRPr="00EB61F7" w:rsidRDefault="0078024E" w:rsidP="00EB61F7">
      <w:pPr>
        <w:pStyle w:val="SingleTxtGR"/>
        <w:rPr>
          <w:iCs/>
          <w:lang w:bidi="ru-RU"/>
        </w:rPr>
      </w:pPr>
      <w:r>
        <w:rPr>
          <w:lang w:bidi="ru-RU"/>
        </w:rPr>
        <w:t>СП 658 b)</w:t>
      </w:r>
      <w:r>
        <w:rPr>
          <w:lang w:bidi="ru-RU"/>
        </w:rPr>
        <w:tab/>
        <w:t>После слов «в одном транспортном средстве»</w:t>
      </w:r>
      <w:r w:rsidR="00EB61F7" w:rsidRPr="00EB61F7">
        <w:rPr>
          <w:lang w:bidi="ru-RU"/>
        </w:rPr>
        <w:t xml:space="preserve"> включить слова </w:t>
      </w:r>
      <w:r>
        <w:rPr>
          <w:lang w:bidi="ru-RU"/>
        </w:rPr>
        <w:t>«</w:t>
      </w:r>
      <w:r w:rsidR="00EB61F7" w:rsidRPr="00EB61F7">
        <w:rPr>
          <w:lang w:bidi="ru-RU"/>
        </w:rPr>
        <w:t>или большом контейнере</w:t>
      </w:r>
      <w:r>
        <w:rPr>
          <w:lang w:bidi="ru-RU"/>
        </w:rPr>
        <w:t>»</w:t>
      </w:r>
      <w:r w:rsidR="00EB61F7" w:rsidRPr="00EB61F7">
        <w:rPr>
          <w:lang w:bidi="ru-RU"/>
        </w:rPr>
        <w:t>.</w:t>
      </w:r>
    </w:p>
    <w:p w:rsidR="0078024E" w:rsidRDefault="00EB61F7" w:rsidP="00C604C0">
      <w:pPr>
        <w:pStyle w:val="SingleTxtGR"/>
        <w:rPr>
          <w:lang w:bidi="ru-RU"/>
        </w:rPr>
      </w:pPr>
      <w:r w:rsidRPr="00EB61F7">
        <w:rPr>
          <w:lang w:bidi="ru-RU"/>
        </w:rPr>
        <w:t>СП 660 f)</w:t>
      </w:r>
      <w:r w:rsidRPr="00EB61F7">
        <w:rPr>
          <w:lang w:bidi="ru-RU"/>
        </w:rPr>
        <w:tab/>
        <w:t>В последнем предложении заменить «маркировка» на «маркир</w:t>
      </w:r>
      <w:r w:rsidRPr="00EB61F7">
        <w:rPr>
          <w:lang w:bidi="ru-RU"/>
        </w:rPr>
        <w:t>о</w:t>
      </w:r>
      <w:r w:rsidRPr="00EB61F7">
        <w:rPr>
          <w:lang w:bidi="ru-RU"/>
        </w:rPr>
        <w:t>вочный знак».</w:t>
      </w:r>
    </w:p>
    <w:p w:rsidR="00EB61F7" w:rsidRPr="00EB61F7" w:rsidRDefault="00EB61F7" w:rsidP="00EB61F7">
      <w:pPr>
        <w:pStyle w:val="SingleTxtGR"/>
        <w:rPr>
          <w:iCs/>
          <w:lang w:bidi="ru-RU"/>
        </w:rPr>
      </w:pPr>
      <w:r w:rsidRPr="00EB61F7">
        <w:rPr>
          <w:lang w:bidi="ru-RU"/>
        </w:rPr>
        <w:lastRenderedPageBreak/>
        <w:t>СП 660</w:t>
      </w:r>
      <w:r w:rsidRPr="00EB61F7">
        <w:rPr>
          <w:lang w:bidi="ru-RU"/>
        </w:rPr>
        <w:tab/>
        <w:t>Изменить сноску 5 следующим образом:</w:t>
      </w:r>
    </w:p>
    <w:p w:rsidR="00EB61F7" w:rsidRPr="00EB61F7" w:rsidRDefault="00A17322" w:rsidP="00EB61F7">
      <w:pPr>
        <w:pStyle w:val="SingleTxtGR"/>
        <w:rPr>
          <w:lang w:bidi="ru-RU"/>
        </w:rPr>
      </w:pPr>
      <w:r>
        <w:rPr>
          <w:iCs/>
          <w:lang w:bidi="ru-RU"/>
        </w:rPr>
        <w:t>«</w:t>
      </w:r>
      <w:r w:rsidR="00EB61F7" w:rsidRPr="00EB61F7">
        <w:rPr>
          <w:iCs/>
          <w:vertAlign w:val="superscript"/>
          <w:lang w:bidi="ru-RU"/>
        </w:rPr>
        <w:t>5</w:t>
      </w:r>
      <w:r w:rsidR="00EB61F7" w:rsidRPr="00EB61F7">
        <w:rPr>
          <w:lang w:bidi="ru-RU"/>
        </w:rPr>
        <w:tab/>
      </w:r>
      <w:r w:rsidR="00EB61F7" w:rsidRPr="00EB61F7">
        <w:rPr>
          <w:i/>
          <w:iCs/>
          <w:lang w:bidi="ru-RU"/>
        </w:rPr>
        <w:t>Правила № 67 ЕЭК (Единообразные предписания, касающиеся официал</w:t>
      </w:r>
      <w:r w:rsidR="00EB61F7" w:rsidRPr="00EB61F7">
        <w:rPr>
          <w:i/>
          <w:iCs/>
          <w:lang w:bidi="ru-RU"/>
        </w:rPr>
        <w:t>ь</w:t>
      </w:r>
      <w:r w:rsidR="00EB61F7" w:rsidRPr="00EB61F7">
        <w:rPr>
          <w:i/>
          <w:iCs/>
          <w:lang w:bidi="ru-RU"/>
        </w:rPr>
        <w:t>ного утверждения:</w:t>
      </w:r>
    </w:p>
    <w:p w:rsidR="00EB61F7" w:rsidRPr="00EB61F7" w:rsidRDefault="00A17322" w:rsidP="00A17322">
      <w:pPr>
        <w:pStyle w:val="SingleTxtGR"/>
        <w:ind w:left="1701" w:hanging="567"/>
        <w:rPr>
          <w:lang w:bidi="ru-RU"/>
        </w:rPr>
      </w:pPr>
      <w:r>
        <w:rPr>
          <w:i/>
          <w:iCs/>
        </w:rPr>
        <w:tab/>
      </w:r>
      <w:r w:rsidR="00EB61F7" w:rsidRPr="00EB61F7">
        <w:rPr>
          <w:i/>
          <w:iCs/>
          <w:lang w:val="en-US"/>
        </w:rPr>
        <w:t>I</w:t>
      </w:r>
      <w:r>
        <w:rPr>
          <w:i/>
          <w:iCs/>
          <w:lang w:bidi="ru-RU"/>
        </w:rPr>
        <w:t>.</w:t>
      </w:r>
      <w:r>
        <w:rPr>
          <w:i/>
          <w:iCs/>
          <w:lang w:bidi="ru-RU"/>
        </w:rPr>
        <w:tab/>
      </w:r>
      <w:r w:rsidR="00EB61F7" w:rsidRPr="00EB61F7">
        <w:rPr>
          <w:i/>
          <w:iCs/>
          <w:lang w:bidi="ru-RU"/>
        </w:rPr>
        <w:t>Официального утверждения специального оборудования тран</w:t>
      </w:r>
      <w:r w:rsidR="00EB61F7" w:rsidRPr="00EB61F7">
        <w:rPr>
          <w:i/>
          <w:iCs/>
          <w:lang w:bidi="ru-RU"/>
        </w:rPr>
        <w:t>с</w:t>
      </w:r>
      <w:r w:rsidR="00EB61F7" w:rsidRPr="00EB61F7">
        <w:rPr>
          <w:i/>
          <w:iCs/>
          <w:lang w:bidi="ru-RU"/>
        </w:rPr>
        <w:t>портных средств категорий M и N, двигатели которых работают на сжиженном нефтяном газе;</w:t>
      </w:r>
    </w:p>
    <w:p w:rsidR="00EB61F7" w:rsidRPr="00EB61F7" w:rsidRDefault="00A17322" w:rsidP="00A17322">
      <w:pPr>
        <w:pStyle w:val="SingleTxtGR"/>
        <w:ind w:left="1701" w:hanging="567"/>
        <w:rPr>
          <w:i/>
          <w:lang w:bidi="ru-RU"/>
        </w:rPr>
      </w:pPr>
      <w:r>
        <w:rPr>
          <w:i/>
          <w:iCs/>
          <w:lang w:bidi="ru-RU"/>
        </w:rPr>
        <w:tab/>
      </w:r>
      <w:r w:rsidR="00EB61F7" w:rsidRPr="00EB61F7">
        <w:rPr>
          <w:i/>
          <w:iCs/>
          <w:lang w:bidi="ru-RU"/>
        </w:rPr>
        <w:t>II.</w:t>
      </w:r>
      <w:r w:rsidR="00EB61F7" w:rsidRPr="00EB61F7">
        <w:rPr>
          <w:lang w:bidi="ru-RU"/>
        </w:rPr>
        <w:tab/>
      </w:r>
      <w:r w:rsidR="00EB61F7" w:rsidRPr="00EB61F7">
        <w:rPr>
          <w:i/>
          <w:lang w:bidi="ru-RU"/>
        </w:rPr>
        <w:t>Официального утверждения транспортных средств категорий M и N, оснащенных специальным оборудованием для использования сж</w:t>
      </w:r>
      <w:r w:rsidR="00EB61F7" w:rsidRPr="00EB61F7">
        <w:rPr>
          <w:i/>
          <w:lang w:bidi="ru-RU"/>
        </w:rPr>
        <w:t>и</w:t>
      </w:r>
      <w:r w:rsidR="00EB61F7" w:rsidRPr="00EB61F7">
        <w:rPr>
          <w:i/>
          <w:lang w:bidi="ru-RU"/>
        </w:rPr>
        <w:t>женного нефтяного газа в качестве топлива, в отношении установки такого оборудования)".</w:t>
      </w:r>
    </w:p>
    <w:p w:rsidR="00EB61F7" w:rsidRPr="00EB61F7" w:rsidRDefault="00A17322" w:rsidP="00EB61F7">
      <w:pPr>
        <w:pStyle w:val="SingleTxtGR"/>
        <w:rPr>
          <w:lang w:bidi="ru-RU"/>
        </w:rPr>
      </w:pPr>
      <w:r>
        <w:rPr>
          <w:lang w:bidi="ru-RU"/>
        </w:rPr>
        <w:t>СП 663</w:t>
      </w:r>
      <w:r>
        <w:rPr>
          <w:lang w:bidi="ru-RU"/>
        </w:rPr>
        <w:tab/>
      </w:r>
      <w:r w:rsidR="00EB61F7" w:rsidRPr="00EB61F7">
        <w:rPr>
          <w:lang w:bidi="ru-RU"/>
        </w:rPr>
        <w:t>«Сфера охвата», последний подпункт: после «полигалогенирова</w:t>
      </w:r>
      <w:r w:rsidR="00EB61F7" w:rsidRPr="00EB61F7">
        <w:rPr>
          <w:lang w:bidi="ru-RU"/>
        </w:rPr>
        <w:t>н</w:t>
      </w:r>
      <w:r w:rsidR="00EB61F7" w:rsidRPr="00EB61F7">
        <w:rPr>
          <w:lang w:bidi="ru-RU"/>
        </w:rPr>
        <w:t>ные дифенилы» включить «, галогенированные монометилдифенилметаны».</w:t>
      </w:r>
    </w:p>
    <w:p w:rsidR="00EB61F7" w:rsidRPr="00EB61F7" w:rsidRDefault="00EB61F7" w:rsidP="00EB61F7">
      <w:pPr>
        <w:pStyle w:val="SingleTxtGR"/>
        <w:rPr>
          <w:lang w:bidi="ru-RU"/>
        </w:rPr>
      </w:pPr>
      <w:r w:rsidRPr="00EB61F7">
        <w:rPr>
          <w:lang w:bidi="ru-RU"/>
        </w:rPr>
        <w:t>СП 664</w:t>
      </w:r>
      <w:r w:rsidR="00A17322">
        <w:rPr>
          <w:lang w:bidi="ru-RU"/>
        </w:rPr>
        <w:tab/>
      </w:r>
      <w:r w:rsidRPr="00EB61F7">
        <w:rPr>
          <w:lang w:bidi="ru-RU"/>
        </w:rPr>
        <w:t>Изменить последнее предложение пункта a) ii) следующим обр</w:t>
      </w:r>
      <w:r w:rsidRPr="00EB61F7">
        <w:rPr>
          <w:lang w:bidi="ru-RU"/>
        </w:rPr>
        <w:t>а</w:t>
      </w:r>
      <w:r w:rsidRPr="00EB61F7">
        <w:rPr>
          <w:lang w:bidi="ru-RU"/>
        </w:rPr>
        <w:t>зом:</w:t>
      </w:r>
    </w:p>
    <w:p w:rsidR="00EB61F7" w:rsidRPr="00EB61F7" w:rsidRDefault="00A17322" w:rsidP="00EB61F7">
      <w:pPr>
        <w:pStyle w:val="SingleTxtGR"/>
        <w:rPr>
          <w:lang w:bidi="ru-RU"/>
        </w:rPr>
      </w:pPr>
      <w:r>
        <w:rPr>
          <w:lang w:bidi="ru-RU"/>
        </w:rPr>
        <w:t>«</w:t>
      </w:r>
      <w:r w:rsidR="00EB61F7" w:rsidRPr="00EB61F7">
        <w:rPr>
          <w:lang w:bidi="ru-RU"/>
        </w:rPr>
        <w:t>Сварочные работы надлежит производить в соответствии с положениями пе</w:t>
      </w:r>
      <w:r w:rsidR="00EB61F7" w:rsidRPr="00EB61F7">
        <w:rPr>
          <w:lang w:bidi="ru-RU"/>
        </w:rPr>
        <w:t>р</w:t>
      </w:r>
      <w:r w:rsidR="00EB61F7" w:rsidRPr="00EB61F7">
        <w:rPr>
          <w:lang w:bidi="ru-RU"/>
        </w:rPr>
        <w:t>вого абзаца пункта 6.8.2.1.23, за исключением того, что могут применяться др</w:t>
      </w:r>
      <w:r w:rsidR="00EB61F7" w:rsidRPr="00EB61F7">
        <w:rPr>
          <w:lang w:bidi="ru-RU"/>
        </w:rPr>
        <w:t>у</w:t>
      </w:r>
      <w:r w:rsidR="00EB61F7" w:rsidRPr="00EB61F7">
        <w:rPr>
          <w:lang w:bidi="ru-RU"/>
        </w:rPr>
        <w:t>гие соответствующие способы подтверждения качества сварки.».</w:t>
      </w:r>
    </w:p>
    <w:p w:rsidR="00EB61F7" w:rsidRPr="00EB61F7" w:rsidRDefault="00EB61F7" w:rsidP="00EB61F7">
      <w:pPr>
        <w:pStyle w:val="SingleTxtGR"/>
        <w:rPr>
          <w:lang w:bidi="ru-RU"/>
        </w:rPr>
      </w:pPr>
      <w:r w:rsidRPr="00EB61F7">
        <w:rPr>
          <w:lang w:bidi="ru-RU"/>
        </w:rPr>
        <w:t>Добавить следующие новые специальные положения:</w:t>
      </w:r>
    </w:p>
    <w:p w:rsidR="00EB61F7" w:rsidRPr="00EB61F7" w:rsidRDefault="00A17322" w:rsidP="00EB61F7">
      <w:pPr>
        <w:pStyle w:val="SingleTxtGR"/>
        <w:rPr>
          <w:lang w:bidi="ru-RU"/>
        </w:rPr>
      </w:pPr>
      <w:r>
        <w:rPr>
          <w:lang w:bidi="ru-RU"/>
        </w:rPr>
        <w:t>«378</w:t>
      </w:r>
      <w:r>
        <w:rPr>
          <w:lang w:bidi="ru-RU"/>
        </w:rPr>
        <w:tab/>
      </w:r>
      <w:r w:rsidR="00EB61F7" w:rsidRPr="00EB61F7">
        <w:rPr>
          <w:lang w:bidi="ru-RU"/>
        </w:rPr>
        <w:t>Детекторы излучения, содержащие этот газ в сосудах под давлением о</w:t>
      </w:r>
      <w:r w:rsidR="00EB61F7" w:rsidRPr="00EB61F7">
        <w:rPr>
          <w:lang w:bidi="ru-RU"/>
        </w:rPr>
        <w:t>д</w:t>
      </w:r>
      <w:r w:rsidR="00EB61F7" w:rsidRPr="00EB61F7">
        <w:rPr>
          <w:lang w:bidi="ru-RU"/>
        </w:rPr>
        <w:t>норазового использования, не отвечающих требованиям главы 6.2 и инструкции по упаковке P200, содержащейся в подразделе 4.1.4.1, могут перевозиться в с</w:t>
      </w:r>
      <w:r w:rsidR="00EB61F7" w:rsidRPr="00EB61F7">
        <w:rPr>
          <w:lang w:bidi="ru-RU"/>
        </w:rPr>
        <w:t>о</w:t>
      </w:r>
      <w:r w:rsidR="00EB61F7" w:rsidRPr="00EB61F7">
        <w:rPr>
          <w:lang w:bidi="ru-RU"/>
        </w:rPr>
        <w:t>ответствии с этой позицией при условии, что:</w:t>
      </w:r>
    </w:p>
    <w:p w:rsidR="00EB61F7" w:rsidRPr="00EB61F7" w:rsidRDefault="00A17322" w:rsidP="00EB61F7">
      <w:pPr>
        <w:pStyle w:val="SingleTxtGR"/>
        <w:rPr>
          <w:lang w:bidi="ru-RU"/>
        </w:rPr>
      </w:pPr>
      <w:r>
        <w:rPr>
          <w:lang w:bidi="ru-RU"/>
        </w:rPr>
        <w:tab/>
        <w:t>a)</w:t>
      </w:r>
      <w:r>
        <w:rPr>
          <w:lang w:bidi="ru-RU"/>
        </w:rPr>
        <w:tab/>
      </w:r>
      <w:r w:rsidR="00EB61F7" w:rsidRPr="00EB61F7">
        <w:rPr>
          <w:lang w:bidi="ru-RU"/>
        </w:rPr>
        <w:t>рабочее давление в каждом сосуде не превышает 50 бар;</w:t>
      </w:r>
    </w:p>
    <w:p w:rsidR="00EB61F7" w:rsidRPr="00EB61F7" w:rsidRDefault="00A17322" w:rsidP="00EB61F7">
      <w:pPr>
        <w:pStyle w:val="SingleTxtGR"/>
        <w:rPr>
          <w:lang w:bidi="ru-RU"/>
        </w:rPr>
      </w:pPr>
      <w:r>
        <w:rPr>
          <w:lang w:bidi="ru-RU"/>
        </w:rPr>
        <w:tab/>
        <w:t>b)</w:t>
      </w:r>
      <w:r>
        <w:rPr>
          <w:lang w:bidi="ru-RU"/>
        </w:rPr>
        <w:tab/>
      </w:r>
      <w:r w:rsidR="00EB61F7" w:rsidRPr="00EB61F7">
        <w:rPr>
          <w:lang w:bidi="ru-RU"/>
        </w:rPr>
        <w:t>вместимость сосуда не превышает 12 литров;</w:t>
      </w:r>
    </w:p>
    <w:p w:rsidR="00EB61F7" w:rsidRPr="00EB61F7" w:rsidRDefault="00A17322" w:rsidP="00EB61F7">
      <w:pPr>
        <w:pStyle w:val="SingleTxtGR"/>
        <w:rPr>
          <w:lang w:bidi="ru-RU"/>
        </w:rPr>
      </w:pPr>
      <w:r>
        <w:rPr>
          <w:lang w:bidi="ru-RU"/>
        </w:rPr>
        <w:tab/>
        <w:t>c)</w:t>
      </w:r>
      <w:r>
        <w:rPr>
          <w:lang w:bidi="ru-RU"/>
        </w:rPr>
        <w:tab/>
      </w:r>
      <w:r w:rsidR="00EB61F7" w:rsidRPr="00EB61F7">
        <w:rPr>
          <w:lang w:bidi="ru-RU"/>
        </w:rPr>
        <w:t>каждый сосуд имеет минимальное разрывное давление, превыш</w:t>
      </w:r>
      <w:r w:rsidR="00EB61F7" w:rsidRPr="00EB61F7">
        <w:rPr>
          <w:lang w:bidi="ru-RU"/>
        </w:rPr>
        <w:t>а</w:t>
      </w:r>
      <w:r w:rsidR="00EB61F7" w:rsidRPr="00EB61F7">
        <w:rPr>
          <w:lang w:bidi="ru-RU"/>
        </w:rPr>
        <w:t>ющее рабочее давление по меньшей мере в 3 раза, когда установлено устро</w:t>
      </w:r>
      <w:r w:rsidR="00EB61F7" w:rsidRPr="00EB61F7">
        <w:rPr>
          <w:lang w:bidi="ru-RU"/>
        </w:rPr>
        <w:t>й</w:t>
      </w:r>
      <w:r w:rsidR="00EB61F7" w:rsidRPr="00EB61F7">
        <w:rPr>
          <w:lang w:bidi="ru-RU"/>
        </w:rPr>
        <w:t>ство для сброса давления, и превышающее рабочее давление по меньшей мере в 4 раза, когда устройство для сброса давления не установлено;</w:t>
      </w:r>
    </w:p>
    <w:p w:rsidR="00EB61F7" w:rsidRPr="00EB61F7" w:rsidRDefault="00A17322" w:rsidP="00EB61F7">
      <w:pPr>
        <w:pStyle w:val="SingleTxtGR"/>
        <w:rPr>
          <w:lang w:bidi="ru-RU"/>
        </w:rPr>
      </w:pPr>
      <w:r>
        <w:rPr>
          <w:lang w:bidi="ru-RU"/>
        </w:rPr>
        <w:tab/>
        <w:t>d)</w:t>
      </w:r>
      <w:r>
        <w:rPr>
          <w:lang w:bidi="ru-RU"/>
        </w:rPr>
        <w:tab/>
      </w:r>
      <w:r w:rsidR="00EB61F7" w:rsidRPr="00EB61F7">
        <w:rPr>
          <w:lang w:bidi="ru-RU"/>
        </w:rPr>
        <w:t>каждый сосуд изготовлен из материала, не подверженного фра</w:t>
      </w:r>
      <w:r w:rsidR="00EB61F7" w:rsidRPr="00EB61F7">
        <w:rPr>
          <w:lang w:bidi="ru-RU"/>
        </w:rPr>
        <w:t>г</w:t>
      </w:r>
      <w:r w:rsidR="00EB61F7" w:rsidRPr="00EB61F7">
        <w:rPr>
          <w:lang w:bidi="ru-RU"/>
        </w:rPr>
        <w:t xml:space="preserve">ментации при разрыве; </w:t>
      </w:r>
    </w:p>
    <w:p w:rsidR="00EB61F7" w:rsidRPr="00EB61F7" w:rsidRDefault="00A17322" w:rsidP="00EB61F7">
      <w:pPr>
        <w:pStyle w:val="SingleTxtGR"/>
        <w:rPr>
          <w:lang w:bidi="ru-RU"/>
        </w:rPr>
      </w:pPr>
      <w:r>
        <w:rPr>
          <w:lang w:bidi="ru-RU"/>
        </w:rPr>
        <w:tab/>
        <w:t>e)</w:t>
      </w:r>
      <w:r>
        <w:rPr>
          <w:lang w:bidi="ru-RU"/>
        </w:rPr>
        <w:tab/>
      </w:r>
      <w:r w:rsidR="00EB61F7" w:rsidRPr="00EB61F7">
        <w:rPr>
          <w:lang w:bidi="ru-RU"/>
        </w:rPr>
        <w:t>каждый детектор изготовлен в соответствии с зарегистрированной программой обеспечения качества;</w:t>
      </w:r>
    </w:p>
    <w:p w:rsidR="00EB61F7" w:rsidRPr="00EB61F7" w:rsidRDefault="00A17322" w:rsidP="00EB61F7">
      <w:pPr>
        <w:pStyle w:val="SingleTxtGR"/>
        <w:rPr>
          <w:i/>
          <w:lang w:bidi="ru-RU"/>
        </w:rPr>
      </w:pPr>
      <w:r>
        <w:rPr>
          <w:b/>
          <w:i/>
          <w:lang w:bidi="ru-RU"/>
        </w:rPr>
        <w:tab/>
      </w:r>
      <w:r w:rsidR="00EB61F7" w:rsidRPr="00EB61F7">
        <w:rPr>
          <w:b/>
          <w:i/>
          <w:lang w:bidi="ru-RU"/>
        </w:rPr>
        <w:t>ПРИМЕЧАНИЕ:</w:t>
      </w:r>
      <w:r w:rsidR="00EB61F7" w:rsidRPr="00EB61F7">
        <w:rPr>
          <w:i/>
          <w:lang w:bidi="ru-RU"/>
        </w:rPr>
        <w:t xml:space="preserve"> Для этой цели может применяться стан</w:t>
      </w:r>
      <w:r w:rsidR="00C604C0">
        <w:rPr>
          <w:i/>
          <w:lang w:bidi="ru-RU"/>
        </w:rPr>
        <w:t>-</w:t>
      </w:r>
      <w:r w:rsidR="00C604C0">
        <w:rPr>
          <w:i/>
          <w:lang w:bidi="ru-RU"/>
        </w:rPr>
        <w:br/>
      </w:r>
      <w:r w:rsidR="00EB61F7" w:rsidRPr="00EB61F7">
        <w:rPr>
          <w:i/>
          <w:lang w:bidi="ru-RU"/>
        </w:rPr>
        <w:t>дарт ISO 9001:2008.</w:t>
      </w:r>
    </w:p>
    <w:p w:rsidR="00EB61F7" w:rsidRPr="00EB61F7" w:rsidRDefault="00EB61F7" w:rsidP="00EB61F7">
      <w:pPr>
        <w:pStyle w:val="SingleTxtGR"/>
        <w:rPr>
          <w:lang w:bidi="ru-RU"/>
        </w:rPr>
      </w:pPr>
      <w:r w:rsidRPr="00EB61F7">
        <w:rPr>
          <w:lang w:bidi="ru-RU"/>
        </w:rPr>
        <w:tab/>
        <w:t>f)</w:t>
      </w:r>
      <w:r w:rsidR="00A17322">
        <w:rPr>
          <w:lang w:bidi="ru-RU"/>
        </w:rPr>
        <w:tab/>
      </w:r>
      <w:r w:rsidRPr="00EB61F7">
        <w:rPr>
          <w:lang w:bidi="ru-RU"/>
        </w:rPr>
        <w:t>детекторы перевозятся в прочной наружной таре. Готовая упаковка должна выдерживать испытание на падение с высоты 1,2 м без разрушения д</w:t>
      </w:r>
      <w:r w:rsidRPr="00EB61F7">
        <w:rPr>
          <w:lang w:bidi="ru-RU"/>
        </w:rPr>
        <w:t>е</w:t>
      </w:r>
      <w:r w:rsidRPr="00EB61F7">
        <w:rPr>
          <w:lang w:bidi="ru-RU"/>
        </w:rPr>
        <w:t>тектора или разрыва наружной тары. Оборудование, содержащее детектор, должно упаковываться в прочную наружную тару, если только само оборудов</w:t>
      </w:r>
      <w:r w:rsidRPr="00EB61F7">
        <w:rPr>
          <w:lang w:bidi="ru-RU"/>
        </w:rPr>
        <w:t>а</w:t>
      </w:r>
      <w:r w:rsidRPr="00EB61F7">
        <w:rPr>
          <w:lang w:bidi="ru-RU"/>
        </w:rPr>
        <w:t>ние, содержащее данный детектор, не обеспечивает эквивалентную защиту; и</w:t>
      </w:r>
    </w:p>
    <w:p w:rsidR="00EB61F7" w:rsidRPr="00EB61F7" w:rsidRDefault="00A17322" w:rsidP="00EB61F7">
      <w:pPr>
        <w:pStyle w:val="SingleTxtGR"/>
        <w:rPr>
          <w:lang w:bidi="ru-RU"/>
        </w:rPr>
      </w:pPr>
      <w:r>
        <w:rPr>
          <w:lang w:bidi="ru-RU"/>
        </w:rPr>
        <w:tab/>
        <w:t>g)</w:t>
      </w:r>
      <w:r>
        <w:rPr>
          <w:lang w:bidi="ru-RU"/>
        </w:rPr>
        <w:tab/>
      </w:r>
      <w:r w:rsidR="00EB61F7" w:rsidRPr="00EB61F7">
        <w:rPr>
          <w:lang w:bidi="ru-RU"/>
        </w:rPr>
        <w:t>в транспортном документе должна быть сделана следующая з</w:t>
      </w:r>
      <w:r w:rsidR="00EB61F7" w:rsidRPr="00EB61F7">
        <w:rPr>
          <w:lang w:bidi="ru-RU"/>
        </w:rPr>
        <w:t>а</w:t>
      </w:r>
      <w:r w:rsidR="00EB61F7" w:rsidRPr="00EB61F7">
        <w:rPr>
          <w:lang w:bidi="ru-RU"/>
        </w:rPr>
        <w:t xml:space="preserve">пись: </w:t>
      </w:r>
      <w:r>
        <w:rPr>
          <w:lang w:bidi="ru-RU"/>
        </w:rPr>
        <w:t>«</w:t>
      </w:r>
      <w:r w:rsidR="00EB61F7" w:rsidRPr="00EB61F7">
        <w:rPr>
          <w:lang w:bidi="ru-RU"/>
        </w:rPr>
        <w:t>Перевозка в соответствии со специальным положением 378</w:t>
      </w:r>
      <w:r>
        <w:rPr>
          <w:lang w:bidi="ru-RU"/>
        </w:rPr>
        <w:t>»</w:t>
      </w:r>
      <w:r w:rsidR="00EB61F7" w:rsidRPr="00EB61F7">
        <w:rPr>
          <w:lang w:bidi="ru-RU"/>
        </w:rPr>
        <w:t>.</w:t>
      </w:r>
    </w:p>
    <w:p w:rsidR="00A17322" w:rsidRDefault="00A17322">
      <w:pPr>
        <w:spacing w:line="240" w:lineRule="auto"/>
        <w:rPr>
          <w:lang w:bidi="ru-RU"/>
        </w:rPr>
      </w:pPr>
      <w:r>
        <w:rPr>
          <w:lang w:bidi="ru-RU"/>
        </w:rPr>
        <w:br w:type="page"/>
      </w:r>
    </w:p>
    <w:p w:rsidR="00EB61F7" w:rsidRPr="00EB61F7" w:rsidRDefault="00EB61F7" w:rsidP="00EB61F7">
      <w:pPr>
        <w:pStyle w:val="SingleTxtGR"/>
        <w:rPr>
          <w:lang w:bidi="ru-RU"/>
        </w:rPr>
      </w:pPr>
      <w:r w:rsidRPr="00EB61F7">
        <w:rPr>
          <w:lang w:bidi="ru-RU"/>
        </w:rPr>
        <w:lastRenderedPageBreak/>
        <w:tab/>
        <w:t>Детекторы излучения, включая детекторы, содержащиеся в системах д</w:t>
      </w:r>
      <w:r w:rsidRPr="00EB61F7">
        <w:rPr>
          <w:lang w:bidi="ru-RU"/>
        </w:rPr>
        <w:t>е</w:t>
      </w:r>
      <w:r w:rsidRPr="00EB61F7">
        <w:rPr>
          <w:lang w:bidi="ru-RU"/>
        </w:rPr>
        <w:t>тектирования излучения, не подпадают под действие каких-либо других треб</w:t>
      </w:r>
      <w:r w:rsidRPr="00EB61F7">
        <w:rPr>
          <w:lang w:bidi="ru-RU"/>
        </w:rPr>
        <w:t>о</w:t>
      </w:r>
      <w:r w:rsidRPr="00EB61F7">
        <w:rPr>
          <w:lang w:bidi="ru-RU"/>
        </w:rPr>
        <w:t>ваний МПОГ/ДОПОГ/ВОПОГ, если такие детекторы отвечают требованиям подпунктов a)−f) выше и вместимость сосуд</w:t>
      </w:r>
      <w:r w:rsidR="00024FE2">
        <w:rPr>
          <w:lang w:bidi="ru-RU"/>
        </w:rPr>
        <w:t>ов этих детекторов не превыш</w:t>
      </w:r>
      <w:r w:rsidR="00024FE2">
        <w:rPr>
          <w:lang w:bidi="ru-RU"/>
        </w:rPr>
        <w:t>а</w:t>
      </w:r>
      <w:r w:rsidR="00024FE2">
        <w:rPr>
          <w:lang w:bidi="ru-RU"/>
        </w:rPr>
        <w:t>ет </w:t>
      </w:r>
      <w:r w:rsidRPr="00EB61F7">
        <w:rPr>
          <w:lang w:bidi="ru-RU"/>
        </w:rPr>
        <w:t>50 мл.».</w:t>
      </w:r>
    </w:p>
    <w:p w:rsidR="00EB61F7" w:rsidRPr="00EB61F7" w:rsidRDefault="00024FE2" w:rsidP="00EB61F7">
      <w:pPr>
        <w:pStyle w:val="SingleTxtGR"/>
        <w:rPr>
          <w:lang w:bidi="ru-RU"/>
        </w:rPr>
      </w:pPr>
      <w:r>
        <w:rPr>
          <w:lang w:bidi="ru-RU"/>
        </w:rPr>
        <w:t>«379</w:t>
      </w:r>
      <w:r>
        <w:rPr>
          <w:lang w:bidi="ru-RU"/>
        </w:rPr>
        <w:tab/>
      </w:r>
      <w:r w:rsidR="00EB61F7" w:rsidRPr="00EB61F7">
        <w:rPr>
          <w:lang w:bidi="ru-RU"/>
        </w:rPr>
        <w:t>Безводный аммиак, адсорбированный на твердом веществе или абсорб</w:t>
      </w:r>
      <w:r w:rsidR="00EB61F7" w:rsidRPr="00EB61F7">
        <w:rPr>
          <w:lang w:bidi="ru-RU"/>
        </w:rPr>
        <w:t>и</w:t>
      </w:r>
      <w:r w:rsidR="00EB61F7" w:rsidRPr="00EB61F7">
        <w:rPr>
          <w:lang w:bidi="ru-RU"/>
        </w:rPr>
        <w:t>рованный твердым веществом, содержащимся в системах выдачи аммиака или сосудах, предназначенных для включения в такие системы, не подпадает под действие других положений ДОПОГ, если соблюдаются нижеследующие усл</w:t>
      </w:r>
      <w:r w:rsidR="00EB61F7" w:rsidRPr="00EB61F7">
        <w:rPr>
          <w:lang w:bidi="ru-RU"/>
        </w:rPr>
        <w:t>о</w:t>
      </w:r>
      <w:r w:rsidR="00EB61F7" w:rsidRPr="00EB61F7">
        <w:rPr>
          <w:lang w:bidi="ru-RU"/>
        </w:rPr>
        <w:t>вия:</w:t>
      </w:r>
    </w:p>
    <w:p w:rsidR="00EB61F7" w:rsidRPr="00EB61F7" w:rsidRDefault="00024FE2" w:rsidP="00EB61F7">
      <w:pPr>
        <w:pStyle w:val="SingleTxtGR"/>
        <w:rPr>
          <w:lang w:bidi="ru-RU"/>
        </w:rPr>
      </w:pPr>
      <w:r>
        <w:rPr>
          <w:lang w:bidi="ru-RU"/>
        </w:rPr>
        <w:tab/>
        <w:t>a)</w:t>
      </w:r>
      <w:r>
        <w:rPr>
          <w:lang w:bidi="ru-RU"/>
        </w:rPr>
        <w:tab/>
      </w:r>
      <w:r w:rsidR="00EB61F7" w:rsidRPr="00EB61F7">
        <w:rPr>
          <w:lang w:bidi="ru-RU"/>
        </w:rPr>
        <w:t>адсорбция или абсорбция имеют следующие характеристики:</w:t>
      </w:r>
    </w:p>
    <w:p w:rsidR="00EB61F7" w:rsidRPr="00EB61F7" w:rsidRDefault="00024FE2" w:rsidP="00EB61F7">
      <w:pPr>
        <w:pStyle w:val="SingleTxtGR"/>
        <w:rPr>
          <w:lang w:bidi="ru-RU"/>
        </w:rPr>
      </w:pPr>
      <w:r>
        <w:rPr>
          <w:lang w:bidi="ru-RU"/>
        </w:rPr>
        <w:tab/>
        <w:t>i)</w:t>
      </w:r>
      <w:r>
        <w:rPr>
          <w:lang w:bidi="ru-RU"/>
        </w:rPr>
        <w:tab/>
      </w:r>
      <w:r w:rsidR="00EB61F7" w:rsidRPr="00EB61F7">
        <w:rPr>
          <w:lang w:bidi="ru-RU"/>
        </w:rPr>
        <w:t>давление в сосуде при температуре 20 °C составляет менее 0,6 бар;</w:t>
      </w:r>
    </w:p>
    <w:p w:rsidR="00EB61F7" w:rsidRPr="00EB61F7" w:rsidRDefault="00024FE2" w:rsidP="00EB61F7">
      <w:pPr>
        <w:pStyle w:val="SingleTxtGR"/>
        <w:rPr>
          <w:lang w:bidi="ru-RU"/>
        </w:rPr>
      </w:pPr>
      <w:r>
        <w:rPr>
          <w:lang w:bidi="ru-RU"/>
        </w:rPr>
        <w:tab/>
      </w:r>
      <w:r w:rsidR="00EB61F7" w:rsidRPr="00EB61F7">
        <w:rPr>
          <w:lang w:bidi="ru-RU"/>
        </w:rPr>
        <w:t>ii)</w:t>
      </w:r>
      <w:r>
        <w:rPr>
          <w:lang w:bidi="ru-RU"/>
        </w:rPr>
        <w:tab/>
      </w:r>
      <w:r w:rsidR="00EB61F7" w:rsidRPr="00EB61F7">
        <w:rPr>
          <w:lang w:bidi="ru-RU"/>
        </w:rPr>
        <w:t>давление в сосуде при температуре 35 °C составляет менее 1 бар;</w:t>
      </w:r>
    </w:p>
    <w:p w:rsidR="00EB61F7" w:rsidRPr="00EB61F7" w:rsidRDefault="00024FE2" w:rsidP="00EB61F7">
      <w:pPr>
        <w:pStyle w:val="SingleTxtGR"/>
        <w:rPr>
          <w:lang w:bidi="ru-RU"/>
        </w:rPr>
      </w:pPr>
      <w:r>
        <w:rPr>
          <w:lang w:bidi="ru-RU"/>
        </w:rPr>
        <w:tab/>
      </w:r>
      <w:r w:rsidR="00EB61F7" w:rsidRPr="00EB61F7">
        <w:rPr>
          <w:lang w:bidi="ru-RU"/>
        </w:rPr>
        <w:t>iii)</w:t>
      </w:r>
      <w:r>
        <w:rPr>
          <w:lang w:bidi="ru-RU"/>
        </w:rPr>
        <w:tab/>
      </w:r>
      <w:r w:rsidR="00EB61F7" w:rsidRPr="00EB61F7">
        <w:rPr>
          <w:lang w:bidi="ru-RU"/>
        </w:rPr>
        <w:t>давление в сосуде при температуре 85 °C составляет менее 12 бар;</w:t>
      </w:r>
    </w:p>
    <w:p w:rsidR="00EB61F7" w:rsidRPr="00EB61F7" w:rsidRDefault="00024FE2" w:rsidP="00EB61F7">
      <w:pPr>
        <w:pStyle w:val="SingleTxtGR"/>
        <w:rPr>
          <w:lang w:bidi="ru-RU"/>
        </w:rPr>
      </w:pPr>
      <w:r>
        <w:rPr>
          <w:lang w:bidi="ru-RU"/>
        </w:rPr>
        <w:tab/>
        <w:t>b)</w:t>
      </w:r>
      <w:r>
        <w:rPr>
          <w:lang w:bidi="ru-RU"/>
        </w:rPr>
        <w:tab/>
      </w:r>
      <w:r w:rsidR="00EB61F7" w:rsidRPr="00EB61F7">
        <w:rPr>
          <w:lang w:bidi="ru-RU"/>
        </w:rPr>
        <w:t>адсорбирующий или абсорбирующий материал не должен иметь опасных свойств, указанных в классах 1−8;</w:t>
      </w:r>
    </w:p>
    <w:p w:rsidR="00EB61F7" w:rsidRPr="00EB61F7" w:rsidRDefault="00024FE2" w:rsidP="00EB61F7">
      <w:pPr>
        <w:pStyle w:val="SingleTxtGR"/>
        <w:rPr>
          <w:lang w:bidi="ru-RU"/>
        </w:rPr>
      </w:pPr>
      <w:r>
        <w:rPr>
          <w:lang w:bidi="ru-RU"/>
        </w:rPr>
        <w:tab/>
        <w:t>c)</w:t>
      </w:r>
      <w:r>
        <w:rPr>
          <w:lang w:bidi="ru-RU"/>
        </w:rPr>
        <w:tab/>
      </w:r>
      <w:r w:rsidR="00EB61F7" w:rsidRPr="00EB61F7">
        <w:rPr>
          <w:lang w:bidi="ru-RU"/>
        </w:rPr>
        <w:t>максимальная вместимость сосуда должна составлять 10 кг амми</w:t>
      </w:r>
      <w:r w:rsidR="00EB61F7" w:rsidRPr="00EB61F7">
        <w:rPr>
          <w:lang w:bidi="ru-RU"/>
        </w:rPr>
        <w:t>а</w:t>
      </w:r>
      <w:r w:rsidR="00EB61F7" w:rsidRPr="00EB61F7">
        <w:rPr>
          <w:lang w:bidi="ru-RU"/>
        </w:rPr>
        <w:t>ка; и</w:t>
      </w:r>
    </w:p>
    <w:p w:rsidR="00EB61F7" w:rsidRPr="00EB61F7" w:rsidRDefault="00EB61F7" w:rsidP="00EB61F7">
      <w:pPr>
        <w:pStyle w:val="SingleTxtGR"/>
        <w:rPr>
          <w:lang w:bidi="ru-RU"/>
        </w:rPr>
      </w:pPr>
      <w:r w:rsidRPr="00EB61F7">
        <w:rPr>
          <w:lang w:bidi="ru-RU"/>
        </w:rPr>
        <w:tab/>
        <w:t>d)</w:t>
      </w:r>
      <w:r w:rsidR="00024FE2">
        <w:rPr>
          <w:lang w:bidi="ru-RU"/>
        </w:rPr>
        <w:tab/>
      </w:r>
      <w:r w:rsidRPr="00EB61F7">
        <w:rPr>
          <w:lang w:bidi="ru-RU"/>
        </w:rPr>
        <w:t>сосуды, содержащие адсорбированный или абсорбированный а</w:t>
      </w:r>
      <w:r w:rsidRPr="00EB61F7">
        <w:rPr>
          <w:lang w:bidi="ru-RU"/>
        </w:rPr>
        <w:t>м</w:t>
      </w:r>
      <w:r w:rsidRPr="00EB61F7">
        <w:rPr>
          <w:lang w:bidi="ru-RU"/>
        </w:rPr>
        <w:t>миак, должны удовлетворять следующим условиям:</w:t>
      </w:r>
    </w:p>
    <w:p w:rsidR="00EB61F7" w:rsidRPr="00EB61F7" w:rsidRDefault="00024FE2" w:rsidP="00024FE2">
      <w:pPr>
        <w:pStyle w:val="SingleTxtGR"/>
        <w:ind w:left="1701" w:hanging="567"/>
        <w:rPr>
          <w:lang w:bidi="ru-RU"/>
        </w:rPr>
      </w:pPr>
      <w:r>
        <w:rPr>
          <w:lang w:bidi="ru-RU"/>
        </w:rPr>
        <w:tab/>
        <w:t>i)</w:t>
      </w:r>
      <w:r>
        <w:rPr>
          <w:lang w:bidi="ru-RU"/>
        </w:rPr>
        <w:tab/>
      </w:r>
      <w:r w:rsidR="00EB61F7" w:rsidRPr="00EB61F7">
        <w:rPr>
          <w:lang w:bidi="ru-RU"/>
        </w:rPr>
        <w:t>сосуды должны быть изготовлены из материала, совместимого с аммиаком, как указано в стандарте ISO 11114-1:2012;</w:t>
      </w:r>
    </w:p>
    <w:p w:rsidR="00EB61F7" w:rsidRPr="00EB61F7" w:rsidRDefault="00024FE2" w:rsidP="00024FE2">
      <w:pPr>
        <w:pStyle w:val="SingleTxtGR"/>
        <w:ind w:left="1701" w:hanging="567"/>
        <w:rPr>
          <w:lang w:bidi="ru-RU"/>
        </w:rPr>
      </w:pPr>
      <w:r>
        <w:rPr>
          <w:lang w:bidi="ru-RU"/>
        </w:rPr>
        <w:tab/>
        <w:t>ii)</w:t>
      </w:r>
      <w:r>
        <w:rPr>
          <w:lang w:bidi="ru-RU"/>
        </w:rPr>
        <w:tab/>
      </w:r>
      <w:r w:rsidR="00EB61F7" w:rsidRPr="00EB61F7">
        <w:rPr>
          <w:lang w:bidi="ru-RU"/>
        </w:rPr>
        <w:t>сосуды и их запорные устройства должны герметично закрываться и должны быть способны удерживать произведенный аммиак;</w:t>
      </w:r>
    </w:p>
    <w:p w:rsidR="00EB61F7" w:rsidRPr="00EB61F7" w:rsidRDefault="00024FE2" w:rsidP="00024FE2">
      <w:pPr>
        <w:pStyle w:val="SingleTxtGR"/>
        <w:ind w:left="1701" w:hanging="567"/>
        <w:rPr>
          <w:lang w:bidi="ru-RU"/>
        </w:rPr>
      </w:pPr>
      <w:r>
        <w:rPr>
          <w:lang w:bidi="ru-RU"/>
        </w:rPr>
        <w:tab/>
      </w:r>
      <w:r w:rsidR="00EB61F7" w:rsidRPr="00EB61F7">
        <w:rPr>
          <w:lang w:bidi="ru-RU"/>
        </w:rPr>
        <w:t>iii)</w:t>
      </w:r>
      <w:r>
        <w:rPr>
          <w:lang w:bidi="ru-RU"/>
        </w:rPr>
        <w:tab/>
      </w:r>
      <w:r w:rsidR="00EB61F7" w:rsidRPr="00EB61F7">
        <w:rPr>
          <w:lang w:bidi="ru-RU"/>
        </w:rPr>
        <w:t>каждый сосуд должен выдерживать давление, создаваемое при температуре 85 °C, с объемным расширением не более 0,1%;</w:t>
      </w:r>
    </w:p>
    <w:p w:rsidR="00EB61F7" w:rsidRPr="00EB61F7" w:rsidRDefault="00024FE2" w:rsidP="00024FE2">
      <w:pPr>
        <w:pStyle w:val="SingleTxtGR"/>
        <w:ind w:left="1701" w:hanging="567"/>
        <w:rPr>
          <w:lang w:bidi="ru-RU"/>
        </w:rPr>
      </w:pPr>
      <w:r>
        <w:rPr>
          <w:lang w:bidi="ru-RU"/>
        </w:rPr>
        <w:tab/>
        <w:t>iv)</w:t>
      </w:r>
      <w:r>
        <w:rPr>
          <w:lang w:bidi="ru-RU"/>
        </w:rPr>
        <w:tab/>
      </w:r>
      <w:r w:rsidR="00EB61F7" w:rsidRPr="00EB61F7">
        <w:rPr>
          <w:lang w:bidi="ru-RU"/>
        </w:rPr>
        <w:t>каждый сосуд должен быть оснащен устройством, обеспечива</w:t>
      </w:r>
      <w:r w:rsidR="00EB61F7" w:rsidRPr="00EB61F7">
        <w:rPr>
          <w:lang w:bidi="ru-RU"/>
        </w:rPr>
        <w:t>ю</w:t>
      </w:r>
      <w:r w:rsidR="00EB61F7" w:rsidRPr="00EB61F7">
        <w:rPr>
          <w:lang w:bidi="ru-RU"/>
        </w:rPr>
        <w:t>щим отвод газов, как только давление превысит 15 бар, без резкого мех</w:t>
      </w:r>
      <w:r w:rsidR="00EB61F7" w:rsidRPr="00EB61F7">
        <w:rPr>
          <w:lang w:bidi="ru-RU"/>
        </w:rPr>
        <w:t>а</w:t>
      </w:r>
      <w:r w:rsidR="00EB61F7" w:rsidRPr="00EB61F7">
        <w:rPr>
          <w:lang w:bidi="ru-RU"/>
        </w:rPr>
        <w:t>нического разрушения, взрыва или разбрасывания осколков; и</w:t>
      </w:r>
    </w:p>
    <w:p w:rsidR="00EB61F7" w:rsidRPr="00EB61F7" w:rsidRDefault="00024FE2" w:rsidP="00024FE2">
      <w:pPr>
        <w:pStyle w:val="SingleTxtGR"/>
        <w:ind w:left="1701" w:hanging="567"/>
        <w:rPr>
          <w:lang w:bidi="ru-RU"/>
        </w:rPr>
      </w:pPr>
      <w:r>
        <w:rPr>
          <w:lang w:bidi="ru-RU"/>
        </w:rPr>
        <w:tab/>
        <w:t>v)</w:t>
      </w:r>
      <w:r>
        <w:rPr>
          <w:lang w:bidi="ru-RU"/>
        </w:rPr>
        <w:tab/>
      </w:r>
      <w:r w:rsidR="00EB61F7" w:rsidRPr="00EB61F7">
        <w:rPr>
          <w:lang w:bidi="ru-RU"/>
        </w:rPr>
        <w:t>каждый сосуд должен выдерживать давление в 20 бар без утечки в случае отключения устройства для сброса давления.</w:t>
      </w:r>
    </w:p>
    <w:p w:rsidR="00EB61F7" w:rsidRPr="00EB61F7" w:rsidRDefault="00EB61F7" w:rsidP="00EB61F7">
      <w:pPr>
        <w:pStyle w:val="SingleTxtGR"/>
        <w:rPr>
          <w:lang w:bidi="ru-RU"/>
        </w:rPr>
      </w:pPr>
      <w:r w:rsidRPr="00EB61F7">
        <w:rPr>
          <w:lang w:bidi="ru-RU"/>
        </w:rPr>
        <w:tab/>
        <w:t>При перевозке в устройстве для выдачи аммиака эти сосуды должны быть соединены с устройством таким образом, чтобы данная сборка была такой же прочной, как и одиночный сосуд.</w:t>
      </w:r>
    </w:p>
    <w:p w:rsidR="00EB61F7" w:rsidRPr="00EB61F7" w:rsidRDefault="00EB61F7" w:rsidP="00EB61F7">
      <w:pPr>
        <w:pStyle w:val="SingleTxtGR"/>
        <w:rPr>
          <w:lang w:bidi="ru-RU"/>
        </w:rPr>
      </w:pPr>
      <w:r w:rsidRPr="00EB61F7">
        <w:rPr>
          <w:lang w:bidi="ru-RU"/>
        </w:rPr>
        <w:tab/>
        <w:t>Характеристики механической прочности, упомянутые в настоящем сп</w:t>
      </w:r>
      <w:r w:rsidRPr="00EB61F7">
        <w:rPr>
          <w:lang w:bidi="ru-RU"/>
        </w:rPr>
        <w:t>е</w:t>
      </w:r>
      <w:r w:rsidRPr="00EB61F7">
        <w:rPr>
          <w:lang w:bidi="ru-RU"/>
        </w:rPr>
        <w:t>циальном положении, должны быть проверены на опытном образце сосуда и/или устройства для выдачи, заполненных до номинальной вместимости, п</w:t>
      </w:r>
      <w:r w:rsidRPr="00EB61F7">
        <w:rPr>
          <w:lang w:bidi="ru-RU"/>
        </w:rPr>
        <w:t>у</w:t>
      </w:r>
      <w:r w:rsidRPr="00EB61F7">
        <w:rPr>
          <w:lang w:bidi="ru-RU"/>
        </w:rPr>
        <w:t>тем увеличения температуры до достижения указанных значений давления.</w:t>
      </w:r>
    </w:p>
    <w:p w:rsidR="00EB61F7" w:rsidRPr="00EB61F7" w:rsidRDefault="00EB61F7" w:rsidP="00EB61F7">
      <w:pPr>
        <w:pStyle w:val="SingleTxtGR"/>
        <w:rPr>
          <w:lang w:bidi="ru-RU"/>
        </w:rPr>
      </w:pPr>
      <w:r w:rsidRPr="00EB61F7">
        <w:rPr>
          <w:lang w:bidi="ru-RU"/>
        </w:rPr>
        <w:tab/>
        <w:t>Результаты испытаний должны документироваться, отслеживаться и предоставляться соответствующим компетентным органам по запросу.».</w:t>
      </w:r>
    </w:p>
    <w:p w:rsidR="00EB61F7" w:rsidRPr="00EB61F7" w:rsidRDefault="00024FE2" w:rsidP="00EB61F7">
      <w:pPr>
        <w:pStyle w:val="SingleTxtGR"/>
        <w:rPr>
          <w:lang w:bidi="ru-RU"/>
        </w:rPr>
      </w:pPr>
      <w:r>
        <w:rPr>
          <w:lang w:bidi="ru-RU"/>
        </w:rPr>
        <w:t>«380</w:t>
      </w:r>
      <w:r>
        <w:rPr>
          <w:lang w:bidi="ru-RU"/>
        </w:rPr>
        <w:tab/>
      </w:r>
      <w:r w:rsidR="00EB61F7" w:rsidRPr="00EB61F7">
        <w:rPr>
          <w:lang w:bidi="ru-RU"/>
        </w:rPr>
        <w:t>(</w:t>
      </w:r>
      <w:r w:rsidR="00EB61F7" w:rsidRPr="00EB61F7">
        <w:rPr>
          <w:i/>
          <w:lang w:bidi="ru-RU"/>
        </w:rPr>
        <w:t>Зарезервировано</w:t>
      </w:r>
      <w:r w:rsidR="00EB61F7" w:rsidRPr="00EB61F7">
        <w:rPr>
          <w:lang w:bidi="ru-RU"/>
        </w:rPr>
        <w:t>)».</w:t>
      </w:r>
    </w:p>
    <w:p w:rsidR="00EB61F7" w:rsidRPr="00EB61F7" w:rsidRDefault="00EB61F7" w:rsidP="00EB61F7">
      <w:pPr>
        <w:pStyle w:val="SingleTxtGR"/>
        <w:rPr>
          <w:lang w:bidi="ru-RU"/>
        </w:rPr>
      </w:pPr>
      <w:r w:rsidRPr="00EB61F7">
        <w:rPr>
          <w:lang w:bidi="ru-RU"/>
        </w:rPr>
        <w:t>«381</w:t>
      </w:r>
      <w:r w:rsidR="00024FE2">
        <w:rPr>
          <w:lang w:bidi="ru-RU"/>
        </w:rPr>
        <w:tab/>
      </w:r>
      <w:r w:rsidRPr="00EB61F7">
        <w:rPr>
          <w:lang w:bidi="ru-RU"/>
        </w:rPr>
        <w:t>(</w:t>
      </w:r>
      <w:r w:rsidRPr="00EB61F7">
        <w:rPr>
          <w:i/>
          <w:lang w:bidi="ru-RU"/>
        </w:rPr>
        <w:t>Зарезервировано</w:t>
      </w:r>
      <w:r w:rsidRPr="00EB61F7">
        <w:rPr>
          <w:lang w:bidi="ru-RU"/>
        </w:rPr>
        <w:t>)».</w:t>
      </w:r>
    </w:p>
    <w:p w:rsidR="00024FE2" w:rsidRDefault="00024FE2">
      <w:pPr>
        <w:spacing w:line="240" w:lineRule="auto"/>
        <w:rPr>
          <w:lang w:bidi="ru-RU"/>
        </w:rPr>
      </w:pPr>
      <w:r>
        <w:rPr>
          <w:lang w:bidi="ru-RU"/>
        </w:rPr>
        <w:br w:type="page"/>
      </w:r>
    </w:p>
    <w:p w:rsidR="00EB61F7" w:rsidRPr="00EB61F7" w:rsidRDefault="00024FE2" w:rsidP="00EB61F7">
      <w:pPr>
        <w:pStyle w:val="SingleTxtGR"/>
        <w:rPr>
          <w:iCs/>
          <w:lang w:bidi="ru-RU"/>
        </w:rPr>
      </w:pPr>
      <w:r>
        <w:rPr>
          <w:lang w:bidi="ru-RU"/>
        </w:rPr>
        <w:lastRenderedPageBreak/>
        <w:t>«382</w:t>
      </w:r>
      <w:r>
        <w:rPr>
          <w:lang w:bidi="ru-RU"/>
        </w:rPr>
        <w:tab/>
      </w:r>
      <w:r w:rsidR="00EB61F7" w:rsidRPr="00EB61F7">
        <w:rPr>
          <w:lang w:bidi="ru-RU"/>
        </w:rPr>
        <w:t>Полимер гранулированный может быть изготовлен из полистирола, п</w:t>
      </w:r>
      <w:r w:rsidR="00EB61F7" w:rsidRPr="00EB61F7">
        <w:rPr>
          <w:lang w:bidi="ru-RU"/>
        </w:rPr>
        <w:t>о</w:t>
      </w:r>
      <w:r w:rsidR="00EB61F7" w:rsidRPr="00EB61F7">
        <w:rPr>
          <w:lang w:bidi="ru-RU"/>
        </w:rPr>
        <w:t>лиметилметакрилата или другого полимерного материала. Когда может быть продемонстрировано, что согласно результатам испытания U1 (Метод испыт</w:t>
      </w:r>
      <w:r w:rsidR="00EB61F7" w:rsidRPr="00EB61F7">
        <w:rPr>
          <w:lang w:bidi="ru-RU"/>
        </w:rPr>
        <w:t>а</w:t>
      </w:r>
      <w:r w:rsidR="00EB61F7" w:rsidRPr="00EB61F7">
        <w:rPr>
          <w:lang w:bidi="ru-RU"/>
        </w:rPr>
        <w:t>ния веществ, способных выделять легковоспламеняющиеся пары), предусмо</w:t>
      </w:r>
      <w:r w:rsidR="00EB61F7" w:rsidRPr="00EB61F7">
        <w:rPr>
          <w:lang w:bidi="ru-RU"/>
        </w:rPr>
        <w:t>т</w:t>
      </w:r>
      <w:r w:rsidR="00EB61F7" w:rsidRPr="00EB61F7">
        <w:rPr>
          <w:lang w:bidi="ru-RU"/>
        </w:rPr>
        <w:t>ренного в подразделе 38.4.4 части III Руководства по испытаниям и критериям, не происходит выделения легковоспламеняющихся паров, приводящих к во</w:t>
      </w:r>
      <w:r w:rsidR="00EB61F7" w:rsidRPr="00EB61F7">
        <w:rPr>
          <w:lang w:bidi="ru-RU"/>
        </w:rPr>
        <w:t>з</w:t>
      </w:r>
      <w:r w:rsidR="00EB61F7" w:rsidRPr="00EB61F7">
        <w:rPr>
          <w:lang w:bidi="ru-RU"/>
        </w:rPr>
        <w:t>никновению воспламеняющейся среды, полимер гранулированный вспенива</w:t>
      </w:r>
      <w:r w:rsidR="00EB61F7" w:rsidRPr="00EB61F7">
        <w:rPr>
          <w:lang w:bidi="ru-RU"/>
        </w:rPr>
        <w:t>е</w:t>
      </w:r>
      <w:r w:rsidR="00EB61F7" w:rsidRPr="00EB61F7">
        <w:rPr>
          <w:lang w:bidi="ru-RU"/>
        </w:rPr>
        <w:t>мый необязательно относить к данному номеру ООН. Это испытание следует проводить только тогда, когда рассматривается вопрос об исключении вещества из классификации.».</w:t>
      </w:r>
    </w:p>
    <w:p w:rsidR="00EB61F7" w:rsidRPr="00EB61F7" w:rsidRDefault="00FE412A" w:rsidP="00EB61F7">
      <w:pPr>
        <w:pStyle w:val="SingleTxtGR"/>
        <w:rPr>
          <w:iCs/>
          <w:lang w:bidi="ru-RU"/>
        </w:rPr>
      </w:pPr>
      <w:r>
        <w:rPr>
          <w:lang w:bidi="ru-RU"/>
        </w:rPr>
        <w:t>«383</w:t>
      </w:r>
      <w:r>
        <w:rPr>
          <w:lang w:bidi="ru-RU"/>
        </w:rPr>
        <w:tab/>
      </w:r>
      <w:r w:rsidR="00EB61F7" w:rsidRPr="00EB61F7">
        <w:rPr>
          <w:lang w:bidi="ru-RU"/>
        </w:rPr>
        <w:t>Мячи для настольного тенниса, изготовленные из целлулоида, не подп</w:t>
      </w:r>
      <w:r w:rsidR="00EB61F7" w:rsidRPr="00EB61F7">
        <w:rPr>
          <w:lang w:bidi="ru-RU"/>
        </w:rPr>
        <w:t>а</w:t>
      </w:r>
      <w:r w:rsidR="00EB61F7" w:rsidRPr="00EB61F7">
        <w:rPr>
          <w:lang w:bidi="ru-RU"/>
        </w:rPr>
        <w:t>дают под действие ДОПОГ, если чистая масса каждого мяча для настольного тенниса не превышает 3,0 г и общая чистая масса мячей для настольного те</w:t>
      </w:r>
      <w:r w:rsidR="00EB61F7" w:rsidRPr="00EB61F7">
        <w:rPr>
          <w:lang w:bidi="ru-RU"/>
        </w:rPr>
        <w:t>н</w:t>
      </w:r>
      <w:r w:rsidR="00EB61F7" w:rsidRPr="00EB61F7">
        <w:rPr>
          <w:lang w:bidi="ru-RU"/>
        </w:rPr>
        <w:t>ниса не превышает 500 г на упаковку.».</w:t>
      </w:r>
    </w:p>
    <w:p w:rsidR="00EB61F7" w:rsidRPr="00EB61F7" w:rsidRDefault="00FE412A" w:rsidP="00EB61F7">
      <w:pPr>
        <w:pStyle w:val="SingleTxtGR"/>
        <w:rPr>
          <w:lang w:bidi="ru-RU"/>
        </w:rPr>
      </w:pPr>
      <w:r>
        <w:rPr>
          <w:lang w:bidi="ru-RU"/>
        </w:rPr>
        <w:t>«384</w:t>
      </w:r>
      <w:r>
        <w:rPr>
          <w:lang w:bidi="ru-RU"/>
        </w:rPr>
        <w:tab/>
      </w:r>
      <w:r w:rsidR="00EB61F7" w:rsidRPr="00EB61F7">
        <w:rPr>
          <w:lang w:bidi="ru-RU"/>
        </w:rPr>
        <w:t>(</w:t>
      </w:r>
      <w:r w:rsidR="00EB61F7" w:rsidRPr="00EB61F7">
        <w:rPr>
          <w:i/>
          <w:lang w:bidi="ru-RU"/>
        </w:rPr>
        <w:t>Зарезервировано</w:t>
      </w:r>
      <w:r w:rsidR="00EB61F7" w:rsidRPr="00EB61F7">
        <w:rPr>
          <w:lang w:bidi="ru-RU"/>
        </w:rPr>
        <w:t>)».</w:t>
      </w:r>
    </w:p>
    <w:p w:rsidR="00EB61F7" w:rsidRPr="00EB61F7" w:rsidRDefault="00FE412A" w:rsidP="00EB61F7">
      <w:pPr>
        <w:pStyle w:val="SingleTxtGR"/>
        <w:rPr>
          <w:lang w:bidi="ru-RU"/>
        </w:rPr>
      </w:pPr>
      <w:r>
        <w:rPr>
          <w:lang w:bidi="ru-RU"/>
        </w:rPr>
        <w:t>«385</w:t>
      </w:r>
      <w:r>
        <w:rPr>
          <w:lang w:bidi="ru-RU"/>
        </w:rPr>
        <w:tab/>
      </w:r>
      <w:r w:rsidR="00EB61F7" w:rsidRPr="00EB61F7">
        <w:rPr>
          <w:lang w:bidi="ru-RU"/>
        </w:rPr>
        <w:t>Эта позиция применяется в отношении транспортных средств с двигат</w:t>
      </w:r>
      <w:r w:rsidR="00EB61F7" w:rsidRPr="00EB61F7">
        <w:rPr>
          <w:lang w:bidi="ru-RU"/>
        </w:rPr>
        <w:t>е</w:t>
      </w:r>
      <w:r w:rsidR="00EB61F7" w:rsidRPr="00EB61F7">
        <w:rPr>
          <w:lang w:bidi="ru-RU"/>
        </w:rPr>
        <w:t>лем внутреннего сгорания, работающим на легковоспламеняющейся жидкости или легковоспламеняющемся газе, и транспортных средств, работающих на топливных элементах, содержащих легковоспламеняющуюся жидкость или ле</w:t>
      </w:r>
      <w:r w:rsidR="00EB61F7" w:rsidRPr="00EB61F7">
        <w:rPr>
          <w:lang w:bidi="ru-RU"/>
        </w:rPr>
        <w:t>г</w:t>
      </w:r>
      <w:r w:rsidR="00EB61F7" w:rsidRPr="00EB61F7">
        <w:rPr>
          <w:lang w:bidi="ru-RU"/>
        </w:rPr>
        <w:t>ковоспламеняющийся газ.</w:t>
      </w:r>
    </w:p>
    <w:p w:rsidR="00EB61F7" w:rsidRPr="00EB61F7" w:rsidRDefault="00FE412A" w:rsidP="00EB61F7">
      <w:pPr>
        <w:pStyle w:val="SingleTxtGR"/>
        <w:rPr>
          <w:lang w:bidi="ru-RU"/>
        </w:rPr>
      </w:pPr>
      <w:r>
        <w:rPr>
          <w:lang w:bidi="ru-RU"/>
        </w:rPr>
        <w:tab/>
      </w:r>
      <w:r w:rsidR="00EB61F7" w:rsidRPr="00EB61F7">
        <w:rPr>
          <w:lang w:bidi="ru-RU"/>
        </w:rPr>
        <w:t>К этой позиции относятся гибридные электромобили, в которых прим</w:t>
      </w:r>
      <w:r w:rsidR="00EB61F7" w:rsidRPr="00EB61F7">
        <w:rPr>
          <w:lang w:bidi="ru-RU"/>
        </w:rPr>
        <w:t>е</w:t>
      </w:r>
      <w:r w:rsidR="00EB61F7" w:rsidRPr="00EB61F7">
        <w:rPr>
          <w:lang w:bidi="ru-RU"/>
        </w:rPr>
        <w:t>няются как двигатель внутреннего сгорания, так и батареи жидкостных элеме</w:t>
      </w:r>
      <w:r w:rsidR="00EB61F7" w:rsidRPr="00EB61F7">
        <w:rPr>
          <w:lang w:bidi="ru-RU"/>
        </w:rPr>
        <w:t>н</w:t>
      </w:r>
      <w:r w:rsidR="00EB61F7" w:rsidRPr="00EB61F7">
        <w:rPr>
          <w:lang w:bidi="ru-RU"/>
        </w:rPr>
        <w:t>тов, натриевые батареи, литий-металлические батареи или литий-ионные бат</w:t>
      </w:r>
      <w:r w:rsidR="00EB61F7" w:rsidRPr="00EB61F7">
        <w:rPr>
          <w:lang w:bidi="ru-RU"/>
        </w:rPr>
        <w:t>а</w:t>
      </w:r>
      <w:r w:rsidR="00EB61F7" w:rsidRPr="00EB61F7">
        <w:rPr>
          <w:lang w:bidi="ru-RU"/>
        </w:rPr>
        <w:t>реи и которые перевозятся вместе с установленными батареями. Транспортные средства, работающие на батареях жидкостных элементов, натриевых батареях, литий-металлических батареях или литий-ионных батареях и перевозимые вм</w:t>
      </w:r>
      <w:r w:rsidR="00EB61F7" w:rsidRPr="00EB61F7">
        <w:rPr>
          <w:lang w:bidi="ru-RU"/>
        </w:rPr>
        <w:t>е</w:t>
      </w:r>
      <w:r w:rsidR="00EB61F7" w:rsidRPr="00EB61F7">
        <w:rPr>
          <w:lang w:bidi="ru-RU"/>
        </w:rPr>
        <w:t xml:space="preserve">сте с установленными батареями, относятся к позиции под № ООН 3171 ТРАНСПОРТНОЕ СРЕДСТВО, РАБОТАЮЩЕЕ НА АККУМУЛЯТОРНЫХ БАТАРЕЯХ (см. специальное положение 240). </w:t>
      </w:r>
    </w:p>
    <w:p w:rsidR="00EB61F7" w:rsidRPr="00EB61F7" w:rsidRDefault="00FE412A" w:rsidP="00EB61F7">
      <w:pPr>
        <w:pStyle w:val="SingleTxtGR"/>
        <w:rPr>
          <w:lang w:bidi="ru-RU"/>
        </w:rPr>
      </w:pPr>
      <w:r>
        <w:rPr>
          <w:lang w:bidi="ru-RU"/>
        </w:rPr>
        <w:tab/>
      </w:r>
      <w:r w:rsidR="00EB61F7" w:rsidRPr="00EB61F7">
        <w:rPr>
          <w:lang w:bidi="ru-RU"/>
        </w:rPr>
        <w:t>Для целей настоящего специального положения под транспортными средствами подразумеваются самоходные устройства, предназначенные для п</w:t>
      </w:r>
      <w:r w:rsidR="00EB61F7" w:rsidRPr="00EB61F7">
        <w:rPr>
          <w:lang w:bidi="ru-RU"/>
        </w:rPr>
        <w:t>е</w:t>
      </w:r>
      <w:r w:rsidR="00EB61F7" w:rsidRPr="00EB61F7">
        <w:rPr>
          <w:lang w:bidi="ru-RU"/>
        </w:rPr>
        <w:t>ревозки одного или более лиц либо грузов. Примерами таких транспортных средств являются автомобили, мотоциклы, грузовые автомобили, локомотивы, скутеры, трех- и четырехколесные транспортные средства или мотоциклы, с</w:t>
      </w:r>
      <w:r w:rsidR="00EB61F7" w:rsidRPr="00EB61F7">
        <w:rPr>
          <w:lang w:bidi="ru-RU"/>
        </w:rPr>
        <w:t>а</w:t>
      </w:r>
      <w:r w:rsidR="00EB61F7" w:rsidRPr="00EB61F7">
        <w:rPr>
          <w:lang w:bidi="ru-RU"/>
        </w:rPr>
        <w:t>довые тракторы, самоходная сельскохозяйственная и строительная техника, лодки и летательные аппараты.</w:t>
      </w:r>
    </w:p>
    <w:p w:rsidR="00EB61F7" w:rsidRPr="00EB61F7" w:rsidRDefault="00FE412A" w:rsidP="00EB61F7">
      <w:pPr>
        <w:pStyle w:val="SingleTxtGR"/>
        <w:rPr>
          <w:lang w:bidi="ru-RU"/>
        </w:rPr>
      </w:pPr>
      <w:r>
        <w:rPr>
          <w:lang w:bidi="ru-RU"/>
        </w:rPr>
        <w:tab/>
      </w:r>
      <w:r w:rsidR="00EB61F7" w:rsidRPr="00EB61F7">
        <w:rPr>
          <w:lang w:bidi="ru-RU"/>
        </w:rPr>
        <w:t>Опасные грузы, например батареи, подушки безопасности, огнетушит</w:t>
      </w:r>
      <w:r w:rsidR="00EB61F7" w:rsidRPr="00EB61F7">
        <w:rPr>
          <w:lang w:bidi="ru-RU"/>
        </w:rPr>
        <w:t>е</w:t>
      </w:r>
      <w:r w:rsidR="00EB61F7" w:rsidRPr="00EB61F7">
        <w:rPr>
          <w:lang w:bidi="ru-RU"/>
        </w:rPr>
        <w:t>ли, аккумуляторы сжатого газа, предохранительные устройства и другие с</w:t>
      </w:r>
      <w:r w:rsidR="00EB61F7" w:rsidRPr="00EB61F7">
        <w:rPr>
          <w:lang w:bidi="ru-RU"/>
        </w:rPr>
        <w:t>о</w:t>
      </w:r>
      <w:r w:rsidR="00EB61F7" w:rsidRPr="00EB61F7">
        <w:rPr>
          <w:lang w:bidi="ru-RU"/>
        </w:rPr>
        <w:t>ставные компоненты транспортного средства, необходимые для эксплуатации транспортного средства или обеспечения безопасности его оператора или па</w:t>
      </w:r>
      <w:r w:rsidR="00EB61F7" w:rsidRPr="00EB61F7">
        <w:rPr>
          <w:lang w:bidi="ru-RU"/>
        </w:rPr>
        <w:t>с</w:t>
      </w:r>
      <w:r w:rsidR="00EB61F7" w:rsidRPr="00EB61F7">
        <w:rPr>
          <w:lang w:bidi="ru-RU"/>
        </w:rPr>
        <w:t>сажиров, должны быть надежно установлены в транспортном средстве и, кроме того, не подпадают под действие ДОПОГ. Однако литиевые батареи должны о</w:t>
      </w:r>
      <w:r w:rsidR="00EB61F7" w:rsidRPr="00EB61F7">
        <w:rPr>
          <w:lang w:bidi="ru-RU"/>
        </w:rPr>
        <w:t>т</w:t>
      </w:r>
      <w:r w:rsidR="00EB61F7" w:rsidRPr="00EB61F7">
        <w:rPr>
          <w:lang w:bidi="ru-RU"/>
        </w:rPr>
        <w:t>вечать требованиям пункта 2.2.9.1.7, за исключением случаев, предусмотре</w:t>
      </w:r>
      <w:r w:rsidR="00EB61F7" w:rsidRPr="00EB61F7">
        <w:rPr>
          <w:lang w:bidi="ru-RU"/>
        </w:rPr>
        <w:t>н</w:t>
      </w:r>
      <w:r w:rsidR="00EB61F7" w:rsidRPr="00EB61F7">
        <w:rPr>
          <w:lang w:bidi="ru-RU"/>
        </w:rPr>
        <w:t>н</w:t>
      </w:r>
      <w:r>
        <w:rPr>
          <w:lang w:bidi="ru-RU"/>
        </w:rPr>
        <w:t>ых в специальном положении 667.»</w:t>
      </w:r>
      <w:r w:rsidR="00EB61F7" w:rsidRPr="00EB61F7">
        <w:rPr>
          <w:lang w:bidi="ru-RU"/>
        </w:rPr>
        <w:t>.</w:t>
      </w:r>
    </w:p>
    <w:p w:rsidR="00EB61F7" w:rsidRPr="00EB61F7" w:rsidRDefault="00EB61F7" w:rsidP="00EB61F7">
      <w:pPr>
        <w:pStyle w:val="SingleTxtGR"/>
        <w:rPr>
          <w:iCs/>
          <w:lang w:bidi="ru-RU"/>
        </w:rPr>
      </w:pPr>
      <w:r w:rsidRPr="00EB61F7">
        <w:rPr>
          <w:lang w:bidi="ru-RU"/>
        </w:rPr>
        <w:t>«386</w:t>
      </w:r>
      <w:r w:rsidRPr="00EB61F7">
        <w:rPr>
          <w:lang w:bidi="ru-RU"/>
        </w:rPr>
        <w:tab/>
        <w:t>Когда вещества стабилизируются путем регулирования температуры, применяются положения пункта 2.2.41.1.17,</w:t>
      </w:r>
      <w:r w:rsidR="00FE412A">
        <w:rPr>
          <w:lang w:bidi="ru-RU"/>
        </w:rPr>
        <w:t xml:space="preserve"> специальное положение V8 гл</w:t>
      </w:r>
      <w:r w:rsidR="00FE412A">
        <w:rPr>
          <w:lang w:bidi="ru-RU"/>
        </w:rPr>
        <w:t>а</w:t>
      </w:r>
      <w:r w:rsidR="00FE412A">
        <w:rPr>
          <w:lang w:bidi="ru-RU"/>
        </w:rPr>
        <w:t>вы </w:t>
      </w:r>
      <w:r w:rsidRPr="00EB61F7">
        <w:rPr>
          <w:lang w:bidi="ru-RU"/>
        </w:rPr>
        <w:t>7.2, специальное положение S4 главы 8.5 и требования главы 9.6. Когда применяется химическая стабилизация, лицо, предъявляющее тару, КСГМГ или цистерну к перевозке, должно обеспечить, чтобы уровень стабилизации был достаточным для предотвращения опасной полимеризации вещества, содерж</w:t>
      </w:r>
      <w:r w:rsidRPr="00EB61F7">
        <w:rPr>
          <w:lang w:bidi="ru-RU"/>
        </w:rPr>
        <w:t>а</w:t>
      </w:r>
      <w:r w:rsidRPr="00EB61F7">
        <w:rPr>
          <w:lang w:bidi="ru-RU"/>
        </w:rPr>
        <w:lastRenderedPageBreak/>
        <w:t>щегося в таре, КСГМГ или цистерне, при среднеобъемной температуре 50 °C или, в случае переносной цистерны, − 45 °C. Если химическая стабилизация становится неэффективной при более низких температурах в течение предпол</w:t>
      </w:r>
      <w:r w:rsidRPr="00EB61F7">
        <w:rPr>
          <w:lang w:bidi="ru-RU"/>
        </w:rPr>
        <w:t>а</w:t>
      </w:r>
      <w:r w:rsidRPr="00EB61F7">
        <w:rPr>
          <w:lang w:bidi="ru-RU"/>
        </w:rPr>
        <w:t>гаемого времени перевозки, требуется применять регулирование температуры. При этом определяющими факторами, которые необходимо учитывать, являю</w:t>
      </w:r>
      <w:r w:rsidRPr="00EB61F7">
        <w:rPr>
          <w:lang w:bidi="ru-RU"/>
        </w:rPr>
        <w:t>т</w:t>
      </w:r>
      <w:r w:rsidRPr="00EB61F7">
        <w:rPr>
          <w:lang w:bidi="ru-RU"/>
        </w:rPr>
        <w:t>ся, в частности, вместимость и геометрические параметры тары, КСГМГ или цистерны и влияние любой имеющейся изоляции, температура вещества при его предъявлении к перевозке, продолжительность рейса и условия окружа</w:t>
      </w:r>
      <w:r w:rsidRPr="00EB61F7">
        <w:rPr>
          <w:lang w:bidi="ru-RU"/>
        </w:rPr>
        <w:t>ю</w:t>
      </w:r>
      <w:r w:rsidRPr="00EB61F7">
        <w:rPr>
          <w:lang w:bidi="ru-RU"/>
        </w:rPr>
        <w:t>щей температуры, обычно возникающие во время рейса (с учетом также врем</w:t>
      </w:r>
      <w:r w:rsidRPr="00EB61F7">
        <w:rPr>
          <w:lang w:bidi="ru-RU"/>
        </w:rPr>
        <w:t>е</w:t>
      </w:r>
      <w:r w:rsidRPr="00EB61F7">
        <w:rPr>
          <w:lang w:bidi="ru-RU"/>
        </w:rPr>
        <w:t>ни года), эффективность и другие характеристики используемого стабилизат</w:t>
      </w:r>
      <w:r w:rsidRPr="00EB61F7">
        <w:rPr>
          <w:lang w:bidi="ru-RU"/>
        </w:rPr>
        <w:t>о</w:t>
      </w:r>
      <w:r w:rsidRPr="00EB61F7">
        <w:rPr>
          <w:lang w:bidi="ru-RU"/>
        </w:rPr>
        <w:t>ра, применимые меры операционного контроля, введенные правилами (напр</w:t>
      </w:r>
      <w:r w:rsidRPr="00EB61F7">
        <w:rPr>
          <w:lang w:bidi="ru-RU"/>
        </w:rPr>
        <w:t>и</w:t>
      </w:r>
      <w:r w:rsidRPr="00EB61F7">
        <w:rPr>
          <w:lang w:bidi="ru-RU"/>
        </w:rPr>
        <w:t>мер, требования, касающиеся защиты от источников тепла, включая другие гр</w:t>
      </w:r>
      <w:r w:rsidRPr="00EB61F7">
        <w:rPr>
          <w:lang w:bidi="ru-RU"/>
        </w:rPr>
        <w:t>у</w:t>
      </w:r>
      <w:r w:rsidRPr="00EB61F7">
        <w:rPr>
          <w:lang w:bidi="ru-RU"/>
        </w:rPr>
        <w:t>зы, перевозимые при температуре выше окружающей), и любые другие соо</w:t>
      </w:r>
      <w:r w:rsidRPr="00EB61F7">
        <w:rPr>
          <w:lang w:bidi="ru-RU"/>
        </w:rPr>
        <w:t>т</w:t>
      </w:r>
      <w:r w:rsidRPr="00EB61F7">
        <w:rPr>
          <w:lang w:bidi="ru-RU"/>
        </w:rPr>
        <w:t>ветствующие факторы).».</w:t>
      </w:r>
    </w:p>
    <w:p w:rsidR="00EB61F7" w:rsidRPr="00EB61F7" w:rsidRDefault="00FE412A" w:rsidP="00EB61F7">
      <w:pPr>
        <w:pStyle w:val="SingleTxtGR"/>
        <w:rPr>
          <w:i/>
          <w:lang w:bidi="ru-RU"/>
        </w:rPr>
      </w:pPr>
      <w:r>
        <w:rPr>
          <w:lang w:bidi="ru-RU"/>
        </w:rPr>
        <w:t>«387–</w:t>
      </w:r>
      <w:r w:rsidR="00EB61F7" w:rsidRPr="00EB61F7">
        <w:rPr>
          <w:lang w:bidi="ru-RU"/>
        </w:rPr>
        <w:t>499</w:t>
      </w:r>
      <w:r>
        <w:rPr>
          <w:lang w:bidi="ru-RU"/>
        </w:rPr>
        <w:tab/>
      </w:r>
      <w:r w:rsidR="00EB61F7" w:rsidRPr="00EB61F7">
        <w:rPr>
          <w:lang w:bidi="ru-RU"/>
        </w:rPr>
        <w:t>(</w:t>
      </w:r>
      <w:r w:rsidR="00EB61F7" w:rsidRPr="006936EE">
        <w:rPr>
          <w:i/>
          <w:lang w:bidi="ru-RU"/>
        </w:rPr>
        <w:t>Зарезервированы</w:t>
      </w:r>
      <w:r w:rsidR="00EB61F7" w:rsidRPr="00EB61F7">
        <w:rPr>
          <w:lang w:bidi="ru-RU"/>
        </w:rPr>
        <w:t>)».</w:t>
      </w:r>
    </w:p>
    <w:p w:rsidR="00EB61F7" w:rsidRPr="00EB61F7" w:rsidRDefault="00EB61F7" w:rsidP="00EB61F7">
      <w:pPr>
        <w:pStyle w:val="SingleTxtGR"/>
        <w:rPr>
          <w:lang w:bidi="ru-RU"/>
        </w:rPr>
      </w:pPr>
      <w:r w:rsidRPr="00EB61F7">
        <w:rPr>
          <w:lang w:bidi="ru-RU"/>
        </w:rPr>
        <w:t>«665</w:t>
      </w:r>
      <w:r w:rsidR="00FE412A">
        <w:rPr>
          <w:lang w:bidi="ru-RU"/>
        </w:rPr>
        <w:tab/>
      </w:r>
      <w:r w:rsidRPr="00EB61F7">
        <w:rPr>
          <w:lang w:bidi="ru-RU"/>
        </w:rPr>
        <w:t>(</w:t>
      </w:r>
      <w:r w:rsidRPr="00EB61F7">
        <w:rPr>
          <w:i/>
          <w:lang w:bidi="ru-RU"/>
        </w:rPr>
        <w:t>Зарезервировано</w:t>
      </w:r>
      <w:r w:rsidRPr="00EB61F7">
        <w:rPr>
          <w:lang w:bidi="ru-RU"/>
        </w:rPr>
        <w:t>)».</w:t>
      </w:r>
    </w:p>
    <w:p w:rsidR="00EB61F7" w:rsidRPr="00EB61F7" w:rsidRDefault="00EB61F7" w:rsidP="00EB61F7">
      <w:pPr>
        <w:pStyle w:val="SingleTxtGR"/>
        <w:rPr>
          <w:lang w:bidi="ru-RU"/>
        </w:rPr>
      </w:pPr>
      <w:r w:rsidRPr="00EB61F7">
        <w:rPr>
          <w:lang w:bidi="ru-RU"/>
        </w:rPr>
        <w:t>«666</w:t>
      </w:r>
      <w:r w:rsidRPr="00EB61F7">
        <w:rPr>
          <w:lang w:bidi="ru-RU"/>
        </w:rPr>
        <w:tab/>
        <w:t xml:space="preserve">На транспортные средства, </w:t>
      </w:r>
      <w:r w:rsidR="006936EE">
        <w:rPr>
          <w:lang w:bidi="ru-RU"/>
        </w:rPr>
        <w:t>отнесенные к № ООН 3166 или ООН</w:t>
      </w:r>
      <w:r w:rsidRPr="00EB61F7">
        <w:rPr>
          <w:lang w:bidi="ru-RU"/>
        </w:rPr>
        <w:t xml:space="preserve"> 3171, и оборудование, работающее на аккумуля</w:t>
      </w:r>
      <w:r w:rsidR="006936EE">
        <w:rPr>
          <w:lang w:bidi="ru-RU"/>
        </w:rPr>
        <w:t>торных батареях, отнесенное к № ООН </w:t>
      </w:r>
      <w:r w:rsidRPr="00EB61F7">
        <w:rPr>
          <w:lang w:bidi="ru-RU"/>
        </w:rPr>
        <w:t>3171, в соответствии со специальным</w:t>
      </w:r>
      <w:r w:rsidR="006936EE">
        <w:rPr>
          <w:lang w:bidi="ru-RU"/>
        </w:rPr>
        <w:t>и положениями 240, 312 и 385, а </w:t>
      </w:r>
      <w:r w:rsidRPr="00EB61F7">
        <w:rPr>
          <w:lang w:bidi="ru-RU"/>
        </w:rPr>
        <w:t>также любые содержащиеся в них опасные грузы, необходимые для их фун</w:t>
      </w:r>
      <w:r w:rsidRPr="00EB61F7">
        <w:rPr>
          <w:lang w:bidi="ru-RU"/>
        </w:rPr>
        <w:t>к</w:t>
      </w:r>
      <w:r w:rsidRPr="00EB61F7">
        <w:rPr>
          <w:lang w:bidi="ru-RU"/>
        </w:rPr>
        <w:t>ционирования или эксплуатации их оборудования, когда они перевозятся в к</w:t>
      </w:r>
      <w:r w:rsidRPr="00EB61F7">
        <w:rPr>
          <w:lang w:bidi="ru-RU"/>
        </w:rPr>
        <w:t>а</w:t>
      </w:r>
      <w:r w:rsidRPr="00EB61F7">
        <w:rPr>
          <w:lang w:bidi="ru-RU"/>
        </w:rPr>
        <w:t>честве груза, не распространяются какие-либо другие положения ДОПОГ, если соблюдены следующие условия:</w:t>
      </w:r>
    </w:p>
    <w:p w:rsidR="00EB61F7" w:rsidRPr="00EB61F7" w:rsidRDefault="00EB61F7" w:rsidP="00EB61F7">
      <w:pPr>
        <w:pStyle w:val="SingleTxtGR"/>
        <w:rPr>
          <w:lang w:bidi="ru-RU"/>
        </w:rPr>
      </w:pPr>
      <w:r w:rsidRPr="00EB61F7">
        <w:rPr>
          <w:lang w:bidi="ru-RU"/>
        </w:rPr>
        <w:tab/>
        <w:t>а)</w:t>
      </w:r>
      <w:r w:rsidRPr="00EB61F7">
        <w:rPr>
          <w:lang w:bidi="ru-RU"/>
        </w:rPr>
        <w:tab/>
        <w:t>в случае жидкого топлива все краны между двигателем или обор</w:t>
      </w:r>
      <w:r w:rsidRPr="00EB61F7">
        <w:rPr>
          <w:lang w:bidi="ru-RU"/>
        </w:rPr>
        <w:t>у</w:t>
      </w:r>
      <w:r w:rsidRPr="00EB61F7">
        <w:rPr>
          <w:lang w:bidi="ru-RU"/>
        </w:rPr>
        <w:t>дованием и топливным баком должны быть закрыты, кроме случаев, когда кран должен быть открыт для обеспечения функционирования оборудования. Когда это необходимо, транспортные средства должны грузиться стоймя и закре</w:t>
      </w:r>
      <w:r w:rsidRPr="00EB61F7">
        <w:rPr>
          <w:lang w:bidi="ru-RU"/>
        </w:rPr>
        <w:t>п</w:t>
      </w:r>
      <w:r w:rsidRPr="00EB61F7">
        <w:rPr>
          <w:lang w:bidi="ru-RU"/>
        </w:rPr>
        <w:t>ляться во избежание опрокидывания;</w:t>
      </w:r>
    </w:p>
    <w:p w:rsidR="00EB61F7" w:rsidRPr="00EB61F7" w:rsidRDefault="00EB61F7" w:rsidP="00EB61F7">
      <w:pPr>
        <w:pStyle w:val="SingleTxtGR"/>
        <w:rPr>
          <w:lang w:bidi="ru-RU"/>
        </w:rPr>
      </w:pPr>
      <w:r w:rsidRPr="00EB61F7">
        <w:rPr>
          <w:lang w:bidi="ru-RU"/>
        </w:rPr>
        <w:tab/>
        <w:t>b)</w:t>
      </w:r>
      <w:r w:rsidRPr="00EB61F7">
        <w:rPr>
          <w:lang w:bidi="ru-RU"/>
        </w:rPr>
        <w:tab/>
        <w:t>в случае газообразного топлива кран между топливным баком и двигателем должен быть закрыт, а электрический контакт разомкнут;</w:t>
      </w:r>
    </w:p>
    <w:p w:rsidR="00EB61F7" w:rsidRPr="00EB61F7" w:rsidRDefault="00EB61F7" w:rsidP="00EB61F7">
      <w:pPr>
        <w:pStyle w:val="SingleTxtGR"/>
        <w:rPr>
          <w:lang w:bidi="ru-RU"/>
        </w:rPr>
      </w:pPr>
      <w:r w:rsidRPr="00EB61F7">
        <w:rPr>
          <w:lang w:bidi="ru-RU"/>
        </w:rPr>
        <w:tab/>
        <w:t>с)</w:t>
      </w:r>
      <w:r w:rsidRPr="00EB61F7">
        <w:rPr>
          <w:lang w:bidi="ru-RU"/>
        </w:rPr>
        <w:tab/>
        <w:t>системы хранения на основе металлгидридов должны быть утве</w:t>
      </w:r>
      <w:r w:rsidRPr="00EB61F7">
        <w:rPr>
          <w:lang w:bidi="ru-RU"/>
        </w:rPr>
        <w:t>р</w:t>
      </w:r>
      <w:r w:rsidRPr="00EB61F7">
        <w:rPr>
          <w:lang w:bidi="ru-RU"/>
        </w:rPr>
        <w:t>ждены компетентным органом страны изготовления. Если страна изготовления не является договаривающейся стороной ДОПОГ, утверждение должно быть признано компетентным органом договаривающейся стороны ДОПОГ;</w:t>
      </w:r>
    </w:p>
    <w:p w:rsidR="00EB61F7" w:rsidRPr="00EB61F7" w:rsidRDefault="00EB61F7" w:rsidP="00EB61F7">
      <w:pPr>
        <w:pStyle w:val="SingleTxtGR"/>
        <w:rPr>
          <w:b/>
          <w:i/>
          <w:lang w:bidi="ru-RU"/>
        </w:rPr>
      </w:pPr>
      <w:r w:rsidRPr="00EB61F7">
        <w:rPr>
          <w:lang w:bidi="ru-RU"/>
        </w:rPr>
        <w:tab/>
        <w:t>d)</w:t>
      </w:r>
      <w:r w:rsidRPr="00EB61F7">
        <w:rPr>
          <w:lang w:bidi="ru-RU"/>
        </w:rPr>
        <w:tab/>
        <w:t>положения пунктов а) и b) не применяются к транспортным сре</w:t>
      </w:r>
      <w:r w:rsidRPr="00EB61F7">
        <w:rPr>
          <w:lang w:bidi="ru-RU"/>
        </w:rPr>
        <w:t>д</w:t>
      </w:r>
      <w:r w:rsidRPr="00EB61F7">
        <w:rPr>
          <w:lang w:bidi="ru-RU"/>
        </w:rPr>
        <w:t>ствам, опорожненным от жидкого или газообразного топлива.</w:t>
      </w:r>
    </w:p>
    <w:p w:rsidR="00EB61F7" w:rsidRPr="00EB61F7" w:rsidRDefault="00EB61F7" w:rsidP="006936EE">
      <w:pPr>
        <w:pStyle w:val="SingleTxtGR"/>
        <w:tabs>
          <w:tab w:val="left" w:pos="3119"/>
        </w:tabs>
        <w:rPr>
          <w:b/>
          <w:i/>
          <w:lang w:bidi="ru-RU"/>
        </w:rPr>
      </w:pPr>
      <w:r w:rsidRPr="00EB61F7">
        <w:rPr>
          <w:b/>
          <w:i/>
          <w:lang w:bidi="ru-RU"/>
        </w:rPr>
        <w:t>ПРИМЕЧАНИЕ 1:</w:t>
      </w:r>
      <w:r w:rsidR="006936EE">
        <w:rPr>
          <w:i/>
          <w:lang w:bidi="ru-RU"/>
        </w:rPr>
        <w:tab/>
      </w:r>
      <w:r w:rsidRPr="00EB61F7">
        <w:rPr>
          <w:i/>
          <w:lang w:bidi="ru-RU"/>
        </w:rPr>
        <w:t>Транспортное средство считается опорожненным от жидкого топлива, когда жидкое топливо слито из бака и транспортное сре</w:t>
      </w:r>
      <w:r w:rsidRPr="00EB61F7">
        <w:rPr>
          <w:i/>
          <w:lang w:bidi="ru-RU"/>
        </w:rPr>
        <w:t>д</w:t>
      </w:r>
      <w:r w:rsidRPr="00EB61F7">
        <w:rPr>
          <w:i/>
          <w:lang w:bidi="ru-RU"/>
        </w:rPr>
        <w:t>ство не может функционировать ввиду отсутствия топлива. Компоненты транспортного средства, например топливопроводы, топливные фильтры и инжекторы, необязательно прочищать, осушать или продувать для того, чтобы их можно было считать опорожненными от жидкого топлива. Кроме того, нет необходимости прочищать или продувать бак для жидкого топлива.</w:t>
      </w:r>
    </w:p>
    <w:p w:rsidR="00EB61F7" w:rsidRPr="00EB61F7" w:rsidRDefault="00EB61F7" w:rsidP="006936EE">
      <w:pPr>
        <w:pStyle w:val="SingleTxtGR"/>
        <w:tabs>
          <w:tab w:val="left" w:pos="3119"/>
        </w:tabs>
        <w:rPr>
          <w:i/>
          <w:lang w:bidi="ru-RU"/>
        </w:rPr>
      </w:pPr>
      <w:r w:rsidRPr="00EB61F7">
        <w:rPr>
          <w:b/>
          <w:i/>
          <w:lang w:bidi="ru-RU"/>
        </w:rPr>
        <w:t>ПРИМЕЧАНИЕ 2:</w:t>
      </w:r>
      <w:r w:rsidR="006936EE">
        <w:rPr>
          <w:i/>
          <w:lang w:bidi="ru-RU"/>
        </w:rPr>
        <w:tab/>
      </w:r>
      <w:r w:rsidRPr="00EB61F7">
        <w:rPr>
          <w:i/>
          <w:lang w:bidi="ru-RU"/>
        </w:rPr>
        <w:t>Транспортное средство считается опорожненным от газообразного топлива, когда резервуары для газообразного топлива опоро</w:t>
      </w:r>
      <w:r w:rsidRPr="00EB61F7">
        <w:rPr>
          <w:i/>
          <w:lang w:bidi="ru-RU"/>
        </w:rPr>
        <w:t>ж</w:t>
      </w:r>
      <w:r w:rsidRPr="00EB61F7">
        <w:rPr>
          <w:i/>
          <w:lang w:bidi="ru-RU"/>
        </w:rPr>
        <w:t>нены от жидкости (в случае сжиженных газов), положительное давление в р</w:t>
      </w:r>
      <w:r w:rsidRPr="00EB61F7">
        <w:rPr>
          <w:i/>
          <w:lang w:bidi="ru-RU"/>
        </w:rPr>
        <w:t>е</w:t>
      </w:r>
      <w:r w:rsidRPr="00EB61F7">
        <w:rPr>
          <w:i/>
          <w:lang w:bidi="ru-RU"/>
        </w:rPr>
        <w:t>зервуарах не превышает 2 бар и топливный отсечный или стопорный клапан закрыт и зафиксирован.</w:t>
      </w:r>
      <w:r w:rsidRPr="006936EE">
        <w:rPr>
          <w:lang w:bidi="ru-RU"/>
        </w:rPr>
        <w:t>».</w:t>
      </w:r>
    </w:p>
    <w:p w:rsidR="00EB61F7" w:rsidRPr="00EB61F7" w:rsidRDefault="00EB61F7" w:rsidP="00EB61F7">
      <w:pPr>
        <w:pStyle w:val="SingleTxtGR"/>
        <w:rPr>
          <w:lang w:bidi="ru-RU"/>
        </w:rPr>
      </w:pPr>
      <w:r w:rsidRPr="00EB61F7">
        <w:rPr>
          <w:lang w:bidi="ru-RU"/>
        </w:rPr>
        <w:lastRenderedPageBreak/>
        <w:t>Сноска * не касается текста на русском языке.</w:t>
      </w:r>
    </w:p>
    <w:p w:rsidR="00EB61F7" w:rsidRPr="00EB61F7" w:rsidRDefault="00580A6C" w:rsidP="00EB61F7">
      <w:pPr>
        <w:pStyle w:val="SingleTxtGR"/>
        <w:rPr>
          <w:lang w:bidi="ru-RU"/>
        </w:rPr>
      </w:pPr>
      <w:r>
        <w:rPr>
          <w:lang w:bidi="ru-RU"/>
        </w:rPr>
        <w:t>«667 a)</w:t>
      </w:r>
      <w:r>
        <w:rPr>
          <w:lang w:bidi="ru-RU"/>
        </w:rPr>
        <w:tab/>
      </w:r>
      <w:r w:rsidR="00EB61F7" w:rsidRPr="00EB61F7">
        <w:rPr>
          <w:lang w:bidi="ru-RU"/>
        </w:rPr>
        <w:t>Требования пункта 2.2.9.1.7 a) не применяются, когда опытные о</w:t>
      </w:r>
      <w:r w:rsidR="00EB61F7" w:rsidRPr="00EB61F7">
        <w:rPr>
          <w:lang w:bidi="ru-RU"/>
        </w:rPr>
        <w:t>б</w:t>
      </w:r>
      <w:r w:rsidR="00EB61F7" w:rsidRPr="00EB61F7">
        <w:rPr>
          <w:lang w:bidi="ru-RU"/>
        </w:rPr>
        <w:t>разцы литиевых элементов или батарей или малые промышленные партии л</w:t>
      </w:r>
      <w:r w:rsidR="00EB61F7" w:rsidRPr="00EB61F7">
        <w:rPr>
          <w:lang w:bidi="ru-RU"/>
        </w:rPr>
        <w:t>и</w:t>
      </w:r>
      <w:r w:rsidR="00EB61F7" w:rsidRPr="00EB61F7">
        <w:rPr>
          <w:lang w:bidi="ru-RU"/>
        </w:rPr>
        <w:t>тиевых элементов или батарей, состоящие из не более чем 100 элементов или батарей, установлены в транспортном средстве, двигателе или машине;</w:t>
      </w:r>
    </w:p>
    <w:p w:rsidR="00EB61F7" w:rsidRPr="00EB61F7" w:rsidRDefault="00EB61F7" w:rsidP="00EB61F7">
      <w:pPr>
        <w:pStyle w:val="SingleTxtGR"/>
        <w:rPr>
          <w:lang w:bidi="ru-RU"/>
        </w:rPr>
      </w:pPr>
      <w:r w:rsidRPr="00EB61F7">
        <w:rPr>
          <w:lang w:bidi="ru-RU"/>
        </w:rPr>
        <w:tab/>
        <w:t>b)</w:t>
      </w:r>
      <w:r w:rsidRPr="00EB61F7">
        <w:rPr>
          <w:lang w:bidi="ru-RU"/>
        </w:rPr>
        <w:tab/>
        <w:t>требования пункта 2.2.9.1.7 не применяются к литиевым элементам или батареям, установленным в поврежденных или имеющих дефекты тран</w:t>
      </w:r>
      <w:r w:rsidRPr="00EB61F7">
        <w:rPr>
          <w:lang w:bidi="ru-RU"/>
        </w:rPr>
        <w:t>с</w:t>
      </w:r>
      <w:r w:rsidRPr="00EB61F7">
        <w:rPr>
          <w:lang w:bidi="ru-RU"/>
        </w:rPr>
        <w:t>портных средствах, двигателях или машинах. В таких случаях должны выпо</w:t>
      </w:r>
      <w:r w:rsidRPr="00EB61F7">
        <w:rPr>
          <w:lang w:bidi="ru-RU"/>
        </w:rPr>
        <w:t>л</w:t>
      </w:r>
      <w:r w:rsidRPr="00EB61F7">
        <w:rPr>
          <w:lang w:bidi="ru-RU"/>
        </w:rPr>
        <w:t>няться следующие условия:</w:t>
      </w:r>
    </w:p>
    <w:p w:rsidR="00EB61F7" w:rsidRPr="00EB61F7" w:rsidRDefault="00580A6C" w:rsidP="00580A6C">
      <w:pPr>
        <w:pStyle w:val="SingleTxtGR"/>
        <w:ind w:left="1701" w:hanging="567"/>
        <w:rPr>
          <w:lang w:bidi="ru-RU"/>
        </w:rPr>
      </w:pPr>
      <w:r>
        <w:rPr>
          <w:lang w:bidi="ru-RU"/>
        </w:rPr>
        <w:tab/>
      </w:r>
      <w:r w:rsidR="00EB61F7" w:rsidRPr="00EB61F7">
        <w:rPr>
          <w:lang w:bidi="ru-RU"/>
        </w:rPr>
        <w:t>i)</w:t>
      </w:r>
      <w:r w:rsidR="00EB61F7" w:rsidRPr="00EB61F7">
        <w:rPr>
          <w:lang w:bidi="ru-RU"/>
        </w:rPr>
        <w:tab/>
        <w:t>если повреждение или дефект не оказывает значительного влияния на безопасность элемента или батареи, поврежденные или имеющие д</w:t>
      </w:r>
      <w:r w:rsidR="00EB61F7" w:rsidRPr="00EB61F7">
        <w:rPr>
          <w:lang w:bidi="ru-RU"/>
        </w:rPr>
        <w:t>е</w:t>
      </w:r>
      <w:r w:rsidR="00EB61F7" w:rsidRPr="00EB61F7">
        <w:rPr>
          <w:lang w:bidi="ru-RU"/>
        </w:rPr>
        <w:t>фекты транспортные средства, двигатели или машины могут перевозит</w:t>
      </w:r>
      <w:r w:rsidR="00EB61F7" w:rsidRPr="00EB61F7">
        <w:rPr>
          <w:lang w:bidi="ru-RU"/>
        </w:rPr>
        <w:t>ь</w:t>
      </w:r>
      <w:r w:rsidR="00EB61F7" w:rsidRPr="00EB61F7">
        <w:rPr>
          <w:lang w:bidi="ru-RU"/>
        </w:rPr>
        <w:t>ся при условиях, определенных в специальных положениях 363 или 666, в зависимости от случая;</w:t>
      </w:r>
    </w:p>
    <w:p w:rsidR="00EB61F7" w:rsidRPr="00EB61F7" w:rsidRDefault="00580A6C" w:rsidP="00580A6C">
      <w:pPr>
        <w:pStyle w:val="SingleTxtGR"/>
        <w:ind w:left="1701" w:hanging="567"/>
        <w:rPr>
          <w:lang w:bidi="ru-RU"/>
        </w:rPr>
      </w:pPr>
      <w:r>
        <w:rPr>
          <w:lang w:bidi="ru-RU"/>
        </w:rPr>
        <w:tab/>
      </w:r>
      <w:r w:rsidR="00EB61F7" w:rsidRPr="00EB61F7">
        <w:rPr>
          <w:lang w:bidi="ru-RU"/>
        </w:rPr>
        <w:t>ii)</w:t>
      </w:r>
      <w:r w:rsidR="00EB61F7" w:rsidRPr="00EB61F7">
        <w:rPr>
          <w:lang w:bidi="ru-RU"/>
        </w:rPr>
        <w:tab/>
        <w:t>если повреждение или дефект оказывает значительное влияние на безопасность элемента или батареи, литиевый элемент или литиевая б</w:t>
      </w:r>
      <w:r w:rsidR="00EB61F7" w:rsidRPr="00EB61F7">
        <w:rPr>
          <w:lang w:bidi="ru-RU"/>
        </w:rPr>
        <w:t>а</w:t>
      </w:r>
      <w:r w:rsidR="00EB61F7" w:rsidRPr="00EB61F7">
        <w:rPr>
          <w:lang w:bidi="ru-RU"/>
        </w:rPr>
        <w:t>тарея должны быть изъяты и перевозиться в соответствии со специал</w:t>
      </w:r>
      <w:r w:rsidR="00EB61F7" w:rsidRPr="00EB61F7">
        <w:rPr>
          <w:lang w:bidi="ru-RU"/>
        </w:rPr>
        <w:t>ь</w:t>
      </w:r>
      <w:r w:rsidR="00EB61F7" w:rsidRPr="00EB61F7">
        <w:rPr>
          <w:lang w:bidi="ru-RU"/>
        </w:rPr>
        <w:t>ным положением 376.</w:t>
      </w:r>
    </w:p>
    <w:p w:rsidR="00EB61F7" w:rsidRPr="00EB61F7" w:rsidRDefault="00EB61F7" w:rsidP="00C604C0">
      <w:pPr>
        <w:pStyle w:val="SingleTxtGR"/>
        <w:ind w:left="1701" w:hanging="567"/>
        <w:rPr>
          <w:lang w:bidi="ru-RU"/>
        </w:rPr>
      </w:pPr>
      <w:r w:rsidRPr="00EB61F7">
        <w:rPr>
          <w:lang w:bidi="ru-RU"/>
        </w:rPr>
        <w:tab/>
        <w:t>Однако в том случае, если невозможно изъять элемент или батарею бе</w:t>
      </w:r>
      <w:r w:rsidRPr="00EB61F7">
        <w:rPr>
          <w:lang w:bidi="ru-RU"/>
        </w:rPr>
        <w:t>з</w:t>
      </w:r>
      <w:r w:rsidRPr="00EB61F7">
        <w:rPr>
          <w:lang w:bidi="ru-RU"/>
        </w:rPr>
        <w:t>опасным образом или невозможно проверить состояние элемента или б</w:t>
      </w:r>
      <w:r w:rsidRPr="00EB61F7">
        <w:rPr>
          <w:lang w:bidi="ru-RU"/>
        </w:rPr>
        <w:t>а</w:t>
      </w:r>
      <w:r w:rsidRPr="00EB61F7">
        <w:rPr>
          <w:lang w:bidi="ru-RU"/>
        </w:rPr>
        <w:t xml:space="preserve">тареи, транспортное средство, двигатель или машину можно буксировать или перевозить так, как указано в подпункте i).». </w:t>
      </w:r>
    </w:p>
    <w:p w:rsidR="00EB61F7" w:rsidRPr="00EB61F7" w:rsidRDefault="00EB61F7" w:rsidP="00EB61F7">
      <w:pPr>
        <w:pStyle w:val="SingleTxtGR"/>
        <w:rPr>
          <w:lang w:bidi="ru-RU"/>
        </w:rPr>
      </w:pPr>
      <w:r w:rsidRPr="00EB61F7">
        <w:rPr>
          <w:lang w:bidi="ru-RU"/>
        </w:rPr>
        <w:t>«668</w:t>
      </w:r>
      <w:r w:rsidRPr="00EB61F7">
        <w:rPr>
          <w:lang w:bidi="ru-RU"/>
        </w:rPr>
        <w:tab/>
        <w:t>Требования ДОПОГ не распространяются на вещества при повышенной температуре, предназначенные для нанесения дорожной разметки, если выпо</w:t>
      </w:r>
      <w:r w:rsidRPr="00EB61F7">
        <w:rPr>
          <w:lang w:bidi="ru-RU"/>
        </w:rPr>
        <w:t>л</w:t>
      </w:r>
      <w:r w:rsidRPr="00EB61F7">
        <w:rPr>
          <w:lang w:bidi="ru-RU"/>
        </w:rPr>
        <w:t>нены нижеследующие условия:</w:t>
      </w:r>
    </w:p>
    <w:p w:rsidR="00EB61F7" w:rsidRPr="00EB61F7" w:rsidRDefault="00580A6C" w:rsidP="00EB61F7">
      <w:pPr>
        <w:pStyle w:val="SingleTxtGR"/>
        <w:rPr>
          <w:bCs/>
          <w:lang w:bidi="ru-RU"/>
        </w:rPr>
      </w:pPr>
      <w:r>
        <w:rPr>
          <w:lang w:bidi="ru-RU"/>
        </w:rPr>
        <w:tab/>
        <w:t>а)</w:t>
      </w:r>
      <w:r>
        <w:rPr>
          <w:lang w:bidi="ru-RU"/>
        </w:rPr>
        <w:tab/>
      </w:r>
      <w:r w:rsidR="00EB61F7" w:rsidRPr="00EB61F7">
        <w:rPr>
          <w:lang w:bidi="ru-RU"/>
        </w:rPr>
        <w:t>они не отвечают критериям любого другого класса, кроме класса 9;</w:t>
      </w:r>
    </w:p>
    <w:p w:rsidR="00EB61F7" w:rsidRPr="00EB61F7" w:rsidRDefault="00EB61F7" w:rsidP="00EB61F7">
      <w:pPr>
        <w:pStyle w:val="SingleTxtGR"/>
        <w:rPr>
          <w:bCs/>
          <w:lang w:bidi="ru-RU"/>
        </w:rPr>
      </w:pPr>
      <w:r w:rsidRPr="00EB61F7">
        <w:rPr>
          <w:lang w:bidi="ru-RU"/>
        </w:rPr>
        <w:tab/>
        <w:t>b)</w:t>
      </w:r>
      <w:r w:rsidRPr="00EB61F7">
        <w:rPr>
          <w:lang w:bidi="ru-RU"/>
        </w:rPr>
        <w:tab/>
        <w:t>температура наружной поверхности котла не превышает 70 °C;</w:t>
      </w:r>
    </w:p>
    <w:p w:rsidR="00EB61F7" w:rsidRPr="00EB61F7" w:rsidRDefault="00580A6C" w:rsidP="00EB61F7">
      <w:pPr>
        <w:pStyle w:val="SingleTxtGR"/>
        <w:rPr>
          <w:bCs/>
          <w:lang w:bidi="ru-RU"/>
        </w:rPr>
      </w:pPr>
      <w:r>
        <w:rPr>
          <w:lang w:bidi="ru-RU"/>
        </w:rPr>
        <w:tab/>
        <w:t>c)</w:t>
      </w:r>
      <w:r>
        <w:rPr>
          <w:lang w:bidi="ru-RU"/>
        </w:rPr>
        <w:tab/>
      </w:r>
      <w:r w:rsidR="00EB61F7" w:rsidRPr="00EB61F7">
        <w:rPr>
          <w:lang w:bidi="ru-RU"/>
        </w:rPr>
        <w:t>котел закрыт таким образом, чтобы предотвращалась любая потеря содержимого во время перевозки;</w:t>
      </w:r>
    </w:p>
    <w:p w:rsidR="00EB61F7" w:rsidRPr="00EB61F7" w:rsidRDefault="00EB61F7" w:rsidP="00EB61F7">
      <w:pPr>
        <w:pStyle w:val="SingleTxtGR"/>
        <w:rPr>
          <w:bCs/>
          <w:lang w:bidi="ru-RU"/>
        </w:rPr>
      </w:pPr>
      <w:r w:rsidRPr="00EB61F7">
        <w:rPr>
          <w:lang w:bidi="ru-RU"/>
        </w:rPr>
        <w:tab/>
        <w:t>d)</w:t>
      </w:r>
      <w:r w:rsidRPr="00EB61F7">
        <w:rPr>
          <w:lang w:bidi="ru-RU"/>
        </w:rPr>
        <w:tab/>
        <w:t>максимальная вместимость котла составляет 3 000 л.».</w:t>
      </w:r>
    </w:p>
    <w:p w:rsidR="00EB61F7" w:rsidRPr="00EB61F7" w:rsidRDefault="00EB61F7" w:rsidP="00047908">
      <w:pPr>
        <w:pStyle w:val="H1GR"/>
        <w:rPr>
          <w:lang w:bidi="ru-RU"/>
        </w:rPr>
      </w:pPr>
      <w:r w:rsidRPr="00EB61F7">
        <w:rPr>
          <w:lang w:bidi="ru-RU"/>
        </w:rPr>
        <w:tab/>
      </w:r>
      <w:r w:rsidRPr="00EB61F7">
        <w:rPr>
          <w:lang w:bidi="ru-RU"/>
        </w:rPr>
        <w:tab/>
        <w:t>Глава 3.4</w:t>
      </w:r>
    </w:p>
    <w:p w:rsidR="00EB61F7" w:rsidRPr="00EB61F7" w:rsidRDefault="00047908" w:rsidP="00C604C0">
      <w:pPr>
        <w:pStyle w:val="SingleTxtGR"/>
        <w:tabs>
          <w:tab w:val="left" w:pos="1985"/>
        </w:tabs>
        <w:rPr>
          <w:lang w:bidi="ru-RU"/>
        </w:rPr>
      </w:pPr>
      <w:r>
        <w:rPr>
          <w:lang w:bidi="ru-RU"/>
        </w:rPr>
        <w:t>3.4.1 e)</w:t>
      </w:r>
      <w:r>
        <w:rPr>
          <w:lang w:bidi="ru-RU"/>
        </w:rPr>
        <w:tab/>
        <w:t>Заменить «</w:t>
      </w:r>
      <w:r w:rsidR="00EB61F7" w:rsidRPr="00EB61F7">
        <w:rPr>
          <w:lang w:bidi="ru-RU"/>
        </w:rPr>
        <w:t>5.2.1.9</w:t>
      </w:r>
      <w:r>
        <w:rPr>
          <w:lang w:bidi="ru-RU"/>
        </w:rPr>
        <w:t>» на «</w:t>
      </w:r>
      <w:r w:rsidR="00EB61F7" w:rsidRPr="00EB61F7">
        <w:rPr>
          <w:lang w:bidi="ru-RU"/>
        </w:rPr>
        <w:t>5.2.1.10</w:t>
      </w:r>
      <w:r>
        <w:rPr>
          <w:lang w:bidi="ru-RU"/>
        </w:rPr>
        <w:t>»</w:t>
      </w:r>
      <w:r w:rsidR="00EB61F7" w:rsidRPr="00EB61F7">
        <w:rPr>
          <w:lang w:bidi="ru-RU"/>
        </w:rPr>
        <w:t>.</w:t>
      </w:r>
    </w:p>
    <w:p w:rsidR="00EB61F7" w:rsidRPr="00EB61F7" w:rsidRDefault="00047908" w:rsidP="00C604C0">
      <w:pPr>
        <w:pStyle w:val="SingleTxtGR"/>
        <w:tabs>
          <w:tab w:val="left" w:pos="1985"/>
        </w:tabs>
        <w:rPr>
          <w:lang w:bidi="ru-RU"/>
        </w:rPr>
      </w:pPr>
      <w:r>
        <w:rPr>
          <w:lang w:bidi="ru-RU"/>
        </w:rPr>
        <w:t>3.4.7</w:t>
      </w:r>
      <w:r>
        <w:rPr>
          <w:lang w:bidi="ru-RU"/>
        </w:rPr>
        <w:tab/>
      </w:r>
      <w:r w:rsidR="00C604C0">
        <w:rPr>
          <w:lang w:bidi="ru-RU"/>
        </w:rPr>
        <w:tab/>
      </w:r>
      <w:r w:rsidR="00EB61F7" w:rsidRPr="00EB61F7">
        <w:rPr>
          <w:lang w:bidi="ru-RU"/>
        </w:rPr>
        <w:t>В заголовке заменить «Маркировочный знак для» на «Маркировочный знак на».</w:t>
      </w:r>
    </w:p>
    <w:p w:rsidR="00EB61F7" w:rsidRPr="00EB61F7" w:rsidRDefault="00047908" w:rsidP="00C604C0">
      <w:pPr>
        <w:pStyle w:val="SingleTxtGR"/>
        <w:tabs>
          <w:tab w:val="left" w:pos="1985"/>
        </w:tabs>
        <w:rPr>
          <w:lang w:bidi="ru-RU"/>
        </w:rPr>
      </w:pPr>
      <w:r>
        <w:rPr>
          <w:lang w:bidi="ru-RU"/>
        </w:rPr>
        <w:t>3.4.7.1</w:t>
      </w:r>
      <w:r>
        <w:rPr>
          <w:lang w:bidi="ru-RU"/>
        </w:rPr>
        <w:tab/>
      </w:r>
      <w:r w:rsidR="00EB61F7" w:rsidRPr="00EB61F7">
        <w:rPr>
          <w:lang w:bidi="ru-RU"/>
        </w:rPr>
        <w:t>Данная поправка не касается текста на русском языке.</w:t>
      </w:r>
    </w:p>
    <w:p w:rsidR="00EB61F7" w:rsidRPr="00EB61F7" w:rsidRDefault="00047908" w:rsidP="00C604C0">
      <w:pPr>
        <w:pStyle w:val="SingleTxtGR"/>
        <w:tabs>
          <w:tab w:val="left" w:pos="1985"/>
        </w:tabs>
        <w:rPr>
          <w:lang w:bidi="ru-RU"/>
        </w:rPr>
      </w:pPr>
      <w:r>
        <w:rPr>
          <w:lang w:bidi="ru-RU"/>
        </w:rPr>
        <w:t>3.4.7.2</w:t>
      </w:r>
      <w:r>
        <w:rPr>
          <w:lang w:bidi="ru-RU"/>
        </w:rPr>
        <w:tab/>
      </w:r>
      <w:r w:rsidR="00EB61F7" w:rsidRPr="00EB61F7">
        <w:rPr>
          <w:lang w:bidi="ru-RU"/>
        </w:rPr>
        <w:t>Данная поправка не касается текста на русском языке.</w:t>
      </w:r>
    </w:p>
    <w:p w:rsidR="00EB61F7" w:rsidRPr="00EB61F7" w:rsidRDefault="00047908" w:rsidP="00C604C0">
      <w:pPr>
        <w:pStyle w:val="SingleTxtGR"/>
        <w:tabs>
          <w:tab w:val="left" w:pos="1985"/>
        </w:tabs>
        <w:rPr>
          <w:lang w:bidi="ru-RU"/>
        </w:rPr>
      </w:pPr>
      <w:r>
        <w:rPr>
          <w:lang w:bidi="ru-RU"/>
        </w:rPr>
        <w:t>3.4.8</w:t>
      </w:r>
      <w:r>
        <w:rPr>
          <w:lang w:bidi="ru-RU"/>
        </w:rPr>
        <w:tab/>
      </w:r>
      <w:r w:rsidR="00C604C0">
        <w:rPr>
          <w:lang w:bidi="ru-RU"/>
        </w:rPr>
        <w:tab/>
      </w:r>
      <w:r w:rsidR="00EB61F7" w:rsidRPr="00EB61F7">
        <w:rPr>
          <w:lang w:bidi="ru-RU"/>
        </w:rPr>
        <w:t>В заголовке заменить «Маркировочный знак для» на «Маркировочный знак на».</w:t>
      </w:r>
    </w:p>
    <w:p w:rsidR="00EB61F7" w:rsidRPr="00EB61F7" w:rsidRDefault="00047908" w:rsidP="00C604C0">
      <w:pPr>
        <w:pStyle w:val="SingleTxtGR"/>
        <w:tabs>
          <w:tab w:val="left" w:pos="1985"/>
        </w:tabs>
        <w:rPr>
          <w:lang w:bidi="ru-RU"/>
        </w:rPr>
      </w:pPr>
      <w:r>
        <w:rPr>
          <w:lang w:bidi="ru-RU"/>
        </w:rPr>
        <w:t>3.4.8.1</w:t>
      </w:r>
      <w:r>
        <w:rPr>
          <w:lang w:bidi="ru-RU"/>
        </w:rPr>
        <w:tab/>
      </w:r>
      <w:r w:rsidR="00EB61F7" w:rsidRPr="00EB61F7">
        <w:rPr>
          <w:lang w:bidi="ru-RU"/>
        </w:rPr>
        <w:t>Данная поправка не касается текста на русском языке.</w:t>
      </w:r>
    </w:p>
    <w:p w:rsidR="00EB61F7" w:rsidRPr="00EB61F7" w:rsidRDefault="00047908" w:rsidP="00C604C0">
      <w:pPr>
        <w:pStyle w:val="SingleTxtGR"/>
        <w:tabs>
          <w:tab w:val="left" w:pos="1985"/>
        </w:tabs>
        <w:rPr>
          <w:lang w:bidi="ru-RU"/>
        </w:rPr>
      </w:pPr>
      <w:r>
        <w:rPr>
          <w:lang w:bidi="ru-RU"/>
        </w:rPr>
        <w:t>3.4.8.2</w:t>
      </w:r>
      <w:r>
        <w:rPr>
          <w:lang w:bidi="ru-RU"/>
        </w:rPr>
        <w:tab/>
      </w:r>
      <w:r w:rsidR="00EB61F7" w:rsidRPr="00EB61F7">
        <w:rPr>
          <w:lang w:bidi="ru-RU"/>
        </w:rPr>
        <w:t>Данная поправка не касается текста на русском языке.</w:t>
      </w:r>
    </w:p>
    <w:p w:rsidR="00EB61F7" w:rsidRPr="00EB61F7" w:rsidRDefault="00047908" w:rsidP="00C604C0">
      <w:pPr>
        <w:pStyle w:val="SingleTxtGR"/>
        <w:tabs>
          <w:tab w:val="left" w:pos="1985"/>
        </w:tabs>
        <w:rPr>
          <w:lang w:bidi="ru-RU"/>
        </w:rPr>
      </w:pPr>
      <w:r>
        <w:rPr>
          <w:lang w:bidi="ru-RU"/>
        </w:rPr>
        <w:t>3.4.9</w:t>
      </w:r>
      <w:r>
        <w:rPr>
          <w:lang w:bidi="ru-RU"/>
        </w:rPr>
        <w:tab/>
      </w:r>
      <w:r w:rsidR="00C604C0">
        <w:rPr>
          <w:lang w:bidi="ru-RU"/>
        </w:rPr>
        <w:tab/>
      </w:r>
      <w:r w:rsidR="00EB61F7" w:rsidRPr="00EB61F7">
        <w:rPr>
          <w:lang w:bidi="ru-RU"/>
        </w:rPr>
        <w:t>Заменить «маркировочными надписями» на «маркировочными знак</w:t>
      </w:r>
      <w:r w:rsidR="00EB61F7" w:rsidRPr="00EB61F7">
        <w:rPr>
          <w:lang w:bidi="ru-RU"/>
        </w:rPr>
        <w:t>а</w:t>
      </w:r>
      <w:r w:rsidR="00EB61F7" w:rsidRPr="00EB61F7">
        <w:rPr>
          <w:lang w:bidi="ru-RU"/>
        </w:rPr>
        <w:t xml:space="preserve">ми». </w:t>
      </w:r>
    </w:p>
    <w:p w:rsidR="00EB61F7" w:rsidRPr="00EB61F7" w:rsidRDefault="00EB61F7" w:rsidP="00047908">
      <w:pPr>
        <w:pStyle w:val="SingleTxtGR"/>
        <w:tabs>
          <w:tab w:val="left" w:pos="1843"/>
        </w:tabs>
        <w:rPr>
          <w:lang w:bidi="ru-RU"/>
        </w:rPr>
      </w:pPr>
      <w:r w:rsidRPr="00EB61F7">
        <w:rPr>
          <w:lang w:bidi="ru-RU"/>
        </w:rPr>
        <w:lastRenderedPageBreak/>
        <w:t>3.4.10</w:t>
      </w:r>
      <w:r w:rsidR="00047908">
        <w:rPr>
          <w:lang w:bidi="ru-RU"/>
        </w:rPr>
        <w:tab/>
      </w:r>
      <w:r w:rsidR="00047908">
        <w:rPr>
          <w:lang w:bidi="ru-RU"/>
        </w:rPr>
        <w:tab/>
      </w:r>
      <w:r w:rsidRPr="00EB61F7">
        <w:rPr>
          <w:lang w:bidi="ru-RU"/>
        </w:rPr>
        <w:t>Данная поправка не касается текста на русском языке.</w:t>
      </w:r>
    </w:p>
    <w:p w:rsidR="00EB61F7" w:rsidRPr="00EB61F7" w:rsidRDefault="00EB61F7" w:rsidP="00047908">
      <w:pPr>
        <w:pStyle w:val="SingleTxtGR"/>
        <w:tabs>
          <w:tab w:val="left" w:pos="1843"/>
        </w:tabs>
        <w:rPr>
          <w:lang w:bidi="ru-RU"/>
        </w:rPr>
      </w:pPr>
      <w:r w:rsidRPr="00EB61F7">
        <w:rPr>
          <w:lang w:bidi="ru-RU"/>
        </w:rPr>
        <w:t>3.4.11</w:t>
      </w:r>
      <w:r w:rsidRPr="00EB61F7">
        <w:rPr>
          <w:lang w:bidi="ru-RU"/>
        </w:rPr>
        <w:tab/>
      </w:r>
      <w:r w:rsidR="00047908">
        <w:rPr>
          <w:lang w:bidi="ru-RU"/>
        </w:rPr>
        <w:tab/>
      </w:r>
      <w:r w:rsidRPr="00EB61F7">
        <w:rPr>
          <w:lang w:bidi="ru-RU"/>
        </w:rPr>
        <w:t>Изменить следующим образом:</w:t>
      </w:r>
    </w:p>
    <w:p w:rsidR="00EB61F7" w:rsidRPr="00EB61F7" w:rsidRDefault="00EB61F7" w:rsidP="00047908">
      <w:pPr>
        <w:pStyle w:val="SingleTxtGR"/>
        <w:tabs>
          <w:tab w:val="left" w:pos="1985"/>
        </w:tabs>
        <w:rPr>
          <w:b/>
          <w:lang w:bidi="ru-RU"/>
        </w:rPr>
      </w:pPr>
      <w:r w:rsidRPr="00047908">
        <w:rPr>
          <w:lang w:bidi="ru-RU"/>
        </w:rPr>
        <w:t>«</w:t>
      </w:r>
      <w:r w:rsidR="00047908">
        <w:rPr>
          <w:b/>
          <w:lang w:bidi="ru-RU"/>
        </w:rPr>
        <w:t>3.4.11</w:t>
      </w:r>
      <w:r w:rsidR="00047908">
        <w:rPr>
          <w:b/>
          <w:lang w:bidi="ru-RU"/>
        </w:rPr>
        <w:tab/>
      </w:r>
      <w:r w:rsidRPr="00EB61F7">
        <w:rPr>
          <w:b/>
          <w:lang w:bidi="ru-RU"/>
        </w:rPr>
        <w:t>Использование транспортных пакетов</w:t>
      </w:r>
    </w:p>
    <w:p w:rsidR="00EB61F7" w:rsidRPr="00EB61F7" w:rsidRDefault="00047908" w:rsidP="00EB61F7">
      <w:pPr>
        <w:pStyle w:val="SingleTxtGR"/>
        <w:rPr>
          <w:lang w:bidi="ru-RU"/>
        </w:rPr>
      </w:pPr>
      <w:r>
        <w:rPr>
          <w:lang w:bidi="ru-RU"/>
        </w:rPr>
        <w:tab/>
      </w:r>
      <w:r w:rsidR="00EB61F7" w:rsidRPr="00EB61F7">
        <w:rPr>
          <w:lang w:bidi="ru-RU"/>
        </w:rPr>
        <w:t>В случае транспортного пакета, содержащего опасные грузы, упакова</w:t>
      </w:r>
      <w:r w:rsidR="00EB61F7" w:rsidRPr="00EB61F7">
        <w:rPr>
          <w:lang w:bidi="ru-RU"/>
        </w:rPr>
        <w:t>н</w:t>
      </w:r>
      <w:r w:rsidR="00EB61F7" w:rsidRPr="00EB61F7">
        <w:rPr>
          <w:lang w:bidi="ru-RU"/>
        </w:rPr>
        <w:t>ные в ограниченных количествах, применяются следующие требования:</w:t>
      </w:r>
    </w:p>
    <w:p w:rsidR="00EB61F7" w:rsidRPr="00EB61F7" w:rsidRDefault="00EB61F7" w:rsidP="00EB61F7">
      <w:pPr>
        <w:pStyle w:val="SingleTxtGR"/>
        <w:rPr>
          <w:lang w:bidi="ru-RU"/>
        </w:rPr>
      </w:pPr>
      <w:r w:rsidRPr="00EB61F7">
        <w:rPr>
          <w:lang w:bidi="ru-RU"/>
        </w:rPr>
        <w:tab/>
        <w:t>Если не видны маркировочные знаки, характеризующие все содержащи</w:t>
      </w:r>
      <w:r w:rsidRPr="00EB61F7">
        <w:rPr>
          <w:lang w:bidi="ru-RU"/>
        </w:rPr>
        <w:t>е</w:t>
      </w:r>
      <w:r w:rsidRPr="00EB61F7">
        <w:rPr>
          <w:lang w:bidi="ru-RU"/>
        </w:rPr>
        <w:t>ся в транспортном пакете опасные грузы, на транспортный пакет:</w:t>
      </w:r>
    </w:p>
    <w:p w:rsidR="00EB61F7" w:rsidRPr="00EB61F7" w:rsidRDefault="00EB61F7" w:rsidP="00EB61F7">
      <w:pPr>
        <w:pStyle w:val="SingleTxtGR"/>
        <w:rPr>
          <w:lang w:bidi="ru-RU"/>
        </w:rPr>
      </w:pPr>
      <w:r w:rsidRPr="00EB61F7">
        <w:rPr>
          <w:lang w:bidi="ru-RU"/>
        </w:rPr>
        <w:tab/>
        <w:t>– должен наноситься маркировочный знак в виде слов "ТРАНСПОРТНЫЙ ПАКЕТ". Высота букв на маркировочном знаке "ТРАНСПОРТНЫЙ ПАКЕТ" должна составлять не менее 12 мм. Этот маркир</w:t>
      </w:r>
      <w:r w:rsidRPr="00EB61F7">
        <w:rPr>
          <w:lang w:bidi="ru-RU"/>
        </w:rPr>
        <w:t>о</w:t>
      </w:r>
      <w:r w:rsidRPr="00EB61F7">
        <w:rPr>
          <w:lang w:bidi="ru-RU"/>
        </w:rPr>
        <w:t>вочный знак должен быть выполнен на официальном языке страны происхо</w:t>
      </w:r>
      <w:r w:rsidRPr="00EB61F7">
        <w:rPr>
          <w:lang w:bidi="ru-RU"/>
        </w:rPr>
        <w:t>ж</w:t>
      </w:r>
      <w:r w:rsidRPr="00EB61F7">
        <w:rPr>
          <w:lang w:bidi="ru-RU"/>
        </w:rPr>
        <w:t>дения и, кроме того, если этот язык не является английским, немецким или французским, на английском, немецком или французском языке, если в согл</w:t>
      </w:r>
      <w:r w:rsidRPr="00EB61F7">
        <w:rPr>
          <w:lang w:bidi="ru-RU"/>
        </w:rPr>
        <w:t>а</w:t>
      </w:r>
      <w:r w:rsidRPr="00EB61F7">
        <w:rPr>
          <w:lang w:bidi="ru-RU"/>
        </w:rPr>
        <w:t>шениях, заключенных между странами, участвующими в перевозке, не пред</w:t>
      </w:r>
      <w:r w:rsidRPr="00EB61F7">
        <w:rPr>
          <w:lang w:bidi="ru-RU"/>
        </w:rPr>
        <w:t>у</w:t>
      </w:r>
      <w:r w:rsidRPr="00EB61F7">
        <w:rPr>
          <w:lang w:bidi="ru-RU"/>
        </w:rPr>
        <w:t>смотрено иное; и</w:t>
      </w:r>
    </w:p>
    <w:p w:rsidR="00EB61F7" w:rsidRPr="00EB61F7" w:rsidRDefault="00EB61F7" w:rsidP="00EB61F7">
      <w:pPr>
        <w:pStyle w:val="SingleTxtGR"/>
        <w:rPr>
          <w:lang w:bidi="ru-RU"/>
        </w:rPr>
      </w:pPr>
      <w:r w:rsidRPr="00EB61F7">
        <w:rPr>
          <w:lang w:bidi="ru-RU"/>
        </w:rPr>
        <w:tab/>
        <w:t>– должны наноситься маркировочные знаки, предписанные настоящей главой.</w:t>
      </w:r>
    </w:p>
    <w:p w:rsidR="00EB61F7" w:rsidRPr="00EB61F7" w:rsidRDefault="00EB61F7" w:rsidP="00EB61F7">
      <w:pPr>
        <w:pStyle w:val="SingleTxtGR"/>
        <w:rPr>
          <w:lang w:bidi="ru-RU"/>
        </w:rPr>
      </w:pPr>
      <w:r w:rsidRPr="00EB61F7">
        <w:rPr>
          <w:lang w:bidi="ru-RU"/>
        </w:rPr>
        <w:tab/>
        <w:t>За исключением воздушной перевозки, остальные положения под</w:t>
      </w:r>
      <w:r w:rsidR="00047908">
        <w:rPr>
          <w:lang w:bidi="ru-RU"/>
        </w:rPr>
        <w:t>разд</w:t>
      </w:r>
      <w:r w:rsidR="00047908">
        <w:rPr>
          <w:lang w:bidi="ru-RU"/>
        </w:rPr>
        <w:t>е</w:t>
      </w:r>
      <w:r w:rsidR="00047908">
        <w:rPr>
          <w:lang w:bidi="ru-RU"/>
        </w:rPr>
        <w:t>ла </w:t>
      </w:r>
      <w:r w:rsidRPr="00EB61F7">
        <w:rPr>
          <w:lang w:bidi="ru-RU"/>
        </w:rPr>
        <w:t>5.1.2.1 применяются только в том случае, если в транспортном пакете соде</w:t>
      </w:r>
      <w:r w:rsidRPr="00EB61F7">
        <w:rPr>
          <w:lang w:bidi="ru-RU"/>
        </w:rPr>
        <w:t>р</w:t>
      </w:r>
      <w:r w:rsidRPr="00EB61F7">
        <w:rPr>
          <w:lang w:bidi="ru-RU"/>
        </w:rPr>
        <w:t>жатся другие опасные грузы, не упакованные в ограниченных количествах, и только в отношении этих других опасных грузов.».</w:t>
      </w:r>
    </w:p>
    <w:p w:rsidR="00EB61F7" w:rsidRPr="00EB61F7" w:rsidRDefault="00EB61F7" w:rsidP="00EB61F7">
      <w:pPr>
        <w:pStyle w:val="SingleTxtGR"/>
        <w:rPr>
          <w:lang w:bidi="ru-RU"/>
        </w:rPr>
      </w:pPr>
      <w:r w:rsidRPr="00EB61F7">
        <w:rPr>
          <w:lang w:bidi="ru-RU"/>
        </w:rPr>
        <w:t>3.4.13 a)</w:t>
      </w:r>
      <w:r w:rsidRPr="00EB61F7">
        <w:rPr>
          <w:lang w:bidi="ru-RU"/>
        </w:rPr>
        <w:tab/>
        <w:t>Изменить конец второго пре</w:t>
      </w:r>
      <w:r w:rsidR="00047908">
        <w:rPr>
          <w:lang w:bidi="ru-RU"/>
        </w:rPr>
        <w:t>дложения следующим образом: «…и </w:t>
      </w:r>
      <w:r w:rsidRPr="00EB61F7">
        <w:rPr>
          <w:lang w:bidi="ru-RU"/>
        </w:rPr>
        <w:t>маркировочные знаки в соответствии с разделом 3.4.15.».</w:t>
      </w:r>
    </w:p>
    <w:p w:rsidR="00EB61F7" w:rsidRPr="00EB61F7" w:rsidRDefault="00EB61F7" w:rsidP="00EB61F7">
      <w:pPr>
        <w:pStyle w:val="SingleTxtGR"/>
        <w:rPr>
          <w:lang w:bidi="ru-RU"/>
        </w:rPr>
      </w:pPr>
      <w:r w:rsidRPr="00EB61F7">
        <w:rPr>
          <w:lang w:bidi="ru-RU"/>
        </w:rPr>
        <w:t>3.4.13 b)</w:t>
      </w:r>
      <w:r w:rsidRPr="00EB61F7">
        <w:rPr>
          <w:lang w:bidi="ru-RU"/>
        </w:rPr>
        <w:tab/>
        <w:t>Изменить конец первого абзаца следующим образом: «…и марк</w:t>
      </w:r>
      <w:r w:rsidRPr="00EB61F7">
        <w:rPr>
          <w:lang w:bidi="ru-RU"/>
        </w:rPr>
        <w:t>и</w:t>
      </w:r>
      <w:r w:rsidRPr="00EB61F7">
        <w:rPr>
          <w:lang w:bidi="ru-RU"/>
        </w:rPr>
        <w:t>ровочные знаки в соответствии с разделом 3.4.15.». Во втором абзаце заменить «маркировка, размещенная на контейнерах, не видна» на «маркировочные зн</w:t>
      </w:r>
      <w:r w:rsidRPr="00EB61F7">
        <w:rPr>
          <w:lang w:bidi="ru-RU"/>
        </w:rPr>
        <w:t>а</w:t>
      </w:r>
      <w:r w:rsidRPr="00EB61F7">
        <w:rPr>
          <w:lang w:bidi="ru-RU"/>
        </w:rPr>
        <w:t>ки, размещенные на контейнерах, не видны» и в конце заменить «маркировка» на «маркировочные знаки».</w:t>
      </w:r>
    </w:p>
    <w:p w:rsidR="00EB61F7" w:rsidRPr="00EB61F7" w:rsidRDefault="00EB61F7" w:rsidP="00047908">
      <w:pPr>
        <w:pStyle w:val="SingleTxtGR"/>
        <w:tabs>
          <w:tab w:val="left" w:pos="1985"/>
        </w:tabs>
        <w:rPr>
          <w:lang w:bidi="ru-RU"/>
        </w:rPr>
      </w:pPr>
      <w:r w:rsidRPr="00EB61F7">
        <w:rPr>
          <w:lang w:bidi="ru-RU"/>
        </w:rPr>
        <w:t>3.4.14</w:t>
      </w:r>
      <w:r w:rsidR="00047908">
        <w:rPr>
          <w:lang w:bidi="ru-RU"/>
        </w:rPr>
        <w:tab/>
      </w:r>
      <w:r w:rsidR="00047908">
        <w:rPr>
          <w:lang w:bidi="ru-RU"/>
        </w:rPr>
        <w:tab/>
      </w:r>
      <w:r w:rsidRPr="00EB61F7">
        <w:rPr>
          <w:lang w:bidi="ru-RU"/>
        </w:rPr>
        <w:t>Заменить «Маркировка» на «Маркировочные знаки».</w:t>
      </w:r>
    </w:p>
    <w:p w:rsidR="00EB61F7" w:rsidRPr="00EB61F7" w:rsidRDefault="00EB61F7" w:rsidP="00047908">
      <w:pPr>
        <w:pStyle w:val="SingleTxtGR"/>
        <w:tabs>
          <w:tab w:val="left" w:pos="1985"/>
        </w:tabs>
        <w:rPr>
          <w:lang w:bidi="ru-RU"/>
        </w:rPr>
      </w:pPr>
      <w:r w:rsidRPr="00EB61F7">
        <w:rPr>
          <w:lang w:bidi="ru-RU"/>
        </w:rPr>
        <w:t>3.4.15</w:t>
      </w:r>
      <w:r w:rsidRPr="00EB61F7">
        <w:rPr>
          <w:lang w:bidi="ru-RU"/>
        </w:rPr>
        <w:tab/>
      </w:r>
      <w:r w:rsidR="00047908">
        <w:rPr>
          <w:lang w:bidi="ru-RU"/>
        </w:rPr>
        <w:tab/>
      </w:r>
      <w:r w:rsidRPr="00EB61F7">
        <w:rPr>
          <w:lang w:bidi="ru-RU"/>
        </w:rPr>
        <w:t xml:space="preserve">Изменить следующим образом: </w:t>
      </w:r>
    </w:p>
    <w:p w:rsidR="00EB61F7" w:rsidRPr="00EB61F7" w:rsidRDefault="00EB61F7" w:rsidP="00047908">
      <w:pPr>
        <w:pStyle w:val="SingleTxtGR"/>
        <w:tabs>
          <w:tab w:val="left" w:pos="1985"/>
        </w:tabs>
        <w:rPr>
          <w:lang w:bidi="ru-RU"/>
        </w:rPr>
      </w:pPr>
      <w:r w:rsidRPr="00EB61F7">
        <w:rPr>
          <w:lang w:bidi="ru-RU"/>
        </w:rPr>
        <w:t>«3.4.15</w:t>
      </w:r>
      <w:r w:rsidRPr="00EB61F7">
        <w:rPr>
          <w:lang w:bidi="ru-RU"/>
        </w:rPr>
        <w:tab/>
        <w:t>Маркировочные знаки, указанные в разделе 3.4.13, должны быть т</w:t>
      </w:r>
      <w:r w:rsidRPr="00EB61F7">
        <w:rPr>
          <w:lang w:bidi="ru-RU"/>
        </w:rPr>
        <w:t>а</w:t>
      </w:r>
      <w:r w:rsidRPr="00EB61F7">
        <w:rPr>
          <w:lang w:bidi="ru-RU"/>
        </w:rPr>
        <w:t>кими же, как маркировочный знак, предписанный в разделе 3.4.7, за исключ</w:t>
      </w:r>
      <w:r w:rsidRPr="00EB61F7">
        <w:rPr>
          <w:lang w:bidi="ru-RU"/>
        </w:rPr>
        <w:t>е</w:t>
      </w:r>
      <w:r w:rsidRPr="00EB61F7">
        <w:rPr>
          <w:lang w:bidi="ru-RU"/>
        </w:rPr>
        <w:t>нием того, что минимальные размеры должны составлять 250 мм х 250 мм. Эти маркировочные знаки должны быть удалены или закрыты, если не перевозятся опасные грузы в ограниченных количествах.».</w:t>
      </w:r>
    </w:p>
    <w:p w:rsidR="00EB61F7" w:rsidRPr="00EB61F7" w:rsidRDefault="00EB61F7" w:rsidP="00047908">
      <w:pPr>
        <w:pStyle w:val="H1GR"/>
        <w:rPr>
          <w:lang w:bidi="ru-RU"/>
        </w:rPr>
      </w:pPr>
      <w:r w:rsidRPr="00EB61F7">
        <w:rPr>
          <w:lang w:bidi="ru-RU"/>
        </w:rPr>
        <w:tab/>
      </w:r>
      <w:r w:rsidRPr="00EB61F7">
        <w:rPr>
          <w:lang w:bidi="ru-RU"/>
        </w:rPr>
        <w:tab/>
        <w:t>Глава 3.5</w:t>
      </w:r>
    </w:p>
    <w:p w:rsidR="00EB61F7" w:rsidRPr="00EB61F7" w:rsidRDefault="00EB61F7" w:rsidP="00EB61F7">
      <w:pPr>
        <w:pStyle w:val="SingleTxtGR"/>
        <w:rPr>
          <w:lang w:bidi="ru-RU"/>
        </w:rPr>
      </w:pPr>
      <w:r w:rsidRPr="00EB61F7">
        <w:rPr>
          <w:lang w:bidi="ru-RU"/>
        </w:rPr>
        <w:t>3.5.2 b)</w:t>
      </w:r>
      <w:r w:rsidRPr="00EB61F7">
        <w:rPr>
          <w:lang w:bidi="ru-RU"/>
        </w:rPr>
        <w:tab/>
        <w:t>После первого предложения изм</w:t>
      </w:r>
      <w:r w:rsidR="00047908">
        <w:rPr>
          <w:lang w:bidi="ru-RU"/>
        </w:rPr>
        <w:t>енить остальную часть подпун</w:t>
      </w:r>
      <w:r w:rsidR="00047908">
        <w:rPr>
          <w:lang w:bidi="ru-RU"/>
        </w:rPr>
        <w:t>к</w:t>
      </w:r>
      <w:r w:rsidR="00047908">
        <w:rPr>
          <w:lang w:bidi="ru-RU"/>
        </w:rPr>
        <w:t>та </w:t>
      </w:r>
      <w:r w:rsidRPr="00EB61F7">
        <w:rPr>
          <w:lang w:bidi="ru-RU"/>
        </w:rPr>
        <w:t>b) следующим образом:</w:t>
      </w:r>
    </w:p>
    <w:p w:rsidR="00EB61F7" w:rsidRPr="00EB61F7" w:rsidRDefault="00EB61F7" w:rsidP="00EB61F7">
      <w:pPr>
        <w:pStyle w:val="SingleTxtGR"/>
        <w:rPr>
          <w:lang w:bidi="ru-RU"/>
        </w:rPr>
      </w:pPr>
      <w:r w:rsidRPr="00EB61F7">
        <w:rPr>
          <w:lang w:bidi="ru-RU"/>
        </w:rPr>
        <w:t>«В случае жидких опасных грузов промежуточная или наружная тара должна содержать достаточное количество абсорбирующего материала для поглощения всего содержимого внутренней тары. В случае помещения в промежуточную тару абсорбирующим материалом может быть прокладочный материал. Опа</w:t>
      </w:r>
      <w:r w:rsidRPr="00EB61F7">
        <w:rPr>
          <w:lang w:bidi="ru-RU"/>
        </w:rPr>
        <w:t>с</w:t>
      </w:r>
      <w:r w:rsidRPr="00EB61F7">
        <w:rPr>
          <w:lang w:bidi="ru-RU"/>
        </w:rPr>
        <w:t>ные грузы не должны вступать в опасную реакцию с прокладочным абсорб</w:t>
      </w:r>
      <w:r w:rsidRPr="00EB61F7">
        <w:rPr>
          <w:lang w:bidi="ru-RU"/>
        </w:rPr>
        <w:t>и</w:t>
      </w:r>
      <w:r w:rsidRPr="00EB61F7">
        <w:rPr>
          <w:lang w:bidi="ru-RU"/>
        </w:rPr>
        <w:t>рующим материалом и материалом тары, нарушать их целостность или препя</w:t>
      </w:r>
      <w:r w:rsidRPr="00EB61F7">
        <w:rPr>
          <w:lang w:bidi="ru-RU"/>
        </w:rPr>
        <w:t>т</w:t>
      </w:r>
      <w:r w:rsidRPr="00EB61F7">
        <w:rPr>
          <w:lang w:bidi="ru-RU"/>
        </w:rPr>
        <w:lastRenderedPageBreak/>
        <w:t>ствовать выполнению ими своей функции. Независимо от ее положения уп</w:t>
      </w:r>
      <w:r w:rsidRPr="00EB61F7">
        <w:rPr>
          <w:lang w:bidi="ru-RU"/>
        </w:rPr>
        <w:t>а</w:t>
      </w:r>
      <w:r w:rsidRPr="00EB61F7">
        <w:rPr>
          <w:lang w:bidi="ru-RU"/>
        </w:rPr>
        <w:t>ковка должна полностью удерживать содержимое в случае разрушения или утечки;».</w:t>
      </w:r>
    </w:p>
    <w:p w:rsidR="00EB61F7" w:rsidRPr="00EB61F7" w:rsidRDefault="00EB61F7" w:rsidP="00EB61F7">
      <w:pPr>
        <w:pStyle w:val="SingleTxtGR"/>
        <w:rPr>
          <w:lang w:bidi="ru-RU"/>
        </w:rPr>
      </w:pPr>
      <w:r w:rsidRPr="00EB61F7">
        <w:rPr>
          <w:lang w:bidi="ru-RU"/>
        </w:rPr>
        <w:t>3.5.2 e)</w:t>
      </w:r>
      <w:r w:rsidRPr="00EB61F7">
        <w:rPr>
          <w:lang w:bidi="ru-RU"/>
        </w:rPr>
        <w:tab/>
        <w:t>Заменить «маркировочных надписей» на «маркировочных знаков».</w:t>
      </w:r>
    </w:p>
    <w:p w:rsidR="00EB61F7" w:rsidRPr="00EB61F7" w:rsidRDefault="006F7C7B" w:rsidP="00EB61F7">
      <w:pPr>
        <w:pStyle w:val="SingleTxtGR"/>
        <w:rPr>
          <w:lang w:bidi="ru-RU"/>
        </w:rPr>
      </w:pPr>
      <w:r>
        <w:rPr>
          <w:lang w:bidi="ru-RU"/>
        </w:rPr>
        <w:t>3.5.4.2</w:t>
      </w:r>
      <w:r>
        <w:rPr>
          <w:lang w:bidi="ru-RU"/>
        </w:rPr>
        <w:tab/>
      </w:r>
      <w:r w:rsidR="00EB61F7" w:rsidRPr="00EB61F7">
        <w:rPr>
          <w:lang w:bidi="ru-RU"/>
        </w:rPr>
        <w:t>Данная поправка не касается текста на русском языке.</w:t>
      </w:r>
    </w:p>
    <w:p w:rsidR="00EB61F7" w:rsidRPr="00EB61F7" w:rsidRDefault="00EB61F7" w:rsidP="00EB61F7">
      <w:pPr>
        <w:pStyle w:val="SingleTxtGR"/>
        <w:rPr>
          <w:lang w:bidi="ru-RU"/>
        </w:rPr>
      </w:pPr>
      <w:r w:rsidRPr="00EB61F7">
        <w:rPr>
          <w:lang w:bidi="ru-RU"/>
        </w:rPr>
        <w:t>3.5.4.3</w:t>
      </w:r>
      <w:r w:rsidR="006F7C7B">
        <w:rPr>
          <w:lang w:bidi="ru-RU"/>
        </w:rPr>
        <w:tab/>
      </w:r>
      <w:r w:rsidRPr="00EB61F7">
        <w:rPr>
          <w:lang w:bidi="ru-RU"/>
        </w:rPr>
        <w:t>Изменить следующим образом:</w:t>
      </w:r>
    </w:p>
    <w:p w:rsidR="00EB61F7" w:rsidRPr="00EB61F7" w:rsidRDefault="00EB61F7" w:rsidP="00EB61F7">
      <w:pPr>
        <w:pStyle w:val="SingleTxtGR"/>
        <w:rPr>
          <w:b/>
          <w:i/>
          <w:lang w:bidi="ru-RU"/>
        </w:rPr>
      </w:pPr>
      <w:r w:rsidRPr="006F7C7B">
        <w:rPr>
          <w:lang w:bidi="ru-RU"/>
        </w:rPr>
        <w:t>«</w:t>
      </w:r>
      <w:r w:rsidRPr="00EB61F7">
        <w:rPr>
          <w:b/>
          <w:lang w:bidi="ru-RU"/>
        </w:rPr>
        <w:t>3.5.4.3</w:t>
      </w:r>
      <w:r w:rsidR="006F7C7B">
        <w:rPr>
          <w:b/>
          <w:lang w:bidi="ru-RU"/>
        </w:rPr>
        <w:tab/>
      </w:r>
      <w:r w:rsidRPr="00EB61F7">
        <w:rPr>
          <w:b/>
          <w:i/>
          <w:lang w:bidi="ru-RU"/>
        </w:rPr>
        <w:t>Использование транспортных пакетов</w:t>
      </w:r>
    </w:p>
    <w:p w:rsidR="00EB61F7" w:rsidRPr="00EB61F7" w:rsidRDefault="006F7C7B" w:rsidP="00EB61F7">
      <w:pPr>
        <w:pStyle w:val="SingleTxtGR"/>
        <w:rPr>
          <w:lang w:bidi="ru-RU"/>
        </w:rPr>
      </w:pPr>
      <w:r>
        <w:rPr>
          <w:lang w:bidi="ru-RU"/>
        </w:rPr>
        <w:tab/>
      </w:r>
      <w:r w:rsidR="00EB61F7" w:rsidRPr="00EB61F7">
        <w:rPr>
          <w:lang w:bidi="ru-RU"/>
        </w:rPr>
        <w:t>В случае транспортного пакета, содержащего опасные грузы, упакова</w:t>
      </w:r>
      <w:r w:rsidR="00EB61F7" w:rsidRPr="00EB61F7">
        <w:rPr>
          <w:lang w:bidi="ru-RU"/>
        </w:rPr>
        <w:t>н</w:t>
      </w:r>
      <w:r w:rsidR="00EB61F7" w:rsidRPr="00EB61F7">
        <w:rPr>
          <w:lang w:bidi="ru-RU"/>
        </w:rPr>
        <w:t>ные в освобожденных количествах, применяются следующие требования:</w:t>
      </w:r>
    </w:p>
    <w:p w:rsidR="00EB61F7" w:rsidRPr="00EB61F7" w:rsidRDefault="006F7C7B" w:rsidP="00EB61F7">
      <w:pPr>
        <w:pStyle w:val="SingleTxtGR"/>
        <w:rPr>
          <w:lang w:bidi="ru-RU"/>
        </w:rPr>
      </w:pPr>
      <w:r>
        <w:rPr>
          <w:lang w:bidi="ru-RU"/>
        </w:rPr>
        <w:tab/>
      </w:r>
      <w:r w:rsidR="00EB61F7" w:rsidRPr="00EB61F7">
        <w:rPr>
          <w:lang w:bidi="ru-RU"/>
        </w:rPr>
        <w:t>Если не видны маркировочные знаки, характеризующие все содержащи</w:t>
      </w:r>
      <w:r w:rsidR="00EB61F7" w:rsidRPr="00EB61F7">
        <w:rPr>
          <w:lang w:bidi="ru-RU"/>
        </w:rPr>
        <w:t>е</w:t>
      </w:r>
      <w:r w:rsidR="00EB61F7" w:rsidRPr="00EB61F7">
        <w:rPr>
          <w:lang w:bidi="ru-RU"/>
        </w:rPr>
        <w:t>ся в транспортном пакете опасные грузы, на транспортный пакет:</w:t>
      </w:r>
    </w:p>
    <w:p w:rsidR="00EB61F7" w:rsidRPr="00EB61F7" w:rsidRDefault="006F7C7B" w:rsidP="00EB61F7">
      <w:pPr>
        <w:pStyle w:val="SingleTxtGR"/>
        <w:rPr>
          <w:lang w:bidi="ru-RU"/>
        </w:rPr>
      </w:pPr>
      <w:r>
        <w:rPr>
          <w:lang w:bidi="ru-RU"/>
        </w:rPr>
        <w:tab/>
      </w:r>
      <w:r w:rsidR="00EB61F7" w:rsidRPr="00EB61F7">
        <w:rPr>
          <w:lang w:bidi="ru-RU"/>
        </w:rPr>
        <w:t>– должен наноситься маркировочный знак в виде слов "ТРАНСПОРТНЫЙ ПАКЕТ". Высота букв на маркировочном знаке "ТРАНСПОРТНЫЙ ПАКЕТ" должна составлять не менее 12 мм. Этот маркир</w:t>
      </w:r>
      <w:r w:rsidR="00EB61F7" w:rsidRPr="00EB61F7">
        <w:rPr>
          <w:lang w:bidi="ru-RU"/>
        </w:rPr>
        <w:t>о</w:t>
      </w:r>
      <w:r w:rsidR="00EB61F7" w:rsidRPr="00EB61F7">
        <w:rPr>
          <w:lang w:bidi="ru-RU"/>
        </w:rPr>
        <w:t>вочный знак должен быть выполнен на официальном языке страны происхо</w:t>
      </w:r>
      <w:r w:rsidR="00EB61F7" w:rsidRPr="00EB61F7">
        <w:rPr>
          <w:lang w:bidi="ru-RU"/>
        </w:rPr>
        <w:t>ж</w:t>
      </w:r>
      <w:r w:rsidR="00EB61F7" w:rsidRPr="00EB61F7">
        <w:rPr>
          <w:lang w:bidi="ru-RU"/>
        </w:rPr>
        <w:t>дения и, кроме того, если этот язык не является английским, немецким или французским, на английском, немецком или французском языке, если в согл</w:t>
      </w:r>
      <w:r w:rsidR="00EB61F7" w:rsidRPr="00EB61F7">
        <w:rPr>
          <w:lang w:bidi="ru-RU"/>
        </w:rPr>
        <w:t>а</w:t>
      </w:r>
      <w:r w:rsidR="00EB61F7" w:rsidRPr="00EB61F7">
        <w:rPr>
          <w:lang w:bidi="ru-RU"/>
        </w:rPr>
        <w:t>шениях, заключенных между странами, участвующими в перевозке, не пред</w:t>
      </w:r>
      <w:r w:rsidR="00EB61F7" w:rsidRPr="00EB61F7">
        <w:rPr>
          <w:lang w:bidi="ru-RU"/>
        </w:rPr>
        <w:t>у</w:t>
      </w:r>
      <w:r w:rsidR="00EB61F7" w:rsidRPr="00EB61F7">
        <w:rPr>
          <w:lang w:bidi="ru-RU"/>
        </w:rPr>
        <w:t>смотрено иное; и</w:t>
      </w:r>
    </w:p>
    <w:p w:rsidR="00EB61F7" w:rsidRPr="00EB61F7" w:rsidRDefault="00EB61F7" w:rsidP="00EB61F7">
      <w:pPr>
        <w:pStyle w:val="SingleTxtGR"/>
        <w:rPr>
          <w:lang w:bidi="ru-RU"/>
        </w:rPr>
      </w:pPr>
      <w:r w:rsidRPr="00EB61F7">
        <w:rPr>
          <w:lang w:bidi="ru-RU"/>
        </w:rPr>
        <w:tab/>
        <w:t xml:space="preserve">– должны наноситься маркировочные знаки, предписанные настоящей главой. </w:t>
      </w:r>
    </w:p>
    <w:p w:rsidR="00EB61F7" w:rsidRPr="00EB61F7" w:rsidRDefault="00EB61F7" w:rsidP="00EB61F7">
      <w:pPr>
        <w:pStyle w:val="SingleTxtGR"/>
        <w:rPr>
          <w:lang w:bidi="ru-RU"/>
        </w:rPr>
      </w:pPr>
      <w:r w:rsidRPr="00EB61F7">
        <w:rPr>
          <w:lang w:bidi="ru-RU"/>
        </w:rPr>
        <w:tab/>
        <w:t>Остальные положения подраздела 5.1.2.1 применяются только в том сл</w:t>
      </w:r>
      <w:r w:rsidRPr="00EB61F7">
        <w:rPr>
          <w:lang w:bidi="ru-RU"/>
        </w:rPr>
        <w:t>у</w:t>
      </w:r>
      <w:r w:rsidRPr="00EB61F7">
        <w:rPr>
          <w:lang w:bidi="ru-RU"/>
        </w:rPr>
        <w:t>чае, если в транспортном пакете содержатся другие опасные грузы, не упак</w:t>
      </w:r>
      <w:r w:rsidRPr="00EB61F7">
        <w:rPr>
          <w:lang w:bidi="ru-RU"/>
        </w:rPr>
        <w:t>о</w:t>
      </w:r>
      <w:r w:rsidRPr="00EB61F7">
        <w:rPr>
          <w:lang w:bidi="ru-RU"/>
        </w:rPr>
        <w:t>ванные в освобожденных количествах, и только в отношении этих других опа</w:t>
      </w:r>
      <w:r w:rsidRPr="00EB61F7">
        <w:rPr>
          <w:lang w:bidi="ru-RU"/>
        </w:rPr>
        <w:t>с</w:t>
      </w:r>
      <w:r w:rsidRPr="00EB61F7">
        <w:rPr>
          <w:lang w:bidi="ru-RU"/>
        </w:rPr>
        <w:t>ных грузов.».</w:t>
      </w:r>
    </w:p>
    <w:p w:rsidR="00EB61F7" w:rsidRPr="00EB61F7" w:rsidRDefault="00EB61F7" w:rsidP="0093630A">
      <w:pPr>
        <w:pStyle w:val="H1GR"/>
        <w:rPr>
          <w:lang w:bidi="ru-RU"/>
        </w:rPr>
      </w:pPr>
      <w:r w:rsidRPr="00EB61F7">
        <w:rPr>
          <w:lang w:bidi="ru-RU"/>
        </w:rPr>
        <w:tab/>
      </w:r>
      <w:r w:rsidRPr="00EB61F7">
        <w:rPr>
          <w:lang w:bidi="ru-RU"/>
        </w:rPr>
        <w:tab/>
        <w:t>Глава 4.1</w:t>
      </w:r>
    </w:p>
    <w:p w:rsidR="00EB61F7" w:rsidRPr="00EB61F7" w:rsidRDefault="00EB61F7" w:rsidP="00EB61F7">
      <w:pPr>
        <w:pStyle w:val="SingleTxtGR"/>
        <w:rPr>
          <w:lang w:bidi="ru-RU"/>
        </w:rPr>
      </w:pPr>
      <w:r w:rsidRPr="00EB61F7">
        <w:rPr>
          <w:lang w:bidi="ru-RU"/>
        </w:rPr>
        <w:t>4.1.1</w:t>
      </w:r>
      <w:r w:rsidR="0093630A">
        <w:rPr>
          <w:lang w:bidi="ru-RU"/>
        </w:rPr>
        <w:tab/>
      </w:r>
      <w:r w:rsidR="00D32DB3">
        <w:rPr>
          <w:lang w:bidi="ru-RU"/>
        </w:rPr>
        <w:tab/>
      </w:r>
      <w:r w:rsidRPr="00EB61F7">
        <w:rPr>
          <w:lang w:bidi="ru-RU"/>
        </w:rPr>
        <w:t>В примечании заменить «LP02» на «LP200».</w:t>
      </w:r>
    </w:p>
    <w:p w:rsidR="00EB61F7" w:rsidRPr="00EB61F7" w:rsidRDefault="00EB61F7" w:rsidP="00EB61F7">
      <w:pPr>
        <w:pStyle w:val="SingleTxtGR"/>
        <w:rPr>
          <w:lang w:bidi="ru-RU"/>
        </w:rPr>
      </w:pPr>
      <w:r w:rsidRPr="00EB61F7">
        <w:rPr>
          <w:lang w:bidi="ru-RU"/>
        </w:rPr>
        <w:t>4.1.1.1</w:t>
      </w:r>
      <w:r w:rsidR="0093630A">
        <w:rPr>
          <w:lang w:bidi="ru-RU"/>
        </w:rPr>
        <w:tab/>
      </w:r>
      <w:r w:rsidRPr="00EB61F7">
        <w:rPr>
          <w:lang w:bidi="ru-RU"/>
        </w:rPr>
        <w:t>В первом предложении заменить «между транспортными единиц</w:t>
      </w:r>
      <w:r w:rsidRPr="00EB61F7">
        <w:rPr>
          <w:lang w:bidi="ru-RU"/>
        </w:rPr>
        <w:t>а</w:t>
      </w:r>
      <w:r w:rsidRPr="00EB61F7">
        <w:rPr>
          <w:lang w:bidi="ru-RU"/>
        </w:rPr>
        <w:t>ми» на «между грузовыми транспортными единицами» (два раза).</w:t>
      </w:r>
    </w:p>
    <w:p w:rsidR="00EB61F7" w:rsidRPr="00EB61F7" w:rsidRDefault="00EB61F7" w:rsidP="00EB61F7">
      <w:pPr>
        <w:pStyle w:val="SingleTxtGR"/>
        <w:rPr>
          <w:lang w:bidi="ru-RU"/>
        </w:rPr>
      </w:pPr>
      <w:r w:rsidRPr="00EB61F7">
        <w:rPr>
          <w:lang w:bidi="ru-RU"/>
        </w:rPr>
        <w:t>4.1.1.5</w:t>
      </w:r>
      <w:r w:rsidR="0093630A">
        <w:rPr>
          <w:lang w:bidi="ru-RU"/>
        </w:rPr>
        <w:tab/>
      </w:r>
      <w:r w:rsidRPr="00EB61F7">
        <w:rPr>
          <w:lang w:bidi="ru-RU"/>
        </w:rPr>
        <w:t>Во втором предложении заменить «маркировкой положения, пре</w:t>
      </w:r>
      <w:r w:rsidRPr="00EB61F7">
        <w:rPr>
          <w:lang w:bidi="ru-RU"/>
        </w:rPr>
        <w:t>д</w:t>
      </w:r>
      <w:r w:rsidRPr="00EB61F7">
        <w:rPr>
          <w:lang w:bidi="ru-RU"/>
        </w:rPr>
        <w:t>писанной» на «маркировочными знаками положения, предписанными». Зам</w:t>
      </w:r>
      <w:r w:rsidRPr="00EB61F7">
        <w:rPr>
          <w:lang w:bidi="ru-RU"/>
        </w:rPr>
        <w:t>е</w:t>
      </w:r>
      <w:r w:rsidR="0093630A">
        <w:rPr>
          <w:lang w:bidi="ru-RU"/>
        </w:rPr>
        <w:t>нить «5.2.1.9» на «</w:t>
      </w:r>
      <w:r w:rsidRPr="00EB61F7">
        <w:rPr>
          <w:lang w:bidi="ru-RU"/>
        </w:rPr>
        <w:t>5.2.1.10</w:t>
      </w:r>
      <w:r w:rsidR="0093630A">
        <w:rPr>
          <w:lang w:bidi="ru-RU"/>
        </w:rPr>
        <w:t>»</w:t>
      </w:r>
      <w:r w:rsidRPr="00EB61F7">
        <w:rPr>
          <w:lang w:bidi="ru-RU"/>
        </w:rPr>
        <w:t>.</w:t>
      </w:r>
    </w:p>
    <w:p w:rsidR="00EB61F7" w:rsidRPr="00EB61F7" w:rsidRDefault="0093630A" w:rsidP="00EB61F7">
      <w:pPr>
        <w:pStyle w:val="SingleTxtGR"/>
        <w:rPr>
          <w:lang w:bidi="ru-RU"/>
        </w:rPr>
      </w:pPr>
      <w:r>
        <w:rPr>
          <w:lang w:bidi="ru-RU"/>
        </w:rPr>
        <w:t>4.1.1.12</w:t>
      </w:r>
      <w:r>
        <w:rPr>
          <w:lang w:bidi="ru-RU"/>
        </w:rPr>
        <w:tab/>
      </w:r>
      <w:r w:rsidR="00EB61F7" w:rsidRPr="00EB61F7">
        <w:rPr>
          <w:lang w:bidi="ru-RU"/>
        </w:rPr>
        <w:t>Изменить вступительное предложение следующим образом:</w:t>
      </w:r>
    </w:p>
    <w:p w:rsidR="00EB61F7" w:rsidRPr="00EB61F7" w:rsidRDefault="00EB61F7" w:rsidP="00EB61F7">
      <w:pPr>
        <w:pStyle w:val="SingleTxtGR"/>
        <w:rPr>
          <w:lang w:bidi="ru-RU"/>
        </w:rPr>
      </w:pPr>
      <w:r w:rsidRPr="00EB61F7">
        <w:rPr>
          <w:lang w:bidi="ru-RU"/>
        </w:rPr>
        <w:t>«Каждая единица тары, указанной в главе 6.1, предназначенная для наполнения жидкостью, должна успешно пройти соответствующее испытание на гермети</w:t>
      </w:r>
      <w:r w:rsidRPr="00EB61F7">
        <w:rPr>
          <w:lang w:bidi="ru-RU"/>
        </w:rPr>
        <w:t>ч</w:t>
      </w:r>
      <w:r w:rsidRPr="00EB61F7">
        <w:rPr>
          <w:lang w:bidi="ru-RU"/>
        </w:rPr>
        <w:t>ность. Это испытание является частью программы обеспечения качества, предусмотренной в пункте 6.1.1.4, которая подтверждает способность соотве</w:t>
      </w:r>
      <w:r w:rsidRPr="00EB61F7">
        <w:rPr>
          <w:lang w:bidi="ru-RU"/>
        </w:rPr>
        <w:t>т</w:t>
      </w:r>
      <w:r w:rsidRPr="00EB61F7">
        <w:rPr>
          <w:lang w:bidi="ru-RU"/>
        </w:rPr>
        <w:t>ствовать надлежащему уровню испытаний, указанному в пункте 6.1.5.4.3».</w:t>
      </w:r>
    </w:p>
    <w:p w:rsidR="00EB61F7" w:rsidRPr="00EB61F7" w:rsidRDefault="00EB61F7" w:rsidP="00EB61F7">
      <w:pPr>
        <w:pStyle w:val="SingleTxtGR"/>
        <w:rPr>
          <w:lang w:bidi="ru-RU"/>
        </w:rPr>
      </w:pPr>
      <w:r w:rsidRPr="00EB61F7">
        <w:rPr>
          <w:lang w:bidi="ru-RU"/>
        </w:rPr>
        <w:t>4.1.1.17</w:t>
      </w:r>
      <w:r w:rsidRPr="00EB61F7">
        <w:rPr>
          <w:lang w:bidi="ru-RU"/>
        </w:rPr>
        <w:tab/>
        <w:t>Не касается текста на русском языке.</w:t>
      </w:r>
    </w:p>
    <w:p w:rsidR="00EB61F7" w:rsidRPr="00EB61F7" w:rsidRDefault="0093630A" w:rsidP="00EB61F7">
      <w:pPr>
        <w:pStyle w:val="SingleTxtGR"/>
        <w:rPr>
          <w:lang w:bidi="ru-RU"/>
        </w:rPr>
      </w:pPr>
      <w:r>
        <w:rPr>
          <w:lang w:bidi="ru-RU"/>
        </w:rPr>
        <w:t>4.1.1.19.1</w:t>
      </w:r>
      <w:r>
        <w:rPr>
          <w:lang w:bidi="ru-RU"/>
        </w:rPr>
        <w:tab/>
      </w:r>
      <w:r w:rsidR="00EB61F7" w:rsidRPr="00EB61F7">
        <w:rPr>
          <w:lang w:bidi="ru-RU"/>
        </w:rPr>
        <w:t>Изменить второе предложение следующим образом: «При этом не исключается возможность использования тары более крупных размеров или крупногабаритной тары соответствующего типа и надлежащего уровня прочн</w:t>
      </w:r>
      <w:r w:rsidR="00EB61F7" w:rsidRPr="00EB61F7">
        <w:rPr>
          <w:lang w:bidi="ru-RU"/>
        </w:rPr>
        <w:t>о</w:t>
      </w:r>
      <w:r w:rsidR="00EB61F7" w:rsidRPr="00EB61F7">
        <w:rPr>
          <w:lang w:bidi="ru-RU"/>
        </w:rPr>
        <w:t>сти с соблюдением условий, изложенных в пунктах 4.1.1.19.2 и 4.1.1.19.3».</w:t>
      </w:r>
    </w:p>
    <w:p w:rsidR="00EB61F7" w:rsidRPr="00EB61F7" w:rsidRDefault="00EB61F7" w:rsidP="00EB61F7">
      <w:pPr>
        <w:pStyle w:val="SingleTxtGR"/>
        <w:rPr>
          <w:lang w:bidi="ru-RU"/>
        </w:rPr>
      </w:pPr>
      <w:r w:rsidRPr="00EB61F7">
        <w:rPr>
          <w:lang w:bidi="ru-RU"/>
        </w:rPr>
        <w:lastRenderedPageBreak/>
        <w:t>4.1.1.2</w:t>
      </w:r>
      <w:r w:rsidR="0093630A">
        <w:rPr>
          <w:lang w:bidi="ru-RU"/>
        </w:rPr>
        <w:t>0.1</w:t>
      </w:r>
      <w:r w:rsidR="0093630A">
        <w:rPr>
          <w:lang w:bidi="ru-RU"/>
        </w:rPr>
        <w:tab/>
      </w:r>
      <w:r w:rsidRPr="00EB61F7">
        <w:rPr>
          <w:lang w:bidi="ru-RU"/>
        </w:rPr>
        <w:t>В примечании заменить «маркировочные надписи» на «маркир</w:t>
      </w:r>
      <w:r w:rsidRPr="00EB61F7">
        <w:rPr>
          <w:lang w:bidi="ru-RU"/>
        </w:rPr>
        <w:t>о</w:t>
      </w:r>
      <w:r w:rsidRPr="00EB61F7">
        <w:rPr>
          <w:lang w:bidi="ru-RU"/>
        </w:rPr>
        <w:t>вочные знаки».</w:t>
      </w:r>
    </w:p>
    <w:p w:rsidR="00EB61F7" w:rsidRPr="00EB61F7" w:rsidRDefault="0093630A" w:rsidP="00EB61F7">
      <w:pPr>
        <w:pStyle w:val="SingleTxtGR"/>
        <w:rPr>
          <w:lang w:bidi="ru-RU"/>
        </w:rPr>
      </w:pPr>
      <w:r>
        <w:rPr>
          <w:lang w:bidi="ru-RU"/>
        </w:rPr>
        <w:t>4.1.1.20.2</w:t>
      </w:r>
      <w:r>
        <w:rPr>
          <w:lang w:bidi="ru-RU"/>
        </w:rPr>
        <w:tab/>
      </w:r>
      <w:r w:rsidR="00EB61F7" w:rsidRPr="00EB61F7">
        <w:rPr>
          <w:lang w:bidi="ru-RU"/>
        </w:rPr>
        <w:t>Добавить второе предложение следующего содержания: «Макс</w:t>
      </w:r>
      <w:r w:rsidR="00EB61F7" w:rsidRPr="00EB61F7">
        <w:rPr>
          <w:lang w:bidi="ru-RU"/>
        </w:rPr>
        <w:t>и</w:t>
      </w:r>
      <w:r w:rsidR="00EB61F7" w:rsidRPr="00EB61F7">
        <w:rPr>
          <w:lang w:bidi="ru-RU"/>
        </w:rPr>
        <w:t>мальный размер помещенного сосуда под давлением ограничивается вместим</w:t>
      </w:r>
      <w:r w:rsidR="00EB61F7" w:rsidRPr="00EB61F7">
        <w:rPr>
          <w:lang w:bidi="ru-RU"/>
        </w:rPr>
        <w:t>о</w:t>
      </w:r>
      <w:r w:rsidR="00EB61F7" w:rsidRPr="00EB61F7">
        <w:rPr>
          <w:lang w:bidi="ru-RU"/>
        </w:rPr>
        <w:t>стью по воде 1</w:t>
      </w:r>
      <w:r>
        <w:rPr>
          <w:lang w:bidi="ru-RU"/>
        </w:rPr>
        <w:t> </w:t>
      </w:r>
      <w:r w:rsidR="00EB61F7" w:rsidRPr="00EB61F7">
        <w:rPr>
          <w:lang w:bidi="ru-RU"/>
        </w:rPr>
        <w:t>000 литров». Добавить предпоследнее предложение следующего содержания: «В этом случае общая сумма значений вместимости по воде пом</w:t>
      </w:r>
      <w:r w:rsidR="00EB61F7" w:rsidRPr="00EB61F7">
        <w:rPr>
          <w:lang w:bidi="ru-RU"/>
        </w:rPr>
        <w:t>е</w:t>
      </w:r>
      <w:r w:rsidR="00EB61F7" w:rsidRPr="00EB61F7">
        <w:rPr>
          <w:lang w:bidi="ru-RU"/>
        </w:rPr>
        <w:t>щенных сосудов под давлением не должна превышать 1 000 литров».</w:t>
      </w:r>
    </w:p>
    <w:p w:rsidR="00EB61F7" w:rsidRPr="00EB61F7" w:rsidRDefault="0093630A" w:rsidP="00EB61F7">
      <w:pPr>
        <w:pStyle w:val="SingleTxtGR"/>
        <w:rPr>
          <w:iCs/>
          <w:lang w:bidi="ru-RU"/>
        </w:rPr>
      </w:pPr>
      <w:r>
        <w:rPr>
          <w:lang w:bidi="ru-RU"/>
        </w:rPr>
        <w:t>4.1.1.21.6</w:t>
      </w:r>
      <w:r>
        <w:rPr>
          <w:lang w:bidi="ru-RU"/>
        </w:rPr>
        <w:tab/>
        <w:t xml:space="preserve">В таблице </w:t>
      </w:r>
      <w:r w:rsidR="00EB61F7" w:rsidRPr="00EB61F7">
        <w:rPr>
          <w:lang w:bidi="ru-RU"/>
        </w:rPr>
        <w:t xml:space="preserve">для позиций </w:t>
      </w:r>
      <w:r>
        <w:rPr>
          <w:lang w:bidi="ru-RU"/>
        </w:rPr>
        <w:t>«1202 Топливо дизельное» и «</w:t>
      </w:r>
      <w:r w:rsidR="00EB61F7" w:rsidRPr="00EB61F7">
        <w:rPr>
          <w:lang w:bidi="ru-RU"/>
        </w:rPr>
        <w:t>1202 Топливо печное, легкое</w:t>
      </w:r>
      <w:r>
        <w:rPr>
          <w:lang w:bidi="ru-RU"/>
        </w:rPr>
        <w:t>» в колонке 2b заменить «EN590:2009 + A1:2010» на «</w:t>
      </w:r>
      <w:r w:rsidR="00EB61F7" w:rsidRPr="00EB61F7">
        <w:rPr>
          <w:lang w:bidi="ru-RU"/>
        </w:rPr>
        <w:t>EN590:2013 + AC:2014</w:t>
      </w:r>
      <w:r>
        <w:rPr>
          <w:lang w:bidi="ru-RU"/>
        </w:rPr>
        <w:t>»</w:t>
      </w:r>
      <w:r w:rsidR="00EB61F7" w:rsidRPr="00EB61F7">
        <w:rPr>
          <w:lang w:bidi="ru-RU"/>
        </w:rPr>
        <w:t>.</w:t>
      </w:r>
    </w:p>
    <w:p w:rsidR="00EB61F7" w:rsidRPr="00EB61F7" w:rsidRDefault="0093630A" w:rsidP="00EB61F7">
      <w:pPr>
        <w:pStyle w:val="SingleTxtGR"/>
        <w:rPr>
          <w:iCs/>
          <w:lang w:bidi="ru-RU"/>
        </w:rPr>
      </w:pPr>
      <w:r>
        <w:rPr>
          <w:lang w:bidi="ru-RU"/>
        </w:rPr>
        <w:t>4.1.1.21.6</w:t>
      </w:r>
      <w:r>
        <w:rPr>
          <w:lang w:bidi="ru-RU"/>
        </w:rPr>
        <w:tab/>
      </w:r>
      <w:r w:rsidR="00EB61F7" w:rsidRPr="00EB61F7">
        <w:rPr>
          <w:lang w:bidi="ru-RU"/>
        </w:rPr>
        <w:t>В таблице 4.1.1.21.6 для № ООН 2815 изменить классификацио</w:t>
      </w:r>
      <w:r w:rsidR="00EB61F7" w:rsidRPr="00EB61F7">
        <w:rPr>
          <w:lang w:bidi="ru-RU"/>
        </w:rPr>
        <w:t>н</w:t>
      </w:r>
      <w:r w:rsidR="00EB61F7" w:rsidRPr="00EB61F7">
        <w:rPr>
          <w:lang w:bidi="ru-RU"/>
        </w:rPr>
        <w:t>ный код на «CT1».</w:t>
      </w:r>
    </w:p>
    <w:p w:rsidR="00EB61F7" w:rsidRPr="00EB61F7" w:rsidRDefault="0093630A" w:rsidP="00EB61F7">
      <w:pPr>
        <w:pStyle w:val="SingleTxtGR"/>
        <w:rPr>
          <w:lang w:bidi="ru-RU"/>
        </w:rPr>
      </w:pPr>
      <w:r>
        <w:rPr>
          <w:lang w:bidi="ru-RU"/>
        </w:rPr>
        <w:t>4.1.2.4</w:t>
      </w:r>
      <w:r>
        <w:rPr>
          <w:lang w:bidi="ru-RU"/>
        </w:rPr>
        <w:tab/>
      </w:r>
      <w:r w:rsidR="00EB61F7" w:rsidRPr="00EB61F7">
        <w:rPr>
          <w:lang w:bidi="ru-RU"/>
        </w:rPr>
        <w:t>В конце вводного предложения перед подпунктами заменить «зн</w:t>
      </w:r>
      <w:r w:rsidR="00EB61F7" w:rsidRPr="00EB61F7">
        <w:rPr>
          <w:lang w:bidi="ru-RU"/>
        </w:rPr>
        <w:t>а</w:t>
      </w:r>
      <w:r w:rsidR="00EB61F7" w:rsidRPr="00EB61F7">
        <w:rPr>
          <w:lang w:bidi="ru-RU"/>
        </w:rPr>
        <w:t>ком» на «маркировочным знаком».</w:t>
      </w:r>
    </w:p>
    <w:p w:rsidR="00EB61F7" w:rsidRPr="00EB61F7" w:rsidRDefault="00EB61F7" w:rsidP="00EB61F7">
      <w:pPr>
        <w:pStyle w:val="SingleTxtGR"/>
        <w:rPr>
          <w:lang w:bidi="ru-RU"/>
        </w:rPr>
      </w:pPr>
      <w:r w:rsidRPr="00EB61F7">
        <w:rPr>
          <w:lang w:bidi="ru-RU"/>
        </w:rPr>
        <w:t>4.1.3.8.1 a)</w:t>
      </w:r>
      <w:r w:rsidRPr="00EB61F7">
        <w:rPr>
          <w:lang w:bidi="ru-RU"/>
        </w:rPr>
        <w:tab/>
        <w:t>Заменить «с транспортных единиц на транспортные единицы» на «между грузовыми транспортными единицами» (два раза).</w:t>
      </w:r>
    </w:p>
    <w:p w:rsidR="00EB61F7" w:rsidRPr="00EB61F7" w:rsidRDefault="00EB61F7" w:rsidP="00EB61F7">
      <w:pPr>
        <w:pStyle w:val="SingleTxtGR"/>
        <w:rPr>
          <w:lang w:bidi="ru-RU"/>
        </w:rPr>
      </w:pPr>
      <w:r w:rsidRPr="00EB61F7">
        <w:rPr>
          <w:lang w:bidi="ru-RU"/>
        </w:rPr>
        <w:t>4.1.3.8.1 e)</w:t>
      </w:r>
      <w:r w:rsidRPr="00EB61F7">
        <w:rPr>
          <w:lang w:bidi="ru-RU"/>
        </w:rPr>
        <w:tab/>
        <w:t>Заменить «либо в транспортную единицу или контейнер» на «либо в грузовую транспортную единицу».</w:t>
      </w:r>
    </w:p>
    <w:p w:rsidR="00EB61F7" w:rsidRPr="00EB61F7" w:rsidRDefault="0093630A" w:rsidP="00EB61F7">
      <w:pPr>
        <w:pStyle w:val="SingleTxtGR"/>
        <w:rPr>
          <w:lang w:bidi="ru-RU"/>
        </w:rPr>
      </w:pPr>
      <w:r>
        <w:rPr>
          <w:lang w:bidi="ru-RU"/>
        </w:rPr>
        <w:t>4.1.4.1</w:t>
      </w:r>
      <w:r>
        <w:rPr>
          <w:lang w:bidi="ru-RU"/>
        </w:rPr>
        <w:tab/>
      </w:r>
      <w:r w:rsidR="00EB61F7" w:rsidRPr="00EB61F7">
        <w:rPr>
          <w:lang w:bidi="ru-RU"/>
        </w:rPr>
        <w:t>В инструкцию по упаковке P001 добавить новое специальное п</w:t>
      </w:r>
      <w:r w:rsidR="00EB61F7" w:rsidRPr="00EB61F7">
        <w:rPr>
          <w:lang w:bidi="ru-RU"/>
        </w:rPr>
        <w:t>о</w:t>
      </w:r>
      <w:r w:rsidR="00EB61F7" w:rsidRPr="00EB61F7">
        <w:rPr>
          <w:lang w:bidi="ru-RU"/>
        </w:rPr>
        <w:t>ложение по упаковке «PP93» следующего содержания:</w:t>
      </w:r>
    </w:p>
    <w:p w:rsidR="00EB61F7" w:rsidRPr="00EB61F7" w:rsidRDefault="00EB61F7" w:rsidP="0093630A">
      <w:pPr>
        <w:pStyle w:val="SingleTxtGR"/>
        <w:tabs>
          <w:tab w:val="left" w:pos="1985"/>
        </w:tabs>
        <w:rPr>
          <w:lang w:bidi="ru-RU"/>
        </w:rPr>
      </w:pPr>
      <w:r w:rsidRPr="00EB61F7">
        <w:rPr>
          <w:lang w:bidi="ru-RU"/>
        </w:rPr>
        <w:t>«PP93</w:t>
      </w:r>
      <w:r w:rsidRPr="00EB61F7">
        <w:rPr>
          <w:lang w:bidi="ru-RU"/>
        </w:rPr>
        <w:tab/>
      </w:r>
      <w:r w:rsidR="0093630A">
        <w:rPr>
          <w:lang w:bidi="ru-RU"/>
        </w:rPr>
        <w:tab/>
      </w:r>
      <w:r w:rsidRPr="00EB61F7">
        <w:rPr>
          <w:lang w:bidi="ru-RU"/>
        </w:rPr>
        <w:t>Для № ООН 3532 и 3534: тара должна быть сконструирована и изг</w:t>
      </w:r>
      <w:r w:rsidRPr="00EB61F7">
        <w:rPr>
          <w:lang w:bidi="ru-RU"/>
        </w:rPr>
        <w:t>о</w:t>
      </w:r>
      <w:r w:rsidRPr="00EB61F7">
        <w:rPr>
          <w:lang w:bidi="ru-RU"/>
        </w:rPr>
        <w:t>товлена таким образом, чтобы имелась возможность выпуска газа или пара для предотвращения повышения давления, которое могло бы привести к разрыву тары в случае потери стабилизации.».</w:t>
      </w:r>
    </w:p>
    <w:p w:rsidR="00EB61F7" w:rsidRPr="00EB61F7" w:rsidRDefault="0093630A" w:rsidP="00EB61F7">
      <w:pPr>
        <w:pStyle w:val="SingleTxtGR"/>
        <w:rPr>
          <w:lang w:bidi="ru-RU"/>
        </w:rPr>
      </w:pPr>
      <w:r>
        <w:rPr>
          <w:lang w:bidi="ru-RU"/>
        </w:rPr>
        <w:t>4.1.4.1</w:t>
      </w:r>
      <w:r>
        <w:rPr>
          <w:lang w:bidi="ru-RU"/>
        </w:rPr>
        <w:tab/>
      </w:r>
      <w:r w:rsidR="00EB61F7" w:rsidRPr="00EB61F7">
        <w:rPr>
          <w:lang w:bidi="ru-RU"/>
        </w:rPr>
        <w:t>В инструкцию по упаковке P002 добавить новое специальное п</w:t>
      </w:r>
      <w:r w:rsidR="00EB61F7" w:rsidRPr="00EB61F7">
        <w:rPr>
          <w:lang w:bidi="ru-RU"/>
        </w:rPr>
        <w:t>о</w:t>
      </w:r>
      <w:r w:rsidR="00EB61F7" w:rsidRPr="00EB61F7">
        <w:rPr>
          <w:lang w:bidi="ru-RU"/>
        </w:rPr>
        <w:t>ложение по упаковке «PP92» следующего содержания:</w:t>
      </w:r>
    </w:p>
    <w:p w:rsidR="00EB61F7" w:rsidRPr="00EB61F7" w:rsidRDefault="00992704" w:rsidP="0093630A">
      <w:pPr>
        <w:pStyle w:val="SingleTxtGR"/>
        <w:tabs>
          <w:tab w:val="left" w:pos="1985"/>
        </w:tabs>
        <w:rPr>
          <w:lang w:bidi="ru-RU"/>
        </w:rPr>
      </w:pPr>
      <w:r>
        <w:rPr>
          <w:lang w:bidi="ru-RU"/>
        </w:rPr>
        <w:t>«PP92</w:t>
      </w:r>
      <w:r w:rsidR="00EB61F7" w:rsidRPr="00EB61F7">
        <w:rPr>
          <w:lang w:bidi="ru-RU"/>
        </w:rPr>
        <w:tab/>
      </w:r>
      <w:r w:rsidR="0093630A">
        <w:rPr>
          <w:lang w:bidi="ru-RU"/>
        </w:rPr>
        <w:tab/>
      </w:r>
      <w:r w:rsidR="00EB61F7" w:rsidRPr="00EB61F7">
        <w:rPr>
          <w:lang w:bidi="ru-RU"/>
        </w:rPr>
        <w:t>Для № ООН 3531 и 3533: тара должна быть сконструирована и изг</w:t>
      </w:r>
      <w:r w:rsidR="00EB61F7" w:rsidRPr="00EB61F7">
        <w:rPr>
          <w:lang w:bidi="ru-RU"/>
        </w:rPr>
        <w:t>о</w:t>
      </w:r>
      <w:r w:rsidR="00EB61F7" w:rsidRPr="00EB61F7">
        <w:rPr>
          <w:lang w:bidi="ru-RU"/>
        </w:rPr>
        <w:t>товлена таким образом, чтобы имелась возможность выпуска газа или пара для предотвращения повышения давления, которое могло бы привести к разрыву тары в случае потери стабилизации.».</w:t>
      </w:r>
    </w:p>
    <w:p w:rsidR="00EB61F7" w:rsidRPr="00EB61F7" w:rsidRDefault="00EB61F7" w:rsidP="00992704">
      <w:pPr>
        <w:pStyle w:val="SingleTxtGR"/>
        <w:tabs>
          <w:tab w:val="left" w:pos="6379"/>
          <w:tab w:val="left" w:pos="6521"/>
        </w:tabs>
        <w:rPr>
          <w:lang w:bidi="ru-RU"/>
        </w:rPr>
      </w:pPr>
      <w:r w:rsidRPr="00EB61F7">
        <w:rPr>
          <w:lang w:bidi="ru-RU"/>
        </w:rPr>
        <w:t>4.1.4.1, инструкции по упаковке P112 c), P114 b) и P406</w:t>
      </w:r>
      <w:r w:rsidRPr="00EB61F7">
        <w:rPr>
          <w:lang w:bidi="ru-RU"/>
        </w:rPr>
        <w:tab/>
        <w:t>В специальное пол</w:t>
      </w:r>
      <w:r w:rsidRPr="00EB61F7">
        <w:rPr>
          <w:lang w:bidi="ru-RU"/>
        </w:rPr>
        <w:t>о</w:t>
      </w:r>
      <w:r w:rsidRPr="00EB61F7">
        <w:rPr>
          <w:lang w:bidi="ru-RU"/>
        </w:rPr>
        <w:t>жение по упаковке PP48 добавить новое последнее предложение следующего содержания: «Тара, изготовленная из другого материала с небольшим колич</w:t>
      </w:r>
      <w:r w:rsidRPr="00EB61F7">
        <w:rPr>
          <w:lang w:bidi="ru-RU"/>
        </w:rPr>
        <w:t>е</w:t>
      </w:r>
      <w:r w:rsidRPr="00EB61F7">
        <w:rPr>
          <w:lang w:bidi="ru-RU"/>
        </w:rPr>
        <w:t>ством металла, например с металлическими затворами или другими металлич</w:t>
      </w:r>
      <w:r w:rsidRPr="00EB61F7">
        <w:rPr>
          <w:lang w:bidi="ru-RU"/>
        </w:rPr>
        <w:t>е</w:t>
      </w:r>
      <w:r w:rsidRPr="00EB61F7">
        <w:rPr>
          <w:lang w:bidi="ru-RU"/>
        </w:rPr>
        <w:t>скими фитингами, такими как упоминаемые в разделе 6.1.4, не считается м</w:t>
      </w:r>
      <w:r w:rsidRPr="00EB61F7">
        <w:rPr>
          <w:lang w:bidi="ru-RU"/>
        </w:rPr>
        <w:t>е</w:t>
      </w:r>
      <w:r w:rsidRPr="00EB61F7">
        <w:rPr>
          <w:lang w:bidi="ru-RU"/>
        </w:rPr>
        <w:t>таллической тарой.».</w:t>
      </w:r>
    </w:p>
    <w:p w:rsidR="00EB61F7" w:rsidRPr="00EB61F7" w:rsidRDefault="00EB61F7" w:rsidP="0093630A">
      <w:pPr>
        <w:pStyle w:val="SingleTxtGR"/>
        <w:tabs>
          <w:tab w:val="left" w:pos="4536"/>
          <w:tab w:val="left" w:pos="4678"/>
        </w:tabs>
        <w:rPr>
          <w:lang w:bidi="ru-RU"/>
        </w:rPr>
      </w:pPr>
      <w:r w:rsidRPr="00EB61F7">
        <w:rPr>
          <w:lang w:bidi="ru-RU"/>
        </w:rPr>
        <w:t>4.1.4.1, инструкция по упаковке P130</w:t>
      </w:r>
      <w:r w:rsidRPr="00EB61F7">
        <w:rPr>
          <w:lang w:bidi="ru-RU"/>
        </w:rPr>
        <w:tab/>
        <w:t>В специальном положении по упа</w:t>
      </w:r>
      <w:r w:rsidR="00992704">
        <w:rPr>
          <w:lang w:bidi="ru-RU"/>
        </w:rPr>
        <w:t>ко</w:t>
      </w:r>
      <w:r w:rsidR="00992704">
        <w:rPr>
          <w:lang w:bidi="ru-RU"/>
        </w:rPr>
        <w:t>в</w:t>
      </w:r>
      <w:r w:rsidR="00992704">
        <w:rPr>
          <w:lang w:bidi="ru-RU"/>
        </w:rPr>
        <w:t>ке </w:t>
      </w:r>
      <w:r w:rsidRPr="00EB61F7">
        <w:rPr>
          <w:lang w:bidi="ru-RU"/>
        </w:rPr>
        <w:t>PP67 заменить «и 0502» на «, 0502 и 0510».</w:t>
      </w:r>
    </w:p>
    <w:p w:rsidR="00EB61F7" w:rsidRPr="00EB61F7" w:rsidRDefault="00EB61F7" w:rsidP="00CC61F3">
      <w:pPr>
        <w:pStyle w:val="SingleTxtGR"/>
        <w:tabs>
          <w:tab w:val="left" w:pos="4536"/>
          <w:tab w:val="left" w:pos="4678"/>
        </w:tabs>
        <w:rPr>
          <w:lang w:bidi="ru-RU"/>
        </w:rPr>
      </w:pPr>
      <w:r w:rsidRPr="00EB61F7">
        <w:rPr>
          <w:lang w:bidi="ru-RU"/>
        </w:rPr>
        <w:t>4.1.4.1, инструкция по упаковке P131</w:t>
      </w:r>
      <w:r w:rsidRPr="00EB61F7">
        <w:rPr>
          <w:lang w:bidi="ru-RU"/>
        </w:rPr>
        <w:tab/>
        <w:t>В разделе «Наружная тара», «Ящики», перенести строку «твердая пластмасса (4H2)», поставив ее после «фибровый картон (4G)».</w:t>
      </w:r>
    </w:p>
    <w:p w:rsidR="00EB61F7" w:rsidRPr="00EB61F7" w:rsidRDefault="00EB61F7" w:rsidP="00CC61F3">
      <w:pPr>
        <w:pStyle w:val="SingleTxtGR"/>
        <w:tabs>
          <w:tab w:val="left" w:pos="4536"/>
          <w:tab w:val="left" w:pos="4678"/>
        </w:tabs>
        <w:rPr>
          <w:lang w:bidi="ru-RU"/>
        </w:rPr>
      </w:pPr>
      <w:r w:rsidRPr="00EB61F7">
        <w:rPr>
          <w:lang w:bidi="ru-RU"/>
        </w:rPr>
        <w:t>4.1.4.1, инструкция по упаковке P137</w:t>
      </w:r>
      <w:r w:rsidRPr="00EB61F7">
        <w:rPr>
          <w:lang w:bidi="ru-RU"/>
        </w:rPr>
        <w:tab/>
        <w:t>В разделе «Наружная тара», «Ящики», перенести строку «твердая пластмасса (4H2)» поставив ее после «фибровый картон (4G)».</w:t>
      </w:r>
    </w:p>
    <w:p w:rsidR="00992704" w:rsidRDefault="00992704">
      <w:pPr>
        <w:spacing w:line="240" w:lineRule="auto"/>
        <w:rPr>
          <w:lang w:bidi="ru-RU"/>
        </w:rPr>
      </w:pPr>
      <w:r>
        <w:rPr>
          <w:lang w:bidi="ru-RU"/>
        </w:rPr>
        <w:br w:type="page"/>
      </w:r>
    </w:p>
    <w:p w:rsidR="00EB61F7" w:rsidRPr="00EB61F7" w:rsidRDefault="00EB61F7" w:rsidP="00CC61F3">
      <w:pPr>
        <w:pStyle w:val="SingleTxtGR"/>
        <w:tabs>
          <w:tab w:val="left" w:pos="4536"/>
          <w:tab w:val="left" w:pos="4678"/>
        </w:tabs>
        <w:rPr>
          <w:lang w:bidi="ru-RU"/>
        </w:rPr>
      </w:pPr>
      <w:r w:rsidRPr="00EB61F7">
        <w:rPr>
          <w:lang w:bidi="ru-RU"/>
        </w:rPr>
        <w:lastRenderedPageBreak/>
        <w:t>4.1.4.1, инструкция по упаковке 137</w:t>
      </w:r>
      <w:r w:rsidRPr="00EB61F7">
        <w:rPr>
          <w:lang w:bidi="ru-RU"/>
        </w:rPr>
        <w:tab/>
      </w:r>
      <w:r w:rsidRPr="00EB61F7">
        <w:rPr>
          <w:lang w:bidi="ru-RU"/>
        </w:rPr>
        <w:tab/>
        <w:t>В сп</w:t>
      </w:r>
      <w:r w:rsidR="00BB04FC">
        <w:rPr>
          <w:lang w:bidi="ru-RU"/>
        </w:rPr>
        <w:t>ециальном положении по упако</w:t>
      </w:r>
      <w:r w:rsidR="00BB04FC">
        <w:rPr>
          <w:lang w:bidi="ru-RU"/>
        </w:rPr>
        <w:t>в</w:t>
      </w:r>
      <w:r w:rsidR="00BB04FC">
        <w:rPr>
          <w:lang w:bidi="ru-RU"/>
        </w:rPr>
        <w:t>ке</w:t>
      </w:r>
      <w:r w:rsidR="00BB04FC">
        <w:rPr>
          <w:lang w:val="en-US" w:bidi="ru-RU"/>
        </w:rPr>
        <w:t> </w:t>
      </w:r>
      <w:r w:rsidRPr="00EB61F7">
        <w:rPr>
          <w:lang w:bidi="ru-RU"/>
        </w:rPr>
        <w:t>PP70 заменить «на упаковку должна быть нанесена надпись "ЭТОЙ СТОРОНОЙ ВВЕРХ"» на «на упаковку должна быть нанесена маркировка в с</w:t>
      </w:r>
      <w:r w:rsidRPr="00EB61F7">
        <w:rPr>
          <w:lang w:bidi="ru-RU"/>
        </w:rPr>
        <w:t>о</w:t>
      </w:r>
      <w:r w:rsidRPr="00EB61F7">
        <w:rPr>
          <w:lang w:bidi="ru-RU"/>
        </w:rPr>
        <w:t>ответствии с пунктом 5.2.1.7.1.».</w:t>
      </w:r>
    </w:p>
    <w:p w:rsidR="00EB61F7" w:rsidRPr="00EB61F7" w:rsidRDefault="00EB61F7" w:rsidP="00943C88">
      <w:pPr>
        <w:pStyle w:val="SingleTxtGR"/>
        <w:tabs>
          <w:tab w:val="left" w:pos="5103"/>
          <w:tab w:val="left" w:pos="5245"/>
        </w:tabs>
        <w:rPr>
          <w:lang w:bidi="ru-RU"/>
        </w:rPr>
      </w:pPr>
      <w:r w:rsidRPr="00EB61F7">
        <w:rPr>
          <w:lang w:bidi="ru-RU"/>
        </w:rPr>
        <w:t>4.1.4.1, инструкция по упаковке P200 (3) d)</w:t>
      </w:r>
      <w:r w:rsidRPr="00EB61F7">
        <w:rPr>
          <w:lang w:bidi="ru-RU"/>
        </w:rPr>
        <w:tab/>
      </w:r>
      <w:r w:rsidR="00943C88">
        <w:rPr>
          <w:lang w:bidi="ru-RU"/>
        </w:rPr>
        <w:tab/>
      </w:r>
      <w:r w:rsidRPr="00EB61F7">
        <w:rPr>
          <w:lang w:bidi="ru-RU"/>
        </w:rPr>
        <w:t>Изменить примечание следующим образом:</w:t>
      </w:r>
    </w:p>
    <w:p w:rsidR="00EB61F7" w:rsidRPr="00EB61F7" w:rsidRDefault="00992704" w:rsidP="00EB61F7">
      <w:pPr>
        <w:pStyle w:val="SingleTxtGR"/>
        <w:rPr>
          <w:bCs/>
          <w:lang w:bidi="ru-RU"/>
        </w:rPr>
      </w:pPr>
      <w:r>
        <w:rPr>
          <w:i/>
          <w:lang w:bidi="ru-RU"/>
        </w:rPr>
        <w:t>«</w:t>
      </w:r>
      <w:r w:rsidRPr="00992704">
        <w:rPr>
          <w:b/>
          <w:i/>
          <w:lang w:bidi="ru-RU"/>
        </w:rPr>
        <w:t>П</w:t>
      </w:r>
      <w:r w:rsidR="00EB61F7" w:rsidRPr="00EB61F7">
        <w:rPr>
          <w:b/>
          <w:i/>
          <w:lang w:bidi="ru-RU"/>
        </w:rPr>
        <w:t>РИМЕЧАНИЕ</w:t>
      </w:r>
      <w:r w:rsidR="00EB61F7" w:rsidRPr="00992704">
        <w:rPr>
          <w:b/>
          <w:i/>
          <w:lang w:bidi="ru-RU"/>
        </w:rPr>
        <w:t>:</w:t>
      </w:r>
      <w:r w:rsidR="00EB61F7" w:rsidRPr="00EB61F7">
        <w:rPr>
          <w:i/>
          <w:lang w:bidi="ru-RU"/>
        </w:rPr>
        <w:t xml:space="preserve"> В случае сосудов под давлением, изготовленных из комп</w:t>
      </w:r>
      <w:r w:rsidR="00EB61F7" w:rsidRPr="00EB61F7">
        <w:rPr>
          <w:i/>
          <w:lang w:bidi="ru-RU"/>
        </w:rPr>
        <w:t>о</w:t>
      </w:r>
      <w:r w:rsidR="00EB61F7" w:rsidRPr="00EB61F7">
        <w:rPr>
          <w:i/>
          <w:lang w:bidi="ru-RU"/>
        </w:rPr>
        <w:t>зитных материалов, максимальный срок</w:t>
      </w:r>
      <w:r>
        <w:rPr>
          <w:i/>
          <w:lang w:bidi="ru-RU"/>
        </w:rPr>
        <w:t xml:space="preserve"> между испытаниями составляет 5 </w:t>
      </w:r>
      <w:r w:rsidR="00EB61F7" w:rsidRPr="00EB61F7">
        <w:rPr>
          <w:i/>
          <w:lang w:bidi="ru-RU"/>
        </w:rPr>
        <w:t>лет. Этот срок может быть увеличен до срока, указанного в таблицах 1 и 2 (т.е. до 10 лет) при условии утверждения компетентным органом или назн</w:t>
      </w:r>
      <w:r w:rsidR="00EB61F7" w:rsidRPr="00EB61F7">
        <w:rPr>
          <w:i/>
          <w:lang w:bidi="ru-RU"/>
        </w:rPr>
        <w:t>а</w:t>
      </w:r>
      <w:r w:rsidR="00EB61F7" w:rsidRPr="00EB61F7">
        <w:rPr>
          <w:i/>
          <w:lang w:bidi="ru-RU"/>
        </w:rPr>
        <w:t>ченным им органом, выдавшим официальное утверждение типа».</w:t>
      </w:r>
    </w:p>
    <w:p w:rsidR="00EB61F7" w:rsidRPr="00EB61F7" w:rsidRDefault="00EB61F7" w:rsidP="00817F51">
      <w:pPr>
        <w:pStyle w:val="SingleTxtGR"/>
        <w:tabs>
          <w:tab w:val="left" w:pos="5103"/>
          <w:tab w:val="left" w:pos="5245"/>
        </w:tabs>
        <w:rPr>
          <w:lang w:bidi="ru-RU"/>
        </w:rPr>
      </w:pPr>
      <w:r w:rsidRPr="00EB61F7">
        <w:rPr>
          <w:lang w:bidi="ru-RU"/>
        </w:rPr>
        <w:t>4.1.4.1, инструкция по упаковке P200 (3) f)</w:t>
      </w:r>
      <w:r w:rsidRPr="00EB61F7">
        <w:rPr>
          <w:lang w:bidi="ru-RU"/>
        </w:rPr>
        <w:tab/>
      </w:r>
      <w:r w:rsidR="00817F51">
        <w:rPr>
          <w:lang w:bidi="ru-RU"/>
        </w:rPr>
        <w:tab/>
      </w:r>
      <w:r w:rsidRPr="00EB61F7">
        <w:rPr>
          <w:lang w:bidi="ru-RU"/>
        </w:rPr>
        <w:t>Изменить следующим образом:</w:t>
      </w:r>
    </w:p>
    <w:p w:rsidR="00EB61F7" w:rsidRPr="00EB61F7" w:rsidRDefault="00EB61F7" w:rsidP="00EB61F7">
      <w:pPr>
        <w:pStyle w:val="SingleTxtGR"/>
        <w:rPr>
          <w:lang w:bidi="ru-RU"/>
        </w:rPr>
      </w:pPr>
      <w:r w:rsidRPr="00EB61F7">
        <w:rPr>
          <w:lang w:bidi="ru-RU"/>
        </w:rPr>
        <w:t>«f)</w:t>
      </w:r>
      <w:r w:rsidRPr="00EB61F7">
        <w:rPr>
          <w:lang w:bidi="ru-RU"/>
        </w:rPr>
        <w:tab/>
        <w:t>максимальное рабочее давление сосудов под давлением для сжатых газов (в тех случаях, когда величина не указана, рабочее давление не должно прев</w:t>
      </w:r>
      <w:r w:rsidRPr="00EB61F7">
        <w:rPr>
          <w:lang w:bidi="ru-RU"/>
        </w:rPr>
        <w:t>ы</w:t>
      </w:r>
      <w:r w:rsidRPr="00EB61F7">
        <w:rPr>
          <w:lang w:bidi="ru-RU"/>
        </w:rPr>
        <w:t>шать двух третей испытательного давления) или максимальный(ые) коэффиц</w:t>
      </w:r>
      <w:r w:rsidRPr="00EB61F7">
        <w:rPr>
          <w:lang w:bidi="ru-RU"/>
        </w:rPr>
        <w:t>и</w:t>
      </w:r>
      <w:r w:rsidRPr="00EB61F7">
        <w:rPr>
          <w:lang w:bidi="ru-RU"/>
        </w:rPr>
        <w:t>ент(ы) наполнения, зависящий(ие) от испытательного(ых) давления(й), для сжиженных и растворенных газов».</w:t>
      </w:r>
    </w:p>
    <w:p w:rsidR="00EB61F7" w:rsidRPr="00EB61F7" w:rsidRDefault="00EB61F7" w:rsidP="00EB61F7">
      <w:pPr>
        <w:pStyle w:val="SingleTxtGR"/>
        <w:rPr>
          <w:lang w:bidi="ru-RU"/>
        </w:rPr>
      </w:pPr>
      <w:r w:rsidRPr="00EB61F7">
        <w:rPr>
          <w:lang w:bidi="ru-RU"/>
        </w:rPr>
        <w:t>4.1.4.1, инструкция по упаковке P200 (5)</w:t>
      </w:r>
      <w:r w:rsidRPr="00EB61F7">
        <w:rPr>
          <w:lang w:bidi="ru-RU"/>
        </w:rPr>
        <w:tab/>
        <w:t>Включить новый подпункт е) сл</w:t>
      </w:r>
      <w:r w:rsidRPr="00EB61F7">
        <w:rPr>
          <w:lang w:bidi="ru-RU"/>
        </w:rPr>
        <w:t>е</w:t>
      </w:r>
      <w:r w:rsidRPr="00EB61F7">
        <w:rPr>
          <w:lang w:bidi="ru-RU"/>
        </w:rPr>
        <w:t>дующего содержания:</w:t>
      </w:r>
    </w:p>
    <w:p w:rsidR="00EB61F7" w:rsidRPr="00EB61F7" w:rsidRDefault="00992704" w:rsidP="00992704">
      <w:pPr>
        <w:pStyle w:val="SingleTxtGR"/>
        <w:ind w:left="1701" w:hanging="567"/>
        <w:rPr>
          <w:lang w:bidi="ru-RU"/>
        </w:rPr>
      </w:pPr>
      <w:r>
        <w:rPr>
          <w:lang w:bidi="ru-RU"/>
        </w:rPr>
        <w:tab/>
      </w:r>
      <w:r w:rsidR="00EB61F7" w:rsidRPr="00EB61F7">
        <w:rPr>
          <w:lang w:bidi="ru-RU"/>
        </w:rPr>
        <w:t>«e)</w:t>
      </w:r>
      <w:r w:rsidR="00EB61F7" w:rsidRPr="00EB61F7">
        <w:rPr>
          <w:lang w:bidi="ru-RU"/>
        </w:rPr>
        <w:tab/>
        <w:t>Для сжиженных газов, к которым добавлены сжатые газы, оба ко</w:t>
      </w:r>
      <w:r w:rsidR="00EB61F7" w:rsidRPr="00EB61F7">
        <w:rPr>
          <w:lang w:bidi="ru-RU"/>
        </w:rPr>
        <w:t>м</w:t>
      </w:r>
      <w:r w:rsidR="00EB61F7" w:rsidRPr="00EB61F7">
        <w:rPr>
          <w:lang w:bidi="ru-RU"/>
        </w:rPr>
        <w:t>понента – жидкая фаза и сжатый газ – должны приниматься во внимание при расчете внутреннего давления в сосуде под давлением.</w:t>
      </w:r>
    </w:p>
    <w:p w:rsidR="00EB61F7" w:rsidRPr="00EB61F7" w:rsidRDefault="00992704" w:rsidP="00992704">
      <w:pPr>
        <w:pStyle w:val="SingleTxtGR"/>
        <w:ind w:left="1701" w:hanging="567"/>
        <w:rPr>
          <w:lang w:bidi="ru-RU"/>
        </w:rPr>
      </w:pPr>
      <w:r>
        <w:rPr>
          <w:lang w:bidi="ru-RU"/>
        </w:rPr>
        <w:tab/>
      </w:r>
      <w:r w:rsidR="00EB61F7" w:rsidRPr="00EB61F7">
        <w:rPr>
          <w:lang w:bidi="ru-RU"/>
        </w:rPr>
        <w:t>Максимальная масса содержимого на литр вместимости по воде не дол</w:t>
      </w:r>
      <w:r w:rsidR="00EB61F7" w:rsidRPr="00EB61F7">
        <w:rPr>
          <w:lang w:bidi="ru-RU"/>
        </w:rPr>
        <w:t>ж</w:t>
      </w:r>
      <w:r w:rsidR="00EB61F7" w:rsidRPr="00EB61F7">
        <w:rPr>
          <w:lang w:bidi="ru-RU"/>
        </w:rPr>
        <w:t>на превышать 0,95 плотности жидкой фазы при температуре 50 °С; кроме того, жидкая фаза не должна полностью занимать сосуд под давлением при любой температуре до 60 °С.</w:t>
      </w:r>
    </w:p>
    <w:p w:rsidR="00EB61F7" w:rsidRPr="00EB61F7" w:rsidRDefault="00992704" w:rsidP="00992704">
      <w:pPr>
        <w:pStyle w:val="SingleTxtGR"/>
        <w:ind w:left="1701" w:hanging="567"/>
        <w:rPr>
          <w:lang w:bidi="ru-RU"/>
        </w:rPr>
      </w:pPr>
      <w:r>
        <w:rPr>
          <w:lang w:bidi="ru-RU"/>
        </w:rPr>
        <w:tab/>
      </w:r>
      <w:r w:rsidR="00EB61F7" w:rsidRPr="00EB61F7">
        <w:rPr>
          <w:lang w:bidi="ru-RU"/>
        </w:rPr>
        <w:t>В наполненном состоянии внутреннее давление при температуре 65 °C не должно быть выше испытательного давления сосудов под давлением. Должны учитываться значения давления паров и объемного расширения всех веществ в сосудах под давлением. При отсутствии экспериментал</w:t>
      </w:r>
      <w:r w:rsidR="00EB61F7" w:rsidRPr="00EB61F7">
        <w:rPr>
          <w:lang w:bidi="ru-RU"/>
        </w:rPr>
        <w:t>ь</w:t>
      </w:r>
      <w:r w:rsidR="00EB61F7" w:rsidRPr="00EB61F7">
        <w:rPr>
          <w:lang w:bidi="ru-RU"/>
        </w:rPr>
        <w:t>ных данных необходимо предпринять следующие шаги:</w:t>
      </w:r>
    </w:p>
    <w:p w:rsidR="00EB61F7" w:rsidRPr="00EB61F7" w:rsidRDefault="00992704" w:rsidP="00992704">
      <w:pPr>
        <w:pStyle w:val="SingleTxtGR"/>
        <w:ind w:left="2268" w:hanging="1134"/>
        <w:rPr>
          <w:lang w:bidi="ru-RU"/>
        </w:rPr>
      </w:pPr>
      <w:r>
        <w:rPr>
          <w:lang w:bidi="ru-RU"/>
        </w:rPr>
        <w:tab/>
      </w:r>
      <w:r>
        <w:rPr>
          <w:lang w:bidi="ru-RU"/>
        </w:rPr>
        <w:tab/>
        <w:t>i)</w:t>
      </w:r>
      <w:r>
        <w:rPr>
          <w:lang w:bidi="ru-RU"/>
        </w:rPr>
        <w:tab/>
      </w:r>
      <w:r w:rsidR="00EB61F7" w:rsidRPr="00EB61F7">
        <w:rPr>
          <w:lang w:bidi="ru-RU"/>
        </w:rPr>
        <w:t>расчет давления паров жидкого компонента и парциального давления сжатого газа при температуре 15 °C (температура при наполнении);</w:t>
      </w:r>
    </w:p>
    <w:p w:rsidR="00EB61F7" w:rsidRPr="00EB61F7" w:rsidRDefault="00992704" w:rsidP="00992704">
      <w:pPr>
        <w:pStyle w:val="SingleTxtGR"/>
        <w:ind w:left="2268" w:hanging="1134"/>
        <w:rPr>
          <w:lang w:bidi="ru-RU"/>
        </w:rPr>
      </w:pPr>
      <w:r>
        <w:rPr>
          <w:lang w:bidi="ru-RU"/>
        </w:rPr>
        <w:tab/>
      </w:r>
      <w:r>
        <w:rPr>
          <w:lang w:bidi="ru-RU"/>
        </w:rPr>
        <w:tab/>
        <w:t>ii)</w:t>
      </w:r>
      <w:r>
        <w:rPr>
          <w:lang w:bidi="ru-RU"/>
        </w:rPr>
        <w:tab/>
      </w:r>
      <w:r w:rsidR="00EB61F7" w:rsidRPr="00EB61F7">
        <w:rPr>
          <w:lang w:bidi="ru-RU"/>
        </w:rPr>
        <w:t>расчет объемного расширения жидкой фазы в результате нагрева с 15 °C до 65 °C и расчет оставшегося объема газообразной фазы;</w:t>
      </w:r>
    </w:p>
    <w:p w:rsidR="00EB61F7" w:rsidRPr="00EB61F7" w:rsidRDefault="00992704" w:rsidP="00992704">
      <w:pPr>
        <w:pStyle w:val="SingleTxtGR"/>
        <w:ind w:left="2268" w:hanging="1134"/>
        <w:rPr>
          <w:lang w:bidi="ru-RU"/>
        </w:rPr>
      </w:pPr>
      <w:r>
        <w:rPr>
          <w:lang w:bidi="ru-RU"/>
        </w:rPr>
        <w:tab/>
      </w:r>
      <w:r>
        <w:rPr>
          <w:lang w:bidi="ru-RU"/>
        </w:rPr>
        <w:tab/>
      </w:r>
      <w:r w:rsidR="00EB61F7" w:rsidRPr="00EB61F7">
        <w:rPr>
          <w:lang w:bidi="ru-RU"/>
        </w:rPr>
        <w:t>iii)</w:t>
      </w:r>
      <w:r w:rsidR="00EB61F7" w:rsidRPr="00EB61F7">
        <w:rPr>
          <w:lang w:bidi="ru-RU"/>
        </w:rPr>
        <w:tab/>
        <w:t>расчет парциального давлен</w:t>
      </w:r>
      <w:r>
        <w:rPr>
          <w:lang w:bidi="ru-RU"/>
        </w:rPr>
        <w:t>ия сжатого газа при температ</w:t>
      </w:r>
      <w:r>
        <w:rPr>
          <w:lang w:bidi="ru-RU"/>
        </w:rPr>
        <w:t>у</w:t>
      </w:r>
      <w:r>
        <w:rPr>
          <w:lang w:bidi="ru-RU"/>
        </w:rPr>
        <w:t>ре </w:t>
      </w:r>
      <w:r w:rsidR="00EB61F7" w:rsidRPr="00EB61F7">
        <w:rPr>
          <w:lang w:bidi="ru-RU"/>
        </w:rPr>
        <w:t>65 °C с учетом объемного расширения жидкой фазы;</w:t>
      </w:r>
    </w:p>
    <w:p w:rsidR="00EB61F7" w:rsidRPr="00EB61F7" w:rsidRDefault="00CE29B1" w:rsidP="00E8235C">
      <w:pPr>
        <w:pStyle w:val="SingleTxtGR"/>
        <w:ind w:left="2268" w:hanging="1134"/>
        <w:rPr>
          <w:i/>
          <w:lang w:bidi="ru-RU"/>
        </w:rPr>
      </w:pPr>
      <w:r>
        <w:rPr>
          <w:b/>
          <w:i/>
          <w:lang w:bidi="ru-RU"/>
        </w:rPr>
        <w:tab/>
      </w:r>
      <w:r>
        <w:rPr>
          <w:b/>
          <w:i/>
          <w:lang w:bidi="ru-RU"/>
        </w:rPr>
        <w:tab/>
      </w:r>
      <w:r w:rsidR="00EB61F7" w:rsidRPr="00EB61F7">
        <w:rPr>
          <w:b/>
          <w:i/>
          <w:lang w:bidi="ru-RU"/>
        </w:rPr>
        <w:t>ПРИМЕЧАНИЕ:</w:t>
      </w:r>
      <w:r w:rsidR="00EB61F7" w:rsidRPr="00EB61F7">
        <w:rPr>
          <w:i/>
          <w:lang w:bidi="ru-RU"/>
        </w:rPr>
        <w:t xml:space="preserve"> Должен учитываться коэффициент сжимаем</w:t>
      </w:r>
      <w:r w:rsidR="00EB61F7" w:rsidRPr="00EB61F7">
        <w:rPr>
          <w:i/>
          <w:lang w:bidi="ru-RU"/>
        </w:rPr>
        <w:t>о</w:t>
      </w:r>
      <w:r w:rsidR="00EB61F7" w:rsidRPr="00EB61F7">
        <w:rPr>
          <w:i/>
          <w:lang w:bidi="ru-RU"/>
        </w:rPr>
        <w:t>сти сжатого газа при температурах 15 °C и 65 °C.</w:t>
      </w:r>
    </w:p>
    <w:p w:rsidR="00EB61F7" w:rsidRPr="00EB61F7" w:rsidRDefault="00CE29B1" w:rsidP="00CE29B1">
      <w:pPr>
        <w:pStyle w:val="SingleTxtGR"/>
        <w:ind w:left="2268" w:hanging="1134"/>
        <w:rPr>
          <w:lang w:bidi="ru-RU"/>
        </w:rPr>
      </w:pPr>
      <w:r>
        <w:rPr>
          <w:lang w:bidi="ru-RU"/>
        </w:rPr>
        <w:tab/>
      </w:r>
      <w:r>
        <w:rPr>
          <w:lang w:bidi="ru-RU"/>
        </w:rPr>
        <w:tab/>
      </w:r>
      <w:r w:rsidR="00EB61F7" w:rsidRPr="00EB61F7">
        <w:rPr>
          <w:lang w:bidi="ru-RU"/>
        </w:rPr>
        <w:t>iv)</w:t>
      </w:r>
      <w:r>
        <w:rPr>
          <w:lang w:bidi="ru-RU"/>
        </w:rPr>
        <w:tab/>
      </w:r>
      <w:r w:rsidR="00EB61F7" w:rsidRPr="00EB61F7">
        <w:rPr>
          <w:lang w:bidi="ru-RU"/>
        </w:rPr>
        <w:t>расчет давления паров жид</w:t>
      </w:r>
      <w:r>
        <w:rPr>
          <w:lang w:bidi="ru-RU"/>
        </w:rPr>
        <w:t>кого компонента при температ</w:t>
      </w:r>
      <w:r>
        <w:rPr>
          <w:lang w:bidi="ru-RU"/>
        </w:rPr>
        <w:t>у</w:t>
      </w:r>
      <w:r>
        <w:rPr>
          <w:lang w:bidi="ru-RU"/>
        </w:rPr>
        <w:t>ре </w:t>
      </w:r>
      <w:r w:rsidR="00EB61F7" w:rsidRPr="00EB61F7">
        <w:rPr>
          <w:lang w:bidi="ru-RU"/>
        </w:rPr>
        <w:t>65 °C;</w:t>
      </w:r>
    </w:p>
    <w:p w:rsidR="00EB61F7" w:rsidRPr="00EB61F7" w:rsidRDefault="00CE29B1" w:rsidP="00CE29B1">
      <w:pPr>
        <w:pStyle w:val="SingleTxtGR"/>
        <w:ind w:left="2268" w:hanging="1134"/>
        <w:rPr>
          <w:lang w:bidi="ru-RU"/>
        </w:rPr>
      </w:pPr>
      <w:r>
        <w:rPr>
          <w:lang w:bidi="ru-RU"/>
        </w:rPr>
        <w:tab/>
      </w:r>
      <w:r>
        <w:rPr>
          <w:lang w:bidi="ru-RU"/>
        </w:rPr>
        <w:tab/>
        <w:t>v)</w:t>
      </w:r>
      <w:r>
        <w:rPr>
          <w:lang w:bidi="ru-RU"/>
        </w:rPr>
        <w:tab/>
      </w:r>
      <w:r w:rsidR="00EB61F7" w:rsidRPr="00EB61F7">
        <w:rPr>
          <w:lang w:bidi="ru-RU"/>
        </w:rPr>
        <w:t>общее давление является суммой давления паров жидкого компонента и парциального давлен</w:t>
      </w:r>
      <w:r>
        <w:rPr>
          <w:lang w:bidi="ru-RU"/>
        </w:rPr>
        <w:t>ия сжатого газа при температ</w:t>
      </w:r>
      <w:r>
        <w:rPr>
          <w:lang w:bidi="ru-RU"/>
        </w:rPr>
        <w:t>у</w:t>
      </w:r>
      <w:r>
        <w:rPr>
          <w:lang w:bidi="ru-RU"/>
        </w:rPr>
        <w:t>ре </w:t>
      </w:r>
      <w:r w:rsidR="00EB61F7" w:rsidRPr="00EB61F7">
        <w:rPr>
          <w:lang w:bidi="ru-RU"/>
        </w:rPr>
        <w:t>65 °C;</w:t>
      </w:r>
    </w:p>
    <w:p w:rsidR="00EB61F7" w:rsidRPr="00EB61F7" w:rsidRDefault="00CE29B1" w:rsidP="00CE29B1">
      <w:pPr>
        <w:pStyle w:val="SingleTxtGR"/>
        <w:ind w:left="2268" w:hanging="1134"/>
        <w:rPr>
          <w:lang w:bidi="ru-RU"/>
        </w:rPr>
      </w:pPr>
      <w:r>
        <w:rPr>
          <w:lang w:bidi="ru-RU"/>
        </w:rPr>
        <w:lastRenderedPageBreak/>
        <w:tab/>
      </w:r>
      <w:r>
        <w:rPr>
          <w:lang w:bidi="ru-RU"/>
        </w:rPr>
        <w:tab/>
      </w:r>
      <w:r w:rsidR="00EB61F7" w:rsidRPr="00EB61F7">
        <w:rPr>
          <w:lang w:bidi="ru-RU"/>
        </w:rPr>
        <w:t>vi)</w:t>
      </w:r>
      <w:r w:rsidR="00E8235C">
        <w:rPr>
          <w:lang w:bidi="ru-RU"/>
        </w:rPr>
        <w:tab/>
      </w:r>
      <w:r w:rsidR="00EB61F7" w:rsidRPr="00EB61F7">
        <w:rPr>
          <w:lang w:bidi="ru-RU"/>
        </w:rPr>
        <w:t>учет растворимости сжатого газа при температуре 65 °C в жидкой фазе.</w:t>
      </w:r>
    </w:p>
    <w:p w:rsidR="00EB61F7" w:rsidRPr="00EB61F7" w:rsidRDefault="00CE29B1" w:rsidP="00CE29B1">
      <w:pPr>
        <w:pStyle w:val="SingleTxtGR"/>
        <w:ind w:left="1701" w:hanging="567"/>
        <w:rPr>
          <w:lang w:bidi="ru-RU"/>
        </w:rPr>
      </w:pPr>
      <w:r>
        <w:rPr>
          <w:lang w:bidi="ru-RU"/>
        </w:rPr>
        <w:tab/>
      </w:r>
      <w:r w:rsidR="00EB61F7" w:rsidRPr="00EB61F7">
        <w:rPr>
          <w:lang w:bidi="ru-RU"/>
        </w:rPr>
        <w:t xml:space="preserve">Испытательное давление сосуда под давлением не должно быть меньше расчетного общего давления за вычетом 100 кПа (1бар). </w:t>
      </w:r>
    </w:p>
    <w:p w:rsidR="00EB61F7" w:rsidRPr="00EB61F7" w:rsidRDefault="00CE29B1" w:rsidP="00CE29B1">
      <w:pPr>
        <w:pStyle w:val="SingleTxtGR"/>
        <w:ind w:left="1701" w:hanging="567"/>
        <w:rPr>
          <w:lang w:bidi="ru-RU"/>
        </w:rPr>
      </w:pPr>
      <w:r>
        <w:rPr>
          <w:lang w:bidi="ru-RU"/>
        </w:rPr>
        <w:tab/>
      </w:r>
      <w:r w:rsidR="00EB61F7" w:rsidRPr="00EB61F7">
        <w:rPr>
          <w:lang w:bidi="ru-RU"/>
        </w:rPr>
        <w:t>Если растворимость сжатого газа в жидком компоненте неизвестна для осуществления расчета, испытательное давление может быть рассчитано без учета растворимости газа (подпункт vi))».</w:t>
      </w:r>
    </w:p>
    <w:p w:rsidR="00EB61F7" w:rsidRPr="00EB61F7" w:rsidRDefault="00EB61F7" w:rsidP="00CE29B1">
      <w:pPr>
        <w:pStyle w:val="SingleTxtGR"/>
        <w:tabs>
          <w:tab w:val="left" w:pos="5245"/>
        </w:tabs>
        <w:rPr>
          <w:lang w:bidi="ru-RU"/>
        </w:rPr>
      </w:pPr>
      <w:r w:rsidRPr="00EB61F7">
        <w:rPr>
          <w:lang w:bidi="ru-RU"/>
        </w:rPr>
        <w:t>4.1.4.1, инструкция по упаковке P200 (7) a)</w:t>
      </w:r>
      <w:r w:rsidRPr="00EB61F7">
        <w:rPr>
          <w:lang w:bidi="ru-RU"/>
        </w:rPr>
        <w:tab/>
        <w:t>Изменить первый подпункт, нач</w:t>
      </w:r>
      <w:r w:rsidRPr="00EB61F7">
        <w:rPr>
          <w:lang w:bidi="ru-RU"/>
        </w:rPr>
        <w:t>и</w:t>
      </w:r>
      <w:r w:rsidRPr="00EB61F7">
        <w:rPr>
          <w:lang w:bidi="ru-RU"/>
        </w:rPr>
        <w:t>нающийся с тире, следующим образом:</w:t>
      </w:r>
    </w:p>
    <w:p w:rsidR="00EB61F7" w:rsidRPr="00EB61F7" w:rsidRDefault="00CE29B1" w:rsidP="00EB61F7">
      <w:pPr>
        <w:pStyle w:val="SingleTxtGR"/>
        <w:rPr>
          <w:lang w:bidi="ru-RU"/>
        </w:rPr>
      </w:pPr>
      <w:r>
        <w:rPr>
          <w:lang w:bidi="ru-RU"/>
        </w:rPr>
        <w:t>« –</w:t>
      </w:r>
      <w:r>
        <w:rPr>
          <w:lang w:bidi="ru-RU"/>
        </w:rPr>
        <w:tab/>
      </w:r>
      <w:r w:rsidR="00EB61F7" w:rsidRPr="00EB61F7">
        <w:rPr>
          <w:lang w:bidi="ru-RU"/>
        </w:rPr>
        <w:t>соответствия сосудов и вспомогательного оборудования ДОПОГ».</w:t>
      </w:r>
    </w:p>
    <w:p w:rsidR="00EB61F7" w:rsidRPr="00EB61F7" w:rsidRDefault="00EB61F7" w:rsidP="00EB61F7">
      <w:pPr>
        <w:pStyle w:val="SingleTxtGR"/>
        <w:rPr>
          <w:lang w:bidi="ru-RU"/>
        </w:rPr>
      </w:pPr>
      <w:r w:rsidRPr="00EB61F7">
        <w:rPr>
          <w:lang w:bidi="ru-RU"/>
        </w:rPr>
        <w:t>Изменить последний подпункт, начинающийся с тире, следующим образом:</w:t>
      </w:r>
    </w:p>
    <w:p w:rsidR="00EB61F7" w:rsidRPr="00EB61F7" w:rsidRDefault="00CE29B1" w:rsidP="00EB61F7">
      <w:pPr>
        <w:pStyle w:val="SingleTxtGR"/>
        <w:rPr>
          <w:lang w:bidi="ru-RU"/>
        </w:rPr>
      </w:pPr>
      <w:r>
        <w:rPr>
          <w:lang w:bidi="ru-RU"/>
        </w:rPr>
        <w:t>« –</w:t>
      </w:r>
      <w:r>
        <w:rPr>
          <w:lang w:bidi="ru-RU"/>
        </w:rPr>
        <w:tab/>
      </w:r>
      <w:r w:rsidR="00EB61F7" w:rsidRPr="00EB61F7">
        <w:rPr>
          <w:lang w:bidi="ru-RU"/>
        </w:rPr>
        <w:t>маркировочных и идентификационных знаков».</w:t>
      </w:r>
    </w:p>
    <w:p w:rsidR="00EB61F7" w:rsidRPr="00EB61F7" w:rsidRDefault="00EB61F7" w:rsidP="00EB61F7">
      <w:pPr>
        <w:pStyle w:val="SingleTxtGR"/>
        <w:rPr>
          <w:lang w:bidi="ru-RU"/>
        </w:rPr>
      </w:pPr>
      <w:r w:rsidRPr="00EB61F7">
        <w:rPr>
          <w:lang w:bidi="ru-RU"/>
        </w:rPr>
        <w:t>4.1.4.1, инструкция по упаковке P200 (9)</w:t>
      </w:r>
      <w:r w:rsidRPr="00EB61F7">
        <w:rPr>
          <w:lang w:bidi="ru-RU"/>
        </w:rPr>
        <w:tab/>
        <w:t>Изменить последний пункт следу</w:t>
      </w:r>
      <w:r w:rsidRPr="00EB61F7">
        <w:rPr>
          <w:lang w:bidi="ru-RU"/>
        </w:rPr>
        <w:t>ю</w:t>
      </w:r>
      <w:r w:rsidRPr="00EB61F7">
        <w:rPr>
          <w:lang w:bidi="ru-RU"/>
        </w:rPr>
        <w:t>щим образом:</w:t>
      </w:r>
    </w:p>
    <w:p w:rsidR="00EB61F7" w:rsidRPr="00EB61F7" w:rsidRDefault="00EB61F7" w:rsidP="00EB61F7">
      <w:pPr>
        <w:pStyle w:val="SingleTxtGR"/>
        <w:rPr>
          <w:bCs/>
          <w:iCs/>
          <w:lang w:bidi="ru-RU"/>
        </w:rPr>
      </w:pPr>
      <w:r w:rsidRPr="00EB61F7">
        <w:rPr>
          <w:lang w:bidi="ru-RU"/>
        </w:rPr>
        <w:t>«В случае сосудов под давлением, изготовленных из композитных материалов, максимальный срок между испытаниями составляет 5 лет. Этот срок может быть увеличен до срока, указанного в таблицах 1 и 2 (т.е. до 10 лет) при усл</w:t>
      </w:r>
      <w:r w:rsidRPr="00EB61F7">
        <w:rPr>
          <w:lang w:bidi="ru-RU"/>
        </w:rPr>
        <w:t>о</w:t>
      </w:r>
      <w:r w:rsidRPr="00EB61F7">
        <w:rPr>
          <w:lang w:bidi="ru-RU"/>
        </w:rPr>
        <w:t>вии утверждения компетентным органом или назначенным им органом, выда</w:t>
      </w:r>
      <w:r w:rsidRPr="00EB61F7">
        <w:rPr>
          <w:lang w:bidi="ru-RU"/>
        </w:rPr>
        <w:t>в</w:t>
      </w:r>
      <w:r w:rsidRPr="00EB61F7">
        <w:rPr>
          <w:lang w:bidi="ru-RU"/>
        </w:rPr>
        <w:t>шим официальное утверждение типа».</w:t>
      </w:r>
    </w:p>
    <w:p w:rsidR="00EB61F7" w:rsidRPr="00EB61F7" w:rsidRDefault="00EB61F7" w:rsidP="00EB61F7">
      <w:pPr>
        <w:pStyle w:val="SingleTxtGR"/>
        <w:rPr>
          <w:iCs/>
          <w:lang w:bidi="ru-RU"/>
        </w:rPr>
      </w:pPr>
      <w:r w:rsidRPr="00EB61F7">
        <w:rPr>
          <w:lang w:bidi="ru-RU"/>
        </w:rPr>
        <w:t>4.1.4.1, и</w:t>
      </w:r>
      <w:r w:rsidR="00757FAB">
        <w:rPr>
          <w:lang w:bidi="ru-RU"/>
        </w:rPr>
        <w:t>нструкция по упаковке P200 (10)</w:t>
      </w:r>
      <w:r w:rsidR="00757FAB">
        <w:rPr>
          <w:lang w:bidi="ru-RU"/>
        </w:rPr>
        <w:tab/>
      </w:r>
      <w:r w:rsidRPr="00EB61F7">
        <w:rPr>
          <w:lang w:bidi="ru-RU"/>
        </w:rPr>
        <w:t>Изменить следующим образом:</w:t>
      </w:r>
    </w:p>
    <w:p w:rsidR="00EB61F7" w:rsidRPr="00EB61F7" w:rsidRDefault="00CE29B1" w:rsidP="00CE29B1">
      <w:pPr>
        <w:pStyle w:val="SingleTxtGR"/>
        <w:ind w:left="1701" w:hanging="567"/>
        <w:rPr>
          <w:lang w:bidi="ru-RU"/>
        </w:rPr>
      </w:pPr>
      <w:r>
        <w:rPr>
          <w:lang w:bidi="ru-RU"/>
        </w:rPr>
        <w:tab/>
      </w:r>
      <w:r w:rsidR="00EB61F7" w:rsidRPr="00EB61F7">
        <w:rPr>
          <w:lang w:bidi="ru-RU"/>
        </w:rPr>
        <w:t>В специальном положении p в двух п</w:t>
      </w:r>
      <w:r>
        <w:rPr>
          <w:lang w:bidi="ru-RU"/>
        </w:rPr>
        <w:t>ервых абзацах заменить «или ISO </w:t>
      </w:r>
      <w:r w:rsidR="00EB61F7" w:rsidRPr="00EB61F7">
        <w:rPr>
          <w:lang w:bidi="ru-RU"/>
        </w:rPr>
        <w:t>3807-2:2000» на «, ISO 3807-2:2000 или ISO 3807:2013». В последнем абзаце заменить «соответствующим стандарту ISO 3807-2:2000» на «снабженным плавкой предохранительной вставкой».</w:t>
      </w:r>
    </w:p>
    <w:p w:rsidR="00EB61F7" w:rsidRPr="00EB61F7" w:rsidRDefault="00CE29B1" w:rsidP="00CE29B1">
      <w:pPr>
        <w:pStyle w:val="SingleTxtGR"/>
        <w:ind w:left="1701" w:hanging="567"/>
        <w:rPr>
          <w:lang w:bidi="ru-RU"/>
        </w:rPr>
      </w:pPr>
      <w:r>
        <w:rPr>
          <w:lang w:bidi="ru-RU"/>
        </w:rPr>
        <w:tab/>
      </w:r>
      <w:r w:rsidR="00EB61F7" w:rsidRPr="00EB61F7">
        <w:rPr>
          <w:lang w:bidi="ru-RU"/>
        </w:rPr>
        <w:t xml:space="preserve">В специальном положении u) заменить «ISO 7866:2012» на </w:t>
      </w:r>
      <w:r>
        <w:rPr>
          <w:lang w:bidi="ru-RU"/>
        </w:rPr>
        <w:br/>
      </w:r>
      <w:r w:rsidR="00EB61F7" w:rsidRPr="00EB61F7">
        <w:rPr>
          <w:lang w:bidi="ru-RU"/>
        </w:rPr>
        <w:t>«ISO 7866:2012 + Cor 1:2014».</w:t>
      </w:r>
    </w:p>
    <w:p w:rsidR="00270C88" w:rsidRDefault="00EB61F7" w:rsidP="00EB61F7">
      <w:pPr>
        <w:pStyle w:val="SingleTxtGR"/>
      </w:pPr>
      <w:r w:rsidRPr="00EB61F7">
        <w:rPr>
          <w:lang w:bidi="ru-RU"/>
        </w:rPr>
        <w:t>4.1.4.1, и</w:t>
      </w:r>
      <w:r w:rsidR="00CE29B1">
        <w:rPr>
          <w:lang w:bidi="ru-RU"/>
        </w:rPr>
        <w:t>нструкция по упаковке P200 (11)</w:t>
      </w:r>
      <w:r w:rsidR="00CE29B1">
        <w:rPr>
          <w:lang w:bidi="ru-RU"/>
        </w:rPr>
        <w:tab/>
      </w:r>
      <w:r w:rsidRPr="00EB61F7">
        <w:rPr>
          <w:lang w:bidi="ru-RU"/>
        </w:rPr>
        <w:t>В таблице, после третьей строки, включить следующие новые строки:</w:t>
      </w:r>
    </w:p>
    <w:tbl>
      <w:tblPr>
        <w:tblW w:w="73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1562"/>
        <w:gridCol w:w="4394"/>
      </w:tblGrid>
      <w:tr w:rsidR="003A3536" w:rsidRPr="000A2EE1" w:rsidTr="003A3536">
        <w:trPr>
          <w:cantSplit/>
        </w:trPr>
        <w:tc>
          <w:tcPr>
            <w:tcW w:w="1415" w:type="dxa"/>
          </w:tcPr>
          <w:p w:rsidR="003A3536" w:rsidRPr="000A2EE1" w:rsidRDefault="003A3536" w:rsidP="00D46E6A">
            <w:pPr>
              <w:spacing w:line="220" w:lineRule="atLeast"/>
              <w:jc w:val="center"/>
              <w:rPr>
                <w:sz w:val="18"/>
                <w:szCs w:val="18"/>
              </w:rPr>
            </w:pPr>
            <w:r>
              <w:rPr>
                <w:sz w:val="18"/>
              </w:rPr>
              <w:t>(7) a)</w:t>
            </w:r>
          </w:p>
        </w:tc>
        <w:tc>
          <w:tcPr>
            <w:tcW w:w="1562" w:type="dxa"/>
            <w:shd w:val="clear" w:color="auto" w:fill="auto"/>
          </w:tcPr>
          <w:p w:rsidR="003A3536" w:rsidRPr="000A2EE1" w:rsidRDefault="003A3536" w:rsidP="00D46E6A">
            <w:pPr>
              <w:spacing w:line="220" w:lineRule="atLeast"/>
              <w:rPr>
                <w:sz w:val="18"/>
                <w:szCs w:val="18"/>
              </w:rPr>
            </w:pPr>
            <w:r>
              <w:rPr>
                <w:sz w:val="18"/>
              </w:rPr>
              <w:t xml:space="preserve">ISO 10691:2004 </w:t>
            </w:r>
          </w:p>
        </w:tc>
        <w:tc>
          <w:tcPr>
            <w:tcW w:w="4394" w:type="dxa"/>
            <w:shd w:val="clear" w:color="auto" w:fill="auto"/>
          </w:tcPr>
          <w:p w:rsidR="003A3536" w:rsidRPr="000A2EE1" w:rsidRDefault="003A3536" w:rsidP="00D46E6A">
            <w:pPr>
              <w:spacing w:line="220" w:lineRule="atLeast"/>
              <w:rPr>
                <w:sz w:val="18"/>
                <w:szCs w:val="18"/>
              </w:rPr>
            </w:pPr>
            <w:r>
              <w:rPr>
                <w:sz w:val="18"/>
              </w:rPr>
              <w:t xml:space="preserve">Газовые баллоны – Сварные стальные баллоны многоразового использования для сжиженного нефтяного газа (СНГ) – Методы проверки до, </w:t>
            </w:r>
            <w:r w:rsidR="00D46E6A">
              <w:rPr>
                <w:sz w:val="18"/>
              </w:rPr>
              <w:br/>
            </w:r>
            <w:r>
              <w:rPr>
                <w:sz w:val="18"/>
              </w:rPr>
              <w:t>во время и после наполнения</w:t>
            </w:r>
          </w:p>
        </w:tc>
      </w:tr>
      <w:tr w:rsidR="003A3536" w:rsidRPr="000A2EE1" w:rsidTr="003A3536">
        <w:trPr>
          <w:cantSplit/>
        </w:trPr>
        <w:tc>
          <w:tcPr>
            <w:tcW w:w="1415" w:type="dxa"/>
          </w:tcPr>
          <w:p w:rsidR="003A3536" w:rsidRPr="000A2EE1" w:rsidRDefault="003A3536" w:rsidP="00D46E6A">
            <w:pPr>
              <w:spacing w:line="220" w:lineRule="atLeast"/>
              <w:jc w:val="center"/>
              <w:rPr>
                <w:sz w:val="18"/>
                <w:szCs w:val="18"/>
              </w:rPr>
            </w:pPr>
            <w:r>
              <w:rPr>
                <w:sz w:val="18"/>
              </w:rPr>
              <w:t>(7) a)</w:t>
            </w:r>
          </w:p>
        </w:tc>
        <w:tc>
          <w:tcPr>
            <w:tcW w:w="1562" w:type="dxa"/>
            <w:shd w:val="clear" w:color="auto" w:fill="auto"/>
          </w:tcPr>
          <w:p w:rsidR="003A3536" w:rsidRPr="000A2EE1" w:rsidRDefault="003A3536" w:rsidP="00D46E6A">
            <w:pPr>
              <w:spacing w:line="220" w:lineRule="atLeast"/>
              <w:rPr>
                <w:sz w:val="18"/>
                <w:szCs w:val="18"/>
              </w:rPr>
            </w:pPr>
            <w:r>
              <w:rPr>
                <w:sz w:val="18"/>
              </w:rPr>
              <w:t>ISO 11755:2005</w:t>
            </w:r>
          </w:p>
        </w:tc>
        <w:tc>
          <w:tcPr>
            <w:tcW w:w="4394" w:type="dxa"/>
            <w:shd w:val="clear" w:color="auto" w:fill="auto"/>
          </w:tcPr>
          <w:p w:rsidR="003A3536" w:rsidRPr="000A2EE1" w:rsidRDefault="003A3536" w:rsidP="00D46E6A">
            <w:pPr>
              <w:spacing w:line="220" w:lineRule="atLeast"/>
              <w:rPr>
                <w:sz w:val="18"/>
                <w:szCs w:val="18"/>
              </w:rPr>
            </w:pPr>
            <w:r>
              <w:rPr>
                <w:sz w:val="18"/>
              </w:rPr>
              <w:t>Газовые баллоны – Связки баллонов для сжатых и сжиженных газов (кроме ацетилена) – Проверка при наполнении</w:t>
            </w:r>
          </w:p>
        </w:tc>
      </w:tr>
      <w:tr w:rsidR="003A3536" w:rsidRPr="000A2EE1" w:rsidTr="003A3536">
        <w:trPr>
          <w:cantSplit/>
        </w:trPr>
        <w:tc>
          <w:tcPr>
            <w:tcW w:w="1415" w:type="dxa"/>
          </w:tcPr>
          <w:p w:rsidR="003A3536" w:rsidRPr="000A2EE1" w:rsidRDefault="003A3536" w:rsidP="00D46E6A">
            <w:pPr>
              <w:spacing w:line="220" w:lineRule="atLeast"/>
              <w:jc w:val="center"/>
              <w:rPr>
                <w:sz w:val="18"/>
                <w:szCs w:val="18"/>
              </w:rPr>
            </w:pPr>
            <w:r>
              <w:rPr>
                <w:sz w:val="18"/>
              </w:rPr>
              <w:t>(7) a)</w:t>
            </w:r>
          </w:p>
        </w:tc>
        <w:tc>
          <w:tcPr>
            <w:tcW w:w="1562" w:type="dxa"/>
            <w:shd w:val="clear" w:color="auto" w:fill="auto"/>
          </w:tcPr>
          <w:p w:rsidR="003A3536" w:rsidRPr="000A2EE1" w:rsidRDefault="003A3536" w:rsidP="00D46E6A">
            <w:pPr>
              <w:spacing w:line="220" w:lineRule="atLeast"/>
              <w:rPr>
                <w:sz w:val="18"/>
                <w:szCs w:val="18"/>
              </w:rPr>
            </w:pPr>
            <w:r>
              <w:rPr>
                <w:sz w:val="18"/>
              </w:rPr>
              <w:t>ISO 24431:2006</w:t>
            </w:r>
          </w:p>
        </w:tc>
        <w:tc>
          <w:tcPr>
            <w:tcW w:w="4394" w:type="dxa"/>
            <w:shd w:val="clear" w:color="auto" w:fill="auto"/>
          </w:tcPr>
          <w:p w:rsidR="003A3536" w:rsidRPr="000A2EE1" w:rsidRDefault="003A3536" w:rsidP="00D46E6A">
            <w:pPr>
              <w:spacing w:line="220" w:lineRule="atLeast"/>
              <w:rPr>
                <w:sz w:val="18"/>
                <w:szCs w:val="18"/>
              </w:rPr>
            </w:pPr>
            <w:r>
              <w:rPr>
                <w:sz w:val="18"/>
              </w:rPr>
              <w:t xml:space="preserve">Газовые баллоны − Баллоны для сжатых </w:t>
            </w:r>
            <w:r w:rsidR="00D46E6A">
              <w:rPr>
                <w:sz w:val="18"/>
              </w:rPr>
              <w:br/>
            </w:r>
            <w:r>
              <w:rPr>
                <w:sz w:val="18"/>
              </w:rPr>
              <w:t>и сжиженных газов (кроме ацетилена) – Проверка при наполнении</w:t>
            </w:r>
          </w:p>
        </w:tc>
      </w:tr>
      <w:tr w:rsidR="003A3536" w:rsidRPr="000A2EE1" w:rsidTr="003A3536">
        <w:trPr>
          <w:cantSplit/>
        </w:trPr>
        <w:tc>
          <w:tcPr>
            <w:tcW w:w="1415" w:type="dxa"/>
            <w:tcBorders>
              <w:top w:val="single" w:sz="4" w:space="0" w:color="auto"/>
              <w:left w:val="single" w:sz="4" w:space="0" w:color="auto"/>
              <w:bottom w:val="single" w:sz="4" w:space="0" w:color="auto"/>
              <w:right w:val="single" w:sz="4" w:space="0" w:color="auto"/>
            </w:tcBorders>
          </w:tcPr>
          <w:p w:rsidR="003A3536" w:rsidRPr="000A2EE1" w:rsidRDefault="003A3536" w:rsidP="00D46E6A">
            <w:pPr>
              <w:spacing w:line="220" w:lineRule="atLeast"/>
              <w:jc w:val="center"/>
              <w:rPr>
                <w:sz w:val="18"/>
                <w:szCs w:val="18"/>
              </w:rPr>
            </w:pPr>
            <w:r>
              <w:rPr>
                <w:sz w:val="18"/>
              </w:rPr>
              <w:t>(7) a) и (10) p)</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A3536" w:rsidRPr="000A2EE1" w:rsidRDefault="003A3536" w:rsidP="00D46E6A">
            <w:pPr>
              <w:spacing w:line="220" w:lineRule="atLeast"/>
              <w:rPr>
                <w:sz w:val="18"/>
                <w:szCs w:val="18"/>
              </w:rPr>
            </w:pPr>
            <w:r>
              <w:rPr>
                <w:sz w:val="18"/>
              </w:rPr>
              <w:t>ISO 11372:2011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A3536" w:rsidRPr="000A2EE1" w:rsidRDefault="003A3536" w:rsidP="00D46E6A">
            <w:pPr>
              <w:spacing w:line="220" w:lineRule="atLeast"/>
              <w:rPr>
                <w:sz w:val="18"/>
                <w:szCs w:val="18"/>
              </w:rPr>
            </w:pPr>
            <w:r>
              <w:rPr>
                <w:sz w:val="18"/>
              </w:rPr>
              <w:t>Газовые баллоны – Баллоны для ацетилена – Условия наполнения и проверка наполнения</w:t>
            </w:r>
          </w:p>
          <w:p w:rsidR="003A3536" w:rsidRPr="000A2EE1" w:rsidRDefault="003A3536" w:rsidP="00D46E6A">
            <w:pPr>
              <w:spacing w:line="220" w:lineRule="atLeast"/>
              <w:rPr>
                <w:i/>
                <w:sz w:val="18"/>
                <w:szCs w:val="18"/>
              </w:rPr>
            </w:pPr>
            <w:r>
              <w:rPr>
                <w:b/>
                <w:i/>
                <w:sz w:val="18"/>
              </w:rPr>
              <w:t>ПРИМЕЧАНИЕ:</w:t>
            </w:r>
            <w:r>
              <w:rPr>
                <w:i/>
                <w:sz w:val="18"/>
              </w:rPr>
              <w:t xml:space="preserve"> Вариант EN </w:t>
            </w:r>
            <w:r w:rsidR="00D46E6A">
              <w:rPr>
                <w:i/>
                <w:sz w:val="18"/>
              </w:rPr>
              <w:t>этого станда</w:t>
            </w:r>
            <w:r w:rsidR="00D46E6A">
              <w:rPr>
                <w:i/>
                <w:sz w:val="18"/>
              </w:rPr>
              <w:t>р</w:t>
            </w:r>
            <w:r w:rsidR="00D46E6A">
              <w:rPr>
                <w:i/>
                <w:sz w:val="18"/>
              </w:rPr>
              <w:t>та </w:t>
            </w:r>
            <w:r>
              <w:rPr>
                <w:i/>
                <w:sz w:val="18"/>
              </w:rPr>
              <w:t>ИСО отвечает требованиям и также может быть использован.</w:t>
            </w:r>
          </w:p>
        </w:tc>
      </w:tr>
      <w:tr w:rsidR="003A3536" w:rsidRPr="000A2EE1" w:rsidTr="003A3536">
        <w:trPr>
          <w:cantSplit/>
        </w:trPr>
        <w:tc>
          <w:tcPr>
            <w:tcW w:w="1415" w:type="dxa"/>
            <w:tcBorders>
              <w:top w:val="single" w:sz="4" w:space="0" w:color="auto"/>
              <w:left w:val="single" w:sz="4" w:space="0" w:color="auto"/>
              <w:bottom w:val="single" w:sz="4" w:space="0" w:color="auto"/>
              <w:right w:val="single" w:sz="4" w:space="0" w:color="auto"/>
            </w:tcBorders>
          </w:tcPr>
          <w:p w:rsidR="003A3536" w:rsidRPr="000A2EE1" w:rsidRDefault="003A3536" w:rsidP="00D46E6A">
            <w:pPr>
              <w:spacing w:line="220" w:lineRule="atLeast"/>
              <w:jc w:val="center"/>
              <w:rPr>
                <w:sz w:val="18"/>
                <w:szCs w:val="18"/>
              </w:rPr>
            </w:pPr>
            <w:r>
              <w:rPr>
                <w:sz w:val="18"/>
              </w:rPr>
              <w:t>(7) a) и (10) p)</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A3536" w:rsidRPr="000A2EE1" w:rsidRDefault="003A3536" w:rsidP="00D46E6A">
            <w:pPr>
              <w:spacing w:line="220" w:lineRule="atLeast"/>
              <w:rPr>
                <w:sz w:val="18"/>
                <w:szCs w:val="18"/>
              </w:rPr>
            </w:pPr>
            <w:r>
              <w:rPr>
                <w:sz w:val="18"/>
              </w:rPr>
              <w:t>ISO 13088:2011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A3536" w:rsidRPr="000A2EE1" w:rsidRDefault="003A3536" w:rsidP="00D46E6A">
            <w:pPr>
              <w:spacing w:line="220" w:lineRule="atLeast"/>
              <w:rPr>
                <w:sz w:val="18"/>
                <w:szCs w:val="18"/>
              </w:rPr>
            </w:pPr>
            <w:r>
              <w:rPr>
                <w:sz w:val="18"/>
              </w:rPr>
              <w:t>Газовые баллоны – Связки баллонов для ацетил</w:t>
            </w:r>
            <w:r>
              <w:rPr>
                <w:sz w:val="18"/>
              </w:rPr>
              <w:t>е</w:t>
            </w:r>
            <w:r>
              <w:rPr>
                <w:sz w:val="18"/>
              </w:rPr>
              <w:t>на – Условия наполнения и проверка наполнения</w:t>
            </w:r>
          </w:p>
          <w:p w:rsidR="003A3536" w:rsidRPr="000A2EE1" w:rsidRDefault="003A3536" w:rsidP="00D46E6A">
            <w:pPr>
              <w:spacing w:line="220" w:lineRule="atLeast"/>
              <w:rPr>
                <w:i/>
                <w:sz w:val="18"/>
                <w:szCs w:val="18"/>
              </w:rPr>
            </w:pPr>
            <w:r>
              <w:rPr>
                <w:b/>
                <w:i/>
                <w:sz w:val="18"/>
              </w:rPr>
              <w:t>ПРИМЕЧАНИЕ:</w:t>
            </w:r>
            <w:r>
              <w:rPr>
                <w:i/>
                <w:sz w:val="18"/>
              </w:rPr>
              <w:t xml:space="preserve"> Вариант EN</w:t>
            </w:r>
            <w:r w:rsidR="00D46E6A">
              <w:rPr>
                <w:i/>
                <w:sz w:val="18"/>
              </w:rPr>
              <w:t xml:space="preserve"> этого станда</w:t>
            </w:r>
            <w:r w:rsidR="00D46E6A">
              <w:rPr>
                <w:i/>
                <w:sz w:val="18"/>
              </w:rPr>
              <w:t>р</w:t>
            </w:r>
            <w:r w:rsidR="00D46E6A">
              <w:rPr>
                <w:i/>
                <w:sz w:val="18"/>
              </w:rPr>
              <w:t>та </w:t>
            </w:r>
            <w:r>
              <w:rPr>
                <w:i/>
                <w:sz w:val="18"/>
              </w:rPr>
              <w:t>ИСО отвечает требованиям и также может быть использован.</w:t>
            </w:r>
          </w:p>
        </w:tc>
      </w:tr>
    </w:tbl>
    <w:p w:rsidR="00B73040" w:rsidRPr="00B73040" w:rsidRDefault="00B73040" w:rsidP="00B73040">
      <w:pPr>
        <w:pStyle w:val="SingleTxtGR"/>
        <w:rPr>
          <w:lang w:bidi="ru-RU"/>
        </w:rPr>
      </w:pPr>
      <w:r w:rsidRPr="00B73040">
        <w:rPr>
          <w:lang w:bidi="ru-RU"/>
        </w:rPr>
        <w:lastRenderedPageBreak/>
        <w:t>Исключить две последние строки.</w:t>
      </w:r>
    </w:p>
    <w:p w:rsidR="00B73040" w:rsidRPr="00B73040" w:rsidRDefault="00B73040" w:rsidP="00B73040">
      <w:pPr>
        <w:pStyle w:val="SingleTxtGR"/>
        <w:rPr>
          <w:lang w:bidi="ru-RU"/>
        </w:rPr>
      </w:pPr>
      <w:r w:rsidRPr="00B73040">
        <w:rPr>
          <w:lang w:bidi="ru-RU"/>
        </w:rPr>
        <w:t>4.1.4.1, инструкция по упаковке P200 (12) (4)</w:t>
      </w:r>
      <w:r w:rsidRPr="00B73040">
        <w:rPr>
          <w:lang w:bidi="ru-RU"/>
        </w:rPr>
        <w:tab/>
        <w:t>В тексте под заголовком и в примечании заменить «маркировка» на «маркировочный знак».</w:t>
      </w:r>
    </w:p>
    <w:p w:rsidR="00B73040" w:rsidRPr="00B73040" w:rsidRDefault="00B73040" w:rsidP="00B73040">
      <w:pPr>
        <w:pStyle w:val="SingleTxtGR"/>
        <w:rPr>
          <w:lang w:bidi="ru-RU"/>
        </w:rPr>
      </w:pPr>
      <w:r w:rsidRPr="00B73040">
        <w:rPr>
          <w:lang w:bidi="ru-RU"/>
        </w:rPr>
        <w:t>4.1.4.1, инструкция по упаковке P200 (13) (4)</w:t>
      </w:r>
      <w:r w:rsidRPr="00B73040">
        <w:rPr>
          <w:lang w:bidi="ru-RU"/>
        </w:rPr>
        <w:tab/>
        <w:t>Во втором предложении зам</w:t>
      </w:r>
      <w:r w:rsidRPr="00B73040">
        <w:rPr>
          <w:lang w:bidi="ru-RU"/>
        </w:rPr>
        <w:t>е</w:t>
      </w:r>
      <w:r w:rsidRPr="00B73040">
        <w:rPr>
          <w:lang w:bidi="ru-RU"/>
        </w:rPr>
        <w:t>нить «надписей» на «знаков».</w:t>
      </w:r>
    </w:p>
    <w:p w:rsidR="00B73040" w:rsidRPr="00B73040" w:rsidRDefault="00B73040" w:rsidP="00B73040">
      <w:pPr>
        <w:pStyle w:val="SingleTxtGR"/>
        <w:rPr>
          <w:lang w:bidi="ru-RU"/>
        </w:rPr>
      </w:pPr>
      <w:r w:rsidRPr="00B73040">
        <w:rPr>
          <w:lang w:bidi="ru-RU"/>
        </w:rPr>
        <w:t>4.1.4.1, инструкция по упаковке P200, таблица 2</w:t>
      </w:r>
      <w:r w:rsidRPr="00B73040">
        <w:rPr>
          <w:lang w:bidi="ru-RU"/>
        </w:rPr>
        <w:tab/>
        <w:t xml:space="preserve">В колонке </w:t>
      </w:r>
      <w:r>
        <w:rPr>
          <w:lang w:bidi="ru-RU"/>
        </w:rPr>
        <w:t>«</w:t>
      </w:r>
      <w:r w:rsidRPr="00B73040">
        <w:rPr>
          <w:lang w:bidi="ru-RU"/>
        </w:rPr>
        <w:t>Специальные п</w:t>
      </w:r>
      <w:r w:rsidRPr="00B73040">
        <w:rPr>
          <w:lang w:bidi="ru-RU"/>
        </w:rPr>
        <w:t>о</w:t>
      </w:r>
      <w:r w:rsidRPr="00B73040">
        <w:rPr>
          <w:lang w:bidi="ru-RU"/>
        </w:rPr>
        <w:t>ложения по упаковке</w:t>
      </w:r>
      <w:r>
        <w:rPr>
          <w:lang w:bidi="ru-RU"/>
        </w:rPr>
        <w:t>»</w:t>
      </w:r>
      <w:r w:rsidRPr="00B73040">
        <w:rPr>
          <w:lang w:bidi="ru-RU"/>
        </w:rPr>
        <w:t xml:space="preserve"> для № ООН 1058 включить </w:t>
      </w:r>
      <w:r>
        <w:rPr>
          <w:lang w:bidi="ru-RU"/>
        </w:rPr>
        <w:t>«</w:t>
      </w:r>
      <w:r w:rsidRPr="00B73040">
        <w:rPr>
          <w:lang w:bidi="ru-RU"/>
        </w:rPr>
        <w:t>z</w:t>
      </w:r>
      <w:r>
        <w:rPr>
          <w:lang w:bidi="ru-RU"/>
        </w:rPr>
        <w:t>»</w:t>
      </w:r>
      <w:r w:rsidRPr="00B73040">
        <w:rPr>
          <w:lang w:bidi="ru-RU"/>
        </w:rPr>
        <w:t>.</w:t>
      </w:r>
    </w:p>
    <w:p w:rsidR="00B73040" w:rsidRPr="00B73040" w:rsidRDefault="00B73040" w:rsidP="00B73040">
      <w:pPr>
        <w:pStyle w:val="SingleTxtGR"/>
        <w:rPr>
          <w:lang w:bidi="ru-RU"/>
        </w:rPr>
      </w:pPr>
      <w:r w:rsidRPr="00B73040">
        <w:rPr>
          <w:lang w:bidi="ru-RU"/>
        </w:rPr>
        <w:t>4.1.4.1, инструкция по упаковке P205 (6)</w:t>
      </w:r>
      <w:r w:rsidRPr="00B73040">
        <w:rPr>
          <w:lang w:bidi="ru-RU"/>
        </w:rPr>
        <w:tab/>
        <w:t xml:space="preserve">Заменить «надписей» на «знаков». </w:t>
      </w:r>
    </w:p>
    <w:p w:rsidR="00B73040" w:rsidRPr="00B73040" w:rsidRDefault="00B73040" w:rsidP="00B73040">
      <w:pPr>
        <w:pStyle w:val="SingleTxtGR"/>
        <w:rPr>
          <w:lang w:bidi="ru-RU"/>
        </w:rPr>
      </w:pPr>
      <w:r w:rsidRPr="00B73040">
        <w:rPr>
          <w:lang w:bidi="ru-RU"/>
        </w:rPr>
        <w:t>4.1.4.1, инструкция по упаковке P206 (3)</w:t>
      </w:r>
      <w:r w:rsidRPr="00B73040">
        <w:rPr>
          <w:lang w:bidi="ru-RU"/>
        </w:rPr>
        <w:tab/>
        <w:t>В конце добавить абзац следующего содержания:</w:t>
      </w:r>
    </w:p>
    <w:p w:rsidR="00B73040" w:rsidRPr="00B73040" w:rsidRDefault="00B73040" w:rsidP="00B73040">
      <w:pPr>
        <w:pStyle w:val="SingleTxtGR"/>
        <w:rPr>
          <w:lang w:bidi="ru-RU"/>
        </w:rPr>
      </w:pPr>
      <w:r w:rsidRPr="00B73040">
        <w:rPr>
          <w:lang w:bidi="ru-RU"/>
        </w:rPr>
        <w:t>«Для жидкости, к которой добавлен сжатый газ, оба компонента – жидкая фаза и сжатый газ – должны приниматься во внимание при расчете внутреннего да</w:t>
      </w:r>
      <w:r w:rsidRPr="00B73040">
        <w:rPr>
          <w:lang w:bidi="ru-RU"/>
        </w:rPr>
        <w:t>в</w:t>
      </w:r>
      <w:r w:rsidRPr="00B73040">
        <w:rPr>
          <w:lang w:bidi="ru-RU"/>
        </w:rPr>
        <w:t>ления в сосуде под давлением. При отсутствии экспериментальных данных необходимо предпринять следующие шаги:</w:t>
      </w:r>
    </w:p>
    <w:p w:rsidR="00B73040" w:rsidRPr="00B73040" w:rsidRDefault="00757FAB" w:rsidP="00B73040">
      <w:pPr>
        <w:pStyle w:val="SingleTxtGR"/>
        <w:ind w:left="1701" w:hanging="567"/>
        <w:rPr>
          <w:lang w:bidi="ru-RU"/>
        </w:rPr>
      </w:pPr>
      <w:r>
        <w:rPr>
          <w:lang w:bidi="ru-RU"/>
        </w:rPr>
        <w:tab/>
      </w:r>
      <w:r w:rsidR="00B73040">
        <w:rPr>
          <w:lang w:bidi="ru-RU"/>
        </w:rPr>
        <w:t>a)</w:t>
      </w:r>
      <w:r w:rsidR="00B73040">
        <w:rPr>
          <w:lang w:bidi="ru-RU"/>
        </w:rPr>
        <w:tab/>
      </w:r>
      <w:r w:rsidR="00B73040" w:rsidRPr="00B73040">
        <w:rPr>
          <w:lang w:bidi="ru-RU"/>
        </w:rPr>
        <w:t>расчет давления паров жидкого компонента и парциального давл</w:t>
      </w:r>
      <w:r w:rsidR="00B73040" w:rsidRPr="00B73040">
        <w:rPr>
          <w:lang w:bidi="ru-RU"/>
        </w:rPr>
        <w:t>е</w:t>
      </w:r>
      <w:r w:rsidR="00B73040" w:rsidRPr="00B73040">
        <w:rPr>
          <w:lang w:bidi="ru-RU"/>
        </w:rPr>
        <w:t xml:space="preserve">ния сжатого газа при температуре 15 °C (температура при наполнении); </w:t>
      </w:r>
    </w:p>
    <w:p w:rsidR="00B73040" w:rsidRPr="00B73040" w:rsidRDefault="00B73040" w:rsidP="00B73040">
      <w:pPr>
        <w:pStyle w:val="SingleTxtGR"/>
        <w:ind w:left="1701" w:hanging="567"/>
        <w:rPr>
          <w:lang w:bidi="ru-RU"/>
        </w:rPr>
      </w:pPr>
      <w:r>
        <w:rPr>
          <w:lang w:bidi="ru-RU"/>
        </w:rPr>
        <w:tab/>
        <w:t>b)</w:t>
      </w:r>
      <w:r>
        <w:rPr>
          <w:lang w:bidi="ru-RU"/>
        </w:rPr>
        <w:tab/>
      </w:r>
      <w:r w:rsidRPr="00B73040">
        <w:rPr>
          <w:lang w:bidi="ru-RU"/>
        </w:rPr>
        <w:t>расчет объемного расширения жидкой фазы в результате нагрева с 15 °C до 65 °C и расчет оставшегося объема газообразной фазы;</w:t>
      </w:r>
    </w:p>
    <w:p w:rsidR="00B73040" w:rsidRPr="00B73040" w:rsidRDefault="00757FAB" w:rsidP="00B73040">
      <w:pPr>
        <w:pStyle w:val="SingleTxtGR"/>
        <w:ind w:left="1701" w:hanging="567"/>
        <w:rPr>
          <w:lang w:bidi="ru-RU"/>
        </w:rPr>
      </w:pPr>
      <w:r>
        <w:rPr>
          <w:lang w:bidi="ru-RU"/>
        </w:rPr>
        <w:tab/>
      </w:r>
      <w:r w:rsidR="00B73040">
        <w:rPr>
          <w:lang w:bidi="ru-RU"/>
        </w:rPr>
        <w:t>c)</w:t>
      </w:r>
      <w:r w:rsidR="00B73040">
        <w:rPr>
          <w:lang w:bidi="ru-RU"/>
        </w:rPr>
        <w:tab/>
      </w:r>
      <w:r w:rsidR="00B73040" w:rsidRPr="00B73040">
        <w:rPr>
          <w:lang w:bidi="ru-RU"/>
        </w:rPr>
        <w:t>расчет парциального давления сжатого газа при температуре 65 °C с учетом объемного расширения жидкой фазы;</w:t>
      </w:r>
    </w:p>
    <w:p w:rsidR="00B73040" w:rsidRPr="00B73040" w:rsidRDefault="00B73040" w:rsidP="00F6146B">
      <w:pPr>
        <w:pStyle w:val="SingleTxtGR"/>
        <w:ind w:left="1701" w:hanging="567"/>
        <w:rPr>
          <w:lang w:bidi="ru-RU"/>
        </w:rPr>
      </w:pPr>
      <w:r>
        <w:rPr>
          <w:b/>
          <w:i/>
          <w:lang w:bidi="ru-RU"/>
        </w:rPr>
        <w:tab/>
      </w:r>
      <w:r w:rsidRPr="00B73040">
        <w:rPr>
          <w:b/>
          <w:i/>
          <w:lang w:bidi="ru-RU"/>
        </w:rPr>
        <w:t>ПРИМЕЧАНИЕ:</w:t>
      </w:r>
      <w:r w:rsidRPr="00B73040">
        <w:rPr>
          <w:i/>
          <w:lang w:bidi="ru-RU"/>
        </w:rPr>
        <w:t xml:space="preserve"> Должен учитываться коэффициент сжимаемости сжатого газа при температурах 15 °C и 65 °C.</w:t>
      </w:r>
    </w:p>
    <w:p w:rsidR="00B73040" w:rsidRPr="00B73040" w:rsidRDefault="00757FAB" w:rsidP="00B73040">
      <w:pPr>
        <w:pStyle w:val="SingleTxtGR"/>
        <w:ind w:left="1701" w:hanging="567"/>
        <w:rPr>
          <w:lang w:bidi="ru-RU"/>
        </w:rPr>
      </w:pPr>
      <w:r>
        <w:rPr>
          <w:lang w:bidi="ru-RU"/>
        </w:rPr>
        <w:tab/>
      </w:r>
      <w:r w:rsidR="00B73040">
        <w:rPr>
          <w:lang w:bidi="ru-RU"/>
        </w:rPr>
        <w:t>d)</w:t>
      </w:r>
      <w:r w:rsidR="00B73040">
        <w:rPr>
          <w:lang w:bidi="ru-RU"/>
        </w:rPr>
        <w:tab/>
      </w:r>
      <w:r w:rsidR="00B73040" w:rsidRPr="00B73040">
        <w:rPr>
          <w:lang w:bidi="ru-RU"/>
        </w:rPr>
        <w:t>расчет давления паров жид</w:t>
      </w:r>
      <w:r w:rsidR="00B73040">
        <w:rPr>
          <w:lang w:bidi="ru-RU"/>
        </w:rPr>
        <w:t>кого компонента при температуре </w:t>
      </w:r>
      <w:r w:rsidR="00B73040" w:rsidRPr="00B73040">
        <w:rPr>
          <w:lang w:bidi="ru-RU"/>
        </w:rPr>
        <w:t>65 °C;</w:t>
      </w:r>
    </w:p>
    <w:p w:rsidR="00B73040" w:rsidRPr="00B73040" w:rsidRDefault="00757FAB" w:rsidP="00B73040">
      <w:pPr>
        <w:pStyle w:val="SingleTxtGR"/>
        <w:ind w:left="1701" w:hanging="567"/>
        <w:rPr>
          <w:lang w:bidi="ru-RU"/>
        </w:rPr>
      </w:pPr>
      <w:r>
        <w:rPr>
          <w:lang w:bidi="ru-RU"/>
        </w:rPr>
        <w:tab/>
      </w:r>
      <w:r w:rsidR="00B73040">
        <w:rPr>
          <w:lang w:bidi="ru-RU"/>
        </w:rPr>
        <w:t>e)</w:t>
      </w:r>
      <w:r w:rsidR="00B73040">
        <w:rPr>
          <w:lang w:bidi="ru-RU"/>
        </w:rPr>
        <w:tab/>
      </w:r>
      <w:r w:rsidR="00B73040" w:rsidRPr="00B73040">
        <w:rPr>
          <w:lang w:bidi="ru-RU"/>
        </w:rPr>
        <w:t>общее давление является суммой давления паров жидкого комп</w:t>
      </w:r>
      <w:r w:rsidR="00B73040" w:rsidRPr="00B73040">
        <w:rPr>
          <w:lang w:bidi="ru-RU"/>
        </w:rPr>
        <w:t>о</w:t>
      </w:r>
      <w:r w:rsidR="00B73040" w:rsidRPr="00B73040">
        <w:rPr>
          <w:lang w:bidi="ru-RU"/>
        </w:rPr>
        <w:t>нента и парциального давления сжатого газа пр</w:t>
      </w:r>
      <w:r w:rsidR="00B73040">
        <w:rPr>
          <w:lang w:bidi="ru-RU"/>
        </w:rPr>
        <w:t>и температуре </w:t>
      </w:r>
      <w:r w:rsidR="00B73040" w:rsidRPr="00B73040">
        <w:rPr>
          <w:lang w:bidi="ru-RU"/>
        </w:rPr>
        <w:t>65 °C;</w:t>
      </w:r>
    </w:p>
    <w:p w:rsidR="00B73040" w:rsidRPr="00B73040" w:rsidRDefault="00757FAB" w:rsidP="00B73040">
      <w:pPr>
        <w:pStyle w:val="SingleTxtGR"/>
        <w:ind w:left="1701" w:hanging="567"/>
        <w:rPr>
          <w:lang w:bidi="ru-RU"/>
        </w:rPr>
      </w:pPr>
      <w:r>
        <w:rPr>
          <w:lang w:bidi="ru-RU"/>
        </w:rPr>
        <w:tab/>
      </w:r>
      <w:r w:rsidR="00B73040" w:rsidRPr="00B73040">
        <w:rPr>
          <w:lang w:bidi="ru-RU"/>
        </w:rPr>
        <w:t>f)</w:t>
      </w:r>
      <w:r w:rsidR="00B73040">
        <w:rPr>
          <w:lang w:bidi="ru-RU"/>
        </w:rPr>
        <w:tab/>
      </w:r>
      <w:r w:rsidR="00B73040" w:rsidRPr="00B73040">
        <w:rPr>
          <w:lang w:bidi="ru-RU"/>
        </w:rPr>
        <w:t>учет растворимости сжатого газа при температуре 65 °C в жидкой фазе.</w:t>
      </w:r>
    </w:p>
    <w:p w:rsidR="00B73040" w:rsidRPr="00B73040" w:rsidRDefault="00B73040" w:rsidP="00B73040">
      <w:pPr>
        <w:pStyle w:val="SingleTxtGR"/>
        <w:rPr>
          <w:lang w:bidi="ru-RU"/>
        </w:rPr>
      </w:pPr>
      <w:r w:rsidRPr="00B73040">
        <w:rPr>
          <w:lang w:bidi="ru-RU"/>
        </w:rPr>
        <w:t>Испытательное давление сосуда под давлением не должно быть меньше расче</w:t>
      </w:r>
      <w:r w:rsidRPr="00B73040">
        <w:rPr>
          <w:lang w:bidi="ru-RU"/>
        </w:rPr>
        <w:t>т</w:t>
      </w:r>
      <w:r w:rsidRPr="00B73040">
        <w:rPr>
          <w:lang w:bidi="ru-RU"/>
        </w:rPr>
        <w:t>ного общего давления за вычетом 100 кПа (1бар).</w:t>
      </w:r>
    </w:p>
    <w:p w:rsidR="00B73040" w:rsidRPr="00B73040" w:rsidRDefault="00B73040" w:rsidP="00B73040">
      <w:pPr>
        <w:pStyle w:val="SingleTxtGR"/>
        <w:rPr>
          <w:lang w:bidi="ru-RU"/>
        </w:rPr>
      </w:pPr>
      <w:r w:rsidRPr="00B73040">
        <w:rPr>
          <w:lang w:bidi="ru-RU"/>
        </w:rPr>
        <w:t>Если растворимость сжатого газа в жидком компоненте неизвестна для ос</w:t>
      </w:r>
      <w:r w:rsidRPr="00B73040">
        <w:rPr>
          <w:lang w:bidi="ru-RU"/>
        </w:rPr>
        <w:t>у</w:t>
      </w:r>
      <w:r w:rsidRPr="00B73040">
        <w:rPr>
          <w:lang w:bidi="ru-RU"/>
        </w:rPr>
        <w:t>ществления расчета, испытательное давление может быть рассчитано без учета растворимости газа (подпункт f))».</w:t>
      </w:r>
    </w:p>
    <w:p w:rsidR="00B73040" w:rsidRPr="00B73040" w:rsidRDefault="00B73040" w:rsidP="00B73040">
      <w:pPr>
        <w:pStyle w:val="SingleTxtGR"/>
        <w:tabs>
          <w:tab w:val="left" w:pos="4820"/>
        </w:tabs>
        <w:rPr>
          <w:lang w:bidi="ru-RU"/>
        </w:rPr>
      </w:pPr>
      <w:r w:rsidRPr="00B73040">
        <w:rPr>
          <w:lang w:bidi="ru-RU"/>
        </w:rPr>
        <w:t>4.1.4.1, инструкция по упаковке P207</w:t>
      </w:r>
      <w:r w:rsidRPr="00B73040">
        <w:rPr>
          <w:lang w:bidi="ru-RU"/>
        </w:rPr>
        <w:tab/>
        <w:t>В последнем предложении перед сп</w:t>
      </w:r>
      <w:r w:rsidRPr="00B73040">
        <w:rPr>
          <w:lang w:bidi="ru-RU"/>
        </w:rPr>
        <w:t>е</w:t>
      </w:r>
      <w:r w:rsidRPr="00B73040">
        <w:rPr>
          <w:lang w:bidi="ru-RU"/>
        </w:rPr>
        <w:t>циальным положением по упаковке включить слово «чрезмерное» после «предотвращать».</w:t>
      </w:r>
    </w:p>
    <w:p w:rsidR="00B73040" w:rsidRPr="00B73040" w:rsidRDefault="00B73040" w:rsidP="00B73040">
      <w:pPr>
        <w:pStyle w:val="SingleTxtGR"/>
        <w:tabs>
          <w:tab w:val="left" w:pos="5387"/>
        </w:tabs>
        <w:rPr>
          <w:lang w:bidi="ru-RU"/>
        </w:rPr>
      </w:pPr>
      <w:r w:rsidRPr="00B73040">
        <w:rPr>
          <w:lang w:bidi="ru-RU"/>
        </w:rPr>
        <w:t>4.1.4.1, инструкции по упаковке P403 и P410</w:t>
      </w:r>
      <w:r w:rsidRPr="00B73040">
        <w:rPr>
          <w:lang w:bidi="ru-RU"/>
        </w:rPr>
        <w:tab/>
        <w:t>Исключить специальное полож</w:t>
      </w:r>
      <w:r w:rsidRPr="00B73040">
        <w:rPr>
          <w:lang w:bidi="ru-RU"/>
        </w:rPr>
        <w:t>е</w:t>
      </w:r>
      <w:r w:rsidRPr="00B73040">
        <w:rPr>
          <w:lang w:bidi="ru-RU"/>
        </w:rPr>
        <w:t>ние по</w:t>
      </w:r>
      <w:r>
        <w:rPr>
          <w:lang w:bidi="ru-RU"/>
        </w:rPr>
        <w:t xml:space="preserve"> упаковке PP83 и включить «PP83 </w:t>
      </w:r>
      <w:r w:rsidRPr="00F6146B">
        <w:rPr>
          <w:i/>
          <w:lang w:bidi="ru-RU"/>
        </w:rPr>
        <w:t>Исключено</w:t>
      </w:r>
      <w:r w:rsidRPr="00B73040">
        <w:rPr>
          <w:lang w:bidi="ru-RU"/>
        </w:rPr>
        <w:t>».</w:t>
      </w:r>
    </w:p>
    <w:p w:rsidR="00B73040" w:rsidRPr="00B73040" w:rsidRDefault="00B73040" w:rsidP="00F6146B">
      <w:pPr>
        <w:pStyle w:val="SingleTxtGR"/>
        <w:tabs>
          <w:tab w:val="left" w:pos="4820"/>
        </w:tabs>
        <w:ind w:left="2268" w:hanging="1134"/>
        <w:rPr>
          <w:lang w:bidi="ru-RU"/>
        </w:rPr>
      </w:pPr>
      <w:r w:rsidRPr="00B73040">
        <w:rPr>
          <w:lang w:bidi="ru-RU"/>
        </w:rPr>
        <w:t>4.1.4.1, инструкция по упаковке P502</w:t>
      </w:r>
      <w:r w:rsidRPr="00B73040">
        <w:rPr>
          <w:lang w:bidi="ru-RU"/>
        </w:rPr>
        <w:tab/>
        <w:t>Изменить специальное положение по упаковке PP28 следующим образом: «</w:t>
      </w:r>
      <w:r w:rsidRPr="00B73040">
        <w:rPr>
          <w:b/>
          <w:lang w:bidi="ru-RU"/>
        </w:rPr>
        <w:t>PP28</w:t>
      </w:r>
      <w:r w:rsidRPr="00B73040">
        <w:rPr>
          <w:lang w:bidi="ru-RU"/>
        </w:rPr>
        <w:tab/>
      </w:r>
      <w:r>
        <w:rPr>
          <w:lang w:bidi="ru-RU"/>
        </w:rPr>
        <w:t xml:space="preserve"> </w:t>
      </w:r>
      <w:r w:rsidRPr="00B73040">
        <w:rPr>
          <w:lang w:bidi="ru-RU"/>
        </w:rPr>
        <w:t>Для № ООН 1873: ч</w:t>
      </w:r>
      <w:r w:rsidRPr="00B73040">
        <w:rPr>
          <w:lang w:bidi="ru-RU"/>
        </w:rPr>
        <w:t>а</w:t>
      </w:r>
      <w:r w:rsidRPr="00B73040">
        <w:rPr>
          <w:lang w:bidi="ru-RU"/>
        </w:rPr>
        <w:t>сти тары, находящиеся в непосредственном соприкосновении с хлорной кислотой, должны быть изготовлены из стекла или плас</w:t>
      </w:r>
      <w:r w:rsidRPr="00B73040">
        <w:rPr>
          <w:lang w:bidi="ru-RU"/>
        </w:rPr>
        <w:t>т</w:t>
      </w:r>
      <w:r w:rsidRPr="00B73040">
        <w:rPr>
          <w:lang w:bidi="ru-RU"/>
        </w:rPr>
        <w:t>массы».</w:t>
      </w:r>
    </w:p>
    <w:p w:rsidR="00B73040" w:rsidRPr="00B73040" w:rsidRDefault="00B73040" w:rsidP="00B73040">
      <w:pPr>
        <w:pStyle w:val="SingleTxtGR"/>
        <w:rPr>
          <w:lang w:bidi="ru-RU"/>
        </w:rPr>
      </w:pPr>
      <w:r w:rsidRPr="00B73040">
        <w:rPr>
          <w:lang w:bidi="ru-RU"/>
        </w:rPr>
        <w:lastRenderedPageBreak/>
        <w:t>4.1.4.1, и</w:t>
      </w:r>
      <w:r>
        <w:rPr>
          <w:lang w:bidi="ru-RU"/>
        </w:rPr>
        <w:t>нструкция по упаковке P650 (1)</w:t>
      </w:r>
      <w:r>
        <w:rPr>
          <w:lang w:bidi="ru-RU"/>
        </w:rPr>
        <w:tab/>
      </w:r>
      <w:r w:rsidRPr="00B73040">
        <w:rPr>
          <w:lang w:bidi="ru-RU"/>
        </w:rPr>
        <w:t>Заменить «между транспортными средствами или контейнерами» на «между грузовыми транспортными единиц</w:t>
      </w:r>
      <w:r w:rsidRPr="00B73040">
        <w:rPr>
          <w:lang w:bidi="ru-RU"/>
        </w:rPr>
        <w:t>а</w:t>
      </w:r>
      <w:r w:rsidRPr="00B73040">
        <w:rPr>
          <w:lang w:bidi="ru-RU"/>
        </w:rPr>
        <w:t>ми» (два раза).</w:t>
      </w:r>
    </w:p>
    <w:p w:rsidR="00B73040" w:rsidRPr="00B73040" w:rsidRDefault="00B73040" w:rsidP="00B73040">
      <w:pPr>
        <w:pStyle w:val="SingleTxtGR"/>
        <w:rPr>
          <w:lang w:bidi="ru-RU"/>
        </w:rPr>
      </w:pPr>
      <w:r w:rsidRPr="00B73040">
        <w:rPr>
          <w:lang w:bidi="ru-RU"/>
        </w:rPr>
        <w:t>4.1.4.1, инструкция по упаковке P205 (10)</w:t>
      </w:r>
      <w:r w:rsidRPr="00B73040">
        <w:rPr>
          <w:lang w:bidi="ru-RU"/>
        </w:rPr>
        <w:tab/>
        <w:t>Заменить «надписи» на «знаки».</w:t>
      </w:r>
    </w:p>
    <w:p w:rsidR="00B73040" w:rsidRPr="00B73040" w:rsidRDefault="00B73040" w:rsidP="00B73040">
      <w:pPr>
        <w:pStyle w:val="SingleTxtGR"/>
        <w:rPr>
          <w:lang w:bidi="ru-RU"/>
        </w:rPr>
      </w:pPr>
      <w:r w:rsidRPr="00B73040">
        <w:rPr>
          <w:lang w:bidi="ru-RU"/>
        </w:rPr>
        <w:t>4.1.4.1, ин</w:t>
      </w:r>
      <w:r>
        <w:rPr>
          <w:lang w:bidi="ru-RU"/>
        </w:rPr>
        <w:t>струкция по упаковке P650 (14)</w:t>
      </w:r>
      <w:r>
        <w:rPr>
          <w:lang w:bidi="ru-RU"/>
        </w:rPr>
        <w:tab/>
      </w:r>
      <w:r w:rsidRPr="00B73040">
        <w:rPr>
          <w:lang w:bidi="ru-RU"/>
        </w:rPr>
        <w:t>Заменить «транспортном средстве или контейнере» на «грузовой транспортной единице» (два раза).</w:t>
      </w:r>
    </w:p>
    <w:p w:rsidR="00B73040" w:rsidRPr="00B73040" w:rsidRDefault="00B73040" w:rsidP="00B73040">
      <w:pPr>
        <w:pStyle w:val="SingleTxtGR"/>
        <w:tabs>
          <w:tab w:val="left" w:pos="4820"/>
        </w:tabs>
        <w:rPr>
          <w:lang w:bidi="ru-RU"/>
        </w:rPr>
      </w:pPr>
      <w:r w:rsidRPr="00B73040">
        <w:rPr>
          <w:lang w:bidi="ru-RU"/>
        </w:rPr>
        <w:t>4.1.4.1, инструкция по упаковке P805</w:t>
      </w:r>
      <w:r w:rsidRPr="00B73040">
        <w:rPr>
          <w:lang w:bidi="ru-RU"/>
        </w:rPr>
        <w:tab/>
        <w:t xml:space="preserve">Перенумеровать в </w:t>
      </w:r>
      <w:r w:rsidR="00F6146B">
        <w:rPr>
          <w:lang w:bidi="ru-RU"/>
        </w:rPr>
        <w:t>«</w:t>
      </w:r>
      <w:r w:rsidRPr="00B73040">
        <w:rPr>
          <w:lang w:bidi="ru-RU"/>
        </w:rPr>
        <w:t>P603</w:t>
      </w:r>
      <w:r w:rsidR="00F6146B">
        <w:rPr>
          <w:lang w:bidi="ru-RU"/>
        </w:rPr>
        <w:t>»</w:t>
      </w:r>
      <w:r w:rsidRPr="00B73040">
        <w:rPr>
          <w:lang w:bidi="ru-RU"/>
        </w:rPr>
        <w:t xml:space="preserve"> и перенести в соответствующее место.</w:t>
      </w:r>
    </w:p>
    <w:p w:rsidR="00B73040" w:rsidRPr="00B73040" w:rsidRDefault="00B73040" w:rsidP="00B73040">
      <w:pPr>
        <w:pStyle w:val="SingleTxtGR"/>
        <w:tabs>
          <w:tab w:val="left" w:pos="4820"/>
        </w:tabs>
        <w:rPr>
          <w:lang w:bidi="ru-RU"/>
        </w:rPr>
      </w:pPr>
      <w:r w:rsidRPr="00B73040">
        <w:rPr>
          <w:lang w:bidi="ru-RU"/>
        </w:rPr>
        <w:t>4.1.4.1, инструкция по упаковке P902</w:t>
      </w:r>
      <w:r w:rsidRPr="00B73040">
        <w:rPr>
          <w:lang w:bidi="ru-RU"/>
        </w:rPr>
        <w:tab/>
        <w:t>Под заголовком «Неупакованные изд</w:t>
      </w:r>
      <w:r w:rsidRPr="00B73040">
        <w:rPr>
          <w:lang w:bidi="ru-RU"/>
        </w:rPr>
        <w:t>е</w:t>
      </w:r>
      <w:r w:rsidRPr="00B73040">
        <w:rPr>
          <w:lang w:bidi="ru-RU"/>
        </w:rPr>
        <w:t>лия» заменить «, транспортных средствах или контейнерах» на «или грузовых транспортных единицах».</w:t>
      </w:r>
    </w:p>
    <w:p w:rsidR="00B73040" w:rsidRPr="00B73040" w:rsidRDefault="00B73040" w:rsidP="00B73040">
      <w:pPr>
        <w:pStyle w:val="SingleTxtGR"/>
        <w:tabs>
          <w:tab w:val="left" w:pos="4820"/>
        </w:tabs>
        <w:rPr>
          <w:lang w:bidi="ru-RU"/>
        </w:rPr>
      </w:pPr>
      <w:r w:rsidRPr="00B73040">
        <w:rPr>
          <w:lang w:bidi="ru-RU"/>
        </w:rPr>
        <w:t>4.1.4.1, инструкция по упаковке P903</w:t>
      </w:r>
      <w:r w:rsidRPr="00B73040">
        <w:rPr>
          <w:lang w:bidi="ru-RU"/>
        </w:rPr>
        <w:tab/>
        <w:t>Данная поправка не касается текста на русском языке.</w:t>
      </w:r>
    </w:p>
    <w:p w:rsidR="00B73040" w:rsidRPr="00B73040" w:rsidRDefault="00B73040" w:rsidP="00B73040">
      <w:pPr>
        <w:pStyle w:val="SingleTxtGR"/>
        <w:rPr>
          <w:lang w:bidi="ru-RU"/>
        </w:rPr>
      </w:pPr>
      <w:r w:rsidRPr="00B73040">
        <w:rPr>
          <w:lang w:bidi="ru-RU"/>
        </w:rPr>
        <w:t>4.1.4.1, инструкция по упаковке P906 (1)</w:t>
      </w:r>
      <w:r w:rsidRPr="00B73040">
        <w:rPr>
          <w:lang w:bidi="ru-RU"/>
        </w:rPr>
        <w:tab/>
        <w:t>И</w:t>
      </w:r>
      <w:r>
        <w:rPr>
          <w:lang w:bidi="ru-RU"/>
        </w:rPr>
        <w:t>зменить следующим образом: «Для </w:t>
      </w:r>
      <w:r w:rsidRPr="00B73040">
        <w:rPr>
          <w:lang w:bidi="ru-RU"/>
        </w:rPr>
        <w:t>жидкости и твердого вещества, содержащих ПХД, полигалогенированные дифенилы, полигалогенированные терфенилы или галогенированные моном</w:t>
      </w:r>
      <w:r w:rsidRPr="00B73040">
        <w:rPr>
          <w:lang w:bidi="ru-RU"/>
        </w:rPr>
        <w:t>е</w:t>
      </w:r>
      <w:r w:rsidRPr="00B73040">
        <w:rPr>
          <w:lang w:bidi="ru-RU"/>
        </w:rPr>
        <w:t>тилдифенилметаны или загрязненные ими: тар</w:t>
      </w:r>
      <w:r>
        <w:rPr>
          <w:lang w:bidi="ru-RU"/>
        </w:rPr>
        <w:t>а в соответствии с инструкци</w:t>
      </w:r>
      <w:r>
        <w:rPr>
          <w:lang w:bidi="ru-RU"/>
        </w:rPr>
        <w:t>я</w:t>
      </w:r>
      <w:r>
        <w:rPr>
          <w:lang w:bidi="ru-RU"/>
        </w:rPr>
        <w:t>ми </w:t>
      </w:r>
      <w:r w:rsidRPr="00B73040">
        <w:rPr>
          <w:lang w:bidi="ru-RU"/>
        </w:rPr>
        <w:t>P001 или P002, в зависимости от конкретного случая».</w:t>
      </w:r>
    </w:p>
    <w:p w:rsidR="00B73040" w:rsidRPr="00B73040" w:rsidRDefault="00B73040" w:rsidP="00B73040">
      <w:pPr>
        <w:pStyle w:val="SingleTxtGR"/>
        <w:tabs>
          <w:tab w:val="left" w:pos="5245"/>
        </w:tabs>
        <w:rPr>
          <w:lang w:bidi="ru-RU"/>
        </w:rPr>
      </w:pPr>
      <w:r w:rsidRPr="00B73040">
        <w:rPr>
          <w:lang w:bidi="ru-RU"/>
        </w:rPr>
        <w:t>4.1.4.1, инструкция по упаковке P906 (2) b)</w:t>
      </w:r>
      <w:r w:rsidRPr="00B73040">
        <w:rPr>
          <w:lang w:bidi="ru-RU"/>
        </w:rPr>
        <w:tab/>
        <w:t>Изменить конец первого предл</w:t>
      </w:r>
      <w:r w:rsidRPr="00B73040">
        <w:rPr>
          <w:lang w:bidi="ru-RU"/>
        </w:rPr>
        <w:t>о</w:t>
      </w:r>
      <w:r w:rsidRPr="00B73040">
        <w:rPr>
          <w:lang w:bidi="ru-RU"/>
        </w:rPr>
        <w:t>жения следующим образом: «ПХД, полигалогенированных дифенилов, полиг</w:t>
      </w:r>
      <w:r w:rsidRPr="00B73040">
        <w:rPr>
          <w:lang w:bidi="ru-RU"/>
        </w:rPr>
        <w:t>а</w:t>
      </w:r>
      <w:r w:rsidRPr="00B73040">
        <w:rPr>
          <w:lang w:bidi="ru-RU"/>
        </w:rPr>
        <w:t>логенированных терфенилов или галогенированных монометилдифенилмет</w:t>
      </w:r>
      <w:r w:rsidRPr="00B73040">
        <w:rPr>
          <w:lang w:bidi="ru-RU"/>
        </w:rPr>
        <w:t>а</w:t>
      </w:r>
      <w:r w:rsidRPr="00B73040">
        <w:rPr>
          <w:lang w:bidi="ru-RU"/>
        </w:rPr>
        <w:t>нов».</w:t>
      </w:r>
    </w:p>
    <w:p w:rsidR="00B73040" w:rsidRPr="00B73040" w:rsidRDefault="00B73040" w:rsidP="00B73040">
      <w:pPr>
        <w:pStyle w:val="SingleTxtGR"/>
        <w:rPr>
          <w:iCs/>
          <w:lang w:bidi="ru-RU"/>
        </w:rPr>
      </w:pPr>
      <w:r w:rsidRPr="00B73040">
        <w:rPr>
          <w:lang w:bidi="ru-RU"/>
        </w:rPr>
        <w:t>4.1.4.1, инструкция по упаковке P909 (3)</w:t>
      </w:r>
      <w:r w:rsidRPr="00B73040">
        <w:rPr>
          <w:lang w:bidi="ru-RU"/>
        </w:rPr>
        <w:tab/>
        <w:t>Изменить начало последнего пре</w:t>
      </w:r>
      <w:r w:rsidRPr="00B73040">
        <w:rPr>
          <w:lang w:bidi="ru-RU"/>
        </w:rPr>
        <w:t>д</w:t>
      </w:r>
      <w:r w:rsidRPr="00B73040">
        <w:rPr>
          <w:lang w:bidi="ru-RU"/>
        </w:rPr>
        <w:t>ложения следующим образом: «Оборудование может также… Далее без изм</w:t>
      </w:r>
      <w:r w:rsidRPr="00B73040">
        <w:rPr>
          <w:lang w:bidi="ru-RU"/>
        </w:rPr>
        <w:t>е</w:t>
      </w:r>
      <w:r w:rsidRPr="00B73040">
        <w:rPr>
          <w:lang w:bidi="ru-RU"/>
        </w:rPr>
        <w:t>нений.</w:t>
      </w:r>
    </w:p>
    <w:p w:rsidR="001D2C23" w:rsidRDefault="00B73040" w:rsidP="00B73040">
      <w:pPr>
        <w:pStyle w:val="SingleTxtGR"/>
      </w:pPr>
      <w:r>
        <w:rPr>
          <w:lang w:bidi="ru-RU"/>
        </w:rPr>
        <w:t>4.1.4.1</w:t>
      </w:r>
      <w:r>
        <w:rPr>
          <w:lang w:bidi="ru-RU"/>
        </w:rPr>
        <w:tab/>
      </w:r>
      <w:r w:rsidRPr="00B73040">
        <w:rPr>
          <w:lang w:bidi="ru-RU"/>
        </w:rPr>
        <w:t>Добавить следующие новые инструкции по упаковке:</w:t>
      </w:r>
    </w:p>
    <w:tbl>
      <w:tblPr>
        <w:tblW w:w="9636" w:type="dxa"/>
        <w:tblInd w:w="11" w:type="dxa"/>
        <w:tblLayout w:type="fixed"/>
        <w:tblCellMar>
          <w:left w:w="98" w:type="dxa"/>
          <w:right w:w="98" w:type="dxa"/>
        </w:tblCellMar>
        <w:tblLook w:val="0000" w:firstRow="0" w:lastRow="0" w:firstColumn="0" w:lastColumn="0" w:noHBand="0" w:noVBand="0"/>
      </w:tblPr>
      <w:tblGrid>
        <w:gridCol w:w="996"/>
        <w:gridCol w:w="7950"/>
        <w:gridCol w:w="690"/>
      </w:tblGrid>
      <w:tr w:rsidR="00C07FA9" w:rsidRPr="000A2EE1" w:rsidTr="001B1A78">
        <w:trPr>
          <w:cantSplit/>
          <w:trHeight w:val="284"/>
        </w:trPr>
        <w:tc>
          <w:tcPr>
            <w:tcW w:w="996" w:type="dxa"/>
            <w:tcBorders>
              <w:top w:val="single" w:sz="4" w:space="0" w:color="auto"/>
              <w:left w:val="single" w:sz="6" w:space="0" w:color="auto"/>
              <w:bottom w:val="single" w:sz="6" w:space="0" w:color="auto"/>
            </w:tcBorders>
            <w:tcMar>
              <w:left w:w="0" w:type="dxa"/>
              <w:right w:w="0" w:type="dxa"/>
            </w:tcMar>
          </w:tcPr>
          <w:p w:rsidR="00C07FA9" w:rsidRPr="000A2EE1" w:rsidRDefault="00C07FA9" w:rsidP="001B1A78">
            <w:pPr>
              <w:keepNext/>
              <w:keepLines/>
              <w:spacing w:before="30" w:after="30" w:line="276" w:lineRule="auto"/>
              <w:rPr>
                <w:b/>
              </w:rPr>
            </w:pPr>
            <w:r>
              <w:rPr>
                <w:b/>
              </w:rPr>
              <w:lastRenderedPageBreak/>
              <w:t>P005</w:t>
            </w:r>
          </w:p>
        </w:tc>
        <w:tc>
          <w:tcPr>
            <w:tcW w:w="7950" w:type="dxa"/>
            <w:tcBorders>
              <w:top w:val="single" w:sz="4" w:space="0" w:color="auto"/>
              <w:bottom w:val="single" w:sz="6" w:space="0" w:color="auto"/>
            </w:tcBorders>
            <w:tcMar>
              <w:left w:w="0" w:type="dxa"/>
              <w:right w:w="0" w:type="dxa"/>
            </w:tcMar>
          </w:tcPr>
          <w:p w:rsidR="00C07FA9" w:rsidRPr="000A2EE1" w:rsidRDefault="00C07FA9" w:rsidP="001B1A78">
            <w:pPr>
              <w:keepNext/>
              <w:keepLines/>
              <w:spacing w:before="30" w:after="30" w:line="276" w:lineRule="auto"/>
              <w:jc w:val="center"/>
              <w:rPr>
                <w:b/>
              </w:rPr>
            </w:pPr>
            <w:r>
              <w:rPr>
                <w:b/>
              </w:rPr>
              <w:t>ИНСТРУКЦИЯ ПО УПАКОВКЕ</w:t>
            </w:r>
          </w:p>
        </w:tc>
        <w:tc>
          <w:tcPr>
            <w:tcW w:w="690" w:type="dxa"/>
            <w:tcBorders>
              <w:top w:val="single" w:sz="4" w:space="0" w:color="auto"/>
              <w:bottom w:val="single" w:sz="6" w:space="0" w:color="auto"/>
              <w:right w:val="single" w:sz="6" w:space="0" w:color="auto"/>
            </w:tcBorders>
            <w:tcMar>
              <w:left w:w="0" w:type="dxa"/>
              <w:right w:w="0" w:type="dxa"/>
            </w:tcMar>
          </w:tcPr>
          <w:p w:rsidR="00C07FA9" w:rsidRPr="000A2EE1" w:rsidRDefault="00C07FA9" w:rsidP="001B1A78">
            <w:pPr>
              <w:keepNext/>
              <w:keepLines/>
              <w:spacing w:before="30" w:after="30" w:line="276" w:lineRule="auto"/>
              <w:rPr>
                <w:b/>
              </w:rPr>
            </w:pPr>
            <w:r>
              <w:rPr>
                <w:b/>
              </w:rPr>
              <w:t>P005</w:t>
            </w:r>
          </w:p>
        </w:tc>
      </w:tr>
      <w:tr w:rsidR="00C07FA9" w:rsidRPr="000A2EE1" w:rsidTr="001B1A78">
        <w:trPr>
          <w:cantSplit/>
          <w:trHeight w:val="402"/>
        </w:trPr>
        <w:tc>
          <w:tcPr>
            <w:tcW w:w="9636" w:type="dxa"/>
            <w:gridSpan w:val="3"/>
            <w:tcBorders>
              <w:top w:val="single" w:sz="6" w:space="0" w:color="auto"/>
              <w:left w:val="single" w:sz="6" w:space="0" w:color="auto"/>
              <w:bottom w:val="single" w:sz="6" w:space="0" w:color="auto"/>
              <w:right w:val="single" w:sz="6" w:space="0" w:color="auto"/>
            </w:tcBorders>
            <w:tcMar>
              <w:left w:w="0" w:type="dxa"/>
              <w:right w:w="0" w:type="dxa"/>
            </w:tcMar>
          </w:tcPr>
          <w:p w:rsidR="00C07FA9" w:rsidRPr="000A2EE1" w:rsidRDefault="00C07FA9" w:rsidP="001B1A78">
            <w:pPr>
              <w:keepNext/>
              <w:keepLines/>
              <w:tabs>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pacing w:before="30" w:after="30" w:line="276" w:lineRule="auto"/>
              <w:ind w:left="139"/>
            </w:pPr>
            <w:r>
              <w:t>Настоящая инструкция применяется к № ООН 3528, 3529 и 3530.</w:t>
            </w:r>
          </w:p>
        </w:tc>
      </w:tr>
      <w:tr w:rsidR="00C07FA9" w:rsidRPr="000A2EE1" w:rsidTr="001B1A78">
        <w:trPr>
          <w:cantSplit/>
          <w:trHeight w:val="402"/>
        </w:trPr>
        <w:tc>
          <w:tcPr>
            <w:tcW w:w="9636" w:type="dxa"/>
            <w:gridSpan w:val="3"/>
            <w:tcBorders>
              <w:top w:val="single" w:sz="6" w:space="0" w:color="auto"/>
              <w:left w:val="single" w:sz="6" w:space="0" w:color="auto"/>
              <w:bottom w:val="single" w:sz="6" w:space="0" w:color="auto"/>
              <w:right w:val="single" w:sz="6" w:space="0" w:color="auto"/>
            </w:tcBorders>
            <w:tcMar>
              <w:left w:w="0" w:type="dxa"/>
              <w:right w:w="0" w:type="dxa"/>
            </w:tcMar>
          </w:tcPr>
          <w:p w:rsidR="00C07FA9" w:rsidRPr="000A2EE1" w:rsidRDefault="00C07FA9" w:rsidP="001B1A78">
            <w:pPr>
              <w:keepNext/>
              <w:keepLines/>
              <w:tabs>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pacing w:before="30" w:after="30" w:line="276" w:lineRule="auto"/>
              <w:ind w:left="139"/>
            </w:pPr>
            <w:r>
              <w:t xml:space="preserve">Если двигатель или машина сконструированы и изготовлены таким образом, что средства удержания, содержащие опасные грузы, должным образом защищены, наружная тара не требуется. </w:t>
            </w:r>
          </w:p>
          <w:p w:rsidR="00C07FA9" w:rsidRPr="000A2EE1" w:rsidRDefault="00C07FA9" w:rsidP="001B1A78">
            <w:pPr>
              <w:keepNext/>
              <w:keepLines/>
              <w:tabs>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pacing w:before="30" w:after="30" w:line="276" w:lineRule="auto"/>
              <w:ind w:left="139"/>
            </w:pPr>
            <w:r>
              <w:t>В противном случае опасные грузы, содержащиеся в двигателях или машинах, должны упаковываться в наружную тару, изготовленную из подходящего материала, имеющую надлежащую прочность и ко</w:t>
            </w:r>
            <w:r>
              <w:t>н</w:t>
            </w:r>
            <w:r>
              <w:t>струкцию в зависимости от вместимости тары и ее предназначения и отвечающую применимым тр</w:t>
            </w:r>
            <w:r>
              <w:t>е</w:t>
            </w:r>
            <w:r>
              <w:t>бованиям пункта 4.1.1.1, или же они должны быть закреплены таким образом, чтобы в обычных усл</w:t>
            </w:r>
            <w:r>
              <w:t>о</w:t>
            </w:r>
            <w:r>
              <w:t>виях перевозки они не могли перемещаться, например, установлены на опоры, помещены в обрешетки или иные транспортно-загрузочные приспособления.</w:t>
            </w:r>
          </w:p>
          <w:p w:rsidR="00C07FA9" w:rsidRPr="000A2EE1" w:rsidRDefault="00C07FA9" w:rsidP="001B1A78">
            <w:pPr>
              <w:keepNext/>
              <w:keepLines/>
              <w:tabs>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pacing w:before="30" w:after="30" w:line="276" w:lineRule="auto"/>
              <w:ind w:left="139"/>
            </w:pPr>
            <w:r>
              <w:t>Кроме того, способ размещения средств удержания внутри двигателя или машины должен быть таким, чтобы в нормальных условиях перевозки не происходило повреждения средств удержания, содерж</w:t>
            </w:r>
            <w:r>
              <w:t>а</w:t>
            </w:r>
            <w:r>
              <w:t>щих опасные грузы, а в случае повреждения средств удержания, содержащих жидкие опасные грузы, была невозможной утечка опасных грузов из двигателя или машины (для удовлетворения этого треб</w:t>
            </w:r>
            <w:r>
              <w:t>о</w:t>
            </w:r>
            <w:r>
              <w:t xml:space="preserve">вания может использоваться герметичный вкладыш). </w:t>
            </w:r>
          </w:p>
          <w:p w:rsidR="00C07FA9" w:rsidRPr="000A2EE1" w:rsidRDefault="00C07FA9" w:rsidP="001B1A78">
            <w:pPr>
              <w:keepNext/>
              <w:keepLines/>
              <w:tabs>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pacing w:before="30" w:after="30" w:line="276" w:lineRule="auto"/>
              <w:ind w:left="139"/>
            </w:pPr>
            <w:r>
              <w:t>Средства удержания, содержащие опасные грузы, должны укладываться, закрепляться или обклад</w:t>
            </w:r>
            <w:r>
              <w:t>ы</w:t>
            </w:r>
            <w:r>
              <w:t>ваться прокладочным материалом таким образом, чтобы предотвратить их разрушение или утечку из них и ограничить их перемещение в двигателе или машине в нормальных условиях перевозки. Пр</w:t>
            </w:r>
            <w:r>
              <w:t>о</w:t>
            </w:r>
            <w:r>
              <w:t>кладочный материал не должен вступать в опасную реакцию с содержимым средств удержания. Любая утечка содержимого не должна существенно ухудшать защитные свойства прокладочного материала.</w:t>
            </w:r>
          </w:p>
        </w:tc>
      </w:tr>
      <w:tr w:rsidR="00C07FA9" w:rsidRPr="000A2EE1" w:rsidTr="001B1A78">
        <w:trPr>
          <w:cantSplit/>
          <w:trHeight w:val="402"/>
        </w:trPr>
        <w:tc>
          <w:tcPr>
            <w:tcW w:w="9636" w:type="dxa"/>
            <w:gridSpan w:val="3"/>
            <w:tcBorders>
              <w:top w:val="single" w:sz="6" w:space="0" w:color="auto"/>
              <w:left w:val="single" w:sz="6" w:space="0" w:color="auto"/>
              <w:bottom w:val="single" w:sz="6" w:space="0" w:color="auto"/>
              <w:right w:val="single" w:sz="6" w:space="0" w:color="auto"/>
            </w:tcBorders>
            <w:tcMar>
              <w:left w:w="0" w:type="dxa"/>
              <w:right w:w="0" w:type="dxa"/>
            </w:tcMar>
          </w:tcPr>
          <w:p w:rsidR="00C07FA9" w:rsidRPr="000A2EE1" w:rsidRDefault="00C07FA9" w:rsidP="001B1A78">
            <w:pPr>
              <w:keepNext/>
              <w:keepLines/>
              <w:tabs>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pacing w:before="30" w:after="30" w:line="276" w:lineRule="auto"/>
              <w:ind w:left="139"/>
              <w:rPr>
                <w:b/>
              </w:rPr>
            </w:pPr>
            <w:r>
              <w:rPr>
                <w:b/>
              </w:rPr>
              <w:t>Дополнительное требование:</w:t>
            </w:r>
          </w:p>
          <w:p w:rsidR="00C07FA9" w:rsidRPr="000A2EE1" w:rsidRDefault="00C07FA9" w:rsidP="001B1A78">
            <w:pPr>
              <w:keepNext/>
              <w:keepLines/>
              <w:tabs>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pacing w:before="30" w:after="30" w:line="276" w:lineRule="auto"/>
              <w:ind w:left="139"/>
              <w:rPr>
                <w:rFonts w:eastAsia="Calibri"/>
              </w:rPr>
            </w:pPr>
            <w:r>
              <w:t>Другие опасные грузы (например, батареи, огнетушители, аккумуляторы сжатого газа или предохран</w:t>
            </w:r>
            <w:r>
              <w:t>и</w:t>
            </w:r>
            <w:r>
              <w:t xml:space="preserve">тельные устройства), необходимые для функционирования или безопасной эксплуатации двигателя или машины, должны быть надежно установлены на двигателе или машине. </w:t>
            </w:r>
          </w:p>
        </w:tc>
      </w:tr>
    </w:tbl>
    <w:p w:rsidR="003A3536" w:rsidRDefault="003A3536" w:rsidP="001D2C23"/>
    <w:tbl>
      <w:tblPr>
        <w:tblW w:w="9640" w:type="dxa"/>
        <w:jc w:val="center"/>
        <w:tblBorders>
          <w:top w:val="single" w:sz="8" w:space="0" w:color="000000"/>
          <w:left w:val="single" w:sz="8" w:space="0" w:color="000000"/>
          <w:bottom w:val="single" w:sz="8" w:space="0" w:color="000000"/>
          <w:right w:val="single" w:sz="8" w:space="0" w:color="000000"/>
        </w:tblBorders>
        <w:tblLayout w:type="fixed"/>
        <w:tblCellMar>
          <w:left w:w="37" w:type="dxa"/>
          <w:right w:w="37" w:type="dxa"/>
        </w:tblCellMar>
        <w:tblLook w:val="0000" w:firstRow="0" w:lastRow="0" w:firstColumn="0" w:lastColumn="0" w:noHBand="0" w:noVBand="0"/>
      </w:tblPr>
      <w:tblGrid>
        <w:gridCol w:w="1053"/>
        <w:gridCol w:w="7638"/>
        <w:gridCol w:w="940"/>
        <w:gridCol w:w="9"/>
      </w:tblGrid>
      <w:tr w:rsidR="00C07FA9" w:rsidRPr="000A2EE1" w:rsidTr="001B1A78">
        <w:trPr>
          <w:gridAfter w:val="1"/>
          <w:wAfter w:w="9" w:type="dxa"/>
          <w:tblHeader/>
          <w:jc w:val="center"/>
        </w:trPr>
        <w:tc>
          <w:tcPr>
            <w:tcW w:w="1053" w:type="dxa"/>
            <w:tcBorders>
              <w:top w:val="single" w:sz="8" w:space="0" w:color="000000"/>
              <w:bottom w:val="single" w:sz="8" w:space="0" w:color="000000"/>
            </w:tcBorders>
          </w:tcPr>
          <w:p w:rsidR="00C07FA9" w:rsidRPr="000A2EE1" w:rsidRDefault="00C07FA9" w:rsidP="001B1A78">
            <w:pPr>
              <w:keepNext/>
              <w:keepLines/>
              <w:spacing w:before="30" w:after="30" w:line="276" w:lineRule="auto"/>
              <w:rPr>
                <w:b/>
                <w:bCs/>
              </w:rPr>
            </w:pPr>
            <w:r>
              <w:br w:type="page"/>
            </w:r>
            <w:r>
              <w:br w:type="page"/>
            </w:r>
            <w:r>
              <w:br w:type="page"/>
            </w:r>
            <w:r>
              <w:br w:type="page"/>
            </w:r>
            <w:r>
              <w:br w:type="page"/>
            </w:r>
            <w:r>
              <w:br w:type="page"/>
            </w:r>
            <w:r>
              <w:br w:type="page"/>
            </w:r>
            <w:r>
              <w:br w:type="page"/>
            </w:r>
            <w:r>
              <w:rPr>
                <w:b/>
              </w:rPr>
              <w:t>P412</w:t>
            </w:r>
          </w:p>
        </w:tc>
        <w:tc>
          <w:tcPr>
            <w:tcW w:w="7638" w:type="dxa"/>
            <w:tcBorders>
              <w:top w:val="single" w:sz="8" w:space="0" w:color="000000"/>
              <w:bottom w:val="single" w:sz="8" w:space="0" w:color="000000"/>
            </w:tcBorders>
          </w:tcPr>
          <w:p w:rsidR="00C07FA9" w:rsidRPr="000A2EE1" w:rsidRDefault="00C07FA9" w:rsidP="001B1A78">
            <w:pPr>
              <w:keepNext/>
              <w:keepLines/>
              <w:spacing w:before="30" w:after="30" w:line="276" w:lineRule="auto"/>
              <w:jc w:val="center"/>
            </w:pPr>
            <w:r>
              <w:rPr>
                <w:b/>
              </w:rPr>
              <w:t xml:space="preserve">ИНСТРУКЦИЯ ПО УПАКОВКЕ </w:t>
            </w:r>
          </w:p>
        </w:tc>
        <w:tc>
          <w:tcPr>
            <w:tcW w:w="940" w:type="dxa"/>
            <w:tcBorders>
              <w:top w:val="single" w:sz="8" w:space="0" w:color="000000"/>
              <w:bottom w:val="single" w:sz="8" w:space="0" w:color="000000"/>
            </w:tcBorders>
          </w:tcPr>
          <w:p w:rsidR="00C07FA9" w:rsidRPr="000A2EE1" w:rsidRDefault="00C07FA9" w:rsidP="001B1A78">
            <w:pPr>
              <w:keepNext/>
              <w:keepLines/>
              <w:spacing w:before="30" w:after="30" w:line="276" w:lineRule="auto"/>
              <w:jc w:val="right"/>
              <w:rPr>
                <w:b/>
                <w:bCs/>
              </w:rPr>
            </w:pPr>
            <w:r>
              <w:rPr>
                <w:b/>
              </w:rPr>
              <w:t>P412</w:t>
            </w:r>
          </w:p>
        </w:tc>
      </w:tr>
      <w:tr w:rsidR="00C07FA9" w:rsidRPr="000A2EE1" w:rsidTr="001B1A78">
        <w:tblPrEx>
          <w:tblCellMar>
            <w:left w:w="117" w:type="dxa"/>
            <w:right w:w="117" w:type="dxa"/>
          </w:tblCellMar>
        </w:tblPrEx>
        <w:trPr>
          <w:jc w:val="center"/>
        </w:trPr>
        <w:tc>
          <w:tcPr>
            <w:tcW w:w="9640" w:type="dxa"/>
            <w:gridSpan w:val="4"/>
            <w:tcBorders>
              <w:top w:val="nil"/>
              <w:bottom w:val="single" w:sz="8" w:space="0" w:color="000000"/>
            </w:tcBorders>
          </w:tcPr>
          <w:p w:rsidR="00C07FA9" w:rsidRPr="000A2EE1" w:rsidRDefault="00C07FA9" w:rsidP="001B1A78">
            <w:pPr>
              <w:tabs>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pacing w:before="30" w:after="30" w:line="276" w:lineRule="auto"/>
            </w:pPr>
            <w:r>
              <w:t>Настоящая инструкция применяется к № ООН 3527.</w:t>
            </w:r>
          </w:p>
        </w:tc>
      </w:tr>
      <w:tr w:rsidR="00C07FA9" w:rsidRPr="000A2EE1" w:rsidTr="001B1A78">
        <w:tblPrEx>
          <w:tblCellMar>
            <w:left w:w="117" w:type="dxa"/>
            <w:right w:w="117" w:type="dxa"/>
          </w:tblCellMar>
        </w:tblPrEx>
        <w:trPr>
          <w:jc w:val="center"/>
        </w:trPr>
        <w:tc>
          <w:tcPr>
            <w:tcW w:w="9640" w:type="dxa"/>
            <w:gridSpan w:val="4"/>
            <w:tcBorders>
              <w:top w:val="single" w:sz="8" w:space="0" w:color="000000"/>
              <w:bottom w:val="single" w:sz="8" w:space="0" w:color="000000"/>
            </w:tcBorders>
          </w:tcPr>
          <w:p w:rsidR="00C07FA9" w:rsidRPr="000A2EE1" w:rsidRDefault="00C07FA9" w:rsidP="001B1A78">
            <w:pPr>
              <w:tabs>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pacing w:before="30" w:after="30" w:line="276" w:lineRule="auto"/>
            </w:pPr>
            <w:r>
              <w:t xml:space="preserve">При условии соблюдения общих положений, изложенных в разделах </w:t>
            </w:r>
            <w:r>
              <w:rPr>
                <w:b/>
              </w:rPr>
              <w:t>4.1.1</w:t>
            </w:r>
            <w:r>
              <w:t xml:space="preserve"> и </w:t>
            </w:r>
            <w:r>
              <w:rPr>
                <w:b/>
              </w:rPr>
              <w:t>4.1.3</w:t>
            </w:r>
            <w:r>
              <w:t>, разрешается и</w:t>
            </w:r>
            <w:r>
              <w:t>с</w:t>
            </w:r>
            <w:r>
              <w:t>пользовать следующую комбинированную тару:</w:t>
            </w:r>
          </w:p>
          <w:p w:rsidR="00C07FA9" w:rsidRPr="000A2EE1" w:rsidRDefault="00C07FA9" w:rsidP="001B1A78">
            <w:pPr>
              <w:tabs>
                <w:tab w:val="left" w:pos="174"/>
                <w:tab w:val="left" w:pos="593"/>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pacing w:before="30" w:after="30" w:line="276" w:lineRule="auto"/>
            </w:pPr>
            <w:r>
              <w:t>(1)</w:t>
            </w:r>
            <w:r>
              <w:tab/>
              <w:t>Наружная тара:</w:t>
            </w:r>
          </w:p>
          <w:p w:rsidR="00C07FA9" w:rsidRPr="000A2EE1" w:rsidRDefault="00C07FA9" w:rsidP="001B1A78">
            <w:pPr>
              <w:tabs>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pacing w:before="30" w:after="30" w:line="276" w:lineRule="auto"/>
            </w:pPr>
            <w:r>
              <w:tab/>
            </w:r>
            <w:r>
              <w:tab/>
              <w:t>барабаны (1A1, 1A2, 1B1, 1B2, 1N1, 1N2, 1H1, 1H2, 1D, 1G);</w:t>
            </w:r>
          </w:p>
          <w:p w:rsidR="00C07FA9" w:rsidRPr="001C1351" w:rsidRDefault="00C07FA9" w:rsidP="001B1A78">
            <w:pPr>
              <w:tabs>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pacing w:before="30" w:after="30" w:line="276" w:lineRule="auto"/>
              <w:rPr>
                <w:lang w:val="en-US"/>
              </w:rPr>
            </w:pPr>
            <w:r>
              <w:tab/>
            </w:r>
            <w:r>
              <w:tab/>
              <w:t>ящики</w:t>
            </w:r>
            <w:r w:rsidRPr="001C1351">
              <w:rPr>
                <w:lang w:val="en-US"/>
              </w:rPr>
              <w:t xml:space="preserve"> (4A, 4B, 4N, 4C1, 4C2, 4D, 4F, 4G, 4H1, 4H2);</w:t>
            </w:r>
          </w:p>
          <w:p w:rsidR="00C07FA9" w:rsidRPr="001C1351" w:rsidRDefault="00C07FA9" w:rsidP="001B1A78">
            <w:pPr>
              <w:tabs>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pacing w:before="30" w:after="30" w:line="276" w:lineRule="auto"/>
              <w:rPr>
                <w:lang w:val="en-US"/>
              </w:rPr>
            </w:pPr>
            <w:r w:rsidRPr="001C1351">
              <w:rPr>
                <w:lang w:val="en-US"/>
              </w:rPr>
              <w:tab/>
            </w:r>
            <w:r w:rsidRPr="001C1351">
              <w:rPr>
                <w:lang w:val="en-US"/>
              </w:rPr>
              <w:tab/>
            </w:r>
            <w:r>
              <w:t>канистры</w:t>
            </w:r>
            <w:r w:rsidRPr="001C1351">
              <w:rPr>
                <w:lang w:val="en-US"/>
              </w:rPr>
              <w:t xml:space="preserve"> (3A1, 3A2, 3B1, 3B2, 3H1, 3H2).</w:t>
            </w:r>
          </w:p>
          <w:p w:rsidR="00C07FA9" w:rsidRPr="000A2EE1" w:rsidRDefault="00F6146B" w:rsidP="001B1A78">
            <w:pPr>
              <w:tabs>
                <w:tab w:val="left" w:pos="174"/>
                <w:tab w:val="left" w:pos="593"/>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pacing w:before="30" w:after="30" w:line="276" w:lineRule="auto"/>
            </w:pPr>
            <w:r>
              <w:t>(2)</w:t>
            </w:r>
            <w:r>
              <w:tab/>
            </w:r>
            <w:r w:rsidR="00C07FA9">
              <w:t>Внутренняя тара:</w:t>
            </w:r>
          </w:p>
          <w:p w:rsidR="00C07FA9" w:rsidRPr="000A2EE1" w:rsidRDefault="00C07FA9" w:rsidP="001B1A78">
            <w:pPr>
              <w:tabs>
                <w:tab w:val="left" w:pos="174"/>
                <w:tab w:val="left" w:pos="1018"/>
                <w:tab w:val="left" w:pos="1302"/>
                <w:tab w:val="left" w:pos="2334"/>
                <w:tab w:val="left" w:pos="3054"/>
                <w:tab w:val="left" w:pos="3774"/>
                <w:tab w:val="left" w:pos="4494"/>
                <w:tab w:val="left" w:pos="5214"/>
                <w:tab w:val="left" w:pos="5934"/>
                <w:tab w:val="left" w:pos="6654"/>
                <w:tab w:val="left" w:pos="7374"/>
                <w:tab w:val="left" w:pos="8094"/>
                <w:tab w:val="left" w:pos="8814"/>
                <w:tab w:val="left" w:pos="9534"/>
              </w:tabs>
              <w:spacing w:before="30" w:after="30" w:line="276" w:lineRule="auto"/>
              <w:ind w:left="877" w:hanging="284"/>
            </w:pPr>
            <w:r>
              <w:t>a)</w:t>
            </w:r>
            <w:r>
              <w:tab/>
              <w:t>Максимальное количество активатора (органического пероксида) должно составлять 125 мл на единицу внутренней тары в случае жидкости и 500 г на единицу внутренней тары в сл</w:t>
            </w:r>
            <w:r>
              <w:t>у</w:t>
            </w:r>
            <w:r>
              <w:t>чае твердого вещества.</w:t>
            </w:r>
          </w:p>
          <w:p w:rsidR="00C07FA9" w:rsidRPr="000A2EE1" w:rsidRDefault="00C07FA9" w:rsidP="001B1A78">
            <w:pPr>
              <w:tabs>
                <w:tab w:val="left" w:pos="174"/>
                <w:tab w:val="left" w:pos="1018"/>
                <w:tab w:val="left" w:pos="1302"/>
                <w:tab w:val="left" w:pos="2334"/>
                <w:tab w:val="left" w:pos="3054"/>
                <w:tab w:val="left" w:pos="3774"/>
                <w:tab w:val="left" w:pos="4494"/>
                <w:tab w:val="left" w:pos="5214"/>
                <w:tab w:val="left" w:pos="5934"/>
                <w:tab w:val="left" w:pos="6654"/>
                <w:tab w:val="left" w:pos="7374"/>
                <w:tab w:val="left" w:pos="8094"/>
                <w:tab w:val="left" w:pos="8814"/>
                <w:tab w:val="left" w:pos="9534"/>
              </w:tabs>
              <w:spacing w:before="30" w:after="30" w:line="276" w:lineRule="auto"/>
              <w:ind w:left="877" w:hanging="284"/>
            </w:pPr>
            <w:r>
              <w:t>b)</w:t>
            </w:r>
            <w:r>
              <w:tab/>
              <w:t>Базовый материал и активатор должны быть упакованы по отдельности во внутреннюю тару.</w:t>
            </w:r>
          </w:p>
          <w:p w:rsidR="00C07FA9" w:rsidRPr="000A2EE1" w:rsidRDefault="00C07FA9" w:rsidP="001B1A78">
            <w:pPr>
              <w:tabs>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pacing w:before="30" w:after="30" w:line="276" w:lineRule="auto"/>
            </w:pPr>
            <w:r>
              <w:t xml:space="preserve">Компоненты могут быть помещены в одну и ту же наружную тару при условии, что между ними не возникнет опасной реакции в случае утечки. </w:t>
            </w:r>
          </w:p>
          <w:p w:rsidR="00C07FA9" w:rsidRPr="000A2EE1" w:rsidRDefault="00C07FA9" w:rsidP="001B1A78">
            <w:pPr>
              <w:tabs>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pacing w:before="30" w:after="30" w:line="276" w:lineRule="auto"/>
            </w:pPr>
            <w:r>
              <w:t>Тара должна отвечать эксплуатационным требованиям для группы упаковки II или III в соответствии с критериями для класса 4.1, применяемыми к базовому материалу.</w:t>
            </w:r>
          </w:p>
        </w:tc>
      </w:tr>
    </w:tbl>
    <w:p w:rsidR="00C07FA9" w:rsidRDefault="00C07FA9" w:rsidP="001D2C23"/>
    <w:tbl>
      <w:tblPr>
        <w:tblW w:w="9640" w:type="dxa"/>
        <w:jc w:val="center"/>
        <w:tblBorders>
          <w:top w:val="single" w:sz="8" w:space="0" w:color="000000"/>
          <w:left w:val="single" w:sz="8" w:space="0" w:color="000000"/>
          <w:bottom w:val="single" w:sz="8" w:space="0" w:color="000000"/>
          <w:right w:val="single" w:sz="8" w:space="0" w:color="000000"/>
        </w:tblBorders>
        <w:tblLayout w:type="fixed"/>
        <w:tblCellMar>
          <w:left w:w="37" w:type="dxa"/>
          <w:right w:w="37" w:type="dxa"/>
        </w:tblCellMar>
        <w:tblLook w:val="0000" w:firstRow="0" w:lastRow="0" w:firstColumn="0" w:lastColumn="0" w:noHBand="0" w:noVBand="0"/>
      </w:tblPr>
      <w:tblGrid>
        <w:gridCol w:w="1054"/>
        <w:gridCol w:w="7645"/>
        <w:gridCol w:w="941"/>
      </w:tblGrid>
      <w:tr w:rsidR="00C07FA9" w:rsidRPr="000A2EE1" w:rsidTr="001B1A78">
        <w:trPr>
          <w:tblHeader/>
          <w:jc w:val="center"/>
        </w:trPr>
        <w:tc>
          <w:tcPr>
            <w:tcW w:w="1054" w:type="dxa"/>
            <w:tcBorders>
              <w:top w:val="single" w:sz="8" w:space="0" w:color="000000"/>
              <w:bottom w:val="single" w:sz="8" w:space="0" w:color="000000"/>
            </w:tcBorders>
          </w:tcPr>
          <w:p w:rsidR="00C07FA9" w:rsidRPr="000A2EE1" w:rsidRDefault="00C07FA9" w:rsidP="001B1A78">
            <w:pPr>
              <w:keepNext/>
              <w:keepLines/>
              <w:pageBreakBefore/>
              <w:spacing w:before="30" w:after="30" w:line="276" w:lineRule="auto"/>
              <w:rPr>
                <w:b/>
                <w:bCs/>
              </w:rPr>
            </w:pPr>
            <w:r>
              <w:lastRenderedPageBreak/>
              <w:br w:type="page"/>
            </w:r>
            <w:r>
              <w:br w:type="page"/>
            </w:r>
            <w:r>
              <w:br w:type="page"/>
            </w:r>
            <w:r>
              <w:br w:type="page"/>
            </w:r>
            <w:r>
              <w:br w:type="page"/>
            </w:r>
            <w:r>
              <w:br w:type="page"/>
            </w:r>
            <w:r>
              <w:br w:type="page"/>
            </w:r>
            <w:r>
              <w:br w:type="page"/>
            </w:r>
            <w:r>
              <w:rPr>
                <w:b/>
              </w:rPr>
              <w:t>P910</w:t>
            </w:r>
          </w:p>
        </w:tc>
        <w:tc>
          <w:tcPr>
            <w:tcW w:w="7645" w:type="dxa"/>
            <w:tcBorders>
              <w:top w:val="single" w:sz="8" w:space="0" w:color="000000"/>
              <w:bottom w:val="single" w:sz="8" w:space="0" w:color="000000"/>
            </w:tcBorders>
          </w:tcPr>
          <w:p w:rsidR="00C07FA9" w:rsidRPr="000A2EE1" w:rsidRDefault="00C07FA9" w:rsidP="001B1A78">
            <w:pPr>
              <w:keepNext/>
              <w:keepLines/>
              <w:spacing w:before="30" w:after="30" w:line="276" w:lineRule="auto"/>
              <w:jc w:val="center"/>
            </w:pPr>
            <w:r>
              <w:rPr>
                <w:b/>
              </w:rPr>
              <w:t xml:space="preserve">ИНСТРУКЦИЯ ПО УПАКОВКЕ </w:t>
            </w:r>
          </w:p>
        </w:tc>
        <w:tc>
          <w:tcPr>
            <w:tcW w:w="941" w:type="dxa"/>
            <w:tcBorders>
              <w:top w:val="single" w:sz="8" w:space="0" w:color="000000"/>
              <w:bottom w:val="single" w:sz="8" w:space="0" w:color="000000"/>
            </w:tcBorders>
          </w:tcPr>
          <w:p w:rsidR="00C07FA9" w:rsidRPr="000A2EE1" w:rsidRDefault="00C07FA9" w:rsidP="001B1A78">
            <w:pPr>
              <w:keepNext/>
              <w:keepLines/>
              <w:spacing w:before="30" w:after="30" w:line="276" w:lineRule="auto"/>
              <w:jc w:val="right"/>
              <w:rPr>
                <w:b/>
                <w:bCs/>
              </w:rPr>
            </w:pPr>
            <w:r>
              <w:rPr>
                <w:b/>
              </w:rPr>
              <w:t>P910</w:t>
            </w:r>
          </w:p>
        </w:tc>
      </w:tr>
      <w:tr w:rsidR="00C07FA9" w:rsidRPr="000A2EE1" w:rsidTr="001B1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9640" w:type="dxa"/>
            <w:gridSpan w:val="3"/>
            <w:tcBorders>
              <w:bottom w:val="single" w:sz="4" w:space="0" w:color="auto"/>
            </w:tcBorders>
            <w:shd w:val="clear" w:color="auto" w:fill="auto"/>
          </w:tcPr>
          <w:p w:rsidR="00C07FA9" w:rsidRPr="000A2EE1" w:rsidRDefault="00C07FA9" w:rsidP="001B1A78">
            <w:pPr>
              <w:autoSpaceDE w:val="0"/>
              <w:autoSpaceDN w:val="0"/>
              <w:adjustRightInd w:val="0"/>
              <w:spacing w:after="120" w:line="240" w:lineRule="auto"/>
              <w:rPr>
                <w:rFonts w:eastAsia="Calibri"/>
                <w:b/>
                <w:bCs/>
                <w:snapToGrid w:val="0"/>
              </w:rPr>
            </w:pPr>
            <w:r>
              <w:t>Настоящая инструкция применяется к промышленным партиям, состоящим из не более чем 100 эл</w:t>
            </w:r>
            <w:r>
              <w:t>е</w:t>
            </w:r>
            <w:r>
              <w:t>ментов и батарей под № ООН 3090, 3091, 3480 и 3481, или к опытным образцам элементов и батарей под этими номерами ООН, когда эти образцы перевозятся для испытаний</w:t>
            </w:r>
            <w:r>
              <w:rPr>
                <w:b/>
                <w:snapToGrid w:val="0"/>
              </w:rPr>
              <w:t>.</w:t>
            </w:r>
            <w:r>
              <w:t xml:space="preserve"> </w:t>
            </w:r>
          </w:p>
        </w:tc>
      </w:tr>
      <w:tr w:rsidR="00C07FA9" w:rsidRPr="000A2EE1" w:rsidTr="001B1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05"/>
          <w:jc w:val="center"/>
        </w:trPr>
        <w:tc>
          <w:tcPr>
            <w:tcW w:w="9640" w:type="dxa"/>
            <w:gridSpan w:val="3"/>
            <w:tcBorders>
              <w:bottom w:val="nil"/>
            </w:tcBorders>
            <w:shd w:val="clear" w:color="auto" w:fill="auto"/>
          </w:tcPr>
          <w:p w:rsidR="00C07FA9" w:rsidRPr="000A2EE1" w:rsidRDefault="00C07FA9" w:rsidP="003A2AAC">
            <w:pPr>
              <w:autoSpaceDE w:val="0"/>
              <w:autoSpaceDN w:val="0"/>
              <w:adjustRightInd w:val="0"/>
              <w:spacing w:after="120" w:line="240" w:lineRule="auto"/>
              <w:ind w:right="77"/>
              <w:rPr>
                <w:rFonts w:eastAsia="Calibri"/>
                <w:snapToGrid w:val="0"/>
              </w:rPr>
            </w:pPr>
            <w:r>
              <w:t xml:space="preserve">При условии соблюдения общих положений, изложенных в разделах </w:t>
            </w:r>
            <w:r w:rsidRPr="00E212E6">
              <w:rPr>
                <w:b/>
                <w:bCs/>
              </w:rPr>
              <w:t>4.1.1</w:t>
            </w:r>
            <w:r>
              <w:t xml:space="preserve"> и </w:t>
            </w:r>
            <w:r w:rsidRPr="00E212E6">
              <w:rPr>
                <w:b/>
                <w:bCs/>
              </w:rPr>
              <w:t>4.1.3</w:t>
            </w:r>
            <w:r>
              <w:t>, разрешается и</w:t>
            </w:r>
            <w:r>
              <w:t>с</w:t>
            </w:r>
            <w:r>
              <w:t>пользовать следующую тару:</w:t>
            </w:r>
          </w:p>
          <w:p w:rsidR="00C07FA9" w:rsidRPr="000A2EE1" w:rsidRDefault="00C07FA9" w:rsidP="003A2AAC">
            <w:pPr>
              <w:autoSpaceDE w:val="0"/>
              <w:autoSpaceDN w:val="0"/>
              <w:adjustRightInd w:val="0"/>
              <w:spacing w:line="240" w:lineRule="auto"/>
              <w:ind w:left="432" w:right="77" w:hanging="432"/>
              <w:rPr>
                <w:rFonts w:eastAsia="Calibri"/>
                <w:snapToGrid w:val="0"/>
              </w:rPr>
            </w:pPr>
            <w:r>
              <w:t>(1)</w:t>
            </w:r>
            <w:r>
              <w:tab/>
              <w:t>Для элементов и батарей, в том числе упакованных с</w:t>
            </w:r>
            <w:r>
              <w:rPr>
                <w:b/>
                <w:snapToGrid w:val="0"/>
              </w:rPr>
              <w:t xml:space="preserve"> </w:t>
            </w:r>
            <w:r>
              <w:t>оборудованием:</w:t>
            </w:r>
          </w:p>
          <w:p w:rsidR="00C07FA9" w:rsidRPr="000A2EE1" w:rsidRDefault="00C07FA9" w:rsidP="003A2AAC">
            <w:pPr>
              <w:tabs>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pacing w:before="30" w:after="30" w:line="276" w:lineRule="auto"/>
              <w:ind w:right="77"/>
              <w:rPr>
                <w:rFonts w:eastAsia="Calibri"/>
                <w:snapToGrid w:val="0"/>
              </w:rPr>
            </w:pPr>
            <w:r>
              <w:tab/>
            </w:r>
            <w:r>
              <w:tab/>
              <w:t>барабаны (1A2, 1B2, 1N2, 1H2, 1D, 1G);</w:t>
            </w:r>
          </w:p>
          <w:p w:rsidR="00C07FA9" w:rsidRPr="007D7D14" w:rsidRDefault="00C07FA9" w:rsidP="003A2AAC">
            <w:pPr>
              <w:tabs>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pacing w:before="30" w:after="30" w:line="276" w:lineRule="auto"/>
              <w:ind w:right="77"/>
              <w:rPr>
                <w:rFonts w:eastAsia="Calibri"/>
                <w:snapToGrid w:val="0"/>
              </w:rPr>
            </w:pPr>
            <w:r>
              <w:tab/>
            </w:r>
            <w:r>
              <w:tab/>
              <w:t>ящики</w:t>
            </w:r>
            <w:r w:rsidRPr="007D7D14">
              <w:t xml:space="preserve"> (4</w:t>
            </w:r>
            <w:r w:rsidRPr="001C1351">
              <w:rPr>
                <w:lang w:val="en-US"/>
              </w:rPr>
              <w:t>A</w:t>
            </w:r>
            <w:r w:rsidRPr="007D7D14">
              <w:t>, 4</w:t>
            </w:r>
            <w:r w:rsidRPr="001C1351">
              <w:rPr>
                <w:lang w:val="en-US"/>
              </w:rPr>
              <w:t>B</w:t>
            </w:r>
            <w:r w:rsidRPr="007D7D14">
              <w:t>, 4</w:t>
            </w:r>
            <w:r w:rsidRPr="001C1351">
              <w:rPr>
                <w:lang w:val="en-US"/>
              </w:rPr>
              <w:t>N</w:t>
            </w:r>
            <w:r w:rsidRPr="007D7D14">
              <w:t>, 4</w:t>
            </w:r>
            <w:r w:rsidRPr="001C1351">
              <w:rPr>
                <w:lang w:val="en-US"/>
              </w:rPr>
              <w:t>C</w:t>
            </w:r>
            <w:r w:rsidRPr="007D7D14">
              <w:t>1, 4</w:t>
            </w:r>
            <w:r w:rsidRPr="001C1351">
              <w:rPr>
                <w:lang w:val="en-US"/>
              </w:rPr>
              <w:t>C</w:t>
            </w:r>
            <w:r w:rsidRPr="007D7D14">
              <w:t>2, 4</w:t>
            </w:r>
            <w:r w:rsidRPr="001C1351">
              <w:rPr>
                <w:lang w:val="en-US"/>
              </w:rPr>
              <w:t>D</w:t>
            </w:r>
            <w:r w:rsidRPr="007D7D14">
              <w:t>, 4</w:t>
            </w:r>
            <w:r w:rsidRPr="001C1351">
              <w:rPr>
                <w:lang w:val="en-US"/>
              </w:rPr>
              <w:t>F</w:t>
            </w:r>
            <w:r w:rsidRPr="007D7D14">
              <w:t>, 4</w:t>
            </w:r>
            <w:r w:rsidRPr="001C1351">
              <w:rPr>
                <w:lang w:val="en-US"/>
              </w:rPr>
              <w:t>G</w:t>
            </w:r>
            <w:r w:rsidRPr="007D7D14">
              <w:t>, 4</w:t>
            </w:r>
            <w:r w:rsidRPr="001C1351">
              <w:rPr>
                <w:lang w:val="en-US"/>
              </w:rPr>
              <w:t>H</w:t>
            </w:r>
            <w:r w:rsidRPr="007D7D14">
              <w:t>1, 4</w:t>
            </w:r>
            <w:r w:rsidRPr="001C1351">
              <w:rPr>
                <w:lang w:val="en-US"/>
              </w:rPr>
              <w:t>H</w:t>
            </w:r>
            <w:r w:rsidRPr="007D7D14">
              <w:t>2);</w:t>
            </w:r>
          </w:p>
          <w:p w:rsidR="00C07FA9" w:rsidRPr="000A2EE1" w:rsidRDefault="00C07FA9" w:rsidP="003A2AAC">
            <w:pPr>
              <w:tabs>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pacing w:before="30" w:after="30" w:line="276" w:lineRule="auto"/>
              <w:ind w:right="77"/>
              <w:rPr>
                <w:rFonts w:eastAsia="Calibri"/>
                <w:snapToGrid w:val="0"/>
              </w:rPr>
            </w:pPr>
            <w:r w:rsidRPr="007D7D14">
              <w:tab/>
            </w:r>
            <w:r w:rsidRPr="007D7D14">
              <w:tab/>
            </w:r>
            <w:r>
              <w:t>канистры (3A2, 3B2, 3H2).</w:t>
            </w:r>
          </w:p>
          <w:p w:rsidR="00C07FA9" w:rsidRDefault="00C07FA9" w:rsidP="003A2AAC">
            <w:pPr>
              <w:autoSpaceDE w:val="0"/>
              <w:autoSpaceDN w:val="0"/>
              <w:adjustRightInd w:val="0"/>
              <w:spacing w:line="240" w:lineRule="auto"/>
              <w:ind w:left="432" w:right="77"/>
            </w:pPr>
          </w:p>
          <w:p w:rsidR="00C07FA9" w:rsidRPr="000A2EE1" w:rsidRDefault="00C07FA9" w:rsidP="003A2AAC">
            <w:pPr>
              <w:autoSpaceDE w:val="0"/>
              <w:autoSpaceDN w:val="0"/>
              <w:adjustRightInd w:val="0"/>
              <w:spacing w:line="240" w:lineRule="auto"/>
              <w:ind w:left="432" w:right="77"/>
              <w:rPr>
                <w:rFonts w:eastAsia="Calibri"/>
                <w:snapToGrid w:val="0"/>
              </w:rPr>
            </w:pPr>
            <w:r>
              <w:t>Тара должна отвечать эксплуатационным требованиям для группы упаковки II и</w:t>
            </w:r>
            <w:r>
              <w:rPr>
                <w:b/>
                <w:snapToGrid w:val="0"/>
              </w:rPr>
              <w:t xml:space="preserve"> </w:t>
            </w:r>
            <w:r>
              <w:t>удовлетворять следующим требованиям:</w:t>
            </w:r>
          </w:p>
          <w:p w:rsidR="00C07FA9" w:rsidRPr="000A2EE1" w:rsidRDefault="00C07FA9" w:rsidP="003A2AAC">
            <w:pPr>
              <w:autoSpaceDE w:val="0"/>
              <w:autoSpaceDN w:val="0"/>
              <w:adjustRightInd w:val="0"/>
              <w:spacing w:line="240" w:lineRule="auto"/>
              <w:ind w:left="857" w:right="77"/>
              <w:rPr>
                <w:rFonts w:eastAsia="Calibri"/>
                <w:snapToGrid w:val="0"/>
              </w:rPr>
            </w:pPr>
          </w:p>
          <w:p w:rsidR="00C07FA9" w:rsidRPr="000A2EE1" w:rsidRDefault="00C07FA9" w:rsidP="003A2AAC">
            <w:pPr>
              <w:autoSpaceDE w:val="0"/>
              <w:autoSpaceDN w:val="0"/>
              <w:adjustRightInd w:val="0"/>
              <w:spacing w:after="120" w:line="240" w:lineRule="auto"/>
              <w:ind w:left="857" w:right="77" w:hanging="425"/>
              <w:contextualSpacing/>
              <w:rPr>
                <w:rFonts w:eastAsia="Calibri"/>
                <w:strike/>
                <w:snapToGrid w:val="0"/>
              </w:rPr>
            </w:pPr>
            <w:r>
              <w:t>a)</w:t>
            </w:r>
            <w:r>
              <w:tab/>
              <w:t>батареи и элементы, включая оборудование, различных размеров, формы или массы должны упаковываться в наружную тару указанного выше испытанного типа конструкции при усл</w:t>
            </w:r>
            <w:r>
              <w:t>о</w:t>
            </w:r>
            <w:r>
              <w:t>вии, что общая масса брутто упаковки не должна превышать массу брутто, на которую был испытан данный тип конструкции;</w:t>
            </w:r>
          </w:p>
          <w:p w:rsidR="00C07FA9" w:rsidRPr="000A2EE1" w:rsidRDefault="00C07FA9" w:rsidP="003A2AAC">
            <w:pPr>
              <w:autoSpaceDE w:val="0"/>
              <w:autoSpaceDN w:val="0"/>
              <w:adjustRightInd w:val="0"/>
              <w:spacing w:after="120" w:line="240" w:lineRule="auto"/>
              <w:ind w:left="857" w:right="77" w:hanging="425"/>
              <w:contextualSpacing/>
              <w:rPr>
                <w:rFonts w:eastAsia="Calibri"/>
                <w:snapToGrid w:val="0"/>
              </w:rPr>
            </w:pPr>
            <w:r>
              <w:t>b)</w:t>
            </w:r>
            <w:r>
              <w:tab/>
              <w:t>каждый элемент или батарея должны упаковываться по отдельности во внутреннюю тару и помещаться в наружную тару;</w:t>
            </w:r>
          </w:p>
          <w:p w:rsidR="00C07FA9" w:rsidRPr="000A2EE1" w:rsidRDefault="00C07FA9" w:rsidP="003A2AAC">
            <w:pPr>
              <w:autoSpaceDE w:val="0"/>
              <w:autoSpaceDN w:val="0"/>
              <w:adjustRightInd w:val="0"/>
              <w:spacing w:after="120" w:line="240" w:lineRule="auto"/>
              <w:ind w:left="857" w:right="77" w:hanging="425"/>
              <w:contextualSpacing/>
              <w:rPr>
                <w:rFonts w:eastAsia="Calibri"/>
                <w:snapToGrid w:val="0"/>
              </w:rPr>
            </w:pPr>
            <w:r>
              <w:t>c)</w:t>
            </w:r>
            <w:r>
              <w:tab/>
              <w:t>каждая единица внутренней тары должна быть полностью обложена достаточным колич</w:t>
            </w:r>
            <w:r>
              <w:t>е</w:t>
            </w:r>
            <w:r>
              <w:t>ством негорючего и электронепроводящего теплоизоляционного материала для защиты от опасного выделения тепла;</w:t>
            </w:r>
          </w:p>
          <w:p w:rsidR="00C07FA9" w:rsidRPr="000A2EE1" w:rsidRDefault="00C07FA9" w:rsidP="003A2AAC">
            <w:pPr>
              <w:autoSpaceDE w:val="0"/>
              <w:autoSpaceDN w:val="0"/>
              <w:adjustRightInd w:val="0"/>
              <w:spacing w:after="120" w:line="240" w:lineRule="auto"/>
              <w:ind w:left="857" w:right="77" w:hanging="425"/>
              <w:contextualSpacing/>
              <w:rPr>
                <w:rFonts w:eastAsia="Calibri"/>
                <w:snapToGrid w:val="0"/>
              </w:rPr>
            </w:pPr>
            <w:r>
              <w:t>d)</w:t>
            </w:r>
            <w:r>
              <w:tab/>
              <w:t>должны быть приняты соответствующие меры для сведения к минимуму воздействия ви</w:t>
            </w:r>
            <w:r>
              <w:t>б</w:t>
            </w:r>
            <w:r>
              <w:t>рации и удара и предотвращения перемещения элементов или батарей внутри упаковки, к</w:t>
            </w:r>
            <w:r>
              <w:t>о</w:t>
            </w:r>
            <w:r>
              <w:t>торое может привести к их повреждению и создать опасность во время перевозки. Для в</w:t>
            </w:r>
            <w:r>
              <w:t>ы</w:t>
            </w:r>
            <w:r>
              <w:t>полнения этого требования может быть использован негорючий и электронепроводящий прокладочный материал;</w:t>
            </w:r>
          </w:p>
          <w:p w:rsidR="00C07FA9" w:rsidRPr="000A2EE1" w:rsidRDefault="00C07FA9" w:rsidP="003A2AAC">
            <w:pPr>
              <w:autoSpaceDE w:val="0"/>
              <w:autoSpaceDN w:val="0"/>
              <w:adjustRightInd w:val="0"/>
              <w:spacing w:after="120" w:line="240" w:lineRule="auto"/>
              <w:ind w:left="857" w:right="77" w:hanging="425"/>
              <w:contextualSpacing/>
              <w:rPr>
                <w:rFonts w:eastAsia="Calibri"/>
                <w:snapToGrid w:val="0"/>
              </w:rPr>
            </w:pPr>
            <w:r>
              <w:t>e)</w:t>
            </w:r>
            <w:r>
              <w:tab/>
              <w:t>негорючесть должна быть оценена в соответствии со стандартом, признанным в стране, в которой была сконструирована или изготовлена тара;</w:t>
            </w:r>
          </w:p>
          <w:p w:rsidR="00C07FA9" w:rsidRPr="000A2EE1" w:rsidRDefault="00C07FA9" w:rsidP="003A2AAC">
            <w:pPr>
              <w:autoSpaceDE w:val="0"/>
              <w:autoSpaceDN w:val="0"/>
              <w:adjustRightInd w:val="0"/>
              <w:spacing w:after="120" w:line="240" w:lineRule="auto"/>
              <w:ind w:left="857" w:right="77" w:hanging="425"/>
              <w:contextualSpacing/>
              <w:rPr>
                <w:rFonts w:eastAsia="Calibri"/>
                <w:snapToGrid w:val="0"/>
              </w:rPr>
            </w:pPr>
            <w:r>
              <w:t>f)</w:t>
            </w:r>
            <w:r>
              <w:tab/>
              <w:t>количество элементов или батарей массой нетто более 30 кг не должно превышать один элемент или одну батарею на единицу наружной тары.</w:t>
            </w:r>
          </w:p>
        </w:tc>
      </w:tr>
      <w:tr w:rsidR="00C07FA9" w:rsidRPr="000A2EE1" w:rsidTr="001B1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05"/>
          <w:jc w:val="center"/>
        </w:trPr>
        <w:tc>
          <w:tcPr>
            <w:tcW w:w="9640" w:type="dxa"/>
            <w:gridSpan w:val="3"/>
            <w:tcBorders>
              <w:top w:val="nil"/>
            </w:tcBorders>
            <w:shd w:val="clear" w:color="auto" w:fill="auto"/>
          </w:tcPr>
          <w:p w:rsidR="00C07FA9" w:rsidRPr="000A2EE1" w:rsidRDefault="00C07FA9" w:rsidP="003A2AAC">
            <w:pPr>
              <w:autoSpaceDE w:val="0"/>
              <w:autoSpaceDN w:val="0"/>
              <w:adjustRightInd w:val="0"/>
              <w:spacing w:line="240" w:lineRule="auto"/>
              <w:ind w:left="432" w:right="77" w:hanging="425"/>
              <w:rPr>
                <w:rFonts w:eastAsia="Calibri"/>
                <w:snapToGrid w:val="0"/>
              </w:rPr>
            </w:pPr>
            <w:r>
              <w:t>(2)</w:t>
            </w:r>
            <w:r>
              <w:tab/>
              <w:t>Для элементов и батарей, содержащихся в оборудовании:</w:t>
            </w:r>
          </w:p>
          <w:p w:rsidR="00C07FA9" w:rsidRPr="000A2EE1" w:rsidRDefault="00C07FA9" w:rsidP="00016D4F">
            <w:pPr>
              <w:tabs>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pacing w:before="30" w:after="30" w:line="276" w:lineRule="auto"/>
              <w:ind w:right="77"/>
              <w:rPr>
                <w:rFonts w:eastAsia="Calibri"/>
                <w:snapToGrid w:val="0"/>
              </w:rPr>
            </w:pPr>
            <w:r>
              <w:tab/>
            </w:r>
            <w:r w:rsidR="00016D4F">
              <w:tab/>
            </w:r>
            <w:r>
              <w:t>барабаны (1A2, 1B2, 1N2, 1H2, 1D, 1G);</w:t>
            </w:r>
          </w:p>
          <w:p w:rsidR="00C07FA9" w:rsidRPr="007D7D14" w:rsidRDefault="00C07FA9" w:rsidP="00016D4F">
            <w:pPr>
              <w:tabs>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pacing w:before="30" w:after="30" w:line="276" w:lineRule="auto"/>
              <w:ind w:right="77"/>
              <w:rPr>
                <w:rFonts w:eastAsia="Calibri"/>
                <w:snapToGrid w:val="0"/>
              </w:rPr>
            </w:pPr>
            <w:r>
              <w:tab/>
            </w:r>
            <w:r w:rsidR="00016D4F">
              <w:tab/>
            </w:r>
            <w:r>
              <w:t>ящики</w:t>
            </w:r>
            <w:r w:rsidRPr="007D7D14">
              <w:t xml:space="preserve"> (4</w:t>
            </w:r>
            <w:r w:rsidRPr="001C1351">
              <w:rPr>
                <w:lang w:val="en-US"/>
              </w:rPr>
              <w:t>A</w:t>
            </w:r>
            <w:r w:rsidRPr="007D7D14">
              <w:t>, 4</w:t>
            </w:r>
            <w:r w:rsidRPr="001C1351">
              <w:rPr>
                <w:lang w:val="en-US"/>
              </w:rPr>
              <w:t>B</w:t>
            </w:r>
            <w:r w:rsidRPr="007D7D14">
              <w:t>, 4</w:t>
            </w:r>
            <w:r w:rsidRPr="001C1351">
              <w:rPr>
                <w:lang w:val="en-US"/>
              </w:rPr>
              <w:t>N</w:t>
            </w:r>
            <w:r w:rsidRPr="007D7D14">
              <w:t>, 4</w:t>
            </w:r>
            <w:r w:rsidRPr="001C1351">
              <w:rPr>
                <w:lang w:val="en-US"/>
              </w:rPr>
              <w:t>C</w:t>
            </w:r>
            <w:r w:rsidRPr="007D7D14">
              <w:t>1, 4</w:t>
            </w:r>
            <w:r w:rsidRPr="001C1351">
              <w:rPr>
                <w:lang w:val="en-US"/>
              </w:rPr>
              <w:t>C</w:t>
            </w:r>
            <w:r w:rsidRPr="007D7D14">
              <w:t>2, 4</w:t>
            </w:r>
            <w:r w:rsidRPr="001C1351">
              <w:rPr>
                <w:lang w:val="en-US"/>
              </w:rPr>
              <w:t>D</w:t>
            </w:r>
            <w:r w:rsidRPr="007D7D14">
              <w:t>, 4</w:t>
            </w:r>
            <w:r w:rsidRPr="001C1351">
              <w:rPr>
                <w:lang w:val="en-US"/>
              </w:rPr>
              <w:t>F</w:t>
            </w:r>
            <w:r w:rsidRPr="007D7D14">
              <w:t>, 4</w:t>
            </w:r>
            <w:r w:rsidRPr="001C1351">
              <w:rPr>
                <w:lang w:val="en-US"/>
              </w:rPr>
              <w:t>G</w:t>
            </w:r>
            <w:r w:rsidRPr="007D7D14">
              <w:t>, 4</w:t>
            </w:r>
            <w:r w:rsidRPr="001C1351">
              <w:rPr>
                <w:lang w:val="en-US"/>
              </w:rPr>
              <w:t>H</w:t>
            </w:r>
            <w:r w:rsidRPr="007D7D14">
              <w:t>1, 4</w:t>
            </w:r>
            <w:r w:rsidRPr="001C1351">
              <w:rPr>
                <w:lang w:val="en-US"/>
              </w:rPr>
              <w:t>H</w:t>
            </w:r>
            <w:r w:rsidRPr="007D7D14">
              <w:t>2);</w:t>
            </w:r>
          </w:p>
          <w:p w:rsidR="00C07FA9" w:rsidRPr="000A2EE1" w:rsidRDefault="00C07FA9" w:rsidP="00016D4F">
            <w:pPr>
              <w:tabs>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pacing w:before="30" w:after="30" w:line="276" w:lineRule="auto"/>
              <w:ind w:right="77"/>
              <w:rPr>
                <w:rFonts w:eastAsia="Calibri"/>
                <w:snapToGrid w:val="0"/>
              </w:rPr>
            </w:pPr>
            <w:r w:rsidRPr="007D7D14">
              <w:tab/>
            </w:r>
            <w:r w:rsidR="00016D4F" w:rsidRPr="007D7D14">
              <w:tab/>
            </w:r>
            <w:r>
              <w:t>канистры (3A2, 3B2, 3H2).</w:t>
            </w:r>
          </w:p>
          <w:p w:rsidR="00C07FA9" w:rsidRPr="000A2EE1" w:rsidRDefault="00C07FA9" w:rsidP="00016D4F">
            <w:pPr>
              <w:autoSpaceDE w:val="0"/>
              <w:autoSpaceDN w:val="0"/>
              <w:adjustRightInd w:val="0"/>
              <w:spacing w:after="120" w:line="240" w:lineRule="auto"/>
              <w:ind w:left="431" w:right="79"/>
              <w:rPr>
                <w:rFonts w:eastAsia="Calibri"/>
                <w:snapToGrid w:val="0"/>
              </w:rPr>
            </w:pPr>
            <w:r>
              <w:t>Тара должна отвечать эксплуатационным требованиям для группы упаковки II и удовлетворять следующим требованиям:</w:t>
            </w:r>
          </w:p>
          <w:p w:rsidR="00C07FA9" w:rsidRPr="000A2EE1" w:rsidRDefault="003A2AAC" w:rsidP="003A2AAC">
            <w:pPr>
              <w:autoSpaceDE w:val="0"/>
              <w:autoSpaceDN w:val="0"/>
              <w:adjustRightInd w:val="0"/>
              <w:spacing w:after="120" w:line="240" w:lineRule="auto"/>
              <w:ind w:left="857" w:right="77" w:hanging="425"/>
              <w:contextualSpacing/>
              <w:rPr>
                <w:rFonts w:eastAsia="Calibri"/>
                <w:snapToGrid w:val="0"/>
              </w:rPr>
            </w:pPr>
            <w:r>
              <w:t>а)</w:t>
            </w:r>
            <w:r>
              <w:tab/>
            </w:r>
            <w:r w:rsidR="00C07FA9">
              <w:t xml:space="preserve">оборудование различных размеров, формы или массы должно упаковываться в наружную тару указанного выше испытанного типа конструкции при условии, что общая масса брутто упаковки не должна превышать массу брутто, на которую был испытан данный тип </w:t>
            </w:r>
            <w:r>
              <w:br/>
            </w:r>
            <w:r w:rsidR="00C07FA9">
              <w:t>конструкции;</w:t>
            </w:r>
          </w:p>
          <w:p w:rsidR="00C07FA9" w:rsidRPr="000A2EE1" w:rsidRDefault="00C07FA9" w:rsidP="003A2AAC">
            <w:pPr>
              <w:autoSpaceDE w:val="0"/>
              <w:autoSpaceDN w:val="0"/>
              <w:adjustRightInd w:val="0"/>
              <w:spacing w:after="120" w:line="240" w:lineRule="auto"/>
              <w:ind w:left="857" w:right="77" w:hanging="425"/>
              <w:contextualSpacing/>
              <w:rPr>
                <w:rFonts w:eastAsia="Calibri"/>
                <w:snapToGrid w:val="0"/>
              </w:rPr>
            </w:pPr>
            <w:r>
              <w:t>b)</w:t>
            </w:r>
            <w:r w:rsidR="003A2AAC">
              <w:tab/>
            </w:r>
            <w:r>
              <w:t>оборудование должно быть сконструировано или упаковано таким образом, чтобы во время перевозки не происходило случайного срабатывания;</w:t>
            </w:r>
          </w:p>
          <w:p w:rsidR="00C07FA9" w:rsidRPr="000A2EE1" w:rsidRDefault="003A2AAC" w:rsidP="003A2AAC">
            <w:pPr>
              <w:autoSpaceDE w:val="0"/>
              <w:autoSpaceDN w:val="0"/>
              <w:adjustRightInd w:val="0"/>
              <w:spacing w:after="120" w:line="240" w:lineRule="auto"/>
              <w:ind w:left="857" w:right="77" w:hanging="425"/>
              <w:contextualSpacing/>
              <w:rPr>
                <w:rFonts w:eastAsia="Calibri"/>
                <w:snapToGrid w:val="0"/>
              </w:rPr>
            </w:pPr>
            <w:r>
              <w:t>c)</w:t>
            </w:r>
            <w:r>
              <w:tab/>
            </w:r>
            <w:r w:rsidR="00C07FA9">
              <w:t>должны быть приняты соответствующие меры для сведения к минимуму воздействия ви</w:t>
            </w:r>
            <w:r w:rsidR="00C07FA9">
              <w:t>б</w:t>
            </w:r>
            <w:r w:rsidR="00C07FA9">
              <w:t>раций и ударов и предотвращения перемещения оборудования внутри упаковки, которое может привести к его повреждению и создать опасность во время перевозки. Если для в</w:t>
            </w:r>
            <w:r w:rsidR="00C07FA9">
              <w:t>ы</w:t>
            </w:r>
            <w:r w:rsidR="00C07FA9">
              <w:t>полнения этого требования используется прокладочный материал, он должен быть негор</w:t>
            </w:r>
            <w:r w:rsidR="00C07FA9">
              <w:t>ю</w:t>
            </w:r>
            <w:r w:rsidR="00C07FA9">
              <w:t>чим и электронепроводящим; и</w:t>
            </w:r>
          </w:p>
          <w:p w:rsidR="00C07FA9" w:rsidRPr="000A2EE1" w:rsidRDefault="003A2AAC" w:rsidP="003A2AAC">
            <w:pPr>
              <w:autoSpaceDE w:val="0"/>
              <w:autoSpaceDN w:val="0"/>
              <w:adjustRightInd w:val="0"/>
              <w:spacing w:after="120" w:line="240" w:lineRule="auto"/>
              <w:ind w:left="857" w:right="77" w:hanging="425"/>
              <w:contextualSpacing/>
              <w:rPr>
                <w:snapToGrid w:val="0"/>
              </w:rPr>
            </w:pPr>
            <w:r>
              <w:t>d)</w:t>
            </w:r>
            <w:r>
              <w:tab/>
            </w:r>
            <w:r w:rsidR="00C07FA9">
              <w:t>негорючесть должна быть оценена в соответствии со ста</w:t>
            </w:r>
            <w:r>
              <w:t>ндартом, признанным в стране, в </w:t>
            </w:r>
            <w:r w:rsidR="00C07FA9">
              <w:t>которой была сконструирована или изготовлена тара.</w:t>
            </w:r>
          </w:p>
        </w:tc>
      </w:tr>
      <w:tr w:rsidR="00C07FA9" w:rsidRPr="000A2EE1" w:rsidTr="001B1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05"/>
          <w:jc w:val="center"/>
        </w:trPr>
        <w:tc>
          <w:tcPr>
            <w:tcW w:w="9640" w:type="dxa"/>
            <w:gridSpan w:val="3"/>
            <w:shd w:val="clear" w:color="auto" w:fill="auto"/>
          </w:tcPr>
          <w:p w:rsidR="00C07FA9" w:rsidRPr="000A2EE1" w:rsidRDefault="003A2AAC" w:rsidP="003A2AAC">
            <w:pPr>
              <w:spacing w:after="120" w:line="240" w:lineRule="auto"/>
              <w:ind w:left="432" w:right="77" w:hanging="432"/>
              <w:jc w:val="both"/>
              <w:rPr>
                <w:rFonts w:eastAsia="Calibri"/>
                <w:b/>
                <w:bCs/>
                <w:i/>
                <w:snapToGrid w:val="0"/>
              </w:rPr>
            </w:pPr>
            <w:r>
              <w:lastRenderedPageBreak/>
              <w:t>(3)</w:t>
            </w:r>
            <w:r>
              <w:tab/>
            </w:r>
            <w:r w:rsidR="00C07FA9">
              <w:t>Оборудование или батареи могут перевозиться в неупакованном виде с соблюдением</w:t>
            </w:r>
            <w:r w:rsidR="00C07FA9">
              <w:rPr>
                <w:b/>
                <w:i/>
                <w:snapToGrid w:val="0"/>
              </w:rPr>
              <w:t xml:space="preserve"> </w:t>
            </w:r>
            <w:r w:rsidR="00C07FA9">
              <w:t>условий, указанных компетентным органом. Дополнительные условия, которые могут учитываться в пр</w:t>
            </w:r>
            <w:r w:rsidR="00C07FA9">
              <w:t>о</w:t>
            </w:r>
            <w:r w:rsidR="00C07FA9">
              <w:t>цессе утверждения, включают, в частности, следующие условия:</w:t>
            </w:r>
          </w:p>
          <w:p w:rsidR="00C07FA9" w:rsidRPr="000A2EE1" w:rsidRDefault="003A2AAC" w:rsidP="003A2AAC">
            <w:pPr>
              <w:autoSpaceDE w:val="0"/>
              <w:autoSpaceDN w:val="0"/>
              <w:adjustRightInd w:val="0"/>
              <w:spacing w:after="120" w:line="240" w:lineRule="auto"/>
              <w:ind w:left="856" w:right="79" w:hanging="425"/>
              <w:rPr>
                <w:snapToGrid w:val="0"/>
              </w:rPr>
            </w:pPr>
            <w:r>
              <w:t>а)</w:t>
            </w:r>
            <w:r>
              <w:tab/>
            </w:r>
            <w:r w:rsidR="00C07FA9">
              <w:t>оборудование или батарея должны быть достаточно прочными, чтобы выдерживать удары и нагрузки, обычно возникающие во время перевозки, в том числе при перегрузке между гр</w:t>
            </w:r>
            <w:r w:rsidR="00C07FA9">
              <w:t>у</w:t>
            </w:r>
            <w:r w:rsidR="00C07FA9">
              <w:t xml:space="preserve">зовыми транспортными единицами или между грузовыми транспортными единицами и складами, а также при любом перемещении с поддона с целью последующей ручной или механической обработки; </w:t>
            </w:r>
          </w:p>
          <w:p w:rsidR="00C07FA9" w:rsidRPr="000A2EE1" w:rsidRDefault="00C07FA9" w:rsidP="003A2AAC">
            <w:pPr>
              <w:autoSpaceDE w:val="0"/>
              <w:autoSpaceDN w:val="0"/>
              <w:adjustRightInd w:val="0"/>
              <w:spacing w:before="120" w:after="120" w:line="240" w:lineRule="auto"/>
              <w:ind w:left="856" w:right="79" w:hanging="425"/>
              <w:contextualSpacing/>
              <w:rPr>
                <w:rFonts w:eastAsia="Calibri"/>
                <w:snapToGrid w:val="0"/>
              </w:rPr>
            </w:pPr>
            <w:r>
              <w:t>b)</w:t>
            </w:r>
            <w:r w:rsidR="003A2AAC">
              <w:tab/>
            </w:r>
            <w:r>
              <w:t>оборудование или батарея должны быть установлены на опоры либо помещены в обреше</w:t>
            </w:r>
            <w:r>
              <w:t>т</w:t>
            </w:r>
            <w:r>
              <w:t>ки или иные транспортно-загрузочные приспособления таким образом, чтобы в нормальных условиях перевозки они не могли перемещаться.</w:t>
            </w:r>
          </w:p>
        </w:tc>
      </w:tr>
      <w:tr w:rsidR="00C07FA9" w:rsidRPr="000A2EE1" w:rsidTr="001B1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9640" w:type="dxa"/>
            <w:gridSpan w:val="3"/>
            <w:shd w:val="clear" w:color="auto" w:fill="auto"/>
          </w:tcPr>
          <w:p w:rsidR="00C07FA9" w:rsidRPr="000A2EE1" w:rsidRDefault="00C07FA9" w:rsidP="003A2AAC">
            <w:pPr>
              <w:autoSpaceDE w:val="0"/>
              <w:autoSpaceDN w:val="0"/>
              <w:adjustRightInd w:val="0"/>
              <w:spacing w:before="120" w:after="120" w:line="240" w:lineRule="auto"/>
              <w:ind w:right="77"/>
              <w:rPr>
                <w:rFonts w:eastAsia="Calibri"/>
                <w:b/>
                <w:snapToGrid w:val="0"/>
              </w:rPr>
            </w:pPr>
            <w:r>
              <w:rPr>
                <w:b/>
                <w:snapToGrid w:val="0"/>
              </w:rPr>
              <w:t>Дополнительные требования</w:t>
            </w:r>
          </w:p>
          <w:p w:rsidR="00C07FA9" w:rsidRPr="000A2EE1" w:rsidRDefault="00C07FA9" w:rsidP="003A2AAC">
            <w:pPr>
              <w:autoSpaceDE w:val="0"/>
              <w:autoSpaceDN w:val="0"/>
              <w:adjustRightInd w:val="0"/>
              <w:spacing w:after="120" w:line="240" w:lineRule="auto"/>
              <w:ind w:right="77"/>
              <w:contextualSpacing/>
              <w:rPr>
                <w:rFonts w:eastAsia="Calibri"/>
                <w:snapToGrid w:val="0"/>
              </w:rPr>
            </w:pPr>
            <w:r>
              <w:t>Элементы и батареи должны быть защищены от короткого замыкания;</w:t>
            </w:r>
          </w:p>
          <w:p w:rsidR="00C07FA9" w:rsidRPr="000A2EE1" w:rsidRDefault="00C07FA9" w:rsidP="003A2AAC">
            <w:pPr>
              <w:autoSpaceDE w:val="0"/>
              <w:autoSpaceDN w:val="0"/>
              <w:adjustRightInd w:val="0"/>
              <w:spacing w:after="120" w:line="240" w:lineRule="auto"/>
              <w:ind w:right="77"/>
              <w:contextualSpacing/>
              <w:rPr>
                <w:rFonts w:eastAsia="Calibri"/>
                <w:snapToGrid w:val="0"/>
              </w:rPr>
            </w:pPr>
            <w:r>
              <w:t xml:space="preserve">защита от короткого замыкания включает следующее, но не ограничивается этим: </w:t>
            </w:r>
          </w:p>
          <w:p w:rsidR="00C07FA9" w:rsidRPr="000A2EE1" w:rsidRDefault="003A2AAC" w:rsidP="003A2AAC">
            <w:pPr>
              <w:tabs>
                <w:tab w:val="left" w:pos="319"/>
              </w:tabs>
              <w:autoSpaceDE w:val="0"/>
              <w:autoSpaceDN w:val="0"/>
              <w:adjustRightInd w:val="0"/>
              <w:spacing w:after="120" w:line="240" w:lineRule="auto"/>
              <w:ind w:left="319" w:right="77" w:hanging="319"/>
              <w:contextualSpacing/>
              <w:rPr>
                <w:rFonts w:eastAsia="Calibri"/>
                <w:snapToGrid w:val="0"/>
              </w:rPr>
            </w:pPr>
            <w:r>
              <w:t>–</w:t>
            </w:r>
            <w:r>
              <w:tab/>
            </w:r>
            <w:r w:rsidR="00C07FA9">
              <w:t xml:space="preserve">индивидуальная защита контактных клемм; </w:t>
            </w:r>
          </w:p>
          <w:p w:rsidR="00C07FA9" w:rsidRPr="000A2EE1" w:rsidRDefault="003A2AAC" w:rsidP="003A2AAC">
            <w:pPr>
              <w:tabs>
                <w:tab w:val="left" w:pos="319"/>
              </w:tabs>
              <w:autoSpaceDE w:val="0"/>
              <w:autoSpaceDN w:val="0"/>
              <w:adjustRightInd w:val="0"/>
              <w:spacing w:after="120" w:line="240" w:lineRule="auto"/>
              <w:ind w:left="319" w:right="77" w:hanging="319"/>
              <w:contextualSpacing/>
              <w:rPr>
                <w:rFonts w:eastAsia="Calibri"/>
                <w:snapToGrid w:val="0"/>
              </w:rPr>
            </w:pPr>
            <w:r>
              <w:t>–</w:t>
            </w:r>
            <w:r>
              <w:tab/>
            </w:r>
            <w:r w:rsidR="00C07FA9">
              <w:t xml:space="preserve">внутренняя тара для предотвращения контакта между элементами и батареями; </w:t>
            </w:r>
          </w:p>
          <w:p w:rsidR="00C07FA9" w:rsidRPr="000A2EE1" w:rsidRDefault="003A2AAC" w:rsidP="003A2AAC">
            <w:pPr>
              <w:tabs>
                <w:tab w:val="left" w:pos="319"/>
              </w:tabs>
              <w:autoSpaceDE w:val="0"/>
              <w:autoSpaceDN w:val="0"/>
              <w:adjustRightInd w:val="0"/>
              <w:spacing w:after="120" w:line="240" w:lineRule="auto"/>
              <w:ind w:left="319" w:right="77" w:hanging="319"/>
              <w:contextualSpacing/>
              <w:rPr>
                <w:rFonts w:eastAsia="Calibri"/>
                <w:snapToGrid w:val="0"/>
              </w:rPr>
            </w:pPr>
            <w:r>
              <w:t>–</w:t>
            </w:r>
            <w:r>
              <w:tab/>
            </w:r>
            <w:r w:rsidR="00C07FA9">
              <w:t xml:space="preserve">батареи и утопленные в корпус контактные клеммы, сконструированные таким образом, чтобы обеспечить защиту от короткого замыкания; или </w:t>
            </w:r>
          </w:p>
          <w:p w:rsidR="00C07FA9" w:rsidRPr="000A2EE1" w:rsidRDefault="003A2AAC" w:rsidP="003A2AAC">
            <w:pPr>
              <w:tabs>
                <w:tab w:val="left" w:pos="319"/>
              </w:tabs>
              <w:autoSpaceDE w:val="0"/>
              <w:autoSpaceDN w:val="0"/>
              <w:adjustRightInd w:val="0"/>
              <w:spacing w:after="120" w:line="240" w:lineRule="auto"/>
              <w:ind w:left="319" w:right="77" w:hanging="319"/>
              <w:contextualSpacing/>
              <w:rPr>
                <w:rFonts w:eastAsia="Calibri"/>
                <w:snapToGrid w:val="0"/>
              </w:rPr>
            </w:pPr>
            <w:r>
              <w:t>–</w:t>
            </w:r>
            <w:r>
              <w:tab/>
            </w:r>
            <w:r w:rsidR="00C07FA9">
              <w:t>использование электронепроводящего и негорючего прокладочного материала для заполнения пустот между элементами или батареями внутри тары.</w:t>
            </w:r>
          </w:p>
        </w:tc>
      </w:tr>
    </w:tbl>
    <w:p w:rsidR="00C07FA9" w:rsidRPr="00C07FA9" w:rsidRDefault="00C07FA9" w:rsidP="00B41197">
      <w:pPr>
        <w:pStyle w:val="SingleTxtGR"/>
        <w:tabs>
          <w:tab w:val="left" w:pos="4820"/>
          <w:tab w:val="left" w:pos="4962"/>
        </w:tabs>
        <w:spacing w:before="120"/>
        <w:rPr>
          <w:lang w:bidi="ru-RU"/>
        </w:rPr>
      </w:pPr>
      <w:r w:rsidRPr="00C07FA9">
        <w:rPr>
          <w:lang w:bidi="ru-RU"/>
        </w:rPr>
        <w:t>4.1.4.2, инструкция по упаковке IBC03</w:t>
      </w:r>
      <w:r w:rsidRPr="00C07FA9">
        <w:rPr>
          <w:lang w:bidi="ru-RU"/>
        </w:rPr>
        <w:tab/>
        <w:t>Добавить новое специальное полож</w:t>
      </w:r>
      <w:r w:rsidRPr="00C07FA9">
        <w:rPr>
          <w:lang w:bidi="ru-RU"/>
        </w:rPr>
        <w:t>е</w:t>
      </w:r>
      <w:r w:rsidRPr="00C07FA9">
        <w:rPr>
          <w:lang w:bidi="ru-RU"/>
        </w:rPr>
        <w:t>ние по упаковке B19 следующего содержания:</w:t>
      </w:r>
    </w:p>
    <w:p w:rsidR="00C07FA9" w:rsidRPr="00C07FA9" w:rsidRDefault="00B41197" w:rsidP="00B41197">
      <w:pPr>
        <w:pStyle w:val="SingleTxtGR"/>
        <w:rPr>
          <w:lang w:bidi="ru-RU"/>
        </w:rPr>
      </w:pPr>
      <w:r>
        <w:rPr>
          <w:lang w:bidi="ru-RU"/>
        </w:rPr>
        <w:t>«В19</w:t>
      </w:r>
      <w:r>
        <w:rPr>
          <w:lang w:bidi="ru-RU"/>
        </w:rPr>
        <w:tab/>
      </w:r>
      <w:r w:rsidR="00C07FA9" w:rsidRPr="00C07FA9">
        <w:rPr>
          <w:lang w:bidi="ru-RU"/>
        </w:rPr>
        <w:t>Для № ООН 3532 и 3534: КСГМГ должны быть сконструированы и изг</w:t>
      </w:r>
      <w:r w:rsidR="00C07FA9" w:rsidRPr="00C07FA9">
        <w:rPr>
          <w:lang w:bidi="ru-RU"/>
        </w:rPr>
        <w:t>о</w:t>
      </w:r>
      <w:r w:rsidR="00C07FA9" w:rsidRPr="00C07FA9">
        <w:rPr>
          <w:lang w:bidi="ru-RU"/>
        </w:rPr>
        <w:t>товлены таким образом, чтобы имелась возможность выпуска газа или пара для предотвращения повышения давления, которое могло бы привести к разрыву КСГМГ в случае потери стабилизации.».</w:t>
      </w:r>
    </w:p>
    <w:p w:rsidR="00C07FA9" w:rsidRPr="00C07FA9" w:rsidRDefault="00C07FA9" w:rsidP="00B41197">
      <w:pPr>
        <w:pStyle w:val="SingleTxtGR"/>
        <w:tabs>
          <w:tab w:val="left" w:pos="4820"/>
        </w:tabs>
        <w:rPr>
          <w:lang w:bidi="ru-RU"/>
        </w:rPr>
      </w:pPr>
      <w:r w:rsidRPr="00C07FA9">
        <w:rPr>
          <w:lang w:bidi="ru-RU"/>
        </w:rPr>
        <w:t>4.1.4.2, инструкция по упаковке IBC07</w:t>
      </w:r>
      <w:r w:rsidRPr="00C07FA9">
        <w:rPr>
          <w:lang w:bidi="ru-RU"/>
        </w:rPr>
        <w:tab/>
        <w:t>Добавить новое специальное полож</w:t>
      </w:r>
      <w:r w:rsidRPr="00C07FA9">
        <w:rPr>
          <w:lang w:bidi="ru-RU"/>
        </w:rPr>
        <w:t>е</w:t>
      </w:r>
      <w:r w:rsidRPr="00C07FA9">
        <w:rPr>
          <w:lang w:bidi="ru-RU"/>
        </w:rPr>
        <w:t>ние по упаковке B18 следующего содержания:</w:t>
      </w:r>
    </w:p>
    <w:p w:rsidR="00C07FA9" w:rsidRPr="00C07FA9" w:rsidRDefault="00C07FA9" w:rsidP="003A2AAC">
      <w:pPr>
        <w:pStyle w:val="SingleTxtGR"/>
        <w:ind w:right="77"/>
        <w:rPr>
          <w:lang w:bidi="ru-RU"/>
        </w:rPr>
      </w:pPr>
      <w:r w:rsidRPr="003A2AAC">
        <w:rPr>
          <w:lang w:bidi="ru-RU"/>
        </w:rPr>
        <w:t>«</w:t>
      </w:r>
      <w:r w:rsidRPr="00C07FA9">
        <w:rPr>
          <w:b/>
          <w:lang w:bidi="ru-RU"/>
        </w:rPr>
        <w:t>Специальное положение по упаковке</w:t>
      </w:r>
    </w:p>
    <w:p w:rsidR="00C07FA9" w:rsidRPr="00C07FA9" w:rsidRDefault="00C07FA9" w:rsidP="00B41197">
      <w:pPr>
        <w:pStyle w:val="SingleTxtGR"/>
        <w:rPr>
          <w:lang w:bidi="ru-RU"/>
        </w:rPr>
      </w:pPr>
      <w:r w:rsidRPr="00C07FA9">
        <w:rPr>
          <w:lang w:bidi="ru-RU"/>
        </w:rPr>
        <w:t>B18</w:t>
      </w:r>
      <w:r w:rsidRPr="00C07FA9">
        <w:rPr>
          <w:lang w:bidi="ru-RU"/>
        </w:rPr>
        <w:tab/>
        <w:t>Для № ООН 3531 и 3533: КСГМГ должны быть сконструированы и изг</w:t>
      </w:r>
      <w:r w:rsidRPr="00C07FA9">
        <w:rPr>
          <w:lang w:bidi="ru-RU"/>
        </w:rPr>
        <w:t>о</w:t>
      </w:r>
      <w:r w:rsidRPr="00C07FA9">
        <w:rPr>
          <w:lang w:bidi="ru-RU"/>
        </w:rPr>
        <w:t>товлены таким образом, чтобы имелась возможность выпуска газа или пара для предотвращения повышения давления, которое могло бы привести к разрыву КСГМГ в случае потери стабилизации.».</w:t>
      </w:r>
    </w:p>
    <w:p w:rsidR="00C07FA9" w:rsidRDefault="00C07FA9" w:rsidP="00B41197">
      <w:pPr>
        <w:pStyle w:val="SingleTxtGR"/>
        <w:tabs>
          <w:tab w:val="left" w:pos="4962"/>
        </w:tabs>
      </w:pPr>
      <w:r w:rsidRPr="00C07FA9">
        <w:rPr>
          <w:lang w:bidi="ru-RU"/>
        </w:rPr>
        <w:t xml:space="preserve">4.1.4.2, инструкция по </w:t>
      </w:r>
      <w:r w:rsidRPr="00B41197">
        <w:rPr>
          <w:lang w:bidi="ru-RU"/>
        </w:rPr>
        <w:t>упаковке</w:t>
      </w:r>
      <w:r w:rsidRPr="00C07FA9">
        <w:rPr>
          <w:lang w:bidi="ru-RU"/>
        </w:rPr>
        <w:t xml:space="preserve"> IBC520</w:t>
      </w:r>
      <w:r w:rsidRPr="00C07FA9">
        <w:rPr>
          <w:lang w:bidi="ru-RU"/>
        </w:rPr>
        <w:tab/>
        <w:t>Добавить следующие новые позиции:</w:t>
      </w:r>
    </w:p>
    <w:tbl>
      <w:tblPr>
        <w:tblStyle w:val="TabTxt"/>
        <w:tblW w:w="7370" w:type="dxa"/>
        <w:tblInd w:w="1134" w:type="dxa"/>
        <w:tblLayout w:type="fixed"/>
        <w:tblLook w:val="05E0" w:firstRow="1" w:lastRow="1" w:firstColumn="1" w:lastColumn="1" w:noHBand="0" w:noVBand="1"/>
      </w:tblPr>
      <w:tblGrid>
        <w:gridCol w:w="490"/>
        <w:gridCol w:w="2870"/>
        <w:gridCol w:w="686"/>
        <w:gridCol w:w="1147"/>
        <w:gridCol w:w="1092"/>
        <w:gridCol w:w="1085"/>
      </w:tblGrid>
      <w:tr w:rsidR="001B1A78" w:rsidRPr="001B1A78" w:rsidTr="00016D4F">
        <w:trPr>
          <w:trHeight w:val="579"/>
        </w:trPr>
        <w:tc>
          <w:tcPr>
            <w:tcW w:w="490" w:type="dxa"/>
            <w:tcBorders>
              <w:top w:val="single" w:sz="4" w:space="0" w:color="auto"/>
              <w:bottom w:val="single" w:sz="12" w:space="0" w:color="auto"/>
            </w:tcBorders>
            <w:shd w:val="clear" w:color="auto" w:fill="auto"/>
            <w:vAlign w:val="bottom"/>
          </w:tcPr>
          <w:p w:rsidR="001B1A78" w:rsidRPr="001B1A78" w:rsidRDefault="001B1A78" w:rsidP="001B1A78">
            <w:pPr>
              <w:spacing w:before="80" w:after="80" w:line="200" w:lineRule="exact"/>
              <w:rPr>
                <w:i/>
                <w:sz w:val="16"/>
              </w:rPr>
            </w:pPr>
            <w:r w:rsidRPr="001B1A78">
              <w:rPr>
                <w:i/>
                <w:sz w:val="16"/>
              </w:rPr>
              <w:t xml:space="preserve">№ </w:t>
            </w:r>
            <w:r w:rsidR="006B342A">
              <w:rPr>
                <w:i/>
                <w:sz w:val="16"/>
              </w:rPr>
              <w:br/>
            </w:r>
            <w:r w:rsidRPr="001B1A78">
              <w:rPr>
                <w:i/>
                <w:sz w:val="16"/>
              </w:rPr>
              <w:t>ООН</w:t>
            </w:r>
          </w:p>
        </w:tc>
        <w:tc>
          <w:tcPr>
            <w:tcW w:w="2870" w:type="dxa"/>
            <w:tcBorders>
              <w:top w:val="single" w:sz="4" w:space="0" w:color="auto"/>
              <w:bottom w:val="single" w:sz="12" w:space="0" w:color="auto"/>
            </w:tcBorders>
            <w:shd w:val="clear" w:color="auto" w:fill="auto"/>
            <w:vAlign w:val="bottom"/>
          </w:tcPr>
          <w:p w:rsidR="001B1A78" w:rsidRPr="001B1A78" w:rsidRDefault="001B1A78" w:rsidP="001B1A78">
            <w:pPr>
              <w:spacing w:before="80" w:after="80" w:line="200" w:lineRule="exact"/>
              <w:rPr>
                <w:i/>
                <w:sz w:val="16"/>
              </w:rPr>
            </w:pPr>
            <w:r w:rsidRPr="001B1A78">
              <w:rPr>
                <w:i/>
                <w:sz w:val="16"/>
              </w:rPr>
              <w:t>Органический пероксид</w:t>
            </w:r>
          </w:p>
        </w:tc>
        <w:tc>
          <w:tcPr>
            <w:tcW w:w="686" w:type="dxa"/>
            <w:tcBorders>
              <w:top w:val="single" w:sz="4" w:space="0" w:color="auto"/>
              <w:bottom w:val="single" w:sz="12" w:space="0" w:color="auto"/>
            </w:tcBorders>
            <w:shd w:val="clear" w:color="auto" w:fill="auto"/>
            <w:vAlign w:val="bottom"/>
          </w:tcPr>
          <w:p w:rsidR="001B1A78" w:rsidRPr="001B1A78" w:rsidRDefault="001B1A78" w:rsidP="001B1A78">
            <w:pPr>
              <w:spacing w:before="80" w:after="80" w:line="200" w:lineRule="exact"/>
              <w:rPr>
                <w:i/>
                <w:sz w:val="16"/>
              </w:rPr>
            </w:pPr>
            <w:r w:rsidRPr="001B1A78">
              <w:rPr>
                <w:i/>
                <w:sz w:val="16"/>
              </w:rPr>
              <w:t>Тип КСГМГ</w:t>
            </w:r>
          </w:p>
        </w:tc>
        <w:tc>
          <w:tcPr>
            <w:tcW w:w="1147" w:type="dxa"/>
            <w:tcBorders>
              <w:top w:val="single" w:sz="4" w:space="0" w:color="auto"/>
              <w:bottom w:val="single" w:sz="12" w:space="0" w:color="auto"/>
            </w:tcBorders>
            <w:shd w:val="clear" w:color="auto" w:fill="auto"/>
            <w:vAlign w:val="bottom"/>
          </w:tcPr>
          <w:p w:rsidR="001B1A78" w:rsidRPr="001B1A78" w:rsidRDefault="001B1A78" w:rsidP="006B342A">
            <w:pPr>
              <w:spacing w:before="80" w:after="80" w:line="200" w:lineRule="exact"/>
              <w:rPr>
                <w:i/>
                <w:sz w:val="16"/>
              </w:rPr>
            </w:pPr>
            <w:r w:rsidRPr="001B1A78">
              <w:rPr>
                <w:i/>
                <w:sz w:val="16"/>
              </w:rPr>
              <w:t>Максимальное количество</w:t>
            </w:r>
            <w:r w:rsidR="006B342A">
              <w:rPr>
                <w:i/>
                <w:sz w:val="16"/>
              </w:rPr>
              <w:br/>
            </w:r>
            <w:r w:rsidRPr="001B1A78">
              <w:rPr>
                <w:i/>
                <w:sz w:val="16"/>
              </w:rPr>
              <w:t>(в литрах)</w:t>
            </w:r>
          </w:p>
        </w:tc>
        <w:tc>
          <w:tcPr>
            <w:tcW w:w="1092" w:type="dxa"/>
            <w:tcBorders>
              <w:top w:val="single" w:sz="4" w:space="0" w:color="auto"/>
              <w:bottom w:val="single" w:sz="12" w:space="0" w:color="auto"/>
            </w:tcBorders>
            <w:shd w:val="clear" w:color="auto" w:fill="auto"/>
            <w:vAlign w:val="bottom"/>
          </w:tcPr>
          <w:p w:rsidR="001B1A78" w:rsidRPr="001B1A78" w:rsidRDefault="001B1A78" w:rsidP="001B1A78">
            <w:pPr>
              <w:spacing w:before="80" w:after="80" w:line="200" w:lineRule="exact"/>
              <w:rPr>
                <w:i/>
                <w:sz w:val="16"/>
              </w:rPr>
            </w:pPr>
            <w:r w:rsidRPr="001B1A78">
              <w:rPr>
                <w:i/>
                <w:sz w:val="16"/>
              </w:rPr>
              <w:t>Контрольная температура</w:t>
            </w:r>
          </w:p>
        </w:tc>
        <w:tc>
          <w:tcPr>
            <w:cnfStyle w:val="000100000000" w:firstRow="0" w:lastRow="0" w:firstColumn="0" w:lastColumn="1" w:oddVBand="0" w:evenVBand="0" w:oddHBand="0" w:evenHBand="0" w:firstRowFirstColumn="0" w:firstRowLastColumn="0" w:lastRowFirstColumn="0" w:lastRowLastColumn="0"/>
            <w:tcW w:w="1085" w:type="dxa"/>
            <w:tcBorders>
              <w:bottom w:val="single" w:sz="12" w:space="0" w:color="auto"/>
            </w:tcBorders>
            <w:shd w:val="clear" w:color="auto" w:fill="auto"/>
            <w:vAlign w:val="bottom"/>
          </w:tcPr>
          <w:p w:rsidR="001B1A78" w:rsidRPr="001B1A78" w:rsidRDefault="001B1A78" w:rsidP="001B1A78">
            <w:pPr>
              <w:spacing w:before="80" w:after="80" w:line="200" w:lineRule="exact"/>
              <w:rPr>
                <w:i/>
                <w:sz w:val="16"/>
              </w:rPr>
            </w:pPr>
            <w:r w:rsidRPr="001B1A78">
              <w:rPr>
                <w:i/>
                <w:sz w:val="16"/>
              </w:rPr>
              <w:t>Аварийная температура</w:t>
            </w:r>
          </w:p>
        </w:tc>
      </w:tr>
      <w:tr w:rsidR="001B1A78" w:rsidRPr="001B1A78" w:rsidTr="00016D4F">
        <w:trPr>
          <w:trHeight w:val="563"/>
        </w:trPr>
        <w:tc>
          <w:tcPr>
            <w:tcW w:w="490" w:type="dxa"/>
            <w:tcBorders>
              <w:top w:val="single" w:sz="12" w:space="0" w:color="auto"/>
              <w:bottom w:val="single" w:sz="4" w:space="0" w:color="auto"/>
            </w:tcBorders>
          </w:tcPr>
          <w:p w:rsidR="001B1A78" w:rsidRPr="006B342A" w:rsidRDefault="001B1A78" w:rsidP="001B1A78">
            <w:pPr>
              <w:rPr>
                <w:i/>
                <w:sz w:val="18"/>
                <w:szCs w:val="18"/>
              </w:rPr>
            </w:pPr>
            <w:r w:rsidRPr="006B342A">
              <w:rPr>
                <w:i/>
                <w:sz w:val="18"/>
                <w:szCs w:val="18"/>
              </w:rPr>
              <w:t>3109</w:t>
            </w:r>
          </w:p>
        </w:tc>
        <w:tc>
          <w:tcPr>
            <w:tcW w:w="2870" w:type="dxa"/>
            <w:tcBorders>
              <w:top w:val="single" w:sz="12" w:space="0" w:color="auto"/>
              <w:bottom w:val="single" w:sz="4" w:space="0" w:color="auto"/>
            </w:tcBorders>
          </w:tcPr>
          <w:p w:rsidR="001B1A78" w:rsidRPr="001B1A78" w:rsidRDefault="001B1A78" w:rsidP="001B1A78">
            <w:pPr>
              <w:rPr>
                <w:sz w:val="18"/>
                <w:szCs w:val="18"/>
              </w:rPr>
            </w:pPr>
            <w:r w:rsidRPr="001B1A78">
              <w:rPr>
                <w:sz w:val="18"/>
                <w:szCs w:val="18"/>
              </w:rPr>
              <w:t>трет-Бутилкумила пероксид</w:t>
            </w:r>
          </w:p>
        </w:tc>
        <w:tc>
          <w:tcPr>
            <w:tcW w:w="686" w:type="dxa"/>
            <w:tcBorders>
              <w:top w:val="single" w:sz="12" w:space="0" w:color="auto"/>
              <w:bottom w:val="single" w:sz="4" w:space="0" w:color="auto"/>
            </w:tcBorders>
          </w:tcPr>
          <w:p w:rsidR="001B1A78" w:rsidRPr="001B1A78" w:rsidRDefault="001B1A78" w:rsidP="001B1A78">
            <w:pPr>
              <w:rPr>
                <w:sz w:val="18"/>
                <w:szCs w:val="18"/>
              </w:rPr>
            </w:pPr>
            <w:r w:rsidRPr="001B1A78">
              <w:rPr>
                <w:sz w:val="18"/>
                <w:szCs w:val="18"/>
              </w:rPr>
              <w:t>31HA1</w:t>
            </w:r>
          </w:p>
        </w:tc>
        <w:tc>
          <w:tcPr>
            <w:tcW w:w="1147" w:type="dxa"/>
            <w:tcBorders>
              <w:top w:val="single" w:sz="12" w:space="0" w:color="auto"/>
              <w:bottom w:val="single" w:sz="4" w:space="0" w:color="auto"/>
            </w:tcBorders>
          </w:tcPr>
          <w:p w:rsidR="001B1A78" w:rsidRPr="001B1A78" w:rsidRDefault="001B1A78" w:rsidP="001B1A78">
            <w:pPr>
              <w:rPr>
                <w:sz w:val="18"/>
                <w:szCs w:val="18"/>
              </w:rPr>
            </w:pPr>
            <w:r w:rsidRPr="001B1A78">
              <w:rPr>
                <w:sz w:val="18"/>
                <w:szCs w:val="18"/>
              </w:rPr>
              <w:t>1</w:t>
            </w:r>
            <w:r w:rsidR="006B342A">
              <w:rPr>
                <w:sz w:val="18"/>
                <w:szCs w:val="18"/>
              </w:rPr>
              <w:t> </w:t>
            </w:r>
            <w:r w:rsidRPr="001B1A78">
              <w:rPr>
                <w:sz w:val="18"/>
                <w:szCs w:val="18"/>
              </w:rPr>
              <w:t>000</w:t>
            </w:r>
          </w:p>
        </w:tc>
        <w:tc>
          <w:tcPr>
            <w:tcW w:w="1092" w:type="dxa"/>
            <w:tcBorders>
              <w:top w:val="single" w:sz="12" w:space="0" w:color="auto"/>
              <w:bottom w:val="single" w:sz="4" w:space="0" w:color="auto"/>
            </w:tcBorders>
          </w:tcPr>
          <w:p w:rsidR="001B1A78" w:rsidRPr="001B1A78" w:rsidRDefault="001B1A78" w:rsidP="001B1A78">
            <w:pPr>
              <w:rPr>
                <w:sz w:val="18"/>
                <w:szCs w:val="18"/>
              </w:rPr>
            </w:pPr>
          </w:p>
        </w:tc>
        <w:tc>
          <w:tcPr>
            <w:cnfStyle w:val="000100000000" w:firstRow="0" w:lastRow="0" w:firstColumn="0" w:lastColumn="1" w:oddVBand="0" w:evenVBand="0" w:oddHBand="0" w:evenHBand="0" w:firstRowFirstColumn="0" w:firstRowLastColumn="0" w:lastRowFirstColumn="0" w:lastRowLastColumn="0"/>
            <w:tcW w:w="1085" w:type="dxa"/>
            <w:tcBorders>
              <w:top w:val="single" w:sz="12" w:space="0" w:color="auto"/>
              <w:bottom w:val="single" w:sz="4" w:space="0" w:color="auto"/>
            </w:tcBorders>
          </w:tcPr>
          <w:p w:rsidR="001B1A78" w:rsidRPr="001B1A78" w:rsidRDefault="001B1A78" w:rsidP="001B1A78">
            <w:pPr>
              <w:rPr>
                <w:sz w:val="18"/>
                <w:szCs w:val="18"/>
              </w:rPr>
            </w:pPr>
          </w:p>
        </w:tc>
      </w:tr>
      <w:tr w:rsidR="001B1A78" w:rsidRPr="001B1A78" w:rsidTr="00016D4F">
        <w:trPr>
          <w:trHeight w:val="563"/>
        </w:trPr>
        <w:tc>
          <w:tcPr>
            <w:tcW w:w="490" w:type="dxa"/>
            <w:tcBorders>
              <w:top w:val="single" w:sz="4" w:space="0" w:color="auto"/>
            </w:tcBorders>
          </w:tcPr>
          <w:p w:rsidR="001B1A78" w:rsidRPr="006B342A" w:rsidRDefault="001B1A78" w:rsidP="001B1A78">
            <w:pPr>
              <w:rPr>
                <w:i/>
                <w:sz w:val="18"/>
                <w:szCs w:val="18"/>
              </w:rPr>
            </w:pPr>
            <w:r w:rsidRPr="006B342A">
              <w:rPr>
                <w:i/>
                <w:sz w:val="18"/>
                <w:szCs w:val="18"/>
              </w:rPr>
              <w:t>3119</w:t>
            </w:r>
          </w:p>
        </w:tc>
        <w:tc>
          <w:tcPr>
            <w:tcW w:w="2870" w:type="dxa"/>
            <w:tcBorders>
              <w:top w:val="single" w:sz="4" w:space="0" w:color="auto"/>
            </w:tcBorders>
          </w:tcPr>
          <w:p w:rsidR="001B1A78" w:rsidRPr="001B1A78" w:rsidRDefault="001B1A78" w:rsidP="006B342A">
            <w:pPr>
              <w:rPr>
                <w:sz w:val="18"/>
                <w:szCs w:val="18"/>
              </w:rPr>
            </w:pPr>
            <w:r w:rsidRPr="001B1A78">
              <w:rPr>
                <w:sz w:val="18"/>
                <w:szCs w:val="18"/>
              </w:rPr>
              <w:t>1,1,3,3-Тетраметилбутилперокси-</w:t>
            </w:r>
            <w:r w:rsidR="00016D4F">
              <w:rPr>
                <w:sz w:val="18"/>
                <w:szCs w:val="18"/>
              </w:rPr>
              <w:br/>
            </w:r>
            <w:r w:rsidR="006B342A">
              <w:rPr>
                <w:sz w:val="18"/>
                <w:szCs w:val="18"/>
              </w:rPr>
              <w:t>2-этилгексаноат, не более 67</w:t>
            </w:r>
            <w:r w:rsidRPr="001B1A78">
              <w:rPr>
                <w:sz w:val="18"/>
                <w:szCs w:val="18"/>
              </w:rPr>
              <w:t xml:space="preserve">%, </w:t>
            </w:r>
            <w:r w:rsidR="006B342A">
              <w:rPr>
                <w:sz w:val="18"/>
                <w:szCs w:val="18"/>
              </w:rPr>
              <w:br/>
            </w:r>
            <w:r w:rsidRPr="001B1A78">
              <w:rPr>
                <w:sz w:val="18"/>
                <w:szCs w:val="18"/>
              </w:rPr>
              <w:t>в разбавителе типа A</w:t>
            </w:r>
          </w:p>
        </w:tc>
        <w:tc>
          <w:tcPr>
            <w:tcW w:w="686" w:type="dxa"/>
            <w:tcBorders>
              <w:top w:val="single" w:sz="4" w:space="0" w:color="auto"/>
            </w:tcBorders>
          </w:tcPr>
          <w:p w:rsidR="001B1A78" w:rsidRPr="001B1A78" w:rsidRDefault="001B1A78" w:rsidP="001B1A78">
            <w:pPr>
              <w:rPr>
                <w:sz w:val="18"/>
                <w:szCs w:val="18"/>
              </w:rPr>
            </w:pPr>
            <w:r w:rsidRPr="001B1A78">
              <w:rPr>
                <w:sz w:val="18"/>
                <w:szCs w:val="18"/>
              </w:rPr>
              <w:t>31HA1</w:t>
            </w:r>
          </w:p>
        </w:tc>
        <w:tc>
          <w:tcPr>
            <w:tcW w:w="1147" w:type="dxa"/>
            <w:tcBorders>
              <w:top w:val="single" w:sz="4" w:space="0" w:color="auto"/>
            </w:tcBorders>
          </w:tcPr>
          <w:p w:rsidR="001B1A78" w:rsidRPr="001B1A78" w:rsidRDefault="001B1A78" w:rsidP="001B1A78">
            <w:pPr>
              <w:rPr>
                <w:sz w:val="18"/>
                <w:szCs w:val="18"/>
              </w:rPr>
            </w:pPr>
            <w:r w:rsidRPr="001B1A78">
              <w:rPr>
                <w:sz w:val="18"/>
                <w:szCs w:val="18"/>
              </w:rPr>
              <w:t>1 000</w:t>
            </w:r>
          </w:p>
        </w:tc>
        <w:tc>
          <w:tcPr>
            <w:tcW w:w="1092" w:type="dxa"/>
            <w:tcBorders>
              <w:top w:val="single" w:sz="4" w:space="0" w:color="auto"/>
            </w:tcBorders>
          </w:tcPr>
          <w:p w:rsidR="001B1A78" w:rsidRPr="001B1A78" w:rsidRDefault="001B1A78" w:rsidP="001B1A78">
            <w:pPr>
              <w:rPr>
                <w:sz w:val="18"/>
                <w:szCs w:val="18"/>
              </w:rPr>
            </w:pPr>
            <w:r w:rsidRPr="001B1A78">
              <w:rPr>
                <w:sz w:val="18"/>
                <w:szCs w:val="18"/>
              </w:rPr>
              <w:t>+15 ºC</w:t>
            </w:r>
          </w:p>
        </w:tc>
        <w:tc>
          <w:tcPr>
            <w:cnfStyle w:val="000100000000" w:firstRow="0" w:lastRow="0" w:firstColumn="0" w:lastColumn="1" w:oddVBand="0" w:evenVBand="0" w:oddHBand="0" w:evenHBand="0" w:firstRowFirstColumn="0" w:firstRowLastColumn="0" w:lastRowFirstColumn="0" w:lastRowLastColumn="0"/>
            <w:tcW w:w="1085" w:type="dxa"/>
            <w:tcBorders>
              <w:top w:val="single" w:sz="4" w:space="0" w:color="auto"/>
            </w:tcBorders>
          </w:tcPr>
          <w:p w:rsidR="001B1A78" w:rsidRPr="001B1A78" w:rsidRDefault="001B1A78" w:rsidP="001B1A78">
            <w:pPr>
              <w:rPr>
                <w:sz w:val="18"/>
                <w:szCs w:val="18"/>
              </w:rPr>
            </w:pPr>
            <w:r w:rsidRPr="001B1A78">
              <w:rPr>
                <w:sz w:val="18"/>
                <w:szCs w:val="18"/>
              </w:rPr>
              <w:t>+20 ºC</w:t>
            </w:r>
          </w:p>
        </w:tc>
      </w:tr>
    </w:tbl>
    <w:p w:rsidR="00D01947" w:rsidRDefault="00D01947" w:rsidP="00DA275D">
      <w:pPr>
        <w:pStyle w:val="SingleTxtGR"/>
        <w:tabs>
          <w:tab w:val="left" w:pos="4962"/>
        </w:tabs>
        <w:rPr>
          <w:lang w:bidi="ru-RU"/>
        </w:rPr>
      </w:pPr>
    </w:p>
    <w:p w:rsidR="00D01947" w:rsidRDefault="00D01947">
      <w:pPr>
        <w:spacing w:line="240" w:lineRule="auto"/>
        <w:rPr>
          <w:lang w:bidi="ru-RU"/>
        </w:rPr>
      </w:pPr>
      <w:r>
        <w:rPr>
          <w:lang w:bidi="ru-RU"/>
        </w:rPr>
        <w:br w:type="page"/>
      </w:r>
    </w:p>
    <w:p w:rsidR="00C07FA9" w:rsidRDefault="00DA275D" w:rsidP="00DA275D">
      <w:pPr>
        <w:pStyle w:val="SingleTxtGR"/>
        <w:tabs>
          <w:tab w:val="left" w:pos="4962"/>
        </w:tabs>
      </w:pPr>
      <w:r w:rsidRPr="00DA275D">
        <w:rPr>
          <w:lang w:bidi="ru-RU"/>
        </w:rPr>
        <w:lastRenderedPageBreak/>
        <w:t>4.1.4.2, инструкция по упаковке IBC520</w:t>
      </w:r>
      <w:r w:rsidRPr="00DA275D">
        <w:rPr>
          <w:lang w:bidi="ru-RU"/>
        </w:rPr>
        <w:tab/>
        <w:t xml:space="preserve">Для № ООН 3119: в позицию для </w:t>
      </w:r>
      <w:r w:rsidRPr="00DA275D">
        <w:rPr>
          <w:lang w:bidi="ru-RU"/>
        </w:rPr>
        <w:br/>
        <w:t>«Ди-(2-этилгексил)</w:t>
      </w:r>
      <w:r>
        <w:rPr>
          <w:lang w:bidi="ru-RU"/>
        </w:rPr>
        <w:t xml:space="preserve"> </w:t>
      </w:r>
      <w:r w:rsidRPr="00DA275D">
        <w:rPr>
          <w:lang w:bidi="ru-RU"/>
        </w:rPr>
        <w:t>пероксидикарбонат, не более 62% – устойчивая дисперсия в воде» добавить следующую новую строку:</w:t>
      </w:r>
    </w:p>
    <w:tbl>
      <w:tblPr>
        <w:tblStyle w:val="TabTxt"/>
        <w:tblW w:w="7370" w:type="dxa"/>
        <w:tblInd w:w="1134" w:type="dxa"/>
        <w:tblLayout w:type="fixed"/>
        <w:tblLook w:val="05E0" w:firstRow="1" w:lastRow="1" w:firstColumn="1" w:lastColumn="1" w:noHBand="0" w:noVBand="1"/>
      </w:tblPr>
      <w:tblGrid>
        <w:gridCol w:w="1445"/>
        <w:gridCol w:w="2081"/>
        <w:gridCol w:w="1444"/>
        <w:gridCol w:w="2400"/>
      </w:tblGrid>
      <w:tr w:rsidR="00677667" w:rsidRPr="00DA275D" w:rsidTr="00677667">
        <w:trPr>
          <w:trHeight w:val="631"/>
        </w:trPr>
        <w:tc>
          <w:tcPr>
            <w:tcW w:w="1445" w:type="dxa"/>
            <w:tcBorders>
              <w:top w:val="single" w:sz="4" w:space="0" w:color="auto"/>
              <w:bottom w:val="single" w:sz="12" w:space="0" w:color="auto"/>
            </w:tcBorders>
            <w:shd w:val="clear" w:color="auto" w:fill="auto"/>
            <w:vAlign w:val="bottom"/>
          </w:tcPr>
          <w:p w:rsidR="00DA275D" w:rsidRPr="00DA275D" w:rsidRDefault="00DA275D" w:rsidP="00DA275D">
            <w:pPr>
              <w:spacing w:before="80" w:after="80" w:line="200" w:lineRule="exact"/>
              <w:rPr>
                <w:i/>
                <w:sz w:val="16"/>
              </w:rPr>
            </w:pPr>
            <w:r w:rsidRPr="00DA275D">
              <w:rPr>
                <w:i/>
                <w:sz w:val="16"/>
              </w:rPr>
              <w:t>Тип КСГМГ</w:t>
            </w:r>
          </w:p>
        </w:tc>
        <w:tc>
          <w:tcPr>
            <w:tcW w:w="2081" w:type="dxa"/>
            <w:tcBorders>
              <w:top w:val="single" w:sz="4" w:space="0" w:color="auto"/>
              <w:bottom w:val="single" w:sz="12" w:space="0" w:color="auto"/>
            </w:tcBorders>
            <w:shd w:val="clear" w:color="auto" w:fill="auto"/>
            <w:vAlign w:val="bottom"/>
          </w:tcPr>
          <w:p w:rsidR="00DA275D" w:rsidRPr="00DA275D" w:rsidRDefault="00DA275D" w:rsidP="00DA275D">
            <w:pPr>
              <w:spacing w:before="80" w:after="80" w:line="200" w:lineRule="exact"/>
              <w:rPr>
                <w:i/>
                <w:sz w:val="16"/>
              </w:rPr>
            </w:pPr>
            <w:r w:rsidRPr="00DA275D">
              <w:rPr>
                <w:i/>
                <w:sz w:val="16"/>
              </w:rPr>
              <w:t>Максимальное количество (в литрах)</w:t>
            </w:r>
          </w:p>
        </w:tc>
        <w:tc>
          <w:tcPr>
            <w:tcW w:w="1444" w:type="dxa"/>
            <w:tcBorders>
              <w:top w:val="single" w:sz="4" w:space="0" w:color="auto"/>
              <w:bottom w:val="single" w:sz="12" w:space="0" w:color="auto"/>
            </w:tcBorders>
            <w:shd w:val="clear" w:color="auto" w:fill="auto"/>
            <w:vAlign w:val="bottom"/>
          </w:tcPr>
          <w:p w:rsidR="00DA275D" w:rsidRPr="00DA275D" w:rsidRDefault="00DA275D" w:rsidP="00DA275D">
            <w:pPr>
              <w:spacing w:before="80" w:after="80" w:line="200" w:lineRule="exact"/>
              <w:rPr>
                <w:i/>
                <w:sz w:val="16"/>
              </w:rPr>
            </w:pPr>
            <w:r w:rsidRPr="00DA275D">
              <w:rPr>
                <w:i/>
                <w:sz w:val="16"/>
              </w:rPr>
              <w:t>Контрольная температура</w:t>
            </w:r>
          </w:p>
        </w:tc>
        <w:tc>
          <w:tcPr>
            <w:cnfStyle w:val="000100000000" w:firstRow="0" w:lastRow="0" w:firstColumn="0" w:lastColumn="1" w:oddVBand="0" w:evenVBand="0" w:oddHBand="0" w:evenHBand="0" w:firstRowFirstColumn="0" w:firstRowLastColumn="0" w:lastRowFirstColumn="0" w:lastRowLastColumn="0"/>
            <w:tcW w:w="2400" w:type="dxa"/>
            <w:tcBorders>
              <w:bottom w:val="single" w:sz="12" w:space="0" w:color="auto"/>
            </w:tcBorders>
            <w:shd w:val="clear" w:color="auto" w:fill="auto"/>
            <w:vAlign w:val="bottom"/>
          </w:tcPr>
          <w:p w:rsidR="00DA275D" w:rsidRPr="00DA275D" w:rsidRDefault="00DA275D" w:rsidP="00DA275D">
            <w:pPr>
              <w:spacing w:before="80" w:after="80" w:line="200" w:lineRule="exact"/>
              <w:rPr>
                <w:i/>
                <w:sz w:val="16"/>
              </w:rPr>
            </w:pPr>
            <w:r w:rsidRPr="00DA275D">
              <w:rPr>
                <w:i/>
                <w:sz w:val="16"/>
              </w:rPr>
              <w:t>Аварийная температура</w:t>
            </w:r>
          </w:p>
        </w:tc>
      </w:tr>
      <w:tr w:rsidR="00DA275D" w:rsidRPr="00DA275D" w:rsidTr="00677667">
        <w:trPr>
          <w:trHeight w:val="336"/>
        </w:trPr>
        <w:tc>
          <w:tcPr>
            <w:tcW w:w="1445" w:type="dxa"/>
            <w:tcBorders>
              <w:top w:val="single" w:sz="12" w:space="0" w:color="auto"/>
            </w:tcBorders>
          </w:tcPr>
          <w:p w:rsidR="00DA275D" w:rsidRPr="00DA275D" w:rsidRDefault="00DA275D" w:rsidP="00DA275D">
            <w:pPr>
              <w:rPr>
                <w:sz w:val="18"/>
                <w:szCs w:val="18"/>
              </w:rPr>
            </w:pPr>
            <w:r w:rsidRPr="00DA275D">
              <w:rPr>
                <w:sz w:val="18"/>
                <w:szCs w:val="18"/>
              </w:rPr>
              <w:t>31HA1</w:t>
            </w:r>
          </w:p>
        </w:tc>
        <w:tc>
          <w:tcPr>
            <w:tcW w:w="2081" w:type="dxa"/>
            <w:tcBorders>
              <w:top w:val="single" w:sz="12" w:space="0" w:color="auto"/>
            </w:tcBorders>
          </w:tcPr>
          <w:p w:rsidR="00DA275D" w:rsidRPr="00DA275D" w:rsidRDefault="00DA275D" w:rsidP="00DA275D">
            <w:pPr>
              <w:rPr>
                <w:sz w:val="18"/>
                <w:szCs w:val="18"/>
              </w:rPr>
            </w:pPr>
            <w:r w:rsidRPr="00DA275D">
              <w:rPr>
                <w:sz w:val="18"/>
                <w:szCs w:val="18"/>
              </w:rPr>
              <w:t>1 000</w:t>
            </w:r>
          </w:p>
        </w:tc>
        <w:tc>
          <w:tcPr>
            <w:tcW w:w="1444" w:type="dxa"/>
            <w:tcBorders>
              <w:top w:val="single" w:sz="12" w:space="0" w:color="auto"/>
            </w:tcBorders>
          </w:tcPr>
          <w:p w:rsidR="00DA275D" w:rsidRPr="00DA275D" w:rsidRDefault="00DA275D" w:rsidP="00DA275D">
            <w:pPr>
              <w:rPr>
                <w:sz w:val="18"/>
                <w:szCs w:val="18"/>
              </w:rPr>
            </w:pPr>
            <w:r w:rsidRPr="00DA275D">
              <w:rPr>
                <w:sz w:val="18"/>
                <w:szCs w:val="18"/>
              </w:rPr>
              <w:t>–20 ºC</w:t>
            </w:r>
          </w:p>
        </w:tc>
        <w:tc>
          <w:tcPr>
            <w:cnfStyle w:val="000100000000" w:firstRow="0" w:lastRow="0" w:firstColumn="0" w:lastColumn="1" w:oddVBand="0" w:evenVBand="0" w:oddHBand="0" w:evenHBand="0" w:firstRowFirstColumn="0" w:firstRowLastColumn="0" w:lastRowFirstColumn="0" w:lastRowLastColumn="0"/>
            <w:tcW w:w="2400" w:type="dxa"/>
            <w:tcBorders>
              <w:top w:val="single" w:sz="12" w:space="0" w:color="auto"/>
            </w:tcBorders>
          </w:tcPr>
          <w:p w:rsidR="00DA275D" w:rsidRPr="00DA275D" w:rsidRDefault="00DA275D" w:rsidP="00DA275D">
            <w:pPr>
              <w:rPr>
                <w:sz w:val="18"/>
                <w:szCs w:val="18"/>
              </w:rPr>
            </w:pPr>
            <w:r w:rsidRPr="00DA275D">
              <w:rPr>
                <w:sz w:val="18"/>
                <w:szCs w:val="18"/>
              </w:rPr>
              <w:t>–10 ºC</w:t>
            </w:r>
          </w:p>
        </w:tc>
      </w:tr>
    </w:tbl>
    <w:p w:rsidR="00677667" w:rsidRPr="00677667" w:rsidRDefault="00677667" w:rsidP="00677667">
      <w:pPr>
        <w:pStyle w:val="SingleTxtGR"/>
        <w:tabs>
          <w:tab w:val="left" w:pos="4820"/>
        </w:tabs>
        <w:spacing w:before="120"/>
        <w:rPr>
          <w:lang w:bidi="ru-RU"/>
        </w:rPr>
      </w:pPr>
      <w:r w:rsidRPr="00677667">
        <w:rPr>
          <w:lang w:bidi="ru-RU"/>
        </w:rPr>
        <w:t>4.1.4.3, инструкция по упаковке LP02</w:t>
      </w:r>
      <w:r w:rsidRPr="00677667">
        <w:rPr>
          <w:lang w:bidi="ru-RU"/>
        </w:rPr>
        <w:tab/>
        <w:t xml:space="preserve">Исключить специальное положение по упаковке L2 и включить:  </w:t>
      </w:r>
    </w:p>
    <w:p w:rsidR="00677667" w:rsidRPr="00677667" w:rsidRDefault="00677667" w:rsidP="00677667">
      <w:pPr>
        <w:pStyle w:val="SingleTxtGR"/>
        <w:rPr>
          <w:lang w:bidi="ru-RU"/>
        </w:rPr>
      </w:pPr>
      <w:r>
        <w:rPr>
          <w:lang w:bidi="ru-RU"/>
        </w:rPr>
        <w:t>«L2</w:t>
      </w:r>
      <w:r>
        <w:rPr>
          <w:lang w:bidi="ru-RU"/>
        </w:rPr>
        <w:tab/>
      </w:r>
      <w:r w:rsidRPr="00677667">
        <w:rPr>
          <w:i/>
          <w:lang w:bidi="ru-RU"/>
        </w:rPr>
        <w:t>Исключено</w:t>
      </w:r>
      <w:r>
        <w:rPr>
          <w:lang w:bidi="ru-RU"/>
        </w:rPr>
        <w:t>»</w:t>
      </w:r>
      <w:r w:rsidRPr="00677667">
        <w:rPr>
          <w:lang w:bidi="ru-RU"/>
        </w:rPr>
        <w:t xml:space="preserve">. </w:t>
      </w:r>
    </w:p>
    <w:p w:rsidR="00677667" w:rsidRPr="00677667" w:rsidRDefault="00677667" w:rsidP="00677667">
      <w:pPr>
        <w:pStyle w:val="SingleTxtGR"/>
        <w:tabs>
          <w:tab w:val="left" w:pos="4820"/>
        </w:tabs>
        <w:rPr>
          <w:lang w:bidi="ru-RU"/>
        </w:rPr>
      </w:pPr>
      <w:r w:rsidRPr="00677667">
        <w:rPr>
          <w:lang w:bidi="ru-RU"/>
        </w:rPr>
        <w:t>4.1.4.3, инструкция по упаковке LP101</w:t>
      </w:r>
      <w:r w:rsidRPr="00677667">
        <w:rPr>
          <w:lang w:bidi="ru-RU"/>
        </w:rPr>
        <w:tab/>
        <w:t>В специальном положении по упа</w:t>
      </w:r>
      <w:r>
        <w:rPr>
          <w:lang w:bidi="ru-RU"/>
        </w:rPr>
        <w:t>ко</w:t>
      </w:r>
      <w:r>
        <w:rPr>
          <w:lang w:bidi="ru-RU"/>
        </w:rPr>
        <w:t>в</w:t>
      </w:r>
      <w:r>
        <w:rPr>
          <w:lang w:bidi="ru-RU"/>
        </w:rPr>
        <w:t>ке </w:t>
      </w:r>
      <w:r w:rsidRPr="00677667">
        <w:rPr>
          <w:lang w:bidi="ru-RU"/>
        </w:rPr>
        <w:t xml:space="preserve">L1 заменить «и 0502» на «, 0502 и 0510». </w:t>
      </w:r>
    </w:p>
    <w:p w:rsidR="00677667" w:rsidRPr="00677667" w:rsidRDefault="00677667" w:rsidP="00677667">
      <w:pPr>
        <w:pStyle w:val="SingleTxtGR"/>
        <w:tabs>
          <w:tab w:val="left" w:pos="4253"/>
          <w:tab w:val="left" w:pos="4536"/>
          <w:tab w:val="left" w:pos="4820"/>
        </w:tabs>
        <w:rPr>
          <w:lang w:bidi="ru-RU"/>
        </w:rPr>
      </w:pPr>
      <w:r w:rsidRPr="00677667">
        <w:rPr>
          <w:lang w:bidi="ru-RU"/>
        </w:rPr>
        <w:t>4.1.4.3, инструкция по упаковке LP902</w:t>
      </w:r>
      <w:r w:rsidRPr="00677667">
        <w:rPr>
          <w:lang w:bidi="ru-RU"/>
        </w:rPr>
        <w:tab/>
        <w:t>Под заголовком «Неупакованные изд</w:t>
      </w:r>
      <w:r w:rsidRPr="00677667">
        <w:rPr>
          <w:lang w:bidi="ru-RU"/>
        </w:rPr>
        <w:t>е</w:t>
      </w:r>
      <w:r w:rsidRPr="00677667">
        <w:rPr>
          <w:lang w:bidi="ru-RU"/>
        </w:rPr>
        <w:t>лия» заменить «, транспортных средствах или контейнерах» на «или грузовых транспортных единицах».</w:t>
      </w:r>
    </w:p>
    <w:p w:rsidR="00C07FA9" w:rsidRDefault="00677667" w:rsidP="00677667">
      <w:pPr>
        <w:pStyle w:val="SingleTxtGR"/>
        <w:tabs>
          <w:tab w:val="left" w:pos="1985"/>
        </w:tabs>
      </w:pPr>
      <w:r>
        <w:rPr>
          <w:lang w:bidi="ru-RU"/>
        </w:rPr>
        <w:t>4.1.4.3</w:t>
      </w:r>
      <w:r>
        <w:rPr>
          <w:lang w:bidi="ru-RU"/>
        </w:rPr>
        <w:tab/>
      </w:r>
      <w:r w:rsidRPr="00677667">
        <w:rPr>
          <w:lang w:bidi="ru-RU"/>
        </w:rPr>
        <w:t>Добавить следующую инструкцию по упаковке:</w:t>
      </w:r>
    </w:p>
    <w:tbl>
      <w:tblPr>
        <w:tblW w:w="4960" w:type="pct"/>
        <w:jc w:val="center"/>
        <w:tblLayout w:type="fixed"/>
        <w:tblCellMar>
          <w:left w:w="24" w:type="dxa"/>
          <w:right w:w="24" w:type="dxa"/>
        </w:tblCellMar>
        <w:tblLook w:val="04A0" w:firstRow="1" w:lastRow="0" w:firstColumn="1" w:lastColumn="0" w:noHBand="0" w:noVBand="1"/>
      </w:tblPr>
      <w:tblGrid>
        <w:gridCol w:w="758"/>
        <w:gridCol w:w="8158"/>
        <w:gridCol w:w="693"/>
      </w:tblGrid>
      <w:tr w:rsidR="0022444F" w:rsidRPr="000A2EE1" w:rsidTr="0022444F">
        <w:trPr>
          <w:trHeight w:val="380"/>
          <w:jc w:val="center"/>
        </w:trPr>
        <w:tc>
          <w:tcPr>
            <w:tcW w:w="758" w:type="dxa"/>
            <w:tcBorders>
              <w:top w:val="single" w:sz="6" w:space="0" w:color="auto"/>
              <w:left w:val="single" w:sz="6" w:space="0" w:color="auto"/>
              <w:bottom w:val="single" w:sz="4" w:space="0" w:color="auto"/>
              <w:right w:val="nil"/>
            </w:tcBorders>
            <w:hideMark/>
          </w:tcPr>
          <w:p w:rsidR="0022444F" w:rsidRPr="000A2EE1" w:rsidRDefault="0022444F" w:rsidP="000A2ECD">
            <w:pPr>
              <w:autoSpaceDE w:val="0"/>
              <w:autoSpaceDN w:val="0"/>
              <w:adjustRightInd w:val="0"/>
              <w:spacing w:line="240" w:lineRule="auto"/>
              <w:jc w:val="center"/>
              <w:rPr>
                <w:b/>
              </w:rPr>
            </w:pPr>
            <w:r>
              <w:rPr>
                <w:b/>
              </w:rPr>
              <w:t>LP200</w:t>
            </w:r>
          </w:p>
        </w:tc>
        <w:tc>
          <w:tcPr>
            <w:tcW w:w="8158" w:type="dxa"/>
            <w:tcBorders>
              <w:top w:val="single" w:sz="6" w:space="0" w:color="auto"/>
              <w:left w:val="nil"/>
              <w:bottom w:val="single" w:sz="4" w:space="0" w:color="auto"/>
              <w:right w:val="nil"/>
            </w:tcBorders>
            <w:hideMark/>
          </w:tcPr>
          <w:p w:rsidR="0022444F" w:rsidRPr="000A2EE1" w:rsidRDefault="0022444F" w:rsidP="000A2ECD">
            <w:pPr>
              <w:autoSpaceDE w:val="0"/>
              <w:autoSpaceDN w:val="0"/>
              <w:adjustRightInd w:val="0"/>
              <w:spacing w:line="240" w:lineRule="auto"/>
              <w:jc w:val="center"/>
              <w:rPr>
                <w:b/>
              </w:rPr>
            </w:pPr>
            <w:r>
              <w:rPr>
                <w:b/>
              </w:rPr>
              <w:t>ИНСТРУКЦИЯ ПО УПАКОВКЕ</w:t>
            </w:r>
          </w:p>
        </w:tc>
        <w:tc>
          <w:tcPr>
            <w:tcW w:w="693" w:type="dxa"/>
            <w:tcBorders>
              <w:top w:val="single" w:sz="6" w:space="0" w:color="auto"/>
              <w:left w:val="nil"/>
              <w:bottom w:val="single" w:sz="4" w:space="0" w:color="auto"/>
              <w:right w:val="single" w:sz="6" w:space="0" w:color="auto"/>
            </w:tcBorders>
            <w:hideMark/>
          </w:tcPr>
          <w:p w:rsidR="0022444F" w:rsidRPr="000A2EE1" w:rsidRDefault="0022444F" w:rsidP="000A2ECD">
            <w:pPr>
              <w:autoSpaceDE w:val="0"/>
              <w:autoSpaceDN w:val="0"/>
              <w:adjustRightInd w:val="0"/>
              <w:spacing w:line="240" w:lineRule="auto"/>
              <w:jc w:val="center"/>
              <w:rPr>
                <w:b/>
              </w:rPr>
            </w:pPr>
            <w:r>
              <w:rPr>
                <w:b/>
              </w:rPr>
              <w:t>LP200</w:t>
            </w:r>
          </w:p>
        </w:tc>
      </w:tr>
      <w:tr w:rsidR="0022444F" w:rsidRPr="000A2EE1" w:rsidTr="0022444F">
        <w:trPr>
          <w:jc w:val="center"/>
        </w:trPr>
        <w:tc>
          <w:tcPr>
            <w:tcW w:w="9609" w:type="dxa"/>
            <w:gridSpan w:val="3"/>
            <w:tcBorders>
              <w:top w:val="single" w:sz="4" w:space="0" w:color="auto"/>
              <w:left w:val="single" w:sz="6" w:space="0" w:color="auto"/>
              <w:bottom w:val="single" w:sz="4" w:space="0" w:color="auto"/>
              <w:right w:val="single" w:sz="6" w:space="0" w:color="auto"/>
            </w:tcBorders>
            <w:tcMar>
              <w:top w:w="0" w:type="dxa"/>
              <w:left w:w="70" w:type="dxa"/>
              <w:bottom w:w="0" w:type="dxa"/>
              <w:right w:w="70" w:type="dxa"/>
            </w:tcMar>
          </w:tcPr>
          <w:p w:rsidR="0022444F" w:rsidRPr="000A2EE1" w:rsidRDefault="0022444F" w:rsidP="000A2ECD">
            <w:pPr>
              <w:autoSpaceDE w:val="0"/>
              <w:autoSpaceDN w:val="0"/>
              <w:adjustRightInd w:val="0"/>
              <w:spacing w:line="240" w:lineRule="auto"/>
            </w:pPr>
            <w:r>
              <w:t>Настоящая инструкция применяется к № ООН 1950.</w:t>
            </w:r>
          </w:p>
        </w:tc>
      </w:tr>
      <w:tr w:rsidR="0022444F" w:rsidRPr="000A2EE1" w:rsidTr="0022444F">
        <w:trPr>
          <w:jc w:val="center"/>
        </w:trPr>
        <w:tc>
          <w:tcPr>
            <w:tcW w:w="9609" w:type="dxa"/>
            <w:gridSpan w:val="3"/>
            <w:tcBorders>
              <w:top w:val="single" w:sz="4" w:space="0" w:color="auto"/>
              <w:left w:val="single" w:sz="6" w:space="0" w:color="auto"/>
              <w:bottom w:val="single" w:sz="4" w:space="0" w:color="auto"/>
              <w:right w:val="single" w:sz="6" w:space="0" w:color="auto"/>
            </w:tcBorders>
            <w:tcMar>
              <w:top w:w="0" w:type="dxa"/>
              <w:left w:w="70" w:type="dxa"/>
              <w:bottom w:w="0" w:type="dxa"/>
              <w:right w:w="70" w:type="dxa"/>
            </w:tcMar>
            <w:hideMark/>
          </w:tcPr>
          <w:p w:rsidR="0022444F" w:rsidRPr="000A2EE1" w:rsidRDefault="0022444F" w:rsidP="000A2ECD">
            <w:pPr>
              <w:autoSpaceDE w:val="0"/>
              <w:autoSpaceDN w:val="0"/>
              <w:adjustRightInd w:val="0"/>
              <w:spacing w:line="240" w:lineRule="auto"/>
            </w:pPr>
            <w:r>
              <w:t xml:space="preserve">При условии соблюдения общих положений, изложенных в разделах </w:t>
            </w:r>
            <w:r>
              <w:rPr>
                <w:b/>
              </w:rPr>
              <w:t>4.1.1</w:t>
            </w:r>
            <w:r>
              <w:t xml:space="preserve"> и </w:t>
            </w:r>
            <w:r>
              <w:rPr>
                <w:b/>
              </w:rPr>
              <w:t>4.1.3</w:t>
            </w:r>
            <w:r>
              <w:t>, для аэрозолей ра</w:t>
            </w:r>
            <w:r>
              <w:t>з</w:t>
            </w:r>
            <w:r>
              <w:t>решается использовать следующую крупногабаритную тару:</w:t>
            </w:r>
          </w:p>
          <w:p w:rsidR="0022444F" w:rsidRPr="000A2EE1" w:rsidRDefault="0022444F" w:rsidP="000A2ECD">
            <w:pPr>
              <w:autoSpaceDE w:val="0"/>
              <w:autoSpaceDN w:val="0"/>
              <w:adjustRightInd w:val="0"/>
              <w:spacing w:line="240" w:lineRule="auto"/>
            </w:pPr>
            <w:r>
              <w:t>Жесткую крупногабаритную тару, отвечающую эксплуатационным требованиям для группы упако</w:t>
            </w:r>
            <w:r>
              <w:t>в</w:t>
            </w:r>
            <w:r>
              <w:t>ки II и изготовленную из:</w:t>
            </w:r>
          </w:p>
          <w:p w:rsidR="0022444F" w:rsidRPr="000A2EE1" w:rsidRDefault="0022444F" w:rsidP="000A2ECD">
            <w:pPr>
              <w:autoSpaceDE w:val="0"/>
              <w:autoSpaceDN w:val="0"/>
              <w:adjustRightInd w:val="0"/>
              <w:spacing w:line="240" w:lineRule="auto"/>
              <w:ind w:firstLine="1206"/>
            </w:pPr>
            <w:r>
              <w:t>стали (50A);</w:t>
            </w:r>
          </w:p>
          <w:p w:rsidR="0022444F" w:rsidRPr="000A2EE1" w:rsidRDefault="0022444F" w:rsidP="000A2ECD">
            <w:pPr>
              <w:autoSpaceDE w:val="0"/>
              <w:autoSpaceDN w:val="0"/>
              <w:adjustRightInd w:val="0"/>
              <w:spacing w:line="240" w:lineRule="auto"/>
              <w:ind w:firstLine="1206"/>
            </w:pPr>
            <w:r>
              <w:t>алюминия (50B);</w:t>
            </w:r>
          </w:p>
          <w:p w:rsidR="0022444F" w:rsidRPr="000A2EE1" w:rsidRDefault="0022444F" w:rsidP="000A2ECD">
            <w:pPr>
              <w:autoSpaceDE w:val="0"/>
              <w:autoSpaceDN w:val="0"/>
              <w:adjustRightInd w:val="0"/>
              <w:spacing w:line="240" w:lineRule="auto"/>
              <w:ind w:firstLine="1206"/>
            </w:pPr>
            <w:r>
              <w:t>металла, кроме стали или алюминия (50N);</w:t>
            </w:r>
          </w:p>
          <w:p w:rsidR="0022444F" w:rsidRPr="000A2EE1" w:rsidRDefault="0022444F" w:rsidP="000A2ECD">
            <w:pPr>
              <w:autoSpaceDE w:val="0"/>
              <w:autoSpaceDN w:val="0"/>
              <w:adjustRightInd w:val="0"/>
              <w:spacing w:line="240" w:lineRule="auto"/>
              <w:ind w:firstLine="1206"/>
            </w:pPr>
            <w:r>
              <w:t>твердой пластмассы (50H);</w:t>
            </w:r>
          </w:p>
          <w:p w:rsidR="0022444F" w:rsidRPr="000A2EE1" w:rsidRDefault="0022444F" w:rsidP="000A2ECD">
            <w:pPr>
              <w:autoSpaceDE w:val="0"/>
              <w:autoSpaceDN w:val="0"/>
              <w:adjustRightInd w:val="0"/>
              <w:spacing w:line="240" w:lineRule="auto"/>
              <w:ind w:firstLine="1206"/>
            </w:pPr>
            <w:r>
              <w:t>естественной древесины (50C);</w:t>
            </w:r>
          </w:p>
          <w:p w:rsidR="0022444F" w:rsidRPr="000A2EE1" w:rsidRDefault="0022444F" w:rsidP="000A2ECD">
            <w:pPr>
              <w:autoSpaceDE w:val="0"/>
              <w:autoSpaceDN w:val="0"/>
              <w:adjustRightInd w:val="0"/>
              <w:spacing w:line="240" w:lineRule="auto"/>
              <w:ind w:firstLine="1206"/>
            </w:pPr>
            <w:r>
              <w:t>фанеры (50D);</w:t>
            </w:r>
          </w:p>
          <w:p w:rsidR="0022444F" w:rsidRPr="000A2EE1" w:rsidRDefault="0022444F" w:rsidP="000A2ECD">
            <w:pPr>
              <w:autoSpaceDE w:val="0"/>
              <w:autoSpaceDN w:val="0"/>
              <w:adjustRightInd w:val="0"/>
              <w:spacing w:line="240" w:lineRule="auto"/>
              <w:ind w:firstLine="1206"/>
            </w:pPr>
            <w:r>
              <w:t>древесного материала (50F);</w:t>
            </w:r>
          </w:p>
          <w:p w:rsidR="0022444F" w:rsidRPr="000A2EE1" w:rsidRDefault="0022444F" w:rsidP="000A2ECD">
            <w:pPr>
              <w:keepNext/>
              <w:keepLines/>
              <w:spacing w:line="240" w:lineRule="auto"/>
              <w:ind w:firstLine="1206"/>
            </w:pPr>
            <w:r>
              <w:t>твердого фибрового картона (50G).</w:t>
            </w:r>
          </w:p>
        </w:tc>
      </w:tr>
      <w:tr w:rsidR="0022444F" w:rsidRPr="000A2EE1" w:rsidTr="0022444F">
        <w:trPr>
          <w:jc w:val="center"/>
        </w:trPr>
        <w:tc>
          <w:tcPr>
            <w:tcW w:w="9609" w:type="dxa"/>
            <w:gridSpan w:val="3"/>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hideMark/>
          </w:tcPr>
          <w:p w:rsidR="0022444F" w:rsidRPr="000A2EE1" w:rsidRDefault="0022444F" w:rsidP="000A2ECD">
            <w:pPr>
              <w:pStyle w:val="BodyText"/>
              <w:keepNext/>
              <w:keepLines/>
              <w:spacing w:before="80" w:after="80"/>
              <w:rPr>
                <w:b/>
              </w:rPr>
            </w:pPr>
            <w:r>
              <w:rPr>
                <w:b/>
              </w:rPr>
              <w:t>Специальное положение по упаковке:</w:t>
            </w:r>
          </w:p>
          <w:p w:rsidR="0022444F" w:rsidRPr="000A2EE1" w:rsidRDefault="00D01947" w:rsidP="000A2ECD">
            <w:pPr>
              <w:autoSpaceDE w:val="0"/>
              <w:autoSpaceDN w:val="0"/>
              <w:adjustRightInd w:val="0"/>
              <w:ind w:left="639" w:hanging="639"/>
            </w:pPr>
            <w:r>
              <w:rPr>
                <w:b/>
                <w:lang w:val="en-US"/>
              </w:rPr>
              <w:t>L</w:t>
            </w:r>
            <w:r w:rsidRPr="00D01947">
              <w:rPr>
                <w:b/>
              </w:rPr>
              <w:t>2</w:t>
            </w:r>
            <w:r w:rsidRPr="00D01947">
              <w:rPr>
                <w:b/>
              </w:rPr>
              <w:tab/>
            </w:r>
            <w:r w:rsidR="0022444F">
              <w:t>Крупногабаритная тара должна быть сконструирована и изготовлена таким образом, чтобы не происходило перемещения аэрозолей и случайного срабатывания в нормальных условиях пер</w:t>
            </w:r>
            <w:r w:rsidR="0022444F">
              <w:t>е</w:t>
            </w:r>
            <w:r w:rsidR="0022444F">
              <w:t>возки. В случае отбракованных аэрозолей, перевозимых в соответствии со специальным пол</w:t>
            </w:r>
            <w:r w:rsidR="0022444F">
              <w:t>о</w:t>
            </w:r>
            <w:r w:rsidR="0022444F">
              <w:t>жением 327, крупногабаритная тара должна быть оснащена средством удержания любой св</w:t>
            </w:r>
            <w:r w:rsidR="0022444F">
              <w:t>о</w:t>
            </w:r>
            <w:r w:rsidR="0022444F">
              <w:t>бодной жидкости, которая может вытечь во время перевозки, например абсорбирующим мат</w:t>
            </w:r>
            <w:r w:rsidR="0022444F">
              <w:t>е</w:t>
            </w:r>
            <w:r w:rsidR="0022444F">
              <w:t>риалом. Крупногабаритная тара должна соответствующим образом вентилироваться с целью предотвратить возникновение воспламеняющейся среды или повышение давления.</w:t>
            </w:r>
          </w:p>
        </w:tc>
      </w:tr>
    </w:tbl>
    <w:p w:rsidR="0022444F" w:rsidRPr="0022444F" w:rsidRDefault="0022444F" w:rsidP="0022444F">
      <w:pPr>
        <w:pStyle w:val="SingleTxtGR"/>
        <w:tabs>
          <w:tab w:val="left" w:pos="1985"/>
        </w:tabs>
        <w:spacing w:before="120"/>
        <w:rPr>
          <w:lang w:bidi="ru-RU"/>
        </w:rPr>
      </w:pPr>
      <w:r>
        <w:rPr>
          <w:lang w:bidi="ru-RU"/>
        </w:rPr>
        <w:t>4.1.6.15</w:t>
      </w:r>
      <w:r>
        <w:rPr>
          <w:lang w:bidi="ru-RU"/>
        </w:rPr>
        <w:tab/>
      </w:r>
      <w:r w:rsidRPr="0022444F">
        <w:rPr>
          <w:lang w:bidi="ru-RU"/>
        </w:rPr>
        <w:t>В п</w:t>
      </w:r>
      <w:r w:rsidR="00D01947">
        <w:rPr>
          <w:lang w:bidi="ru-RU"/>
        </w:rPr>
        <w:t>одразделе 4.1.6.2 заменить «ISO</w:t>
      </w:r>
      <w:r w:rsidR="00D01947">
        <w:rPr>
          <w:lang w:val="en-US" w:bidi="ru-RU"/>
        </w:rPr>
        <w:t> </w:t>
      </w:r>
      <w:r w:rsidRPr="0022444F">
        <w:rPr>
          <w:lang w:bidi="ru-RU"/>
        </w:rPr>
        <w:t xml:space="preserve">11114-2:2000» на </w:t>
      </w:r>
      <w:r>
        <w:rPr>
          <w:lang w:bidi="ru-RU"/>
        </w:rPr>
        <w:br/>
      </w:r>
      <w:r w:rsidRPr="0022444F">
        <w:rPr>
          <w:lang w:bidi="ru-RU"/>
        </w:rPr>
        <w:t xml:space="preserve">«ISO 11114-2:2013». </w:t>
      </w:r>
    </w:p>
    <w:p w:rsidR="0022444F" w:rsidRPr="0022444F" w:rsidRDefault="0022444F" w:rsidP="0022444F">
      <w:pPr>
        <w:pStyle w:val="SingleTxtGR"/>
        <w:tabs>
          <w:tab w:val="left" w:pos="1985"/>
        </w:tabs>
        <w:rPr>
          <w:lang w:bidi="ru-RU"/>
        </w:rPr>
      </w:pPr>
      <w:r>
        <w:rPr>
          <w:lang w:bidi="ru-RU"/>
        </w:rPr>
        <w:t>4.1.6.15</w:t>
      </w:r>
      <w:r>
        <w:rPr>
          <w:lang w:bidi="ru-RU"/>
        </w:rPr>
        <w:tab/>
      </w:r>
      <w:r w:rsidRPr="0022444F">
        <w:rPr>
          <w:lang w:bidi="ru-RU"/>
        </w:rPr>
        <w:t xml:space="preserve">В подразделе 4.1.6.8 после «приложения А к стандарту </w:t>
      </w:r>
      <w:r>
        <w:rPr>
          <w:lang w:bidi="ru-RU"/>
        </w:rPr>
        <w:br/>
      </w:r>
      <w:r w:rsidRPr="0022444F">
        <w:rPr>
          <w:lang w:bidi="ru-RU"/>
        </w:rPr>
        <w:t>ISO 10297:2006» включить «или приложения А к стандарту ISO 10297:2014».</w:t>
      </w:r>
    </w:p>
    <w:p w:rsidR="0022444F" w:rsidRPr="0022444F" w:rsidRDefault="0022444F" w:rsidP="0022444F">
      <w:pPr>
        <w:pStyle w:val="SingleTxtGR"/>
        <w:rPr>
          <w:lang w:bidi="ru-RU"/>
        </w:rPr>
      </w:pPr>
      <w:r>
        <w:rPr>
          <w:lang w:bidi="ru-RU"/>
        </w:rPr>
        <w:t>4.1.6.12 c)</w:t>
      </w:r>
      <w:r>
        <w:rPr>
          <w:lang w:bidi="ru-RU"/>
        </w:rPr>
        <w:tab/>
      </w:r>
      <w:r w:rsidRPr="0022444F">
        <w:rPr>
          <w:lang w:bidi="ru-RU"/>
        </w:rPr>
        <w:t>Заменить «надписи» на «маркировочные знаки».</w:t>
      </w:r>
    </w:p>
    <w:p w:rsidR="0022444F" w:rsidRPr="0022444F" w:rsidRDefault="0022444F" w:rsidP="0022444F">
      <w:pPr>
        <w:pStyle w:val="SingleTxtGR"/>
        <w:rPr>
          <w:lang w:bidi="ru-RU"/>
        </w:rPr>
      </w:pPr>
      <w:r>
        <w:rPr>
          <w:lang w:bidi="ru-RU"/>
        </w:rPr>
        <w:t>4.1.6.13 d)</w:t>
      </w:r>
      <w:r>
        <w:rPr>
          <w:lang w:bidi="ru-RU"/>
        </w:rPr>
        <w:tab/>
      </w:r>
      <w:r w:rsidRPr="0022444F">
        <w:rPr>
          <w:lang w:bidi="ru-RU"/>
        </w:rPr>
        <w:t>Заменить «надписи» на «маркировочные знаки».</w:t>
      </w:r>
    </w:p>
    <w:p w:rsidR="0022444F" w:rsidRPr="0022444F" w:rsidRDefault="002177FD" w:rsidP="002177FD">
      <w:pPr>
        <w:pStyle w:val="SingleTxtGR"/>
        <w:tabs>
          <w:tab w:val="left" w:pos="1985"/>
        </w:tabs>
        <w:rPr>
          <w:lang w:bidi="ru-RU"/>
        </w:rPr>
      </w:pPr>
      <w:r>
        <w:rPr>
          <w:lang w:bidi="ru-RU"/>
        </w:rPr>
        <w:t>4.1.8.2</w:t>
      </w:r>
      <w:r>
        <w:rPr>
          <w:lang w:bidi="ru-RU"/>
        </w:rPr>
        <w:tab/>
        <w:t>Заменить «</w:t>
      </w:r>
      <w:r w:rsidR="0022444F" w:rsidRPr="0022444F">
        <w:rPr>
          <w:lang w:bidi="ru-RU"/>
        </w:rPr>
        <w:t>4.1.1.3, 4.1.1.9–4.1.1.12</w:t>
      </w:r>
      <w:r>
        <w:rPr>
          <w:lang w:bidi="ru-RU"/>
        </w:rPr>
        <w:t>» на «4.1.1.10–</w:t>
      </w:r>
      <w:r w:rsidR="0022444F" w:rsidRPr="0022444F">
        <w:rPr>
          <w:lang w:bidi="ru-RU"/>
        </w:rPr>
        <w:t>4.1.1.12</w:t>
      </w:r>
      <w:r>
        <w:rPr>
          <w:lang w:bidi="ru-RU"/>
        </w:rPr>
        <w:t>»</w:t>
      </w:r>
      <w:r w:rsidR="0022444F" w:rsidRPr="0022444F">
        <w:rPr>
          <w:lang w:bidi="ru-RU"/>
        </w:rPr>
        <w:t>.</w:t>
      </w:r>
    </w:p>
    <w:p w:rsidR="0022444F" w:rsidRPr="0022444F" w:rsidRDefault="002177FD" w:rsidP="002177FD">
      <w:pPr>
        <w:pStyle w:val="SingleTxtGR"/>
        <w:tabs>
          <w:tab w:val="left" w:pos="1985"/>
        </w:tabs>
        <w:rPr>
          <w:lang w:bidi="ru-RU"/>
        </w:rPr>
      </w:pPr>
      <w:r>
        <w:rPr>
          <w:lang w:bidi="ru-RU"/>
        </w:rPr>
        <w:lastRenderedPageBreak/>
        <w:t>4.1.8.4</w:t>
      </w:r>
      <w:r>
        <w:rPr>
          <w:lang w:bidi="ru-RU"/>
        </w:rPr>
        <w:tab/>
      </w:r>
      <w:r w:rsidR="0022444F" w:rsidRPr="0022444F">
        <w:rPr>
          <w:lang w:bidi="ru-RU"/>
        </w:rPr>
        <w:t>Заменить «надписи» на «знаки».</w:t>
      </w:r>
    </w:p>
    <w:p w:rsidR="0022444F" w:rsidRPr="0022444F" w:rsidRDefault="0022444F" w:rsidP="002177FD">
      <w:pPr>
        <w:pStyle w:val="H1GR"/>
        <w:rPr>
          <w:lang w:bidi="ru-RU"/>
        </w:rPr>
      </w:pPr>
      <w:r w:rsidRPr="0022444F">
        <w:rPr>
          <w:lang w:bidi="ru-RU"/>
        </w:rPr>
        <w:tab/>
      </w:r>
      <w:r w:rsidRPr="0022444F">
        <w:rPr>
          <w:lang w:bidi="ru-RU"/>
        </w:rPr>
        <w:tab/>
        <w:t>Глава 4.2</w:t>
      </w:r>
    </w:p>
    <w:p w:rsidR="0022444F" w:rsidRPr="0022444F" w:rsidRDefault="0022444F" w:rsidP="0022444F">
      <w:pPr>
        <w:pStyle w:val="SingleTxtGR"/>
        <w:rPr>
          <w:lang w:bidi="ru-RU"/>
        </w:rPr>
      </w:pPr>
      <w:r w:rsidRPr="0022444F">
        <w:rPr>
          <w:lang w:bidi="ru-RU"/>
        </w:rPr>
        <w:t>4.2.1.13.14</w:t>
      </w:r>
      <w:r w:rsidR="002177FD">
        <w:rPr>
          <w:lang w:bidi="ru-RU"/>
        </w:rPr>
        <w:tab/>
      </w:r>
      <w:r w:rsidRPr="0022444F">
        <w:rPr>
          <w:lang w:bidi="ru-RU"/>
        </w:rPr>
        <w:t>Заменить «Маркировка, тре</w:t>
      </w:r>
      <w:r w:rsidR="002177FD">
        <w:rPr>
          <w:lang w:bidi="ru-RU"/>
        </w:rPr>
        <w:t>буемая в соответствии с пун</w:t>
      </w:r>
      <w:r w:rsidR="002177FD">
        <w:rPr>
          <w:lang w:bidi="ru-RU"/>
        </w:rPr>
        <w:t>к</w:t>
      </w:r>
      <w:r w:rsidR="002177FD">
        <w:rPr>
          <w:lang w:bidi="ru-RU"/>
        </w:rPr>
        <w:t>том </w:t>
      </w:r>
      <w:r w:rsidRPr="0022444F">
        <w:rPr>
          <w:lang w:bidi="ru-RU"/>
        </w:rPr>
        <w:t>6.7.2.20.2, должна» на «Маркировочные знаки, требуемые в соответствии с пунктом 6.7.2.20.2, должны».</w:t>
      </w:r>
    </w:p>
    <w:p w:rsidR="0022444F" w:rsidRPr="0022444F" w:rsidRDefault="0022444F" w:rsidP="0022444F">
      <w:pPr>
        <w:pStyle w:val="SingleTxtGR"/>
        <w:rPr>
          <w:lang w:bidi="ru-RU"/>
        </w:rPr>
      </w:pPr>
      <w:r w:rsidRPr="0022444F">
        <w:rPr>
          <w:lang w:bidi="ru-RU"/>
        </w:rPr>
        <w:t>4.2.4.5.6 c)</w:t>
      </w:r>
      <w:r w:rsidRPr="0022444F">
        <w:rPr>
          <w:lang w:bidi="ru-RU"/>
        </w:rPr>
        <w:tab/>
        <w:t>Заменить «надписи» на «маркировочные знаки».</w:t>
      </w:r>
    </w:p>
    <w:p w:rsidR="0022444F" w:rsidRPr="0022444F" w:rsidRDefault="002177FD" w:rsidP="0022444F">
      <w:pPr>
        <w:pStyle w:val="SingleTxtGR"/>
        <w:rPr>
          <w:lang w:bidi="ru-RU"/>
        </w:rPr>
      </w:pPr>
      <w:r>
        <w:rPr>
          <w:lang w:bidi="ru-RU"/>
        </w:rPr>
        <w:t>4.2.4.6 d)</w:t>
      </w:r>
      <w:r>
        <w:rPr>
          <w:lang w:bidi="ru-RU"/>
        </w:rPr>
        <w:tab/>
      </w:r>
      <w:r w:rsidR="0022444F" w:rsidRPr="0022444F">
        <w:rPr>
          <w:lang w:bidi="ru-RU"/>
        </w:rPr>
        <w:t>Заменить «надписи» на «маркировочные знаки».</w:t>
      </w:r>
    </w:p>
    <w:p w:rsidR="0022444F" w:rsidRPr="0022444F" w:rsidRDefault="002177FD" w:rsidP="002177FD">
      <w:pPr>
        <w:pStyle w:val="SingleTxtGR"/>
        <w:tabs>
          <w:tab w:val="left" w:pos="1985"/>
        </w:tabs>
        <w:rPr>
          <w:iCs/>
          <w:lang w:bidi="ru-RU"/>
        </w:rPr>
      </w:pPr>
      <w:r>
        <w:rPr>
          <w:lang w:bidi="ru-RU"/>
        </w:rPr>
        <w:t>4.2.5.3</w:t>
      </w:r>
      <w:r>
        <w:rPr>
          <w:lang w:bidi="ru-RU"/>
        </w:rPr>
        <w:tab/>
      </w:r>
      <w:r w:rsidR="0022444F" w:rsidRPr="0022444F">
        <w:rPr>
          <w:lang w:bidi="ru-RU"/>
        </w:rPr>
        <w:t>TP</w:t>
      </w:r>
      <w:r w:rsidR="00D01947">
        <w:rPr>
          <w:lang w:val="en-US" w:bidi="ru-RU"/>
        </w:rPr>
        <w:t> </w:t>
      </w:r>
      <w:r w:rsidR="0022444F" w:rsidRPr="0022444F">
        <w:rPr>
          <w:lang w:bidi="ru-RU"/>
        </w:rPr>
        <w:t>23, TP 35 и TP 37</w:t>
      </w:r>
      <w:r w:rsidR="0022444F" w:rsidRPr="0022444F">
        <w:rPr>
          <w:lang w:bidi="ru-RU"/>
        </w:rPr>
        <w:tab/>
        <w:t>Исключить и вставить «</w:t>
      </w:r>
      <w:r w:rsidR="0022444F" w:rsidRPr="0022444F">
        <w:rPr>
          <w:i/>
          <w:lang w:bidi="ru-RU"/>
        </w:rPr>
        <w:t>Исключено</w:t>
      </w:r>
      <w:r w:rsidR="0022444F" w:rsidRPr="0022444F">
        <w:rPr>
          <w:lang w:bidi="ru-RU"/>
        </w:rPr>
        <w:t>».</w:t>
      </w:r>
    </w:p>
    <w:p w:rsidR="0022444F" w:rsidRPr="0022444F" w:rsidRDefault="0022444F" w:rsidP="002177FD">
      <w:pPr>
        <w:pStyle w:val="H1GR"/>
        <w:rPr>
          <w:lang w:bidi="ru-RU"/>
        </w:rPr>
      </w:pPr>
      <w:r w:rsidRPr="0022444F">
        <w:rPr>
          <w:lang w:bidi="ru-RU"/>
        </w:rPr>
        <w:tab/>
      </w:r>
      <w:r w:rsidRPr="0022444F">
        <w:rPr>
          <w:lang w:bidi="ru-RU"/>
        </w:rPr>
        <w:tab/>
        <w:t>Глава 4.3</w:t>
      </w:r>
    </w:p>
    <w:p w:rsidR="0022444F" w:rsidRPr="0022444F" w:rsidRDefault="002177FD" w:rsidP="002177FD">
      <w:pPr>
        <w:pStyle w:val="SingleTxtGR"/>
        <w:tabs>
          <w:tab w:val="left" w:pos="1985"/>
        </w:tabs>
        <w:rPr>
          <w:lang w:bidi="ru-RU"/>
        </w:rPr>
      </w:pPr>
      <w:r>
        <w:rPr>
          <w:lang w:bidi="ru-RU"/>
        </w:rPr>
        <w:t>4.3.2.1.7</w:t>
      </w:r>
      <w:r>
        <w:rPr>
          <w:lang w:bidi="ru-RU"/>
        </w:rPr>
        <w:tab/>
        <w:t>Заменить «</w:t>
      </w:r>
      <w:r w:rsidR="0022444F" w:rsidRPr="0022444F">
        <w:rPr>
          <w:lang w:bidi="ru-RU"/>
        </w:rPr>
        <w:t>6.8.3.4.16</w:t>
      </w:r>
      <w:r>
        <w:rPr>
          <w:lang w:bidi="ru-RU"/>
        </w:rPr>
        <w:t>»</w:t>
      </w:r>
      <w:r w:rsidR="0022444F" w:rsidRPr="0022444F">
        <w:rPr>
          <w:lang w:bidi="ru-RU"/>
        </w:rPr>
        <w:t xml:space="preserve"> на </w:t>
      </w:r>
      <w:r>
        <w:rPr>
          <w:lang w:bidi="ru-RU"/>
        </w:rPr>
        <w:t>«</w:t>
      </w:r>
      <w:r w:rsidR="0022444F" w:rsidRPr="0022444F">
        <w:rPr>
          <w:lang w:bidi="ru-RU"/>
        </w:rPr>
        <w:t>6.8.3.4.18</w:t>
      </w:r>
      <w:r>
        <w:rPr>
          <w:lang w:bidi="ru-RU"/>
        </w:rPr>
        <w:t>»</w:t>
      </w:r>
      <w:r w:rsidR="0022444F" w:rsidRPr="0022444F">
        <w:rPr>
          <w:lang w:bidi="ru-RU"/>
        </w:rPr>
        <w:t>.</w:t>
      </w:r>
    </w:p>
    <w:p w:rsidR="00C07FA9" w:rsidRDefault="0022444F" w:rsidP="002177FD">
      <w:pPr>
        <w:pStyle w:val="SingleTxtGR"/>
        <w:tabs>
          <w:tab w:val="left" w:pos="1985"/>
        </w:tabs>
      </w:pPr>
      <w:r w:rsidRPr="0022444F">
        <w:rPr>
          <w:lang w:bidi="ru-RU"/>
        </w:rPr>
        <w:t>4.3.3</w:t>
      </w:r>
      <w:r w:rsidRPr="0022444F">
        <w:rPr>
          <w:lang w:bidi="ru-RU"/>
        </w:rPr>
        <w:tab/>
      </w:r>
      <w:r w:rsidRPr="0022444F">
        <w:rPr>
          <w:lang w:bidi="ru-RU"/>
        </w:rPr>
        <w:tab/>
        <w:t>Включить новый подраздел 4.3.3.5 следующего содержания:</w:t>
      </w:r>
    </w:p>
    <w:tbl>
      <w:tblPr>
        <w:tblW w:w="0" w:type="auto"/>
        <w:tblInd w:w="1134"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3"/>
        <w:gridCol w:w="4961"/>
      </w:tblGrid>
      <w:tr w:rsidR="001149BF" w:rsidRPr="001149BF" w:rsidTr="00B10E2C">
        <w:tc>
          <w:tcPr>
            <w:tcW w:w="3543" w:type="dxa"/>
            <w:shd w:val="clear" w:color="auto" w:fill="auto"/>
          </w:tcPr>
          <w:p w:rsidR="001149BF" w:rsidRPr="001149BF" w:rsidRDefault="001149BF" w:rsidP="001149BF">
            <w:pPr>
              <w:rPr>
                <w:lang w:bidi="ru-RU"/>
              </w:rPr>
            </w:pPr>
            <w:r>
              <w:rPr>
                <w:lang w:bidi="ru-RU"/>
              </w:rPr>
              <w:t>«</w:t>
            </w:r>
            <w:r w:rsidRPr="001149BF">
              <w:rPr>
                <w:lang w:bidi="ru-RU"/>
              </w:rPr>
              <w:t>4.3.3.5</w:t>
            </w:r>
          </w:p>
        </w:tc>
        <w:tc>
          <w:tcPr>
            <w:tcW w:w="4961" w:type="dxa"/>
            <w:shd w:val="clear" w:color="auto" w:fill="auto"/>
          </w:tcPr>
          <w:p w:rsidR="001149BF" w:rsidRPr="001149BF" w:rsidRDefault="001149BF" w:rsidP="00D01947">
            <w:pPr>
              <w:spacing w:after="120"/>
              <w:ind w:left="83"/>
              <w:rPr>
                <w:b/>
                <w:lang w:bidi="ru-RU"/>
              </w:rPr>
            </w:pPr>
            <w:r w:rsidRPr="001149BF">
              <w:rPr>
                <w:lang w:bidi="ru-RU"/>
              </w:rPr>
              <w:t xml:space="preserve">Фактическое время удержания рассчитывается для каждого рейса контейнера-цистерны, перевозящего охлажденный сжиженный газ, на основе следующих данных: </w:t>
            </w:r>
            <w:r w:rsidRPr="001149BF">
              <w:rPr>
                <w:b/>
                <w:lang w:bidi="ru-RU"/>
              </w:rPr>
              <w:t xml:space="preserve"> </w:t>
            </w:r>
          </w:p>
          <w:p w:rsidR="001149BF" w:rsidRPr="001149BF" w:rsidRDefault="001149BF" w:rsidP="00D01947">
            <w:pPr>
              <w:tabs>
                <w:tab w:val="left" w:pos="271"/>
              </w:tabs>
              <w:spacing w:after="120"/>
              <w:ind w:left="83"/>
              <w:rPr>
                <w:lang w:bidi="ru-RU"/>
              </w:rPr>
            </w:pPr>
            <w:r>
              <w:rPr>
                <w:lang w:bidi="ru-RU"/>
              </w:rPr>
              <w:tab/>
              <w:t>а)</w:t>
            </w:r>
            <w:r>
              <w:rPr>
                <w:lang w:bidi="ru-RU"/>
              </w:rPr>
              <w:tab/>
            </w:r>
            <w:r w:rsidRPr="001149BF">
              <w:rPr>
                <w:lang w:bidi="ru-RU"/>
              </w:rPr>
              <w:t>контрольного времени удержания для подл</w:t>
            </w:r>
            <w:r w:rsidRPr="001149BF">
              <w:rPr>
                <w:lang w:bidi="ru-RU"/>
              </w:rPr>
              <w:t>е</w:t>
            </w:r>
            <w:r w:rsidRPr="001149BF">
              <w:rPr>
                <w:lang w:bidi="ru-RU"/>
              </w:rPr>
              <w:t xml:space="preserve">жащего перевозке охлажденного сжиженного газа (см. пункт 6.8.3.4.10) в соответствии с указаниями </w:t>
            </w:r>
            <w:r w:rsidR="00A05A69">
              <w:rPr>
                <w:lang w:bidi="ru-RU"/>
              </w:rPr>
              <w:br/>
            </w:r>
            <w:r w:rsidRPr="001149BF">
              <w:rPr>
                <w:lang w:bidi="ru-RU"/>
              </w:rPr>
              <w:t>на табличке, упомянутой в пункте 6.8.3.5.4;</w:t>
            </w:r>
          </w:p>
          <w:p w:rsidR="001149BF" w:rsidRPr="001149BF" w:rsidRDefault="001149BF" w:rsidP="00D01947">
            <w:pPr>
              <w:tabs>
                <w:tab w:val="left" w:pos="271"/>
              </w:tabs>
              <w:spacing w:after="120"/>
              <w:ind w:left="83"/>
              <w:rPr>
                <w:lang w:bidi="ru-RU"/>
              </w:rPr>
            </w:pPr>
            <w:r>
              <w:rPr>
                <w:lang w:bidi="ru-RU"/>
              </w:rPr>
              <w:tab/>
            </w:r>
            <w:r w:rsidRPr="001149BF">
              <w:rPr>
                <w:lang w:bidi="ru-RU"/>
              </w:rPr>
              <w:t>b)</w:t>
            </w:r>
            <w:r>
              <w:rPr>
                <w:lang w:bidi="ru-RU"/>
              </w:rPr>
              <w:tab/>
            </w:r>
            <w:r w:rsidRPr="001149BF">
              <w:rPr>
                <w:lang w:bidi="ru-RU"/>
              </w:rPr>
              <w:t>фактической плотности наполнения;</w:t>
            </w:r>
          </w:p>
          <w:p w:rsidR="001149BF" w:rsidRPr="001149BF" w:rsidRDefault="00A05A69" w:rsidP="00D01947">
            <w:pPr>
              <w:tabs>
                <w:tab w:val="left" w:pos="271"/>
              </w:tabs>
              <w:spacing w:after="120"/>
              <w:ind w:left="83"/>
              <w:rPr>
                <w:lang w:bidi="ru-RU"/>
              </w:rPr>
            </w:pPr>
            <w:r>
              <w:rPr>
                <w:lang w:bidi="ru-RU"/>
              </w:rPr>
              <w:tab/>
            </w:r>
            <w:r w:rsidR="001149BF">
              <w:rPr>
                <w:lang w:bidi="ru-RU"/>
              </w:rPr>
              <w:t>с)</w:t>
            </w:r>
            <w:r w:rsidR="001149BF">
              <w:rPr>
                <w:lang w:bidi="ru-RU"/>
              </w:rPr>
              <w:tab/>
            </w:r>
            <w:r w:rsidR="001149BF" w:rsidRPr="001149BF">
              <w:rPr>
                <w:lang w:bidi="ru-RU"/>
              </w:rPr>
              <w:t>фактического давления наполнения;</w:t>
            </w:r>
          </w:p>
          <w:p w:rsidR="001149BF" w:rsidRPr="001149BF" w:rsidRDefault="00A05A69" w:rsidP="00D01947">
            <w:pPr>
              <w:tabs>
                <w:tab w:val="left" w:pos="271"/>
              </w:tabs>
              <w:spacing w:after="120"/>
              <w:ind w:left="83"/>
              <w:rPr>
                <w:lang w:bidi="ru-RU"/>
              </w:rPr>
            </w:pPr>
            <w:r>
              <w:rPr>
                <w:lang w:bidi="ru-RU"/>
              </w:rPr>
              <w:tab/>
            </w:r>
            <w:r w:rsidR="001149BF">
              <w:rPr>
                <w:lang w:bidi="ru-RU"/>
              </w:rPr>
              <w:t>d)</w:t>
            </w:r>
            <w:r w:rsidR="001149BF">
              <w:rPr>
                <w:lang w:bidi="ru-RU"/>
              </w:rPr>
              <w:tab/>
            </w:r>
            <w:r w:rsidR="001149BF" w:rsidRPr="001149BF">
              <w:rPr>
                <w:lang w:bidi="ru-RU"/>
              </w:rPr>
              <w:t>наиболее низкого давления, на которое отрег</w:t>
            </w:r>
            <w:r w:rsidR="001149BF" w:rsidRPr="001149BF">
              <w:rPr>
                <w:lang w:bidi="ru-RU"/>
              </w:rPr>
              <w:t>у</w:t>
            </w:r>
            <w:r w:rsidR="001149BF" w:rsidRPr="001149BF">
              <w:rPr>
                <w:lang w:bidi="ru-RU"/>
              </w:rPr>
              <w:t>лировано(ы) устройство(устройства) ограничения давления;</w:t>
            </w:r>
          </w:p>
          <w:p w:rsidR="001149BF" w:rsidRPr="001149BF" w:rsidRDefault="00A05A69" w:rsidP="00D01947">
            <w:pPr>
              <w:tabs>
                <w:tab w:val="left" w:pos="271"/>
              </w:tabs>
              <w:spacing w:after="120"/>
              <w:ind w:left="83"/>
              <w:rPr>
                <w:lang w:bidi="ru-RU"/>
              </w:rPr>
            </w:pPr>
            <w:r>
              <w:rPr>
                <w:lang w:bidi="ru-RU"/>
              </w:rPr>
              <w:tab/>
            </w:r>
            <w:r w:rsidR="001149BF" w:rsidRPr="001149BF">
              <w:rPr>
                <w:lang w:bidi="ru-RU"/>
              </w:rPr>
              <w:t>е)</w:t>
            </w:r>
            <w:r w:rsidR="001149BF">
              <w:rPr>
                <w:lang w:bidi="ru-RU"/>
              </w:rPr>
              <w:tab/>
            </w:r>
            <w:r w:rsidR="001149BF" w:rsidRPr="001149BF">
              <w:rPr>
                <w:lang w:bidi="ru-RU"/>
              </w:rPr>
              <w:t>снижения эффективности системы изоляции</w:t>
            </w:r>
            <w:r w:rsidR="001149BF" w:rsidRPr="001149BF">
              <w:rPr>
                <w:vertAlign w:val="superscript"/>
                <w:lang w:bidi="ru-RU"/>
              </w:rPr>
              <w:t>4</w:t>
            </w:r>
            <w:r w:rsidR="001149BF" w:rsidRPr="001149BF">
              <w:rPr>
                <w:lang w:bidi="ru-RU"/>
              </w:rPr>
              <w:t>.</w:t>
            </w:r>
          </w:p>
          <w:p w:rsidR="001149BF" w:rsidRPr="001149BF" w:rsidRDefault="001149BF" w:rsidP="00D01947">
            <w:pPr>
              <w:spacing w:after="120"/>
              <w:ind w:left="83"/>
              <w:rPr>
                <w:i/>
                <w:lang w:bidi="ru-RU"/>
              </w:rPr>
            </w:pPr>
            <w:r w:rsidRPr="001149BF">
              <w:rPr>
                <w:b/>
                <w:i/>
                <w:lang w:bidi="ru-RU"/>
              </w:rPr>
              <w:t>ПРИМЕЧАНИЕ:</w:t>
            </w:r>
            <w:r w:rsidRPr="001149BF">
              <w:rPr>
                <w:i/>
                <w:lang w:bidi="ru-RU"/>
              </w:rPr>
              <w:t xml:space="preserve"> В стандарте ISO</w:t>
            </w:r>
            <w:r>
              <w:rPr>
                <w:i/>
                <w:lang w:bidi="ru-RU"/>
              </w:rPr>
              <w:t xml:space="preserve"> 21014:</w:t>
            </w:r>
            <w:r w:rsidRPr="001149BF">
              <w:rPr>
                <w:i/>
                <w:lang w:bidi="ru-RU"/>
              </w:rPr>
              <w:t>2006</w:t>
            </w:r>
            <w:r w:rsidRPr="001149BF">
              <w:rPr>
                <w:lang w:bidi="ru-RU"/>
              </w:rPr>
              <w:t xml:space="preserve"> "</w:t>
            </w:r>
            <w:r w:rsidRPr="001149BF">
              <w:rPr>
                <w:i/>
                <w:lang w:bidi="ru-RU"/>
              </w:rPr>
              <w:t>С</w:t>
            </w:r>
            <w:r w:rsidRPr="001149BF">
              <w:rPr>
                <w:i/>
                <w:lang w:bidi="ru-RU"/>
              </w:rPr>
              <w:t>о</w:t>
            </w:r>
            <w:r w:rsidRPr="001149BF">
              <w:rPr>
                <w:i/>
                <w:lang w:bidi="ru-RU"/>
              </w:rPr>
              <w:t>суды криогенные − Криогенная изоляция</w:t>
            </w:r>
            <w:r w:rsidRPr="001149BF">
              <w:rPr>
                <w:lang w:bidi="ru-RU"/>
              </w:rPr>
              <w:t xml:space="preserve">" </w:t>
            </w:r>
            <w:r w:rsidRPr="001149BF">
              <w:rPr>
                <w:i/>
                <w:lang w:bidi="ru-RU"/>
              </w:rPr>
              <w:t>соде</w:t>
            </w:r>
            <w:r w:rsidRPr="001149BF">
              <w:rPr>
                <w:i/>
                <w:lang w:bidi="ru-RU"/>
              </w:rPr>
              <w:t>р</w:t>
            </w:r>
            <w:r w:rsidRPr="001149BF">
              <w:rPr>
                <w:i/>
                <w:lang w:bidi="ru-RU"/>
              </w:rPr>
              <w:t>жится подробная информация о методах определ</w:t>
            </w:r>
            <w:r w:rsidRPr="001149BF">
              <w:rPr>
                <w:i/>
                <w:lang w:bidi="ru-RU"/>
              </w:rPr>
              <w:t>е</w:t>
            </w:r>
            <w:r w:rsidRPr="001149BF">
              <w:rPr>
                <w:i/>
                <w:lang w:bidi="ru-RU"/>
              </w:rPr>
              <w:t>ния изоляционных характеристик криогенных сос</w:t>
            </w:r>
            <w:r w:rsidRPr="001149BF">
              <w:rPr>
                <w:i/>
                <w:lang w:bidi="ru-RU"/>
              </w:rPr>
              <w:t>у</w:t>
            </w:r>
            <w:r w:rsidRPr="001149BF">
              <w:rPr>
                <w:i/>
                <w:lang w:bidi="ru-RU"/>
              </w:rPr>
              <w:t>дов и указан метод расчета времени удержания.</w:t>
            </w:r>
          </w:p>
          <w:p w:rsidR="001149BF" w:rsidRPr="001149BF" w:rsidRDefault="001149BF" w:rsidP="00D01947">
            <w:pPr>
              <w:spacing w:after="120"/>
              <w:ind w:left="83"/>
              <w:rPr>
                <w:lang w:bidi="ru-RU"/>
              </w:rPr>
            </w:pPr>
            <w:r w:rsidRPr="001149BF">
              <w:rPr>
                <w:lang w:bidi="ru-RU"/>
              </w:rPr>
              <w:t xml:space="preserve">Дата истечения фактического времени удержания должна быть указана в транспортном документе </w:t>
            </w:r>
            <w:r>
              <w:rPr>
                <w:lang w:bidi="ru-RU"/>
              </w:rPr>
              <w:br/>
            </w:r>
            <w:r w:rsidRPr="001149BF">
              <w:rPr>
                <w:lang w:bidi="ru-RU"/>
              </w:rPr>
              <w:t>(см. пункт 5.4.1.2.2  d)).</w:t>
            </w:r>
          </w:p>
          <w:p w:rsidR="001149BF" w:rsidRPr="001149BF" w:rsidRDefault="001149BF" w:rsidP="00D01947">
            <w:pPr>
              <w:spacing w:after="120"/>
              <w:ind w:left="83"/>
              <w:rPr>
                <w:lang w:bidi="ru-RU"/>
              </w:rPr>
            </w:pPr>
            <w:r w:rsidRPr="001149BF">
              <w:rPr>
                <w:lang w:bidi="ru-RU"/>
              </w:rPr>
              <w:t>Цистерны не должны предъявляться к перевозке:</w:t>
            </w:r>
          </w:p>
          <w:p w:rsidR="001149BF" w:rsidRPr="001149BF" w:rsidRDefault="00A05A69" w:rsidP="00D01947">
            <w:pPr>
              <w:tabs>
                <w:tab w:val="left" w:pos="271"/>
              </w:tabs>
              <w:spacing w:after="120"/>
              <w:ind w:left="83"/>
              <w:rPr>
                <w:lang w:bidi="ru-RU"/>
              </w:rPr>
            </w:pPr>
            <w:r>
              <w:rPr>
                <w:lang w:bidi="ru-RU"/>
              </w:rPr>
              <w:tab/>
            </w:r>
            <w:r w:rsidR="001149BF" w:rsidRPr="001149BF">
              <w:rPr>
                <w:lang w:bidi="ru-RU"/>
              </w:rPr>
              <w:t>a)</w:t>
            </w:r>
            <w:r w:rsidR="001149BF">
              <w:rPr>
                <w:lang w:bidi="ru-RU"/>
              </w:rPr>
              <w:tab/>
            </w:r>
            <w:r w:rsidR="001149BF" w:rsidRPr="001149BF">
              <w:rPr>
                <w:lang w:bidi="ru-RU"/>
              </w:rPr>
              <w:t>если при недоливе волнение жидкости внутри цистерны может создать недопустимые гидравлич</w:t>
            </w:r>
            <w:r w:rsidR="001149BF" w:rsidRPr="001149BF">
              <w:rPr>
                <w:lang w:bidi="ru-RU"/>
              </w:rPr>
              <w:t>е</w:t>
            </w:r>
            <w:r w:rsidR="001149BF" w:rsidRPr="001149BF">
              <w:rPr>
                <w:lang w:bidi="ru-RU"/>
              </w:rPr>
              <w:t>ские нагрузки;</w:t>
            </w:r>
          </w:p>
          <w:p w:rsidR="001149BF" w:rsidRPr="001149BF" w:rsidRDefault="00A05A69" w:rsidP="00D01947">
            <w:pPr>
              <w:tabs>
                <w:tab w:val="left" w:pos="271"/>
              </w:tabs>
              <w:spacing w:after="120"/>
              <w:ind w:left="83"/>
              <w:rPr>
                <w:lang w:bidi="ru-RU"/>
              </w:rPr>
            </w:pPr>
            <w:r>
              <w:rPr>
                <w:lang w:bidi="ru-RU"/>
              </w:rPr>
              <w:tab/>
            </w:r>
            <w:r w:rsidR="001149BF">
              <w:rPr>
                <w:lang w:bidi="ru-RU"/>
              </w:rPr>
              <w:t>b)</w:t>
            </w:r>
            <w:r w:rsidR="001149BF">
              <w:rPr>
                <w:lang w:bidi="ru-RU"/>
              </w:rPr>
              <w:tab/>
            </w:r>
            <w:r w:rsidR="001149BF" w:rsidRPr="001149BF">
              <w:rPr>
                <w:lang w:bidi="ru-RU"/>
              </w:rPr>
              <w:t>при наличии утечки;</w:t>
            </w:r>
          </w:p>
          <w:p w:rsidR="001149BF" w:rsidRPr="001149BF" w:rsidRDefault="00A05A69" w:rsidP="00D01947">
            <w:pPr>
              <w:tabs>
                <w:tab w:val="left" w:pos="271"/>
              </w:tabs>
              <w:spacing w:after="120"/>
              <w:ind w:left="83"/>
              <w:rPr>
                <w:lang w:bidi="ru-RU"/>
              </w:rPr>
            </w:pPr>
            <w:r>
              <w:rPr>
                <w:lang w:bidi="ru-RU"/>
              </w:rPr>
              <w:br/>
            </w:r>
            <w:r>
              <w:rPr>
                <w:lang w:bidi="ru-RU"/>
              </w:rPr>
              <w:br/>
            </w:r>
            <w:r>
              <w:rPr>
                <w:lang w:bidi="ru-RU"/>
              </w:rPr>
              <w:lastRenderedPageBreak/>
              <w:tab/>
            </w:r>
            <w:r w:rsidR="001149BF">
              <w:rPr>
                <w:lang w:bidi="ru-RU"/>
              </w:rPr>
              <w:t>c)</w:t>
            </w:r>
            <w:r w:rsidR="001149BF">
              <w:rPr>
                <w:lang w:bidi="ru-RU"/>
              </w:rPr>
              <w:tab/>
            </w:r>
            <w:r w:rsidR="001149BF" w:rsidRPr="001149BF">
              <w:rPr>
                <w:lang w:bidi="ru-RU"/>
              </w:rPr>
              <w:t>когда они повреждены до такой степени, что может быть нарушена целостность цистерны или ее подъемных или крепежных приспособлений;</w:t>
            </w:r>
          </w:p>
          <w:p w:rsidR="001149BF" w:rsidRPr="001149BF" w:rsidRDefault="00A05A69" w:rsidP="00D01947">
            <w:pPr>
              <w:tabs>
                <w:tab w:val="left" w:pos="271"/>
              </w:tabs>
              <w:spacing w:after="120"/>
              <w:ind w:left="83"/>
              <w:rPr>
                <w:lang w:bidi="ru-RU"/>
              </w:rPr>
            </w:pPr>
            <w:r>
              <w:rPr>
                <w:lang w:bidi="ru-RU"/>
              </w:rPr>
              <w:tab/>
            </w:r>
            <w:r w:rsidR="001149BF" w:rsidRPr="001149BF">
              <w:rPr>
                <w:lang w:bidi="ru-RU"/>
              </w:rPr>
              <w:t>d)</w:t>
            </w:r>
            <w:r w:rsidR="001149BF">
              <w:rPr>
                <w:lang w:bidi="ru-RU"/>
              </w:rPr>
              <w:tab/>
            </w:r>
            <w:r w:rsidR="001149BF" w:rsidRPr="001149BF">
              <w:rPr>
                <w:lang w:bidi="ru-RU"/>
              </w:rPr>
              <w:t>если сервисное оборудование не было осмо</w:t>
            </w:r>
            <w:r w:rsidR="001149BF" w:rsidRPr="001149BF">
              <w:rPr>
                <w:lang w:bidi="ru-RU"/>
              </w:rPr>
              <w:t>т</w:t>
            </w:r>
            <w:r w:rsidR="001149BF" w:rsidRPr="001149BF">
              <w:rPr>
                <w:lang w:bidi="ru-RU"/>
              </w:rPr>
              <w:t>рено и не было удостоверено его исправное рабочее состояние;</w:t>
            </w:r>
          </w:p>
          <w:p w:rsidR="001149BF" w:rsidRPr="001149BF" w:rsidRDefault="001149BF" w:rsidP="00D01947">
            <w:pPr>
              <w:tabs>
                <w:tab w:val="left" w:pos="271"/>
              </w:tabs>
              <w:spacing w:after="120"/>
              <w:ind w:left="83"/>
              <w:rPr>
                <w:lang w:bidi="ru-RU"/>
              </w:rPr>
            </w:pPr>
            <w:r>
              <w:rPr>
                <w:lang w:bidi="ru-RU"/>
              </w:rPr>
              <w:tab/>
            </w:r>
            <w:r w:rsidRPr="001149BF">
              <w:rPr>
                <w:lang w:bidi="ru-RU"/>
              </w:rPr>
              <w:t>e)</w:t>
            </w:r>
            <w:r>
              <w:rPr>
                <w:lang w:bidi="ru-RU"/>
              </w:rPr>
              <w:tab/>
            </w:r>
            <w:r w:rsidRPr="001149BF">
              <w:rPr>
                <w:lang w:bidi="ru-RU"/>
              </w:rPr>
              <w:t>если не было определено фактическое время удержания перевозимого охлажденного сжиженного газа;</w:t>
            </w:r>
          </w:p>
          <w:p w:rsidR="001149BF" w:rsidRPr="001149BF" w:rsidRDefault="001149BF" w:rsidP="00D01947">
            <w:pPr>
              <w:tabs>
                <w:tab w:val="left" w:pos="271"/>
              </w:tabs>
              <w:spacing w:after="120"/>
              <w:ind w:left="83"/>
              <w:rPr>
                <w:lang w:bidi="ru-RU"/>
              </w:rPr>
            </w:pPr>
            <w:r>
              <w:rPr>
                <w:lang w:bidi="ru-RU"/>
              </w:rPr>
              <w:tab/>
            </w:r>
            <w:r w:rsidRPr="001149BF">
              <w:rPr>
                <w:lang w:bidi="ru-RU"/>
              </w:rPr>
              <w:t>f)</w:t>
            </w:r>
            <w:r>
              <w:rPr>
                <w:lang w:bidi="ru-RU"/>
              </w:rPr>
              <w:tab/>
            </w:r>
            <w:r w:rsidRPr="001149BF">
              <w:rPr>
                <w:lang w:bidi="ru-RU"/>
              </w:rPr>
              <w:t>если продолжительность перевозки с учетом любых возможных задержек превышает фактическое время удержания;</w:t>
            </w:r>
          </w:p>
          <w:p w:rsidR="001149BF" w:rsidRPr="001149BF" w:rsidRDefault="001149BF" w:rsidP="00D01947">
            <w:pPr>
              <w:tabs>
                <w:tab w:val="left" w:pos="271"/>
              </w:tabs>
              <w:spacing w:after="120"/>
              <w:ind w:left="83"/>
              <w:rPr>
                <w:lang w:bidi="ru-RU"/>
              </w:rPr>
            </w:pPr>
            <w:r>
              <w:rPr>
                <w:lang w:bidi="ru-RU"/>
              </w:rPr>
              <w:tab/>
              <w:t>g)</w:t>
            </w:r>
            <w:r>
              <w:rPr>
                <w:lang w:bidi="ru-RU"/>
              </w:rPr>
              <w:tab/>
            </w:r>
            <w:r w:rsidRPr="001149BF">
              <w:rPr>
                <w:lang w:bidi="ru-RU"/>
              </w:rPr>
              <w:t>если давление нестабильно и не было снижено до уровня, позволяющего обеспечить фактическое время удержания</w:t>
            </w:r>
            <w:r w:rsidRPr="00A05A69">
              <w:rPr>
                <w:vertAlign w:val="superscript"/>
                <w:lang w:bidi="ru-RU"/>
              </w:rPr>
              <w:t>4</w:t>
            </w:r>
            <w:r w:rsidRPr="001149BF">
              <w:rPr>
                <w:lang w:bidi="ru-RU"/>
              </w:rPr>
              <w:t>.</w:t>
            </w:r>
          </w:p>
        </w:tc>
      </w:tr>
    </w:tbl>
    <w:p w:rsidR="00B10E2C" w:rsidRPr="00B10E2C" w:rsidRDefault="00B10E2C" w:rsidP="00B10E2C">
      <w:pPr>
        <w:pStyle w:val="SingleTxtGR"/>
        <w:rPr>
          <w:lang w:bidi="ru-RU"/>
        </w:rPr>
      </w:pPr>
      <w:r w:rsidRPr="00B10E2C">
        <w:rPr>
          <w:lang w:bidi="ru-RU"/>
        </w:rPr>
        <w:lastRenderedPageBreak/>
        <w:t>Сноску 4 читать следующим образом:</w:t>
      </w:r>
    </w:p>
    <w:p w:rsidR="00B10E2C" w:rsidRPr="00B10E2C" w:rsidRDefault="00B10E2C" w:rsidP="00B10E2C">
      <w:pPr>
        <w:pStyle w:val="SingleTxtGR"/>
        <w:rPr>
          <w:lang w:bidi="ru-RU"/>
        </w:rPr>
      </w:pPr>
      <w:r w:rsidRPr="00B10E2C">
        <w:rPr>
          <w:lang w:bidi="ru-RU"/>
        </w:rPr>
        <w:t>«</w:t>
      </w:r>
      <w:r w:rsidRPr="00B10E2C">
        <w:rPr>
          <w:vertAlign w:val="superscript"/>
          <w:lang w:bidi="ru-RU"/>
        </w:rPr>
        <w:t>4</w:t>
      </w:r>
      <w:r>
        <w:rPr>
          <w:vertAlign w:val="superscript"/>
          <w:lang w:bidi="ru-RU"/>
        </w:rPr>
        <w:tab/>
      </w:r>
      <w:r w:rsidRPr="00B10E2C">
        <w:rPr>
          <w:lang w:bidi="ru-RU"/>
        </w:rPr>
        <w:t>Соответствующие руководящие указания изложены в документе Евр</w:t>
      </w:r>
      <w:r w:rsidRPr="00B10E2C">
        <w:rPr>
          <w:lang w:bidi="ru-RU"/>
        </w:rPr>
        <w:t>о</w:t>
      </w:r>
      <w:r w:rsidRPr="00B10E2C">
        <w:rPr>
          <w:lang w:bidi="ru-RU"/>
        </w:rPr>
        <w:t xml:space="preserve">пейской ассоциации по промышленным газам (ЕАПГ) "Methods to prevent the premature activation of relief devices on tanks", с которым можно ознакомиться на веб-сайте </w:t>
      </w:r>
      <w:hyperlink r:id="rId20">
        <w:r w:rsidRPr="00B10E2C">
          <w:rPr>
            <w:rStyle w:val="Hyperlink"/>
            <w:color w:val="auto"/>
            <w:u w:val="none"/>
            <w:lang w:bidi="ru-RU"/>
          </w:rPr>
          <w:t>www.eiga.eu</w:t>
        </w:r>
      </w:hyperlink>
      <w:r>
        <w:rPr>
          <w:lang w:bidi="ru-RU"/>
        </w:rPr>
        <w:t>»</w:t>
      </w:r>
      <w:r w:rsidRPr="00B10E2C">
        <w:rPr>
          <w:lang w:bidi="ru-RU"/>
        </w:rPr>
        <w:t>.</w:t>
      </w:r>
    </w:p>
    <w:p w:rsidR="00B10E2C" w:rsidRPr="00B10E2C" w:rsidRDefault="00B10E2C" w:rsidP="00B10E2C">
      <w:pPr>
        <w:pStyle w:val="SingleTxtGR"/>
        <w:rPr>
          <w:lang w:bidi="ru-RU"/>
        </w:rPr>
      </w:pPr>
      <w:r w:rsidRPr="00B10E2C">
        <w:rPr>
          <w:lang w:bidi="ru-RU"/>
        </w:rPr>
        <w:t>4.3.4.1.3 b)</w:t>
      </w:r>
      <w:r w:rsidRPr="00B10E2C">
        <w:rPr>
          <w:lang w:bidi="ru-RU"/>
        </w:rPr>
        <w:tab/>
        <w:t>Включить следующие строки:</w:t>
      </w:r>
    </w:p>
    <w:p w:rsidR="00B10E2C" w:rsidRPr="00B10E2C" w:rsidRDefault="00B10E2C" w:rsidP="00B10E2C">
      <w:pPr>
        <w:pStyle w:val="SingleTxtGR"/>
        <w:rPr>
          <w:bCs/>
          <w:iCs/>
          <w:lang w:bidi="ru-RU"/>
        </w:rPr>
      </w:pPr>
      <w:r w:rsidRPr="00B10E2C">
        <w:rPr>
          <w:lang w:bidi="ru-RU"/>
        </w:rPr>
        <w:t>«№ ООН 3531 полимеризующееся вещество твердое, стабилизированное, н.у.к., № ООН 3533 полимеризующееся вещество твердое, стабилизированное перев</w:t>
      </w:r>
      <w:r w:rsidRPr="00B10E2C">
        <w:rPr>
          <w:lang w:bidi="ru-RU"/>
        </w:rPr>
        <w:t>о</w:t>
      </w:r>
      <w:r w:rsidRPr="00B10E2C">
        <w:rPr>
          <w:lang w:bidi="ru-RU"/>
        </w:rPr>
        <w:t>зимое при регулируемой температуре, н.у.к.: код SGAN;</w:t>
      </w:r>
    </w:p>
    <w:p w:rsidR="00B10E2C" w:rsidRPr="00B10E2C" w:rsidRDefault="00B10E2C" w:rsidP="00B10E2C">
      <w:pPr>
        <w:pStyle w:val="SingleTxtGR"/>
        <w:rPr>
          <w:bCs/>
          <w:iCs/>
          <w:lang w:bidi="ru-RU"/>
        </w:rPr>
      </w:pPr>
      <w:r w:rsidRPr="00B10E2C">
        <w:rPr>
          <w:lang w:bidi="ru-RU"/>
        </w:rPr>
        <w:t>№ ООН 3532 полимеризующееся вещество жидкое, стабилизированное, н.у.к., № ООН 3534 полимеризующееся вещество жидкое, стабилизированное перев</w:t>
      </w:r>
      <w:r w:rsidRPr="00B10E2C">
        <w:rPr>
          <w:lang w:bidi="ru-RU"/>
        </w:rPr>
        <w:t>о</w:t>
      </w:r>
      <w:r w:rsidRPr="00B10E2C">
        <w:rPr>
          <w:lang w:bidi="ru-RU"/>
        </w:rPr>
        <w:t>зимое при регулируемой температуре, н.у.к.: код L4BN;</w:t>
      </w:r>
    </w:p>
    <w:p w:rsidR="00B10E2C" w:rsidRPr="00B10E2C" w:rsidRDefault="00B10E2C" w:rsidP="00B10E2C">
      <w:pPr>
        <w:pStyle w:val="SingleTxtGR"/>
        <w:rPr>
          <w:bCs/>
          <w:iCs/>
          <w:lang w:bidi="ru-RU"/>
        </w:rPr>
      </w:pPr>
      <w:r>
        <w:rPr>
          <w:lang w:bidi="ru-RU"/>
        </w:rPr>
        <w:t>4.3.5</w:t>
      </w:r>
      <w:r>
        <w:rPr>
          <w:lang w:bidi="ru-RU"/>
        </w:rPr>
        <w:tab/>
      </w:r>
      <w:r w:rsidRPr="00B10E2C">
        <w:rPr>
          <w:lang w:bidi="ru-RU"/>
        </w:rPr>
        <w:t>Изменить TU16 и TU21 следующим образом:</w:t>
      </w:r>
    </w:p>
    <w:p w:rsidR="00B10E2C" w:rsidRPr="00B10E2C" w:rsidRDefault="00B10E2C" w:rsidP="00B10E2C">
      <w:pPr>
        <w:pStyle w:val="SingleTxtGR"/>
        <w:tabs>
          <w:tab w:val="left" w:pos="1985"/>
        </w:tabs>
        <w:rPr>
          <w:lang w:bidi="ru-RU"/>
        </w:rPr>
      </w:pPr>
      <w:r>
        <w:rPr>
          <w:lang w:bidi="ru-RU"/>
        </w:rPr>
        <w:t>«</w:t>
      </w:r>
      <w:r w:rsidRPr="00B10E2C">
        <w:rPr>
          <w:lang w:bidi="ru-RU"/>
        </w:rPr>
        <w:t>TU16</w:t>
      </w:r>
      <w:r w:rsidRPr="00B10E2C">
        <w:rPr>
          <w:lang w:bidi="ru-RU"/>
        </w:rPr>
        <w:tab/>
        <w:t>При предъявлении к перевозке неочищенные порожние цистерны должны:</w:t>
      </w:r>
    </w:p>
    <w:p w:rsidR="00B10E2C" w:rsidRPr="00B10E2C" w:rsidRDefault="00B10E2C" w:rsidP="00B10E2C">
      <w:pPr>
        <w:pStyle w:val="SingleTxtGR"/>
        <w:tabs>
          <w:tab w:val="left" w:pos="1985"/>
        </w:tabs>
        <w:rPr>
          <w:lang w:bidi="ru-RU"/>
        </w:rPr>
      </w:pPr>
      <w:r w:rsidRPr="00B10E2C">
        <w:rPr>
          <w:lang w:bidi="ru-RU"/>
        </w:rPr>
        <w:tab/>
      </w:r>
      <w:r>
        <w:rPr>
          <w:lang w:bidi="ru-RU"/>
        </w:rPr>
        <w:t>–</w:t>
      </w:r>
      <w:r>
        <w:rPr>
          <w:lang w:bidi="ru-RU"/>
        </w:rPr>
        <w:tab/>
      </w:r>
      <w:r w:rsidRPr="00B10E2C">
        <w:rPr>
          <w:lang w:bidi="ru-RU"/>
        </w:rPr>
        <w:t>заполняться азотом (с водой или без воды); или</w:t>
      </w:r>
    </w:p>
    <w:p w:rsidR="00B10E2C" w:rsidRPr="00B10E2C" w:rsidRDefault="00B10E2C" w:rsidP="00B10E2C">
      <w:pPr>
        <w:pStyle w:val="SingleTxtGR"/>
        <w:tabs>
          <w:tab w:val="left" w:pos="1985"/>
        </w:tabs>
        <w:rPr>
          <w:lang w:bidi="ru-RU"/>
        </w:rPr>
      </w:pPr>
      <w:r w:rsidRPr="00B10E2C">
        <w:rPr>
          <w:lang w:bidi="ru-RU"/>
        </w:rPr>
        <w:tab/>
      </w:r>
      <w:r>
        <w:rPr>
          <w:lang w:bidi="ru-RU"/>
        </w:rPr>
        <w:t>–</w:t>
      </w:r>
      <w:r>
        <w:rPr>
          <w:lang w:bidi="ru-RU"/>
        </w:rPr>
        <w:tab/>
      </w:r>
      <w:r w:rsidRPr="00B10E2C">
        <w:rPr>
          <w:lang w:bidi="ru-RU"/>
        </w:rPr>
        <w:t>заполняться водой не менее чем на 96% и не более чем на 98% их вм</w:t>
      </w:r>
      <w:r w:rsidRPr="00B10E2C">
        <w:rPr>
          <w:lang w:bidi="ru-RU"/>
        </w:rPr>
        <w:t>е</w:t>
      </w:r>
      <w:r w:rsidRPr="00B10E2C">
        <w:rPr>
          <w:lang w:bidi="ru-RU"/>
        </w:rPr>
        <w:t>стимости. В период, когда во время рейса следует ожидать низких температур окружающей среды, в воду должно добавляться достаточное количество ант</w:t>
      </w:r>
      <w:r w:rsidRPr="00B10E2C">
        <w:rPr>
          <w:lang w:bidi="ru-RU"/>
        </w:rPr>
        <w:t>и</w:t>
      </w:r>
      <w:r w:rsidRPr="00B10E2C">
        <w:rPr>
          <w:lang w:bidi="ru-RU"/>
        </w:rPr>
        <w:t>фриза для предотвращения ее замерзания. Антифриз</w:t>
      </w:r>
      <w:r w:rsidR="00DA5C41">
        <w:rPr>
          <w:lang w:bidi="ru-RU"/>
        </w:rPr>
        <w:t xml:space="preserve"> </w:t>
      </w:r>
      <w:r w:rsidR="009D0AD0" w:rsidRPr="009D0AD0">
        <w:rPr>
          <w:lang w:bidi="ru-RU"/>
        </w:rPr>
        <w:t>–</w:t>
      </w:r>
      <w:r w:rsidR="00DA5C41">
        <w:rPr>
          <w:lang w:bidi="ru-RU"/>
        </w:rPr>
        <w:t xml:space="preserve"> </w:t>
      </w:r>
      <w:r w:rsidRPr="00B10E2C">
        <w:rPr>
          <w:lang w:bidi="ru-RU"/>
        </w:rPr>
        <w:t>должен быть лишен ко</w:t>
      </w:r>
      <w:r w:rsidRPr="00B10E2C">
        <w:rPr>
          <w:lang w:bidi="ru-RU"/>
        </w:rPr>
        <w:t>р</w:t>
      </w:r>
      <w:r w:rsidRPr="00B10E2C">
        <w:rPr>
          <w:lang w:bidi="ru-RU"/>
        </w:rPr>
        <w:t>розионной активности и способности вступать в реакцию с веществом.».</w:t>
      </w:r>
    </w:p>
    <w:p w:rsidR="00B10E2C" w:rsidRPr="00B10E2C" w:rsidRDefault="00DA5C41" w:rsidP="00DA5C41">
      <w:pPr>
        <w:pStyle w:val="SingleTxtGR"/>
        <w:tabs>
          <w:tab w:val="left" w:pos="1985"/>
        </w:tabs>
        <w:rPr>
          <w:lang w:bidi="ru-RU"/>
        </w:rPr>
      </w:pPr>
      <w:r>
        <w:rPr>
          <w:lang w:bidi="ru-RU"/>
        </w:rPr>
        <w:t>«</w:t>
      </w:r>
      <w:r w:rsidR="00B10E2C" w:rsidRPr="00B10E2C">
        <w:rPr>
          <w:lang w:bidi="ru-RU"/>
        </w:rPr>
        <w:t>TU21</w:t>
      </w:r>
      <w:r w:rsidR="00B10E2C" w:rsidRPr="00B10E2C">
        <w:rPr>
          <w:lang w:bidi="ru-RU"/>
        </w:rPr>
        <w:tab/>
        <w:t>Вещество должно покрываться одним из следующих защитных аге</w:t>
      </w:r>
      <w:r w:rsidR="00B10E2C" w:rsidRPr="00B10E2C">
        <w:rPr>
          <w:lang w:bidi="ru-RU"/>
        </w:rPr>
        <w:t>н</w:t>
      </w:r>
      <w:r w:rsidR="00B10E2C" w:rsidRPr="00B10E2C">
        <w:rPr>
          <w:lang w:bidi="ru-RU"/>
        </w:rPr>
        <w:t>тов:</w:t>
      </w:r>
    </w:p>
    <w:p w:rsidR="00B10E2C" w:rsidRPr="00B10E2C" w:rsidRDefault="00B10E2C" w:rsidP="00B10E2C">
      <w:pPr>
        <w:pStyle w:val="SingleTxtGR"/>
        <w:rPr>
          <w:lang w:bidi="ru-RU"/>
        </w:rPr>
      </w:pPr>
      <w:r w:rsidRPr="00B10E2C">
        <w:rPr>
          <w:lang w:bidi="ru-RU"/>
        </w:rPr>
        <w:tab/>
        <w:t>а)</w:t>
      </w:r>
      <w:r w:rsidR="00DA5C41">
        <w:rPr>
          <w:lang w:bidi="ru-RU"/>
        </w:rPr>
        <w:tab/>
      </w:r>
      <w:r w:rsidRPr="00B10E2C">
        <w:rPr>
          <w:lang w:bidi="ru-RU"/>
        </w:rPr>
        <w:t>слоем воды толщиной не менее 12 см во время наполнения. Ст</w:t>
      </w:r>
      <w:r w:rsidRPr="00B10E2C">
        <w:rPr>
          <w:lang w:bidi="ru-RU"/>
        </w:rPr>
        <w:t>е</w:t>
      </w:r>
      <w:r w:rsidRPr="00B10E2C">
        <w:rPr>
          <w:lang w:bidi="ru-RU"/>
        </w:rPr>
        <w:t>пень наполнения веществом и водой при температуре 60</w:t>
      </w:r>
      <w:r w:rsidR="00DA5C41">
        <w:rPr>
          <w:lang w:bidi="ru-RU"/>
        </w:rPr>
        <w:t> </w:t>
      </w:r>
      <w:r w:rsidRPr="00B10E2C">
        <w:rPr>
          <w:lang w:bidi="ru-RU"/>
        </w:rPr>
        <w:t>°С не должна прев</w:t>
      </w:r>
      <w:r w:rsidRPr="00B10E2C">
        <w:rPr>
          <w:lang w:bidi="ru-RU"/>
        </w:rPr>
        <w:t>ы</w:t>
      </w:r>
      <w:r w:rsidRPr="00B10E2C">
        <w:rPr>
          <w:lang w:bidi="ru-RU"/>
        </w:rPr>
        <w:t>шать 98%; или</w:t>
      </w:r>
    </w:p>
    <w:p w:rsidR="00B10E2C" w:rsidRPr="00B10E2C" w:rsidRDefault="00B10E2C" w:rsidP="00B10E2C">
      <w:pPr>
        <w:pStyle w:val="SingleTxtGR"/>
        <w:rPr>
          <w:lang w:bidi="ru-RU"/>
        </w:rPr>
      </w:pPr>
      <w:r w:rsidRPr="00B10E2C">
        <w:rPr>
          <w:lang w:bidi="ru-RU"/>
        </w:rPr>
        <w:tab/>
        <w:t>b)</w:t>
      </w:r>
      <w:r w:rsidR="00DA5C41">
        <w:rPr>
          <w:lang w:bidi="ru-RU"/>
        </w:rPr>
        <w:tab/>
      </w:r>
      <w:r w:rsidRPr="00B10E2C">
        <w:rPr>
          <w:lang w:bidi="ru-RU"/>
        </w:rPr>
        <w:t>азотом, при этом степень наполнения при температуре 60</w:t>
      </w:r>
      <w:r w:rsidR="00DA5C41">
        <w:rPr>
          <w:lang w:bidi="ru-RU"/>
        </w:rPr>
        <w:t> </w:t>
      </w:r>
      <w:r w:rsidRPr="00B10E2C">
        <w:rPr>
          <w:lang w:bidi="ru-RU"/>
        </w:rPr>
        <w:t>°С не должна превышать 96%; или</w:t>
      </w:r>
    </w:p>
    <w:p w:rsidR="00B10E2C" w:rsidRPr="00B10E2C" w:rsidRDefault="00830D65" w:rsidP="00B10E2C">
      <w:pPr>
        <w:pStyle w:val="SingleTxtGR"/>
        <w:rPr>
          <w:lang w:bidi="ru-RU"/>
        </w:rPr>
      </w:pPr>
      <w:r>
        <w:rPr>
          <w:lang w:bidi="ru-RU"/>
        </w:rPr>
        <w:lastRenderedPageBreak/>
        <w:tab/>
        <w:t>c)</w:t>
      </w:r>
      <w:r>
        <w:rPr>
          <w:lang w:bidi="ru-RU"/>
        </w:rPr>
        <w:tab/>
      </w:r>
      <w:r w:rsidR="00B10E2C" w:rsidRPr="00B10E2C">
        <w:rPr>
          <w:lang w:bidi="ru-RU"/>
        </w:rPr>
        <w:t>сочетанием воды и азота, при этом вещество должно покрываться слоем воды, а остающееся пространство заполняться азотом. Степень наполн</w:t>
      </w:r>
      <w:r w:rsidR="00B10E2C" w:rsidRPr="00B10E2C">
        <w:rPr>
          <w:lang w:bidi="ru-RU"/>
        </w:rPr>
        <w:t>е</w:t>
      </w:r>
      <w:r w:rsidR="00B10E2C" w:rsidRPr="00B10E2C">
        <w:rPr>
          <w:lang w:bidi="ru-RU"/>
        </w:rPr>
        <w:t xml:space="preserve">ния веществом и водой при температуре 60 °С не должна превышать 98%. </w:t>
      </w:r>
    </w:p>
    <w:p w:rsidR="00B10E2C" w:rsidRPr="00B10E2C" w:rsidRDefault="00B10E2C" w:rsidP="00B10E2C">
      <w:pPr>
        <w:pStyle w:val="SingleTxtGR"/>
        <w:rPr>
          <w:lang w:bidi="ru-RU"/>
        </w:rPr>
      </w:pPr>
      <w:r w:rsidRPr="00B10E2C">
        <w:rPr>
          <w:lang w:bidi="ru-RU"/>
        </w:rPr>
        <w:tab/>
        <w:t>Когда в соответствии с пунктами a) или c) в качестве защитного агента используется вода и во время рейса следует ожидать низких температур окр</w:t>
      </w:r>
      <w:r w:rsidRPr="00B10E2C">
        <w:rPr>
          <w:lang w:bidi="ru-RU"/>
        </w:rPr>
        <w:t>у</w:t>
      </w:r>
      <w:r w:rsidRPr="00B10E2C">
        <w:rPr>
          <w:lang w:bidi="ru-RU"/>
        </w:rPr>
        <w:t>жающей среды, в воду должно добавляться достаточное количество антифриза для предотвращения ее замерзания. Антифриз должен быть лишен коррозио</w:t>
      </w:r>
      <w:r w:rsidRPr="00B10E2C">
        <w:rPr>
          <w:lang w:bidi="ru-RU"/>
        </w:rPr>
        <w:t>н</w:t>
      </w:r>
      <w:r w:rsidRPr="00B10E2C">
        <w:rPr>
          <w:lang w:bidi="ru-RU"/>
        </w:rPr>
        <w:t>ной активности и способности вступать в реакцию с веществом.</w:t>
      </w:r>
    </w:p>
    <w:p w:rsidR="004321F6" w:rsidRDefault="00B10E2C" w:rsidP="00B10E2C">
      <w:pPr>
        <w:pStyle w:val="SingleTxtGR"/>
      </w:pPr>
      <w:r w:rsidRPr="00B10E2C">
        <w:rPr>
          <w:lang w:bidi="ru-RU"/>
        </w:rPr>
        <w:tab/>
        <w:t>Когда в соответствии с пунктами b) или c) в качестве защитного агента используется азот, остающееся пространство должно заполняться азотом таким образом, чтобы давление никогда, даже после охлаждения, не опускалось ниже атмосферного. Цистерна должна герметически закрываться, чтобы не происх</w:t>
      </w:r>
      <w:r w:rsidRPr="00B10E2C">
        <w:rPr>
          <w:lang w:bidi="ru-RU"/>
        </w:rPr>
        <w:t>о</w:t>
      </w:r>
      <w:r w:rsidRPr="00B10E2C">
        <w:rPr>
          <w:lang w:bidi="ru-RU"/>
        </w:rPr>
        <w:t>дило утечки газа.».</w:t>
      </w:r>
    </w:p>
    <w:p w:rsidR="000A2ECD" w:rsidRPr="00E55F8B" w:rsidRDefault="000A2ECD" w:rsidP="000A2ECD">
      <w:pPr>
        <w:pStyle w:val="H1GR"/>
      </w:pPr>
      <w:r w:rsidRPr="00E55F8B">
        <w:tab/>
      </w:r>
      <w:r w:rsidRPr="00E55F8B">
        <w:tab/>
        <w:t>Глава 5.1</w:t>
      </w:r>
    </w:p>
    <w:p w:rsidR="000A2ECD" w:rsidRPr="00E55F8B" w:rsidRDefault="000A2ECD" w:rsidP="000A2ECD">
      <w:pPr>
        <w:pStyle w:val="SingleTxtGR"/>
      </w:pPr>
      <w:r w:rsidRPr="00E55F8B">
        <w:t>5.1.2.1</w:t>
      </w:r>
      <w:r w:rsidRPr="00E55F8B">
        <w:rPr>
          <w:lang w:val="en-US"/>
        </w:rPr>
        <w:t> </w:t>
      </w:r>
      <w:r w:rsidRPr="00E55F8B">
        <w:rPr>
          <w:lang w:val="en-GB"/>
        </w:rPr>
        <w:t>a</w:t>
      </w:r>
      <w:r w:rsidRPr="00E55F8B">
        <w:t>)</w:t>
      </w:r>
      <w:r w:rsidRPr="00E55F8B">
        <w:tab/>
      </w:r>
      <w:bookmarkStart w:id="3" w:name="lt_pId322"/>
      <w:r w:rsidRPr="00E55F8B">
        <w:t>Изменить следующим образом:</w:t>
      </w:r>
      <w:bookmarkEnd w:id="3"/>
    </w:p>
    <w:p w:rsidR="000A2ECD" w:rsidRPr="00E55F8B" w:rsidRDefault="000A2ECD" w:rsidP="000A2ECD">
      <w:pPr>
        <w:pStyle w:val="SingleTxtGR"/>
      </w:pPr>
      <w:r w:rsidRPr="00E55F8B">
        <w:t>«a)</w:t>
      </w:r>
      <w:r w:rsidRPr="00E55F8B">
        <w:tab/>
      </w:r>
      <w:bookmarkStart w:id="4" w:name="lt_pId324"/>
      <w:r w:rsidRPr="00E55F8B">
        <w:t>Если не видны маркировочные знаки и знаки опасности, предписанные в главе 5.2, за исключением пунктов 5.2.1.3–5.2.1.6, 5.2.1.7.2–5.2.1.7.8 и 5.2.1.10, характеризующие все содержащиеся в транспортном пакете опасные грузы, на транспортный пакет:</w:t>
      </w:r>
      <w:bookmarkEnd w:id="4"/>
    </w:p>
    <w:p w:rsidR="000A2ECD" w:rsidRPr="00E55F8B" w:rsidRDefault="000A2ECD" w:rsidP="000A2ECD">
      <w:pPr>
        <w:pStyle w:val="SingleTxtGR"/>
        <w:ind w:left="1701" w:hanging="567"/>
      </w:pPr>
      <w:bookmarkStart w:id="5" w:name="lt_pId326"/>
      <w:r>
        <w:tab/>
      </w:r>
      <w:r w:rsidRPr="00E55F8B">
        <w:rPr>
          <w:lang w:val="en-US"/>
        </w:rPr>
        <w:t>i</w:t>
      </w:r>
      <w:r w:rsidRPr="00E55F8B">
        <w:t>)</w:t>
      </w:r>
      <w:r w:rsidRPr="00E55F8B">
        <w:tab/>
        <w:t>должен наноситься маркировочный знак в виде слов "ТРАНСПОРТНЫЙ ПАКЕТ".</w:t>
      </w:r>
      <w:bookmarkEnd w:id="5"/>
      <w:r w:rsidRPr="00E55F8B">
        <w:t xml:space="preserve"> </w:t>
      </w:r>
      <w:bookmarkStart w:id="6" w:name="lt_pId327"/>
      <w:r w:rsidRPr="00E55F8B">
        <w:t xml:space="preserve">Высота букв в маркировочном знаке "ТРАНСПОРТНЫЙ ПАКЕТ" должна составлять не менее </w:t>
      </w:r>
      <w:r>
        <w:t>12 </w:t>
      </w:r>
      <w:r w:rsidRPr="00E55F8B">
        <w:t>мм.</w:t>
      </w:r>
      <w:bookmarkEnd w:id="6"/>
      <w:r w:rsidRPr="00E55F8B">
        <w:t xml:space="preserve"> </w:t>
      </w:r>
      <w:bookmarkStart w:id="7" w:name="lt_pId328"/>
      <w:r w:rsidRPr="00E55F8B">
        <w:t>Марк</w:t>
      </w:r>
      <w:r w:rsidRPr="00E55F8B">
        <w:t>и</w:t>
      </w:r>
      <w:r w:rsidRPr="00E55F8B">
        <w:t>ровочный знак должен быть выполнен на официальном языке</w:t>
      </w:r>
      <w:r w:rsidRPr="00605590">
        <w:t xml:space="preserve"> </w:t>
      </w:r>
      <w:r w:rsidRPr="00E55F8B">
        <w:t>страны происхождения и, кроме того, если этот язык не является английским, немецким или французским, на английском, немецком или французском языке, если в соглашениях, заключенных между странами, участвующ</w:t>
      </w:r>
      <w:r w:rsidRPr="00E55F8B">
        <w:t>и</w:t>
      </w:r>
      <w:r w:rsidRPr="00E55F8B">
        <w:t>ми в перевозке, не предусмотрено иное;</w:t>
      </w:r>
      <w:bookmarkEnd w:id="7"/>
      <w:r w:rsidRPr="00E55F8B">
        <w:t xml:space="preserve"> и</w:t>
      </w:r>
      <w:bookmarkStart w:id="8" w:name="lt_pId331"/>
    </w:p>
    <w:p w:rsidR="000A2ECD" w:rsidRPr="00E55F8B" w:rsidRDefault="000A2ECD" w:rsidP="000A2ECD">
      <w:pPr>
        <w:pStyle w:val="SingleTxtGR"/>
        <w:ind w:left="1701" w:hanging="567"/>
      </w:pPr>
      <w:r>
        <w:tab/>
      </w:r>
      <w:r w:rsidRPr="00E55F8B">
        <w:rPr>
          <w:lang w:val="en-US"/>
        </w:rPr>
        <w:t>ii</w:t>
      </w:r>
      <w:r w:rsidRPr="00E55F8B">
        <w:t>)</w:t>
      </w:r>
      <w:r w:rsidRPr="00E55F8B">
        <w:tab/>
        <w:t>должны наноситься знаки опасности и маркировка с указанием н</w:t>
      </w:r>
      <w:r w:rsidRPr="00E55F8B">
        <w:t>о</w:t>
      </w:r>
      <w:r w:rsidRPr="00E55F8B">
        <w:t>мера ООН и другие маркировочные знаки, предписанные для упаковок в главе 5.2, за исключением пунктов 5.2.1.3</w:t>
      </w:r>
      <w:r>
        <w:t>–5.2.1.6, 5.2.1.7.2–5.2.1.7.8 и </w:t>
      </w:r>
      <w:r w:rsidRPr="00E55F8B">
        <w:t>5.2.1.10, в отношении каждого содержащегося в транспортном пакете опасного груза.</w:t>
      </w:r>
      <w:bookmarkEnd w:id="8"/>
      <w:r w:rsidRPr="00E55F8B">
        <w:t xml:space="preserve"> Каждый применимый маркировочный знак или знак опасности достаточно нанести лишь один раз.</w:t>
      </w:r>
    </w:p>
    <w:p w:rsidR="000A2ECD" w:rsidRPr="00E55F8B" w:rsidRDefault="000A2ECD" w:rsidP="000A2ECD">
      <w:pPr>
        <w:pStyle w:val="SingleTxtGR"/>
      </w:pPr>
      <w:bookmarkStart w:id="9" w:name="lt_pId332"/>
      <w:r>
        <w:tab/>
      </w:r>
      <w:r w:rsidRPr="00E55F8B">
        <w:t>Размещение знаков опасности на транспортных пакетах, содержащих р</w:t>
      </w:r>
      <w:r w:rsidRPr="00E55F8B">
        <w:t>а</w:t>
      </w:r>
      <w:r w:rsidRPr="00E55F8B">
        <w:t>диоактивные материалы, должно осуществляться в соответствии с пун</w:t>
      </w:r>
      <w:r w:rsidRPr="00E55F8B">
        <w:t>к</w:t>
      </w:r>
      <w:r w:rsidRPr="00E55F8B">
        <w:t>том 5.2.2.1.11</w:t>
      </w:r>
      <w:bookmarkEnd w:id="9"/>
      <w:r w:rsidRPr="00E55F8B">
        <w:t>.».</w:t>
      </w:r>
    </w:p>
    <w:p w:rsidR="000A2ECD" w:rsidRPr="00122778" w:rsidRDefault="000A2ECD" w:rsidP="000A2ECD">
      <w:pPr>
        <w:pStyle w:val="SingleTxtGR"/>
      </w:pPr>
      <w:r w:rsidRPr="00E55F8B">
        <w:t xml:space="preserve">5.1.2.1 </w:t>
      </w:r>
      <w:r w:rsidRPr="00E55F8B">
        <w:rPr>
          <w:lang w:val="en-US"/>
        </w:rPr>
        <w:t>b</w:t>
      </w:r>
      <w:r>
        <w:t>)</w:t>
      </w:r>
      <w:r w:rsidRPr="00E55F8B">
        <w:tab/>
      </w:r>
      <w:bookmarkStart w:id="10" w:name="lt_pId334"/>
      <w:r>
        <w:t>П</w:t>
      </w:r>
      <w:r w:rsidRPr="00583B4F">
        <w:t xml:space="preserve">еред словом </w:t>
      </w:r>
      <w:r>
        <w:t>«</w:t>
      </w:r>
      <w:r w:rsidRPr="00583B4F">
        <w:t>знак</w:t>
      </w:r>
      <w:r>
        <w:t>ами»</w:t>
      </w:r>
      <w:r w:rsidRPr="00583B4F">
        <w:t xml:space="preserve"> включить слово </w:t>
      </w:r>
      <w:r>
        <w:t>«</w:t>
      </w:r>
      <w:r w:rsidRPr="00583B4F">
        <w:t>маркировочны</w:t>
      </w:r>
      <w:r>
        <w:t>ми»</w:t>
      </w:r>
      <w:bookmarkEnd w:id="10"/>
      <w:r>
        <w:t xml:space="preserve"> и </w:t>
      </w:r>
      <w:r w:rsidRPr="00583B4F">
        <w:t>п</w:t>
      </w:r>
      <w:r w:rsidRPr="00583B4F">
        <w:t>е</w:t>
      </w:r>
      <w:r w:rsidRPr="00583B4F">
        <w:t xml:space="preserve">ред словом </w:t>
      </w:r>
      <w:r>
        <w:t>«</w:t>
      </w:r>
      <w:r w:rsidRPr="00583B4F">
        <w:t>знаки</w:t>
      </w:r>
      <w:r>
        <w:t>»</w:t>
      </w:r>
      <w:r w:rsidRPr="00583B4F">
        <w:t xml:space="preserve"> </w:t>
      </w:r>
      <w:r>
        <w:t xml:space="preserve">– </w:t>
      </w:r>
      <w:r w:rsidRPr="00583B4F">
        <w:t>слов</w:t>
      </w:r>
      <w:r>
        <w:t>а</w:t>
      </w:r>
      <w:r w:rsidRPr="00583B4F">
        <w:t xml:space="preserve"> </w:t>
      </w:r>
      <w:r>
        <w:t xml:space="preserve">«эти </w:t>
      </w:r>
      <w:r w:rsidRPr="00583B4F">
        <w:t>маркировочные</w:t>
      </w:r>
      <w:r>
        <w:t>».</w:t>
      </w:r>
      <w:r w:rsidRPr="00E12C47">
        <w:t xml:space="preserve"> </w:t>
      </w:r>
      <w:r>
        <w:t>З</w:t>
      </w:r>
      <w:r w:rsidRPr="00A83121">
        <w:t xml:space="preserve">аменить </w:t>
      </w:r>
      <w:r>
        <w:t>«</w:t>
      </w:r>
      <w:r w:rsidRPr="00A83121">
        <w:t>5.2.1.9</w:t>
      </w:r>
      <w:r>
        <w:t>»</w:t>
      </w:r>
      <w:r w:rsidRPr="00A83121">
        <w:t xml:space="preserve"> на </w:t>
      </w:r>
      <w:r>
        <w:t>«</w:t>
      </w:r>
      <w:r w:rsidRPr="00A83121">
        <w:t>5.2.1.10</w:t>
      </w:r>
      <w:r>
        <w:t>»</w:t>
      </w:r>
      <w:r w:rsidRPr="00540E75">
        <w:t xml:space="preserve"> </w:t>
      </w:r>
      <w:r>
        <w:t>и «</w:t>
      </w:r>
      <w:r w:rsidRPr="00A83121">
        <w:t>5.2.1.9</w:t>
      </w:r>
      <w:r>
        <w:t>.1»</w:t>
      </w:r>
      <w:r w:rsidRPr="00A83121">
        <w:t xml:space="preserve"> на</w:t>
      </w:r>
      <w:r>
        <w:t xml:space="preserve"> «</w:t>
      </w:r>
      <w:r w:rsidRPr="00A83121">
        <w:t>5.2.1.10</w:t>
      </w:r>
      <w:r>
        <w:t>.1».</w:t>
      </w:r>
    </w:p>
    <w:p w:rsidR="000A2ECD" w:rsidRDefault="000A2ECD" w:rsidP="000A2ECD">
      <w:pPr>
        <w:pStyle w:val="SingleTxtGR"/>
        <w:tabs>
          <w:tab w:val="left" w:pos="1985"/>
        </w:tabs>
      </w:pPr>
      <w:r w:rsidRPr="00583B4F">
        <w:t>5.1.2.3</w:t>
      </w:r>
      <w:r w:rsidRPr="00583B4F">
        <w:tab/>
      </w:r>
      <w:bookmarkStart w:id="11" w:name="lt_pId336"/>
      <w:r w:rsidRPr="00583B4F">
        <w:t xml:space="preserve">Заменить </w:t>
      </w:r>
      <w:r>
        <w:t>«</w:t>
      </w:r>
      <w:r w:rsidRPr="00583B4F">
        <w:t>маркировку</w:t>
      </w:r>
      <w:r>
        <w:t>»</w:t>
      </w:r>
      <w:r w:rsidRPr="00583B4F">
        <w:t xml:space="preserve"> на </w:t>
      </w:r>
      <w:r>
        <w:t>«</w:t>
      </w:r>
      <w:r w:rsidRPr="00583B4F">
        <w:t>маркировочные знаки</w:t>
      </w:r>
      <w:r>
        <w:t>»</w:t>
      </w:r>
      <w:r w:rsidRPr="00583B4F">
        <w:t xml:space="preserve"> и </w:t>
      </w:r>
      <w:r>
        <w:t>«</w:t>
      </w:r>
      <w:r w:rsidRPr="00583B4F">
        <w:t>этой маркиро</w:t>
      </w:r>
      <w:r w:rsidRPr="00583B4F">
        <w:t>в</w:t>
      </w:r>
      <w:r w:rsidRPr="00583B4F">
        <w:t>ке</w:t>
      </w:r>
      <w:r>
        <w:t>»</w:t>
      </w:r>
      <w:r w:rsidRPr="00583B4F">
        <w:t xml:space="preserve"> на </w:t>
      </w:r>
      <w:r>
        <w:t>«</w:t>
      </w:r>
      <w:r w:rsidRPr="00583B4F">
        <w:t>этим маркировочным знакам</w:t>
      </w:r>
      <w:r>
        <w:t>»</w:t>
      </w:r>
      <w:r w:rsidRPr="00583B4F">
        <w:t>.</w:t>
      </w:r>
      <w:bookmarkEnd w:id="11"/>
      <w:r w:rsidRPr="00E12C47">
        <w:t xml:space="preserve"> </w:t>
      </w:r>
      <w:r>
        <w:t>З</w:t>
      </w:r>
      <w:r w:rsidRPr="00A83121">
        <w:t xml:space="preserve">аменить </w:t>
      </w:r>
      <w:r>
        <w:t>«</w:t>
      </w:r>
      <w:r w:rsidRPr="00A83121">
        <w:t>5.2.1.9</w:t>
      </w:r>
      <w:r>
        <w:t>»</w:t>
      </w:r>
      <w:r w:rsidRPr="00A83121">
        <w:t xml:space="preserve"> на </w:t>
      </w:r>
      <w:r>
        <w:t>«</w:t>
      </w:r>
      <w:r w:rsidRPr="00A83121">
        <w:t>5.2.1.10</w:t>
      </w:r>
      <w:r>
        <w:t>».</w:t>
      </w:r>
    </w:p>
    <w:p w:rsidR="000A2ECD" w:rsidRDefault="000A2ECD">
      <w:pPr>
        <w:spacing w:line="240" w:lineRule="auto"/>
        <w:rPr>
          <w:b/>
          <w:sz w:val="24"/>
          <w:lang w:eastAsia="ru-RU"/>
        </w:rPr>
      </w:pPr>
      <w:r>
        <w:br w:type="page"/>
      </w:r>
    </w:p>
    <w:p w:rsidR="000A2ECD" w:rsidRPr="00122778" w:rsidRDefault="000A2ECD" w:rsidP="000A2ECD">
      <w:pPr>
        <w:pStyle w:val="H1GR"/>
      </w:pPr>
      <w:r w:rsidRPr="00122778">
        <w:lastRenderedPageBreak/>
        <w:tab/>
      </w:r>
      <w:r w:rsidRPr="00122778">
        <w:tab/>
      </w:r>
      <w:r w:rsidRPr="00E55F8B">
        <w:t>Глава 5.2</w:t>
      </w:r>
    </w:p>
    <w:p w:rsidR="000A2ECD" w:rsidRPr="00583B4F" w:rsidRDefault="000A2ECD" w:rsidP="000A2ECD">
      <w:pPr>
        <w:pStyle w:val="SingleTxtGR"/>
      </w:pPr>
      <w:r w:rsidRPr="00583B4F">
        <w:t>5.2.1</w:t>
      </w:r>
      <w:r>
        <w:tab/>
      </w:r>
      <w:bookmarkStart w:id="12" w:name="lt_pId341"/>
      <w:r w:rsidR="009D0AD0" w:rsidRPr="009D0AD0">
        <w:tab/>
      </w:r>
      <w:r w:rsidRPr="00583B4F">
        <w:t xml:space="preserve">В примечании заменить </w:t>
      </w:r>
      <w:r>
        <w:t>«</w:t>
      </w:r>
      <w:r w:rsidRPr="00583B4F">
        <w:t>дополнительную маркировку</w:t>
      </w:r>
      <w:r>
        <w:t>»</w:t>
      </w:r>
      <w:r w:rsidRPr="00583B4F">
        <w:t xml:space="preserve"> на </w:t>
      </w:r>
      <w:r>
        <w:t>«</w:t>
      </w:r>
      <w:r w:rsidRPr="00583B4F">
        <w:t>допо</w:t>
      </w:r>
      <w:r w:rsidRPr="00583B4F">
        <w:t>л</w:t>
      </w:r>
      <w:r w:rsidRPr="00583B4F">
        <w:t>нительные маркировочные знаки</w:t>
      </w:r>
      <w:r>
        <w:t>»</w:t>
      </w:r>
      <w:r w:rsidRPr="00583B4F">
        <w:t>.</w:t>
      </w:r>
      <w:bookmarkEnd w:id="12"/>
    </w:p>
    <w:p w:rsidR="000A2ECD" w:rsidRPr="00E55F8B" w:rsidRDefault="000A2ECD" w:rsidP="000A2ECD">
      <w:pPr>
        <w:pStyle w:val="SingleTxtGR"/>
        <w:tabs>
          <w:tab w:val="left" w:pos="2127"/>
        </w:tabs>
      </w:pPr>
      <w:r w:rsidRPr="00583B4F">
        <w:t>5.2.1.1</w:t>
      </w:r>
      <w:r w:rsidRPr="00583B4F">
        <w:tab/>
      </w:r>
      <w:bookmarkStart w:id="13" w:name="lt_pId344"/>
      <w:r w:rsidRPr="00583B4F">
        <w:t xml:space="preserve">Заменить </w:t>
      </w:r>
      <w:r>
        <w:t>«</w:t>
      </w:r>
      <w:r w:rsidRPr="00583B4F">
        <w:t>должна быть нанесена разборчивая и долговечная марк</w:t>
      </w:r>
      <w:r w:rsidRPr="00583B4F">
        <w:t>и</w:t>
      </w:r>
      <w:r w:rsidRPr="00583B4F">
        <w:t>ровка, указывающая</w:t>
      </w:r>
      <w:r>
        <w:t>»</w:t>
      </w:r>
      <w:r w:rsidRPr="00583B4F">
        <w:t xml:space="preserve"> на </w:t>
      </w:r>
      <w:r>
        <w:t>«</w:t>
      </w:r>
      <w:r w:rsidRPr="00583B4F">
        <w:t>долж</w:t>
      </w:r>
      <w:r>
        <w:t>ен</w:t>
      </w:r>
      <w:r w:rsidRPr="00583B4F">
        <w:t xml:space="preserve"> быть нанесен разборчивы</w:t>
      </w:r>
      <w:r>
        <w:t>й</w:t>
      </w:r>
      <w:r w:rsidRPr="00583B4F">
        <w:t xml:space="preserve"> и долговечны</w:t>
      </w:r>
      <w:r>
        <w:t>й</w:t>
      </w:r>
      <w:r w:rsidRPr="00583B4F">
        <w:t xml:space="preserve"> маркировочны</w:t>
      </w:r>
      <w:r>
        <w:t>й</w:t>
      </w:r>
      <w:r w:rsidRPr="00583B4F">
        <w:t xml:space="preserve"> знак, указывающи</w:t>
      </w:r>
      <w:r>
        <w:t>й»</w:t>
      </w:r>
      <w:r w:rsidRPr="00583B4F">
        <w:t xml:space="preserve"> и </w:t>
      </w:r>
      <w:r>
        <w:t>«маркировка»</w:t>
      </w:r>
      <w:r w:rsidRPr="00583B4F">
        <w:t xml:space="preserve"> на </w:t>
      </w:r>
      <w:r>
        <w:t>«</w:t>
      </w:r>
      <w:r w:rsidRPr="00583B4F">
        <w:t>маркировочны</w:t>
      </w:r>
      <w:r>
        <w:t>й</w:t>
      </w:r>
      <w:r w:rsidRPr="00583B4F">
        <w:t xml:space="preserve"> знак</w:t>
      </w:r>
      <w:r>
        <w:t>»</w:t>
      </w:r>
      <w:r w:rsidRPr="00583B4F">
        <w:t>.</w:t>
      </w:r>
      <w:bookmarkEnd w:id="13"/>
    </w:p>
    <w:p w:rsidR="000A2ECD" w:rsidRPr="00583B4F" w:rsidRDefault="000A2ECD" w:rsidP="000F7628">
      <w:pPr>
        <w:pStyle w:val="SingleTxtGR"/>
        <w:tabs>
          <w:tab w:val="left" w:pos="2127"/>
        </w:tabs>
      </w:pPr>
      <w:r w:rsidRPr="00583B4F">
        <w:t>5.2.1.1</w:t>
      </w:r>
      <w:r>
        <w:tab/>
        <w:t>Вторая поправка</w:t>
      </w:r>
      <w:r w:rsidRPr="00E55F8B">
        <w:t xml:space="preserve"> </w:t>
      </w:r>
      <w:r w:rsidRPr="00E55F8B">
        <w:rPr>
          <w:iCs/>
        </w:rPr>
        <w:t>не касается текста на русском языке.</w:t>
      </w:r>
    </w:p>
    <w:p w:rsidR="000A2ECD" w:rsidRPr="00583B4F" w:rsidRDefault="000A2ECD" w:rsidP="000F7628">
      <w:pPr>
        <w:pStyle w:val="SingleTxtGR"/>
        <w:tabs>
          <w:tab w:val="left" w:pos="2127"/>
        </w:tabs>
      </w:pPr>
      <w:r w:rsidRPr="00583B4F">
        <w:t>5.2.1.2</w:t>
      </w:r>
      <w:r w:rsidRPr="00583B4F">
        <w:tab/>
      </w:r>
      <w:bookmarkStart w:id="14" w:name="lt_pId347"/>
      <w:r w:rsidRPr="00583B4F">
        <w:t xml:space="preserve">Заменить </w:t>
      </w:r>
      <w:r>
        <w:t>«</w:t>
      </w:r>
      <w:r w:rsidRPr="00583B4F">
        <w:t>надписи</w:t>
      </w:r>
      <w:r>
        <w:t>»</w:t>
      </w:r>
      <w:r w:rsidRPr="00583B4F">
        <w:t xml:space="preserve"> на </w:t>
      </w:r>
      <w:r>
        <w:t>«</w:t>
      </w:r>
      <w:r w:rsidRPr="00583B4F">
        <w:t>знаки</w:t>
      </w:r>
      <w:r>
        <w:t>»</w:t>
      </w:r>
      <w:r w:rsidRPr="00583B4F">
        <w:t>.</w:t>
      </w:r>
      <w:bookmarkEnd w:id="14"/>
    </w:p>
    <w:p w:rsidR="000A2ECD" w:rsidRPr="00583B4F" w:rsidRDefault="000A2ECD" w:rsidP="000F7628">
      <w:pPr>
        <w:pStyle w:val="SingleTxtGR"/>
        <w:tabs>
          <w:tab w:val="left" w:pos="2127"/>
        </w:tabs>
      </w:pPr>
      <w:r w:rsidRPr="00583B4F">
        <w:t>5.2.1.3</w:t>
      </w:r>
      <w:r w:rsidRPr="00583B4F">
        <w:tab/>
      </w:r>
      <w:bookmarkStart w:id="15" w:name="lt_pId350"/>
      <w:r w:rsidRPr="00583B4F">
        <w:t xml:space="preserve">Во втором предложении заменить </w:t>
      </w:r>
      <w:r>
        <w:t>«</w:t>
      </w:r>
      <w:r w:rsidRPr="00583B4F">
        <w:t>маркировочной надписи</w:t>
      </w:r>
      <w:r>
        <w:t>»</w:t>
      </w:r>
      <w:r w:rsidRPr="00583B4F">
        <w:t xml:space="preserve"> на </w:t>
      </w:r>
      <w:r>
        <w:t>«</w:t>
      </w:r>
      <w:r w:rsidRPr="00583B4F">
        <w:t>маркировочном знаке</w:t>
      </w:r>
      <w:r>
        <w:t>»</w:t>
      </w:r>
      <w:r w:rsidRPr="00583B4F">
        <w:t>.</w:t>
      </w:r>
      <w:bookmarkEnd w:id="15"/>
    </w:p>
    <w:p w:rsidR="000A2ECD" w:rsidRDefault="000A2ECD" w:rsidP="000F7628">
      <w:pPr>
        <w:pStyle w:val="SingleTxtGR"/>
        <w:tabs>
          <w:tab w:val="left" w:pos="2127"/>
        </w:tabs>
      </w:pPr>
      <w:r w:rsidRPr="00583B4F">
        <w:t>5.2.1.5</w:t>
      </w:r>
      <w:r w:rsidRPr="00583B4F">
        <w:tab/>
      </w:r>
      <w:bookmarkStart w:id="16" w:name="lt_pId353"/>
      <w:r w:rsidRPr="00583B4F">
        <w:t xml:space="preserve">Во втором предложении заменить </w:t>
      </w:r>
      <w:r>
        <w:t>«</w:t>
      </w:r>
      <w:r w:rsidRPr="00583B4F">
        <w:t>Эта хорошо разборчивая и нест</w:t>
      </w:r>
      <w:r w:rsidRPr="00583B4F">
        <w:t>и</w:t>
      </w:r>
      <w:r w:rsidRPr="00583B4F">
        <w:t>рающаяся надпись должна</w:t>
      </w:r>
      <w:r>
        <w:t>»</w:t>
      </w:r>
      <w:r w:rsidRPr="00583B4F">
        <w:t xml:space="preserve"> на </w:t>
      </w:r>
      <w:r>
        <w:t>«</w:t>
      </w:r>
      <w:r w:rsidRPr="00583B4F">
        <w:t>Этот разборчивый и нестирающийся маркир</w:t>
      </w:r>
      <w:r w:rsidRPr="00583B4F">
        <w:t>о</w:t>
      </w:r>
      <w:r w:rsidRPr="00583B4F">
        <w:t>вочный знак должен</w:t>
      </w:r>
      <w:r>
        <w:t>»</w:t>
      </w:r>
      <w:r w:rsidRPr="00583B4F">
        <w:t>.</w:t>
      </w:r>
      <w:bookmarkEnd w:id="16"/>
    </w:p>
    <w:p w:rsidR="000A2ECD" w:rsidRPr="00583B4F" w:rsidRDefault="000A2ECD" w:rsidP="000F7628">
      <w:pPr>
        <w:pStyle w:val="SingleTxtGR"/>
        <w:tabs>
          <w:tab w:val="left" w:pos="2127"/>
        </w:tabs>
      </w:pPr>
      <w:r w:rsidRPr="00E55F8B">
        <w:t>5.2.1.6</w:t>
      </w:r>
      <w:r w:rsidRPr="00E55F8B">
        <w:tab/>
        <w:t xml:space="preserve">В последнем абзаце заменить «Эти надписи» на «Эти </w:t>
      </w:r>
      <w:r>
        <w:t>данные</w:t>
      </w:r>
      <w:r w:rsidRPr="00E55F8B">
        <w:t>», з</w:t>
      </w:r>
      <w:r w:rsidRPr="00E55F8B">
        <w:t>а</w:t>
      </w:r>
      <w:r w:rsidRPr="00E55F8B">
        <w:t>менить «наноситься» на «указываться» и заменить «например краской» на «например с помощью маркировочного знака, наносимого краской».</w:t>
      </w:r>
    </w:p>
    <w:p w:rsidR="000A2ECD" w:rsidRPr="00583B4F" w:rsidRDefault="000A2ECD" w:rsidP="000F7628">
      <w:pPr>
        <w:pStyle w:val="SingleTxtGR"/>
        <w:tabs>
          <w:tab w:val="left" w:pos="2127"/>
        </w:tabs>
      </w:pPr>
      <w:r w:rsidRPr="00583B4F">
        <w:t>5.2.1.7.1</w:t>
      </w:r>
      <w:r w:rsidRPr="00583B4F">
        <w:tab/>
      </w:r>
      <w:bookmarkStart w:id="17" w:name="lt_pId355"/>
      <w:r w:rsidRPr="00583B4F">
        <w:t xml:space="preserve">Во втором предложении заменить </w:t>
      </w:r>
      <w:r>
        <w:t>«</w:t>
      </w:r>
      <w:r w:rsidRPr="00583B4F">
        <w:t>четкую и стойкую маркировку</w:t>
      </w:r>
      <w:r>
        <w:t>»</w:t>
      </w:r>
      <w:r w:rsidRPr="00583B4F">
        <w:t xml:space="preserve"> на </w:t>
      </w:r>
      <w:r>
        <w:t>«</w:t>
      </w:r>
      <w:r w:rsidRPr="00583B4F">
        <w:t>четкие и стойкие маркировочные знаки</w:t>
      </w:r>
      <w:r>
        <w:t xml:space="preserve">» </w:t>
      </w:r>
      <w:r w:rsidRPr="00583B4F">
        <w:t xml:space="preserve">и </w:t>
      </w:r>
      <w:r>
        <w:t>«</w:t>
      </w:r>
      <w:r w:rsidRPr="00583B4F">
        <w:t>эта маркировка не видна</w:t>
      </w:r>
      <w:r>
        <w:t>»</w:t>
      </w:r>
      <w:r w:rsidRPr="00583B4F">
        <w:t xml:space="preserve"> на </w:t>
      </w:r>
      <w:r>
        <w:t>«</w:t>
      </w:r>
      <w:r w:rsidRPr="00583B4F">
        <w:t>эти маркировочные знаки не видны</w:t>
      </w:r>
      <w:r>
        <w:t>»</w:t>
      </w:r>
      <w:r w:rsidRPr="00583B4F">
        <w:t>.</w:t>
      </w:r>
      <w:bookmarkEnd w:id="17"/>
    </w:p>
    <w:p w:rsidR="000A2ECD" w:rsidRPr="00583B4F" w:rsidRDefault="000A2ECD" w:rsidP="000F7628">
      <w:pPr>
        <w:pStyle w:val="SingleTxtGR"/>
        <w:tabs>
          <w:tab w:val="left" w:pos="2127"/>
        </w:tabs>
      </w:pPr>
      <w:r w:rsidRPr="00583B4F">
        <w:t>5.2.1.7.7</w:t>
      </w:r>
      <w:r w:rsidRPr="00583B4F">
        <w:tab/>
      </w:r>
      <w:bookmarkStart w:id="18" w:name="lt_pId357"/>
      <w:r w:rsidRPr="00583B4F">
        <w:t xml:space="preserve">Заменить </w:t>
      </w:r>
      <w:r>
        <w:t>«</w:t>
      </w:r>
      <w:r w:rsidRPr="00583B4F">
        <w:t>может быть нанесена соответственно маркировка</w:t>
      </w:r>
      <w:r>
        <w:t>»</w:t>
      </w:r>
      <w:r w:rsidRPr="00583B4F">
        <w:t xml:space="preserve"> на </w:t>
      </w:r>
      <w:r>
        <w:t>«</w:t>
      </w:r>
      <w:r w:rsidRPr="00583B4F">
        <w:t>мо</w:t>
      </w:r>
      <w:r>
        <w:t>жет</w:t>
      </w:r>
      <w:r w:rsidRPr="00583B4F">
        <w:t xml:space="preserve"> быть нанесен маркировочны</w:t>
      </w:r>
      <w:r>
        <w:t>й</w:t>
      </w:r>
      <w:r w:rsidRPr="00583B4F">
        <w:t xml:space="preserve"> знак</w:t>
      </w:r>
      <w:r w:rsidRPr="00942AE1">
        <w:t xml:space="preserve"> </w:t>
      </w:r>
      <w:r w:rsidRPr="00583B4F">
        <w:t>соответственно</w:t>
      </w:r>
      <w:r>
        <w:t>»</w:t>
      </w:r>
      <w:r w:rsidRPr="00583B4F">
        <w:t>.</w:t>
      </w:r>
      <w:bookmarkEnd w:id="18"/>
    </w:p>
    <w:p w:rsidR="000A2ECD" w:rsidRPr="00583B4F" w:rsidRDefault="000A2ECD" w:rsidP="000F7628">
      <w:pPr>
        <w:pStyle w:val="SingleTxtGR"/>
        <w:tabs>
          <w:tab w:val="left" w:pos="2127"/>
        </w:tabs>
      </w:pPr>
      <w:r w:rsidRPr="00583B4F">
        <w:t>5.2.1.8.2</w:t>
      </w:r>
      <w:r w:rsidRPr="00583B4F">
        <w:tab/>
      </w:r>
      <w:bookmarkStart w:id="19" w:name="lt_pId359"/>
      <w:r w:rsidRPr="00583B4F">
        <w:t xml:space="preserve">Заменить </w:t>
      </w:r>
      <w:r>
        <w:t>«</w:t>
      </w:r>
      <w:r w:rsidRPr="00583B4F">
        <w:t>надписями</w:t>
      </w:r>
      <w:r>
        <w:t>»</w:t>
      </w:r>
      <w:r w:rsidRPr="00583B4F">
        <w:t xml:space="preserve"> на </w:t>
      </w:r>
      <w:r>
        <w:t>«</w:t>
      </w:r>
      <w:r w:rsidRPr="00583B4F">
        <w:t>знаками</w:t>
      </w:r>
      <w:r>
        <w:t>»</w:t>
      </w:r>
      <w:r w:rsidRPr="00583B4F">
        <w:t>.</w:t>
      </w:r>
      <w:bookmarkEnd w:id="19"/>
    </w:p>
    <w:p w:rsidR="000A2ECD" w:rsidRPr="00583B4F" w:rsidRDefault="000A2ECD" w:rsidP="000F7628">
      <w:pPr>
        <w:pStyle w:val="SingleTxtGR"/>
        <w:tabs>
          <w:tab w:val="left" w:pos="2127"/>
        </w:tabs>
      </w:pPr>
      <w:r w:rsidRPr="00583B4F">
        <w:t>5.2.1.8.3</w:t>
      </w:r>
      <w:r w:rsidRPr="00583B4F">
        <w:tab/>
      </w:r>
      <w:bookmarkStart w:id="20" w:name="lt_pId361"/>
      <w:r w:rsidRPr="00583B4F">
        <w:t>Данная</w:t>
      </w:r>
      <w:r>
        <w:t xml:space="preserve"> поправка не касается текста на </w:t>
      </w:r>
      <w:r w:rsidRPr="00583B4F">
        <w:t>русском языке.</w:t>
      </w:r>
      <w:bookmarkEnd w:id="20"/>
    </w:p>
    <w:p w:rsidR="000A2ECD" w:rsidRPr="00583B4F" w:rsidRDefault="000A2ECD" w:rsidP="000F7628">
      <w:pPr>
        <w:pStyle w:val="SingleTxtGR"/>
        <w:tabs>
          <w:tab w:val="left" w:pos="2127"/>
        </w:tabs>
      </w:pPr>
      <w:r w:rsidRPr="00583B4F">
        <w:t>5.2.1</w:t>
      </w:r>
      <w:r w:rsidRPr="00583B4F">
        <w:tab/>
      </w:r>
      <w:bookmarkStart w:id="21" w:name="lt_pId363"/>
      <w:r>
        <w:tab/>
      </w:r>
      <w:r w:rsidRPr="00583B4F">
        <w:t>Добавить новый подраздел 5.2.1.9 следующего содержания:</w:t>
      </w:r>
      <w:bookmarkEnd w:id="21"/>
    </w:p>
    <w:p w:rsidR="000A2ECD" w:rsidRPr="00583B4F" w:rsidRDefault="000A2ECD" w:rsidP="000F7628">
      <w:pPr>
        <w:pStyle w:val="SingleTxtGR"/>
        <w:tabs>
          <w:tab w:val="left" w:pos="2127"/>
        </w:tabs>
      </w:pPr>
      <w:r>
        <w:t>«</w:t>
      </w:r>
      <w:r w:rsidRPr="000A2ECD">
        <w:rPr>
          <w:b/>
        </w:rPr>
        <w:t>5.2.1.9</w:t>
      </w:r>
      <w:r w:rsidRPr="000A2ECD">
        <w:rPr>
          <w:b/>
        </w:rPr>
        <w:tab/>
      </w:r>
      <w:bookmarkStart w:id="22" w:name="lt_pId365"/>
      <w:r w:rsidRPr="000A2ECD">
        <w:rPr>
          <w:b/>
          <w:i/>
        </w:rPr>
        <w:t>Маркировочный знак литиевых батарей</w:t>
      </w:r>
      <w:bookmarkEnd w:id="22"/>
    </w:p>
    <w:p w:rsidR="000A2ECD" w:rsidRPr="00583B4F" w:rsidRDefault="000A2ECD" w:rsidP="000F7628">
      <w:pPr>
        <w:pStyle w:val="SingleTxtGR"/>
        <w:tabs>
          <w:tab w:val="left" w:pos="2127"/>
        </w:tabs>
      </w:pPr>
      <w:r w:rsidRPr="00583B4F">
        <w:t>5.2.1.9.1</w:t>
      </w:r>
      <w:r w:rsidRPr="00583B4F">
        <w:tab/>
      </w:r>
      <w:bookmarkStart w:id="23" w:name="lt_pId367"/>
      <w:r w:rsidRPr="00583B4F">
        <w:t>Упаковки, содержащие литиевые элементы или батареи, подгото</w:t>
      </w:r>
      <w:r w:rsidRPr="00583B4F">
        <w:t>в</w:t>
      </w:r>
      <w:r w:rsidRPr="00583B4F">
        <w:t>ленные в соответствии со специальным положением 188, должны иметь марк</w:t>
      </w:r>
      <w:r w:rsidRPr="00583B4F">
        <w:t>и</w:t>
      </w:r>
      <w:r w:rsidRPr="00583B4F">
        <w:t>ровочный знак, изображенный на рис. 5.2.1.9.2.</w:t>
      </w:r>
      <w:bookmarkEnd w:id="23"/>
    </w:p>
    <w:p w:rsidR="000A2ECD" w:rsidRPr="00583B4F" w:rsidRDefault="000A2ECD" w:rsidP="000F7628">
      <w:pPr>
        <w:pStyle w:val="SingleTxtGR"/>
        <w:tabs>
          <w:tab w:val="left" w:pos="2127"/>
        </w:tabs>
      </w:pPr>
      <w:r w:rsidRPr="00583B4F">
        <w:t>5.2.1.9.2</w:t>
      </w:r>
      <w:r w:rsidRPr="00583B4F">
        <w:tab/>
      </w:r>
      <w:bookmarkStart w:id="24" w:name="lt_pId369"/>
      <w:r w:rsidRPr="00583B4F">
        <w:t xml:space="preserve">На маркировочном знаке должен быть указан номер ООН </w:t>
      </w:r>
      <w:r w:rsidRPr="00FA67A9">
        <w:rPr>
          <w:sz w:val="22"/>
        </w:rPr>
        <w:t xml:space="preserve">которому </w:t>
      </w:r>
      <w:r w:rsidRPr="000F7628">
        <w:t>предшествуют</w:t>
      </w:r>
      <w:r w:rsidRPr="00FA67A9">
        <w:rPr>
          <w:sz w:val="22"/>
        </w:rPr>
        <w:t xml:space="preserve"> буквы "UN"</w:t>
      </w:r>
      <w:r>
        <w:rPr>
          <w:sz w:val="22"/>
        </w:rPr>
        <w:t xml:space="preserve">, т.е. </w:t>
      </w:r>
      <w:r w:rsidRPr="00583B4F">
        <w:t>"UN 3090" для литий-металлических элеме</w:t>
      </w:r>
      <w:r w:rsidRPr="00583B4F">
        <w:t>н</w:t>
      </w:r>
      <w:r w:rsidRPr="00583B4F">
        <w:t>тов или батарей либо "UN 3480" для литий-ионных элементов или батарей.</w:t>
      </w:r>
      <w:bookmarkEnd w:id="24"/>
      <w:r w:rsidRPr="00583B4F">
        <w:t xml:space="preserve"> </w:t>
      </w:r>
      <w:bookmarkStart w:id="25" w:name="lt_pId370"/>
      <w:r w:rsidR="000F7628">
        <w:t>В </w:t>
      </w:r>
      <w:r w:rsidRPr="00583B4F">
        <w:t>тех случаях, когда литиевые элементы или батареи содержатся в оборудов</w:t>
      </w:r>
      <w:r w:rsidRPr="00583B4F">
        <w:t>а</w:t>
      </w:r>
      <w:r w:rsidRPr="00583B4F">
        <w:t>нии или упакованы с оборудованием, должен быть указан номер ООН</w:t>
      </w:r>
      <w:r>
        <w:t>,</w:t>
      </w:r>
      <w:r w:rsidRPr="0025243B">
        <w:rPr>
          <w:sz w:val="22"/>
        </w:rPr>
        <w:t xml:space="preserve"> </w:t>
      </w:r>
      <w:r w:rsidRPr="00FA67A9">
        <w:rPr>
          <w:sz w:val="22"/>
        </w:rPr>
        <w:t>котор</w:t>
      </w:r>
      <w:r w:rsidRPr="00FA67A9">
        <w:rPr>
          <w:sz w:val="22"/>
        </w:rPr>
        <w:t>о</w:t>
      </w:r>
      <w:r w:rsidRPr="00FA67A9">
        <w:rPr>
          <w:sz w:val="22"/>
        </w:rPr>
        <w:t>му предшествуют буквы "UN"</w:t>
      </w:r>
      <w:r>
        <w:rPr>
          <w:sz w:val="22"/>
        </w:rPr>
        <w:t xml:space="preserve">, т.е. </w:t>
      </w:r>
      <w:r w:rsidRPr="00583B4F">
        <w:t>"UN 3091</w:t>
      </w:r>
      <w:r>
        <w:t>" или "UN 3481"</w:t>
      </w:r>
      <w:r w:rsidRPr="00583B4F">
        <w:t xml:space="preserve"> соответстве</w:t>
      </w:r>
      <w:r w:rsidRPr="00583B4F">
        <w:t>н</w:t>
      </w:r>
      <w:r w:rsidRPr="00583B4F">
        <w:t>но.</w:t>
      </w:r>
      <w:bookmarkEnd w:id="25"/>
      <w:r w:rsidRPr="00583B4F">
        <w:t xml:space="preserve"> </w:t>
      </w:r>
      <w:bookmarkStart w:id="26" w:name="lt_pId371"/>
      <w:r w:rsidRPr="00583B4F">
        <w:t>Если в упаковке содержатся литиевые элементы или батареи, отнесенные к разным номерам ООН, все применимые номера ООН должны быть указаны на одном или нескольких маркировочных знаках.</w:t>
      </w:r>
      <w:bookmarkEnd w:id="26"/>
    </w:p>
    <w:p w:rsidR="000F7628" w:rsidRDefault="000F7628">
      <w:pPr>
        <w:spacing w:line="240" w:lineRule="auto"/>
        <w:rPr>
          <w:rFonts w:eastAsiaTheme="minorHAnsi"/>
          <w:b/>
          <w:szCs w:val="22"/>
        </w:rPr>
      </w:pPr>
      <w:bookmarkStart w:id="27" w:name="lt_pId372"/>
      <w:r>
        <w:rPr>
          <w:b/>
        </w:rPr>
        <w:br w:type="page"/>
      </w:r>
    </w:p>
    <w:p w:rsidR="000A2ECD" w:rsidRPr="000E69FD" w:rsidRDefault="000A2ECD" w:rsidP="000A2ECD">
      <w:pPr>
        <w:pStyle w:val="SingleTxt"/>
        <w:jc w:val="center"/>
        <w:rPr>
          <w:b/>
        </w:rPr>
      </w:pPr>
      <w:r w:rsidRPr="000E69FD">
        <w:rPr>
          <w:b/>
        </w:rPr>
        <w:lastRenderedPageBreak/>
        <w:t>Рис. 5.2.1.9.2</w:t>
      </w:r>
      <w:bookmarkEnd w:id="27"/>
    </w:p>
    <w:p w:rsidR="000A2ECD" w:rsidRPr="000E69FD" w:rsidRDefault="000F7628" w:rsidP="000A2ECD">
      <w:pPr>
        <w:pStyle w:val="SingleTxt"/>
        <w:spacing w:line="240" w:lineRule="auto"/>
        <w:jc w:val="center"/>
      </w:pPr>
      <w:r>
        <w:rPr>
          <w:noProof/>
          <w:w w:val="100"/>
          <w:lang w:val="en-GB" w:eastAsia="en-GB"/>
        </w:rPr>
        <mc:AlternateContent>
          <mc:Choice Requires="wps">
            <w:drawing>
              <wp:anchor distT="0" distB="0" distL="0" distR="0" simplePos="0" relativeHeight="251660288" behindDoc="0" locked="0" layoutInCell="1" allowOverlap="1" wp14:anchorId="385CE0F4" wp14:editId="5E2EB07A">
                <wp:simplePos x="0" y="0"/>
                <wp:positionH relativeFrom="column">
                  <wp:posOffset>2269002</wp:posOffset>
                </wp:positionH>
                <wp:positionV relativeFrom="paragraph">
                  <wp:posOffset>1987550</wp:posOffset>
                </wp:positionV>
                <wp:extent cx="1593850" cy="184150"/>
                <wp:effectExtent l="0" t="0" r="6350" b="635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0" cy="1841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5293B" w:rsidRPr="00A83121" w:rsidRDefault="00D5293B" w:rsidP="000A2ECD">
                            <w:pPr>
                              <w:jc w:val="center"/>
                              <w:rPr>
                                <w:sz w:val="16"/>
                                <w:szCs w:val="16"/>
                              </w:rPr>
                            </w:pPr>
                            <w:r w:rsidRPr="00A83121">
                              <w:rPr>
                                <w:sz w:val="16"/>
                                <w:szCs w:val="16"/>
                              </w:rPr>
                              <w:t>Минимальный размер 120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3" o:spid="_x0000_s1026" type="#_x0000_t202" style="position:absolute;left:0;text-align:left;margin-left:178.65pt;margin-top:156.5pt;width:125.5pt;height:14.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" stroked="f">
                <v:stroke joinstyle="round"/>
                <v:path arrowok="t"/>
                <v:textbox inset="0,0,0,0">
                  <w:txbxContent>
                    <w:p w:rsidR="00D5293B" w:rsidRPr="00A83121" w:rsidRDefault="00D5293B" w:rsidP="000A2ECD">
                      <w:pPr>
                        <w:jc w:val="center"/>
                        <w:rPr>
                          <w:sz w:val="16"/>
                          <w:szCs w:val="16"/>
                        </w:rPr>
                      </w:pPr>
                      <w:r w:rsidRPr="00A83121">
                        <w:rPr>
                          <w:sz w:val="16"/>
                          <w:szCs w:val="16"/>
                        </w:rPr>
                        <w:t>Минимальный размер 120 мм</w:t>
                      </w:r>
                    </w:p>
                  </w:txbxContent>
                </v:textbox>
              </v:shape>
            </w:pict>
          </mc:Fallback>
        </mc:AlternateContent>
      </w:r>
      <w:r>
        <w:rPr>
          <w:noProof/>
          <w:w w:val="100"/>
          <w:lang w:val="en-GB" w:eastAsia="en-GB"/>
        </w:rPr>
        <mc:AlternateContent>
          <mc:Choice Requires="wps">
            <w:drawing>
              <wp:anchor distT="0" distB="0" distL="0" distR="0" simplePos="0" relativeHeight="251659264" behindDoc="0" locked="0" layoutInCell="1" allowOverlap="1" wp14:anchorId="0B5014C7" wp14:editId="1A39D995">
                <wp:simplePos x="0" y="0"/>
                <wp:positionH relativeFrom="column">
                  <wp:posOffset>4358640</wp:posOffset>
                </wp:positionH>
                <wp:positionV relativeFrom="paragraph">
                  <wp:posOffset>245892</wp:posOffset>
                </wp:positionV>
                <wp:extent cx="203200" cy="1487170"/>
                <wp:effectExtent l="0" t="0" r="6350"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200" cy="148717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5293B" w:rsidRPr="00A83121" w:rsidRDefault="00D5293B" w:rsidP="000A2ECD">
                            <w:pPr>
                              <w:jc w:val="center"/>
                              <w:rPr>
                                <w:sz w:val="16"/>
                                <w:szCs w:val="16"/>
                              </w:rPr>
                            </w:pPr>
                            <w:r w:rsidRPr="00A83121">
                              <w:rPr>
                                <w:sz w:val="16"/>
                                <w:szCs w:val="16"/>
                              </w:rPr>
                              <w:t>Минимальный размер 110 мм</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27" type="#_x0000_t202" style="position:absolute;left:0;text-align:left;margin-left:343.2pt;margin-top:19.35pt;width:16pt;height:117.1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" stroked="f">
                <v:stroke joinstyle="round"/>
                <v:path arrowok="t"/>
                <v:textbox style="layout-flow:vertical;mso-layout-flow-alt:bottom-to-top" inset="0,0,0,0">
                  <w:txbxContent>
                    <w:p w:rsidR="00D5293B" w:rsidRPr="00A83121" w:rsidRDefault="00D5293B" w:rsidP="000A2ECD">
                      <w:pPr>
                        <w:jc w:val="center"/>
                        <w:rPr>
                          <w:sz w:val="16"/>
                          <w:szCs w:val="16"/>
                        </w:rPr>
                      </w:pPr>
                      <w:r w:rsidRPr="00A83121">
                        <w:rPr>
                          <w:sz w:val="16"/>
                          <w:szCs w:val="16"/>
                        </w:rPr>
                        <w:t>Минимальный размер 110 мм</w:t>
                      </w:r>
                    </w:p>
                  </w:txbxContent>
                </v:textbox>
              </v:shape>
            </w:pict>
          </mc:Fallback>
        </mc:AlternateContent>
      </w:r>
      <w:r w:rsidR="000A2ECD" w:rsidRPr="000E69FD">
        <w:rPr>
          <w:noProof/>
          <w:lang w:val="en-GB" w:eastAsia="en-GB"/>
        </w:rPr>
        <w:drawing>
          <wp:inline distT="0" distB="0" distL="0" distR="0" wp14:anchorId="2A9E4C1F" wp14:editId="15DAFC75">
            <wp:extent cx="3065145" cy="2184400"/>
            <wp:effectExtent l="0" t="0" r="1905" b="6350"/>
            <wp:docPr id="15" name="Picture 2" descr="Damaged-batteries-label-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amaged-batteries-label-e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5145" cy="2184400"/>
                    </a:xfrm>
                    <a:prstGeom prst="rect">
                      <a:avLst/>
                    </a:prstGeom>
                    <a:noFill/>
                    <a:ln>
                      <a:noFill/>
                    </a:ln>
                  </pic:spPr>
                </pic:pic>
              </a:graphicData>
            </a:graphic>
          </wp:inline>
        </w:drawing>
      </w:r>
    </w:p>
    <w:p w:rsidR="000A2ECD" w:rsidRPr="000E69FD" w:rsidRDefault="000A2ECD" w:rsidP="000F7628">
      <w:pPr>
        <w:pStyle w:val="SingleTxtGR"/>
        <w:jc w:val="center"/>
      </w:pPr>
      <w:bookmarkStart w:id="28" w:name="lt_pId373"/>
      <w:r w:rsidRPr="000E69FD">
        <w:t>Маркировочный знак литиевых батарей</w:t>
      </w:r>
      <w:bookmarkEnd w:id="28"/>
    </w:p>
    <w:p w:rsidR="000A2ECD" w:rsidRPr="000F7628" w:rsidRDefault="000A2ECD" w:rsidP="000F7628">
      <w:pPr>
        <w:pStyle w:val="SingleTxtGR"/>
        <w:spacing w:after="0" w:line="220" w:lineRule="exact"/>
        <w:ind w:firstLine="170"/>
        <w:rPr>
          <w:sz w:val="18"/>
          <w:szCs w:val="18"/>
        </w:rPr>
      </w:pPr>
      <w:r w:rsidRPr="000F7628">
        <w:rPr>
          <w:sz w:val="18"/>
          <w:szCs w:val="18"/>
        </w:rPr>
        <w:t>*</w:t>
      </w:r>
      <w:r w:rsidRPr="000F7628">
        <w:rPr>
          <w:sz w:val="18"/>
          <w:szCs w:val="18"/>
        </w:rPr>
        <w:tab/>
        <w:t>Место для указания номера(ов) ООН</w:t>
      </w:r>
      <w:r w:rsidR="000F7628">
        <w:rPr>
          <w:sz w:val="18"/>
          <w:szCs w:val="18"/>
        </w:rPr>
        <w:t>.</w:t>
      </w:r>
    </w:p>
    <w:p w:rsidR="000A2ECD" w:rsidRPr="000F7628" w:rsidRDefault="000A2ECD" w:rsidP="000F7628">
      <w:pPr>
        <w:pStyle w:val="SingleTxtGR"/>
        <w:spacing w:line="220" w:lineRule="exact"/>
        <w:ind w:firstLine="170"/>
        <w:rPr>
          <w:sz w:val="18"/>
          <w:szCs w:val="18"/>
        </w:rPr>
      </w:pPr>
      <w:r w:rsidRPr="000F7628">
        <w:rPr>
          <w:sz w:val="18"/>
          <w:szCs w:val="18"/>
        </w:rPr>
        <w:t>**</w:t>
      </w:r>
      <w:r w:rsidRPr="000F7628">
        <w:rPr>
          <w:sz w:val="18"/>
          <w:szCs w:val="18"/>
        </w:rPr>
        <w:tab/>
        <w:t xml:space="preserve">Место для указания номера телефона для получения дополнительной </w:t>
      </w:r>
      <w:r w:rsidR="000F7628">
        <w:rPr>
          <w:sz w:val="18"/>
          <w:szCs w:val="18"/>
        </w:rPr>
        <w:br/>
      </w:r>
      <w:r w:rsidRPr="000F7628">
        <w:rPr>
          <w:sz w:val="18"/>
          <w:szCs w:val="18"/>
        </w:rPr>
        <w:t>информации</w:t>
      </w:r>
      <w:r w:rsidR="000F7628">
        <w:rPr>
          <w:sz w:val="18"/>
          <w:szCs w:val="18"/>
        </w:rPr>
        <w:t>.</w:t>
      </w:r>
    </w:p>
    <w:p w:rsidR="000A2ECD" w:rsidRPr="00A83121" w:rsidRDefault="000A2ECD" w:rsidP="000F7628">
      <w:pPr>
        <w:pStyle w:val="SingleTxtGR"/>
      </w:pPr>
      <w:bookmarkStart w:id="29" w:name="lt_pId378"/>
      <w:r w:rsidRPr="00AC6105">
        <w:tab/>
      </w:r>
      <w:r w:rsidRPr="00A83121">
        <w:t>Этот маркировочный знак должен иметь форму прямоугольника с штр</w:t>
      </w:r>
      <w:r w:rsidRPr="00A83121">
        <w:t>и</w:t>
      </w:r>
      <w:r w:rsidRPr="00A83121">
        <w:t>хованной окантовкой.</w:t>
      </w:r>
      <w:bookmarkEnd w:id="29"/>
      <w:r w:rsidRPr="00A83121">
        <w:t xml:space="preserve"> </w:t>
      </w:r>
      <w:bookmarkStart w:id="30" w:name="lt_pId379"/>
      <w:r w:rsidRPr="00A83121">
        <w:t>Минимальные размеры: ширина </w:t>
      </w:r>
      <w:r>
        <w:t>–</w:t>
      </w:r>
      <w:r w:rsidRPr="00A83121">
        <w:t xml:space="preserve"> 120 мм, высота </w:t>
      </w:r>
      <w:r>
        <w:t>–</w:t>
      </w:r>
      <w:r w:rsidR="000F7628">
        <w:t xml:space="preserve"> 110 </w:t>
      </w:r>
      <w:r w:rsidRPr="00A83121">
        <w:t>мм; минимальная ширина штриховки </w:t>
      </w:r>
      <w:r>
        <w:t>–</w:t>
      </w:r>
      <w:r w:rsidRPr="00A83121">
        <w:t xml:space="preserve"> 5 мм.</w:t>
      </w:r>
      <w:bookmarkEnd w:id="30"/>
      <w:r w:rsidRPr="00A83121">
        <w:t xml:space="preserve"> </w:t>
      </w:r>
      <w:bookmarkStart w:id="31" w:name="lt_pId380"/>
      <w:r w:rsidRPr="00A83121">
        <w:t>Символ (группа батарей, одна из которых повреждена и из нее выходит пламя, над номером ООН для литий-ионных или литий-металлических батарей или элементов) должен быть черного цвета на белом фоне.</w:t>
      </w:r>
      <w:bookmarkEnd w:id="31"/>
      <w:r w:rsidRPr="00A83121">
        <w:t xml:space="preserve"> </w:t>
      </w:r>
      <w:bookmarkStart w:id="32" w:name="lt_pId381"/>
      <w:r w:rsidRPr="00A83121">
        <w:t>Штриховка должна быть красного цвета.</w:t>
      </w:r>
      <w:bookmarkEnd w:id="32"/>
      <w:r w:rsidRPr="00A83121">
        <w:t xml:space="preserve"> </w:t>
      </w:r>
      <w:bookmarkStart w:id="33" w:name="lt_pId382"/>
      <w:r w:rsidRPr="00A83121">
        <w:t>Если этого тр</w:t>
      </w:r>
      <w:r w:rsidRPr="00A83121">
        <w:t>е</w:t>
      </w:r>
      <w:r w:rsidRPr="00A83121">
        <w:t>буют габариты упаковки, размеры/толщина линии могут быть уменьшены до не менее 105 мм (ширина) × 74 мм (высота).</w:t>
      </w:r>
      <w:bookmarkEnd w:id="33"/>
      <w:r w:rsidRPr="00A83121">
        <w:t xml:space="preserve"> </w:t>
      </w:r>
      <w:bookmarkStart w:id="34" w:name="lt_pId383"/>
      <w:r w:rsidRPr="00A83121">
        <w:t>Если размеры не указаны, все эл</w:t>
      </w:r>
      <w:r w:rsidRPr="00A83121">
        <w:t>е</w:t>
      </w:r>
      <w:r w:rsidRPr="00A83121">
        <w:t>менты должны быть примерно пропорциональны изображенным элементам</w:t>
      </w:r>
      <w:r>
        <w:t>.»</w:t>
      </w:r>
      <w:r w:rsidRPr="00A83121">
        <w:t>.</w:t>
      </w:r>
      <w:bookmarkEnd w:id="34"/>
    </w:p>
    <w:p w:rsidR="000A2ECD" w:rsidRPr="00A83121" w:rsidRDefault="000A2ECD" w:rsidP="000F7628">
      <w:pPr>
        <w:pStyle w:val="SingleTxtGR"/>
      </w:pPr>
      <w:bookmarkStart w:id="35" w:name="lt_pId384"/>
      <w:r w:rsidRPr="00A83121">
        <w:t>Перенумеровать 5.2.1.9 в 5.2.1.10 и соответственно изменить нумерацию п</w:t>
      </w:r>
      <w:r w:rsidRPr="00A83121">
        <w:t>о</w:t>
      </w:r>
      <w:r w:rsidRPr="00A83121">
        <w:t>следующих пунктов, ссылок и рисунков в этом подразделе.</w:t>
      </w:r>
      <w:bookmarkEnd w:id="35"/>
    </w:p>
    <w:p w:rsidR="000A2ECD" w:rsidRPr="00A83121" w:rsidRDefault="000A2ECD" w:rsidP="000F7628">
      <w:pPr>
        <w:pStyle w:val="SingleTxtGR"/>
      </w:pPr>
      <w:r w:rsidRPr="00A83121">
        <w:t>5.2.2.1.2</w:t>
      </w:r>
      <w:r w:rsidRPr="00A83121">
        <w:tab/>
      </w:r>
      <w:bookmarkStart w:id="36" w:name="lt_pId389"/>
      <w:r w:rsidRPr="00A83121">
        <w:t xml:space="preserve">Заменить </w:t>
      </w:r>
      <w:r>
        <w:t>«</w:t>
      </w:r>
      <w:r w:rsidRPr="00A83121">
        <w:t>нестираемой маркировкой</w:t>
      </w:r>
      <w:r>
        <w:t>»</w:t>
      </w:r>
      <w:r w:rsidRPr="00A83121">
        <w:t xml:space="preserve"> на </w:t>
      </w:r>
      <w:r>
        <w:t>«</w:t>
      </w:r>
      <w:r w:rsidRPr="00A83121">
        <w:t>нестираемыми маркир</w:t>
      </w:r>
      <w:r w:rsidRPr="00A83121">
        <w:t>о</w:t>
      </w:r>
      <w:r w:rsidRPr="00A83121">
        <w:t>вочными знаками</w:t>
      </w:r>
      <w:r>
        <w:t>»</w:t>
      </w:r>
      <w:r w:rsidRPr="00A83121">
        <w:t>.</w:t>
      </w:r>
      <w:bookmarkEnd w:id="36"/>
    </w:p>
    <w:p w:rsidR="000A2ECD" w:rsidRPr="00A83121" w:rsidRDefault="000A2ECD" w:rsidP="000F7628">
      <w:pPr>
        <w:pStyle w:val="SingleTxtGR"/>
      </w:pPr>
      <w:r w:rsidRPr="00A83121">
        <w:t xml:space="preserve">5.2.2.1.6 </w:t>
      </w:r>
      <w:r w:rsidRPr="00553A3D">
        <w:t>b</w:t>
      </w:r>
      <w:r>
        <w:t>)</w:t>
      </w:r>
      <w:r w:rsidRPr="00A83121">
        <w:tab/>
      </w:r>
      <w:bookmarkStart w:id="37" w:name="lt_pId391"/>
      <w:r w:rsidRPr="00A83121">
        <w:t xml:space="preserve">Заменить </w:t>
      </w:r>
      <w:r>
        <w:t>«</w:t>
      </w:r>
      <w:r w:rsidRPr="00A83121">
        <w:t>другая маркировка</w:t>
      </w:r>
      <w:r>
        <w:t>»</w:t>
      </w:r>
      <w:r w:rsidRPr="00A83121">
        <w:t xml:space="preserve"> на </w:t>
      </w:r>
      <w:r>
        <w:t>«</w:t>
      </w:r>
      <w:r w:rsidRPr="00A83121">
        <w:t>другие маркировочные знаки</w:t>
      </w:r>
      <w:r>
        <w:t>»</w:t>
      </w:r>
      <w:r w:rsidRPr="00A83121">
        <w:t>.</w:t>
      </w:r>
      <w:bookmarkEnd w:id="37"/>
    </w:p>
    <w:p w:rsidR="000A2ECD" w:rsidRPr="00A83121" w:rsidRDefault="000A2ECD" w:rsidP="000F7628">
      <w:pPr>
        <w:pStyle w:val="SingleTxtGR"/>
      </w:pPr>
      <w:r w:rsidRPr="00A83121">
        <w:t>5.2.2.1.11.1</w:t>
      </w:r>
      <w:r w:rsidRPr="00A83121">
        <w:tab/>
      </w:r>
      <w:bookmarkStart w:id="38" w:name="lt_pId393"/>
      <w:r w:rsidRPr="00A83121">
        <w:t xml:space="preserve">В предпоследнем предложении заменить </w:t>
      </w:r>
      <w:r>
        <w:t>«</w:t>
      </w:r>
      <w:r w:rsidRPr="00A83121">
        <w:t>маркировку, указанную</w:t>
      </w:r>
      <w:r>
        <w:t>»</w:t>
      </w:r>
      <w:r w:rsidRPr="00A83121">
        <w:t xml:space="preserve"> на </w:t>
      </w:r>
      <w:r>
        <w:t>«</w:t>
      </w:r>
      <w:r w:rsidRPr="00A83121">
        <w:t>маркировочные знаки, указанные</w:t>
      </w:r>
      <w:r>
        <w:t>»</w:t>
      </w:r>
      <w:r w:rsidRPr="00A83121">
        <w:t>.</w:t>
      </w:r>
      <w:bookmarkEnd w:id="38"/>
    </w:p>
    <w:p w:rsidR="000A2ECD" w:rsidRPr="00A83121" w:rsidRDefault="000A2ECD" w:rsidP="000F7628">
      <w:pPr>
        <w:pStyle w:val="SingleTxtGR"/>
      </w:pPr>
      <w:r w:rsidRPr="00A83121">
        <w:t>5.2.2.2.1.1</w:t>
      </w:r>
      <w:r w:rsidRPr="00A83121">
        <w:tab/>
      </w:r>
      <w:bookmarkStart w:id="39" w:name="lt_pId395"/>
      <w:r w:rsidRPr="00A83121">
        <w:t xml:space="preserve">Рис. 5.2.2.2.1.1, в тексте сноски ** включить </w:t>
      </w:r>
      <w:r>
        <w:t>«</w:t>
      </w:r>
      <w:r w:rsidRPr="00A83121">
        <w:t>/символ</w:t>
      </w:r>
      <w:r>
        <w:t>»</w:t>
      </w:r>
      <w:r w:rsidRPr="00A83121">
        <w:t xml:space="preserve"> после </w:t>
      </w:r>
      <w:r>
        <w:t>«</w:t>
      </w:r>
      <w:r w:rsidRPr="00A83121">
        <w:t>текст/номера</w:t>
      </w:r>
      <w:r>
        <w:t>»</w:t>
      </w:r>
      <w:r w:rsidRPr="00A83121">
        <w:t>.</w:t>
      </w:r>
      <w:bookmarkEnd w:id="39"/>
    </w:p>
    <w:p w:rsidR="000A2ECD" w:rsidRPr="00A83121" w:rsidRDefault="000A2ECD" w:rsidP="000F7628">
      <w:pPr>
        <w:pStyle w:val="SingleTxtGR"/>
        <w:tabs>
          <w:tab w:val="left" w:pos="3119"/>
        </w:tabs>
        <w:rPr>
          <w:iCs/>
        </w:rPr>
      </w:pPr>
      <w:r w:rsidRPr="00A83121">
        <w:rPr>
          <w:iCs/>
        </w:rPr>
        <w:t>5.2.2.2.1.2</w:t>
      </w:r>
      <w:r w:rsidRPr="00A83121">
        <w:rPr>
          <w:iCs/>
        </w:rPr>
        <w:tab/>
      </w:r>
      <w:bookmarkStart w:id="40" w:name="lt_pId397"/>
      <w:r w:rsidRPr="00A83121">
        <w:rPr>
          <w:iCs/>
        </w:rPr>
        <w:t xml:space="preserve">После </w:t>
      </w:r>
      <w:r w:rsidRPr="000F7628">
        <w:t>первого</w:t>
      </w:r>
      <w:r w:rsidRPr="00A83121">
        <w:rPr>
          <w:iCs/>
        </w:rPr>
        <w:t xml:space="preserve"> абзаца добавить новое примечание следующего с</w:t>
      </w:r>
      <w:r w:rsidRPr="00A83121">
        <w:rPr>
          <w:iCs/>
        </w:rPr>
        <w:t>о</w:t>
      </w:r>
      <w:r w:rsidRPr="00A83121">
        <w:rPr>
          <w:iCs/>
        </w:rPr>
        <w:t>держания:</w:t>
      </w:r>
      <w:bookmarkStart w:id="41" w:name="lt_pId398"/>
      <w:bookmarkEnd w:id="40"/>
    </w:p>
    <w:p w:rsidR="000A2ECD" w:rsidRDefault="000A2ECD" w:rsidP="000F7628">
      <w:pPr>
        <w:pStyle w:val="SingleTxtGR"/>
        <w:tabs>
          <w:tab w:val="left" w:pos="2977"/>
        </w:tabs>
      </w:pPr>
      <w:r>
        <w:t>«</w:t>
      </w:r>
      <w:r w:rsidRPr="00A83121">
        <w:rPr>
          <w:b/>
          <w:i/>
        </w:rPr>
        <w:t>ПРИМЕЧАНИЕ</w:t>
      </w:r>
      <w:r w:rsidRPr="009D0AD0">
        <w:rPr>
          <w:b/>
          <w:i/>
        </w:rPr>
        <w:t>:</w:t>
      </w:r>
      <w:bookmarkEnd w:id="41"/>
      <w:r w:rsidRPr="00A83121">
        <w:rPr>
          <w:i/>
        </w:rPr>
        <w:tab/>
      </w:r>
      <w:bookmarkStart w:id="42" w:name="lt_pId399"/>
      <w:r w:rsidRPr="00A83121">
        <w:rPr>
          <w:i/>
        </w:rPr>
        <w:t>Когда диаметр баллона слишком мал, чтобы знаки умен</w:t>
      </w:r>
      <w:r w:rsidRPr="00A83121">
        <w:rPr>
          <w:i/>
        </w:rPr>
        <w:t>ь</w:t>
      </w:r>
      <w:r w:rsidRPr="00A83121">
        <w:rPr>
          <w:i/>
        </w:rPr>
        <w:t>шенного размера можно было разместить на нецилиндрической верхней части баллона, знаки уменьшенного размера могут быть размещены на цилиндрич</w:t>
      </w:r>
      <w:r w:rsidRPr="00A83121">
        <w:rPr>
          <w:i/>
        </w:rPr>
        <w:t>е</w:t>
      </w:r>
      <w:r w:rsidRPr="00A83121">
        <w:rPr>
          <w:i/>
        </w:rPr>
        <w:t>ской части</w:t>
      </w:r>
      <w:r>
        <w:rPr>
          <w:i/>
        </w:rPr>
        <w:t>.</w:t>
      </w:r>
      <w:r>
        <w:t>»</w:t>
      </w:r>
      <w:r w:rsidRPr="00A83121">
        <w:t>.</w:t>
      </w:r>
      <w:bookmarkEnd w:id="42"/>
    </w:p>
    <w:p w:rsidR="000F7628" w:rsidRDefault="000F7628">
      <w:pPr>
        <w:spacing w:line="240" w:lineRule="auto"/>
      </w:pPr>
      <w:r>
        <w:br w:type="page"/>
      </w:r>
    </w:p>
    <w:p w:rsidR="000A2ECD" w:rsidRPr="00E55F8B" w:rsidRDefault="000A2ECD" w:rsidP="000F7628">
      <w:pPr>
        <w:pStyle w:val="SingleTxtGR"/>
      </w:pPr>
      <w:r w:rsidRPr="00E55F8B">
        <w:lastRenderedPageBreak/>
        <w:t>5.2.2.2.1.3</w:t>
      </w:r>
      <w:r w:rsidRPr="00E55F8B">
        <w:tab/>
        <w:t xml:space="preserve">После подпункта </w:t>
      </w:r>
      <w:r w:rsidRPr="00E55F8B">
        <w:rPr>
          <w:lang w:val="en-GB"/>
        </w:rPr>
        <w:t>c</w:t>
      </w:r>
      <w:r w:rsidRPr="00E55F8B">
        <w:t>) добавить следующий новый абзац:</w:t>
      </w:r>
    </w:p>
    <w:p w:rsidR="000A2ECD" w:rsidRPr="00E55F8B" w:rsidRDefault="000A2ECD" w:rsidP="000F7628">
      <w:pPr>
        <w:pStyle w:val="SingleTxtGR"/>
      </w:pPr>
      <w:r w:rsidRPr="00E55F8B">
        <w:t>«Однако в случае знака образца № 9А в верхней половине знака должно имет</w:t>
      </w:r>
      <w:r w:rsidRPr="00E55F8B">
        <w:t>ь</w:t>
      </w:r>
      <w:r w:rsidRPr="00E55F8B">
        <w:t>ся лишь семь вертикальных полос символа, а в нижней половине должна быть изображена группа батарей символа и указан номер класса.».</w:t>
      </w:r>
    </w:p>
    <w:p w:rsidR="000A2ECD" w:rsidRPr="00A83121" w:rsidRDefault="000A2ECD" w:rsidP="000F7628">
      <w:pPr>
        <w:pStyle w:val="SingleTxtGR"/>
      </w:pPr>
      <w:r w:rsidRPr="00E55F8B">
        <w:t>В начале последне</w:t>
      </w:r>
      <w:r>
        <w:t>го абзаца включить «За исключением знаков образца № </w:t>
      </w:r>
      <w:r w:rsidRPr="00E55F8B">
        <w:t>9</w:t>
      </w:r>
      <w:r w:rsidRPr="00E55F8B">
        <w:rPr>
          <w:lang w:val="en-GB"/>
        </w:rPr>
        <w:t>A</w:t>
      </w:r>
      <w:r>
        <w:t>,»</w:t>
      </w:r>
      <w:r w:rsidRPr="00A83121">
        <w:t>.</w:t>
      </w:r>
    </w:p>
    <w:p w:rsidR="000A2ECD" w:rsidRDefault="000A2ECD" w:rsidP="000F7628">
      <w:pPr>
        <w:pStyle w:val="SingleTxtGR"/>
      </w:pPr>
      <w:r w:rsidRPr="00A83121">
        <w:t>5.2.2.2.2</w:t>
      </w:r>
      <w:r w:rsidRPr="00A83121">
        <w:tab/>
      </w:r>
      <w:bookmarkStart w:id="43" w:name="lt_pId406"/>
      <w:r w:rsidRPr="00A83121">
        <w:t xml:space="preserve">Под заголовком </w:t>
      </w:r>
      <w:r>
        <w:t>«</w:t>
      </w:r>
      <w:r w:rsidRPr="00A83121">
        <w:rPr>
          <w:b/>
          <w:bCs/>
        </w:rPr>
        <w:t>ОПАСНОСТЬ КЛАССА 9 Прочие опасные в</w:t>
      </w:r>
      <w:r w:rsidRPr="00A83121">
        <w:rPr>
          <w:b/>
          <w:bCs/>
        </w:rPr>
        <w:t>е</w:t>
      </w:r>
      <w:r w:rsidRPr="00A83121">
        <w:rPr>
          <w:b/>
          <w:bCs/>
        </w:rPr>
        <w:t>щества и изделия</w:t>
      </w:r>
      <w:r>
        <w:t>»</w:t>
      </w:r>
      <w:r w:rsidRPr="00A83121">
        <w:t xml:space="preserve"> после общего знака класса 9 добавить следующее: </w:t>
      </w:r>
      <w:bookmarkEnd w:id="43"/>
    </w:p>
    <w:p w:rsidR="000A2ECD" w:rsidRPr="00A83121" w:rsidRDefault="000A2ECD" w:rsidP="000902EB">
      <w:pPr>
        <w:pStyle w:val="SingleTxtGR"/>
      </w:pPr>
      <w:r>
        <w:t>«</w:t>
      </w:r>
    </w:p>
    <w:p w:rsidR="000A2ECD" w:rsidRPr="00553A3D" w:rsidRDefault="000A2ECD" w:rsidP="000A2ECD">
      <w:pPr>
        <w:pStyle w:val="SingleTxt"/>
        <w:keepNext/>
        <w:keepLines/>
        <w:spacing w:line="240" w:lineRule="auto"/>
        <w:jc w:val="center"/>
      </w:pPr>
      <w:r w:rsidRPr="00553A3D">
        <w:rPr>
          <w:noProof/>
          <w:lang w:val="en-GB" w:eastAsia="en-GB"/>
        </w:rPr>
        <w:drawing>
          <wp:inline distT="0" distB="0" distL="0" distR="0" wp14:anchorId="3CF9EF16" wp14:editId="5B55F755">
            <wp:extent cx="2305050" cy="2324100"/>
            <wp:effectExtent l="0" t="0" r="0" b="0"/>
            <wp:docPr id="16" name="Picture 7" descr="Label 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abel 9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05050" cy="2324100"/>
                    </a:xfrm>
                    <a:prstGeom prst="rect">
                      <a:avLst/>
                    </a:prstGeom>
                    <a:noFill/>
                    <a:ln>
                      <a:noFill/>
                    </a:ln>
                  </pic:spPr>
                </pic:pic>
              </a:graphicData>
            </a:graphic>
          </wp:inline>
        </w:drawing>
      </w:r>
    </w:p>
    <w:p w:rsidR="000A2ECD" w:rsidRPr="00553A3D" w:rsidRDefault="000A2ECD" w:rsidP="000902EB">
      <w:pPr>
        <w:pStyle w:val="SingleTxtGR"/>
        <w:jc w:val="center"/>
      </w:pPr>
      <w:bookmarkStart w:id="44" w:name="lt_pId407"/>
      <w:r w:rsidRPr="00553A3D">
        <w:t>(№ 9А)</w:t>
      </w:r>
      <w:bookmarkEnd w:id="44"/>
    </w:p>
    <w:p w:rsidR="000A2ECD" w:rsidRPr="00553A3D" w:rsidRDefault="000A2ECD" w:rsidP="009D0AD0">
      <w:pPr>
        <w:pStyle w:val="SingleTxtGR"/>
        <w:jc w:val="left"/>
      </w:pPr>
      <w:bookmarkStart w:id="45" w:name="lt_pId408"/>
      <w:r w:rsidRPr="00553A3D">
        <w:t>Символ (семь вертикальных черных полос в верхней половине;</w:t>
      </w:r>
      <w:bookmarkEnd w:id="45"/>
      <w:r w:rsidRPr="00553A3D">
        <w:t xml:space="preserve"> </w:t>
      </w:r>
      <w:bookmarkStart w:id="46" w:name="lt_pId409"/>
      <w:r w:rsidRPr="00553A3D">
        <w:t>группа батарей, одна из которых повреждена и из нее выходит пламя, в нижней половине):</w:t>
      </w:r>
      <w:bookmarkEnd w:id="46"/>
      <w:r w:rsidRPr="00553A3D">
        <w:t xml:space="preserve"> </w:t>
      </w:r>
      <w:bookmarkStart w:id="47" w:name="lt_pId410"/>
      <w:r w:rsidR="000902EB">
        <w:br/>
      </w:r>
      <w:r w:rsidRPr="00553A3D">
        <w:t>черный;</w:t>
      </w:r>
      <w:bookmarkEnd w:id="47"/>
      <w:r w:rsidR="000902EB">
        <w:t xml:space="preserve"> </w:t>
      </w:r>
      <w:bookmarkStart w:id="48" w:name="lt_pId411"/>
      <w:r w:rsidRPr="00553A3D">
        <w:t>фон:</w:t>
      </w:r>
      <w:bookmarkEnd w:id="48"/>
      <w:r w:rsidRPr="00553A3D">
        <w:t xml:space="preserve"> </w:t>
      </w:r>
      <w:bookmarkStart w:id="49" w:name="lt_pId412"/>
      <w:r w:rsidRPr="00553A3D">
        <w:t>белый;</w:t>
      </w:r>
      <w:bookmarkEnd w:id="49"/>
      <w:r w:rsidR="000902EB">
        <w:t xml:space="preserve"> </w:t>
      </w:r>
      <w:bookmarkStart w:id="50" w:name="lt_pId413"/>
      <w:r w:rsidRPr="00553A3D">
        <w:t>подчеркнутая цифра "9" в нижнем углу</w:t>
      </w:r>
      <w:r>
        <w:t>»</w:t>
      </w:r>
      <w:r w:rsidRPr="00553A3D">
        <w:t>.</w:t>
      </w:r>
      <w:bookmarkEnd w:id="50"/>
    </w:p>
    <w:p w:rsidR="000A2ECD" w:rsidRDefault="000A2ECD" w:rsidP="000902EB">
      <w:pPr>
        <w:pStyle w:val="H1GR"/>
      </w:pPr>
      <w:r w:rsidRPr="00553A3D">
        <w:tab/>
      </w:r>
      <w:r w:rsidRPr="00553A3D">
        <w:tab/>
      </w:r>
      <w:bookmarkStart w:id="51" w:name="lt_pId416"/>
      <w:r w:rsidRPr="00553A3D">
        <w:t>Глава 5.3</w:t>
      </w:r>
      <w:bookmarkEnd w:id="51"/>
    </w:p>
    <w:p w:rsidR="000A2ECD" w:rsidRPr="00E55F8B" w:rsidRDefault="000A2ECD" w:rsidP="000902EB">
      <w:pPr>
        <w:pStyle w:val="SingleTxtGR"/>
      </w:pPr>
      <w:r w:rsidRPr="00E55F8B">
        <w:t>5.3.1</w:t>
      </w:r>
      <w:r w:rsidRPr="00E55F8B">
        <w:tab/>
        <w:t>Включить новый пункт 5.3.1.1.4 следующего содержания:</w:t>
      </w:r>
    </w:p>
    <w:p w:rsidR="000A2ECD" w:rsidRDefault="000A2ECD" w:rsidP="000902EB">
      <w:pPr>
        <w:pStyle w:val="SingleTxtGR"/>
        <w:rPr>
          <w:iCs/>
        </w:rPr>
      </w:pPr>
      <w:r w:rsidRPr="00E55F8B">
        <w:t>«</w:t>
      </w:r>
      <w:r w:rsidRPr="00E55F8B">
        <w:rPr>
          <w:iCs/>
        </w:rPr>
        <w:t>5.3.1.1.4</w:t>
      </w:r>
      <w:r w:rsidRPr="00E55F8B">
        <w:rPr>
          <w:iCs/>
        </w:rPr>
        <w:tab/>
        <w:t xml:space="preserve">В случае класса 9 информационное табло должно соответствовать </w:t>
      </w:r>
      <w:r>
        <w:rPr>
          <w:iCs/>
        </w:rPr>
        <w:t xml:space="preserve">знаку </w:t>
      </w:r>
      <w:r w:rsidRPr="00E55F8B">
        <w:rPr>
          <w:iCs/>
        </w:rPr>
        <w:t xml:space="preserve">образца № 9, </w:t>
      </w:r>
      <w:r w:rsidRPr="000902EB">
        <w:t>приведенному</w:t>
      </w:r>
      <w:r w:rsidRPr="00E55F8B">
        <w:rPr>
          <w:iCs/>
        </w:rPr>
        <w:t xml:space="preserve"> в </w:t>
      </w:r>
      <w:r w:rsidRPr="00E55F8B">
        <w:t>пункте</w:t>
      </w:r>
      <w:r w:rsidRPr="00E55F8B">
        <w:rPr>
          <w:iCs/>
        </w:rPr>
        <w:t xml:space="preserve"> 5.2.2.2.2;</w:t>
      </w:r>
      <w:r>
        <w:rPr>
          <w:iCs/>
        </w:rPr>
        <w:t xml:space="preserve"> знак образца </w:t>
      </w:r>
      <w:r w:rsidRPr="00E55F8B">
        <w:rPr>
          <w:iCs/>
        </w:rPr>
        <w:t>№ 9А не должен использоваться для целей размещения информационных табло.</w:t>
      </w:r>
      <w:r w:rsidRPr="00E55F8B">
        <w:t>».</w:t>
      </w:r>
      <w:r w:rsidRPr="00E55F8B">
        <w:rPr>
          <w:iCs/>
        </w:rPr>
        <w:t xml:space="preserve"> </w:t>
      </w:r>
    </w:p>
    <w:p w:rsidR="000A2ECD" w:rsidRPr="00E55F8B" w:rsidRDefault="000A2ECD" w:rsidP="000902EB">
      <w:pPr>
        <w:pStyle w:val="SingleTxtGR"/>
        <w:rPr>
          <w:iCs/>
        </w:rPr>
      </w:pPr>
      <w:r w:rsidRPr="00E55F8B">
        <w:rPr>
          <w:iCs/>
          <w:lang w:bidi="ru-RU"/>
        </w:rPr>
        <w:t xml:space="preserve">Соответствующим образом </w:t>
      </w:r>
      <w:r w:rsidRPr="000902EB">
        <w:t>перенумеровать</w:t>
      </w:r>
      <w:r w:rsidRPr="00E55F8B">
        <w:rPr>
          <w:iCs/>
          <w:lang w:bidi="ru-RU"/>
        </w:rPr>
        <w:t xml:space="preserve"> существующие пункты</w:t>
      </w:r>
      <w:r w:rsidRPr="00E55F8B">
        <w:rPr>
          <w:iCs/>
        </w:rPr>
        <w:t>.</w:t>
      </w:r>
    </w:p>
    <w:p w:rsidR="000A2ECD" w:rsidRPr="00553A3D" w:rsidRDefault="000A2ECD" w:rsidP="00916542">
      <w:pPr>
        <w:pStyle w:val="SingleTxtGR"/>
        <w:tabs>
          <w:tab w:val="clear" w:pos="2268"/>
          <w:tab w:val="left" w:pos="2127"/>
        </w:tabs>
      </w:pPr>
      <w:r w:rsidRPr="00553A3D">
        <w:t>5.3.1.2</w:t>
      </w:r>
      <w:r w:rsidRPr="00553A3D">
        <w:tab/>
      </w:r>
      <w:bookmarkStart w:id="52" w:name="lt_pId418"/>
      <w:r w:rsidRPr="00553A3D">
        <w:t>В конце добавить новое предложение следующего содержания:</w:t>
      </w:r>
      <w:bookmarkStart w:id="53" w:name="lt_pId419"/>
      <w:bookmarkEnd w:id="52"/>
      <w:r>
        <w:t xml:space="preserve"> «</w:t>
      </w:r>
      <w:r w:rsidRPr="00553A3D">
        <w:t>Е</w:t>
      </w:r>
      <w:r w:rsidRPr="00553A3D">
        <w:t>с</w:t>
      </w:r>
      <w:r w:rsidRPr="00553A3D">
        <w:t>ли для всех секций требуются одни и те же информационные табло, эти инфо</w:t>
      </w:r>
      <w:r w:rsidRPr="00553A3D">
        <w:t>р</w:t>
      </w:r>
      <w:r w:rsidRPr="00553A3D">
        <w:t xml:space="preserve">мационные табло </w:t>
      </w:r>
      <w:r>
        <w:t>могут</w:t>
      </w:r>
      <w:r w:rsidRPr="00553A3D">
        <w:t xml:space="preserve"> быть размещены по одному на каждой боковой стороне и на обеих торцевых сторонах контейнера-цистерны или переносной цисте</w:t>
      </w:r>
      <w:r w:rsidRPr="00553A3D">
        <w:t>р</w:t>
      </w:r>
      <w:r w:rsidRPr="00553A3D">
        <w:t>ны</w:t>
      </w:r>
      <w:r>
        <w:t>.»</w:t>
      </w:r>
      <w:r w:rsidRPr="00553A3D">
        <w:t>.</w:t>
      </w:r>
      <w:bookmarkEnd w:id="53"/>
    </w:p>
    <w:p w:rsidR="000A2ECD" w:rsidRDefault="000A2ECD" w:rsidP="00916542">
      <w:pPr>
        <w:pStyle w:val="SingleTxtGR"/>
        <w:tabs>
          <w:tab w:val="clear" w:pos="2268"/>
          <w:tab w:val="left" w:pos="2127"/>
        </w:tabs>
      </w:pPr>
      <w:bookmarkStart w:id="54" w:name="lt_pId420"/>
      <w:r w:rsidRPr="00553A3D">
        <w:t>5.3.1.4.1</w:t>
      </w:r>
      <w:bookmarkEnd w:id="54"/>
      <w:r w:rsidRPr="00553A3D">
        <w:tab/>
      </w:r>
      <w:bookmarkStart w:id="55" w:name="lt_pId421"/>
      <w:r w:rsidRPr="00553A3D">
        <w:t xml:space="preserve">В начале последнего предложения второго абзаца исключить </w:t>
      </w:r>
      <w:r>
        <w:t>«</w:t>
      </w:r>
      <w:r w:rsidRPr="00553A3D">
        <w:t>Одн</w:t>
      </w:r>
      <w:r w:rsidRPr="00553A3D">
        <w:t>а</w:t>
      </w:r>
      <w:r w:rsidRPr="00553A3D">
        <w:t>ко в том случае</w:t>
      </w:r>
      <w:r>
        <w:t>»</w:t>
      </w:r>
      <w:r w:rsidRPr="00553A3D">
        <w:t>.</w:t>
      </w:r>
      <w:bookmarkEnd w:id="55"/>
    </w:p>
    <w:p w:rsidR="000A2ECD" w:rsidRPr="000902EB" w:rsidRDefault="000A2ECD" w:rsidP="00916542">
      <w:pPr>
        <w:pStyle w:val="SingleTxtGR"/>
        <w:tabs>
          <w:tab w:val="clear" w:pos="2268"/>
          <w:tab w:val="left" w:pos="2127"/>
        </w:tabs>
      </w:pPr>
      <w:r>
        <w:rPr>
          <w:iCs/>
        </w:rPr>
        <w:t>5.3.2.1.8</w:t>
      </w:r>
      <w:r w:rsidRPr="00E55F8B">
        <w:rPr>
          <w:iCs/>
        </w:rPr>
        <w:tab/>
      </w:r>
      <w:r w:rsidRPr="00916542">
        <w:t>Заменить</w:t>
      </w:r>
      <w:r w:rsidRPr="00E55F8B">
        <w:rPr>
          <w:iCs/>
        </w:rPr>
        <w:t xml:space="preserve"> «</w:t>
      </w:r>
      <w:r w:rsidRPr="000902EB">
        <w:t>Маркировка оранжевого цвета» на «Таблички оранжевого цвета».</w:t>
      </w:r>
    </w:p>
    <w:p w:rsidR="000A2ECD" w:rsidRDefault="000A2ECD" w:rsidP="00916542">
      <w:pPr>
        <w:pStyle w:val="SingleTxtGR"/>
        <w:tabs>
          <w:tab w:val="clear" w:pos="2268"/>
          <w:tab w:val="left" w:pos="2127"/>
        </w:tabs>
        <w:rPr>
          <w:iCs/>
        </w:rPr>
      </w:pPr>
      <w:r w:rsidRPr="000902EB">
        <w:t>5.3.2.3.2</w:t>
      </w:r>
      <w:r w:rsidRPr="000902EB">
        <w:tab/>
        <w:t>Для и</w:t>
      </w:r>
      <w:r w:rsidRPr="003C2007">
        <w:t>дентификационного номера опасности</w:t>
      </w:r>
      <w:r w:rsidRPr="003C2007">
        <w:rPr>
          <w:bCs/>
        </w:rPr>
        <w:t xml:space="preserve"> 40: в конце включить </w:t>
      </w:r>
      <w:r>
        <w:rPr>
          <w:bCs/>
        </w:rPr>
        <w:t>«</w:t>
      </w:r>
      <w:r w:rsidRPr="003C2007">
        <w:rPr>
          <w:bCs/>
        </w:rPr>
        <w:t>,</w:t>
      </w:r>
      <w:r>
        <w:rPr>
          <w:bCs/>
        </w:rPr>
        <w:t> </w:t>
      </w:r>
      <w:r w:rsidRPr="003C2007">
        <w:rPr>
          <w:bCs/>
        </w:rPr>
        <w:t xml:space="preserve">или </w:t>
      </w:r>
      <w:r w:rsidRPr="003C2007">
        <w:t>полимеризующееся вещество</w:t>
      </w:r>
      <w:r>
        <w:t>»</w:t>
      </w:r>
      <w:r w:rsidRPr="003C2007">
        <w:t>.</w:t>
      </w:r>
    </w:p>
    <w:p w:rsidR="000A2ECD" w:rsidRPr="0085369C" w:rsidRDefault="000A2ECD" w:rsidP="00916542">
      <w:pPr>
        <w:pStyle w:val="SingleTxtGR"/>
        <w:tabs>
          <w:tab w:val="clear" w:pos="2268"/>
          <w:tab w:val="left" w:pos="2127"/>
        </w:tabs>
        <w:rPr>
          <w:iCs/>
        </w:rPr>
      </w:pPr>
      <w:r w:rsidRPr="0085369C">
        <w:lastRenderedPageBreak/>
        <w:t>5.3.2.3.2</w:t>
      </w:r>
      <w:r w:rsidR="00916542">
        <w:tab/>
      </w:r>
      <w:r>
        <w:t>П</w:t>
      </w:r>
      <w:r w:rsidRPr="0085369C">
        <w:t xml:space="preserve">осле </w:t>
      </w:r>
      <w:r w:rsidR="00916542">
        <w:t xml:space="preserve">«70  </w:t>
      </w:r>
      <w:r>
        <w:t xml:space="preserve">радиоактивный материал» </w:t>
      </w:r>
      <w:r w:rsidRPr="0085369C">
        <w:t xml:space="preserve">включить </w:t>
      </w:r>
      <w:r w:rsidRPr="0085369C">
        <w:rPr>
          <w:iCs/>
        </w:rPr>
        <w:t>новую строку сл</w:t>
      </w:r>
      <w:r w:rsidRPr="0085369C">
        <w:rPr>
          <w:iCs/>
        </w:rPr>
        <w:t>е</w:t>
      </w:r>
      <w:r w:rsidRPr="0085369C">
        <w:rPr>
          <w:iCs/>
        </w:rPr>
        <w:t xml:space="preserve">дующего содержания: </w:t>
      </w:r>
      <w:r>
        <w:rPr>
          <w:iCs/>
        </w:rPr>
        <w:t>«7</w:t>
      </w:r>
      <w:r w:rsidRPr="0085369C">
        <w:t>68</w:t>
      </w:r>
      <w:r w:rsidR="00916542">
        <w:t xml:space="preserve">  </w:t>
      </w:r>
      <w:r>
        <w:t xml:space="preserve">радиоактивный материал, </w:t>
      </w:r>
      <w:r w:rsidRPr="0085369C">
        <w:t>токсичн</w:t>
      </w:r>
      <w:r>
        <w:t>ый,</w:t>
      </w:r>
      <w:r w:rsidRPr="0085369C">
        <w:t xml:space="preserve"> коррозио</w:t>
      </w:r>
      <w:r w:rsidRPr="0085369C">
        <w:t>н</w:t>
      </w:r>
      <w:r w:rsidRPr="0085369C">
        <w:t>н</w:t>
      </w:r>
      <w:r>
        <w:t>ый</w:t>
      </w:r>
      <w:r>
        <w:rPr>
          <w:iCs/>
        </w:rPr>
        <w:t>»</w:t>
      </w:r>
      <w:r w:rsidRPr="0085369C">
        <w:rPr>
          <w:iCs/>
        </w:rPr>
        <w:t>.</w:t>
      </w:r>
    </w:p>
    <w:p w:rsidR="000A2ECD" w:rsidRPr="00553A3D" w:rsidRDefault="000A2ECD" w:rsidP="00F73A95">
      <w:pPr>
        <w:pStyle w:val="SingleTxtGR"/>
        <w:tabs>
          <w:tab w:val="clear" w:pos="2268"/>
          <w:tab w:val="left" w:pos="2127"/>
        </w:tabs>
      </w:pPr>
      <w:r w:rsidRPr="00553A3D">
        <w:t>5.3.3</w:t>
      </w:r>
      <w:r w:rsidRPr="00553A3D">
        <w:tab/>
      </w:r>
      <w:bookmarkStart w:id="56" w:name="lt_pId425"/>
      <w:r>
        <w:t>Первая поправка</w:t>
      </w:r>
      <w:r w:rsidRPr="00E55F8B">
        <w:t xml:space="preserve"> </w:t>
      </w:r>
      <w:r w:rsidRPr="00E55F8B">
        <w:rPr>
          <w:iCs/>
        </w:rPr>
        <w:t>не касается текста на русском языке</w:t>
      </w:r>
      <w:r w:rsidR="00916542">
        <w:rPr>
          <w:iCs/>
        </w:rPr>
        <w:t>.</w:t>
      </w:r>
      <w:r w:rsidRPr="00553A3D">
        <w:t xml:space="preserve"> Во втором абзаце включить новое четвертое предложение следующего содержания:</w:t>
      </w:r>
      <w:bookmarkEnd w:id="56"/>
      <w:r w:rsidR="00F73A95" w:rsidRPr="00F73A95">
        <w:t xml:space="preserve"> </w:t>
      </w:r>
      <w:bookmarkStart w:id="57" w:name="lt_pId426"/>
      <w:r>
        <w:t>«</w:t>
      </w:r>
      <w:r w:rsidRPr="00553A3D">
        <w:t>В случае контейнеров-цистерн или переносных цистерн вместимостью не бо</w:t>
      </w:r>
      <w:r w:rsidR="00F73A95">
        <w:t>лее 3</w:t>
      </w:r>
      <w:r w:rsidR="00F73A95">
        <w:rPr>
          <w:lang w:val="en-US"/>
        </w:rPr>
        <w:t> </w:t>
      </w:r>
      <w:r w:rsidR="00F73A95">
        <w:t>000</w:t>
      </w:r>
      <w:r w:rsidR="00F73A95">
        <w:rPr>
          <w:lang w:val="en-US"/>
        </w:rPr>
        <w:t> </w:t>
      </w:r>
      <w:r w:rsidRPr="00553A3D">
        <w:t xml:space="preserve">литров, у которых имеющаяся площадь поверхности недостаточна для размещения предписанных </w:t>
      </w:r>
      <w:r w:rsidRPr="00856899">
        <w:rPr>
          <w:bCs/>
          <w:sz w:val="22"/>
        </w:rPr>
        <w:t>маркировочн</w:t>
      </w:r>
      <w:r>
        <w:rPr>
          <w:bCs/>
          <w:sz w:val="22"/>
        </w:rPr>
        <w:t>ых</w:t>
      </w:r>
      <w:r w:rsidRPr="00856899">
        <w:rPr>
          <w:bCs/>
          <w:sz w:val="22"/>
        </w:rPr>
        <w:t xml:space="preserve"> знак</w:t>
      </w:r>
      <w:r>
        <w:rPr>
          <w:bCs/>
          <w:sz w:val="22"/>
        </w:rPr>
        <w:t>ов</w:t>
      </w:r>
      <w:r w:rsidRPr="00553A3D">
        <w:t>, минимальный размер б</w:t>
      </w:r>
      <w:r w:rsidRPr="00553A3D">
        <w:t>о</w:t>
      </w:r>
      <w:r w:rsidRPr="00553A3D">
        <w:t>ковых сторон может быть уменьшен до 100 мм</w:t>
      </w:r>
      <w:r>
        <w:t>.»</w:t>
      </w:r>
      <w:r w:rsidRPr="00553A3D">
        <w:t>.</w:t>
      </w:r>
      <w:bookmarkEnd w:id="57"/>
    </w:p>
    <w:p w:rsidR="000A2ECD" w:rsidRDefault="000A2ECD" w:rsidP="002312FE">
      <w:pPr>
        <w:pStyle w:val="SingleTxtGR"/>
        <w:tabs>
          <w:tab w:val="clear" w:pos="2268"/>
          <w:tab w:val="left" w:pos="2127"/>
        </w:tabs>
      </w:pPr>
      <w:r w:rsidRPr="00553A3D">
        <w:t>5.3.6.2</w:t>
      </w:r>
      <w:r w:rsidRPr="00553A3D">
        <w:tab/>
      </w:r>
      <w:bookmarkStart w:id="58" w:name="lt_pId428"/>
      <w:r w:rsidRPr="00553A3D">
        <w:t>Добавить новое предпоследнее предложение следующего содерж</w:t>
      </w:r>
      <w:r w:rsidRPr="00553A3D">
        <w:t>а</w:t>
      </w:r>
      <w:r w:rsidRPr="00553A3D">
        <w:t>ния:</w:t>
      </w:r>
      <w:bookmarkEnd w:id="58"/>
      <w:r w:rsidR="002312FE">
        <w:t xml:space="preserve"> </w:t>
      </w:r>
      <w:bookmarkStart w:id="59" w:name="lt_pId429"/>
      <w:r>
        <w:t>«</w:t>
      </w:r>
      <w:r w:rsidRPr="00553A3D">
        <w:t xml:space="preserve">В случае контейнеров-цистерн или переносных цистерн вместимостью не более 3 000 литров, у которых имеющаяся площадь поверхности недостаточна для размещения предписанных </w:t>
      </w:r>
      <w:r w:rsidRPr="00856899">
        <w:rPr>
          <w:bCs/>
          <w:sz w:val="22"/>
        </w:rPr>
        <w:t>маркировочн</w:t>
      </w:r>
      <w:r>
        <w:rPr>
          <w:bCs/>
          <w:sz w:val="22"/>
        </w:rPr>
        <w:t>ых</w:t>
      </w:r>
      <w:r w:rsidRPr="00856899">
        <w:rPr>
          <w:bCs/>
          <w:sz w:val="22"/>
        </w:rPr>
        <w:t xml:space="preserve"> знак</w:t>
      </w:r>
      <w:r>
        <w:rPr>
          <w:bCs/>
          <w:sz w:val="22"/>
        </w:rPr>
        <w:t>ов</w:t>
      </w:r>
      <w:r w:rsidRPr="00553A3D">
        <w:t>, минимальные разм</w:t>
      </w:r>
      <w:r w:rsidRPr="00553A3D">
        <w:t>е</w:t>
      </w:r>
      <w:r w:rsidRPr="00553A3D">
        <w:t>ры могут быть уменьшены до 100 мм × 100 мм</w:t>
      </w:r>
      <w:r>
        <w:t>.»</w:t>
      </w:r>
      <w:r w:rsidRPr="00553A3D">
        <w:t>.</w:t>
      </w:r>
      <w:bookmarkEnd w:id="59"/>
    </w:p>
    <w:p w:rsidR="000A2ECD" w:rsidRPr="00AC6105" w:rsidRDefault="000A2ECD" w:rsidP="002312FE">
      <w:pPr>
        <w:pStyle w:val="H1GR"/>
      </w:pPr>
      <w:r w:rsidRPr="00E55F8B">
        <w:tab/>
      </w:r>
      <w:r w:rsidRPr="00E55F8B">
        <w:tab/>
        <w:t>Глава 5.4</w:t>
      </w:r>
    </w:p>
    <w:p w:rsidR="000A2ECD" w:rsidRPr="00E55F8B" w:rsidRDefault="000A2ECD" w:rsidP="000902EB">
      <w:pPr>
        <w:pStyle w:val="SingleTxtGR"/>
      </w:pPr>
      <w:r w:rsidRPr="00E55F8B">
        <w:t xml:space="preserve">5.4.1.1.1 </w:t>
      </w:r>
      <w:r w:rsidRPr="00E55F8B">
        <w:rPr>
          <w:lang w:val="en-GB"/>
        </w:rPr>
        <w:t>c</w:t>
      </w:r>
      <w:r w:rsidRPr="00E55F8B">
        <w:t>)</w:t>
      </w:r>
      <w:r w:rsidRPr="00E55F8B">
        <w:tab/>
        <w:t>Включить новый третий подпункт следующего содержания:</w:t>
      </w:r>
    </w:p>
    <w:p w:rsidR="000A2ECD" w:rsidRPr="00E55F8B" w:rsidRDefault="000A2ECD" w:rsidP="000902EB">
      <w:pPr>
        <w:pStyle w:val="SingleTxtGR"/>
      </w:pPr>
      <w:r w:rsidRPr="000902EB">
        <w:t>«</w:t>
      </w:r>
      <w:r w:rsidRPr="00E55F8B">
        <w:t>–</w:t>
      </w:r>
      <w:r w:rsidRPr="00E55F8B">
        <w:tab/>
        <w:t xml:space="preserve">для литиевых батарей под № ООН 3090, 3091, </w:t>
      </w:r>
      <w:r>
        <w:t>3480 и 3481: номер кла</w:t>
      </w:r>
      <w:r>
        <w:t>с</w:t>
      </w:r>
      <w:r>
        <w:t>са</w:t>
      </w:r>
      <w:r w:rsidRPr="000902EB">
        <w:t> </w:t>
      </w:r>
      <w:r w:rsidRPr="00E55F8B">
        <w:t>"9";</w:t>
      </w:r>
      <w:r w:rsidRPr="000902EB">
        <w:t>»</w:t>
      </w:r>
      <w:r w:rsidRPr="00E55F8B">
        <w:t>.</w:t>
      </w:r>
    </w:p>
    <w:p w:rsidR="000A2ECD" w:rsidRPr="00E55F8B" w:rsidRDefault="000A2ECD" w:rsidP="000902EB">
      <w:pPr>
        <w:pStyle w:val="SingleTxtGR"/>
      </w:pPr>
      <w:r w:rsidRPr="00E55F8B">
        <w:t>Изменить начало нового четвертого подпункта (прежнего третьего подпункта) следующим образом:</w:t>
      </w:r>
      <w:r w:rsidR="00F73A95" w:rsidRPr="00F73A95">
        <w:t xml:space="preserve"> </w:t>
      </w:r>
      <w:r w:rsidRPr="00E55F8B">
        <w:t>«для других веществ и изделий:».</w:t>
      </w:r>
    </w:p>
    <w:p w:rsidR="000A2ECD" w:rsidRPr="00E55F8B" w:rsidRDefault="000A2ECD" w:rsidP="000902EB">
      <w:pPr>
        <w:pStyle w:val="SingleTxtGR"/>
      </w:pPr>
      <w:r w:rsidRPr="00E55F8B">
        <w:t>5.4.1.1.6.2.1</w:t>
      </w:r>
      <w:r w:rsidRPr="00E55F8B">
        <w:tab/>
        <w:t>Изменить последний абзац следующим образом:</w:t>
      </w:r>
    </w:p>
    <w:p w:rsidR="000A2ECD" w:rsidRPr="00E55F8B" w:rsidRDefault="000A2ECD" w:rsidP="000902EB">
      <w:pPr>
        <w:pStyle w:val="SingleTxtGR"/>
      </w:pPr>
      <w:r w:rsidRPr="00E55F8B">
        <w:t>«Кроме того, в таком случае:</w:t>
      </w:r>
    </w:p>
    <w:p w:rsidR="000A2ECD" w:rsidRPr="00E55F8B" w:rsidRDefault="000A2ECD" w:rsidP="000902EB">
      <w:pPr>
        <w:pStyle w:val="SingleTxtGR"/>
      </w:pPr>
      <w:r w:rsidRPr="00E55F8B">
        <w:tab/>
        <w:t>a)</w:t>
      </w:r>
      <w:r w:rsidRPr="00E55F8B">
        <w:tab/>
        <w:t>если последний загруженный опас</w:t>
      </w:r>
      <w:r w:rsidR="00A90D20">
        <w:t>ный груз является грузом кла</w:t>
      </w:r>
      <w:r w:rsidR="00A90D20">
        <w:t>с</w:t>
      </w:r>
      <w:r w:rsidR="00A90D20">
        <w:t>са </w:t>
      </w:r>
      <w:r w:rsidRPr="00E55F8B">
        <w:t>2, информация, предписанная в пункте 5.4.1.1.1 с), может заменяться ном</w:t>
      </w:r>
      <w:r w:rsidRPr="00E55F8B">
        <w:t>е</w:t>
      </w:r>
      <w:r w:rsidRPr="00E55F8B">
        <w:t>ром класса "2";</w:t>
      </w:r>
    </w:p>
    <w:p w:rsidR="000A2ECD" w:rsidRPr="00E55F8B" w:rsidRDefault="000A2ECD" w:rsidP="000902EB">
      <w:pPr>
        <w:pStyle w:val="SingleTxtGR"/>
      </w:pPr>
      <w:r w:rsidRPr="00E55F8B">
        <w:tab/>
        <w:t>b)</w:t>
      </w:r>
      <w:r w:rsidRPr="00E55F8B">
        <w:tab/>
        <w:t>если последний загруженный опасный груз является грузом кла</w:t>
      </w:r>
      <w:r w:rsidRPr="00E55F8B">
        <w:t>с</w:t>
      </w:r>
      <w:r w:rsidRPr="00E55F8B">
        <w:t>сов 3, 4.1, 4.2, 4.3, 5.1, 5.2, 6.1, 8 или 9, информация о последнем загруженном грузе, предписанная в пункте 5.4.1.1.1 с),</w:t>
      </w:r>
      <w:r>
        <w:t xml:space="preserve"> может быть заменена словами "С </w:t>
      </w:r>
      <w:r w:rsidRPr="00E55F8B">
        <w:t>ОСТАТКАМИ […]", после которых указываются класс(ы) и дополнител</w:t>
      </w:r>
      <w:r w:rsidRPr="00E55F8B">
        <w:t>ь</w:t>
      </w:r>
      <w:r w:rsidRPr="00E55F8B">
        <w:t xml:space="preserve">ный(ые) вид(ы) опасности, соответствующие </w:t>
      </w:r>
      <w:r>
        <w:t xml:space="preserve">различным </w:t>
      </w:r>
      <w:r w:rsidRPr="00E55F8B">
        <w:t>остаткам, в порядке возрастания номера класса.</w:t>
      </w:r>
    </w:p>
    <w:p w:rsidR="000A2ECD" w:rsidRPr="00E55F8B" w:rsidRDefault="000A2ECD" w:rsidP="000902EB">
      <w:pPr>
        <w:pStyle w:val="SingleTxtGR"/>
      </w:pPr>
      <w:r w:rsidRPr="00937027">
        <w:tab/>
      </w:r>
      <w:r w:rsidRPr="00E55F8B">
        <w:t>Пример: Порожнюю неочищенную тару, в которой содержались грузы класса 3, перевозимую вместе с порожней неочищенной тарой, в которой с</w:t>
      </w:r>
      <w:r w:rsidRPr="00E55F8B">
        <w:t>о</w:t>
      </w:r>
      <w:r w:rsidRPr="00E55F8B">
        <w:t>держались грузы класса 8 с д</w:t>
      </w:r>
      <w:r>
        <w:t>ополнительной опасностью класса</w:t>
      </w:r>
      <w:r w:rsidRPr="000902EB">
        <w:t> </w:t>
      </w:r>
      <w:r w:rsidRPr="00E55F8B">
        <w:t>6.1, можно ук</w:t>
      </w:r>
      <w:r w:rsidRPr="00E55F8B">
        <w:t>а</w:t>
      </w:r>
      <w:r w:rsidRPr="00E55F8B">
        <w:t>зывать в транспортном документе следующим образом:</w:t>
      </w:r>
    </w:p>
    <w:p w:rsidR="000A2ECD" w:rsidRPr="00E55F8B" w:rsidRDefault="000A2ECD" w:rsidP="000902EB">
      <w:pPr>
        <w:pStyle w:val="SingleTxtGR"/>
      </w:pPr>
      <w:r w:rsidRPr="00E55F8B">
        <w:t>"ПОРОЖНЯЯ ТАРА С ОСТАТКАМИ 3, 6.1, 8".».</w:t>
      </w:r>
    </w:p>
    <w:p w:rsidR="000A2ECD" w:rsidRPr="00553A3D" w:rsidRDefault="000A2ECD" w:rsidP="000902EB">
      <w:pPr>
        <w:pStyle w:val="SingleTxtGR"/>
      </w:pPr>
      <w:r w:rsidRPr="00553A3D">
        <w:t>Включить новы</w:t>
      </w:r>
      <w:r>
        <w:t>е</w:t>
      </w:r>
      <w:r w:rsidRPr="00553A3D">
        <w:t xml:space="preserve"> пункт</w:t>
      </w:r>
      <w:r>
        <w:t>ы</w:t>
      </w:r>
      <w:r w:rsidRPr="00553A3D">
        <w:t xml:space="preserve"> 5.4.1.1.20 </w:t>
      </w:r>
      <w:r>
        <w:t xml:space="preserve">и </w:t>
      </w:r>
      <w:r w:rsidRPr="00553A3D">
        <w:t>5.4.1.1.21</w:t>
      </w:r>
      <w:r>
        <w:t xml:space="preserve"> </w:t>
      </w:r>
      <w:r w:rsidRPr="00553A3D">
        <w:t>следующего содержания:</w:t>
      </w:r>
    </w:p>
    <w:p w:rsidR="000A2ECD" w:rsidRPr="00553A3D" w:rsidRDefault="000A2ECD" w:rsidP="000902EB">
      <w:pPr>
        <w:pStyle w:val="SingleTxtGR"/>
        <w:rPr>
          <w:i/>
        </w:rPr>
      </w:pPr>
      <w:r>
        <w:t>«</w:t>
      </w:r>
      <w:r w:rsidRPr="00553A3D">
        <w:t>5.4.1.1.20</w:t>
      </w:r>
      <w:r w:rsidRPr="00553A3D">
        <w:rPr>
          <w:i/>
        </w:rPr>
        <w:tab/>
      </w:r>
      <w:bookmarkStart w:id="60" w:name="lt_pId435"/>
      <w:r w:rsidRPr="00553A3D">
        <w:rPr>
          <w:i/>
        </w:rPr>
        <w:t>Специальные положения, касающиеся перевозки веществ, класс</w:t>
      </w:r>
      <w:r w:rsidRPr="00553A3D">
        <w:rPr>
          <w:i/>
        </w:rPr>
        <w:t>и</w:t>
      </w:r>
      <w:r w:rsidRPr="00553A3D">
        <w:rPr>
          <w:i/>
        </w:rPr>
        <w:t>фицированных в соответствии с подразделом 2.1.2.8</w:t>
      </w:r>
      <w:bookmarkEnd w:id="60"/>
    </w:p>
    <w:p w:rsidR="000A2ECD" w:rsidRPr="00553A3D" w:rsidRDefault="000A2ECD" w:rsidP="000902EB">
      <w:pPr>
        <w:pStyle w:val="SingleTxtGR"/>
      </w:pPr>
      <w:bookmarkStart w:id="61" w:name="lt_pId436"/>
      <w:r w:rsidRPr="00553A3D">
        <w:t>В случае перевозки в соответствии с подразделом 2.1.2.8 в транспортном док</w:t>
      </w:r>
      <w:r w:rsidRPr="00553A3D">
        <w:t>у</w:t>
      </w:r>
      <w:r w:rsidRPr="00553A3D">
        <w:t>менте должна быть сделана следующая запись: "Классификация в соответствии с подразделом 2.1.2.8"</w:t>
      </w:r>
      <w:bookmarkEnd w:id="61"/>
      <w:r w:rsidRPr="00553A3D">
        <w:t>.</w:t>
      </w:r>
    </w:p>
    <w:p w:rsidR="000A2ECD" w:rsidRPr="00553A3D" w:rsidRDefault="000A2ECD" w:rsidP="000902EB">
      <w:pPr>
        <w:pStyle w:val="SingleTxtGR"/>
        <w:rPr>
          <w:i/>
        </w:rPr>
      </w:pPr>
      <w:r w:rsidRPr="00553A3D">
        <w:lastRenderedPageBreak/>
        <w:t>5.4.1.1.21</w:t>
      </w:r>
      <w:r w:rsidRPr="00553A3D">
        <w:rPr>
          <w:i/>
        </w:rPr>
        <w:tab/>
      </w:r>
      <w:bookmarkStart w:id="62" w:name="lt_pId439"/>
      <w:r w:rsidRPr="00553A3D">
        <w:rPr>
          <w:i/>
        </w:rPr>
        <w:t>Специальные положения, касающиеся перевозки № ООН 3528, 3529 и 3530</w:t>
      </w:r>
      <w:bookmarkStart w:id="63" w:name="lt_pId440"/>
      <w:bookmarkStart w:id="64" w:name="lt_pId441"/>
      <w:bookmarkEnd w:id="62"/>
      <w:bookmarkEnd w:id="63"/>
      <w:bookmarkEnd w:id="64"/>
    </w:p>
    <w:p w:rsidR="000A2ECD" w:rsidRDefault="000A2ECD" w:rsidP="000902EB">
      <w:pPr>
        <w:pStyle w:val="SingleTxtGR"/>
      </w:pPr>
      <w:r w:rsidRPr="00553A3D">
        <w:t>В случае перевозки № ООН 3528, 3529 и 3530 в транспортном документе дол</w:t>
      </w:r>
      <w:r w:rsidRPr="00553A3D">
        <w:t>ж</w:t>
      </w:r>
      <w:r w:rsidRPr="00553A3D">
        <w:t>на быть сделана в соответствии с требованием специального положения 363 главы</w:t>
      </w:r>
      <w:r>
        <w:t> </w:t>
      </w:r>
      <w:r w:rsidRPr="00553A3D">
        <w:t>3.3 следующая дополнительная запись: "Перевозка в соответствии со специальным положением 363"</w:t>
      </w:r>
      <w:r>
        <w:t>.</w:t>
      </w:r>
      <w:r w:rsidRPr="00553A3D">
        <w:t>».</w:t>
      </w:r>
    </w:p>
    <w:p w:rsidR="000A2ECD" w:rsidRDefault="000A2ECD" w:rsidP="000902EB">
      <w:pPr>
        <w:pStyle w:val="SingleTxtGR"/>
      </w:pPr>
      <w:r w:rsidRPr="009A5399">
        <w:t>5.4.1.2.2 с)</w:t>
      </w:r>
      <w:r w:rsidRPr="009A5399">
        <w:tab/>
        <w:t>Изменить следующим образом:</w:t>
      </w:r>
    </w:p>
    <w:p w:rsidR="000A2ECD" w:rsidRDefault="000A2ECD" w:rsidP="000902EB">
      <w:pPr>
        <w:pStyle w:val="SingleTxtGR"/>
      </w:pPr>
      <w:r w:rsidRPr="00E55F8B">
        <w:t>«</w:t>
      </w:r>
      <w:r w:rsidRPr="009A5399">
        <w:t>с)</w:t>
      </w:r>
      <w:r w:rsidRPr="009A5399">
        <w:tab/>
        <w:t xml:space="preserve"> (Зарезервирован)</w:t>
      </w:r>
      <w:r>
        <w:t>»</w:t>
      </w:r>
      <w:r w:rsidRPr="009A5399">
        <w:t>.</w:t>
      </w:r>
    </w:p>
    <w:p w:rsidR="000A2ECD" w:rsidRDefault="000A2ECD" w:rsidP="000902EB">
      <w:pPr>
        <w:pStyle w:val="SingleTxtGR"/>
      </w:pPr>
      <w:r w:rsidRPr="009A5399">
        <w:t>5.4.1.2.2 d)</w:t>
      </w:r>
      <w:r w:rsidRPr="009A5399">
        <w:tab/>
        <w:t>Изменить следующим образом:</w:t>
      </w:r>
    </w:p>
    <w:p w:rsidR="000A2ECD" w:rsidRPr="00A97F45" w:rsidRDefault="000A2ECD" w:rsidP="000902EB">
      <w:pPr>
        <w:pStyle w:val="SingleTxtGR"/>
      </w:pPr>
      <w:r w:rsidRPr="00E55F8B">
        <w:t>«</w:t>
      </w:r>
      <w:r w:rsidRPr="009A5399">
        <w:t>d)</w:t>
      </w:r>
      <w:r w:rsidRPr="009A5399">
        <w:tab/>
        <w:t>в случае перевозки охлажденных сжиженных газов в контейнерах-цистернах грузоотправитель должен указывать в транспортном документе дату истечения фактического времени удержания</w:t>
      </w:r>
      <w:r w:rsidRPr="00A23374">
        <w:t xml:space="preserve"> </w:t>
      </w:r>
      <w:r w:rsidRPr="00A97F45">
        <w:t>в следующем формате:</w:t>
      </w:r>
    </w:p>
    <w:p w:rsidR="000A2ECD" w:rsidRDefault="000A2ECD" w:rsidP="000902EB">
      <w:pPr>
        <w:pStyle w:val="SingleTxtGR"/>
      </w:pPr>
      <w:r>
        <w:t>"</w:t>
      </w:r>
      <w:r w:rsidRPr="00A97F45">
        <w:t>Дата истечения времени удержания: ............... (ДД/ММ/ГГГГ)</w:t>
      </w:r>
      <w:r>
        <w:t>"</w:t>
      </w:r>
      <w:r w:rsidRPr="00A97F45">
        <w:t>.</w:t>
      </w:r>
      <w:r>
        <w:t>».</w:t>
      </w:r>
    </w:p>
    <w:p w:rsidR="000A2ECD" w:rsidRDefault="000A2ECD" w:rsidP="000902EB">
      <w:pPr>
        <w:pStyle w:val="SingleTxtGR"/>
      </w:pPr>
      <w:r w:rsidRPr="0085369C">
        <w:t>5.4.1.2.3</w:t>
      </w:r>
      <w:r w:rsidRPr="0085369C">
        <w:tab/>
        <w:t xml:space="preserve">В заголовке после </w:t>
      </w:r>
      <w:r>
        <w:t>«</w:t>
      </w:r>
      <w:r w:rsidRPr="0085369C">
        <w:t>самореактивных веществ</w:t>
      </w:r>
      <w:r>
        <w:t>»</w:t>
      </w:r>
      <w:r w:rsidRPr="0085369C">
        <w:t xml:space="preserve"> включить </w:t>
      </w:r>
      <w:r>
        <w:t>«</w:t>
      </w:r>
      <w:r w:rsidRPr="0085369C">
        <w:t>и пол</w:t>
      </w:r>
      <w:r w:rsidRPr="0085369C">
        <w:t>и</w:t>
      </w:r>
      <w:r w:rsidRPr="0085369C">
        <w:t>меризующихся веществ</w:t>
      </w:r>
      <w:r>
        <w:t>»</w:t>
      </w:r>
      <w:r w:rsidRPr="0085369C">
        <w:t xml:space="preserve"> </w:t>
      </w:r>
    </w:p>
    <w:p w:rsidR="000A2ECD" w:rsidRPr="0085369C" w:rsidRDefault="000A2ECD" w:rsidP="000902EB">
      <w:pPr>
        <w:pStyle w:val="SingleTxtGR"/>
      </w:pPr>
      <w:r w:rsidRPr="0085369C">
        <w:t>5.4.1.2.3.1</w:t>
      </w:r>
      <w:r w:rsidRPr="0085369C">
        <w:tab/>
        <w:t xml:space="preserve">После </w:t>
      </w:r>
      <w:r>
        <w:t>«</w:t>
      </w:r>
      <w:r w:rsidRPr="0085369C">
        <w:t>самореактивных веществ</w:t>
      </w:r>
      <w:r>
        <w:t>»</w:t>
      </w:r>
      <w:r w:rsidRPr="0085369C">
        <w:t xml:space="preserve"> включить </w:t>
      </w:r>
      <w:r>
        <w:t>«</w:t>
      </w:r>
      <w:r w:rsidRPr="0085369C">
        <w:t>или полимеризу</w:t>
      </w:r>
      <w:r w:rsidRPr="0085369C">
        <w:t>ю</w:t>
      </w:r>
      <w:r w:rsidRPr="0085369C">
        <w:t>щихся веществ</w:t>
      </w:r>
      <w:r>
        <w:t>»</w:t>
      </w:r>
      <w:r w:rsidRPr="0085369C">
        <w:t xml:space="preserve">. В тексте, заключенном в круглые скобки, после </w:t>
      </w:r>
      <w:r>
        <w:t>«</w:t>
      </w:r>
      <w:r w:rsidR="00F73A95">
        <w:t>см.</w:t>
      </w:r>
      <w:r w:rsidR="00F73A95">
        <w:rPr>
          <w:lang w:val="en-US"/>
        </w:rPr>
        <w:t> </w:t>
      </w:r>
      <w:r w:rsidR="00F73A95">
        <w:t>пункт</w:t>
      </w:r>
      <w:r w:rsidR="00F73A95">
        <w:rPr>
          <w:lang w:val="en-US"/>
        </w:rPr>
        <w:t> </w:t>
      </w:r>
      <w:r w:rsidRPr="0085369C">
        <w:t>2.2.41.1.17;</w:t>
      </w:r>
      <w:r>
        <w:t>»</w:t>
      </w:r>
      <w:r w:rsidRPr="0085369C">
        <w:t xml:space="preserve"> включить </w:t>
      </w:r>
      <w:r>
        <w:t>«</w:t>
      </w:r>
      <w:r w:rsidRPr="0085369C">
        <w:t>в отношении полимеризующихся веществ см. пункт 2.2.41.1.21</w:t>
      </w:r>
      <w:r>
        <w:t>»</w:t>
      </w:r>
      <w:r w:rsidRPr="0085369C">
        <w:t>.</w:t>
      </w:r>
    </w:p>
    <w:p w:rsidR="000A2ECD" w:rsidRPr="000902EB" w:rsidRDefault="000A2ECD" w:rsidP="00A90D20">
      <w:pPr>
        <w:pStyle w:val="SingleTxtGR"/>
        <w:tabs>
          <w:tab w:val="left" w:pos="1985"/>
        </w:tabs>
      </w:pPr>
      <w:r w:rsidRPr="005344A8">
        <w:t>5.4.2</w:t>
      </w:r>
      <w:r w:rsidRPr="005344A8">
        <w:tab/>
        <w:t>Изменить следующим образом:</w:t>
      </w:r>
    </w:p>
    <w:p w:rsidR="000A2ECD" w:rsidRPr="000902EB" w:rsidRDefault="000A2ECD" w:rsidP="000902EB">
      <w:pPr>
        <w:pStyle w:val="SingleTxtGR"/>
      </w:pPr>
      <w:r>
        <w:tab/>
        <w:t>В заголовке заменить «</w:t>
      </w:r>
      <w:r w:rsidRPr="005344A8">
        <w:t>большого контейнера</w:t>
      </w:r>
      <w:r>
        <w:t>» на «</w:t>
      </w:r>
      <w:r w:rsidRPr="005344A8">
        <w:t>контейнера</w:t>
      </w:r>
      <w:r>
        <w:t>»</w:t>
      </w:r>
      <w:r w:rsidRPr="005344A8">
        <w:t>.</w:t>
      </w:r>
    </w:p>
    <w:p w:rsidR="000A2ECD" w:rsidRPr="000902EB" w:rsidRDefault="000A2ECD" w:rsidP="00A90D20">
      <w:pPr>
        <w:pStyle w:val="SingleTxtGR"/>
        <w:ind w:left="1701" w:hanging="567"/>
      </w:pPr>
      <w:r>
        <w:tab/>
        <w:t>В первом абзаце заменить «большом контейнере»</w:t>
      </w:r>
      <w:r w:rsidRPr="005344A8">
        <w:t xml:space="preserve"> на </w:t>
      </w:r>
      <w:r>
        <w:t>«</w:t>
      </w:r>
      <w:r w:rsidRPr="005344A8">
        <w:t>контейнере</w:t>
      </w:r>
      <w:r>
        <w:t>» и «</w:t>
      </w:r>
      <w:r w:rsidRPr="005344A8">
        <w:t>свидетельст</w:t>
      </w:r>
      <w:r>
        <w:t>во о загрузке контейнера» на «</w:t>
      </w:r>
      <w:r w:rsidRPr="005344A8">
        <w:t>свидетельство о загрузке ко</w:t>
      </w:r>
      <w:r w:rsidRPr="005344A8">
        <w:t>н</w:t>
      </w:r>
      <w:r w:rsidRPr="005344A8">
        <w:t>тейне</w:t>
      </w:r>
      <w:r>
        <w:t>ра/транспортного средства»</w:t>
      </w:r>
      <w:r w:rsidRPr="005344A8">
        <w:t>.</w:t>
      </w:r>
    </w:p>
    <w:p w:rsidR="000A2ECD" w:rsidRDefault="000A2ECD" w:rsidP="00A90D20">
      <w:pPr>
        <w:pStyle w:val="SingleTxtGR"/>
        <w:ind w:left="1701" w:hanging="567"/>
      </w:pPr>
      <w:r>
        <w:tab/>
      </w:r>
      <w:r w:rsidRPr="005344A8">
        <w:t>Во втором абза</w:t>
      </w:r>
      <w:r>
        <w:t>це и примечании везде заменить «</w:t>
      </w:r>
      <w:r w:rsidRPr="005344A8">
        <w:t>контейнер</w:t>
      </w:r>
      <w:r>
        <w:t>» на «</w:t>
      </w:r>
      <w:r w:rsidRPr="005344A8">
        <w:t>конте</w:t>
      </w:r>
      <w:r w:rsidRPr="005344A8">
        <w:t>й</w:t>
      </w:r>
      <w:r w:rsidRPr="005344A8">
        <w:t>нер/транспортное средство</w:t>
      </w:r>
      <w:r>
        <w:t>»</w:t>
      </w:r>
      <w:r w:rsidRPr="005344A8">
        <w:t xml:space="preserve"> (в трех местах).</w:t>
      </w:r>
    </w:p>
    <w:p w:rsidR="000A2ECD" w:rsidRPr="00E55F8B" w:rsidRDefault="000A2ECD" w:rsidP="00A90D20">
      <w:pPr>
        <w:pStyle w:val="SingleTxtGR"/>
        <w:tabs>
          <w:tab w:val="left" w:pos="2127"/>
        </w:tabs>
      </w:pPr>
      <w:r w:rsidRPr="00E55F8B">
        <w:t>5.4.3.4</w:t>
      </w:r>
      <w:r w:rsidRPr="00E55F8B">
        <w:tab/>
        <w:t xml:space="preserve">На </w:t>
      </w:r>
      <w:r>
        <w:t xml:space="preserve">третьей </w:t>
      </w:r>
      <w:r w:rsidRPr="00E55F8B">
        <w:t>стр</w:t>
      </w:r>
      <w:r>
        <w:t>анице</w:t>
      </w:r>
      <w:r w:rsidRPr="00E55F8B">
        <w:t xml:space="preserve"> </w:t>
      </w:r>
      <w:r>
        <w:t xml:space="preserve">образца </w:t>
      </w:r>
      <w:r w:rsidRPr="00E55F8B">
        <w:t>письменных инструкций включить в графу для знака опасности образца № 9 новый знак опасности образца № 9</w:t>
      </w:r>
      <w:r w:rsidRPr="000902EB">
        <w:t>A</w:t>
      </w:r>
      <w:r w:rsidRPr="00E55F8B">
        <w:t>.</w:t>
      </w:r>
    </w:p>
    <w:p w:rsidR="000A2ECD" w:rsidRPr="00E55F8B" w:rsidRDefault="000A2ECD" w:rsidP="00A90D20">
      <w:pPr>
        <w:pStyle w:val="SingleTxtGR"/>
        <w:tabs>
          <w:tab w:val="left" w:pos="2127"/>
        </w:tabs>
      </w:pPr>
      <w:r w:rsidRPr="00E55F8B">
        <w:t>5.4.3</w:t>
      </w:r>
      <w:r w:rsidRPr="00E55F8B">
        <w:tab/>
      </w:r>
      <w:r w:rsidRPr="00E55F8B">
        <w:tab/>
        <w:t xml:space="preserve">Изменить текст примечания 2 на </w:t>
      </w:r>
      <w:r>
        <w:t xml:space="preserve">третьей </w:t>
      </w:r>
      <w:r w:rsidRPr="00E55F8B">
        <w:t>стр</w:t>
      </w:r>
      <w:r>
        <w:t>анице</w:t>
      </w:r>
      <w:r w:rsidRPr="00E55F8B">
        <w:t xml:space="preserve"> образца письме</w:t>
      </w:r>
      <w:r w:rsidRPr="00E55F8B">
        <w:t>н</w:t>
      </w:r>
      <w:r w:rsidRPr="00E55F8B">
        <w:t>ных инструкций следующим образом: заменить «Вышеприведенные» на «Пр</w:t>
      </w:r>
      <w:r w:rsidRPr="00E55F8B">
        <w:t>и</w:t>
      </w:r>
      <w:r w:rsidRPr="00E55F8B">
        <w:t>веденные в колонке 3 таблицы».</w:t>
      </w:r>
    </w:p>
    <w:p w:rsidR="000A2ECD" w:rsidRPr="00E55F8B" w:rsidRDefault="000A2ECD" w:rsidP="00A90D20">
      <w:pPr>
        <w:pStyle w:val="SingleTxtGR"/>
        <w:tabs>
          <w:tab w:val="left" w:pos="2127"/>
        </w:tabs>
      </w:pPr>
      <w:r w:rsidRPr="00E55F8B">
        <w:t>5.4.3.4</w:t>
      </w:r>
      <w:r w:rsidRPr="00E55F8B">
        <w:tab/>
        <w:t xml:space="preserve">На </w:t>
      </w:r>
      <w:r>
        <w:t xml:space="preserve">четвертой </w:t>
      </w:r>
      <w:r w:rsidRPr="00E55F8B">
        <w:t>стр</w:t>
      </w:r>
      <w:r>
        <w:t>анице</w:t>
      </w:r>
      <w:r w:rsidRPr="00E55F8B">
        <w:t xml:space="preserve"> образца письменных инструкций заменить «транспортном средстве» на «транспортной единице» в заголовке после табл</w:t>
      </w:r>
      <w:r w:rsidRPr="00E55F8B">
        <w:t>и</w:t>
      </w:r>
      <w:r w:rsidRPr="00E55F8B">
        <w:t>цы.</w:t>
      </w:r>
    </w:p>
    <w:p w:rsidR="000A2ECD" w:rsidRDefault="000A2ECD" w:rsidP="00A90D20">
      <w:pPr>
        <w:pStyle w:val="SingleTxtGR"/>
        <w:tabs>
          <w:tab w:val="left" w:pos="2127"/>
        </w:tabs>
      </w:pPr>
      <w:r>
        <w:t>5.4.3.4</w:t>
      </w:r>
      <w:r>
        <w:tab/>
      </w:r>
      <w:r w:rsidRPr="005344A8">
        <w:t>На четвертой странице образца письменных инструкций в первом аб</w:t>
      </w:r>
      <w:r>
        <w:t>заце после слов «</w:t>
      </w:r>
      <w:r w:rsidRPr="005344A8">
        <w:t xml:space="preserve">Дополнительное </w:t>
      </w:r>
      <w:r>
        <w:t>снаряжение</w:t>
      </w:r>
      <w:r w:rsidRPr="005344A8">
        <w:t>, требуемое для некоторых классов:</w:t>
      </w:r>
      <w:r>
        <w:t>» заменить «</w:t>
      </w:r>
      <w:r w:rsidRPr="005344A8">
        <w:t>на транспортно</w:t>
      </w:r>
      <w:r>
        <w:t>м</w:t>
      </w:r>
      <w:r w:rsidRPr="005344A8">
        <w:t xml:space="preserve"> средств</w:t>
      </w:r>
      <w:r>
        <w:t>е» на «</w:t>
      </w:r>
      <w:r w:rsidRPr="005344A8">
        <w:t>на транспортной единице</w:t>
      </w:r>
      <w:r>
        <w:t>»</w:t>
      </w:r>
      <w:r w:rsidRPr="005344A8">
        <w:t>.</w:t>
      </w:r>
    </w:p>
    <w:p w:rsidR="000A2ECD" w:rsidRDefault="00A90D20" w:rsidP="00A90D20">
      <w:pPr>
        <w:pStyle w:val="H1GR"/>
      </w:pPr>
      <w:r>
        <w:tab/>
      </w:r>
      <w:r>
        <w:tab/>
      </w:r>
      <w:r w:rsidR="000A2ECD" w:rsidRPr="00806807">
        <w:t>Глава 5.5</w:t>
      </w:r>
    </w:p>
    <w:p w:rsidR="000A2ECD" w:rsidRDefault="000A2ECD" w:rsidP="00A90D20">
      <w:pPr>
        <w:pStyle w:val="SingleTxtGR"/>
        <w:tabs>
          <w:tab w:val="left" w:pos="2127"/>
        </w:tabs>
      </w:pPr>
      <w:r w:rsidRPr="00E55F8B">
        <w:t>5.5.2.1.1</w:t>
      </w:r>
      <w:r w:rsidRPr="00E55F8B">
        <w:tab/>
        <w:t>Исключить примечание.</w:t>
      </w:r>
    </w:p>
    <w:p w:rsidR="000A2ECD" w:rsidRDefault="000A2ECD" w:rsidP="00A90D20">
      <w:pPr>
        <w:pStyle w:val="SingleTxtGR"/>
        <w:tabs>
          <w:tab w:val="left" w:pos="2127"/>
        </w:tabs>
      </w:pPr>
      <w:r w:rsidRPr="00553A3D">
        <w:t>5.5.2.3.2</w:t>
      </w:r>
      <w:r w:rsidRPr="00553A3D">
        <w:tab/>
      </w:r>
      <w:bookmarkStart w:id="65" w:name="lt_pId446"/>
      <w:r w:rsidRPr="00553A3D">
        <w:t xml:space="preserve">В абзаце после рис. 5.5.2.3.2 заменить </w:t>
      </w:r>
      <w:r>
        <w:t>«знак» на «м</w:t>
      </w:r>
      <w:r w:rsidRPr="00553A3D">
        <w:t xml:space="preserve">аркировочный </w:t>
      </w:r>
      <w:r>
        <w:t>з</w:t>
      </w:r>
      <w:r w:rsidRPr="00553A3D">
        <w:t>нак</w:t>
      </w:r>
      <w:r>
        <w:t>» и «</w:t>
      </w:r>
      <w:r w:rsidRPr="00553A3D">
        <w:t>Надписи выполняются черным цветом</w:t>
      </w:r>
      <w:r>
        <w:t>»</w:t>
      </w:r>
      <w:r w:rsidRPr="00553A3D">
        <w:t xml:space="preserve"> на </w:t>
      </w:r>
      <w:r>
        <w:t>«</w:t>
      </w:r>
      <w:r w:rsidRPr="00553A3D">
        <w:t xml:space="preserve">Маркировочный </w:t>
      </w:r>
      <w:r>
        <w:t>з</w:t>
      </w:r>
      <w:r w:rsidRPr="00553A3D">
        <w:t>нак должен быть черного цвета</w:t>
      </w:r>
      <w:r>
        <w:t>»</w:t>
      </w:r>
      <w:r w:rsidRPr="00553A3D">
        <w:t>.</w:t>
      </w:r>
      <w:bookmarkEnd w:id="65"/>
    </w:p>
    <w:p w:rsidR="000A2ECD" w:rsidRDefault="000A2ECD" w:rsidP="00A90D20">
      <w:pPr>
        <w:pStyle w:val="SingleTxtGR"/>
        <w:tabs>
          <w:tab w:val="left" w:pos="2127"/>
        </w:tabs>
      </w:pPr>
      <w:r>
        <w:lastRenderedPageBreak/>
        <w:t>5.5.3.1.1</w:t>
      </w:r>
      <w:r>
        <w:tab/>
        <w:t>Изменить следующим образом:</w:t>
      </w:r>
    </w:p>
    <w:p w:rsidR="000A2ECD" w:rsidRDefault="000A2ECD" w:rsidP="00A90D20">
      <w:pPr>
        <w:pStyle w:val="SingleTxtGR"/>
        <w:tabs>
          <w:tab w:val="left" w:pos="2127"/>
        </w:tabs>
      </w:pPr>
      <w:r>
        <w:t>«5.5.3.1.1</w:t>
      </w:r>
      <w:r>
        <w:tab/>
        <w:t>Настоящий раздел не применяется к веществам, которые могут и</w:t>
      </w:r>
      <w:r>
        <w:t>с</w:t>
      </w:r>
      <w:r>
        <w:t>пользоваться для целей охлаждения или кондиционирования, когда они перев</w:t>
      </w:r>
      <w:r>
        <w:t>о</w:t>
      </w:r>
      <w:r>
        <w:t>зятся в качестве опасных грузов, за исключением перевозки сухого льда (№ ООН 1845). Когда эти вещества перевозятся в качестве груза, они должны перевозиться под соответствующей позицией таблицы А главы 3.2 согласно с</w:t>
      </w:r>
      <w:r>
        <w:t>о</w:t>
      </w:r>
      <w:r>
        <w:t>ответствующим условиям перевозки.</w:t>
      </w:r>
    </w:p>
    <w:p w:rsidR="000A2ECD" w:rsidRDefault="000A2ECD" w:rsidP="000902EB">
      <w:pPr>
        <w:pStyle w:val="SingleTxtGR"/>
      </w:pPr>
      <w:r>
        <w:t>В случае № ООН 1845 условия перевозки, указанные в настоящем разделе, за исключением пункта 5.5.3.3.1, применяются ко всем видам перевозки в кач</w:t>
      </w:r>
      <w:r>
        <w:t>е</w:t>
      </w:r>
      <w:r>
        <w:t>стве хладагента, кондиционирующего реагента или груза. В случае перево</w:t>
      </w:r>
      <w:r>
        <w:t>з</w:t>
      </w:r>
      <w:r>
        <w:t>ки № ООН 1845 никакие другие положения ДОПОГ не применяются.»</w:t>
      </w:r>
      <w:r w:rsidRPr="00553A3D">
        <w:t>.</w:t>
      </w:r>
    </w:p>
    <w:p w:rsidR="000A2ECD" w:rsidRDefault="000A2ECD" w:rsidP="00A90D20">
      <w:pPr>
        <w:pStyle w:val="SingleTxtGR"/>
        <w:tabs>
          <w:tab w:val="left" w:pos="2127"/>
        </w:tabs>
      </w:pPr>
      <w:r>
        <w:t>5.5.3.1.5</w:t>
      </w:r>
      <w:r>
        <w:tab/>
        <w:t>Изменить конец следующим образом:</w:t>
      </w:r>
    </w:p>
    <w:p w:rsidR="000A2ECD" w:rsidRDefault="000A2ECD" w:rsidP="000902EB">
      <w:pPr>
        <w:pStyle w:val="SingleTxtGR"/>
      </w:pPr>
      <w:r>
        <w:t>"...продолжительности процесса перевозки, типов используемых средств уде</w:t>
      </w:r>
      <w:r>
        <w:t>р</w:t>
      </w:r>
      <w:r>
        <w:t>жания и предельных значений концентрации газа, указанных в примечании к пункту 5.5.3.3.3.».</w:t>
      </w:r>
    </w:p>
    <w:p w:rsidR="000A2ECD" w:rsidRDefault="000A2ECD" w:rsidP="00A90D20">
      <w:pPr>
        <w:pStyle w:val="SingleTxtGR"/>
        <w:tabs>
          <w:tab w:val="left" w:pos="2127"/>
        </w:tabs>
      </w:pPr>
      <w:r>
        <w:t>5.5.3.3.3</w:t>
      </w:r>
      <w:r>
        <w:tab/>
        <w:t>Изменить следующим образом:</w:t>
      </w:r>
    </w:p>
    <w:p w:rsidR="000A2ECD" w:rsidRDefault="000A2ECD" w:rsidP="00A90D20">
      <w:pPr>
        <w:pStyle w:val="SingleTxtGR"/>
        <w:tabs>
          <w:tab w:val="left" w:pos="2127"/>
        </w:tabs>
      </w:pPr>
      <w:r>
        <w:t>«5.5.3.3.3 Упаковки, содержащие хладагент или кондиционирующий реагент, должны перевозиться в хорошо вентилируемых транспортных средствах и ко</w:t>
      </w:r>
      <w:r>
        <w:t>н</w:t>
      </w:r>
      <w:r>
        <w:t>тейнерах. В этом случае маркировка, предусмотренная в подразделе 5.5.3.6, не требуется.</w:t>
      </w:r>
    </w:p>
    <w:p w:rsidR="000A2ECD" w:rsidRPr="000A2EE1" w:rsidRDefault="000A2ECD" w:rsidP="000902EB">
      <w:pPr>
        <w:pStyle w:val="SingleTxtGR"/>
      </w:pPr>
      <w:r>
        <w:t>Вентиляция не требуется, а маркировка, предусмотренная в подразделе 5.5.3.6, требуется, если:</w:t>
      </w:r>
    </w:p>
    <w:p w:rsidR="000A2ECD" w:rsidRPr="000A2EE1" w:rsidRDefault="00A90D20" w:rsidP="00A90D20">
      <w:pPr>
        <w:pStyle w:val="SingleTxtGR"/>
        <w:ind w:left="2268" w:hanging="1134"/>
      </w:pPr>
      <w:r>
        <w:tab/>
      </w:r>
      <w:r w:rsidR="000A2ECD">
        <w:t>−</w:t>
      </w:r>
      <w:r w:rsidR="000A2ECD">
        <w:tab/>
        <w:t>исключен газообмен между грузовым отделением и кабиной вод</w:t>
      </w:r>
      <w:r w:rsidR="000A2ECD">
        <w:t>и</w:t>
      </w:r>
      <w:r w:rsidR="000A2ECD">
        <w:t>теля; или</w:t>
      </w:r>
    </w:p>
    <w:p w:rsidR="000A2ECD" w:rsidRPr="000A2EE1" w:rsidRDefault="00A90D20" w:rsidP="00A90D20">
      <w:pPr>
        <w:pStyle w:val="SingleTxtGR"/>
        <w:ind w:left="2268" w:hanging="1134"/>
      </w:pPr>
      <w:r>
        <w:tab/>
      </w:r>
      <w:r w:rsidR="000A2ECD" w:rsidRPr="000902EB">
        <w:t>−</w:t>
      </w:r>
      <w:r w:rsidR="000A2ECD" w:rsidRPr="000902EB">
        <w:tab/>
        <w:t>речь идет о грузовом отделении в изотермических транспортных</w:t>
      </w:r>
      <w:r w:rsidR="000A2ECD">
        <w:t xml:space="preserve"> </w:t>
      </w:r>
      <w:r w:rsidR="000A2ECD" w:rsidRPr="000902EB">
        <w:t>средствах, транспортных средствах-ледниках или транспортных</w:t>
      </w:r>
      <w:r w:rsidR="000A2ECD">
        <w:t xml:space="preserve"> средствах-рефрижераторах, определяемых, например, в Соглаш</w:t>
      </w:r>
      <w:r w:rsidR="000A2ECD">
        <w:t>е</w:t>
      </w:r>
      <w:r w:rsidR="000A2ECD">
        <w:t>нии о международных перевозках скоропортящихся пищевых пр</w:t>
      </w:r>
      <w:r w:rsidR="000A2ECD">
        <w:t>о</w:t>
      </w:r>
      <w:r w:rsidR="000A2ECD">
        <w:t>дуктов и о специальных транспортных средствах, предназначенных для этих перево</w:t>
      </w:r>
      <w:r>
        <w:t xml:space="preserve">зок (СПС), в </w:t>
      </w:r>
      <w:r w:rsidR="000A2ECD">
        <w:t>случае которых это требование в</w:t>
      </w:r>
      <w:r w:rsidR="000A2ECD">
        <w:t>ы</w:t>
      </w:r>
      <w:r w:rsidR="000A2ECD">
        <w:t>полняется.</w:t>
      </w:r>
    </w:p>
    <w:p w:rsidR="000A2ECD" w:rsidRDefault="000A2ECD" w:rsidP="00C57F5E">
      <w:pPr>
        <w:pStyle w:val="SingleTxtGR"/>
      </w:pPr>
      <w:r>
        <w:rPr>
          <w:b/>
          <w:i/>
        </w:rPr>
        <w:t>ПРИМЕЧАНИЕ:</w:t>
      </w:r>
      <w:r w:rsidR="00A90D20">
        <w:rPr>
          <w:i/>
        </w:rPr>
        <w:tab/>
      </w:r>
      <w:r>
        <w:rPr>
          <w:i/>
        </w:rPr>
        <w:t xml:space="preserve">В данном контексте </w:t>
      </w:r>
      <w:r w:rsidR="00A90D20" w:rsidRPr="00A90D20">
        <w:t>"</w:t>
      </w:r>
      <w:r w:rsidR="00A90D20" w:rsidRPr="00A90D20">
        <w:rPr>
          <w:i/>
        </w:rPr>
        <w:t>х</w:t>
      </w:r>
      <w:r w:rsidRPr="00A90D20">
        <w:rPr>
          <w:i/>
        </w:rPr>
        <w:t>орошо вентилируемые</w:t>
      </w:r>
      <w:r w:rsidRPr="00A90D20">
        <w:t>"</w:t>
      </w:r>
      <w:r>
        <w:rPr>
          <w:i/>
        </w:rPr>
        <w:t xml:space="preserve"> означает, что имеется атмосфера, в которой концентрация диоксида углерода составляет менее 0,5% по объему, а концентрация кислорода превышает 19,5% по объ</w:t>
      </w:r>
      <w:r>
        <w:rPr>
          <w:i/>
        </w:rPr>
        <w:t>е</w:t>
      </w:r>
      <w:r>
        <w:rPr>
          <w:i/>
        </w:rPr>
        <w:t>му.</w:t>
      </w:r>
      <w:r>
        <w:t>»</w:t>
      </w:r>
      <w:r w:rsidRPr="00553A3D">
        <w:t>.</w:t>
      </w:r>
    </w:p>
    <w:p w:rsidR="000A2ECD" w:rsidRDefault="000A2ECD" w:rsidP="00A90D20">
      <w:pPr>
        <w:pStyle w:val="SingleTxtGR"/>
        <w:tabs>
          <w:tab w:val="left" w:pos="2127"/>
        </w:tabs>
      </w:pPr>
      <w:r w:rsidRPr="00553A3D">
        <w:t>5.5.3.4.2</w:t>
      </w:r>
      <w:r w:rsidRPr="00553A3D">
        <w:tab/>
      </w:r>
      <w:bookmarkStart w:id="66" w:name="lt_pId448"/>
      <w:r>
        <w:t>Из</w:t>
      </w:r>
      <w:r w:rsidRPr="00553A3D">
        <w:t>менить</w:t>
      </w:r>
      <w:r w:rsidRPr="002C52DF">
        <w:t xml:space="preserve"> </w:t>
      </w:r>
      <w:r>
        <w:t>следующим образом: «</w:t>
      </w:r>
      <w:r w:rsidRPr="00553A3D">
        <w:t>Эти маркировочные знаки должны быть долговечными и разборчивыми и должны размещаться в таком месте и иметь по отношению к упаковке такие размеры, которые делали бы их ясно в</w:t>
      </w:r>
      <w:r w:rsidRPr="00553A3D">
        <w:t>и</w:t>
      </w:r>
      <w:r w:rsidRPr="00553A3D">
        <w:t>димыми</w:t>
      </w:r>
      <w:r>
        <w:t>.»</w:t>
      </w:r>
      <w:r w:rsidRPr="00553A3D">
        <w:t>.</w:t>
      </w:r>
      <w:bookmarkEnd w:id="66"/>
    </w:p>
    <w:p w:rsidR="000A2ECD" w:rsidRPr="000A2EE1" w:rsidRDefault="000A2ECD" w:rsidP="00A90D20">
      <w:pPr>
        <w:pStyle w:val="SingleTxtGR"/>
        <w:tabs>
          <w:tab w:val="left" w:pos="2127"/>
        </w:tabs>
      </w:pPr>
      <w:r>
        <w:t>5.5.3.6.1</w:t>
      </w:r>
      <w:r>
        <w:tab/>
        <w:t>Изменить следующим образом:</w:t>
      </w:r>
    </w:p>
    <w:p w:rsidR="000A2ECD" w:rsidRPr="000A2EE1" w:rsidRDefault="000A2ECD" w:rsidP="00A90D20">
      <w:pPr>
        <w:pStyle w:val="SingleTxtGR"/>
        <w:tabs>
          <w:tab w:val="left" w:pos="2127"/>
        </w:tabs>
      </w:pPr>
      <w:r>
        <w:t>«5.5.3.6.1</w:t>
      </w:r>
      <w:r>
        <w:tab/>
        <w:t>На плохо вентилируемых транспортных средствах и контейнерах, содержащих опасные грузы, используемые для целей охлаждения или кондиц</w:t>
      </w:r>
      <w:r>
        <w:t>и</w:t>
      </w:r>
      <w:r>
        <w:t>онирования, должен иметься предупреждающий маркировочный знак, указа</w:t>
      </w:r>
      <w:r>
        <w:t>н</w:t>
      </w:r>
      <w:r>
        <w:t>ный в пункте 5.5.3.6.2; он должен быть размещен в каждой точке входа в месте, в котором он будет хорошо виден для лиц, открывающих транспортное сре</w:t>
      </w:r>
      <w:r>
        <w:t>д</w:t>
      </w:r>
      <w:r>
        <w:t>ство или контейнер или входящих в него. Этот маркировочный знак должен с</w:t>
      </w:r>
      <w:r>
        <w:t>о</w:t>
      </w:r>
      <w:r>
        <w:lastRenderedPageBreak/>
        <w:t>храняться на транспортном средстве или контейнере до тех пор, пока не будут выполнены следующие условия:</w:t>
      </w:r>
    </w:p>
    <w:p w:rsidR="000A2ECD" w:rsidRPr="000A2EE1" w:rsidRDefault="00C57F5E" w:rsidP="00EA2EE2">
      <w:pPr>
        <w:pStyle w:val="SingleTxtGR"/>
        <w:ind w:left="1701" w:hanging="567"/>
      </w:pPr>
      <w:r>
        <w:tab/>
      </w:r>
      <w:r w:rsidR="000A2ECD">
        <w:t>a)</w:t>
      </w:r>
      <w:r w:rsidR="000A2ECD">
        <w:tab/>
        <w:t>транспортное средство было проветрено или контейнер был пр</w:t>
      </w:r>
      <w:r w:rsidR="000A2ECD">
        <w:t>о</w:t>
      </w:r>
      <w:r w:rsidR="000A2ECD">
        <w:t>ветрен с целью удаления вредных концентраций хладагента или конд</w:t>
      </w:r>
      <w:r w:rsidR="000A2ECD">
        <w:t>и</w:t>
      </w:r>
      <w:r w:rsidR="000A2ECD">
        <w:t>ционирующего реагента; и</w:t>
      </w:r>
    </w:p>
    <w:p w:rsidR="000A2ECD" w:rsidRPr="000A2EE1" w:rsidRDefault="00C57F5E" w:rsidP="00C57F5E">
      <w:pPr>
        <w:pStyle w:val="SingleTxtGR"/>
      </w:pPr>
      <w:r>
        <w:tab/>
      </w:r>
      <w:r w:rsidR="000A2ECD">
        <w:t>b)</w:t>
      </w:r>
      <w:r w:rsidR="000A2ECD">
        <w:tab/>
        <w:t>охлажденные или кондиционированные грузы были выгружены.</w:t>
      </w:r>
    </w:p>
    <w:p w:rsidR="000A2ECD" w:rsidRDefault="000A2ECD" w:rsidP="00C57F5E">
      <w:pPr>
        <w:pStyle w:val="SingleTxtGR"/>
      </w:pPr>
      <w:r>
        <w:t>До тех пор пока на транспортном средстве или контейнере размещен указанный маркировочный знак, перед входом в него должны быть приняты меры пред</w:t>
      </w:r>
      <w:r>
        <w:t>о</w:t>
      </w:r>
      <w:r>
        <w:t>сторожности. Необходимость вентиляции через загрузочные двери или с пом</w:t>
      </w:r>
      <w:r>
        <w:t>о</w:t>
      </w:r>
      <w:r>
        <w:t>щью других средств (например, принудительной вентиляции) должна оцен</w:t>
      </w:r>
      <w:r>
        <w:t>и</w:t>
      </w:r>
      <w:r>
        <w:t>ваться, и этот вопрос должен быть включен в программу подготовки соотве</w:t>
      </w:r>
      <w:r>
        <w:t>т</w:t>
      </w:r>
      <w:r>
        <w:t>ствующих лиц.</w:t>
      </w:r>
      <w:r w:rsidRPr="00062964">
        <w:t xml:space="preserve"> </w:t>
      </w:r>
      <w:r>
        <w:t>»</w:t>
      </w:r>
      <w:r w:rsidRPr="00553A3D">
        <w:t>.</w:t>
      </w:r>
    </w:p>
    <w:p w:rsidR="000A2ECD" w:rsidRDefault="000A2ECD" w:rsidP="00A90D20">
      <w:pPr>
        <w:pStyle w:val="SingleTxtGR"/>
        <w:tabs>
          <w:tab w:val="left" w:pos="2127"/>
        </w:tabs>
      </w:pPr>
      <w:r w:rsidRPr="00E55F8B">
        <w:t>5.5.3.6.2</w:t>
      </w:r>
      <w:r w:rsidRPr="00E55F8B">
        <w:tab/>
      </w:r>
      <w:bookmarkStart w:id="67" w:name="lt_pId450"/>
      <w:r w:rsidRPr="00553A3D">
        <w:t xml:space="preserve">В абзаце после </w:t>
      </w:r>
      <w:r>
        <w:t xml:space="preserve">пояснений к </w:t>
      </w:r>
      <w:r w:rsidRPr="00553A3D">
        <w:t>рис</w:t>
      </w:r>
      <w:r>
        <w:t>.</w:t>
      </w:r>
      <w:r w:rsidRPr="00553A3D">
        <w:t xml:space="preserve"> 5.5.3.6.2 заменить </w:t>
      </w:r>
      <w:r>
        <w:t>«знак»</w:t>
      </w:r>
      <w:r w:rsidRPr="00553A3D">
        <w:t xml:space="preserve"> на </w:t>
      </w:r>
      <w:r>
        <w:t>«м</w:t>
      </w:r>
      <w:r w:rsidRPr="00553A3D">
        <w:t>а</w:t>
      </w:r>
      <w:r w:rsidRPr="00553A3D">
        <w:t>р</w:t>
      </w:r>
      <w:r w:rsidRPr="00553A3D">
        <w:t>кировочный знак</w:t>
      </w:r>
      <w:r>
        <w:t>»</w:t>
      </w:r>
      <w:r w:rsidRPr="00553A3D">
        <w:t>.</w:t>
      </w:r>
      <w:bookmarkEnd w:id="67"/>
    </w:p>
    <w:p w:rsidR="000A2ECD" w:rsidRPr="000A2EE1" w:rsidRDefault="000A2ECD" w:rsidP="000A2ECD">
      <w:pPr>
        <w:pStyle w:val="H1G"/>
        <w:rPr>
          <w:rFonts w:ascii="Times New Roman Bold" w:hAnsi="Times New Roman Bold"/>
        </w:rPr>
      </w:pPr>
      <w:r>
        <w:rPr>
          <w:rFonts w:ascii="Times New Roman Bold" w:hAnsi="Times New Roman Bold"/>
        </w:rPr>
        <w:tab/>
      </w:r>
      <w:r>
        <w:rPr>
          <w:rFonts w:ascii="Times New Roman Bold" w:hAnsi="Times New Roman Bold"/>
        </w:rPr>
        <w:tab/>
        <w:t>Глава 6.1</w:t>
      </w:r>
    </w:p>
    <w:p w:rsidR="000A2ECD" w:rsidRPr="000A2EE1" w:rsidRDefault="006808D8" w:rsidP="00A90D20">
      <w:pPr>
        <w:pStyle w:val="SingleTxtGR"/>
        <w:tabs>
          <w:tab w:val="left" w:pos="2127"/>
        </w:tabs>
      </w:pPr>
      <w:r>
        <w:t>6.1.1.3</w:t>
      </w:r>
      <w:r>
        <w:tab/>
      </w:r>
      <w:r w:rsidR="000A2ECD">
        <w:t>Изменить вступительное предложение следующим образом: «Любая тара, предназначенная для жидкостей, должна успешно пройти соответству</w:t>
      </w:r>
      <w:r w:rsidR="000A2ECD">
        <w:t>ю</w:t>
      </w:r>
      <w:r w:rsidR="000A2ECD">
        <w:t>щее испытание на герметичность. Данное испытание является частью програ</w:t>
      </w:r>
      <w:r w:rsidR="000A2ECD">
        <w:t>м</w:t>
      </w:r>
      <w:r w:rsidR="000A2ECD">
        <w:t>мы гарантии качества, предусмотренной в пункте 6.1.1.4, которая подтверждает способность соответствовать надлежащему уровню испытаний, указанному в пункте 6.1.5.4.3:».</w:t>
      </w:r>
    </w:p>
    <w:p w:rsidR="000A2ECD" w:rsidRPr="000A2EE1" w:rsidRDefault="000A2ECD" w:rsidP="00EA2EE2">
      <w:pPr>
        <w:pStyle w:val="SingleTxtGR"/>
        <w:tabs>
          <w:tab w:val="left" w:pos="2127"/>
        </w:tabs>
      </w:pPr>
      <w:r>
        <w:t>6.1.3,</w:t>
      </w:r>
      <w:r w:rsidRPr="008B0A7E">
        <w:t xml:space="preserve"> </w:t>
      </w:r>
      <w:r w:rsidR="006808D8">
        <w:t>примечание 1</w:t>
      </w:r>
      <w:r w:rsidR="006808D8">
        <w:tab/>
      </w:r>
      <w:r>
        <w:t>Изменить начало следующим образом: «</w:t>
      </w:r>
      <w:r w:rsidRPr="008B0A7E">
        <w:rPr>
          <w:i/>
          <w:iCs/>
        </w:rPr>
        <w:t>Маркирово</w:t>
      </w:r>
      <w:r w:rsidRPr="008B0A7E">
        <w:rPr>
          <w:i/>
          <w:iCs/>
        </w:rPr>
        <w:t>ч</w:t>
      </w:r>
      <w:r w:rsidRPr="008B0A7E">
        <w:rPr>
          <w:i/>
          <w:iCs/>
        </w:rPr>
        <w:t>ные знаки указывают, что тара, на которую они нанесены, соответств</w:t>
      </w:r>
      <w:r w:rsidRPr="008B0A7E">
        <w:rPr>
          <w:i/>
          <w:iCs/>
        </w:rPr>
        <w:t>у</w:t>
      </w:r>
      <w:r w:rsidRPr="008B0A7E">
        <w:rPr>
          <w:i/>
          <w:iCs/>
        </w:rPr>
        <w:t>ет</w:t>
      </w:r>
      <w:r>
        <w:t>…». Во втором предложении заменить «</w:t>
      </w:r>
      <w:r w:rsidRPr="000B5814">
        <w:t>сам маркировочный знак не обяз</w:t>
      </w:r>
      <w:r w:rsidRPr="000B5814">
        <w:t>а</w:t>
      </w:r>
      <w:r w:rsidRPr="000B5814">
        <w:t>тельно подтверждает</w:t>
      </w:r>
      <w:r>
        <w:t>» на «</w:t>
      </w:r>
      <w:r w:rsidRPr="000B5814">
        <w:t>сами маркировочные знаки не обязательно подтве</w:t>
      </w:r>
      <w:r w:rsidRPr="000B5814">
        <w:t>р</w:t>
      </w:r>
      <w:r w:rsidRPr="000B5814">
        <w:t>ждают</w:t>
      </w:r>
      <w:r>
        <w:t xml:space="preserve">». </w:t>
      </w:r>
    </w:p>
    <w:p w:rsidR="000A2ECD" w:rsidRPr="000A2EE1" w:rsidRDefault="000A2ECD" w:rsidP="00EA2EE2">
      <w:pPr>
        <w:pStyle w:val="SingleTxtGR"/>
        <w:tabs>
          <w:tab w:val="left" w:pos="2127"/>
        </w:tabs>
      </w:pPr>
      <w:r>
        <w:t>6.1.3,</w:t>
      </w:r>
      <w:r w:rsidRPr="008B0A7E">
        <w:t xml:space="preserve"> </w:t>
      </w:r>
      <w:r w:rsidR="006808D8">
        <w:t>примечание 2</w:t>
      </w:r>
      <w:r w:rsidR="006808D8">
        <w:tab/>
      </w:r>
      <w:r>
        <w:t>Заменить «Маркировка призвана» на «Маркировочные знаки призваны» и «первоначальная маркировка является» на «первоначальные маркировочные знаки являются».</w:t>
      </w:r>
    </w:p>
    <w:p w:rsidR="000A2ECD" w:rsidRDefault="000A2ECD" w:rsidP="00EA2EE2">
      <w:pPr>
        <w:pStyle w:val="SingleTxtGR"/>
        <w:tabs>
          <w:tab w:val="left" w:pos="2127"/>
        </w:tabs>
      </w:pPr>
      <w:r>
        <w:t>6.1.3,</w:t>
      </w:r>
      <w:r w:rsidRPr="008B0A7E">
        <w:t xml:space="preserve"> </w:t>
      </w:r>
      <w:r w:rsidR="006808D8">
        <w:t>примечание 3</w:t>
      </w:r>
      <w:r w:rsidR="006808D8">
        <w:tab/>
      </w:r>
      <w:r>
        <w:t>Заменить «Маркировка не всегда дает» на «Маркир</w:t>
      </w:r>
      <w:r>
        <w:t>о</w:t>
      </w:r>
      <w:r>
        <w:t>вочные знаки не всегда дают». Во втором предложении заменить «маркиро</w:t>
      </w:r>
      <w:r>
        <w:t>в</w:t>
      </w:r>
      <w:r>
        <w:t>кой» на «маркировочным знаком».</w:t>
      </w:r>
    </w:p>
    <w:p w:rsidR="000A2ECD" w:rsidRDefault="000A2ECD" w:rsidP="00A90D20">
      <w:pPr>
        <w:pStyle w:val="SingleTxtGR"/>
        <w:tabs>
          <w:tab w:val="left" w:pos="2127"/>
        </w:tabs>
      </w:pPr>
      <w:r w:rsidRPr="00553A3D">
        <w:t>6.1.3.1</w:t>
      </w:r>
      <w:r w:rsidRPr="00553A3D">
        <w:tab/>
      </w:r>
      <w:bookmarkStart w:id="68" w:name="lt_pId468"/>
      <w:r w:rsidRPr="00553A3D">
        <w:t xml:space="preserve">В первом абзаце заменить </w:t>
      </w:r>
      <w:r>
        <w:t>«</w:t>
      </w:r>
      <w:r w:rsidRPr="00553A3D">
        <w:t>долговечную и разборчивую маркировку таких по отношению к ней размеров, которые делали бы ее ясно видимой</w:t>
      </w:r>
      <w:r>
        <w:t>»</w:t>
      </w:r>
      <w:r w:rsidRPr="00553A3D">
        <w:t xml:space="preserve"> на </w:t>
      </w:r>
      <w:r>
        <w:t>«</w:t>
      </w:r>
      <w:r w:rsidRPr="00553A3D">
        <w:t>долговечные и разборчивые маркировочные знаки таких по отношению к н</w:t>
      </w:r>
      <w:r>
        <w:t>ей</w:t>
      </w:r>
      <w:r w:rsidRPr="00553A3D">
        <w:t xml:space="preserve"> размеров, которые делали бы их ясно видимыми</w:t>
      </w:r>
      <w:r>
        <w:t>»</w:t>
      </w:r>
      <w:r w:rsidRPr="00553A3D">
        <w:t xml:space="preserve"> и </w:t>
      </w:r>
      <w:r>
        <w:t>«</w:t>
      </w:r>
      <w:r w:rsidRPr="00553A3D">
        <w:t>маркировку или ее копию</w:t>
      </w:r>
      <w:r>
        <w:t>»</w:t>
      </w:r>
      <w:r w:rsidRPr="00553A3D">
        <w:t xml:space="preserve"> на </w:t>
      </w:r>
      <w:r>
        <w:t>«</w:t>
      </w:r>
      <w:r w:rsidRPr="00553A3D">
        <w:t>маркировочные знаки или их копию</w:t>
      </w:r>
      <w:r>
        <w:t>»</w:t>
      </w:r>
      <w:r w:rsidRPr="00553A3D">
        <w:t>.</w:t>
      </w:r>
      <w:bookmarkEnd w:id="68"/>
    </w:p>
    <w:p w:rsidR="000A2ECD" w:rsidRDefault="000A2ECD" w:rsidP="006808D8">
      <w:pPr>
        <w:pStyle w:val="SingleTxtGR"/>
        <w:tabs>
          <w:tab w:val="left" w:pos="2127"/>
        </w:tabs>
      </w:pPr>
      <w:r w:rsidRPr="00553A3D">
        <w:t>6.1.3.1</w:t>
      </w:r>
      <w:r w:rsidRPr="00553A3D">
        <w:tab/>
      </w:r>
      <w:bookmarkStart w:id="69" w:name="lt_pId469"/>
      <w:r w:rsidRPr="00553A3D">
        <w:t xml:space="preserve">Во вступительном предложении </w:t>
      </w:r>
      <w:r>
        <w:t xml:space="preserve">второго абзаца </w:t>
      </w:r>
      <w:r w:rsidRPr="00553A3D">
        <w:t xml:space="preserve">заменить </w:t>
      </w:r>
      <w:r>
        <w:t>«</w:t>
      </w:r>
      <w:r w:rsidRPr="00553A3D">
        <w:t>Марк</w:t>
      </w:r>
      <w:r w:rsidRPr="00553A3D">
        <w:t>и</w:t>
      </w:r>
      <w:r w:rsidRPr="00553A3D">
        <w:t>ровка должна</w:t>
      </w:r>
      <w:r>
        <w:t>»</w:t>
      </w:r>
      <w:r w:rsidRPr="00553A3D">
        <w:t xml:space="preserve"> на </w:t>
      </w:r>
      <w:r>
        <w:t>«</w:t>
      </w:r>
      <w:r w:rsidRPr="00553A3D">
        <w:t>Маркировочные знаки должны</w:t>
      </w:r>
      <w:r>
        <w:t>».</w:t>
      </w:r>
    </w:p>
    <w:p w:rsidR="000A2ECD" w:rsidRDefault="000A2ECD" w:rsidP="006808D8">
      <w:pPr>
        <w:pStyle w:val="SingleTxtGR"/>
      </w:pPr>
      <w:r w:rsidRPr="00553A3D">
        <w:t>6.1.3.1</w:t>
      </w:r>
      <w:r>
        <w:t xml:space="preserve"> а)</w:t>
      </w:r>
      <w:r w:rsidRPr="00442363">
        <w:t xml:space="preserve"> </w:t>
      </w:r>
      <w:r w:rsidRPr="008127D0">
        <w:t>i</w:t>
      </w:r>
      <w:r>
        <w:t>)</w:t>
      </w:r>
      <w:r>
        <w:tab/>
        <w:t>Изменить второе предложение следующим образом: «Этот символ должен использоваться исключительно для указания того, что тара, мягкий ко</w:t>
      </w:r>
      <w:r>
        <w:t>н</w:t>
      </w:r>
      <w:r>
        <w:t>тейнер для массовых грузов, переносная цистерна или МЭГК удовлетворяет с</w:t>
      </w:r>
      <w:r>
        <w:t>о</w:t>
      </w:r>
      <w:r>
        <w:t>ответствующим требованиям глав 6.1, 6.2, 6.3, 6.5, 6.6, 6.7 или 6.11.»</w:t>
      </w:r>
      <w:r w:rsidRPr="00553A3D">
        <w:t>.</w:t>
      </w:r>
    </w:p>
    <w:p w:rsidR="000A2ECD" w:rsidRDefault="000A2ECD" w:rsidP="006808D8">
      <w:pPr>
        <w:pStyle w:val="SingleTxtGR"/>
      </w:pPr>
      <w:r w:rsidRPr="00553A3D">
        <w:lastRenderedPageBreak/>
        <w:t>6.1.3.1</w:t>
      </w:r>
      <w:r>
        <w:t xml:space="preserve"> е)</w:t>
      </w:r>
      <w:r>
        <w:tab/>
        <w:t>З</w:t>
      </w:r>
      <w:r w:rsidRPr="00553A3D">
        <w:t xml:space="preserve">аменить </w:t>
      </w:r>
      <w:r>
        <w:t>«</w:t>
      </w:r>
      <w:r w:rsidRPr="00553A3D">
        <w:t>остальной маркировки</w:t>
      </w:r>
      <w:r>
        <w:t>»</w:t>
      </w:r>
      <w:r w:rsidRPr="00553A3D">
        <w:t xml:space="preserve"> на </w:t>
      </w:r>
      <w:r>
        <w:t>«</w:t>
      </w:r>
      <w:r w:rsidRPr="00553A3D">
        <w:t>остальных маркировочных знаков</w:t>
      </w:r>
      <w:r>
        <w:t>»</w:t>
      </w:r>
      <w:r w:rsidRPr="00553A3D">
        <w:t>.</w:t>
      </w:r>
      <w:bookmarkEnd w:id="69"/>
      <w:r w:rsidRPr="00553A3D">
        <w:t xml:space="preserve"> </w:t>
      </w:r>
      <w:bookmarkStart w:id="70" w:name="lt_pId470"/>
      <w:r w:rsidRPr="00553A3D">
        <w:t>В</w:t>
      </w:r>
      <w:r w:rsidR="006808D8">
        <w:t xml:space="preserve"> </w:t>
      </w:r>
      <w:r w:rsidRPr="00553A3D">
        <w:t>сноске</w:t>
      </w:r>
      <w:r w:rsidRPr="005C2EA9">
        <w:t xml:space="preserve"> </w:t>
      </w:r>
      <w:r w:rsidRPr="005C2EA9">
        <w:rPr>
          <w:sz w:val="22"/>
        </w:rPr>
        <w:t>*</w:t>
      </w:r>
      <w:r w:rsidRPr="005C2EA9">
        <w:t xml:space="preserve"> </w:t>
      </w:r>
      <w:r w:rsidRPr="00553A3D">
        <w:t xml:space="preserve">к рисунку в подпункте </w:t>
      </w:r>
      <w:r w:rsidRPr="008127D0">
        <w:rPr>
          <w:iCs/>
        </w:rPr>
        <w:t>e</w:t>
      </w:r>
      <w:r>
        <w:rPr>
          <w:iCs/>
        </w:rPr>
        <w:t>)</w:t>
      </w:r>
      <w:r w:rsidRPr="00553A3D">
        <w:t xml:space="preserve"> заменить </w:t>
      </w:r>
      <w:r>
        <w:t>«</w:t>
      </w:r>
      <w:r w:rsidRPr="00553A3D">
        <w:t>в маркировке</w:t>
      </w:r>
      <w:r>
        <w:t>»</w:t>
      </w:r>
      <w:r w:rsidRPr="00553A3D">
        <w:t xml:space="preserve"> на </w:t>
      </w:r>
      <w:r w:rsidR="006808D8">
        <w:br/>
      </w:r>
      <w:r>
        <w:t>«</w:t>
      </w:r>
      <w:r w:rsidRPr="00553A3D">
        <w:t>в маркировочном знаке</w:t>
      </w:r>
      <w:r>
        <w:t>»</w:t>
      </w:r>
      <w:r w:rsidRPr="00553A3D">
        <w:t>.</w:t>
      </w:r>
      <w:bookmarkEnd w:id="70"/>
    </w:p>
    <w:p w:rsidR="000A2ECD" w:rsidRDefault="000A2ECD" w:rsidP="006808D8">
      <w:pPr>
        <w:pStyle w:val="SingleTxtGR"/>
        <w:tabs>
          <w:tab w:val="left" w:pos="2127"/>
        </w:tabs>
      </w:pPr>
      <w:r w:rsidRPr="00553A3D">
        <w:t>6.1.3.2</w:t>
      </w:r>
      <w:r>
        <w:tab/>
      </w:r>
      <w:bookmarkStart w:id="71" w:name="lt_pId473"/>
      <w:r w:rsidRPr="00553A3D">
        <w:t xml:space="preserve">В первом предложении заменить </w:t>
      </w:r>
      <w:r>
        <w:t>«</w:t>
      </w:r>
      <w:r w:rsidRPr="00553A3D">
        <w:t>маркировки</w:t>
      </w:r>
      <w:r>
        <w:t>»</w:t>
      </w:r>
      <w:r w:rsidRPr="00553A3D">
        <w:t xml:space="preserve"> на </w:t>
      </w:r>
      <w:r>
        <w:t>«</w:t>
      </w:r>
      <w:r w:rsidRPr="00553A3D">
        <w:t>маркировочных знаков</w:t>
      </w:r>
      <w:r>
        <w:t>»</w:t>
      </w:r>
      <w:r w:rsidRPr="00553A3D">
        <w:t xml:space="preserve"> и </w:t>
      </w:r>
      <w:r>
        <w:t>«</w:t>
      </w:r>
      <w:r w:rsidRPr="00553A3D">
        <w:t>маркировку</w:t>
      </w:r>
      <w:r>
        <w:t>»</w:t>
      </w:r>
      <w:r w:rsidRPr="00553A3D">
        <w:t xml:space="preserve"> на </w:t>
      </w:r>
      <w:r>
        <w:t>«</w:t>
      </w:r>
      <w:r w:rsidRPr="00553A3D">
        <w:t>маркировочные знаки</w:t>
      </w:r>
      <w:r>
        <w:t>»</w:t>
      </w:r>
      <w:r w:rsidRPr="00553A3D">
        <w:t>.</w:t>
      </w:r>
      <w:bookmarkEnd w:id="71"/>
    </w:p>
    <w:p w:rsidR="000A2ECD" w:rsidRDefault="000A2ECD" w:rsidP="006808D8">
      <w:pPr>
        <w:pStyle w:val="SingleTxtGR"/>
        <w:tabs>
          <w:tab w:val="left" w:pos="2127"/>
        </w:tabs>
      </w:pPr>
      <w:r w:rsidRPr="00553A3D">
        <w:t>6.1.3.3</w:t>
      </w:r>
      <w:r>
        <w:tab/>
      </w:r>
      <w:bookmarkStart w:id="72" w:name="lt_pId476"/>
      <w:r w:rsidRPr="00553A3D">
        <w:t xml:space="preserve">В последнем предложении заменить </w:t>
      </w:r>
      <w:r>
        <w:t>«</w:t>
      </w:r>
      <w:r w:rsidRPr="00553A3D">
        <w:t>маркировка</w:t>
      </w:r>
      <w:r>
        <w:t>»</w:t>
      </w:r>
      <w:r w:rsidRPr="00553A3D">
        <w:t xml:space="preserve"> на </w:t>
      </w:r>
      <w:r>
        <w:t>«</w:t>
      </w:r>
      <w:r w:rsidRPr="00553A3D">
        <w:t>маркирово</w:t>
      </w:r>
      <w:r w:rsidRPr="00553A3D">
        <w:t>ч</w:t>
      </w:r>
      <w:r w:rsidRPr="00553A3D">
        <w:t>ные знаки</w:t>
      </w:r>
      <w:r>
        <w:t>»</w:t>
      </w:r>
      <w:r w:rsidRPr="00553A3D">
        <w:t>.</w:t>
      </w:r>
      <w:bookmarkEnd w:id="72"/>
    </w:p>
    <w:p w:rsidR="000A2ECD" w:rsidRDefault="000A2ECD" w:rsidP="006808D8">
      <w:pPr>
        <w:pStyle w:val="SingleTxtGR"/>
        <w:tabs>
          <w:tab w:val="left" w:pos="2127"/>
        </w:tabs>
      </w:pPr>
      <w:r w:rsidRPr="00553A3D">
        <w:t>6.1.3.4</w:t>
      </w:r>
      <w:r>
        <w:tab/>
      </w:r>
      <w:bookmarkStart w:id="73" w:name="lt_pId479"/>
      <w:r w:rsidRPr="00553A3D">
        <w:t xml:space="preserve">Заменить </w:t>
      </w:r>
      <w:r>
        <w:t>«</w:t>
      </w:r>
      <w:r w:rsidRPr="00553A3D">
        <w:t>Требуемая маркировка... должна быть постоянной</w:t>
      </w:r>
      <w:r>
        <w:t>»</w:t>
      </w:r>
      <w:r w:rsidRPr="00553A3D">
        <w:t xml:space="preserve"> на </w:t>
      </w:r>
      <w:r>
        <w:t>«</w:t>
      </w:r>
      <w:r w:rsidRPr="00553A3D">
        <w:t>Требуемые маркировочные знаки... должны быть постоянными</w:t>
      </w:r>
      <w:r>
        <w:t>»</w:t>
      </w:r>
      <w:r w:rsidRPr="00553A3D">
        <w:t xml:space="preserve"> и </w:t>
      </w:r>
      <w:r>
        <w:t>«</w:t>
      </w:r>
      <w:r w:rsidRPr="00553A3D">
        <w:t>в виде п</w:t>
      </w:r>
      <w:r w:rsidRPr="00553A3D">
        <w:t>о</w:t>
      </w:r>
      <w:r w:rsidRPr="00553A3D">
        <w:t>стоянной маркировки (например, выдавлены) элементы маркировки</w:t>
      </w:r>
      <w:r>
        <w:t>»</w:t>
      </w:r>
      <w:r w:rsidRPr="00553A3D">
        <w:t xml:space="preserve"> на </w:t>
      </w:r>
      <w:r>
        <w:t>«</w:t>
      </w:r>
      <w:r w:rsidRPr="00553A3D">
        <w:t>в виде постоянных маркировочных знаков (например, выдавлены) элементы маркир</w:t>
      </w:r>
      <w:r w:rsidRPr="00553A3D">
        <w:t>о</w:t>
      </w:r>
      <w:r w:rsidRPr="00553A3D">
        <w:t>вочных знаков</w:t>
      </w:r>
      <w:r>
        <w:t>»</w:t>
      </w:r>
      <w:r w:rsidRPr="00553A3D">
        <w:t>.</w:t>
      </w:r>
      <w:bookmarkEnd w:id="73"/>
    </w:p>
    <w:p w:rsidR="000A2ECD" w:rsidRDefault="000A2ECD" w:rsidP="006808D8">
      <w:pPr>
        <w:pStyle w:val="SingleTxtGR"/>
        <w:tabs>
          <w:tab w:val="left" w:pos="2127"/>
        </w:tabs>
      </w:pPr>
      <w:r w:rsidRPr="00553A3D">
        <w:t>6.1.3.5</w:t>
      </w:r>
      <w:r>
        <w:tab/>
      </w:r>
      <w:bookmarkStart w:id="74" w:name="lt_pId482"/>
      <w:r w:rsidRPr="00553A3D">
        <w:t xml:space="preserve">Заменить </w:t>
      </w:r>
      <w:r>
        <w:t>«</w:t>
      </w:r>
      <w:r w:rsidRPr="00553A3D">
        <w:t>постоянную маркировку (например, выдавленную), ук</w:t>
      </w:r>
      <w:r w:rsidRPr="00553A3D">
        <w:t>а</w:t>
      </w:r>
      <w:r w:rsidRPr="00553A3D">
        <w:t>занную</w:t>
      </w:r>
      <w:r>
        <w:t>»</w:t>
      </w:r>
      <w:r w:rsidRPr="00553A3D">
        <w:t xml:space="preserve"> на </w:t>
      </w:r>
      <w:r>
        <w:t>«</w:t>
      </w:r>
      <w:r w:rsidRPr="00553A3D">
        <w:t>постоянные маркировочные знаки (например, выдавленные), ук</w:t>
      </w:r>
      <w:r w:rsidRPr="00553A3D">
        <w:t>а</w:t>
      </w:r>
      <w:r w:rsidRPr="00553A3D">
        <w:t>занные</w:t>
      </w:r>
      <w:r>
        <w:t>»</w:t>
      </w:r>
      <w:r w:rsidRPr="00553A3D">
        <w:t>.</w:t>
      </w:r>
      <w:bookmarkEnd w:id="74"/>
    </w:p>
    <w:p w:rsidR="000A2ECD" w:rsidRDefault="000A2ECD" w:rsidP="006808D8">
      <w:pPr>
        <w:pStyle w:val="SingleTxtGR"/>
        <w:tabs>
          <w:tab w:val="left" w:pos="2127"/>
        </w:tabs>
      </w:pPr>
      <w:r w:rsidRPr="00553A3D">
        <w:t>6.1.3.6</w:t>
      </w:r>
      <w:r w:rsidRPr="00553A3D">
        <w:tab/>
      </w:r>
      <w:bookmarkStart w:id="75" w:name="lt_pId485"/>
      <w:r w:rsidRPr="00553A3D">
        <w:t xml:space="preserve">Заменить </w:t>
      </w:r>
      <w:r>
        <w:t>«</w:t>
      </w:r>
      <w:r w:rsidRPr="00553A3D">
        <w:t>Маркировка, предусмотренная... действительна</w:t>
      </w:r>
      <w:r>
        <w:t>»</w:t>
      </w:r>
      <w:r w:rsidRPr="00553A3D">
        <w:t xml:space="preserve"> на </w:t>
      </w:r>
      <w:r>
        <w:t>«</w:t>
      </w:r>
      <w:r w:rsidRPr="00553A3D">
        <w:t>Маркировочные знаки, пре</w:t>
      </w:r>
      <w:r>
        <w:t xml:space="preserve">дусмотренные... </w:t>
      </w:r>
      <w:r w:rsidRPr="00553A3D">
        <w:t>действительны</w:t>
      </w:r>
      <w:r>
        <w:t>»</w:t>
      </w:r>
      <w:r w:rsidRPr="00553A3D">
        <w:t>.</w:t>
      </w:r>
      <w:bookmarkEnd w:id="75"/>
    </w:p>
    <w:p w:rsidR="000A2ECD" w:rsidRDefault="000A2ECD" w:rsidP="006808D8">
      <w:pPr>
        <w:pStyle w:val="SingleTxtGR"/>
        <w:tabs>
          <w:tab w:val="left" w:pos="2127"/>
        </w:tabs>
      </w:pPr>
      <w:r w:rsidRPr="00553A3D">
        <w:t>6.1.3.7</w:t>
      </w:r>
      <w:r>
        <w:tab/>
      </w:r>
      <w:bookmarkStart w:id="76" w:name="lt_pId488"/>
      <w:r w:rsidRPr="00553A3D">
        <w:t xml:space="preserve">В начале заменить </w:t>
      </w:r>
      <w:r>
        <w:t>«</w:t>
      </w:r>
      <w:r w:rsidRPr="00553A3D">
        <w:t>Маркировка</w:t>
      </w:r>
      <w:r>
        <w:t>»</w:t>
      </w:r>
      <w:r w:rsidRPr="00553A3D">
        <w:t xml:space="preserve"> на </w:t>
      </w:r>
      <w:r>
        <w:t>«</w:t>
      </w:r>
      <w:r w:rsidRPr="00553A3D">
        <w:t>Маркировочные знаки</w:t>
      </w:r>
      <w:r>
        <w:t>»</w:t>
      </w:r>
      <w:r w:rsidRPr="00553A3D">
        <w:t xml:space="preserve"> и </w:t>
      </w:r>
      <w:r>
        <w:t>«</w:t>
      </w:r>
      <w:r w:rsidRPr="00553A3D">
        <w:t>элемент маркировки, требуемой</w:t>
      </w:r>
      <w:r>
        <w:t>»</w:t>
      </w:r>
      <w:r w:rsidRPr="00553A3D">
        <w:t xml:space="preserve"> на </w:t>
      </w:r>
      <w:r>
        <w:t>«</w:t>
      </w:r>
      <w:r w:rsidRPr="00553A3D">
        <w:t>маркировочный знак, требуемый</w:t>
      </w:r>
      <w:r>
        <w:t>»</w:t>
      </w:r>
      <w:r w:rsidRPr="00553A3D">
        <w:t>.</w:t>
      </w:r>
      <w:bookmarkEnd w:id="76"/>
      <w:r w:rsidRPr="00553A3D">
        <w:t xml:space="preserve"> </w:t>
      </w:r>
      <w:bookmarkStart w:id="77" w:name="lt_pId489"/>
      <w:r w:rsidRPr="00553A3D">
        <w:t>И</w:t>
      </w:r>
      <w:r w:rsidRPr="00553A3D">
        <w:t>з</w:t>
      </w:r>
      <w:r w:rsidRPr="00553A3D">
        <w:t xml:space="preserve">менить конец второго </w:t>
      </w:r>
      <w:r>
        <w:t>абзаца</w:t>
      </w:r>
      <w:r w:rsidRPr="00553A3D">
        <w:t xml:space="preserve"> следующим образом: </w:t>
      </w:r>
      <w:r>
        <w:t>«</w:t>
      </w:r>
      <w:r w:rsidRPr="00553A3D">
        <w:t>…других маркировочных знаков, предписанных в пункте 6.1.3.1</w:t>
      </w:r>
      <w:r>
        <w:t>.»</w:t>
      </w:r>
      <w:r w:rsidRPr="00553A3D">
        <w:t>.</w:t>
      </w:r>
      <w:bookmarkEnd w:id="77"/>
    </w:p>
    <w:p w:rsidR="000A2ECD" w:rsidRPr="00AC6105" w:rsidRDefault="000A2ECD" w:rsidP="006808D8">
      <w:pPr>
        <w:pStyle w:val="SingleTxtGR"/>
        <w:tabs>
          <w:tab w:val="left" w:pos="2127"/>
        </w:tabs>
      </w:pPr>
      <w:r>
        <w:t>Изменить начало второго абзаца следующим образом: «Любые дополнительные маркировочные знаки, разрешенные…, не должны».</w:t>
      </w:r>
    </w:p>
    <w:p w:rsidR="000A2ECD" w:rsidRPr="00553A3D" w:rsidRDefault="000A2ECD" w:rsidP="006808D8">
      <w:pPr>
        <w:pStyle w:val="SingleTxtGR"/>
        <w:tabs>
          <w:tab w:val="left" w:pos="2127"/>
        </w:tabs>
      </w:pPr>
      <w:r w:rsidRPr="00553A3D">
        <w:t>6.1.3.8</w:t>
      </w:r>
      <w:r>
        <w:tab/>
      </w:r>
      <w:bookmarkStart w:id="78" w:name="lt_pId492"/>
      <w:r w:rsidRPr="00553A3D">
        <w:t xml:space="preserve">Изменить конец вступительного предложения следующим образом: </w:t>
      </w:r>
      <w:r>
        <w:t>«</w:t>
      </w:r>
      <w:r w:rsidRPr="00553A3D">
        <w:t>…долговечные маркировочные знаки, содержащие последовательно</w:t>
      </w:r>
      <w:r>
        <w:t>»</w:t>
      </w:r>
      <w:r w:rsidRPr="00553A3D">
        <w:t>.</w:t>
      </w:r>
      <w:bookmarkEnd w:id="78"/>
    </w:p>
    <w:p w:rsidR="000A2ECD" w:rsidRPr="00553A3D" w:rsidRDefault="000A2ECD" w:rsidP="006808D8">
      <w:pPr>
        <w:pStyle w:val="SingleTxtGR"/>
        <w:tabs>
          <w:tab w:val="left" w:pos="2127"/>
        </w:tabs>
      </w:pPr>
      <w:r w:rsidRPr="00553A3D">
        <w:t>6.1.3.9</w:t>
      </w:r>
      <w:r w:rsidRPr="00553A3D">
        <w:tab/>
      </w:r>
      <w:bookmarkStart w:id="79" w:name="lt_pId495"/>
      <w:r w:rsidRPr="00553A3D">
        <w:t xml:space="preserve">Заменить </w:t>
      </w:r>
      <w:r>
        <w:t>«</w:t>
      </w:r>
      <w:r w:rsidRPr="00553A3D">
        <w:t>маркировка, предусмотренная</w:t>
      </w:r>
      <w:r>
        <w:t>»</w:t>
      </w:r>
      <w:r w:rsidRPr="00553A3D">
        <w:t xml:space="preserve"> на </w:t>
      </w:r>
      <w:r>
        <w:t>«</w:t>
      </w:r>
      <w:r w:rsidRPr="00553A3D">
        <w:t>маркировочные знаки, предусмотренные</w:t>
      </w:r>
      <w:r>
        <w:t>»</w:t>
      </w:r>
      <w:r w:rsidRPr="00553A3D">
        <w:t xml:space="preserve"> и </w:t>
      </w:r>
      <w:r>
        <w:t>«</w:t>
      </w:r>
      <w:r w:rsidRPr="00553A3D">
        <w:t>маркировкой, предусмотренной</w:t>
      </w:r>
      <w:r>
        <w:t>»</w:t>
      </w:r>
      <w:r w:rsidRPr="00553A3D">
        <w:t xml:space="preserve"> на </w:t>
      </w:r>
      <w:r>
        <w:t>«</w:t>
      </w:r>
      <w:r w:rsidRPr="00553A3D">
        <w:t>маркировочными знаками, предусмотренными</w:t>
      </w:r>
      <w:r>
        <w:t>»</w:t>
      </w:r>
      <w:r w:rsidRPr="00553A3D">
        <w:t>.</w:t>
      </w:r>
      <w:bookmarkEnd w:id="79"/>
    </w:p>
    <w:p w:rsidR="000A2ECD" w:rsidRPr="00553A3D" w:rsidRDefault="000A2ECD" w:rsidP="006808D8">
      <w:pPr>
        <w:pStyle w:val="SingleTxtGR"/>
        <w:tabs>
          <w:tab w:val="left" w:pos="2127"/>
        </w:tabs>
      </w:pPr>
      <w:r w:rsidRPr="00553A3D">
        <w:t>6.1.3.10</w:t>
      </w:r>
      <w:r w:rsidRPr="00553A3D">
        <w:tab/>
      </w:r>
      <w:bookmarkStart w:id="80" w:name="lt_pId497"/>
      <w:r w:rsidRPr="00553A3D">
        <w:t xml:space="preserve">Заменить </w:t>
      </w:r>
      <w:r>
        <w:t>«</w:t>
      </w:r>
      <w:r w:rsidRPr="00553A3D">
        <w:t>Эта маркировка проставляется рядом с маркировочным знаком, предписанным в пункте 6.1.3.1</w:t>
      </w:r>
      <w:r>
        <w:t>»</w:t>
      </w:r>
      <w:r w:rsidRPr="00553A3D">
        <w:t xml:space="preserve"> на </w:t>
      </w:r>
      <w:r>
        <w:t>«</w:t>
      </w:r>
      <w:r w:rsidRPr="00553A3D">
        <w:t>Этот маркировочный знак пр</w:t>
      </w:r>
      <w:r w:rsidRPr="00553A3D">
        <w:t>о</w:t>
      </w:r>
      <w:r w:rsidRPr="00553A3D">
        <w:t xml:space="preserve">ставляется рядом с маркировочными </w:t>
      </w:r>
      <w:r w:rsidR="00D42EEE">
        <w:t>знаками, предписанными в пун</w:t>
      </w:r>
      <w:r w:rsidR="00D42EEE">
        <w:t>к</w:t>
      </w:r>
      <w:r w:rsidR="00D42EEE">
        <w:t>те </w:t>
      </w:r>
      <w:r w:rsidRPr="00553A3D">
        <w:t>6.1.3.1</w:t>
      </w:r>
      <w:r>
        <w:t>»</w:t>
      </w:r>
      <w:r w:rsidRPr="00553A3D">
        <w:t>.</w:t>
      </w:r>
      <w:bookmarkEnd w:id="80"/>
    </w:p>
    <w:p w:rsidR="000A2ECD" w:rsidRPr="00553A3D" w:rsidRDefault="000A2ECD" w:rsidP="006808D8">
      <w:pPr>
        <w:pStyle w:val="SingleTxtGR"/>
        <w:tabs>
          <w:tab w:val="left" w:pos="2127"/>
        </w:tabs>
      </w:pPr>
      <w:r w:rsidRPr="00553A3D">
        <w:t>6.1.3.11</w:t>
      </w:r>
      <w:r w:rsidRPr="00553A3D">
        <w:tab/>
      </w:r>
      <w:bookmarkStart w:id="81" w:name="lt_pId499"/>
      <w:r w:rsidRPr="00553A3D">
        <w:t>Данная поправка не касается текста на русском языке.</w:t>
      </w:r>
      <w:bookmarkEnd w:id="81"/>
    </w:p>
    <w:p w:rsidR="000A2ECD" w:rsidRPr="00553A3D" w:rsidRDefault="000A2ECD" w:rsidP="006808D8">
      <w:pPr>
        <w:pStyle w:val="SingleTxtGR"/>
        <w:tabs>
          <w:tab w:val="left" w:pos="2127"/>
        </w:tabs>
      </w:pPr>
      <w:r w:rsidRPr="00553A3D">
        <w:t>6.1.3.12</w:t>
      </w:r>
      <w:r w:rsidRPr="00553A3D">
        <w:tab/>
      </w:r>
      <w:bookmarkStart w:id="82" w:name="lt_pId501"/>
      <w:r w:rsidRPr="00553A3D">
        <w:t>Данная поправка не касается текста на русском языке.</w:t>
      </w:r>
      <w:bookmarkEnd w:id="82"/>
    </w:p>
    <w:p w:rsidR="000A2ECD" w:rsidRPr="00AC6105" w:rsidRDefault="000A2ECD" w:rsidP="006808D8">
      <w:pPr>
        <w:pStyle w:val="SingleTxtGR"/>
        <w:tabs>
          <w:tab w:val="left" w:pos="2127"/>
        </w:tabs>
      </w:pPr>
      <w:r w:rsidRPr="00553A3D">
        <w:t>6.1.3.13</w:t>
      </w:r>
      <w:r w:rsidRPr="00553A3D">
        <w:tab/>
      </w:r>
      <w:bookmarkStart w:id="83" w:name="lt_pId503"/>
      <w:r w:rsidRPr="00553A3D">
        <w:t>Обе поправки не касаются текста на русском языке.</w:t>
      </w:r>
      <w:bookmarkEnd w:id="83"/>
    </w:p>
    <w:p w:rsidR="000A2ECD" w:rsidRPr="00AC6105" w:rsidRDefault="000A2ECD" w:rsidP="006808D8">
      <w:pPr>
        <w:pStyle w:val="SingleTxtGR"/>
        <w:tabs>
          <w:tab w:val="left" w:pos="2127"/>
        </w:tabs>
      </w:pPr>
      <w:r>
        <w:t>6.1.3.14</w:t>
      </w:r>
      <w:r w:rsidRPr="00AC6105">
        <w:tab/>
      </w:r>
      <w:r>
        <w:t>Заменить «маркировки» на «маркировочных знаков».</w:t>
      </w:r>
    </w:p>
    <w:p w:rsidR="000A2ECD" w:rsidRPr="006808D8" w:rsidRDefault="000A2ECD" w:rsidP="006808D8">
      <w:pPr>
        <w:pStyle w:val="SingleTxtGR"/>
        <w:tabs>
          <w:tab w:val="left" w:pos="2127"/>
        </w:tabs>
      </w:pPr>
      <w:r w:rsidRPr="00553A3D">
        <w:t>6.1.5.1.6</w:t>
      </w:r>
      <w:r w:rsidRPr="001254E7">
        <w:t>,</w:t>
      </w:r>
      <w:bookmarkStart w:id="84" w:name="lt_pId505"/>
      <w:r w:rsidRPr="00553A3D">
        <w:t xml:space="preserve"> примечани</w:t>
      </w:r>
      <w:r>
        <w:t>е</w:t>
      </w:r>
      <w:r>
        <w:tab/>
        <w:t>З</w:t>
      </w:r>
      <w:r w:rsidRPr="00553A3D">
        <w:t xml:space="preserve">аменить </w:t>
      </w:r>
      <w:r>
        <w:t>«</w:t>
      </w:r>
      <w:r w:rsidRPr="00553A3D">
        <w:t>объединения</w:t>
      </w:r>
      <w:r>
        <w:t>»</w:t>
      </w:r>
      <w:r w:rsidRPr="00553A3D">
        <w:t xml:space="preserve"> на </w:t>
      </w:r>
      <w:r>
        <w:t>«</w:t>
      </w:r>
      <w:r w:rsidRPr="00553A3D">
        <w:t>использования</w:t>
      </w:r>
      <w:r>
        <w:t>»</w:t>
      </w:r>
      <w:r w:rsidRPr="00553A3D">
        <w:t>.</w:t>
      </w:r>
      <w:bookmarkEnd w:id="84"/>
      <w:r w:rsidRPr="00553A3D">
        <w:t xml:space="preserve"> </w:t>
      </w:r>
      <w:bookmarkStart w:id="85" w:name="lt_pId506"/>
      <w:r w:rsidRPr="00553A3D">
        <w:t>Доб</w:t>
      </w:r>
      <w:r w:rsidRPr="00553A3D">
        <w:t>а</w:t>
      </w:r>
      <w:r w:rsidRPr="00553A3D">
        <w:t xml:space="preserve">вить новое последнее предложение следующего содержания: </w:t>
      </w:r>
      <w:r>
        <w:t>«</w:t>
      </w:r>
      <w:r w:rsidRPr="00553A3D">
        <w:t>Эти условия не ограничивают использование внутренней тары, когда применяется пункт</w:t>
      </w:r>
      <w:r>
        <w:t> </w:t>
      </w:r>
      <w:r w:rsidRPr="00553A3D">
        <w:t>6.1.5.1.7</w:t>
      </w:r>
      <w:r>
        <w:t>.»</w:t>
      </w:r>
      <w:r w:rsidRPr="00553A3D">
        <w:t>.</w:t>
      </w:r>
      <w:bookmarkEnd w:id="85"/>
    </w:p>
    <w:p w:rsidR="000A2ECD" w:rsidRPr="00553A3D" w:rsidRDefault="000A2ECD" w:rsidP="006808D8">
      <w:pPr>
        <w:pStyle w:val="SingleTxtGR"/>
        <w:tabs>
          <w:tab w:val="left" w:pos="2127"/>
        </w:tabs>
      </w:pPr>
      <w:r w:rsidRPr="00553A3D">
        <w:t>6.1.5.5.4</w:t>
      </w:r>
      <w:r w:rsidRPr="00553A3D">
        <w:tab/>
      </w:r>
      <w:bookmarkStart w:id="86" w:name="lt_pId508"/>
      <w:r w:rsidRPr="00553A3D">
        <w:t xml:space="preserve">В третьем предложении заменить </w:t>
      </w:r>
      <w:r>
        <w:t>«</w:t>
      </w:r>
      <w:r w:rsidRPr="00553A3D">
        <w:t>маркировку</w:t>
      </w:r>
      <w:r>
        <w:t>»</w:t>
      </w:r>
      <w:r w:rsidRPr="00553A3D">
        <w:t xml:space="preserve"> на </w:t>
      </w:r>
      <w:r>
        <w:t>«</w:t>
      </w:r>
      <w:r w:rsidRPr="00553A3D">
        <w:t>маркировочный знак</w:t>
      </w:r>
      <w:r>
        <w:t>»</w:t>
      </w:r>
      <w:r w:rsidRPr="00553A3D">
        <w:t>.</w:t>
      </w:r>
      <w:bookmarkEnd w:id="86"/>
    </w:p>
    <w:p w:rsidR="000A2ECD" w:rsidRPr="000A2EE1" w:rsidRDefault="000A2ECD" w:rsidP="00D42EEE">
      <w:pPr>
        <w:pStyle w:val="H1GR"/>
      </w:pPr>
      <w:r>
        <w:lastRenderedPageBreak/>
        <w:tab/>
      </w:r>
      <w:r>
        <w:tab/>
        <w:t>Глава 6.2</w:t>
      </w:r>
    </w:p>
    <w:p w:rsidR="000A2ECD" w:rsidRPr="000A2EE1" w:rsidRDefault="00D42EEE" w:rsidP="006808D8">
      <w:pPr>
        <w:pStyle w:val="SingleTxtGR"/>
        <w:tabs>
          <w:tab w:val="left" w:pos="2127"/>
        </w:tabs>
      </w:pPr>
      <w:r>
        <w:t>6.2.1.1.9</w:t>
      </w:r>
      <w:r>
        <w:tab/>
      </w:r>
      <w:r w:rsidR="000A2ECD">
        <w:t>Во вступительном предложении после «и критериям испытаний, установленным» включить «стандартом или техническими правилами, пр</w:t>
      </w:r>
      <w:r w:rsidR="000A2ECD">
        <w:t>и</w:t>
      </w:r>
      <w:r w:rsidR="000A2ECD">
        <w:t>знанными».</w:t>
      </w:r>
    </w:p>
    <w:p w:rsidR="000A2ECD" w:rsidRPr="00553A3D" w:rsidRDefault="000A2ECD" w:rsidP="00D42EEE">
      <w:pPr>
        <w:pStyle w:val="SingleTxtGR"/>
        <w:tabs>
          <w:tab w:val="left" w:pos="2127"/>
          <w:tab w:val="left" w:pos="2410"/>
        </w:tabs>
      </w:pPr>
      <w:r w:rsidRPr="00553A3D">
        <w:t xml:space="preserve">6.2.1.5.1 </w:t>
      </w:r>
      <w:r w:rsidRPr="008127D0">
        <w:t>g</w:t>
      </w:r>
      <w:r>
        <w:t>)</w:t>
      </w:r>
      <w:r w:rsidRPr="00553A3D">
        <w:tab/>
      </w:r>
      <w:bookmarkStart w:id="87" w:name="lt_pId515"/>
      <w:r w:rsidR="00D42EEE">
        <w:tab/>
      </w:r>
      <w:r w:rsidRPr="00553A3D">
        <w:t>Изменить текст перед примечанием следующим образом:</w:t>
      </w:r>
      <w:bookmarkEnd w:id="87"/>
    </w:p>
    <w:p w:rsidR="000A2ECD" w:rsidRPr="00553A3D" w:rsidRDefault="000A2ECD" w:rsidP="006808D8">
      <w:pPr>
        <w:pStyle w:val="SingleTxtGR"/>
        <w:tabs>
          <w:tab w:val="left" w:pos="2127"/>
        </w:tabs>
      </w:pPr>
      <w:r>
        <w:t>«</w:t>
      </w:r>
      <w:r w:rsidRPr="00553A3D">
        <w:t>g)</w:t>
      </w:r>
      <w:r w:rsidRPr="00553A3D">
        <w:tab/>
      </w:r>
      <w:bookmarkStart w:id="88" w:name="lt_pId517"/>
      <w:r w:rsidRPr="00553A3D">
        <w:t>гидравлическое испытание под давлением.</w:t>
      </w:r>
      <w:bookmarkEnd w:id="88"/>
      <w:r w:rsidRPr="00553A3D">
        <w:t xml:space="preserve"> </w:t>
      </w:r>
      <w:bookmarkStart w:id="89" w:name="lt_pId518"/>
      <w:r w:rsidRPr="00553A3D">
        <w:t>Сосуды под давлением дол</w:t>
      </w:r>
      <w:r w:rsidRPr="00553A3D">
        <w:t>ж</w:t>
      </w:r>
      <w:r w:rsidRPr="00553A3D">
        <w:t>ны отвечать критериям приемлемости, указанным в техническом стандарте на конструкцию и изготовление или в технических правилах</w:t>
      </w:r>
      <w:r>
        <w:t>»</w:t>
      </w:r>
      <w:r w:rsidRPr="00553A3D">
        <w:t>.</w:t>
      </w:r>
      <w:bookmarkEnd w:id="89"/>
    </w:p>
    <w:p w:rsidR="000A2ECD" w:rsidRPr="00553A3D" w:rsidRDefault="000A2ECD" w:rsidP="006808D8">
      <w:pPr>
        <w:pStyle w:val="SingleTxtGR"/>
        <w:tabs>
          <w:tab w:val="left" w:pos="2127"/>
        </w:tabs>
      </w:pPr>
      <w:r w:rsidRPr="00553A3D">
        <w:t xml:space="preserve">6.2.1.5.1 </w:t>
      </w:r>
      <w:r w:rsidRPr="008127D0">
        <w:t>i</w:t>
      </w:r>
      <w:r>
        <w:t>)</w:t>
      </w:r>
      <w:r>
        <w:tab/>
      </w:r>
      <w:r w:rsidRPr="00553A3D">
        <w:tab/>
      </w:r>
      <w:bookmarkStart w:id="90" w:name="lt_pId520"/>
      <w:r w:rsidRPr="00553A3D">
        <w:t xml:space="preserve">Заменить </w:t>
      </w:r>
      <w:r>
        <w:t>«</w:t>
      </w:r>
      <w:r w:rsidRPr="00553A3D">
        <w:t>надписей</w:t>
      </w:r>
      <w:r>
        <w:t>»</w:t>
      </w:r>
      <w:r w:rsidRPr="00553A3D">
        <w:t xml:space="preserve"> на </w:t>
      </w:r>
      <w:r>
        <w:t>«</w:t>
      </w:r>
      <w:r w:rsidRPr="00553A3D">
        <w:t>знаков</w:t>
      </w:r>
      <w:r>
        <w:t>»</w:t>
      </w:r>
      <w:r w:rsidRPr="00553A3D">
        <w:t>.</w:t>
      </w:r>
      <w:bookmarkEnd w:id="90"/>
    </w:p>
    <w:p w:rsidR="000A2ECD" w:rsidRPr="00553A3D" w:rsidRDefault="000A2ECD" w:rsidP="006808D8">
      <w:pPr>
        <w:pStyle w:val="SingleTxtGR"/>
        <w:tabs>
          <w:tab w:val="left" w:pos="2127"/>
        </w:tabs>
      </w:pPr>
      <w:r w:rsidRPr="00553A3D">
        <w:t xml:space="preserve">6.2.1.6.1 </w:t>
      </w:r>
      <w:r w:rsidRPr="008127D0">
        <w:t>a</w:t>
      </w:r>
      <w:r>
        <w:t>)</w:t>
      </w:r>
      <w:r w:rsidRPr="00553A3D">
        <w:tab/>
      </w:r>
      <w:bookmarkStart w:id="91" w:name="lt_pId522"/>
      <w:r w:rsidR="00D42EEE">
        <w:tab/>
      </w:r>
      <w:r w:rsidRPr="00553A3D">
        <w:t xml:space="preserve">Заменить </w:t>
      </w:r>
      <w:r>
        <w:t>«</w:t>
      </w:r>
      <w:r w:rsidRPr="00553A3D">
        <w:t>надписей</w:t>
      </w:r>
      <w:r>
        <w:t>»</w:t>
      </w:r>
      <w:r w:rsidRPr="00553A3D">
        <w:t xml:space="preserve"> на </w:t>
      </w:r>
      <w:r>
        <w:t>«</w:t>
      </w:r>
      <w:r w:rsidRPr="00553A3D">
        <w:t>знаков</w:t>
      </w:r>
      <w:r>
        <w:t>»</w:t>
      </w:r>
      <w:r w:rsidRPr="00553A3D">
        <w:t>.</w:t>
      </w:r>
      <w:bookmarkEnd w:id="91"/>
    </w:p>
    <w:p w:rsidR="000A2ECD" w:rsidRPr="006808D8" w:rsidRDefault="000A2ECD" w:rsidP="006808D8">
      <w:pPr>
        <w:pStyle w:val="SingleTxtGR"/>
        <w:tabs>
          <w:tab w:val="left" w:pos="2127"/>
        </w:tabs>
      </w:pPr>
      <w:r>
        <w:t>6.2.2.1.1</w:t>
      </w:r>
      <w:r>
        <w:tab/>
        <w:t>После позиции для ISO 9809-3:2010 включить новую позицию сл</w:t>
      </w:r>
      <w:r>
        <w:t>е</w:t>
      </w:r>
      <w:r>
        <w:t>дующего содержания:</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962"/>
        <w:gridCol w:w="1820"/>
      </w:tblGrid>
      <w:tr w:rsidR="000A2ECD" w:rsidRPr="000A2EE1" w:rsidTr="00D42EEE">
        <w:trPr>
          <w:trHeight w:val="434"/>
        </w:trPr>
        <w:tc>
          <w:tcPr>
            <w:tcW w:w="1701" w:type="dxa"/>
          </w:tcPr>
          <w:p w:rsidR="000A2ECD" w:rsidRPr="00D42EEE" w:rsidRDefault="000A2ECD" w:rsidP="00EE7F94">
            <w:pPr>
              <w:tabs>
                <w:tab w:val="left" w:pos="1985"/>
              </w:tabs>
              <w:spacing w:after="60" w:line="240" w:lineRule="auto"/>
              <w:ind w:left="-52"/>
              <w:rPr>
                <w:sz w:val="18"/>
                <w:szCs w:val="18"/>
              </w:rPr>
            </w:pPr>
            <w:r w:rsidRPr="00EE7F94">
              <w:rPr>
                <w:sz w:val="18"/>
              </w:rPr>
              <w:t>ISO</w:t>
            </w:r>
            <w:r w:rsidRPr="00D42EEE">
              <w:rPr>
                <w:sz w:val="18"/>
                <w:szCs w:val="18"/>
              </w:rPr>
              <w:t xml:space="preserve"> 9809-4:2014</w:t>
            </w:r>
          </w:p>
        </w:tc>
        <w:tc>
          <w:tcPr>
            <w:tcW w:w="4962" w:type="dxa"/>
          </w:tcPr>
          <w:p w:rsidR="000A2ECD" w:rsidRPr="00D42EEE" w:rsidRDefault="000A2ECD" w:rsidP="00D42EEE">
            <w:pPr>
              <w:spacing w:line="220" w:lineRule="atLeast"/>
              <w:rPr>
                <w:sz w:val="18"/>
                <w:szCs w:val="18"/>
              </w:rPr>
            </w:pPr>
            <w:r w:rsidRPr="00D42EEE">
              <w:rPr>
                <w:sz w:val="18"/>
                <w:szCs w:val="18"/>
              </w:rPr>
              <w:t xml:space="preserve">Газовые баллоны – Бесшовные стальные газовые </w:t>
            </w:r>
            <w:r w:rsidR="00D42EEE">
              <w:rPr>
                <w:sz w:val="18"/>
                <w:szCs w:val="18"/>
              </w:rPr>
              <w:br/>
            </w:r>
            <w:r w:rsidRPr="00D42EEE">
              <w:rPr>
                <w:sz w:val="18"/>
                <w:szCs w:val="18"/>
              </w:rPr>
              <w:t>баллоны многоразового использования – Проектиров</w:t>
            </w:r>
            <w:r w:rsidRPr="00D42EEE">
              <w:rPr>
                <w:sz w:val="18"/>
                <w:szCs w:val="18"/>
              </w:rPr>
              <w:t>а</w:t>
            </w:r>
            <w:r w:rsidRPr="00D42EEE">
              <w:rPr>
                <w:sz w:val="18"/>
                <w:szCs w:val="18"/>
              </w:rPr>
              <w:t>ние, изготовление и испытания – Часть 4: Баллоны из нержавеющей стали со значением Rm менее 1 100 МПа</w:t>
            </w:r>
          </w:p>
        </w:tc>
        <w:tc>
          <w:tcPr>
            <w:tcW w:w="1820" w:type="dxa"/>
          </w:tcPr>
          <w:p w:rsidR="000A2ECD" w:rsidRPr="00D42EEE" w:rsidRDefault="000A2ECD" w:rsidP="00D42EEE">
            <w:pPr>
              <w:spacing w:line="220" w:lineRule="atLeast"/>
              <w:rPr>
                <w:sz w:val="18"/>
                <w:szCs w:val="18"/>
              </w:rPr>
            </w:pPr>
            <w:r w:rsidRPr="00D42EEE">
              <w:rPr>
                <w:sz w:val="18"/>
                <w:szCs w:val="18"/>
              </w:rPr>
              <w:t xml:space="preserve">До дальнейшего указания </w:t>
            </w:r>
          </w:p>
        </w:tc>
      </w:tr>
    </w:tbl>
    <w:p w:rsidR="000A2ECD" w:rsidRPr="005C36DE" w:rsidRDefault="000A2ECD" w:rsidP="00797D2F">
      <w:pPr>
        <w:pStyle w:val="SingleTxtGR"/>
        <w:tabs>
          <w:tab w:val="left" w:pos="2127"/>
        </w:tabs>
        <w:spacing w:before="120"/>
      </w:pPr>
      <w:r w:rsidRPr="005C36DE">
        <w:t>6.2.2.1.1</w:t>
      </w:r>
      <w:r w:rsidRPr="005C36DE">
        <w:tab/>
      </w:r>
      <w:bookmarkStart w:id="92" w:name="lt_pId530"/>
      <w:r w:rsidRPr="005C36DE">
        <w:t xml:space="preserve">В первом столбце позиции для </w:t>
      </w:r>
      <w:r w:rsidRPr="006808D8">
        <w:t xml:space="preserve">стандарта </w:t>
      </w:r>
      <w:r w:rsidRPr="005C36DE">
        <w:t xml:space="preserve">ISO 7866:2012 включить </w:t>
      </w:r>
      <w:r>
        <w:br/>
        <w:t>«</w:t>
      </w:r>
      <w:r w:rsidRPr="005C36DE">
        <w:t>+ Cor 1:2014</w:t>
      </w:r>
      <w:r>
        <w:t>»</w:t>
      </w:r>
      <w:r w:rsidRPr="005C36DE">
        <w:t xml:space="preserve"> после </w:t>
      </w:r>
      <w:r>
        <w:t>«</w:t>
      </w:r>
      <w:r w:rsidRPr="005C36DE">
        <w:t>ISO 7866:2012</w:t>
      </w:r>
      <w:r>
        <w:t>»</w:t>
      </w:r>
      <w:r w:rsidRPr="005C36DE">
        <w:t>.</w:t>
      </w:r>
      <w:bookmarkEnd w:id="92"/>
    </w:p>
    <w:p w:rsidR="000A2ECD" w:rsidRDefault="000A2ECD" w:rsidP="00EE7F94">
      <w:pPr>
        <w:pStyle w:val="SingleTxtGR"/>
        <w:tabs>
          <w:tab w:val="left" w:pos="2127"/>
        </w:tabs>
        <w:spacing w:before="120"/>
      </w:pPr>
      <w:r w:rsidRPr="006808D8">
        <w:t>6.2.2.1.1</w:t>
      </w:r>
      <w:r w:rsidRPr="006808D8">
        <w:tab/>
      </w:r>
      <w:bookmarkStart w:id="93" w:name="lt_pId532"/>
      <w:r w:rsidRPr="006808D8">
        <w:t xml:space="preserve">В конце таблицы заменить последние три позиции (относящиеся к стандартам </w:t>
      </w:r>
      <w:r w:rsidR="00EE7F94">
        <w:t>«</w:t>
      </w:r>
      <w:r w:rsidRPr="006808D8">
        <w:t>ISO 11119-1:2002</w:t>
      </w:r>
      <w:r w:rsidR="00EE7F94">
        <w:t>»</w:t>
      </w:r>
      <w:r w:rsidRPr="005C36DE">
        <w:rPr>
          <w:iCs/>
        </w:rPr>
        <w:t xml:space="preserve">, </w:t>
      </w:r>
      <w:r w:rsidR="00EE7F94">
        <w:rPr>
          <w:iCs/>
        </w:rPr>
        <w:t>«</w:t>
      </w:r>
      <w:r w:rsidRPr="005C36DE">
        <w:rPr>
          <w:iCs/>
        </w:rPr>
        <w:t>ISO 11119-2:2002</w:t>
      </w:r>
      <w:r w:rsidR="00EE7F94">
        <w:rPr>
          <w:iCs/>
        </w:rPr>
        <w:t>»</w:t>
      </w:r>
      <w:r w:rsidRPr="005C36DE">
        <w:rPr>
          <w:iCs/>
        </w:rPr>
        <w:t xml:space="preserve"> и </w:t>
      </w:r>
      <w:r w:rsidR="00EE7F94">
        <w:rPr>
          <w:iCs/>
        </w:rPr>
        <w:t>«</w:t>
      </w:r>
      <w:r w:rsidRPr="005C36DE">
        <w:rPr>
          <w:iCs/>
        </w:rPr>
        <w:t>ISO 11119-3:2002</w:t>
      </w:r>
      <w:r w:rsidR="00EE7F94">
        <w:rPr>
          <w:iCs/>
        </w:rPr>
        <w:t>»</w:t>
      </w:r>
      <w:r w:rsidRPr="005C36DE">
        <w:rPr>
          <w:iCs/>
        </w:rPr>
        <w:t>) сл</w:t>
      </w:r>
      <w:r w:rsidRPr="005C36DE">
        <w:rPr>
          <w:iCs/>
        </w:rPr>
        <w:t>е</w:t>
      </w:r>
      <w:r w:rsidRPr="005C36DE">
        <w:rPr>
          <w:iCs/>
        </w:rPr>
        <w:t xml:space="preserve">дующими </w:t>
      </w:r>
      <w:r w:rsidRPr="006808D8">
        <w:t>позициями</w:t>
      </w:r>
      <w:r w:rsidRPr="005C36DE">
        <w:rPr>
          <w:iCs/>
        </w:rPr>
        <w:t>:</w:t>
      </w:r>
      <w:bookmarkEnd w:id="93"/>
      <w:r w:rsidRPr="00F85AA7">
        <w:t xml:space="preserve"> </w:t>
      </w:r>
    </w:p>
    <w:tbl>
      <w:tblPr>
        <w:tblW w:w="848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4962"/>
        <w:gridCol w:w="1820"/>
      </w:tblGrid>
      <w:tr w:rsidR="000A2ECD" w:rsidRPr="000A2EE1" w:rsidTr="00EE7F94">
        <w:trPr>
          <w:cantSplit/>
        </w:trPr>
        <w:tc>
          <w:tcPr>
            <w:tcW w:w="1701" w:type="dxa"/>
            <w:shd w:val="clear" w:color="auto" w:fill="auto"/>
          </w:tcPr>
          <w:p w:rsidR="000A2ECD" w:rsidRPr="000A2EE1" w:rsidRDefault="000A2ECD" w:rsidP="000A2ECD">
            <w:pPr>
              <w:tabs>
                <w:tab w:val="left" w:pos="1985"/>
              </w:tabs>
              <w:spacing w:after="60" w:line="240" w:lineRule="auto"/>
              <w:ind w:left="57"/>
              <w:rPr>
                <w:sz w:val="18"/>
                <w:szCs w:val="18"/>
              </w:rPr>
            </w:pPr>
            <w:r>
              <w:rPr>
                <w:sz w:val="18"/>
              </w:rPr>
              <w:t>ISO 11119-1:2002</w:t>
            </w:r>
          </w:p>
        </w:tc>
        <w:tc>
          <w:tcPr>
            <w:tcW w:w="4962" w:type="dxa"/>
            <w:shd w:val="clear" w:color="auto" w:fill="auto"/>
          </w:tcPr>
          <w:p w:rsidR="000A2ECD" w:rsidRPr="000A2EE1" w:rsidRDefault="000A2ECD" w:rsidP="00EE7F94">
            <w:pPr>
              <w:spacing w:after="60" w:line="220" w:lineRule="atLeast"/>
              <w:ind w:left="77"/>
              <w:rPr>
                <w:sz w:val="18"/>
                <w:szCs w:val="18"/>
              </w:rPr>
            </w:pPr>
            <w:r w:rsidRPr="00EE7F94">
              <w:rPr>
                <w:sz w:val="18"/>
                <w:szCs w:val="18"/>
              </w:rPr>
              <w:t>Газовые баллоны составной конструкции – Технические характеристики и методы испытаний – Часть 1: Комп</w:t>
            </w:r>
            <w:r w:rsidRPr="00EE7F94">
              <w:rPr>
                <w:sz w:val="18"/>
                <w:szCs w:val="18"/>
              </w:rPr>
              <w:t>о</w:t>
            </w:r>
            <w:r w:rsidRPr="00EE7F94">
              <w:rPr>
                <w:sz w:val="18"/>
                <w:szCs w:val="18"/>
              </w:rPr>
              <w:t>зитные газовые баллоны, скрепленные обручем</w:t>
            </w:r>
          </w:p>
        </w:tc>
        <w:tc>
          <w:tcPr>
            <w:tcW w:w="1820" w:type="dxa"/>
            <w:shd w:val="clear" w:color="auto" w:fill="auto"/>
          </w:tcPr>
          <w:p w:rsidR="000A2ECD" w:rsidRPr="000A2EE1" w:rsidRDefault="000A2ECD" w:rsidP="000A2ECD">
            <w:pPr>
              <w:spacing w:after="60" w:line="240" w:lineRule="auto"/>
              <w:ind w:left="57" w:right="142"/>
              <w:rPr>
                <w:sz w:val="18"/>
                <w:szCs w:val="18"/>
              </w:rPr>
            </w:pPr>
            <w:r>
              <w:rPr>
                <w:sz w:val="18"/>
              </w:rPr>
              <w:t xml:space="preserve">До 31 декабря </w:t>
            </w:r>
            <w:r w:rsidR="00EE7F94">
              <w:rPr>
                <w:sz w:val="18"/>
              </w:rPr>
              <w:br/>
            </w:r>
            <w:r>
              <w:rPr>
                <w:sz w:val="18"/>
              </w:rPr>
              <w:t>2020 года</w:t>
            </w:r>
          </w:p>
        </w:tc>
      </w:tr>
      <w:tr w:rsidR="000A2ECD" w:rsidRPr="000A2EE1" w:rsidTr="00EE7F94">
        <w:trPr>
          <w:cantSplit/>
        </w:trPr>
        <w:tc>
          <w:tcPr>
            <w:tcW w:w="1701" w:type="dxa"/>
            <w:shd w:val="clear" w:color="auto" w:fill="auto"/>
          </w:tcPr>
          <w:p w:rsidR="000A2ECD" w:rsidRPr="000A2EE1" w:rsidRDefault="000A2ECD" w:rsidP="000A2ECD">
            <w:pPr>
              <w:tabs>
                <w:tab w:val="left" w:pos="1985"/>
              </w:tabs>
              <w:spacing w:after="60" w:line="240" w:lineRule="auto"/>
              <w:ind w:left="57"/>
              <w:rPr>
                <w:sz w:val="18"/>
                <w:szCs w:val="18"/>
              </w:rPr>
            </w:pPr>
            <w:r>
              <w:rPr>
                <w:sz w:val="18"/>
              </w:rPr>
              <w:t>ISO 11119-1:2012</w:t>
            </w:r>
          </w:p>
        </w:tc>
        <w:tc>
          <w:tcPr>
            <w:tcW w:w="4962" w:type="dxa"/>
            <w:shd w:val="clear" w:color="auto" w:fill="auto"/>
          </w:tcPr>
          <w:p w:rsidR="000A2ECD" w:rsidRPr="000A2EE1" w:rsidRDefault="000A2ECD" w:rsidP="00EE7F94">
            <w:pPr>
              <w:spacing w:after="60" w:line="220" w:lineRule="atLeast"/>
              <w:ind w:left="77"/>
              <w:rPr>
                <w:sz w:val="18"/>
                <w:szCs w:val="18"/>
              </w:rPr>
            </w:pPr>
            <w:r w:rsidRPr="00EE7F94">
              <w:rPr>
                <w:sz w:val="18"/>
                <w:szCs w:val="18"/>
              </w:rPr>
              <w:t>Газовые баллоны – Композитные газовые баллоны и тру</w:t>
            </w:r>
            <w:r w:rsidRPr="00EE7F94">
              <w:rPr>
                <w:sz w:val="18"/>
                <w:szCs w:val="18"/>
              </w:rPr>
              <w:t>б</w:t>
            </w:r>
            <w:r w:rsidR="00EE7F94" w:rsidRPr="00EE7F94">
              <w:rPr>
                <w:sz w:val="18"/>
                <w:szCs w:val="18"/>
              </w:rPr>
              <w:t>ки многоразового использования –</w:t>
            </w:r>
            <w:r w:rsidRPr="00EE7F94">
              <w:rPr>
                <w:sz w:val="18"/>
                <w:szCs w:val="18"/>
              </w:rPr>
              <w:t xml:space="preserve"> Проектирование, изг</w:t>
            </w:r>
            <w:r w:rsidRPr="00EE7F94">
              <w:rPr>
                <w:sz w:val="18"/>
                <w:szCs w:val="18"/>
              </w:rPr>
              <w:t>о</w:t>
            </w:r>
            <w:r w:rsidRPr="00EE7F94">
              <w:rPr>
                <w:sz w:val="18"/>
                <w:szCs w:val="18"/>
              </w:rPr>
              <w:t>товление и испытания – Часть 1: Композитные газовые баллоны и трубки, скрепленные обручем из волокнита, вместимостью до 450 л</w:t>
            </w:r>
          </w:p>
        </w:tc>
        <w:tc>
          <w:tcPr>
            <w:tcW w:w="1820" w:type="dxa"/>
            <w:shd w:val="clear" w:color="auto" w:fill="auto"/>
          </w:tcPr>
          <w:p w:rsidR="000A2ECD" w:rsidRPr="000A2EE1" w:rsidRDefault="000A2ECD" w:rsidP="000A2ECD">
            <w:pPr>
              <w:spacing w:after="60" w:line="240" w:lineRule="auto"/>
              <w:ind w:left="57" w:right="142"/>
              <w:rPr>
                <w:sz w:val="18"/>
                <w:szCs w:val="18"/>
              </w:rPr>
            </w:pPr>
            <w:r>
              <w:rPr>
                <w:sz w:val="18"/>
              </w:rPr>
              <w:t>До дальнейшего указания</w:t>
            </w:r>
          </w:p>
        </w:tc>
      </w:tr>
      <w:tr w:rsidR="000A2ECD" w:rsidRPr="000A2EE1" w:rsidTr="00EE7F94">
        <w:trPr>
          <w:cantSplit/>
        </w:trPr>
        <w:tc>
          <w:tcPr>
            <w:tcW w:w="1701" w:type="dxa"/>
            <w:shd w:val="clear" w:color="auto" w:fill="auto"/>
          </w:tcPr>
          <w:p w:rsidR="000A2ECD" w:rsidRPr="000A2EE1" w:rsidRDefault="000A2ECD" w:rsidP="000A2ECD">
            <w:pPr>
              <w:tabs>
                <w:tab w:val="left" w:pos="1985"/>
              </w:tabs>
              <w:spacing w:after="60" w:line="240" w:lineRule="auto"/>
              <w:ind w:left="57"/>
              <w:rPr>
                <w:sz w:val="18"/>
                <w:szCs w:val="18"/>
              </w:rPr>
            </w:pPr>
            <w:r>
              <w:rPr>
                <w:sz w:val="18"/>
              </w:rPr>
              <w:t>ISO 11119-2:2002</w:t>
            </w:r>
          </w:p>
          <w:p w:rsidR="000A2ECD" w:rsidRPr="000A2EE1" w:rsidRDefault="000A2ECD" w:rsidP="000A2ECD">
            <w:pPr>
              <w:tabs>
                <w:tab w:val="left" w:pos="1985"/>
              </w:tabs>
              <w:spacing w:after="60" w:line="240" w:lineRule="auto"/>
              <w:ind w:left="57"/>
              <w:rPr>
                <w:sz w:val="18"/>
                <w:szCs w:val="18"/>
              </w:rPr>
            </w:pPr>
          </w:p>
        </w:tc>
        <w:tc>
          <w:tcPr>
            <w:tcW w:w="4962" w:type="dxa"/>
            <w:shd w:val="clear" w:color="auto" w:fill="auto"/>
          </w:tcPr>
          <w:p w:rsidR="000A2ECD" w:rsidRPr="000A2EE1" w:rsidRDefault="000A2ECD" w:rsidP="00EE7F94">
            <w:pPr>
              <w:spacing w:after="60" w:line="220" w:lineRule="atLeast"/>
              <w:ind w:left="77"/>
              <w:rPr>
                <w:sz w:val="18"/>
                <w:szCs w:val="18"/>
              </w:rPr>
            </w:pPr>
            <w:r w:rsidRPr="00EE7F94">
              <w:rPr>
                <w:sz w:val="18"/>
                <w:szCs w:val="18"/>
              </w:rPr>
              <w:t>Газовые баллоны составной конструкции – Технические характеристики и методы испытаний – Часть 2: Полн</w:t>
            </w:r>
            <w:r w:rsidRPr="00EE7F94">
              <w:rPr>
                <w:sz w:val="18"/>
                <w:szCs w:val="18"/>
              </w:rPr>
              <w:t>о</w:t>
            </w:r>
            <w:r w:rsidRPr="00EE7F94">
              <w:rPr>
                <w:sz w:val="18"/>
                <w:szCs w:val="18"/>
              </w:rPr>
              <w:t>стью обмотанные волокнитом композитные газовые ба</w:t>
            </w:r>
            <w:r w:rsidRPr="00EE7F94">
              <w:rPr>
                <w:sz w:val="18"/>
                <w:szCs w:val="18"/>
              </w:rPr>
              <w:t>л</w:t>
            </w:r>
            <w:r w:rsidRPr="00EE7F94">
              <w:rPr>
                <w:sz w:val="18"/>
                <w:szCs w:val="18"/>
              </w:rPr>
              <w:t>лоны, укрепленные металлическими вкладышами для распределения нагрузки</w:t>
            </w:r>
          </w:p>
        </w:tc>
        <w:tc>
          <w:tcPr>
            <w:tcW w:w="1820" w:type="dxa"/>
            <w:shd w:val="clear" w:color="auto" w:fill="auto"/>
          </w:tcPr>
          <w:p w:rsidR="000A2ECD" w:rsidRPr="000A2EE1" w:rsidRDefault="000A2ECD" w:rsidP="000A2ECD">
            <w:pPr>
              <w:spacing w:after="60" w:line="240" w:lineRule="auto"/>
              <w:ind w:left="57" w:right="142"/>
              <w:rPr>
                <w:sz w:val="18"/>
                <w:szCs w:val="18"/>
              </w:rPr>
            </w:pPr>
            <w:r>
              <w:rPr>
                <w:sz w:val="18"/>
              </w:rPr>
              <w:t xml:space="preserve">До 31 декабря </w:t>
            </w:r>
            <w:r w:rsidR="00EE7F94">
              <w:rPr>
                <w:sz w:val="18"/>
              </w:rPr>
              <w:br/>
            </w:r>
            <w:r>
              <w:rPr>
                <w:sz w:val="18"/>
              </w:rPr>
              <w:t>2020 года</w:t>
            </w:r>
          </w:p>
        </w:tc>
      </w:tr>
      <w:tr w:rsidR="000A2ECD" w:rsidRPr="000A2EE1" w:rsidTr="00EE7F94">
        <w:trPr>
          <w:cantSplit/>
        </w:trPr>
        <w:tc>
          <w:tcPr>
            <w:tcW w:w="1701" w:type="dxa"/>
            <w:shd w:val="clear" w:color="auto" w:fill="auto"/>
          </w:tcPr>
          <w:p w:rsidR="000A2ECD" w:rsidRPr="000A2EE1" w:rsidRDefault="000A2ECD" w:rsidP="000A2ECD">
            <w:pPr>
              <w:tabs>
                <w:tab w:val="left" w:pos="1985"/>
              </w:tabs>
              <w:spacing w:after="60" w:line="240" w:lineRule="auto"/>
              <w:ind w:left="57"/>
              <w:rPr>
                <w:sz w:val="18"/>
                <w:szCs w:val="18"/>
              </w:rPr>
            </w:pPr>
            <w:r>
              <w:rPr>
                <w:sz w:val="18"/>
              </w:rPr>
              <w:t>ISO 11119-2:2012 + Amd 1:2014</w:t>
            </w:r>
          </w:p>
        </w:tc>
        <w:tc>
          <w:tcPr>
            <w:tcW w:w="4962" w:type="dxa"/>
            <w:shd w:val="clear" w:color="auto" w:fill="auto"/>
          </w:tcPr>
          <w:p w:rsidR="000A2ECD" w:rsidRPr="000A2EE1" w:rsidRDefault="000A2ECD" w:rsidP="00EE7F94">
            <w:pPr>
              <w:spacing w:after="60" w:line="220" w:lineRule="atLeast"/>
              <w:ind w:left="77"/>
              <w:rPr>
                <w:sz w:val="18"/>
                <w:szCs w:val="18"/>
              </w:rPr>
            </w:pPr>
            <w:r w:rsidRPr="00EE7F94">
              <w:rPr>
                <w:sz w:val="18"/>
                <w:szCs w:val="18"/>
              </w:rPr>
              <w:t>Газовые баллоны – Композитные газовые баллоны и тру</w:t>
            </w:r>
            <w:r w:rsidRPr="00EE7F94">
              <w:rPr>
                <w:sz w:val="18"/>
                <w:szCs w:val="18"/>
              </w:rPr>
              <w:t>б</w:t>
            </w:r>
            <w:r w:rsidR="00EE7F94" w:rsidRPr="00EE7F94">
              <w:rPr>
                <w:sz w:val="18"/>
                <w:szCs w:val="18"/>
              </w:rPr>
              <w:t>ки многоразового использования –</w:t>
            </w:r>
            <w:r w:rsidRPr="00EE7F94">
              <w:rPr>
                <w:sz w:val="18"/>
                <w:szCs w:val="18"/>
              </w:rPr>
              <w:t xml:space="preserve"> Проектирование, изг</w:t>
            </w:r>
            <w:r w:rsidRPr="00EE7F94">
              <w:rPr>
                <w:sz w:val="18"/>
                <w:szCs w:val="18"/>
              </w:rPr>
              <w:t>о</w:t>
            </w:r>
            <w:r w:rsidRPr="00EE7F94">
              <w:rPr>
                <w:sz w:val="18"/>
                <w:szCs w:val="18"/>
              </w:rPr>
              <w:t>товление и испытания – Часть 2: Полностью обмотанные волокнитом композитные газовые баллоны и трубки вм</w:t>
            </w:r>
            <w:r w:rsidRPr="00EE7F94">
              <w:rPr>
                <w:sz w:val="18"/>
                <w:szCs w:val="18"/>
              </w:rPr>
              <w:t>е</w:t>
            </w:r>
            <w:r w:rsidRPr="00EE7F94">
              <w:rPr>
                <w:sz w:val="18"/>
                <w:szCs w:val="18"/>
              </w:rPr>
              <w:t>стимостью до 450 л, укрепленные металлическими вкл</w:t>
            </w:r>
            <w:r w:rsidRPr="00EE7F94">
              <w:rPr>
                <w:sz w:val="18"/>
                <w:szCs w:val="18"/>
              </w:rPr>
              <w:t>а</w:t>
            </w:r>
            <w:r w:rsidRPr="00EE7F94">
              <w:rPr>
                <w:sz w:val="18"/>
                <w:szCs w:val="18"/>
              </w:rPr>
              <w:t>дышами для распределения нагрузки</w:t>
            </w:r>
          </w:p>
        </w:tc>
        <w:tc>
          <w:tcPr>
            <w:tcW w:w="1820" w:type="dxa"/>
            <w:shd w:val="clear" w:color="auto" w:fill="auto"/>
          </w:tcPr>
          <w:p w:rsidR="000A2ECD" w:rsidRPr="000A2EE1" w:rsidRDefault="000A2ECD" w:rsidP="000A2ECD">
            <w:pPr>
              <w:spacing w:after="60" w:line="240" w:lineRule="auto"/>
              <w:ind w:left="57" w:right="142"/>
              <w:rPr>
                <w:sz w:val="18"/>
                <w:szCs w:val="18"/>
              </w:rPr>
            </w:pPr>
            <w:r>
              <w:rPr>
                <w:sz w:val="18"/>
              </w:rPr>
              <w:t>До дальнейшего указания</w:t>
            </w:r>
          </w:p>
        </w:tc>
      </w:tr>
      <w:tr w:rsidR="000A2ECD" w:rsidRPr="000A2EE1" w:rsidTr="00EE7F94">
        <w:trPr>
          <w:cantSplit/>
        </w:trPr>
        <w:tc>
          <w:tcPr>
            <w:tcW w:w="1701" w:type="dxa"/>
            <w:shd w:val="clear" w:color="auto" w:fill="auto"/>
          </w:tcPr>
          <w:p w:rsidR="000A2ECD" w:rsidRPr="000A2EE1" w:rsidRDefault="000A2ECD" w:rsidP="000A2ECD">
            <w:pPr>
              <w:tabs>
                <w:tab w:val="left" w:pos="1985"/>
              </w:tabs>
              <w:spacing w:after="60" w:line="240" w:lineRule="auto"/>
              <w:ind w:left="57"/>
              <w:rPr>
                <w:iCs/>
                <w:sz w:val="18"/>
                <w:szCs w:val="18"/>
              </w:rPr>
            </w:pPr>
            <w:r>
              <w:rPr>
                <w:sz w:val="18"/>
              </w:rPr>
              <w:t>ISO 11119-3:2002</w:t>
            </w:r>
          </w:p>
        </w:tc>
        <w:tc>
          <w:tcPr>
            <w:tcW w:w="4962" w:type="dxa"/>
            <w:shd w:val="clear" w:color="auto" w:fill="auto"/>
          </w:tcPr>
          <w:p w:rsidR="000A2ECD" w:rsidRPr="00EE7F94" w:rsidRDefault="000A2ECD" w:rsidP="00EE7F94">
            <w:pPr>
              <w:spacing w:after="60" w:line="220" w:lineRule="atLeast"/>
              <w:ind w:left="77"/>
              <w:rPr>
                <w:sz w:val="18"/>
                <w:szCs w:val="18"/>
              </w:rPr>
            </w:pPr>
            <w:r w:rsidRPr="00EE7F94">
              <w:rPr>
                <w:sz w:val="18"/>
                <w:szCs w:val="18"/>
              </w:rPr>
              <w:t>Газовые баллоны составной конструкции – Технические характеристики и методы испытаний – Часть 3: Полн</w:t>
            </w:r>
            <w:r w:rsidRPr="00EE7F94">
              <w:rPr>
                <w:sz w:val="18"/>
                <w:szCs w:val="18"/>
              </w:rPr>
              <w:t>о</w:t>
            </w:r>
            <w:r w:rsidRPr="00EE7F94">
              <w:rPr>
                <w:sz w:val="18"/>
                <w:szCs w:val="18"/>
              </w:rPr>
              <w:t>стью обмотанные волокнитом композитные газовые ба</w:t>
            </w:r>
            <w:r w:rsidRPr="00EE7F94">
              <w:rPr>
                <w:sz w:val="18"/>
                <w:szCs w:val="18"/>
              </w:rPr>
              <w:t>л</w:t>
            </w:r>
            <w:r w:rsidRPr="00EE7F94">
              <w:rPr>
                <w:sz w:val="18"/>
                <w:szCs w:val="18"/>
              </w:rPr>
              <w:t>лоны, укрепленные металлическими или неметаллич</w:t>
            </w:r>
            <w:r w:rsidRPr="00EE7F94">
              <w:rPr>
                <w:sz w:val="18"/>
                <w:szCs w:val="18"/>
              </w:rPr>
              <w:t>е</w:t>
            </w:r>
            <w:r w:rsidRPr="00EE7F94">
              <w:rPr>
                <w:sz w:val="18"/>
                <w:szCs w:val="18"/>
              </w:rPr>
              <w:t>скими вкладышами, не предназначенными для распред</w:t>
            </w:r>
            <w:r w:rsidRPr="00EE7F94">
              <w:rPr>
                <w:sz w:val="18"/>
                <w:szCs w:val="18"/>
              </w:rPr>
              <w:t>е</w:t>
            </w:r>
            <w:r w:rsidRPr="00EE7F94">
              <w:rPr>
                <w:sz w:val="18"/>
                <w:szCs w:val="18"/>
              </w:rPr>
              <w:t>ления нагрузки</w:t>
            </w:r>
          </w:p>
        </w:tc>
        <w:tc>
          <w:tcPr>
            <w:tcW w:w="1820" w:type="dxa"/>
            <w:shd w:val="clear" w:color="auto" w:fill="auto"/>
          </w:tcPr>
          <w:p w:rsidR="000A2ECD" w:rsidRPr="000A2EE1" w:rsidRDefault="000A2ECD" w:rsidP="000A2ECD">
            <w:pPr>
              <w:spacing w:after="60" w:line="240" w:lineRule="auto"/>
              <w:ind w:left="57" w:right="142"/>
              <w:rPr>
                <w:iCs/>
                <w:sz w:val="18"/>
                <w:szCs w:val="18"/>
              </w:rPr>
            </w:pPr>
            <w:r>
              <w:rPr>
                <w:sz w:val="18"/>
              </w:rPr>
              <w:t xml:space="preserve">До 31 декабря </w:t>
            </w:r>
            <w:r w:rsidR="00EE7F94">
              <w:rPr>
                <w:sz w:val="18"/>
              </w:rPr>
              <w:br/>
            </w:r>
            <w:r>
              <w:rPr>
                <w:sz w:val="18"/>
              </w:rPr>
              <w:t>2020 года</w:t>
            </w:r>
          </w:p>
        </w:tc>
      </w:tr>
      <w:tr w:rsidR="000A2ECD" w:rsidRPr="000A2EE1" w:rsidTr="00EE7F94">
        <w:trPr>
          <w:cantSplit/>
        </w:trPr>
        <w:tc>
          <w:tcPr>
            <w:tcW w:w="1701" w:type="dxa"/>
            <w:shd w:val="clear" w:color="auto" w:fill="auto"/>
          </w:tcPr>
          <w:p w:rsidR="000A2ECD" w:rsidRPr="000A2EE1" w:rsidRDefault="000A2ECD" w:rsidP="000A2ECD">
            <w:pPr>
              <w:tabs>
                <w:tab w:val="left" w:pos="1985"/>
              </w:tabs>
              <w:spacing w:after="60" w:line="240" w:lineRule="auto"/>
              <w:ind w:left="57"/>
              <w:rPr>
                <w:iCs/>
                <w:sz w:val="18"/>
                <w:szCs w:val="18"/>
              </w:rPr>
            </w:pPr>
            <w:r>
              <w:rPr>
                <w:sz w:val="18"/>
              </w:rPr>
              <w:lastRenderedPageBreak/>
              <w:t>ISO 11119-3:2013</w:t>
            </w:r>
          </w:p>
        </w:tc>
        <w:tc>
          <w:tcPr>
            <w:tcW w:w="4962" w:type="dxa"/>
            <w:shd w:val="clear" w:color="auto" w:fill="auto"/>
          </w:tcPr>
          <w:p w:rsidR="000A2ECD" w:rsidRPr="000A2EE1" w:rsidRDefault="000A2ECD" w:rsidP="00797D2F">
            <w:pPr>
              <w:spacing w:after="60" w:line="240" w:lineRule="auto"/>
              <w:ind w:left="57" w:right="23"/>
              <w:rPr>
                <w:iCs/>
                <w:sz w:val="18"/>
                <w:szCs w:val="18"/>
              </w:rPr>
            </w:pPr>
            <w:r>
              <w:rPr>
                <w:sz w:val="18"/>
              </w:rPr>
              <w:t>Газовые баллоны – Композитные газовые баллоны и тру</w:t>
            </w:r>
            <w:r>
              <w:rPr>
                <w:sz w:val="18"/>
              </w:rPr>
              <w:t>б</w:t>
            </w:r>
            <w:r w:rsidR="00EE7F94">
              <w:rPr>
                <w:sz w:val="18"/>
              </w:rPr>
              <w:t>ки многоразового использования –</w:t>
            </w:r>
            <w:r>
              <w:rPr>
                <w:sz w:val="18"/>
              </w:rPr>
              <w:t xml:space="preserve"> Проектирование, изг</w:t>
            </w:r>
            <w:r>
              <w:rPr>
                <w:sz w:val="18"/>
              </w:rPr>
              <w:t>о</w:t>
            </w:r>
            <w:r>
              <w:rPr>
                <w:sz w:val="18"/>
              </w:rPr>
              <w:t>товление и испытания – Часть 3: Полностью обмотанные волокнитом композитные газовые баллоны и трубки вм</w:t>
            </w:r>
            <w:r>
              <w:rPr>
                <w:sz w:val="18"/>
              </w:rPr>
              <w:t>е</w:t>
            </w:r>
            <w:r>
              <w:rPr>
                <w:sz w:val="18"/>
              </w:rPr>
              <w:t>стимостью до 450 л, укрепленные металлическими или неметаллическими вкладышами, не предназначенными для распределения нагрузки</w:t>
            </w:r>
          </w:p>
        </w:tc>
        <w:tc>
          <w:tcPr>
            <w:tcW w:w="1820" w:type="dxa"/>
            <w:shd w:val="clear" w:color="auto" w:fill="auto"/>
          </w:tcPr>
          <w:p w:rsidR="000A2ECD" w:rsidRPr="000A2EE1" w:rsidRDefault="000A2ECD" w:rsidP="000A2ECD">
            <w:pPr>
              <w:spacing w:after="60" w:line="240" w:lineRule="auto"/>
              <w:ind w:left="57" w:right="142"/>
              <w:rPr>
                <w:iCs/>
                <w:sz w:val="18"/>
                <w:szCs w:val="18"/>
              </w:rPr>
            </w:pPr>
            <w:r>
              <w:rPr>
                <w:sz w:val="18"/>
              </w:rPr>
              <w:t>До дальнейшего указания</w:t>
            </w:r>
          </w:p>
        </w:tc>
      </w:tr>
    </w:tbl>
    <w:p w:rsidR="000A2ECD" w:rsidRDefault="000A2ECD" w:rsidP="00EE7F94">
      <w:pPr>
        <w:pStyle w:val="SingleTxtGR"/>
        <w:tabs>
          <w:tab w:val="left" w:pos="2127"/>
        </w:tabs>
        <w:spacing w:before="120"/>
      </w:pPr>
      <w:r>
        <w:t>Заменить «неограниченный срок службы» на «проектный срок службы не менее 15 лет».</w:t>
      </w:r>
    </w:p>
    <w:p w:rsidR="000A2ECD" w:rsidRPr="000A2EE1" w:rsidRDefault="000A2ECD" w:rsidP="006808D8">
      <w:pPr>
        <w:pStyle w:val="SingleTxtGR"/>
        <w:tabs>
          <w:tab w:val="left" w:pos="2127"/>
        </w:tabs>
      </w:pPr>
      <w:r>
        <w:t>6.2.2.1.1</w:t>
      </w:r>
      <w:r>
        <w:tab/>
        <w:t>Изменить примечание 2 следующим образом:</w:t>
      </w:r>
    </w:p>
    <w:p w:rsidR="000A2ECD" w:rsidRPr="000A2EE1" w:rsidRDefault="000A2ECD" w:rsidP="00FD73F2">
      <w:pPr>
        <w:pStyle w:val="SingleTxtGR"/>
        <w:tabs>
          <w:tab w:val="left" w:pos="2127"/>
          <w:tab w:val="left" w:pos="3119"/>
        </w:tabs>
        <w:rPr>
          <w:i/>
        </w:rPr>
      </w:pPr>
      <w:r>
        <w:rPr>
          <w:b/>
          <w:i/>
        </w:rPr>
        <w:t>«ПРИМЕЧАНИЕ 2:</w:t>
      </w:r>
      <w:r>
        <w:tab/>
      </w:r>
      <w:r>
        <w:rPr>
          <w:i/>
        </w:rPr>
        <w:t>Баллоны из композитных материалов с проектным ср</w:t>
      </w:r>
      <w:r>
        <w:rPr>
          <w:i/>
        </w:rPr>
        <w:t>о</w:t>
      </w:r>
      <w:r>
        <w:rPr>
          <w:i/>
        </w:rPr>
        <w:t>ком службы более 15 лет не должны наполняться по истечении 15 лет с даты изготовления, если конструкция успешно не прошла программу испытаний на</w:t>
      </w:r>
      <w:r w:rsidRPr="00760CAE">
        <w:rPr>
          <w:i/>
        </w:rPr>
        <w:t xml:space="preserve"> </w:t>
      </w:r>
      <w:r>
        <w:rPr>
          <w:i/>
        </w:rPr>
        <w:t>эксплуатационный срок службы. Данная программа должна быть частью пе</w:t>
      </w:r>
      <w:r>
        <w:rPr>
          <w:i/>
        </w:rPr>
        <w:t>р</w:t>
      </w:r>
      <w:r>
        <w:rPr>
          <w:i/>
        </w:rPr>
        <w:t>воначального утверждения типа конструкции и предусматривать проведение проверок и испытаний для подтверждения того, что баллоны, изготовленные по типу конструкции, остаются прочными до конца их проектного срока службы. Программа испытаний на эксплуатационный срок службы и резул</w:t>
      </w:r>
      <w:r>
        <w:rPr>
          <w:i/>
        </w:rPr>
        <w:t>ь</w:t>
      </w:r>
      <w:r>
        <w:rPr>
          <w:i/>
        </w:rPr>
        <w:t>таты должны утверждаться компетентным органом страны утверждения, ответственным за первоначальное утверждение типа конструкции баллона. Эксплуатационный срок службы композитного баллона не должен продлеват</w:t>
      </w:r>
      <w:r>
        <w:rPr>
          <w:i/>
        </w:rPr>
        <w:t>ь</w:t>
      </w:r>
      <w:r>
        <w:rPr>
          <w:i/>
        </w:rPr>
        <w:t>ся свыше его первоначально утвержденного проектного срока службы».</w:t>
      </w:r>
    </w:p>
    <w:p w:rsidR="000A2ECD" w:rsidRPr="000A2EE1" w:rsidRDefault="000A2ECD" w:rsidP="006808D8">
      <w:pPr>
        <w:pStyle w:val="SingleTxtGR"/>
        <w:tabs>
          <w:tab w:val="left" w:pos="2127"/>
        </w:tabs>
      </w:pPr>
      <w:r>
        <w:t>6.2.2.1.2</w:t>
      </w:r>
      <w:r>
        <w:tab/>
        <w:t>После позиции для стандарта ISO 11120:1999 добавить новые поз</w:t>
      </w:r>
      <w:r>
        <w:t>и</w:t>
      </w:r>
      <w:r>
        <w:t>ции следующего содержания:</w:t>
      </w:r>
    </w:p>
    <w:tbl>
      <w:tblPr>
        <w:tblW w:w="845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09"/>
        <w:gridCol w:w="5354"/>
        <w:gridCol w:w="1792"/>
      </w:tblGrid>
      <w:tr w:rsidR="000A2ECD" w:rsidRPr="000A2EE1" w:rsidTr="00FD73F2">
        <w:trPr>
          <w:cantSplit/>
        </w:trPr>
        <w:tc>
          <w:tcPr>
            <w:tcW w:w="1309" w:type="dxa"/>
            <w:shd w:val="clear" w:color="auto" w:fill="auto"/>
          </w:tcPr>
          <w:p w:rsidR="000A2ECD" w:rsidRPr="000A2EE1" w:rsidRDefault="000A2ECD" w:rsidP="000A2ECD">
            <w:pPr>
              <w:spacing w:after="60" w:line="240" w:lineRule="auto"/>
              <w:ind w:left="57"/>
              <w:rPr>
                <w:sz w:val="18"/>
                <w:szCs w:val="18"/>
              </w:rPr>
            </w:pPr>
            <w:r>
              <w:rPr>
                <w:sz w:val="18"/>
              </w:rPr>
              <w:t>ISO 11119-1:2012</w:t>
            </w:r>
          </w:p>
        </w:tc>
        <w:tc>
          <w:tcPr>
            <w:tcW w:w="5354" w:type="dxa"/>
            <w:shd w:val="clear" w:color="auto" w:fill="auto"/>
          </w:tcPr>
          <w:p w:rsidR="000A2ECD" w:rsidRPr="000A2EE1" w:rsidRDefault="000A2ECD" w:rsidP="000A2ECD">
            <w:pPr>
              <w:spacing w:after="60" w:line="240" w:lineRule="auto"/>
              <w:ind w:left="57"/>
              <w:rPr>
                <w:sz w:val="18"/>
                <w:szCs w:val="18"/>
              </w:rPr>
            </w:pPr>
            <w:r>
              <w:rPr>
                <w:sz w:val="18"/>
              </w:rPr>
              <w:t>Газовые баллоны – Композитные газовые баллоны и трубки многоразового использования — Проектирование, изготовл</w:t>
            </w:r>
            <w:r>
              <w:rPr>
                <w:sz w:val="18"/>
              </w:rPr>
              <w:t>е</w:t>
            </w:r>
            <w:r>
              <w:rPr>
                <w:sz w:val="18"/>
              </w:rPr>
              <w:t>ние и испытания – Часть 1: Композитные газовые баллоны и трубки, скрепленные обручем из волокнита, вместимостью до 450 л</w:t>
            </w:r>
          </w:p>
        </w:tc>
        <w:tc>
          <w:tcPr>
            <w:tcW w:w="1792" w:type="dxa"/>
            <w:shd w:val="clear" w:color="auto" w:fill="auto"/>
          </w:tcPr>
          <w:p w:rsidR="000A2ECD" w:rsidRPr="000A2EE1" w:rsidRDefault="000A2ECD" w:rsidP="000A2ECD">
            <w:pPr>
              <w:spacing w:after="60" w:line="240" w:lineRule="auto"/>
              <w:ind w:left="57"/>
              <w:rPr>
                <w:sz w:val="18"/>
                <w:szCs w:val="18"/>
              </w:rPr>
            </w:pPr>
            <w:r>
              <w:rPr>
                <w:sz w:val="18"/>
              </w:rPr>
              <w:t>До дальнейшего указания</w:t>
            </w:r>
          </w:p>
        </w:tc>
      </w:tr>
      <w:tr w:rsidR="000A2ECD" w:rsidRPr="000A2EE1" w:rsidTr="00FD73F2">
        <w:trPr>
          <w:cantSplit/>
        </w:trPr>
        <w:tc>
          <w:tcPr>
            <w:tcW w:w="1309" w:type="dxa"/>
            <w:shd w:val="clear" w:color="auto" w:fill="auto"/>
          </w:tcPr>
          <w:p w:rsidR="000A2ECD" w:rsidRPr="000A2EE1" w:rsidRDefault="000A2ECD" w:rsidP="000A2ECD">
            <w:pPr>
              <w:spacing w:after="60" w:line="240" w:lineRule="auto"/>
              <w:ind w:left="57"/>
              <w:rPr>
                <w:sz w:val="18"/>
                <w:szCs w:val="18"/>
              </w:rPr>
            </w:pPr>
            <w:r>
              <w:rPr>
                <w:sz w:val="18"/>
              </w:rPr>
              <w:t>ISO 11119-2:2012 + Amd 1:2014</w:t>
            </w:r>
          </w:p>
        </w:tc>
        <w:tc>
          <w:tcPr>
            <w:tcW w:w="5354" w:type="dxa"/>
            <w:shd w:val="clear" w:color="auto" w:fill="auto"/>
          </w:tcPr>
          <w:p w:rsidR="000A2ECD" w:rsidRPr="000A2EE1" w:rsidRDefault="000A2ECD" w:rsidP="000A2ECD">
            <w:pPr>
              <w:spacing w:after="60" w:line="240" w:lineRule="auto"/>
              <w:ind w:left="57"/>
              <w:rPr>
                <w:sz w:val="18"/>
                <w:szCs w:val="18"/>
              </w:rPr>
            </w:pPr>
            <w:r>
              <w:rPr>
                <w:sz w:val="18"/>
              </w:rPr>
              <w:t>Газовые баллоны – Композитные газовые баллоны и трубки многоразового использования — Проектирование, изготовл</w:t>
            </w:r>
            <w:r>
              <w:rPr>
                <w:sz w:val="18"/>
              </w:rPr>
              <w:t>е</w:t>
            </w:r>
            <w:r>
              <w:rPr>
                <w:sz w:val="18"/>
              </w:rPr>
              <w:t>ние и испытания – Часть 2: Полностью обмотанные волокн</w:t>
            </w:r>
            <w:r>
              <w:rPr>
                <w:sz w:val="18"/>
              </w:rPr>
              <w:t>и</w:t>
            </w:r>
            <w:r>
              <w:rPr>
                <w:sz w:val="18"/>
              </w:rPr>
              <w:t>том композитные газовые баллоны и трубки вместимостью до 450 л, укрепленные металлическими вкладышами для распр</w:t>
            </w:r>
            <w:r>
              <w:rPr>
                <w:sz w:val="18"/>
              </w:rPr>
              <w:t>е</w:t>
            </w:r>
            <w:r>
              <w:rPr>
                <w:sz w:val="18"/>
              </w:rPr>
              <w:t>деления нагрузки</w:t>
            </w:r>
          </w:p>
        </w:tc>
        <w:tc>
          <w:tcPr>
            <w:tcW w:w="1792" w:type="dxa"/>
            <w:shd w:val="clear" w:color="auto" w:fill="auto"/>
          </w:tcPr>
          <w:p w:rsidR="000A2ECD" w:rsidRPr="000A2EE1" w:rsidRDefault="000A2ECD" w:rsidP="000A2ECD">
            <w:pPr>
              <w:spacing w:after="60" w:line="240" w:lineRule="auto"/>
              <w:ind w:left="57"/>
              <w:rPr>
                <w:sz w:val="18"/>
                <w:szCs w:val="18"/>
              </w:rPr>
            </w:pPr>
            <w:r>
              <w:rPr>
                <w:sz w:val="18"/>
              </w:rPr>
              <w:t>До дальнейшего указания</w:t>
            </w:r>
          </w:p>
        </w:tc>
      </w:tr>
      <w:tr w:rsidR="000A2ECD" w:rsidRPr="000A2EE1" w:rsidTr="00FD73F2">
        <w:trPr>
          <w:cantSplit/>
        </w:trPr>
        <w:tc>
          <w:tcPr>
            <w:tcW w:w="1309" w:type="dxa"/>
            <w:shd w:val="clear" w:color="auto" w:fill="auto"/>
          </w:tcPr>
          <w:p w:rsidR="000A2ECD" w:rsidRPr="000A2EE1" w:rsidRDefault="000A2ECD" w:rsidP="000A2ECD">
            <w:pPr>
              <w:spacing w:after="60" w:line="240" w:lineRule="auto"/>
              <w:ind w:left="57"/>
              <w:rPr>
                <w:iCs/>
                <w:sz w:val="18"/>
                <w:szCs w:val="18"/>
              </w:rPr>
            </w:pPr>
            <w:r>
              <w:rPr>
                <w:sz w:val="18"/>
              </w:rPr>
              <w:t>ISO 11119-3:2013</w:t>
            </w:r>
          </w:p>
        </w:tc>
        <w:tc>
          <w:tcPr>
            <w:tcW w:w="5354" w:type="dxa"/>
            <w:shd w:val="clear" w:color="auto" w:fill="auto"/>
          </w:tcPr>
          <w:p w:rsidR="000A2ECD" w:rsidRPr="000A2EE1" w:rsidRDefault="000A2ECD" w:rsidP="000A2ECD">
            <w:pPr>
              <w:spacing w:after="60" w:line="240" w:lineRule="auto"/>
              <w:ind w:left="57"/>
              <w:rPr>
                <w:iCs/>
                <w:sz w:val="18"/>
                <w:szCs w:val="18"/>
              </w:rPr>
            </w:pPr>
            <w:r>
              <w:rPr>
                <w:sz w:val="18"/>
              </w:rPr>
              <w:t>Газовые баллоны – Композитные газовые баллоны и трубки многоразового использования — Проектирование, изготовл</w:t>
            </w:r>
            <w:r>
              <w:rPr>
                <w:sz w:val="18"/>
              </w:rPr>
              <w:t>е</w:t>
            </w:r>
            <w:r>
              <w:rPr>
                <w:sz w:val="18"/>
              </w:rPr>
              <w:t>ние и испытания – Часть 3: Полностью обмотанные волокн</w:t>
            </w:r>
            <w:r>
              <w:rPr>
                <w:sz w:val="18"/>
              </w:rPr>
              <w:t>и</w:t>
            </w:r>
            <w:r>
              <w:rPr>
                <w:sz w:val="18"/>
              </w:rPr>
              <w:t>том композитные газовые баллоны и трубки вместимостью до 450 л, укрепленные металлическими или неметаллическими вкладышами, не предназначенными для распределения нагру</w:t>
            </w:r>
            <w:r>
              <w:rPr>
                <w:sz w:val="18"/>
              </w:rPr>
              <w:t>з</w:t>
            </w:r>
            <w:r>
              <w:rPr>
                <w:sz w:val="18"/>
              </w:rPr>
              <w:t>ки</w:t>
            </w:r>
          </w:p>
        </w:tc>
        <w:tc>
          <w:tcPr>
            <w:tcW w:w="1792" w:type="dxa"/>
            <w:shd w:val="clear" w:color="auto" w:fill="auto"/>
          </w:tcPr>
          <w:p w:rsidR="000A2ECD" w:rsidRPr="000A2EE1" w:rsidRDefault="000A2ECD" w:rsidP="000A2ECD">
            <w:pPr>
              <w:spacing w:after="60" w:line="240" w:lineRule="auto"/>
              <w:ind w:left="57"/>
              <w:rPr>
                <w:iCs/>
                <w:sz w:val="18"/>
                <w:szCs w:val="18"/>
              </w:rPr>
            </w:pPr>
            <w:r>
              <w:rPr>
                <w:sz w:val="18"/>
              </w:rPr>
              <w:t>До дальнейшего указания</w:t>
            </w:r>
          </w:p>
        </w:tc>
      </w:tr>
      <w:tr w:rsidR="000A2ECD" w:rsidRPr="000A2EE1" w:rsidTr="00FD73F2">
        <w:trPr>
          <w:cantSplit/>
        </w:trPr>
        <w:tc>
          <w:tcPr>
            <w:tcW w:w="1309" w:type="dxa"/>
            <w:shd w:val="clear" w:color="auto" w:fill="auto"/>
          </w:tcPr>
          <w:p w:rsidR="000A2ECD" w:rsidRPr="000A2EE1" w:rsidRDefault="000A2ECD" w:rsidP="000A2ECD">
            <w:pPr>
              <w:spacing w:after="60" w:line="240" w:lineRule="auto"/>
              <w:ind w:left="57"/>
              <w:rPr>
                <w:iCs/>
                <w:sz w:val="18"/>
                <w:szCs w:val="18"/>
              </w:rPr>
            </w:pPr>
            <w:r>
              <w:rPr>
                <w:sz w:val="18"/>
              </w:rPr>
              <w:t xml:space="preserve">ISO 11515: </w:t>
            </w:r>
            <w:r w:rsidR="00FD73F2">
              <w:rPr>
                <w:sz w:val="18"/>
              </w:rPr>
              <w:br/>
            </w:r>
            <w:r>
              <w:rPr>
                <w:sz w:val="18"/>
              </w:rPr>
              <w:t>не разрешена 2013</w:t>
            </w:r>
          </w:p>
        </w:tc>
        <w:tc>
          <w:tcPr>
            <w:tcW w:w="5354" w:type="dxa"/>
            <w:shd w:val="clear" w:color="auto" w:fill="auto"/>
          </w:tcPr>
          <w:p w:rsidR="000A2ECD" w:rsidRPr="000A2EE1" w:rsidRDefault="000A2ECD" w:rsidP="000A2ECD">
            <w:pPr>
              <w:spacing w:after="60" w:line="240" w:lineRule="auto"/>
              <w:ind w:left="57"/>
              <w:rPr>
                <w:iCs/>
                <w:sz w:val="18"/>
                <w:szCs w:val="18"/>
              </w:rPr>
            </w:pPr>
            <w:r>
              <w:rPr>
                <w:sz w:val="18"/>
              </w:rPr>
              <w:t>Газовые баллоны – Композитные армированные трубки мног</w:t>
            </w:r>
            <w:r>
              <w:rPr>
                <w:sz w:val="18"/>
              </w:rPr>
              <w:t>о</w:t>
            </w:r>
            <w:r>
              <w:rPr>
                <w:sz w:val="18"/>
              </w:rPr>
              <w:t>разового использования вместимостью от 450 л до 3 000 л по воде – Проектирование, изготовление и испытания</w:t>
            </w:r>
          </w:p>
        </w:tc>
        <w:tc>
          <w:tcPr>
            <w:tcW w:w="1792" w:type="dxa"/>
            <w:shd w:val="clear" w:color="auto" w:fill="auto"/>
          </w:tcPr>
          <w:p w:rsidR="000A2ECD" w:rsidRPr="000A2EE1" w:rsidRDefault="000A2ECD" w:rsidP="000A2ECD">
            <w:pPr>
              <w:spacing w:after="60" w:line="240" w:lineRule="auto"/>
              <w:ind w:left="57"/>
              <w:rPr>
                <w:iCs/>
                <w:sz w:val="18"/>
                <w:szCs w:val="18"/>
              </w:rPr>
            </w:pPr>
            <w:r>
              <w:rPr>
                <w:sz w:val="18"/>
              </w:rPr>
              <w:t>До дальнейшего указания</w:t>
            </w:r>
          </w:p>
        </w:tc>
      </w:tr>
    </w:tbl>
    <w:p w:rsidR="000A2ECD" w:rsidRPr="000A2EE1" w:rsidRDefault="000A2ECD" w:rsidP="00FD73F2">
      <w:pPr>
        <w:pStyle w:val="SingleTxtGR"/>
        <w:tabs>
          <w:tab w:val="left" w:pos="2127"/>
        </w:tabs>
        <w:spacing w:before="120"/>
      </w:pPr>
      <w:r>
        <w:t>6.2.2.1.2</w:t>
      </w:r>
      <w:r>
        <w:tab/>
        <w:t>После таблицы добавить примечания следующего содержания:</w:t>
      </w:r>
    </w:p>
    <w:p w:rsidR="000A2ECD" w:rsidRPr="000A2EE1" w:rsidRDefault="000A2ECD" w:rsidP="00FD73F2">
      <w:pPr>
        <w:pStyle w:val="SingleTxtGR"/>
        <w:tabs>
          <w:tab w:val="left" w:pos="2127"/>
          <w:tab w:val="left" w:pos="3119"/>
        </w:tabs>
      </w:pPr>
      <w:r>
        <w:t>«</w:t>
      </w:r>
      <w:r w:rsidRPr="00FB7614">
        <w:rPr>
          <w:b/>
          <w:bCs/>
          <w:i/>
          <w:iCs/>
        </w:rPr>
        <w:t>ПРИМЕЧАНИЕ 1:</w:t>
      </w:r>
      <w:r>
        <w:tab/>
      </w:r>
      <w:r>
        <w:rPr>
          <w:i/>
        </w:rPr>
        <w:t>В указанных выше стандартах композитные трубки ра</w:t>
      </w:r>
      <w:r>
        <w:rPr>
          <w:i/>
        </w:rPr>
        <w:t>с</w:t>
      </w:r>
      <w:r>
        <w:rPr>
          <w:i/>
        </w:rPr>
        <w:t>считываются на проектный срок службы не менее 15 лет.</w:t>
      </w:r>
    </w:p>
    <w:p w:rsidR="000A2ECD" w:rsidRDefault="000A2ECD" w:rsidP="00FD73F2">
      <w:pPr>
        <w:pStyle w:val="SingleTxtGR"/>
        <w:tabs>
          <w:tab w:val="left" w:pos="2127"/>
          <w:tab w:val="left" w:pos="3119"/>
        </w:tabs>
      </w:pPr>
      <w:r>
        <w:rPr>
          <w:b/>
          <w:i/>
        </w:rPr>
        <w:t>ПРИМЕЧАНИЕ 2:</w:t>
      </w:r>
      <w:r>
        <w:tab/>
      </w:r>
      <w:r>
        <w:rPr>
          <w:i/>
        </w:rPr>
        <w:t>Композитные трубки с проектным сроком службы более 15 лет не должны наполняться по истечении 15 лет с даты изготовления, е</w:t>
      </w:r>
      <w:r>
        <w:rPr>
          <w:i/>
        </w:rPr>
        <w:t>с</w:t>
      </w:r>
      <w:r>
        <w:rPr>
          <w:i/>
        </w:rPr>
        <w:t>ли конструкция успешно не прошла программу испытаний на эксплуатацио</w:t>
      </w:r>
      <w:r>
        <w:rPr>
          <w:i/>
        </w:rPr>
        <w:t>н</w:t>
      </w:r>
      <w:r>
        <w:rPr>
          <w:i/>
        </w:rPr>
        <w:lastRenderedPageBreak/>
        <w:t>ный срок службы. Данная</w:t>
      </w:r>
      <w:r>
        <w:t xml:space="preserve"> </w:t>
      </w:r>
      <w:r w:rsidRPr="00760CAE">
        <w:rPr>
          <w:i/>
          <w:iCs/>
        </w:rPr>
        <w:t>программа должна быть частью первоначального утверждения типа конструкции и предусматривать проведение проверок и и</w:t>
      </w:r>
      <w:r w:rsidRPr="00760CAE">
        <w:rPr>
          <w:i/>
          <w:iCs/>
        </w:rPr>
        <w:t>с</w:t>
      </w:r>
      <w:r w:rsidRPr="00760CAE">
        <w:rPr>
          <w:i/>
          <w:iCs/>
        </w:rPr>
        <w:t xml:space="preserve">пытаний для подтверждения того, что </w:t>
      </w:r>
      <w:r>
        <w:rPr>
          <w:i/>
          <w:iCs/>
        </w:rPr>
        <w:t>трубки</w:t>
      </w:r>
      <w:r w:rsidRPr="00760CAE">
        <w:rPr>
          <w:i/>
          <w:iCs/>
        </w:rPr>
        <w:t>, изготовленные по типу ко</w:t>
      </w:r>
      <w:r w:rsidRPr="00760CAE">
        <w:rPr>
          <w:i/>
          <w:iCs/>
        </w:rPr>
        <w:t>н</w:t>
      </w:r>
      <w:r w:rsidRPr="00760CAE">
        <w:rPr>
          <w:i/>
          <w:iCs/>
        </w:rPr>
        <w:t xml:space="preserve">струкции, остаются прочными до конца их проектного срока службы. </w:t>
      </w:r>
      <w:r>
        <w:rPr>
          <w:i/>
        </w:rPr>
        <w:t>Пр</w:t>
      </w:r>
      <w:r>
        <w:rPr>
          <w:i/>
        </w:rPr>
        <w:t>о</w:t>
      </w:r>
      <w:r>
        <w:rPr>
          <w:i/>
        </w:rPr>
        <w:t>грамма испытаний на эксплуатационный срок службы и результаты должны утверждаться компетентным органом страны утверждения, ответстве</w:t>
      </w:r>
      <w:r>
        <w:rPr>
          <w:i/>
        </w:rPr>
        <w:t>н</w:t>
      </w:r>
      <w:r>
        <w:rPr>
          <w:i/>
        </w:rPr>
        <w:t>ным за первоначальное утверждение типа конструкции трубки. Эксплуатац</w:t>
      </w:r>
      <w:r>
        <w:rPr>
          <w:i/>
        </w:rPr>
        <w:t>и</w:t>
      </w:r>
      <w:r>
        <w:rPr>
          <w:i/>
        </w:rPr>
        <w:t>онный</w:t>
      </w:r>
      <w:r>
        <w:t xml:space="preserve"> </w:t>
      </w:r>
      <w:r>
        <w:rPr>
          <w:i/>
          <w:iCs/>
        </w:rPr>
        <w:t>с</w:t>
      </w:r>
      <w:r w:rsidRPr="0090276D">
        <w:rPr>
          <w:i/>
          <w:iCs/>
        </w:rPr>
        <w:t xml:space="preserve">рок службы </w:t>
      </w:r>
      <w:r>
        <w:rPr>
          <w:i/>
        </w:rPr>
        <w:t xml:space="preserve">композитной </w:t>
      </w:r>
      <w:r>
        <w:rPr>
          <w:i/>
          <w:iCs/>
        </w:rPr>
        <w:t>трубки</w:t>
      </w:r>
      <w:r w:rsidRPr="0090276D">
        <w:rPr>
          <w:i/>
          <w:iCs/>
        </w:rPr>
        <w:t xml:space="preserve"> не должен продлеваться свыше е</w:t>
      </w:r>
      <w:r>
        <w:rPr>
          <w:i/>
          <w:iCs/>
        </w:rPr>
        <w:t>е</w:t>
      </w:r>
      <w:r w:rsidRPr="0090276D">
        <w:rPr>
          <w:i/>
          <w:iCs/>
        </w:rPr>
        <w:t xml:space="preserve"> первоначально утвержденного проектного срока службы</w:t>
      </w:r>
      <w:r>
        <w:rPr>
          <w:i/>
          <w:iCs/>
        </w:rPr>
        <w:t>.</w:t>
      </w:r>
      <w:r>
        <w:t>».</w:t>
      </w:r>
    </w:p>
    <w:p w:rsidR="000A2ECD" w:rsidRPr="00D63068" w:rsidRDefault="000A2ECD" w:rsidP="006808D8">
      <w:pPr>
        <w:pStyle w:val="SingleTxtGR"/>
        <w:tabs>
          <w:tab w:val="left" w:pos="2127"/>
        </w:tabs>
      </w:pPr>
      <w:r w:rsidRPr="00D63068">
        <w:t>6.2.2.1.3</w:t>
      </w:r>
      <w:r w:rsidRPr="00D63068">
        <w:tab/>
        <w:t xml:space="preserve">Во второй таблице в позициях для стандартов ISO 3807-1:2000 и </w:t>
      </w:r>
      <w:r w:rsidR="00FD73F2">
        <w:br/>
      </w:r>
      <w:r w:rsidRPr="00D63068">
        <w:t xml:space="preserve">ISO 3807-2:2000 изменить текст в </w:t>
      </w:r>
      <w:r>
        <w:t>колонке</w:t>
      </w:r>
      <w:r w:rsidRPr="00D63068">
        <w:t xml:space="preserve"> </w:t>
      </w:r>
      <w:r>
        <w:t>«</w:t>
      </w:r>
      <w:r w:rsidRPr="00D63068">
        <w:t>Применяется в отношении изгото</w:t>
      </w:r>
      <w:r w:rsidRPr="00D63068">
        <w:t>в</w:t>
      </w:r>
      <w:r w:rsidRPr="00D63068">
        <w:t>ления</w:t>
      </w:r>
      <w:r>
        <w:t>»</w:t>
      </w:r>
      <w:r w:rsidRPr="00D63068">
        <w:t xml:space="preserve"> следующим образом: </w:t>
      </w:r>
      <w:r>
        <w:t>«</w:t>
      </w:r>
      <w:r w:rsidRPr="00D63068">
        <w:t>До 31 декабря 2020 года</w:t>
      </w:r>
      <w:r>
        <w:t>»</w:t>
      </w:r>
      <w:r w:rsidRPr="00D63068">
        <w:t xml:space="preserve">. После </w:t>
      </w:r>
      <w:r>
        <w:t>указанных</w:t>
      </w:r>
      <w:r w:rsidRPr="00D63068">
        <w:t xml:space="preserve"> ста</w:t>
      </w:r>
      <w:r w:rsidRPr="00D63068">
        <w:t>н</w:t>
      </w:r>
      <w:r w:rsidRPr="00D63068">
        <w:t>дартов добавить нов</w:t>
      </w:r>
      <w:r>
        <w:t>ую строку следующего содержания:</w:t>
      </w:r>
    </w:p>
    <w:tbl>
      <w:tblPr>
        <w:tblW w:w="8455" w:type="dxa"/>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5081"/>
        <w:gridCol w:w="1792"/>
      </w:tblGrid>
      <w:tr w:rsidR="000A2ECD" w:rsidRPr="00FD73F2" w:rsidTr="00197994">
        <w:trPr>
          <w:cantSplit/>
        </w:trPr>
        <w:tc>
          <w:tcPr>
            <w:tcW w:w="1582"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0A2ECD" w:rsidRPr="00FD73F2" w:rsidRDefault="000A2ECD" w:rsidP="00FD73F2">
            <w:pPr>
              <w:spacing w:after="60" w:line="240" w:lineRule="auto"/>
              <w:ind w:left="27"/>
              <w:rPr>
                <w:sz w:val="18"/>
              </w:rPr>
            </w:pPr>
            <w:bookmarkStart w:id="94" w:name="lt_pId596"/>
            <w:r w:rsidRPr="00FD73F2">
              <w:rPr>
                <w:sz w:val="18"/>
              </w:rPr>
              <w:t>ISO 3807:2013</w:t>
            </w:r>
            <w:bookmarkEnd w:id="94"/>
          </w:p>
        </w:tc>
        <w:tc>
          <w:tcPr>
            <w:tcW w:w="5081"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0A2ECD" w:rsidRPr="00FD73F2" w:rsidRDefault="000A2ECD" w:rsidP="00FD73F2">
            <w:pPr>
              <w:spacing w:after="60" w:line="240" w:lineRule="auto"/>
              <w:ind w:left="57"/>
              <w:rPr>
                <w:sz w:val="18"/>
              </w:rPr>
            </w:pPr>
            <w:bookmarkStart w:id="95" w:name="lt_pId597"/>
            <w:r w:rsidRPr="00FD73F2">
              <w:rPr>
                <w:sz w:val="18"/>
              </w:rPr>
              <w:t xml:space="preserve">Газовые баллоны – Баллоны для ацетилена – Основные </w:t>
            </w:r>
            <w:r w:rsidR="00FD73F2">
              <w:rPr>
                <w:sz w:val="18"/>
              </w:rPr>
              <w:br/>
            </w:r>
            <w:r w:rsidRPr="00FD73F2">
              <w:rPr>
                <w:sz w:val="18"/>
              </w:rPr>
              <w:t>требования и испытания по типу конструкции</w:t>
            </w:r>
            <w:bookmarkEnd w:id="95"/>
          </w:p>
        </w:tc>
        <w:tc>
          <w:tcPr>
            <w:tcW w:w="1792"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0A2ECD" w:rsidRPr="00FD73F2" w:rsidRDefault="000A2ECD" w:rsidP="00FD73F2">
            <w:pPr>
              <w:spacing w:after="60" w:line="240" w:lineRule="auto"/>
              <w:ind w:left="57"/>
              <w:rPr>
                <w:sz w:val="18"/>
              </w:rPr>
            </w:pPr>
            <w:bookmarkStart w:id="96" w:name="lt_pId598"/>
            <w:r w:rsidRPr="00FD73F2">
              <w:rPr>
                <w:sz w:val="18"/>
              </w:rPr>
              <w:t>До дальнейшего указания</w:t>
            </w:r>
            <w:bookmarkEnd w:id="96"/>
          </w:p>
        </w:tc>
      </w:tr>
    </w:tbl>
    <w:p w:rsidR="000A2ECD" w:rsidRDefault="000A2ECD" w:rsidP="00FD73F2">
      <w:pPr>
        <w:pStyle w:val="SingleTxtGR"/>
        <w:tabs>
          <w:tab w:val="left" w:pos="2127"/>
        </w:tabs>
        <w:spacing w:before="120"/>
        <w:rPr>
          <w:iCs/>
        </w:rPr>
      </w:pPr>
      <w:r w:rsidRPr="000C2D78">
        <w:rPr>
          <w:iCs/>
        </w:rPr>
        <w:t>6.2.2.2</w:t>
      </w:r>
      <w:r w:rsidRPr="000C2D78">
        <w:rPr>
          <w:iCs/>
        </w:rPr>
        <w:tab/>
      </w:r>
      <w:bookmarkStart w:id="97" w:name="lt_pId601"/>
      <w:r w:rsidRPr="000C2D78">
        <w:rPr>
          <w:iCs/>
        </w:rPr>
        <w:t>В таблице заменить позицию для стандарта ISO 11114-2:2000 след</w:t>
      </w:r>
      <w:r w:rsidRPr="000C2D78">
        <w:rPr>
          <w:iCs/>
        </w:rPr>
        <w:t>у</w:t>
      </w:r>
      <w:r w:rsidRPr="000C2D78">
        <w:rPr>
          <w:iCs/>
        </w:rPr>
        <w:t>ющей позицией:</w:t>
      </w:r>
      <w:bookmarkEnd w:id="97"/>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6887"/>
      </w:tblGrid>
      <w:tr w:rsidR="000A2ECD" w:rsidRPr="000C2D78" w:rsidTr="00FD73F2">
        <w:tc>
          <w:tcPr>
            <w:tcW w:w="1582"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0A2ECD" w:rsidRPr="00FD73F2" w:rsidRDefault="000A2ECD" w:rsidP="00FD73F2">
            <w:pPr>
              <w:spacing w:after="60" w:line="240" w:lineRule="auto"/>
              <w:ind w:left="27"/>
              <w:rPr>
                <w:sz w:val="18"/>
              </w:rPr>
            </w:pPr>
            <w:bookmarkStart w:id="98" w:name="lt_pId602"/>
            <w:r w:rsidRPr="00FD73F2">
              <w:rPr>
                <w:sz w:val="18"/>
              </w:rPr>
              <w:t>ISO 11114-2:2013</w:t>
            </w:r>
            <w:bookmarkEnd w:id="98"/>
          </w:p>
        </w:tc>
        <w:tc>
          <w:tcPr>
            <w:tcW w:w="6887"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0A2ECD" w:rsidRPr="00FD73F2" w:rsidRDefault="000A2ECD" w:rsidP="00FD73F2">
            <w:pPr>
              <w:spacing w:after="60" w:line="240" w:lineRule="auto"/>
              <w:ind w:left="57"/>
              <w:rPr>
                <w:sz w:val="18"/>
              </w:rPr>
            </w:pPr>
            <w:bookmarkStart w:id="99" w:name="lt_pId603"/>
            <w:r w:rsidRPr="00FD73F2">
              <w:rPr>
                <w:sz w:val="18"/>
              </w:rPr>
              <w:t>Газовые баллоны – Совместимость материалов, из которых изготовлены балл</w:t>
            </w:r>
            <w:r w:rsidRPr="00FD73F2">
              <w:rPr>
                <w:sz w:val="18"/>
              </w:rPr>
              <w:t>о</w:t>
            </w:r>
            <w:r w:rsidRPr="00FD73F2">
              <w:rPr>
                <w:sz w:val="18"/>
              </w:rPr>
              <w:t>ны и вентили, с газовым содержимым – Часть 2:</w:t>
            </w:r>
            <w:bookmarkEnd w:id="99"/>
            <w:r w:rsidRPr="00FD73F2">
              <w:rPr>
                <w:sz w:val="18"/>
              </w:rPr>
              <w:t xml:space="preserve"> </w:t>
            </w:r>
            <w:bookmarkStart w:id="100" w:name="lt_pId604"/>
            <w:r w:rsidRPr="00FD73F2">
              <w:rPr>
                <w:sz w:val="18"/>
              </w:rPr>
              <w:t xml:space="preserve">Неметаллические </w:t>
            </w:r>
            <w:r w:rsidRPr="00FD73F2">
              <w:rPr>
                <w:sz w:val="18"/>
              </w:rPr>
              <w:br/>
              <w:t>материалы</w:t>
            </w:r>
            <w:bookmarkEnd w:id="100"/>
          </w:p>
        </w:tc>
      </w:tr>
    </w:tbl>
    <w:p w:rsidR="000A2ECD" w:rsidRDefault="000A2ECD" w:rsidP="00FD73F2">
      <w:pPr>
        <w:pStyle w:val="SingleTxtGR"/>
        <w:tabs>
          <w:tab w:val="left" w:pos="2127"/>
        </w:tabs>
        <w:spacing w:before="120"/>
      </w:pPr>
      <w:r w:rsidRPr="000C2D78">
        <w:t>6.2.2.3</w:t>
      </w:r>
      <w:r w:rsidRPr="000C2D78">
        <w:tab/>
      </w:r>
      <w:bookmarkStart w:id="101" w:name="lt_pId607"/>
      <w:r w:rsidRPr="000C2D78">
        <w:t xml:space="preserve">В таблице, в позиции для </w:t>
      </w:r>
      <w:r w:rsidRPr="000C2D78">
        <w:rPr>
          <w:iCs/>
        </w:rPr>
        <w:t xml:space="preserve">стандарта </w:t>
      </w:r>
      <w:r w:rsidRPr="000C2D78">
        <w:t xml:space="preserve">ISO 10297:2006, в </w:t>
      </w:r>
      <w:r>
        <w:t>колонке</w:t>
      </w:r>
      <w:r w:rsidRPr="000C2D78">
        <w:t xml:space="preserve"> </w:t>
      </w:r>
      <w:r>
        <w:t>«</w:t>
      </w:r>
      <w:r w:rsidRPr="000C2D78">
        <w:t>Применяется в отношении изготовления</w:t>
      </w:r>
      <w:r>
        <w:t>»</w:t>
      </w:r>
      <w:r w:rsidRPr="000C2D78">
        <w:t xml:space="preserve"> заменить </w:t>
      </w:r>
      <w:r>
        <w:t>«</w:t>
      </w:r>
      <w:r w:rsidRPr="000C2D78">
        <w:t>До дальнейшего указ</w:t>
      </w:r>
      <w:r w:rsidRPr="000C2D78">
        <w:t>а</w:t>
      </w:r>
      <w:r w:rsidRPr="000C2D78">
        <w:t>ния</w:t>
      </w:r>
      <w:r>
        <w:t>»</w:t>
      </w:r>
      <w:r w:rsidRPr="000C2D78">
        <w:t xml:space="preserve"> на </w:t>
      </w:r>
      <w:r>
        <w:t>«</w:t>
      </w:r>
      <w:r w:rsidRPr="000C2D78">
        <w:t>До 31 декабря 2020 года</w:t>
      </w:r>
      <w:r>
        <w:t>»</w:t>
      </w:r>
      <w:r w:rsidRPr="000C2D78">
        <w:t>.</w:t>
      </w:r>
      <w:bookmarkEnd w:id="101"/>
    </w:p>
    <w:p w:rsidR="000A2ECD" w:rsidRPr="000A2EE1" w:rsidRDefault="000A2ECD" w:rsidP="006808D8">
      <w:pPr>
        <w:pStyle w:val="SingleTxtGR"/>
        <w:tabs>
          <w:tab w:val="left" w:pos="2127"/>
        </w:tabs>
      </w:pPr>
      <w:r>
        <w:t xml:space="preserve">После позиции для стандарта ISO </w:t>
      </w:r>
      <w:r w:rsidRPr="000C2D78">
        <w:t>10297:2006</w:t>
      </w:r>
      <w:r>
        <w:t xml:space="preserve"> включить новую позицию след</w:t>
      </w:r>
      <w:r>
        <w:t>у</w:t>
      </w:r>
      <w:r>
        <w:t>ющего содержания:</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8"/>
        <w:gridCol w:w="5095"/>
        <w:gridCol w:w="1806"/>
      </w:tblGrid>
      <w:tr w:rsidR="000A2ECD" w:rsidRPr="000A2EE1" w:rsidTr="00197994">
        <w:trPr>
          <w:trHeight w:val="434"/>
        </w:trPr>
        <w:tc>
          <w:tcPr>
            <w:tcW w:w="1568" w:type="dxa"/>
          </w:tcPr>
          <w:p w:rsidR="000A2ECD" w:rsidRPr="000A2EE1" w:rsidRDefault="000A2ECD" w:rsidP="003F18EC">
            <w:pPr>
              <w:spacing w:after="60" w:line="240" w:lineRule="auto"/>
              <w:ind w:left="-80"/>
              <w:rPr>
                <w:sz w:val="18"/>
                <w:szCs w:val="18"/>
                <w:u w:val="single"/>
              </w:rPr>
            </w:pPr>
            <w:r>
              <w:rPr>
                <w:sz w:val="18"/>
              </w:rPr>
              <w:t xml:space="preserve">ISO </w:t>
            </w:r>
            <w:r w:rsidRPr="00FD73F2">
              <w:rPr>
                <w:sz w:val="18"/>
              </w:rPr>
              <w:t>10297</w:t>
            </w:r>
            <w:r w:rsidRPr="00010BFD">
              <w:rPr>
                <w:sz w:val="18"/>
                <w:szCs w:val="18"/>
              </w:rPr>
              <w:t>:20</w:t>
            </w:r>
            <w:r>
              <w:rPr>
                <w:sz w:val="18"/>
                <w:szCs w:val="18"/>
              </w:rPr>
              <w:t>14</w:t>
            </w:r>
          </w:p>
        </w:tc>
        <w:tc>
          <w:tcPr>
            <w:tcW w:w="5095" w:type="dxa"/>
          </w:tcPr>
          <w:p w:rsidR="000A2ECD" w:rsidRDefault="000A2ECD" w:rsidP="00197994">
            <w:pPr>
              <w:spacing w:after="60" w:line="240" w:lineRule="auto"/>
              <w:ind w:left="25"/>
              <w:rPr>
                <w:sz w:val="18"/>
              </w:rPr>
            </w:pPr>
            <w:r>
              <w:rPr>
                <w:sz w:val="18"/>
              </w:rPr>
              <w:t xml:space="preserve">Газовые баллоны – Вентили баллонов – Технические </w:t>
            </w:r>
            <w:r w:rsidR="00197994">
              <w:rPr>
                <w:sz w:val="18"/>
              </w:rPr>
              <w:br/>
            </w:r>
            <w:r>
              <w:rPr>
                <w:sz w:val="18"/>
              </w:rPr>
              <w:t xml:space="preserve">характеристики и </w:t>
            </w:r>
            <w:r w:rsidRPr="00703447">
              <w:rPr>
                <w:sz w:val="18"/>
                <w:szCs w:val="18"/>
              </w:rPr>
              <w:t>испытания по типу конструкции</w:t>
            </w:r>
            <w:r>
              <w:rPr>
                <w:sz w:val="18"/>
              </w:rPr>
              <w:t xml:space="preserve"> </w:t>
            </w:r>
          </w:p>
          <w:p w:rsidR="000A2ECD" w:rsidRPr="0030523C" w:rsidRDefault="000A2ECD" w:rsidP="00197994">
            <w:pPr>
              <w:spacing w:after="60" w:line="240" w:lineRule="auto"/>
              <w:ind w:left="25"/>
              <w:rPr>
                <w:sz w:val="18"/>
                <w:szCs w:val="18"/>
              </w:rPr>
            </w:pPr>
            <w:r w:rsidRPr="003D2FDA">
              <w:rPr>
                <w:b/>
                <w:bCs/>
                <w:i/>
                <w:iCs/>
                <w:sz w:val="18"/>
              </w:rPr>
              <w:t>ПРИМЕЧАНИ</w:t>
            </w:r>
            <w:r w:rsidRPr="00197994">
              <w:rPr>
                <w:b/>
                <w:bCs/>
                <w:i/>
                <w:iCs/>
                <w:sz w:val="18"/>
              </w:rPr>
              <w:t>Е</w:t>
            </w:r>
            <w:r w:rsidRPr="00197994">
              <w:rPr>
                <w:b/>
                <w:i/>
                <w:iCs/>
                <w:sz w:val="18"/>
              </w:rPr>
              <w:t>:</w:t>
            </w:r>
            <w:r w:rsidRPr="0030523C">
              <w:rPr>
                <w:i/>
                <w:iCs/>
                <w:sz w:val="18"/>
              </w:rPr>
              <w:t xml:space="preserve"> Вариант </w:t>
            </w:r>
            <w:r w:rsidRPr="0030523C">
              <w:rPr>
                <w:i/>
                <w:iCs/>
                <w:sz w:val="18"/>
                <w:lang w:val="en-US"/>
              </w:rPr>
              <w:t>EN</w:t>
            </w:r>
            <w:r w:rsidRPr="0030523C">
              <w:rPr>
                <w:i/>
                <w:iCs/>
                <w:sz w:val="18"/>
              </w:rPr>
              <w:t xml:space="preserve"> этого стандарта ИСО отвечает требованиям и может также использоваться</w:t>
            </w:r>
            <w:r>
              <w:rPr>
                <w:sz w:val="18"/>
              </w:rPr>
              <w:t>.</w:t>
            </w:r>
          </w:p>
        </w:tc>
        <w:tc>
          <w:tcPr>
            <w:tcW w:w="1806" w:type="dxa"/>
          </w:tcPr>
          <w:p w:rsidR="000A2ECD" w:rsidRPr="000A2EE1" w:rsidRDefault="000A2ECD" w:rsidP="00FD73F2">
            <w:pPr>
              <w:spacing w:after="60" w:line="240" w:lineRule="auto"/>
              <w:rPr>
                <w:sz w:val="18"/>
                <w:szCs w:val="18"/>
              </w:rPr>
            </w:pPr>
            <w:r>
              <w:rPr>
                <w:sz w:val="18"/>
              </w:rPr>
              <w:t xml:space="preserve">До дальнейшего указания </w:t>
            </w:r>
          </w:p>
        </w:tc>
      </w:tr>
    </w:tbl>
    <w:p w:rsidR="000A2ECD" w:rsidRPr="00D70EFB" w:rsidRDefault="000A2ECD" w:rsidP="00197994">
      <w:pPr>
        <w:pStyle w:val="SingleTxtGR"/>
        <w:tabs>
          <w:tab w:val="left" w:pos="2127"/>
        </w:tabs>
        <w:spacing w:before="120"/>
      </w:pPr>
      <w:r w:rsidRPr="000C2D78">
        <w:t>6.2.2.</w:t>
      </w:r>
      <w:r w:rsidRPr="009F0FCE">
        <w:t>4</w:t>
      </w:r>
      <w:r w:rsidRPr="000C2D78">
        <w:tab/>
        <w:t xml:space="preserve">В таблице, в позиции для </w:t>
      </w:r>
      <w:r w:rsidRPr="006808D8">
        <w:t xml:space="preserve">стандарта </w:t>
      </w:r>
      <w:r>
        <w:t>ISO 1</w:t>
      </w:r>
      <w:r w:rsidRPr="009F0FCE">
        <w:t>0462</w:t>
      </w:r>
      <w:r w:rsidRPr="000C2D78">
        <w:t>:200</w:t>
      </w:r>
      <w:r w:rsidRPr="009F0FCE">
        <w:t xml:space="preserve">5 </w:t>
      </w:r>
      <w:r w:rsidRPr="000C2D78">
        <w:t xml:space="preserve">заменить </w:t>
      </w:r>
      <w:r w:rsidR="00197994">
        <w:br/>
      </w:r>
      <w:r>
        <w:t>«</w:t>
      </w:r>
      <w:r w:rsidRPr="000C2D78">
        <w:t>До дальнейшего указания</w:t>
      </w:r>
      <w:r>
        <w:t>»</w:t>
      </w:r>
      <w:r w:rsidRPr="000C2D78">
        <w:t xml:space="preserve"> на </w:t>
      </w:r>
      <w:r>
        <w:t>«</w:t>
      </w:r>
      <w:r w:rsidRPr="000C2D78">
        <w:t>До 31 декабря 20</w:t>
      </w:r>
      <w:r w:rsidRPr="00EA175B">
        <w:t>18</w:t>
      </w:r>
      <w:r w:rsidRPr="000C2D78">
        <w:t xml:space="preserve"> года</w:t>
      </w:r>
      <w:r>
        <w:t>»</w:t>
      </w:r>
      <w:r w:rsidRPr="000C2D78">
        <w:t>.</w:t>
      </w:r>
    </w:p>
    <w:p w:rsidR="000A2ECD" w:rsidRPr="000C2D78" w:rsidRDefault="000A2ECD" w:rsidP="006808D8">
      <w:pPr>
        <w:pStyle w:val="SingleTxtGR"/>
        <w:tabs>
          <w:tab w:val="left" w:pos="2127"/>
        </w:tabs>
      </w:pPr>
      <w:r w:rsidRPr="000C2D78">
        <w:t>6.2.2.4</w:t>
      </w:r>
      <w:r w:rsidRPr="000C2D78">
        <w:tab/>
      </w:r>
      <w:bookmarkStart w:id="102" w:name="lt_pId619"/>
      <w:r w:rsidRPr="000C2D78">
        <w:t xml:space="preserve">В таблице, после позиции для </w:t>
      </w:r>
      <w:r w:rsidRPr="006808D8">
        <w:t xml:space="preserve">стандарта </w:t>
      </w:r>
      <w:r w:rsidRPr="000C2D78">
        <w:t>ISO 10462:2005 включить новую строку следующего содержания:</w:t>
      </w:r>
      <w:bookmarkEnd w:id="102"/>
    </w:p>
    <w:tbl>
      <w:tblPr>
        <w:tblW w:w="8455" w:type="dxa"/>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103"/>
        <w:gridCol w:w="1792"/>
      </w:tblGrid>
      <w:tr w:rsidR="000A2ECD" w:rsidRPr="000C2D78" w:rsidTr="00197994">
        <w:tc>
          <w:tcPr>
            <w:tcW w:w="1560"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0A2ECD" w:rsidRPr="00FD73F2" w:rsidRDefault="000A2ECD" w:rsidP="00FD73F2">
            <w:pPr>
              <w:spacing w:after="60" w:line="240" w:lineRule="auto"/>
              <w:ind w:left="27"/>
              <w:rPr>
                <w:sz w:val="18"/>
              </w:rPr>
            </w:pPr>
            <w:bookmarkStart w:id="103" w:name="lt_pId620"/>
            <w:r w:rsidRPr="00FD73F2">
              <w:rPr>
                <w:sz w:val="18"/>
              </w:rPr>
              <w:t>ISO 10462:2013</w:t>
            </w:r>
            <w:bookmarkEnd w:id="103"/>
          </w:p>
        </w:tc>
        <w:tc>
          <w:tcPr>
            <w:tcW w:w="5103"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0A2ECD" w:rsidRPr="00FD73F2" w:rsidRDefault="000A2ECD" w:rsidP="00FD73F2">
            <w:pPr>
              <w:spacing w:after="60" w:line="240" w:lineRule="auto"/>
              <w:ind w:left="57"/>
              <w:rPr>
                <w:sz w:val="18"/>
              </w:rPr>
            </w:pPr>
            <w:bookmarkStart w:id="104" w:name="lt_pId621"/>
            <w:r w:rsidRPr="00FD73F2">
              <w:rPr>
                <w:sz w:val="18"/>
              </w:rPr>
              <w:t>Газовые баллоны – Баллоны для ацетилена – Периодич</w:t>
            </w:r>
            <w:r w:rsidRPr="00FD73F2">
              <w:rPr>
                <w:sz w:val="18"/>
              </w:rPr>
              <w:t>е</w:t>
            </w:r>
            <w:r w:rsidRPr="00FD73F2">
              <w:rPr>
                <w:sz w:val="18"/>
              </w:rPr>
              <w:t>ские проверки и обслуживание</w:t>
            </w:r>
            <w:bookmarkEnd w:id="104"/>
          </w:p>
        </w:tc>
        <w:tc>
          <w:tcPr>
            <w:tcW w:w="1792"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0A2ECD" w:rsidRPr="00FD73F2" w:rsidRDefault="000A2ECD" w:rsidP="00FD73F2">
            <w:pPr>
              <w:spacing w:after="60" w:line="240" w:lineRule="auto"/>
              <w:ind w:left="57"/>
              <w:rPr>
                <w:sz w:val="18"/>
              </w:rPr>
            </w:pPr>
            <w:bookmarkStart w:id="105" w:name="lt_pId622"/>
            <w:r w:rsidRPr="00FD73F2">
              <w:rPr>
                <w:sz w:val="18"/>
              </w:rPr>
              <w:t>До дальнейшего указания</w:t>
            </w:r>
            <w:bookmarkEnd w:id="105"/>
          </w:p>
        </w:tc>
      </w:tr>
    </w:tbl>
    <w:p w:rsidR="000A2ECD" w:rsidRPr="000C2D78" w:rsidRDefault="000A2ECD" w:rsidP="00197994">
      <w:pPr>
        <w:pStyle w:val="SingleTxtGR"/>
        <w:tabs>
          <w:tab w:val="left" w:pos="2127"/>
        </w:tabs>
        <w:spacing w:before="120"/>
      </w:pPr>
      <w:r w:rsidRPr="000C2D78">
        <w:t>6.2.2.5.2.1</w:t>
      </w:r>
      <w:r w:rsidRPr="000C2D78">
        <w:tab/>
      </w:r>
      <w:bookmarkStart w:id="106" w:name="lt_pId624"/>
      <w:r w:rsidRPr="000C2D78">
        <w:t xml:space="preserve">Заменить </w:t>
      </w:r>
      <w:r>
        <w:t>«</w:t>
      </w:r>
      <w:r w:rsidRPr="000C2D78">
        <w:t>маркировке</w:t>
      </w:r>
      <w:r>
        <w:t>»</w:t>
      </w:r>
      <w:r w:rsidRPr="000C2D78">
        <w:t xml:space="preserve"> на </w:t>
      </w:r>
      <w:r>
        <w:t>«</w:t>
      </w:r>
      <w:r w:rsidRPr="000C2D78">
        <w:t>маркировочных знаках</w:t>
      </w:r>
      <w:r>
        <w:t>»</w:t>
      </w:r>
      <w:r w:rsidRPr="000C2D78">
        <w:t>.</w:t>
      </w:r>
      <w:bookmarkEnd w:id="106"/>
    </w:p>
    <w:p w:rsidR="000A2ECD" w:rsidRPr="000C2D78" w:rsidRDefault="000A2ECD" w:rsidP="006808D8">
      <w:pPr>
        <w:pStyle w:val="SingleTxtGR"/>
        <w:tabs>
          <w:tab w:val="left" w:pos="2127"/>
        </w:tabs>
      </w:pPr>
      <w:r w:rsidRPr="000C2D78">
        <w:t>6.2.2.5.5</w:t>
      </w:r>
      <w:r w:rsidRPr="000C2D78">
        <w:tab/>
      </w:r>
      <w:bookmarkStart w:id="107" w:name="lt_pId626"/>
      <w:r w:rsidRPr="000C2D78">
        <w:t xml:space="preserve">В четвертом абзаце заменить </w:t>
      </w:r>
      <w:r>
        <w:t>«</w:t>
      </w:r>
      <w:r w:rsidRPr="000C2D78">
        <w:t>сертификационной маркировки</w:t>
      </w:r>
      <w:r>
        <w:t>»</w:t>
      </w:r>
      <w:r w:rsidRPr="000C2D78">
        <w:t xml:space="preserve"> на </w:t>
      </w:r>
      <w:r>
        <w:t>«</w:t>
      </w:r>
      <w:r w:rsidRPr="000C2D78">
        <w:t>сертификационных маркировочных знаков</w:t>
      </w:r>
      <w:r>
        <w:t>»</w:t>
      </w:r>
      <w:r w:rsidRPr="000C2D78">
        <w:t xml:space="preserve"> и </w:t>
      </w:r>
      <w:r>
        <w:t>«</w:t>
      </w:r>
      <w:r w:rsidRPr="000C2D78">
        <w:t>сертификационную маркиро</w:t>
      </w:r>
      <w:r w:rsidRPr="000C2D78">
        <w:t>в</w:t>
      </w:r>
      <w:r w:rsidRPr="000C2D78">
        <w:t>ку</w:t>
      </w:r>
      <w:r>
        <w:t>»</w:t>
      </w:r>
      <w:r w:rsidRPr="000C2D78">
        <w:t xml:space="preserve"> на </w:t>
      </w:r>
      <w:r>
        <w:t>«</w:t>
      </w:r>
      <w:r w:rsidRPr="000C2D78">
        <w:t>сертификационные маркировочные знаки</w:t>
      </w:r>
      <w:r>
        <w:t>»</w:t>
      </w:r>
      <w:r w:rsidRPr="000C2D78">
        <w:t>.</w:t>
      </w:r>
      <w:bookmarkEnd w:id="107"/>
    </w:p>
    <w:p w:rsidR="000A2ECD" w:rsidRPr="000C2D78" w:rsidRDefault="000A2ECD" w:rsidP="006808D8">
      <w:pPr>
        <w:pStyle w:val="SingleTxtGR"/>
        <w:tabs>
          <w:tab w:val="left" w:pos="2127"/>
        </w:tabs>
      </w:pPr>
      <w:r w:rsidRPr="000C2D78">
        <w:t>6.2.2.6.2.1</w:t>
      </w:r>
      <w:r w:rsidRPr="000C2D78">
        <w:tab/>
      </w:r>
      <w:bookmarkStart w:id="108" w:name="lt_pId628"/>
      <w:r w:rsidRPr="000C2D78">
        <w:t xml:space="preserve">В последнем предложении первого абзаца заменить </w:t>
      </w:r>
      <w:r>
        <w:t>«</w:t>
      </w:r>
      <w:r w:rsidRPr="000C2D78">
        <w:t>надписи</w:t>
      </w:r>
      <w:r>
        <w:t>»</w:t>
      </w:r>
      <w:r w:rsidRPr="000C2D78">
        <w:t xml:space="preserve"> на </w:t>
      </w:r>
      <w:r>
        <w:t>«</w:t>
      </w:r>
      <w:r w:rsidRPr="000C2D78">
        <w:t>знаки</w:t>
      </w:r>
      <w:r>
        <w:t>»</w:t>
      </w:r>
      <w:r w:rsidRPr="000C2D78">
        <w:t xml:space="preserve"> и </w:t>
      </w:r>
      <w:r>
        <w:t>«</w:t>
      </w:r>
      <w:r w:rsidRPr="000C2D78">
        <w:t>маркировке</w:t>
      </w:r>
      <w:r>
        <w:t>»</w:t>
      </w:r>
      <w:r w:rsidRPr="000C2D78">
        <w:t xml:space="preserve"> на </w:t>
      </w:r>
      <w:r>
        <w:t>«</w:t>
      </w:r>
      <w:r w:rsidRPr="000C2D78">
        <w:t>маркировочных знаках</w:t>
      </w:r>
      <w:r>
        <w:t>»</w:t>
      </w:r>
      <w:r w:rsidRPr="000C2D78">
        <w:t>.</w:t>
      </w:r>
      <w:bookmarkEnd w:id="108"/>
    </w:p>
    <w:p w:rsidR="000A2ECD" w:rsidRPr="00D70EFB" w:rsidRDefault="000A2ECD" w:rsidP="006808D8">
      <w:pPr>
        <w:pStyle w:val="SingleTxtGR"/>
        <w:tabs>
          <w:tab w:val="left" w:pos="2127"/>
        </w:tabs>
      </w:pPr>
      <w:r w:rsidRPr="000C2D78">
        <w:t>6.2.2.6.5</w:t>
      </w:r>
      <w:r w:rsidRPr="000C2D78">
        <w:tab/>
      </w:r>
      <w:bookmarkStart w:id="109" w:name="lt_pId630"/>
      <w:r w:rsidRPr="000C2D78">
        <w:t xml:space="preserve">В первом абзаце заменить </w:t>
      </w:r>
      <w:r>
        <w:t>«</w:t>
      </w:r>
      <w:r w:rsidRPr="000C2D78">
        <w:t>маркировки</w:t>
      </w:r>
      <w:r>
        <w:t>»</w:t>
      </w:r>
      <w:r w:rsidRPr="000C2D78">
        <w:t xml:space="preserve"> на </w:t>
      </w:r>
      <w:r>
        <w:t>«</w:t>
      </w:r>
      <w:r w:rsidRPr="000C2D78">
        <w:t>маркировочных знаков</w:t>
      </w:r>
      <w:r>
        <w:t>»</w:t>
      </w:r>
      <w:r w:rsidRPr="000C2D78">
        <w:t xml:space="preserve"> и</w:t>
      </w:r>
      <w:r>
        <w:t> «</w:t>
      </w:r>
      <w:r w:rsidRPr="000C2D78">
        <w:t>маркировку</w:t>
      </w:r>
      <w:r>
        <w:t>»</w:t>
      </w:r>
      <w:r w:rsidRPr="000C2D78">
        <w:t xml:space="preserve"> на </w:t>
      </w:r>
      <w:r>
        <w:t>«</w:t>
      </w:r>
      <w:r w:rsidRPr="000C2D78">
        <w:t>маркировочные знаки</w:t>
      </w:r>
      <w:r>
        <w:t>»</w:t>
      </w:r>
      <w:r w:rsidRPr="000C2D78">
        <w:t>.</w:t>
      </w:r>
      <w:bookmarkEnd w:id="109"/>
    </w:p>
    <w:p w:rsidR="001B4CA7" w:rsidRDefault="001B4CA7">
      <w:pPr>
        <w:spacing w:line="240" w:lineRule="auto"/>
      </w:pPr>
      <w:r>
        <w:br w:type="page"/>
      </w:r>
    </w:p>
    <w:p w:rsidR="000A2ECD" w:rsidRPr="00A45931" w:rsidRDefault="000A2ECD" w:rsidP="00197994">
      <w:pPr>
        <w:pStyle w:val="SingleTxtGR"/>
      </w:pPr>
      <w:r>
        <w:lastRenderedPageBreak/>
        <w:t>6.2.2.7.2 a)</w:t>
      </w:r>
      <w:r w:rsidRPr="00A45931">
        <w:tab/>
        <w:t xml:space="preserve">Изменить второе </w:t>
      </w:r>
      <w:r>
        <w:t>предложение следующим образом: «</w:t>
      </w:r>
      <w:r w:rsidRPr="00A45931">
        <w:t>Этот символ должен использоваться исключительно для указания того, что тара, мягкий ко</w:t>
      </w:r>
      <w:r w:rsidRPr="00A45931">
        <w:t>н</w:t>
      </w:r>
      <w:r w:rsidRPr="00A45931">
        <w:t>тейнер для массовых грузов, переносная цистерна или МЭГК удовлетворяет с</w:t>
      </w:r>
      <w:r w:rsidRPr="00A45931">
        <w:t>о</w:t>
      </w:r>
      <w:r w:rsidRPr="00A45931">
        <w:t>ответствующим требованиям глав 6.1, 6.2, 6.3, 6.5, 6.6, 6.7 или 6.11.</w:t>
      </w:r>
      <w:r>
        <w:t>»</w:t>
      </w:r>
      <w:r w:rsidRPr="00A45931">
        <w:t>.</w:t>
      </w:r>
    </w:p>
    <w:p w:rsidR="000A2ECD" w:rsidRPr="006808D8" w:rsidRDefault="000A2ECD" w:rsidP="006808D8">
      <w:pPr>
        <w:pStyle w:val="SingleTxtGR"/>
        <w:tabs>
          <w:tab w:val="left" w:pos="2127"/>
        </w:tabs>
      </w:pPr>
      <w:r w:rsidRPr="000C2D78">
        <w:rPr>
          <w:iCs/>
        </w:rPr>
        <w:t>6.2.2.7.4</w:t>
      </w:r>
      <w:r w:rsidRPr="000C2D78">
        <w:rPr>
          <w:iCs/>
        </w:rPr>
        <w:tab/>
      </w:r>
      <w:bookmarkStart w:id="110" w:name="lt_pId632"/>
      <w:r w:rsidRPr="000C2D78">
        <w:rPr>
          <w:iCs/>
        </w:rPr>
        <w:t xml:space="preserve">В конце включить </w:t>
      </w:r>
      <w:r w:rsidRPr="006808D8">
        <w:t>новые подпункты и примечание следующего с</w:t>
      </w:r>
      <w:r w:rsidRPr="006808D8">
        <w:t>о</w:t>
      </w:r>
      <w:r w:rsidRPr="006808D8">
        <w:t>держания:</w:t>
      </w:r>
      <w:bookmarkEnd w:id="110"/>
    </w:p>
    <w:p w:rsidR="000A2ECD" w:rsidRPr="000C2D78" w:rsidRDefault="000A2ECD" w:rsidP="00197994">
      <w:pPr>
        <w:pStyle w:val="SingleTxtGR"/>
        <w:tabs>
          <w:tab w:val="left" w:pos="2127"/>
        </w:tabs>
        <w:ind w:left="1701" w:hanging="567"/>
      </w:pPr>
      <w:r>
        <w:t>«</w:t>
      </w:r>
      <w:r w:rsidRPr="000C2D78">
        <w:t>q)</w:t>
      </w:r>
      <w:r w:rsidRPr="000C2D78">
        <w:tab/>
      </w:r>
      <w:bookmarkStart w:id="111" w:name="lt_pId634"/>
      <w:r w:rsidRPr="000C2D78">
        <w:t xml:space="preserve">в случае </w:t>
      </w:r>
      <w:r>
        <w:t xml:space="preserve">композитных </w:t>
      </w:r>
      <w:r w:rsidRPr="000C2D78">
        <w:t xml:space="preserve">баллонов и </w:t>
      </w:r>
      <w:r>
        <w:t>трубок</w:t>
      </w:r>
      <w:r w:rsidRPr="000C2D78">
        <w:t xml:space="preserve"> с ограниченным проектным сроком службы </w:t>
      </w:r>
      <w:r>
        <w:t>–</w:t>
      </w:r>
      <w:r w:rsidRPr="000C2D78">
        <w:t xml:space="preserve"> буквы "FINAL", за которыми указывается проектный срок службы: год (четыре цифры), затем месяц (две цифры), разделенные косой чертой (т.е. "/");</w:t>
      </w:r>
      <w:bookmarkEnd w:id="111"/>
    </w:p>
    <w:p w:rsidR="000A2ECD" w:rsidRPr="000C2D78" w:rsidRDefault="000A2ECD" w:rsidP="00197994">
      <w:pPr>
        <w:pStyle w:val="SingleTxtGR"/>
        <w:tabs>
          <w:tab w:val="left" w:pos="2127"/>
        </w:tabs>
        <w:ind w:left="1701" w:hanging="567"/>
      </w:pPr>
      <w:r w:rsidRPr="000C2D78">
        <w:t>r)</w:t>
      </w:r>
      <w:r w:rsidRPr="000C2D78">
        <w:tab/>
      </w:r>
      <w:bookmarkStart w:id="112" w:name="lt_pId636"/>
      <w:r w:rsidRPr="000C2D78">
        <w:t xml:space="preserve">в случае </w:t>
      </w:r>
      <w:r>
        <w:t xml:space="preserve">композитных </w:t>
      </w:r>
      <w:r w:rsidRPr="000C2D78">
        <w:t xml:space="preserve">баллонов и </w:t>
      </w:r>
      <w:r>
        <w:t>трубок</w:t>
      </w:r>
      <w:r w:rsidRPr="000C2D78">
        <w:t xml:space="preserve"> с ограниченным проектным сроком службы более 15 лет и в случае </w:t>
      </w:r>
      <w:r>
        <w:t xml:space="preserve">композитных </w:t>
      </w:r>
      <w:r w:rsidRPr="000C2D78">
        <w:t xml:space="preserve">баллонов и </w:t>
      </w:r>
      <w:r>
        <w:t>трубок</w:t>
      </w:r>
      <w:r w:rsidRPr="000C2D78">
        <w:t xml:space="preserve"> с неограни</w:t>
      </w:r>
      <w:r w:rsidR="00197994">
        <w:t>ченным проектным сроком службы –</w:t>
      </w:r>
      <w:r w:rsidRPr="000C2D78">
        <w:t xml:space="preserve"> буквы "SERVICE", за кот</w:t>
      </w:r>
      <w:r w:rsidRPr="000C2D78">
        <w:t>о</w:t>
      </w:r>
      <w:r w:rsidRPr="000C2D78">
        <w:t>рыми следует дата, обозначающая 15</w:t>
      </w:r>
      <w:r>
        <w:t> </w:t>
      </w:r>
      <w:r w:rsidRPr="000C2D78">
        <w:t>лет с даты изготовления (первон</w:t>
      </w:r>
      <w:r w:rsidRPr="000C2D78">
        <w:t>а</w:t>
      </w:r>
      <w:r w:rsidRPr="000C2D78">
        <w:t>чальная проверка): год (четыре цифры), затем месяц (две цифры), разд</w:t>
      </w:r>
      <w:r w:rsidRPr="000C2D78">
        <w:t>е</w:t>
      </w:r>
      <w:r w:rsidRPr="000C2D78">
        <w:t>ленные косой чертой (т.е. "/").</w:t>
      </w:r>
      <w:bookmarkEnd w:id="112"/>
    </w:p>
    <w:p w:rsidR="000A2ECD" w:rsidRPr="000C2D78" w:rsidRDefault="000A2ECD" w:rsidP="006808D8">
      <w:pPr>
        <w:pStyle w:val="SingleTxtGR"/>
        <w:tabs>
          <w:tab w:val="left" w:pos="2127"/>
        </w:tabs>
        <w:rPr>
          <w:i/>
        </w:rPr>
      </w:pPr>
      <w:bookmarkStart w:id="113" w:name="lt_pId637"/>
      <w:r w:rsidRPr="000C2D78">
        <w:rPr>
          <w:b/>
          <w:i/>
        </w:rPr>
        <w:t>ПРИМЕЧАНИЕ:</w:t>
      </w:r>
      <w:bookmarkEnd w:id="113"/>
      <w:r w:rsidRPr="000C2D78">
        <w:rPr>
          <w:i/>
        </w:rPr>
        <w:tab/>
      </w:r>
      <w:bookmarkStart w:id="114" w:name="lt_pId638"/>
      <w:r w:rsidRPr="000C2D78">
        <w:rPr>
          <w:i/>
        </w:rPr>
        <w:t xml:space="preserve">После того как требования программы испытаний на </w:t>
      </w:r>
      <w:r>
        <w:rPr>
          <w:i/>
        </w:rPr>
        <w:t>эк</w:t>
      </w:r>
      <w:r>
        <w:rPr>
          <w:i/>
        </w:rPr>
        <w:t>с</w:t>
      </w:r>
      <w:r>
        <w:rPr>
          <w:i/>
        </w:rPr>
        <w:t xml:space="preserve">плуатационный </w:t>
      </w:r>
      <w:r w:rsidRPr="000C2D78">
        <w:rPr>
          <w:i/>
        </w:rPr>
        <w:t>срок службы, предъявленные к первоначальному типу ко</w:t>
      </w:r>
      <w:r w:rsidRPr="000C2D78">
        <w:rPr>
          <w:i/>
        </w:rPr>
        <w:t>н</w:t>
      </w:r>
      <w:r w:rsidRPr="000C2D78">
        <w:rPr>
          <w:i/>
        </w:rPr>
        <w:t>струкции в соответствии с ПРИМЕЧАНИЕМ 2 к пункту 6.2.2.1.1 или ПРИМЕЧАНИЕМ 2 к пункту 6.2.2.1.2, удовлетворены, для дальнейшего прои</w:t>
      </w:r>
      <w:r w:rsidRPr="000C2D78">
        <w:rPr>
          <w:i/>
        </w:rPr>
        <w:t>з</w:t>
      </w:r>
      <w:r w:rsidRPr="000C2D78">
        <w:rPr>
          <w:i/>
        </w:rPr>
        <w:t xml:space="preserve">водства маркировочный знак первоначального </w:t>
      </w:r>
      <w:r>
        <w:rPr>
          <w:i/>
        </w:rPr>
        <w:t>эксплуатационного</w:t>
      </w:r>
      <w:r w:rsidRPr="000C2D78">
        <w:rPr>
          <w:i/>
        </w:rPr>
        <w:t xml:space="preserve"> срока слу</w:t>
      </w:r>
      <w:r w:rsidRPr="000C2D78">
        <w:rPr>
          <w:i/>
        </w:rPr>
        <w:t>ж</w:t>
      </w:r>
      <w:r w:rsidRPr="000C2D78">
        <w:rPr>
          <w:i/>
        </w:rPr>
        <w:t>бы более не требуется.</w:t>
      </w:r>
      <w:bookmarkEnd w:id="114"/>
      <w:r w:rsidRPr="000C2D78">
        <w:rPr>
          <w:i/>
        </w:rPr>
        <w:t xml:space="preserve"> </w:t>
      </w:r>
      <w:bookmarkStart w:id="115" w:name="lt_pId639"/>
      <w:r w:rsidRPr="000C2D78">
        <w:rPr>
          <w:i/>
        </w:rPr>
        <w:t xml:space="preserve">Маркировочный знак первоначального </w:t>
      </w:r>
      <w:r>
        <w:rPr>
          <w:i/>
        </w:rPr>
        <w:t>эксплуатацио</w:t>
      </w:r>
      <w:r>
        <w:rPr>
          <w:i/>
        </w:rPr>
        <w:t>н</w:t>
      </w:r>
      <w:r>
        <w:rPr>
          <w:i/>
        </w:rPr>
        <w:t>ного</w:t>
      </w:r>
      <w:r w:rsidRPr="000C2D78">
        <w:rPr>
          <w:i/>
        </w:rPr>
        <w:t xml:space="preserve"> срока службы должен быть удален с баллонов и </w:t>
      </w:r>
      <w:r>
        <w:rPr>
          <w:i/>
        </w:rPr>
        <w:t>трубок</w:t>
      </w:r>
      <w:r w:rsidRPr="000C2D78">
        <w:rPr>
          <w:i/>
        </w:rPr>
        <w:t xml:space="preserve">, тип конструкции которых удовлетворяет требованиям программы испытаний на </w:t>
      </w:r>
      <w:r>
        <w:rPr>
          <w:i/>
        </w:rPr>
        <w:t>эксплуатац</w:t>
      </w:r>
      <w:r>
        <w:rPr>
          <w:i/>
        </w:rPr>
        <w:t>и</w:t>
      </w:r>
      <w:r>
        <w:rPr>
          <w:i/>
        </w:rPr>
        <w:t>онный</w:t>
      </w:r>
      <w:r w:rsidRPr="000C2D78">
        <w:rPr>
          <w:i/>
        </w:rPr>
        <w:t xml:space="preserve"> срок служб</w:t>
      </w:r>
      <w:r>
        <w:rPr>
          <w:i/>
        </w:rPr>
        <w:t>ы.</w:t>
      </w:r>
      <w:r>
        <w:t>»</w:t>
      </w:r>
      <w:r w:rsidRPr="000C2D78">
        <w:t>.</w:t>
      </w:r>
      <w:bookmarkEnd w:id="115"/>
    </w:p>
    <w:p w:rsidR="000A2ECD" w:rsidRPr="000C2D78" w:rsidRDefault="000A2ECD" w:rsidP="006808D8">
      <w:pPr>
        <w:pStyle w:val="SingleTxtGR"/>
        <w:tabs>
          <w:tab w:val="left" w:pos="2127"/>
        </w:tabs>
      </w:pPr>
      <w:r w:rsidRPr="000C2D78">
        <w:rPr>
          <w:iCs/>
        </w:rPr>
        <w:t>6.2.2.7.5</w:t>
      </w:r>
      <w:r w:rsidRPr="000C2D78">
        <w:rPr>
          <w:iCs/>
        </w:rPr>
        <w:tab/>
      </w:r>
      <w:bookmarkStart w:id="116" w:name="lt_pId645"/>
      <w:r w:rsidRPr="000C2D78">
        <w:rPr>
          <w:iCs/>
        </w:rPr>
        <w:t xml:space="preserve">В конце первого абзаца добавить следующий текст: </w:t>
      </w:r>
      <w:r>
        <w:rPr>
          <w:iCs/>
        </w:rPr>
        <w:t>«</w:t>
      </w:r>
      <w:r w:rsidRPr="000C2D78">
        <w:rPr>
          <w:iCs/>
        </w:rPr>
        <w:t>…за исключ</w:t>
      </w:r>
      <w:r w:rsidRPr="000C2D78">
        <w:rPr>
          <w:iCs/>
        </w:rPr>
        <w:t>е</w:t>
      </w:r>
      <w:r w:rsidRPr="000C2D78">
        <w:rPr>
          <w:iCs/>
        </w:rPr>
        <w:t xml:space="preserve">нием маркировочных </w:t>
      </w:r>
      <w:r w:rsidRPr="006808D8">
        <w:t>знаков, описанных в подпунктах 6.2.2.7.4 q) и r), которые должны быть проставлены рядом с маркировочными знаками периодических проверок и испытаний, предусмотренными в пункте 6.2.2.7.7».</w:t>
      </w:r>
      <w:bookmarkEnd w:id="116"/>
    </w:p>
    <w:p w:rsidR="000A2ECD" w:rsidRPr="000C2D78" w:rsidRDefault="000A2ECD" w:rsidP="006808D8">
      <w:pPr>
        <w:pStyle w:val="SingleTxtGR"/>
        <w:tabs>
          <w:tab w:val="left" w:pos="2127"/>
        </w:tabs>
      </w:pPr>
      <w:r w:rsidRPr="000C2D78">
        <w:t>6.2.2.7.5</w:t>
      </w:r>
      <w:r w:rsidRPr="000C2D78">
        <w:tab/>
      </w:r>
      <w:bookmarkStart w:id="117" w:name="lt_pId647"/>
      <w:r w:rsidRPr="000C2D78">
        <w:t>В предложении, следующем после подпунктов, изменить конец сл</w:t>
      </w:r>
      <w:r w:rsidRPr="000C2D78">
        <w:t>е</w:t>
      </w:r>
      <w:r w:rsidRPr="000C2D78">
        <w:t xml:space="preserve">дующим образом: </w:t>
      </w:r>
      <w:r>
        <w:t>«</w:t>
      </w:r>
      <w:r w:rsidRPr="000C2D78">
        <w:t>…пример маркировки баллона</w:t>
      </w:r>
      <w:r>
        <w:t>»</w:t>
      </w:r>
      <w:r w:rsidRPr="000C2D78">
        <w:t>.</w:t>
      </w:r>
      <w:bookmarkEnd w:id="117"/>
    </w:p>
    <w:p w:rsidR="000A2ECD" w:rsidRPr="000C2D78" w:rsidRDefault="000A2ECD" w:rsidP="00197994">
      <w:pPr>
        <w:pStyle w:val="SingleTxtGR"/>
        <w:tabs>
          <w:tab w:val="left" w:pos="2127"/>
          <w:tab w:val="left" w:pos="2552"/>
        </w:tabs>
      </w:pPr>
      <w:r w:rsidRPr="000C2D78">
        <w:t xml:space="preserve">6.2.2.7.7 </w:t>
      </w:r>
      <w:r w:rsidRPr="00A6187B">
        <w:t>a</w:t>
      </w:r>
      <w:r>
        <w:t>)</w:t>
      </w:r>
      <w:r w:rsidR="00197994">
        <w:tab/>
      </w:r>
      <w:r w:rsidRPr="000C2D78">
        <w:tab/>
      </w:r>
      <w:bookmarkStart w:id="118" w:name="lt_pId649"/>
      <w:r w:rsidRPr="000C2D78">
        <w:t xml:space="preserve">Во втором предложении заменить </w:t>
      </w:r>
      <w:r>
        <w:t>«</w:t>
      </w:r>
      <w:r w:rsidRPr="000C2D78">
        <w:t>Эта маркировка не требуется</w:t>
      </w:r>
      <w:r>
        <w:t>»</w:t>
      </w:r>
      <w:r w:rsidRPr="000C2D78">
        <w:t xml:space="preserve"> на </w:t>
      </w:r>
      <w:r>
        <w:t>«Данные</w:t>
      </w:r>
      <w:r w:rsidRPr="000C2D78">
        <w:t xml:space="preserve"> маркировочные знаки не требуются</w:t>
      </w:r>
      <w:r>
        <w:t>»</w:t>
      </w:r>
      <w:r w:rsidRPr="000C2D78">
        <w:t>.</w:t>
      </w:r>
      <w:bookmarkEnd w:id="118"/>
    </w:p>
    <w:p w:rsidR="000A2ECD" w:rsidRDefault="000A2ECD" w:rsidP="006808D8">
      <w:pPr>
        <w:pStyle w:val="SingleTxtGR"/>
        <w:tabs>
          <w:tab w:val="left" w:pos="2127"/>
        </w:tabs>
      </w:pPr>
      <w:r w:rsidRPr="000C2D78">
        <w:t>6.2.2.8.3</w:t>
      </w:r>
      <w:r w:rsidRPr="000C2D78">
        <w:tab/>
      </w:r>
      <w:bookmarkStart w:id="119" w:name="lt_pId651"/>
      <w:r>
        <w:tab/>
      </w:r>
      <w:r w:rsidRPr="000C2D78">
        <w:t xml:space="preserve">Изменить конец примечания следующим образом: </w:t>
      </w:r>
      <w:r>
        <w:t>«</w:t>
      </w:r>
      <w:r w:rsidRPr="000C2D78">
        <w:t>…</w:t>
      </w:r>
      <w:r>
        <w:t>данные</w:t>
      </w:r>
      <w:r w:rsidRPr="000C2D78">
        <w:t xml:space="preserve"> ма</w:t>
      </w:r>
      <w:r w:rsidRPr="000C2D78">
        <w:t>р</w:t>
      </w:r>
      <w:r w:rsidRPr="000C2D78">
        <w:t>кировочные знаки могут… знаком</w:t>
      </w:r>
      <w:r>
        <w:t>.»</w:t>
      </w:r>
      <w:r w:rsidRPr="000C2D78">
        <w:t>.</w:t>
      </w:r>
      <w:bookmarkEnd w:id="119"/>
    </w:p>
    <w:p w:rsidR="000A2ECD" w:rsidRPr="000C2D78" w:rsidRDefault="000A2ECD" w:rsidP="006808D8">
      <w:pPr>
        <w:pStyle w:val="SingleTxtGR"/>
        <w:tabs>
          <w:tab w:val="left" w:pos="2127"/>
        </w:tabs>
      </w:pPr>
      <w:r w:rsidRPr="000C2D78">
        <w:t>6.2.2.9.</w:t>
      </w:r>
      <w:r>
        <w:t>2</w:t>
      </w:r>
      <w:r w:rsidRPr="000C2D78">
        <w:t xml:space="preserve"> </w:t>
      </w:r>
      <w:r w:rsidRPr="00A6187B">
        <w:t>a</w:t>
      </w:r>
      <w:r>
        <w:t>)</w:t>
      </w:r>
      <w:r>
        <w:tab/>
      </w:r>
      <w:r w:rsidR="00197994">
        <w:tab/>
      </w:r>
      <w:r w:rsidRPr="00A45931">
        <w:t xml:space="preserve">Изменить второе </w:t>
      </w:r>
      <w:r>
        <w:t>предложение следующим образом: «</w:t>
      </w:r>
      <w:r w:rsidRPr="00A45931">
        <w:t>Этот символ должен использоваться исключительно для указания того, что тара, мягкий ко</w:t>
      </w:r>
      <w:r w:rsidRPr="00A45931">
        <w:t>н</w:t>
      </w:r>
      <w:r w:rsidRPr="00A45931">
        <w:t>тейнер для массовых грузов, переносная цистерна или МЭГК удовлетворяет с</w:t>
      </w:r>
      <w:r w:rsidRPr="00A45931">
        <w:t>о</w:t>
      </w:r>
      <w:r w:rsidRPr="00A45931">
        <w:t>ответствующим требованиям глав 6.1, 6.2, 6.3, 6.5, 6.6, 6.7 или 6.11.</w:t>
      </w:r>
      <w:r>
        <w:t>»</w:t>
      </w:r>
      <w:r w:rsidRPr="00A45931">
        <w:t>.</w:t>
      </w:r>
    </w:p>
    <w:p w:rsidR="000A2ECD" w:rsidRDefault="000A2ECD" w:rsidP="006808D8">
      <w:pPr>
        <w:pStyle w:val="SingleTxtGR"/>
        <w:tabs>
          <w:tab w:val="left" w:pos="2127"/>
        </w:tabs>
      </w:pPr>
      <w:r w:rsidRPr="000C2D78">
        <w:t xml:space="preserve">6.2.2.9.4 </w:t>
      </w:r>
      <w:bookmarkStart w:id="120" w:name="lt_pId654"/>
      <w:r w:rsidRPr="00A6187B">
        <w:t>a</w:t>
      </w:r>
      <w:r>
        <w:t>)</w:t>
      </w:r>
      <w:r w:rsidRPr="000C2D78">
        <w:tab/>
      </w:r>
      <w:r w:rsidR="00197994">
        <w:tab/>
      </w:r>
      <w:r w:rsidRPr="000C2D78">
        <w:t xml:space="preserve">Во втором предложении заменить </w:t>
      </w:r>
      <w:r>
        <w:t>«</w:t>
      </w:r>
      <w:r w:rsidRPr="000C2D78">
        <w:t>Эта маркировка не требуется</w:t>
      </w:r>
      <w:r>
        <w:t>»</w:t>
      </w:r>
      <w:r w:rsidRPr="000C2D78">
        <w:t xml:space="preserve"> на </w:t>
      </w:r>
      <w:r>
        <w:t>«Данные</w:t>
      </w:r>
      <w:r w:rsidRPr="000C2D78">
        <w:t xml:space="preserve"> маркировочные знаки не требуются</w:t>
      </w:r>
      <w:r>
        <w:t>»</w:t>
      </w:r>
      <w:r w:rsidRPr="000C2D78">
        <w:t>.</w:t>
      </w:r>
      <w:bookmarkEnd w:id="120"/>
    </w:p>
    <w:p w:rsidR="000A2ECD" w:rsidRPr="000A2EE1" w:rsidRDefault="000A2ECD" w:rsidP="006808D8">
      <w:pPr>
        <w:pStyle w:val="SingleTxtGR"/>
        <w:tabs>
          <w:tab w:val="left" w:pos="2127"/>
        </w:tabs>
      </w:pPr>
      <w:r>
        <w:t xml:space="preserve">6.2.3.5.2 </w:t>
      </w:r>
      <w:r w:rsidRPr="00A6187B">
        <w:t>a</w:t>
      </w:r>
      <w:r>
        <w:t>)</w:t>
      </w:r>
      <w:r>
        <w:tab/>
      </w:r>
      <w:r w:rsidR="00197994">
        <w:tab/>
      </w:r>
      <w:r>
        <w:t>Заменить «маркировочных надписей» на «маркировочных знаков».</w:t>
      </w:r>
    </w:p>
    <w:p w:rsidR="000A2ECD" w:rsidRDefault="000A2ECD" w:rsidP="006808D8">
      <w:pPr>
        <w:pStyle w:val="SingleTxtGR"/>
        <w:tabs>
          <w:tab w:val="left" w:pos="2127"/>
        </w:tabs>
      </w:pPr>
      <w:r w:rsidRPr="009B003C">
        <w:t>6.2.3.9.1</w:t>
      </w:r>
      <w:r>
        <w:tab/>
      </w:r>
      <w:r w:rsidRPr="00E55F8B">
        <w:t>Данн</w:t>
      </w:r>
      <w:r>
        <w:t>ая поправка</w:t>
      </w:r>
      <w:r w:rsidRPr="00E55F8B">
        <w:t xml:space="preserve"> </w:t>
      </w:r>
      <w:r w:rsidRPr="006808D8">
        <w:t>не касается текста на русском языке.</w:t>
      </w:r>
    </w:p>
    <w:p w:rsidR="001B4CA7" w:rsidRDefault="001B4CA7">
      <w:pPr>
        <w:spacing w:line="240" w:lineRule="auto"/>
      </w:pPr>
      <w:r>
        <w:br w:type="page"/>
      </w:r>
    </w:p>
    <w:p w:rsidR="000A2ECD" w:rsidRDefault="000A2ECD" w:rsidP="006808D8">
      <w:pPr>
        <w:pStyle w:val="SingleTxtGR"/>
        <w:tabs>
          <w:tab w:val="left" w:pos="2127"/>
        </w:tabs>
      </w:pPr>
      <w:r w:rsidRPr="000C2D78">
        <w:lastRenderedPageBreak/>
        <w:t>6.2.3.9.2</w:t>
      </w:r>
      <w:r w:rsidRPr="000C2D78">
        <w:tab/>
      </w:r>
      <w:bookmarkStart w:id="121" w:name="lt_pId642"/>
      <w:r w:rsidRPr="000C2D78">
        <w:t>Изменить следующим образом:</w:t>
      </w:r>
      <w:bookmarkStart w:id="122" w:name="lt_pId643"/>
      <w:bookmarkEnd w:id="121"/>
    </w:p>
    <w:p w:rsidR="000A2ECD" w:rsidRDefault="000A2ECD" w:rsidP="006808D8">
      <w:pPr>
        <w:pStyle w:val="SingleTxtGR"/>
        <w:tabs>
          <w:tab w:val="left" w:pos="2127"/>
        </w:tabs>
      </w:pPr>
      <w:r>
        <w:t>«</w:t>
      </w:r>
      <w:r w:rsidRPr="000C2D78">
        <w:t>6.2.3.9.2</w:t>
      </w:r>
      <w:r>
        <w:tab/>
      </w:r>
      <w:r w:rsidRPr="000C2D78">
        <w:t xml:space="preserve">Символ Организации Объединенных Наций для тары, указанный в </w:t>
      </w:r>
      <w:r>
        <w:t>под</w:t>
      </w:r>
      <w:r w:rsidRPr="000C2D78">
        <w:t>пункте 6.2.2.7.2 a)</w:t>
      </w:r>
      <w:r>
        <w:t>,</w:t>
      </w:r>
      <w:r w:rsidRPr="000C2D78">
        <w:t xml:space="preserve"> </w:t>
      </w:r>
      <w:r>
        <w:t xml:space="preserve">и </w:t>
      </w:r>
      <w:r w:rsidRPr="000C2D78">
        <w:t xml:space="preserve">положения </w:t>
      </w:r>
      <w:r>
        <w:t>под</w:t>
      </w:r>
      <w:r w:rsidRPr="000C2D78">
        <w:t>пункт</w:t>
      </w:r>
      <w:r>
        <w:t>ов</w:t>
      </w:r>
      <w:r w:rsidRPr="000C2D78">
        <w:t xml:space="preserve"> 6.2.2.7.4 q) и r) не </w:t>
      </w:r>
      <w:r>
        <w:t>применяю</w:t>
      </w:r>
      <w:r>
        <w:t>т</w:t>
      </w:r>
      <w:r>
        <w:t>ся</w:t>
      </w:r>
      <w:r w:rsidRPr="00A45931">
        <w:t>.</w:t>
      </w:r>
      <w:r>
        <w:t>»</w:t>
      </w:r>
      <w:r w:rsidRPr="00A45931">
        <w:t>.</w:t>
      </w:r>
      <w:bookmarkEnd w:id="122"/>
    </w:p>
    <w:p w:rsidR="000A2ECD" w:rsidRPr="00E55F8B" w:rsidRDefault="000A2ECD" w:rsidP="00467124">
      <w:pPr>
        <w:pStyle w:val="SingleTxtGR"/>
        <w:tabs>
          <w:tab w:val="left" w:pos="2127"/>
          <w:tab w:val="left" w:pos="2552"/>
        </w:tabs>
      </w:pPr>
      <w:r w:rsidRPr="00E55F8B">
        <w:t xml:space="preserve">6.2.3.9.7.3 </w:t>
      </w:r>
      <w:r w:rsidRPr="006808D8">
        <w:t>a</w:t>
      </w:r>
      <w:r w:rsidRPr="00E55F8B">
        <w:t>)</w:t>
      </w:r>
      <w:r w:rsidRPr="00E55F8B">
        <w:tab/>
        <w:t>Заменить «Эта маркировка» на «</w:t>
      </w:r>
      <w:r>
        <w:t>Данный</w:t>
      </w:r>
      <w:r w:rsidRPr="00E55F8B">
        <w:t xml:space="preserve"> маркировочный знак».</w:t>
      </w:r>
    </w:p>
    <w:p w:rsidR="000A2ECD" w:rsidRPr="00E55F8B" w:rsidRDefault="000A2ECD" w:rsidP="006808D8">
      <w:pPr>
        <w:pStyle w:val="SingleTxtGR"/>
        <w:tabs>
          <w:tab w:val="left" w:pos="2127"/>
        </w:tabs>
        <w:rPr>
          <w:iCs/>
          <w:lang w:bidi="ru-RU"/>
        </w:rPr>
      </w:pPr>
      <w:r w:rsidRPr="00E55F8B">
        <w:t>6.2.3.10.1</w:t>
      </w:r>
      <w:r w:rsidRPr="00E55F8B">
        <w:tab/>
        <w:t>Данн</w:t>
      </w:r>
      <w:r>
        <w:t>ая поправка</w:t>
      </w:r>
      <w:r w:rsidRPr="00E55F8B">
        <w:t xml:space="preserve"> </w:t>
      </w:r>
      <w:r w:rsidRPr="00E55F8B">
        <w:rPr>
          <w:iCs/>
        </w:rPr>
        <w:t xml:space="preserve">не </w:t>
      </w:r>
      <w:r w:rsidRPr="006808D8">
        <w:t>касается</w:t>
      </w:r>
      <w:r w:rsidRPr="00E55F8B">
        <w:rPr>
          <w:iCs/>
        </w:rPr>
        <w:t xml:space="preserve"> текста на русском языке.</w:t>
      </w:r>
    </w:p>
    <w:p w:rsidR="000A2ECD" w:rsidRDefault="00467124" w:rsidP="006808D8">
      <w:pPr>
        <w:pStyle w:val="SingleTxtGR"/>
        <w:tabs>
          <w:tab w:val="left" w:pos="2127"/>
        </w:tabs>
      </w:pPr>
      <w:r>
        <w:t>6.2.3.11.4</w:t>
      </w:r>
      <w:r>
        <w:tab/>
      </w:r>
      <w:r w:rsidR="000A2ECD" w:rsidRPr="00E55F8B">
        <w:t>В последнем предложении заменить «В маркировке» на «На марк</w:t>
      </w:r>
      <w:r w:rsidR="000A2ECD" w:rsidRPr="00E55F8B">
        <w:t>и</w:t>
      </w:r>
      <w:r w:rsidR="000A2ECD" w:rsidRPr="00E55F8B">
        <w:t>ровочных знаках».</w:t>
      </w:r>
    </w:p>
    <w:p w:rsidR="000A2ECD" w:rsidRPr="00A97F45" w:rsidRDefault="000A2ECD" w:rsidP="006808D8">
      <w:pPr>
        <w:pStyle w:val="SingleTxtGR"/>
        <w:tabs>
          <w:tab w:val="left" w:pos="2127"/>
        </w:tabs>
      </w:pPr>
      <w:r w:rsidRPr="00A97F45">
        <w:t>6.2.4.1</w:t>
      </w:r>
      <w:r w:rsidRPr="00A97F45">
        <w:tab/>
        <w:t xml:space="preserve">Включить следующее первое предложение: </w:t>
      </w:r>
      <w:r>
        <w:t>«</w:t>
      </w:r>
      <w:r w:rsidRPr="00A97F45">
        <w:t>Свидетельства об оф</w:t>
      </w:r>
      <w:r w:rsidRPr="00A97F45">
        <w:t>и</w:t>
      </w:r>
      <w:r w:rsidRPr="00A97F45">
        <w:t>циальном утверждении типа выдаются в соответствии с разделом 1.8.7.</w:t>
      </w:r>
      <w:r>
        <w:t>»</w:t>
      </w:r>
      <w:r w:rsidRPr="00A97F45">
        <w:t>.</w:t>
      </w:r>
    </w:p>
    <w:p w:rsidR="000A2ECD" w:rsidRDefault="000A2ECD" w:rsidP="006808D8">
      <w:pPr>
        <w:pStyle w:val="SingleTxtGR"/>
        <w:tabs>
          <w:tab w:val="left" w:pos="2127"/>
        </w:tabs>
      </w:pPr>
      <w:r w:rsidRPr="00A97F45">
        <w:t>6.2.4.1</w:t>
      </w:r>
      <w:r w:rsidRPr="00A97F45">
        <w:tab/>
        <w:t xml:space="preserve">Изменить предложение </w:t>
      </w:r>
      <w:r>
        <w:t>«</w:t>
      </w:r>
      <w:r w:rsidRPr="00A97F45">
        <w:t>Во всех случаях требования главы 6.2, ук</w:t>
      </w:r>
      <w:r w:rsidRPr="00A97F45">
        <w:t>а</w:t>
      </w:r>
      <w:r w:rsidR="009E4E5A">
        <w:t xml:space="preserve">занные в колонке </w:t>
      </w:r>
      <w:r w:rsidRPr="00A97F45">
        <w:t>3, имеют преимущественную силу.</w:t>
      </w:r>
      <w:r>
        <w:t>»</w:t>
      </w:r>
      <w:r w:rsidRPr="00A97F45">
        <w:t xml:space="preserve"> следующим образом: </w:t>
      </w:r>
      <w:r>
        <w:t>«</w:t>
      </w:r>
      <w:r w:rsidRPr="00A97F45">
        <w:t>Стандарты применяются в соответствии</w:t>
      </w:r>
      <w:r>
        <w:t xml:space="preserve"> </w:t>
      </w:r>
      <w:r w:rsidRPr="00A97F45">
        <w:t>с разделом 1.1.5.</w:t>
      </w:r>
      <w:r>
        <w:t>»</w:t>
      </w:r>
      <w:r w:rsidRPr="00A97F45">
        <w:t>.</w:t>
      </w:r>
    </w:p>
    <w:p w:rsidR="000A2ECD" w:rsidRDefault="000A2ECD" w:rsidP="006808D8">
      <w:pPr>
        <w:pStyle w:val="SingleTxtGR"/>
        <w:tabs>
          <w:tab w:val="left" w:pos="2127"/>
        </w:tabs>
      </w:pPr>
      <w:r w:rsidRPr="00A97F45">
        <w:t>6.2.4.1</w:t>
      </w:r>
      <w:r w:rsidRPr="00A97F45">
        <w:tab/>
      </w:r>
      <w:r w:rsidRPr="003566FE">
        <w:t>Таблица, позиция для EN 1251-2:2000, колонка 2: добавить примеч</w:t>
      </w:r>
      <w:r w:rsidRPr="003566FE">
        <w:t>а</w:t>
      </w:r>
      <w:r w:rsidRPr="003566FE">
        <w:t>ние следующего содержания:</w:t>
      </w:r>
    </w:p>
    <w:p w:rsidR="000A2ECD" w:rsidRDefault="000A2ECD" w:rsidP="006808D8">
      <w:pPr>
        <w:pStyle w:val="SingleTxtGR"/>
        <w:tabs>
          <w:tab w:val="left" w:pos="2127"/>
        </w:tabs>
        <w:rPr>
          <w:i/>
          <w:iCs/>
        </w:rPr>
      </w:pPr>
      <w:r w:rsidRPr="00601797">
        <w:rPr>
          <w:i/>
          <w:iCs/>
        </w:rPr>
        <w:t>«</w:t>
      </w:r>
      <w:r w:rsidRPr="00601797">
        <w:rPr>
          <w:b/>
          <w:bCs/>
          <w:i/>
          <w:iCs/>
        </w:rPr>
        <w:t>ПРИМЕЧАНИ</w:t>
      </w:r>
      <w:r w:rsidRPr="009E4E5A">
        <w:rPr>
          <w:b/>
          <w:bCs/>
          <w:i/>
          <w:iCs/>
        </w:rPr>
        <w:t>Е</w:t>
      </w:r>
      <w:r w:rsidRPr="009E4E5A">
        <w:rPr>
          <w:b/>
          <w:i/>
          <w:iCs/>
        </w:rPr>
        <w:t>:</w:t>
      </w:r>
      <w:r w:rsidRPr="00601797">
        <w:rPr>
          <w:i/>
          <w:iCs/>
        </w:rPr>
        <w:t xml:space="preserve"> Стандарт EN 1252-1:1998, на который делается ссылка в данном стандарте, применяется также к закрытым криогенным сосудам для перевозки № ООН 1972 (МЕТАН ОХЛАЖДЕННЫЙ ЖИДКИЙ или ГАЗ ПРИРОДНЫЙ ОХЛАЖДЕННЫЙ ЖИДКИЙ).».</w:t>
      </w:r>
    </w:p>
    <w:p w:rsidR="000A2ECD" w:rsidRDefault="000A2ECD" w:rsidP="006808D8">
      <w:pPr>
        <w:pStyle w:val="SingleTxtGR"/>
        <w:tabs>
          <w:tab w:val="left" w:pos="2127"/>
        </w:tabs>
      </w:pPr>
      <w:r>
        <w:t>6.2.4.1</w:t>
      </w:r>
      <w:r w:rsidRPr="00A97F45">
        <w:tab/>
      </w:r>
      <w:r>
        <w:t>Таблица:</w:t>
      </w:r>
      <w:r w:rsidRPr="003D0712">
        <w:t xml:space="preserve"> </w:t>
      </w:r>
      <w:r>
        <w:t>и</w:t>
      </w:r>
      <w:r w:rsidRPr="003D0712">
        <w:t xml:space="preserve">зменить </w:t>
      </w:r>
      <w:r>
        <w:t>раздел</w:t>
      </w:r>
      <w:r w:rsidRPr="003D0712">
        <w:t xml:space="preserve"> </w:t>
      </w:r>
      <w:r>
        <w:t>«</w:t>
      </w:r>
      <w:r w:rsidRPr="003D0712">
        <w:t>для конструкции и изготовления</w:t>
      </w:r>
      <w:r>
        <w:t>»</w:t>
      </w:r>
      <w:r w:rsidRPr="003D0712">
        <w:t xml:space="preserve"> след</w:t>
      </w:r>
      <w:r w:rsidRPr="003D0712">
        <w:t>у</w:t>
      </w:r>
      <w:r w:rsidRPr="003D0712">
        <w:t>ющим образом:</w:t>
      </w:r>
    </w:p>
    <w:p w:rsidR="000A2ECD" w:rsidRPr="009A5399" w:rsidRDefault="000A2ECD" w:rsidP="009E4E5A">
      <w:pPr>
        <w:pStyle w:val="SingleTxtGR"/>
        <w:tabs>
          <w:tab w:val="left" w:pos="2127"/>
        </w:tabs>
        <w:ind w:left="2127" w:hanging="993"/>
      </w:pPr>
      <w:r>
        <w:tab/>
      </w:r>
      <w:r>
        <w:tab/>
      </w:r>
      <w:r w:rsidR="001B4CA7">
        <w:t>Для стандарта «EN 14140:2003 + A1:2006»</w:t>
      </w:r>
      <w:r w:rsidRPr="009A5399">
        <w:t xml:space="preserve"> в колонке 4 заменить </w:t>
      </w:r>
      <w:r w:rsidR="001B4CA7">
        <w:t>«</w:t>
      </w:r>
      <w:r w:rsidR="009E4E5A">
        <w:t>До </w:t>
      </w:r>
      <w:r w:rsidRPr="009A5399">
        <w:t>дальнейшего указания</w:t>
      </w:r>
      <w:r w:rsidR="001B4CA7">
        <w:t>»</w:t>
      </w:r>
      <w:r w:rsidRPr="009A5399">
        <w:t xml:space="preserve"> на </w:t>
      </w:r>
      <w:r w:rsidR="001B4CA7">
        <w:t>«</w:t>
      </w:r>
      <w:r w:rsidRPr="009A5399">
        <w:t>С 1 января 2009 года до 31 декабря 2018 года</w:t>
      </w:r>
      <w:r w:rsidR="001B4CA7">
        <w:t>»</w:t>
      </w:r>
      <w:r w:rsidRPr="009A5399">
        <w:t>.</w:t>
      </w:r>
    </w:p>
    <w:p w:rsidR="000A2ECD" w:rsidRPr="009A5399" w:rsidRDefault="000A2ECD" w:rsidP="009E4E5A">
      <w:pPr>
        <w:pStyle w:val="SingleTxtGR"/>
        <w:tabs>
          <w:tab w:val="left" w:pos="2127"/>
        </w:tabs>
        <w:ind w:left="2127" w:hanging="993"/>
      </w:pPr>
      <w:r>
        <w:tab/>
      </w:r>
      <w:r>
        <w:tab/>
      </w:r>
      <w:r w:rsidR="001B4CA7">
        <w:t>После стандарта «EN 14140:2003 + A1:2006»</w:t>
      </w:r>
      <w:r w:rsidRPr="009A5399">
        <w:t xml:space="preserve"> включить новую строку следующего содержания:</w:t>
      </w:r>
    </w:p>
    <w:tbl>
      <w:tblPr>
        <w:tblW w:w="0" w:type="auto"/>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861"/>
        <w:gridCol w:w="1665"/>
        <w:gridCol w:w="1763"/>
        <w:gridCol w:w="519"/>
      </w:tblGrid>
      <w:tr w:rsidR="000A2ECD" w:rsidRPr="009A5399" w:rsidTr="004D171D">
        <w:tc>
          <w:tcPr>
            <w:tcW w:w="1647" w:type="dxa"/>
            <w:shd w:val="clear" w:color="auto" w:fill="auto"/>
          </w:tcPr>
          <w:p w:rsidR="000A2ECD" w:rsidRPr="009E4E5A" w:rsidRDefault="000A2ECD" w:rsidP="00CC3870">
            <w:pPr>
              <w:ind w:left="-66"/>
              <w:rPr>
                <w:sz w:val="18"/>
                <w:szCs w:val="18"/>
              </w:rPr>
            </w:pPr>
            <w:r w:rsidRPr="009E4E5A">
              <w:rPr>
                <w:sz w:val="18"/>
                <w:szCs w:val="18"/>
              </w:rPr>
              <w:t>EN 14140:2014</w:t>
            </w:r>
            <w:r w:rsidR="001F09B5">
              <w:rPr>
                <w:sz w:val="18"/>
                <w:szCs w:val="18"/>
              </w:rPr>
              <w:br/>
            </w:r>
            <w:r w:rsidRPr="009E4E5A">
              <w:rPr>
                <w:sz w:val="18"/>
                <w:szCs w:val="18"/>
              </w:rPr>
              <w:t xml:space="preserve"> +AС:2015</w:t>
            </w:r>
          </w:p>
          <w:p w:rsidR="000A2ECD" w:rsidRPr="009E4E5A" w:rsidRDefault="000A2ECD" w:rsidP="000A2ECD">
            <w:pPr>
              <w:rPr>
                <w:sz w:val="18"/>
                <w:szCs w:val="18"/>
              </w:rPr>
            </w:pPr>
          </w:p>
        </w:tc>
        <w:tc>
          <w:tcPr>
            <w:tcW w:w="2861" w:type="dxa"/>
            <w:shd w:val="clear" w:color="auto" w:fill="auto"/>
          </w:tcPr>
          <w:p w:rsidR="000A2ECD" w:rsidRPr="009E4E5A" w:rsidRDefault="000A2ECD" w:rsidP="000A2ECD">
            <w:pPr>
              <w:rPr>
                <w:sz w:val="18"/>
                <w:szCs w:val="18"/>
              </w:rPr>
            </w:pPr>
            <w:r w:rsidRPr="009E4E5A">
              <w:rPr>
                <w:sz w:val="18"/>
                <w:szCs w:val="18"/>
              </w:rPr>
              <w:t>Оборудование для СНГ и его вспомогательные приспособл</w:t>
            </w:r>
            <w:r w:rsidRPr="009E4E5A">
              <w:rPr>
                <w:sz w:val="18"/>
                <w:szCs w:val="18"/>
              </w:rPr>
              <w:t>е</w:t>
            </w:r>
            <w:r w:rsidRPr="009E4E5A">
              <w:rPr>
                <w:sz w:val="18"/>
                <w:szCs w:val="18"/>
              </w:rPr>
              <w:t>ния − Переносные сварные стальные баллоны многораз</w:t>
            </w:r>
            <w:r w:rsidRPr="009E4E5A">
              <w:rPr>
                <w:sz w:val="18"/>
                <w:szCs w:val="18"/>
              </w:rPr>
              <w:t>о</w:t>
            </w:r>
            <w:r w:rsidRPr="009E4E5A">
              <w:rPr>
                <w:sz w:val="18"/>
                <w:szCs w:val="18"/>
              </w:rPr>
              <w:t>вого использования для СНГ − Альтернативная конструкция и изготовление</w:t>
            </w:r>
          </w:p>
        </w:tc>
        <w:tc>
          <w:tcPr>
            <w:tcW w:w="1665" w:type="dxa"/>
            <w:shd w:val="clear" w:color="auto" w:fill="auto"/>
          </w:tcPr>
          <w:p w:rsidR="000A2ECD" w:rsidRPr="009E4E5A" w:rsidRDefault="000A2ECD" w:rsidP="009E4E5A">
            <w:pPr>
              <w:rPr>
                <w:sz w:val="18"/>
                <w:szCs w:val="18"/>
              </w:rPr>
            </w:pPr>
            <w:r w:rsidRPr="009E4E5A">
              <w:rPr>
                <w:sz w:val="18"/>
                <w:szCs w:val="18"/>
              </w:rPr>
              <w:t>6.2.3.1 и 6.2.3.4</w:t>
            </w:r>
          </w:p>
        </w:tc>
        <w:tc>
          <w:tcPr>
            <w:tcW w:w="1763" w:type="dxa"/>
            <w:shd w:val="clear" w:color="auto" w:fill="auto"/>
          </w:tcPr>
          <w:p w:rsidR="000A2ECD" w:rsidRPr="009E4E5A" w:rsidRDefault="000A2ECD" w:rsidP="000A2ECD">
            <w:pPr>
              <w:rPr>
                <w:sz w:val="18"/>
                <w:szCs w:val="18"/>
              </w:rPr>
            </w:pPr>
            <w:r w:rsidRPr="009E4E5A">
              <w:rPr>
                <w:sz w:val="18"/>
                <w:szCs w:val="18"/>
              </w:rPr>
              <w:t>До дальнейшего указания</w:t>
            </w:r>
          </w:p>
        </w:tc>
        <w:tc>
          <w:tcPr>
            <w:tcW w:w="519" w:type="dxa"/>
            <w:shd w:val="clear" w:color="auto" w:fill="auto"/>
          </w:tcPr>
          <w:p w:rsidR="000A2ECD" w:rsidRPr="009A5399" w:rsidRDefault="000A2ECD" w:rsidP="000A2ECD"/>
        </w:tc>
      </w:tr>
    </w:tbl>
    <w:p w:rsidR="000A2ECD" w:rsidRDefault="000A2ECD" w:rsidP="009E4E5A">
      <w:pPr>
        <w:pStyle w:val="SingleTxtGR"/>
        <w:tabs>
          <w:tab w:val="left" w:pos="2127"/>
        </w:tabs>
        <w:spacing w:before="120"/>
      </w:pPr>
      <w:r>
        <w:t>6.2.4.1</w:t>
      </w:r>
      <w:r w:rsidRPr="00A97F45">
        <w:tab/>
      </w:r>
      <w:r>
        <w:t>Таблица:</w:t>
      </w:r>
      <w:r w:rsidRPr="003D0712">
        <w:t xml:space="preserve"> </w:t>
      </w:r>
      <w:r>
        <w:t>и</w:t>
      </w:r>
      <w:r w:rsidRPr="003D0712">
        <w:t xml:space="preserve">зменить </w:t>
      </w:r>
      <w:r>
        <w:t>раздел</w:t>
      </w:r>
      <w:r w:rsidRPr="003D0712">
        <w:t xml:space="preserve"> </w:t>
      </w:r>
      <w:r w:rsidRPr="00A97F45">
        <w:t xml:space="preserve"> </w:t>
      </w:r>
      <w:r>
        <w:t>«</w:t>
      </w:r>
      <w:r w:rsidRPr="00A97F45">
        <w:t>для затворов</w:t>
      </w:r>
      <w:r>
        <w:t>»</w:t>
      </w:r>
      <w:r w:rsidRPr="003D0712">
        <w:t xml:space="preserve"> следующим образом:</w:t>
      </w:r>
    </w:p>
    <w:p w:rsidR="000A2ECD" w:rsidRPr="00543270" w:rsidRDefault="000A2ECD" w:rsidP="006808D8">
      <w:pPr>
        <w:pStyle w:val="SingleTxtGR"/>
        <w:tabs>
          <w:tab w:val="left" w:pos="2127"/>
        </w:tabs>
      </w:pPr>
      <w:r>
        <w:tab/>
      </w:r>
      <w:r>
        <w:tab/>
      </w:r>
      <w:r w:rsidRPr="00843B4B">
        <w:t>В конце добавить следующие стандарты:</w:t>
      </w:r>
    </w:p>
    <w:tbl>
      <w:tblPr>
        <w:tblStyle w:val="TableGrid"/>
        <w:tblW w:w="8497" w:type="dxa"/>
        <w:tblInd w:w="1177" w:type="dxa"/>
        <w:tblLayout w:type="fixed"/>
        <w:tblLook w:val="04A0" w:firstRow="1" w:lastRow="0" w:firstColumn="1" w:lastColumn="0" w:noHBand="0" w:noVBand="1"/>
      </w:tblPr>
      <w:tblGrid>
        <w:gridCol w:w="1680"/>
        <w:gridCol w:w="2855"/>
        <w:gridCol w:w="1680"/>
        <w:gridCol w:w="1750"/>
        <w:gridCol w:w="532"/>
      </w:tblGrid>
      <w:tr w:rsidR="004D171D" w:rsidTr="004D171D">
        <w:tc>
          <w:tcPr>
            <w:tcW w:w="1680" w:type="dxa"/>
            <w:tcMar>
              <w:left w:w="43" w:type="dxa"/>
              <w:right w:w="43" w:type="dxa"/>
            </w:tcMar>
          </w:tcPr>
          <w:p w:rsidR="004D171D" w:rsidRPr="009E4E5A" w:rsidRDefault="001F09B5" w:rsidP="009E4E5A">
            <w:pPr>
              <w:rPr>
                <w:sz w:val="18"/>
                <w:szCs w:val="18"/>
              </w:rPr>
            </w:pPr>
            <w:r>
              <w:rPr>
                <w:sz w:val="18"/>
                <w:szCs w:val="18"/>
              </w:rPr>
              <w:t>EN 13175:</w:t>
            </w:r>
            <w:r w:rsidR="004D171D" w:rsidRPr="009E4E5A">
              <w:rPr>
                <w:sz w:val="18"/>
                <w:szCs w:val="18"/>
              </w:rPr>
              <w:t>2014</w:t>
            </w:r>
          </w:p>
        </w:tc>
        <w:tc>
          <w:tcPr>
            <w:tcW w:w="2855" w:type="dxa"/>
            <w:tcMar>
              <w:left w:w="43" w:type="dxa"/>
              <w:right w:w="43" w:type="dxa"/>
            </w:tcMar>
          </w:tcPr>
          <w:p w:rsidR="004D171D" w:rsidRPr="009E4E5A" w:rsidRDefault="004D171D" w:rsidP="009E4E5A">
            <w:pPr>
              <w:rPr>
                <w:sz w:val="18"/>
                <w:szCs w:val="18"/>
              </w:rPr>
            </w:pPr>
            <w:r w:rsidRPr="009E4E5A">
              <w:rPr>
                <w:sz w:val="18"/>
                <w:szCs w:val="18"/>
              </w:rPr>
              <w:t>Оборудование для СНГ и его вспомогательные приспособл</w:t>
            </w:r>
            <w:r w:rsidRPr="009E4E5A">
              <w:rPr>
                <w:sz w:val="18"/>
                <w:szCs w:val="18"/>
              </w:rPr>
              <w:t>е</w:t>
            </w:r>
            <w:r w:rsidRPr="009E4E5A">
              <w:rPr>
                <w:sz w:val="18"/>
                <w:szCs w:val="18"/>
              </w:rPr>
              <w:t>ния − Технические требования и испытания вентилей и фитингов сосудов высокого давления для сжиженного нефтяного газа (СНГ)</w:t>
            </w:r>
          </w:p>
        </w:tc>
        <w:tc>
          <w:tcPr>
            <w:tcW w:w="1680" w:type="dxa"/>
          </w:tcPr>
          <w:p w:rsidR="004D171D" w:rsidRPr="009E4E5A" w:rsidRDefault="004D171D" w:rsidP="009E4E5A">
            <w:pPr>
              <w:rPr>
                <w:sz w:val="18"/>
                <w:szCs w:val="18"/>
              </w:rPr>
            </w:pPr>
            <w:r w:rsidRPr="009E4E5A">
              <w:rPr>
                <w:sz w:val="18"/>
                <w:szCs w:val="18"/>
              </w:rPr>
              <w:t>6.2.3.1 и 6.2.3.3</w:t>
            </w:r>
          </w:p>
        </w:tc>
        <w:tc>
          <w:tcPr>
            <w:tcW w:w="1750" w:type="dxa"/>
            <w:tcMar>
              <w:left w:w="43" w:type="dxa"/>
              <w:right w:w="43" w:type="dxa"/>
            </w:tcMar>
          </w:tcPr>
          <w:p w:rsidR="004D171D" w:rsidRPr="009E4E5A" w:rsidRDefault="004D171D" w:rsidP="009E4E5A">
            <w:pPr>
              <w:rPr>
                <w:sz w:val="18"/>
                <w:szCs w:val="18"/>
              </w:rPr>
            </w:pPr>
            <w:r w:rsidRPr="009E4E5A">
              <w:rPr>
                <w:sz w:val="18"/>
                <w:szCs w:val="18"/>
              </w:rPr>
              <w:t>До дальнейшего указания</w:t>
            </w:r>
          </w:p>
        </w:tc>
        <w:tc>
          <w:tcPr>
            <w:tcW w:w="532" w:type="dxa"/>
            <w:tcMar>
              <w:left w:w="43" w:type="dxa"/>
              <w:right w:w="43" w:type="dxa"/>
            </w:tcMar>
          </w:tcPr>
          <w:p w:rsidR="004D171D" w:rsidRDefault="004D171D" w:rsidP="004D171D">
            <w:pPr>
              <w:spacing w:before="40" w:after="80"/>
              <w:ind w:right="242"/>
              <w:jc w:val="center"/>
            </w:pPr>
          </w:p>
        </w:tc>
      </w:tr>
      <w:tr w:rsidR="004D171D" w:rsidTr="004D171D">
        <w:tc>
          <w:tcPr>
            <w:tcW w:w="1680" w:type="dxa"/>
            <w:tcMar>
              <w:left w:w="43" w:type="dxa"/>
              <w:right w:w="43" w:type="dxa"/>
            </w:tcMar>
          </w:tcPr>
          <w:p w:rsidR="004D171D" w:rsidRPr="009E4E5A" w:rsidRDefault="004D171D" w:rsidP="001F09B5">
            <w:pPr>
              <w:pageBreakBefore/>
              <w:rPr>
                <w:sz w:val="18"/>
                <w:szCs w:val="18"/>
              </w:rPr>
            </w:pPr>
            <w:r w:rsidRPr="009E4E5A">
              <w:rPr>
                <w:sz w:val="18"/>
                <w:szCs w:val="18"/>
              </w:rPr>
              <w:lastRenderedPageBreak/>
              <w:t>EN ISO</w:t>
            </w:r>
            <w:r>
              <w:rPr>
                <w:sz w:val="18"/>
                <w:szCs w:val="18"/>
              </w:rPr>
              <w:t xml:space="preserve"> </w:t>
            </w:r>
            <w:r w:rsidRPr="009E4E5A">
              <w:rPr>
                <w:sz w:val="18"/>
                <w:szCs w:val="18"/>
              </w:rPr>
              <w:t>17871:2015</w:t>
            </w:r>
          </w:p>
        </w:tc>
        <w:tc>
          <w:tcPr>
            <w:tcW w:w="2855" w:type="dxa"/>
            <w:tcMar>
              <w:left w:w="43" w:type="dxa"/>
              <w:right w:w="43" w:type="dxa"/>
            </w:tcMar>
          </w:tcPr>
          <w:p w:rsidR="004D171D" w:rsidRPr="009E4E5A" w:rsidRDefault="004D171D" w:rsidP="004D171D">
            <w:pPr>
              <w:rPr>
                <w:sz w:val="18"/>
                <w:szCs w:val="18"/>
              </w:rPr>
            </w:pPr>
            <w:r w:rsidRPr="009E4E5A">
              <w:rPr>
                <w:sz w:val="18"/>
                <w:szCs w:val="18"/>
              </w:rPr>
              <w:t>Газовые баллоны – Быстроо</w:t>
            </w:r>
            <w:r w:rsidRPr="009E4E5A">
              <w:rPr>
                <w:sz w:val="18"/>
                <w:szCs w:val="18"/>
              </w:rPr>
              <w:t>т</w:t>
            </w:r>
            <w:r w:rsidRPr="009E4E5A">
              <w:rPr>
                <w:sz w:val="18"/>
                <w:szCs w:val="18"/>
              </w:rPr>
              <w:t>крывающиеся вентили балл</w:t>
            </w:r>
            <w:r w:rsidRPr="009E4E5A">
              <w:rPr>
                <w:sz w:val="18"/>
                <w:szCs w:val="18"/>
              </w:rPr>
              <w:t>о</w:t>
            </w:r>
            <w:r w:rsidRPr="009E4E5A">
              <w:rPr>
                <w:sz w:val="18"/>
                <w:szCs w:val="18"/>
              </w:rPr>
              <w:t>нов</w:t>
            </w:r>
            <w:r>
              <w:rPr>
                <w:sz w:val="18"/>
                <w:szCs w:val="18"/>
              </w:rPr>
              <w:t> </w:t>
            </w:r>
            <w:r w:rsidRPr="009E4E5A">
              <w:rPr>
                <w:sz w:val="18"/>
                <w:szCs w:val="18"/>
              </w:rPr>
              <w:t>– Технические требования и испытания по типу констру</w:t>
            </w:r>
            <w:r w:rsidRPr="009E4E5A">
              <w:rPr>
                <w:sz w:val="18"/>
                <w:szCs w:val="18"/>
              </w:rPr>
              <w:t>к</w:t>
            </w:r>
            <w:r w:rsidRPr="009E4E5A">
              <w:rPr>
                <w:sz w:val="18"/>
                <w:szCs w:val="18"/>
              </w:rPr>
              <w:t>ции (ISO 17871:2015)</w:t>
            </w:r>
          </w:p>
        </w:tc>
        <w:tc>
          <w:tcPr>
            <w:tcW w:w="1680" w:type="dxa"/>
          </w:tcPr>
          <w:p w:rsidR="004D171D" w:rsidRPr="009E4E5A" w:rsidRDefault="004D171D" w:rsidP="009E4E5A">
            <w:pPr>
              <w:rPr>
                <w:sz w:val="18"/>
                <w:szCs w:val="18"/>
              </w:rPr>
            </w:pPr>
            <w:r w:rsidRPr="009E4E5A">
              <w:rPr>
                <w:sz w:val="18"/>
                <w:szCs w:val="18"/>
              </w:rPr>
              <w:t>6.2.3.1, 6.2.3.3 и 6.2.3.4</w:t>
            </w:r>
          </w:p>
        </w:tc>
        <w:tc>
          <w:tcPr>
            <w:tcW w:w="1750" w:type="dxa"/>
            <w:tcMar>
              <w:left w:w="43" w:type="dxa"/>
              <w:right w:w="43" w:type="dxa"/>
            </w:tcMar>
          </w:tcPr>
          <w:p w:rsidR="004D171D" w:rsidRPr="009E4E5A" w:rsidRDefault="004D171D" w:rsidP="009E4E5A">
            <w:pPr>
              <w:rPr>
                <w:sz w:val="18"/>
                <w:szCs w:val="18"/>
              </w:rPr>
            </w:pPr>
            <w:r w:rsidRPr="009E4E5A">
              <w:rPr>
                <w:sz w:val="18"/>
                <w:szCs w:val="18"/>
              </w:rPr>
              <w:t>До дальнейшего указания</w:t>
            </w:r>
          </w:p>
        </w:tc>
        <w:tc>
          <w:tcPr>
            <w:tcW w:w="532" w:type="dxa"/>
            <w:tcMar>
              <w:left w:w="43" w:type="dxa"/>
              <w:right w:w="43" w:type="dxa"/>
            </w:tcMar>
          </w:tcPr>
          <w:p w:rsidR="004D171D" w:rsidRDefault="004D171D" w:rsidP="000A2ECD">
            <w:pPr>
              <w:spacing w:before="40" w:after="80"/>
            </w:pPr>
          </w:p>
        </w:tc>
      </w:tr>
      <w:tr w:rsidR="004D171D" w:rsidTr="004D171D">
        <w:tc>
          <w:tcPr>
            <w:tcW w:w="1680" w:type="dxa"/>
            <w:tcMar>
              <w:left w:w="43" w:type="dxa"/>
              <w:right w:w="43" w:type="dxa"/>
            </w:tcMar>
          </w:tcPr>
          <w:p w:rsidR="004D171D" w:rsidRPr="009E4E5A" w:rsidRDefault="004D171D" w:rsidP="004D171D">
            <w:pPr>
              <w:rPr>
                <w:sz w:val="18"/>
                <w:szCs w:val="18"/>
              </w:rPr>
            </w:pPr>
            <w:r w:rsidRPr="009E4E5A">
              <w:rPr>
                <w:sz w:val="18"/>
                <w:szCs w:val="18"/>
              </w:rPr>
              <w:t>EN</w:t>
            </w:r>
            <w:r>
              <w:rPr>
                <w:sz w:val="18"/>
                <w:szCs w:val="18"/>
              </w:rPr>
              <w:t xml:space="preserve"> </w:t>
            </w:r>
            <w:r w:rsidRPr="009E4E5A">
              <w:rPr>
                <w:sz w:val="18"/>
                <w:szCs w:val="18"/>
              </w:rPr>
              <w:t>13953:2015</w:t>
            </w:r>
          </w:p>
        </w:tc>
        <w:tc>
          <w:tcPr>
            <w:tcW w:w="2855" w:type="dxa"/>
            <w:tcMar>
              <w:left w:w="43" w:type="dxa"/>
              <w:right w:w="43" w:type="dxa"/>
            </w:tcMar>
          </w:tcPr>
          <w:p w:rsidR="004D171D" w:rsidRPr="009E4E5A" w:rsidRDefault="004D171D" w:rsidP="000A2ECD">
            <w:pPr>
              <w:spacing w:before="40" w:after="80"/>
              <w:rPr>
                <w:sz w:val="18"/>
                <w:szCs w:val="18"/>
              </w:rPr>
            </w:pPr>
            <w:r w:rsidRPr="009E4E5A">
              <w:rPr>
                <w:sz w:val="18"/>
                <w:szCs w:val="18"/>
              </w:rPr>
              <w:t>Оборудование для СНГ и его вспомогательные приспособл</w:t>
            </w:r>
            <w:r w:rsidRPr="009E4E5A">
              <w:rPr>
                <w:sz w:val="18"/>
                <w:szCs w:val="18"/>
              </w:rPr>
              <w:t>е</w:t>
            </w:r>
            <w:r w:rsidRPr="009E4E5A">
              <w:rPr>
                <w:sz w:val="18"/>
                <w:szCs w:val="18"/>
              </w:rPr>
              <w:t>ния – Предохранительные кл</w:t>
            </w:r>
            <w:r w:rsidRPr="009E4E5A">
              <w:rPr>
                <w:sz w:val="18"/>
                <w:szCs w:val="18"/>
              </w:rPr>
              <w:t>а</w:t>
            </w:r>
            <w:r w:rsidRPr="009E4E5A">
              <w:rPr>
                <w:sz w:val="18"/>
                <w:szCs w:val="18"/>
              </w:rPr>
              <w:t>паны переносных баллонов мн</w:t>
            </w:r>
            <w:r w:rsidRPr="009E4E5A">
              <w:rPr>
                <w:sz w:val="18"/>
                <w:szCs w:val="18"/>
              </w:rPr>
              <w:t>о</w:t>
            </w:r>
            <w:r w:rsidRPr="009E4E5A">
              <w:rPr>
                <w:sz w:val="18"/>
                <w:szCs w:val="18"/>
              </w:rPr>
              <w:t>горазового использования для сжиженного нефтяного газа (СНГ)</w:t>
            </w:r>
          </w:p>
          <w:p w:rsidR="004D171D" w:rsidRPr="009E4E5A" w:rsidRDefault="004D171D" w:rsidP="000A2ECD">
            <w:pPr>
              <w:spacing w:before="40" w:after="80"/>
              <w:rPr>
                <w:sz w:val="18"/>
                <w:szCs w:val="18"/>
              </w:rPr>
            </w:pPr>
            <w:r w:rsidRPr="004D171D">
              <w:rPr>
                <w:b/>
                <w:i/>
                <w:sz w:val="18"/>
                <w:szCs w:val="18"/>
              </w:rPr>
              <w:t>ПРИМЕЧАНИЕ</w:t>
            </w:r>
            <w:r w:rsidRPr="001F09B5">
              <w:rPr>
                <w:b/>
                <w:i/>
                <w:sz w:val="18"/>
                <w:szCs w:val="18"/>
              </w:rPr>
              <w:t>:</w:t>
            </w:r>
            <w:r w:rsidRPr="009E4E5A">
              <w:rPr>
                <w:sz w:val="18"/>
                <w:szCs w:val="18"/>
              </w:rPr>
              <w:t xml:space="preserve"> </w:t>
            </w:r>
            <w:r w:rsidRPr="004D171D">
              <w:rPr>
                <w:i/>
                <w:sz w:val="18"/>
                <w:szCs w:val="18"/>
              </w:rPr>
              <w:t>Последнее предложение сферы применения не действует.</w:t>
            </w:r>
          </w:p>
        </w:tc>
        <w:tc>
          <w:tcPr>
            <w:tcW w:w="1680" w:type="dxa"/>
          </w:tcPr>
          <w:p w:rsidR="004D171D" w:rsidRPr="009E4E5A" w:rsidRDefault="004D171D" w:rsidP="000A2ECD">
            <w:pPr>
              <w:spacing w:before="40" w:after="80"/>
              <w:rPr>
                <w:sz w:val="18"/>
                <w:szCs w:val="18"/>
              </w:rPr>
            </w:pPr>
            <w:r w:rsidRPr="009E4E5A">
              <w:rPr>
                <w:sz w:val="18"/>
                <w:szCs w:val="18"/>
              </w:rPr>
              <w:t>6.2.3.1, 6.2.3.3 и 6.2.3.4</w:t>
            </w:r>
          </w:p>
        </w:tc>
        <w:tc>
          <w:tcPr>
            <w:tcW w:w="1750" w:type="dxa"/>
            <w:tcMar>
              <w:left w:w="43" w:type="dxa"/>
              <w:right w:w="43" w:type="dxa"/>
            </w:tcMar>
          </w:tcPr>
          <w:p w:rsidR="004D171D" w:rsidRPr="009E4E5A" w:rsidRDefault="004D171D" w:rsidP="000A2ECD">
            <w:pPr>
              <w:spacing w:before="40" w:after="80"/>
              <w:rPr>
                <w:sz w:val="18"/>
                <w:szCs w:val="18"/>
              </w:rPr>
            </w:pPr>
            <w:r w:rsidRPr="009E4E5A">
              <w:rPr>
                <w:sz w:val="18"/>
                <w:szCs w:val="18"/>
              </w:rPr>
              <w:t>До дальнейшего указания</w:t>
            </w:r>
          </w:p>
        </w:tc>
        <w:tc>
          <w:tcPr>
            <w:tcW w:w="532" w:type="dxa"/>
            <w:tcMar>
              <w:left w:w="43" w:type="dxa"/>
              <w:right w:w="43" w:type="dxa"/>
            </w:tcMar>
          </w:tcPr>
          <w:p w:rsidR="004D171D" w:rsidRDefault="004D171D" w:rsidP="000A2ECD">
            <w:pPr>
              <w:spacing w:before="40" w:after="80"/>
            </w:pPr>
          </w:p>
        </w:tc>
      </w:tr>
    </w:tbl>
    <w:p w:rsidR="000A2ECD" w:rsidRPr="00A97F45" w:rsidRDefault="000A2ECD" w:rsidP="00134901">
      <w:pPr>
        <w:pStyle w:val="SingleTxtGR"/>
        <w:tabs>
          <w:tab w:val="left" w:pos="2127"/>
        </w:tabs>
        <w:spacing w:before="120"/>
      </w:pPr>
      <w:r w:rsidRPr="00A97F45">
        <w:t>6.2.4.2</w:t>
      </w:r>
      <w:r w:rsidRPr="00A97F45">
        <w:tab/>
        <w:t xml:space="preserve">В конце первого подпункта исключить слова </w:t>
      </w:r>
      <w:r>
        <w:t>«</w:t>
      </w:r>
      <w:r w:rsidRPr="00A97F45">
        <w:t>которые во всех сл</w:t>
      </w:r>
      <w:r w:rsidRPr="00A97F45">
        <w:t>у</w:t>
      </w:r>
      <w:r w:rsidRPr="00A97F45">
        <w:t>чаях имеют преимущественную силу</w:t>
      </w:r>
      <w:r>
        <w:t>»</w:t>
      </w:r>
      <w:r w:rsidRPr="00A97F45">
        <w:t>.</w:t>
      </w:r>
      <w:r>
        <w:t xml:space="preserve"> </w:t>
      </w:r>
      <w:r w:rsidRPr="00A97F45">
        <w:t xml:space="preserve">В конце первого подпункта добавить следующее предложение: </w:t>
      </w:r>
      <w:r>
        <w:t>«</w:t>
      </w:r>
      <w:r w:rsidRPr="00A97F45">
        <w:t>Стандарты применяются в соответствии с ра</w:t>
      </w:r>
      <w:r w:rsidR="000F1715">
        <w:t>зд</w:t>
      </w:r>
      <w:r w:rsidR="000F1715">
        <w:t>е</w:t>
      </w:r>
      <w:r w:rsidR="000F1715">
        <w:t>лом </w:t>
      </w:r>
      <w:r w:rsidRPr="00A97F45">
        <w:t>1.1.5</w:t>
      </w:r>
      <w:r>
        <w:t>.»</w:t>
      </w:r>
      <w:r w:rsidRPr="00A97F45">
        <w:t>.</w:t>
      </w:r>
    </w:p>
    <w:p w:rsidR="000A2ECD" w:rsidRPr="00A97F45" w:rsidRDefault="000A2ECD" w:rsidP="006808D8">
      <w:pPr>
        <w:pStyle w:val="SingleTxtGR"/>
        <w:tabs>
          <w:tab w:val="left" w:pos="2127"/>
        </w:tabs>
      </w:pPr>
      <w:r>
        <w:t>6.2.4.2</w:t>
      </w:r>
      <w:r w:rsidRPr="00A97F45">
        <w:tab/>
        <w:t>Внести следующие изменения в таблицу:</w:t>
      </w:r>
    </w:p>
    <w:p w:rsidR="000A2ECD" w:rsidRDefault="000A2ECD" w:rsidP="000F1715">
      <w:pPr>
        <w:pStyle w:val="SingleTxtGR"/>
        <w:tabs>
          <w:tab w:val="left" w:pos="2127"/>
        </w:tabs>
        <w:ind w:left="2127" w:hanging="993"/>
      </w:pPr>
      <w:r>
        <w:tab/>
      </w:r>
      <w:r>
        <w:tab/>
      </w:r>
      <w:r w:rsidRPr="00A97F45">
        <w:t xml:space="preserve">Для стандарта </w:t>
      </w:r>
      <w:r>
        <w:t>«</w:t>
      </w:r>
      <w:r w:rsidRPr="00A97F45">
        <w:t>EN 14912:2005</w:t>
      </w:r>
      <w:r>
        <w:t>» в последней колонке заменить «</w:t>
      </w:r>
      <w:r w:rsidR="000F1715">
        <w:t>До </w:t>
      </w:r>
      <w:r w:rsidRPr="00A97F45">
        <w:t>дальнейшего указания</w:t>
      </w:r>
      <w:r>
        <w:t>»</w:t>
      </w:r>
      <w:r w:rsidRPr="00A97F45">
        <w:t xml:space="preserve"> на </w:t>
      </w:r>
      <w:r>
        <w:t>«</w:t>
      </w:r>
      <w:r w:rsidRPr="00A97F45">
        <w:t>До 31 декабря 2018 года</w:t>
      </w:r>
      <w:r>
        <w:t>»</w:t>
      </w:r>
      <w:r w:rsidRPr="00A97F45">
        <w:t>.</w:t>
      </w:r>
    </w:p>
    <w:p w:rsidR="000A2ECD" w:rsidRDefault="000A2ECD" w:rsidP="000F1715">
      <w:pPr>
        <w:pStyle w:val="SingleTxtGR"/>
        <w:tabs>
          <w:tab w:val="left" w:pos="2127"/>
        </w:tabs>
        <w:ind w:left="2127" w:hanging="993"/>
      </w:pPr>
      <w:r>
        <w:tab/>
      </w:r>
      <w:r>
        <w:tab/>
      </w:r>
      <w:r w:rsidRPr="00A97F45">
        <w:t xml:space="preserve">После стандарта </w:t>
      </w:r>
      <w:r>
        <w:t>«</w:t>
      </w:r>
      <w:r w:rsidRPr="00A97F45">
        <w:t>EN 14912:2005</w:t>
      </w:r>
      <w:r>
        <w:t>»</w:t>
      </w:r>
      <w:r w:rsidRPr="00A97F45">
        <w:t xml:space="preserve"> включить следующую новую строку:</w:t>
      </w:r>
    </w:p>
    <w:tbl>
      <w:tblPr>
        <w:tblStyle w:val="TableGrid"/>
        <w:tblW w:w="0" w:type="auto"/>
        <w:tblInd w:w="1177" w:type="dxa"/>
        <w:tblLook w:val="04A0" w:firstRow="1" w:lastRow="0" w:firstColumn="1" w:lastColumn="0" w:noHBand="0" w:noVBand="1"/>
      </w:tblPr>
      <w:tblGrid>
        <w:gridCol w:w="1700"/>
        <w:gridCol w:w="4899"/>
        <w:gridCol w:w="1884"/>
      </w:tblGrid>
      <w:tr w:rsidR="000A2ECD" w:rsidTr="000F1715">
        <w:tc>
          <w:tcPr>
            <w:tcW w:w="1700" w:type="dxa"/>
            <w:tcMar>
              <w:left w:w="43" w:type="dxa"/>
              <w:right w:w="43" w:type="dxa"/>
            </w:tcMar>
          </w:tcPr>
          <w:p w:rsidR="000A2ECD" w:rsidRPr="000F1715" w:rsidRDefault="000A2ECD" w:rsidP="000A2ECD">
            <w:pPr>
              <w:keepNext/>
              <w:keepLines/>
              <w:spacing w:before="40" w:after="80"/>
              <w:rPr>
                <w:sz w:val="18"/>
                <w:szCs w:val="18"/>
              </w:rPr>
            </w:pPr>
            <w:r w:rsidRPr="000F1715">
              <w:rPr>
                <w:sz w:val="18"/>
                <w:szCs w:val="18"/>
              </w:rPr>
              <w:t>EN 14912:2015</w:t>
            </w:r>
          </w:p>
        </w:tc>
        <w:tc>
          <w:tcPr>
            <w:tcW w:w="4899" w:type="dxa"/>
            <w:tcMar>
              <w:left w:w="43" w:type="dxa"/>
              <w:right w:w="43" w:type="dxa"/>
            </w:tcMar>
          </w:tcPr>
          <w:p w:rsidR="000A2ECD" w:rsidRPr="000F1715" w:rsidRDefault="000A2ECD" w:rsidP="000A2ECD">
            <w:pPr>
              <w:keepNext/>
              <w:keepLines/>
              <w:spacing w:before="40" w:after="80"/>
              <w:rPr>
                <w:sz w:val="18"/>
                <w:szCs w:val="18"/>
              </w:rPr>
            </w:pPr>
            <w:r w:rsidRPr="000F1715">
              <w:rPr>
                <w:sz w:val="18"/>
                <w:szCs w:val="18"/>
              </w:rPr>
              <w:t>Оборудование для СНГ и его вспомогательные присп</w:t>
            </w:r>
            <w:r w:rsidRPr="000F1715">
              <w:rPr>
                <w:sz w:val="18"/>
                <w:szCs w:val="18"/>
              </w:rPr>
              <w:t>о</w:t>
            </w:r>
            <w:r w:rsidRPr="000F1715">
              <w:rPr>
                <w:sz w:val="18"/>
                <w:szCs w:val="18"/>
              </w:rPr>
              <w:t>собления − Проверка и техническое обслуживание вент</w:t>
            </w:r>
            <w:r w:rsidRPr="000F1715">
              <w:rPr>
                <w:sz w:val="18"/>
                <w:szCs w:val="18"/>
              </w:rPr>
              <w:t>и</w:t>
            </w:r>
            <w:r w:rsidRPr="000F1715">
              <w:rPr>
                <w:sz w:val="18"/>
                <w:szCs w:val="18"/>
              </w:rPr>
              <w:t>лей баллонов для СНГ во время периодической проверки баллонов</w:t>
            </w:r>
          </w:p>
        </w:tc>
        <w:tc>
          <w:tcPr>
            <w:tcW w:w="1884" w:type="dxa"/>
            <w:tcMar>
              <w:left w:w="43" w:type="dxa"/>
              <w:right w:w="43" w:type="dxa"/>
            </w:tcMar>
          </w:tcPr>
          <w:p w:rsidR="000A2ECD" w:rsidRPr="000F1715" w:rsidRDefault="000A2ECD" w:rsidP="000A2ECD">
            <w:pPr>
              <w:keepNext/>
              <w:keepLines/>
              <w:spacing w:before="40" w:after="80"/>
              <w:rPr>
                <w:sz w:val="18"/>
                <w:szCs w:val="18"/>
              </w:rPr>
            </w:pPr>
            <w:r w:rsidRPr="000F1715">
              <w:rPr>
                <w:sz w:val="18"/>
                <w:szCs w:val="18"/>
              </w:rPr>
              <w:t xml:space="preserve">Обязательно </w:t>
            </w:r>
            <w:r w:rsidRPr="000F1715">
              <w:rPr>
                <w:sz w:val="18"/>
                <w:szCs w:val="18"/>
              </w:rPr>
              <w:br/>
              <w:t>с 1 января 2019 года</w:t>
            </w:r>
          </w:p>
        </w:tc>
      </w:tr>
    </w:tbl>
    <w:p w:rsidR="000A2ECD" w:rsidRPr="00E55F8B" w:rsidRDefault="000A2ECD" w:rsidP="000F1715">
      <w:pPr>
        <w:pStyle w:val="SingleTxtGR"/>
        <w:tabs>
          <w:tab w:val="left" w:pos="2127"/>
        </w:tabs>
        <w:spacing w:before="120"/>
      </w:pPr>
      <w:r w:rsidRPr="00E55F8B">
        <w:t>6.2.6.1.5</w:t>
      </w:r>
      <w:r w:rsidRPr="00E55F8B">
        <w:tab/>
        <w:t>В конце включить следующее новое предложение:</w:t>
      </w:r>
    </w:p>
    <w:p w:rsidR="000A2ECD" w:rsidRDefault="000A2ECD" w:rsidP="006808D8">
      <w:pPr>
        <w:pStyle w:val="SingleTxtGR"/>
        <w:tabs>
          <w:tab w:val="left" w:pos="2127"/>
        </w:tabs>
      </w:pPr>
      <w:r w:rsidRPr="00E55F8B">
        <w:t>«Кроме того, произведение испытательного давления на вместимость по воде не должно превышать 30 бар</w:t>
      </w:r>
      <w:r w:rsidRPr="006A1BEA">
        <w:t>·</w:t>
      </w:r>
      <w:r w:rsidRPr="00E55F8B">
        <w:t>л для сжиженных газов или 54 бар</w:t>
      </w:r>
      <w:r w:rsidRPr="006A1BEA">
        <w:t>·</w:t>
      </w:r>
      <w:r w:rsidRPr="00E55F8B">
        <w:t>л для сжатых газов и испытательное давление не должно превышать 250 бар для сжиженных газов или 450 бар для сжатых газов.».</w:t>
      </w:r>
    </w:p>
    <w:p w:rsidR="000A2ECD" w:rsidRPr="00A97F45" w:rsidRDefault="000A2ECD" w:rsidP="006808D8">
      <w:pPr>
        <w:pStyle w:val="SingleTxtGR"/>
        <w:tabs>
          <w:tab w:val="left" w:pos="2127"/>
        </w:tabs>
      </w:pPr>
      <w:r w:rsidRPr="00A97F45">
        <w:t xml:space="preserve">6.2.6.4 </w:t>
      </w:r>
      <w:r w:rsidRPr="00A97F45">
        <w:tab/>
        <w:t xml:space="preserve">В конце второго подпункта заменить </w:t>
      </w:r>
      <w:r>
        <w:t>«</w:t>
      </w:r>
      <w:r w:rsidRPr="00A97F45">
        <w:t>;</w:t>
      </w:r>
      <w:r>
        <w:t>»</w:t>
      </w:r>
      <w:r w:rsidRPr="00A97F45">
        <w:t xml:space="preserve"> на </w:t>
      </w:r>
      <w:r>
        <w:t>«</w:t>
      </w:r>
      <w:r w:rsidRPr="00A97F45">
        <w:t>.</w:t>
      </w:r>
      <w:r>
        <w:t>»</w:t>
      </w:r>
      <w:r w:rsidRPr="00A97F45">
        <w:t xml:space="preserve"> (к тексту на русском языке не относится).</w:t>
      </w:r>
    </w:p>
    <w:p w:rsidR="000A2ECD" w:rsidRPr="00A97F45" w:rsidRDefault="000A2ECD" w:rsidP="006808D8">
      <w:pPr>
        <w:pStyle w:val="SingleTxtGR"/>
        <w:tabs>
          <w:tab w:val="left" w:pos="2127"/>
        </w:tabs>
      </w:pPr>
      <w:r w:rsidRPr="00A97F45">
        <w:t>Добавить следующий новый подпункт:</w:t>
      </w:r>
    </w:p>
    <w:p w:rsidR="000A2ECD" w:rsidRDefault="000A2ECD" w:rsidP="006808D8">
      <w:pPr>
        <w:pStyle w:val="SingleTxtGR"/>
        <w:tabs>
          <w:tab w:val="left" w:pos="2127"/>
        </w:tabs>
      </w:pPr>
      <w:r>
        <w:t>«</w:t>
      </w:r>
      <w:r w:rsidRPr="00A97F45">
        <w:t xml:space="preserve">− </w:t>
      </w:r>
      <w:r w:rsidRPr="00A97F45">
        <w:tab/>
        <w:t>для № ООН 2037 емкостей малых, содержащих газ (газовых баллонч</w:t>
      </w:r>
      <w:r w:rsidRPr="00A97F45">
        <w:t>и</w:t>
      </w:r>
      <w:r w:rsidRPr="00A97F45">
        <w:t>ков), содержащих нетоксичные, негорючие сжатые или сжиженные газы: EN</w:t>
      </w:r>
      <w:r>
        <w:t> </w:t>
      </w:r>
      <w:r w:rsidRPr="00A97F45">
        <w:t xml:space="preserve">16509:2014 Переносные газовые баллоны − </w:t>
      </w:r>
      <w:r>
        <w:t>Небольшие переносные</w:t>
      </w:r>
      <w:r w:rsidRPr="00A97F45">
        <w:t xml:space="preserve"> стал</w:t>
      </w:r>
      <w:r w:rsidRPr="00A97F45">
        <w:t>ь</w:t>
      </w:r>
      <w:r w:rsidRPr="00A97F45">
        <w:t xml:space="preserve">ные баллоны </w:t>
      </w:r>
      <w:r>
        <w:t xml:space="preserve">одноразового использования вместимостью до </w:t>
      </w:r>
      <w:r w:rsidRPr="00A97F45">
        <w:t>120 мл</w:t>
      </w:r>
      <w:r>
        <w:t xml:space="preserve"> включ</w:t>
      </w:r>
      <w:r>
        <w:t>и</w:t>
      </w:r>
      <w:r>
        <w:t>тельно</w:t>
      </w:r>
      <w:r w:rsidRPr="00A97F45">
        <w:t xml:space="preserve">, содержащие сжатые или сжиженные газы (компактные баллоны) − </w:t>
      </w:r>
      <w:r>
        <w:t>Ко</w:t>
      </w:r>
      <w:r>
        <w:t>н</w:t>
      </w:r>
      <w:r>
        <w:t>струкция, изготовление</w:t>
      </w:r>
      <w:r w:rsidRPr="00A97F45">
        <w:t>, наполнение и испытание (за исключением пункта 9).</w:t>
      </w:r>
      <w:r>
        <w:t>»</w:t>
      </w:r>
      <w:r w:rsidRPr="00A97F45">
        <w:t>.</w:t>
      </w:r>
    </w:p>
    <w:p w:rsidR="000A2ECD" w:rsidRDefault="000A2ECD" w:rsidP="000F1715">
      <w:pPr>
        <w:pStyle w:val="H1GR"/>
      </w:pPr>
      <w:r>
        <w:lastRenderedPageBreak/>
        <w:tab/>
      </w:r>
      <w:r>
        <w:tab/>
      </w:r>
      <w:r w:rsidRPr="00E55F8B">
        <w:t>Глава 6.3</w:t>
      </w:r>
    </w:p>
    <w:p w:rsidR="000A2ECD" w:rsidRDefault="000A2ECD" w:rsidP="000F1715">
      <w:pPr>
        <w:pStyle w:val="SingleTxtGR"/>
        <w:tabs>
          <w:tab w:val="left" w:pos="2127"/>
          <w:tab w:val="left" w:pos="3119"/>
        </w:tabs>
      </w:pPr>
      <w:r>
        <w:t>6.3.4,</w:t>
      </w:r>
      <w:r w:rsidRPr="008B0A7E">
        <w:t xml:space="preserve"> </w:t>
      </w:r>
      <w:r>
        <w:t>примечание 1</w:t>
      </w:r>
      <w:r>
        <w:tab/>
        <w:t>Изменить начало следующим образом: «</w:t>
      </w:r>
      <w:r w:rsidRPr="000B65EC">
        <w:rPr>
          <w:i/>
        </w:rPr>
        <w:t>Маркировочные знаки указывают, что тара, на которую они нанесены, соответствует</w:t>
      </w:r>
      <w:r>
        <w:t xml:space="preserve">…». </w:t>
      </w:r>
    </w:p>
    <w:p w:rsidR="000A2ECD" w:rsidRPr="000A2EE1" w:rsidRDefault="000A2ECD" w:rsidP="000F1715">
      <w:pPr>
        <w:pStyle w:val="SingleTxtGR"/>
        <w:tabs>
          <w:tab w:val="left" w:pos="2127"/>
          <w:tab w:val="left" w:pos="3119"/>
        </w:tabs>
      </w:pPr>
      <w:r>
        <w:t>6.3.4,</w:t>
      </w:r>
      <w:r w:rsidRPr="008B0A7E">
        <w:t xml:space="preserve"> </w:t>
      </w:r>
      <w:r>
        <w:t>примечание 2</w:t>
      </w:r>
      <w:r>
        <w:tab/>
        <w:t>Заменить «Маркировка призвана» на «Маркировочные знаки призваны».</w:t>
      </w:r>
    </w:p>
    <w:p w:rsidR="000A2ECD" w:rsidRDefault="000A2ECD" w:rsidP="000F1715">
      <w:pPr>
        <w:pStyle w:val="SingleTxtGR"/>
        <w:tabs>
          <w:tab w:val="left" w:pos="2127"/>
          <w:tab w:val="left" w:pos="3119"/>
        </w:tabs>
      </w:pPr>
      <w:r>
        <w:t>6.3.4,</w:t>
      </w:r>
      <w:r w:rsidRPr="008B0A7E">
        <w:t xml:space="preserve"> </w:t>
      </w:r>
      <w:r>
        <w:t>примечание 3</w:t>
      </w:r>
      <w:r>
        <w:tab/>
        <w:t>Заменить «Маркировка не всегда дает» на «Маркирово</w:t>
      </w:r>
      <w:r>
        <w:t>ч</w:t>
      </w:r>
      <w:r>
        <w:t xml:space="preserve">ные знаки не всегда дают». </w:t>
      </w:r>
    </w:p>
    <w:p w:rsidR="000A2ECD" w:rsidRPr="000C2D78" w:rsidRDefault="000A2ECD" w:rsidP="006808D8">
      <w:pPr>
        <w:pStyle w:val="SingleTxtGR"/>
        <w:tabs>
          <w:tab w:val="left" w:pos="2127"/>
        </w:tabs>
      </w:pPr>
      <w:r w:rsidRPr="000C2D78">
        <w:t>6.3.4.1</w:t>
      </w:r>
      <w:r w:rsidRPr="000C2D78">
        <w:tab/>
      </w:r>
      <w:bookmarkStart w:id="123" w:name="lt_pId664"/>
      <w:r w:rsidRPr="000C2D78">
        <w:t xml:space="preserve">Заменить </w:t>
      </w:r>
      <w:r>
        <w:t>«</w:t>
      </w:r>
      <w:r w:rsidRPr="000C2D78">
        <w:t>долговечную и разборчивую маркировку таких по отн</w:t>
      </w:r>
      <w:r w:rsidRPr="000C2D78">
        <w:t>о</w:t>
      </w:r>
      <w:r w:rsidRPr="000C2D78">
        <w:t>шению к ней размеров, которые делали бы ее ясно видимой</w:t>
      </w:r>
      <w:r>
        <w:t>»</w:t>
      </w:r>
      <w:r w:rsidRPr="000C2D78">
        <w:t xml:space="preserve"> на </w:t>
      </w:r>
      <w:r>
        <w:t>«</w:t>
      </w:r>
      <w:r w:rsidRPr="000C2D78">
        <w:t>долговечные и разборчивые маркировочные знаки таких по отношению к н</w:t>
      </w:r>
      <w:r>
        <w:t>ей</w:t>
      </w:r>
      <w:r w:rsidRPr="000C2D78">
        <w:t xml:space="preserve"> размеров, кот</w:t>
      </w:r>
      <w:r w:rsidRPr="000C2D78">
        <w:t>о</w:t>
      </w:r>
      <w:r w:rsidRPr="000C2D78">
        <w:t>рые делали бы их ясно видимыми</w:t>
      </w:r>
      <w:r>
        <w:t>»</w:t>
      </w:r>
      <w:r w:rsidRPr="000C2D78">
        <w:t xml:space="preserve"> и </w:t>
      </w:r>
      <w:r>
        <w:t>«</w:t>
      </w:r>
      <w:r w:rsidRPr="000C2D78">
        <w:t>маркировку или ее копию</w:t>
      </w:r>
      <w:r>
        <w:t>»</w:t>
      </w:r>
      <w:r w:rsidRPr="000C2D78">
        <w:t xml:space="preserve"> на </w:t>
      </w:r>
      <w:r>
        <w:t>«</w:t>
      </w:r>
      <w:r w:rsidRPr="000C2D78">
        <w:t>маркир</w:t>
      </w:r>
      <w:r w:rsidRPr="000C2D78">
        <w:t>о</w:t>
      </w:r>
      <w:r w:rsidRPr="000C2D78">
        <w:t>вочные знаки или их копию</w:t>
      </w:r>
      <w:r>
        <w:t>»</w:t>
      </w:r>
      <w:r w:rsidRPr="000C2D78">
        <w:t>.</w:t>
      </w:r>
      <w:bookmarkEnd w:id="123"/>
    </w:p>
    <w:p w:rsidR="000A2ECD" w:rsidRDefault="000A2ECD" w:rsidP="006808D8">
      <w:pPr>
        <w:pStyle w:val="SingleTxtGR"/>
        <w:tabs>
          <w:tab w:val="left" w:pos="2127"/>
        </w:tabs>
      </w:pPr>
      <w:r w:rsidRPr="00553A3D">
        <w:t>6.</w:t>
      </w:r>
      <w:r>
        <w:t>3.4.2 а)</w:t>
      </w:r>
      <w:r>
        <w:tab/>
        <w:t>Изменить второе предложение следующим образом: «Этот символ должен использоваться исключительно для указания того, что тара, мягкий ко</w:t>
      </w:r>
      <w:r>
        <w:t>н</w:t>
      </w:r>
      <w:r>
        <w:t>тейнер для массовых грузов, переносная цистерна или МЭГК удовлетворяет с</w:t>
      </w:r>
      <w:r>
        <w:t>о</w:t>
      </w:r>
      <w:r>
        <w:t>ответствующим требованиям глав 6.1, 6.2, 6.3, 6.5, 6.6, 6.7 или 6.11.»</w:t>
      </w:r>
      <w:r w:rsidRPr="00553A3D">
        <w:t>.</w:t>
      </w:r>
    </w:p>
    <w:p w:rsidR="000A2ECD" w:rsidRPr="000C2D78" w:rsidRDefault="000A2ECD" w:rsidP="006808D8">
      <w:pPr>
        <w:pStyle w:val="SingleTxtGR"/>
        <w:tabs>
          <w:tab w:val="left" w:pos="2127"/>
        </w:tabs>
      </w:pPr>
      <w:r w:rsidRPr="000C2D78">
        <w:t xml:space="preserve">6.3.4.2 </w:t>
      </w:r>
      <w:r w:rsidRPr="00A6187B">
        <w:t>g</w:t>
      </w:r>
      <w:r>
        <w:t>)</w:t>
      </w:r>
      <w:r w:rsidRPr="000C2D78">
        <w:tab/>
      </w:r>
      <w:bookmarkStart w:id="124" w:name="lt_pId666"/>
      <w:r w:rsidRPr="000C2D78">
        <w:t xml:space="preserve">Заменить </w:t>
      </w:r>
      <w:r>
        <w:t>«</w:t>
      </w:r>
      <w:r w:rsidRPr="000C2D78">
        <w:t>должна быть нанесена следующая маркировка</w:t>
      </w:r>
      <w:r>
        <w:t>»</w:t>
      </w:r>
      <w:r w:rsidRPr="000C2D78">
        <w:t xml:space="preserve"> на </w:t>
      </w:r>
      <w:r>
        <w:t>«</w:t>
      </w:r>
      <w:r w:rsidRPr="000C2D78">
        <w:t>должны быть нанесены следующие маркировочные знаки</w:t>
      </w:r>
      <w:r>
        <w:t>»</w:t>
      </w:r>
      <w:r w:rsidRPr="000C2D78">
        <w:t>.</w:t>
      </w:r>
      <w:bookmarkEnd w:id="124"/>
    </w:p>
    <w:p w:rsidR="000A2ECD" w:rsidRPr="000C2D78" w:rsidRDefault="000A2ECD" w:rsidP="006808D8">
      <w:pPr>
        <w:pStyle w:val="SingleTxtGR"/>
        <w:tabs>
          <w:tab w:val="left" w:pos="2127"/>
        </w:tabs>
      </w:pPr>
      <w:r w:rsidRPr="000C2D78">
        <w:t>6.3.4.3</w:t>
      </w:r>
      <w:r w:rsidRPr="000C2D78">
        <w:tab/>
      </w:r>
      <w:bookmarkStart w:id="125" w:name="lt_pId669"/>
      <w:r w:rsidRPr="000C2D78">
        <w:t xml:space="preserve">В начале заменить </w:t>
      </w:r>
      <w:r>
        <w:t>«</w:t>
      </w:r>
      <w:r w:rsidRPr="000C2D78">
        <w:t>Маркировка должна</w:t>
      </w:r>
      <w:r>
        <w:t>»</w:t>
      </w:r>
      <w:r w:rsidRPr="000C2D78">
        <w:t xml:space="preserve"> на </w:t>
      </w:r>
      <w:r>
        <w:t>«</w:t>
      </w:r>
      <w:r w:rsidRPr="000C2D78">
        <w:t>Маркировочные знаки должны</w:t>
      </w:r>
      <w:r>
        <w:t>»</w:t>
      </w:r>
      <w:r w:rsidRPr="000C2D78">
        <w:t xml:space="preserve"> и </w:t>
      </w:r>
      <w:r>
        <w:t>«</w:t>
      </w:r>
      <w:r w:rsidRPr="000C2D78">
        <w:t>элемент маркировки, требуемой</w:t>
      </w:r>
      <w:r>
        <w:t>»</w:t>
      </w:r>
      <w:r w:rsidRPr="000C2D78">
        <w:t xml:space="preserve"> на </w:t>
      </w:r>
      <w:r>
        <w:t>«</w:t>
      </w:r>
      <w:r w:rsidRPr="000C2D78">
        <w:t>маркировочный знак, треб</w:t>
      </w:r>
      <w:r w:rsidRPr="000C2D78">
        <w:t>у</w:t>
      </w:r>
      <w:r w:rsidRPr="000C2D78">
        <w:t>емый</w:t>
      </w:r>
      <w:r>
        <w:t>»</w:t>
      </w:r>
      <w:r w:rsidRPr="000C2D78">
        <w:t>.</w:t>
      </w:r>
      <w:bookmarkEnd w:id="125"/>
      <w:r w:rsidRPr="000C2D78">
        <w:t xml:space="preserve"> </w:t>
      </w:r>
      <w:bookmarkStart w:id="126" w:name="lt_pId670"/>
      <w:r w:rsidRPr="000C2D78">
        <w:t xml:space="preserve">Изменить конец второго </w:t>
      </w:r>
      <w:r>
        <w:t>абзаца</w:t>
      </w:r>
      <w:r w:rsidRPr="000C2D78">
        <w:t xml:space="preserve"> следующим образом: </w:t>
      </w:r>
      <w:r>
        <w:t>«</w:t>
      </w:r>
      <w:r w:rsidRPr="000C2D78">
        <w:t>…маркировочных знаков, предписанных в пункте 6.3.4.1</w:t>
      </w:r>
      <w:r>
        <w:t>»</w:t>
      </w:r>
      <w:r w:rsidRPr="000C2D78">
        <w:t>.</w:t>
      </w:r>
      <w:bookmarkEnd w:id="126"/>
      <w:r w:rsidRPr="00821860">
        <w:t xml:space="preserve"> </w:t>
      </w:r>
      <w:r w:rsidRPr="00E55F8B">
        <w:t>Изменить начало второго абзаца следующим образом: «Любые дополнительные маркировочные знаки, разрешенные…, не должны…».</w:t>
      </w:r>
    </w:p>
    <w:p w:rsidR="000A2ECD" w:rsidRDefault="000A2ECD" w:rsidP="006808D8">
      <w:pPr>
        <w:pStyle w:val="SingleTxtGR"/>
        <w:tabs>
          <w:tab w:val="left" w:pos="2127"/>
        </w:tabs>
      </w:pPr>
      <w:r w:rsidRPr="000C2D78">
        <w:t xml:space="preserve">6.3.5.1.6 </w:t>
      </w:r>
      <w:bookmarkStart w:id="127" w:name="lt_pId672"/>
      <w:r w:rsidRPr="00A6187B">
        <w:t>g</w:t>
      </w:r>
      <w:r>
        <w:t>)</w:t>
      </w:r>
      <w:r w:rsidRPr="000C2D78">
        <w:tab/>
      </w:r>
      <w:r w:rsidR="000F1715">
        <w:tab/>
      </w:r>
      <w:r w:rsidRPr="000C2D78">
        <w:t xml:space="preserve">Заменить </w:t>
      </w:r>
      <w:r>
        <w:t>«</w:t>
      </w:r>
      <w:r w:rsidRPr="000C2D78">
        <w:t>маркировки, предписанной</w:t>
      </w:r>
      <w:r>
        <w:t>»</w:t>
      </w:r>
      <w:r w:rsidRPr="000C2D78">
        <w:t xml:space="preserve"> на </w:t>
      </w:r>
      <w:r>
        <w:t>«</w:t>
      </w:r>
      <w:r w:rsidRPr="000C2D78">
        <w:t>маркировочных знаков, предписанных</w:t>
      </w:r>
      <w:r>
        <w:t>»</w:t>
      </w:r>
      <w:r w:rsidRPr="000C2D78">
        <w:t xml:space="preserve"> и </w:t>
      </w:r>
      <w:r>
        <w:t>«</w:t>
      </w:r>
      <w:r w:rsidRPr="000C2D78">
        <w:t>маркировка, предписанная</w:t>
      </w:r>
      <w:r>
        <w:t>»</w:t>
      </w:r>
      <w:r w:rsidRPr="000C2D78">
        <w:t xml:space="preserve"> на </w:t>
      </w:r>
      <w:r>
        <w:t>«</w:t>
      </w:r>
      <w:r w:rsidRPr="000C2D78">
        <w:t>маркировочные знаки, предписанные".</w:t>
      </w:r>
      <w:bookmarkEnd w:id="127"/>
    </w:p>
    <w:p w:rsidR="000A2ECD" w:rsidRDefault="000A2ECD" w:rsidP="000F1715">
      <w:pPr>
        <w:pStyle w:val="H1GR"/>
      </w:pPr>
      <w:bookmarkStart w:id="128" w:name="lt_pId675"/>
      <w:r>
        <w:tab/>
      </w:r>
      <w:r>
        <w:tab/>
      </w:r>
      <w:r w:rsidRPr="000C2D78">
        <w:t>Глава 6.4</w:t>
      </w:r>
      <w:bookmarkEnd w:id="128"/>
    </w:p>
    <w:p w:rsidR="000A2ECD" w:rsidRPr="00E55F8B" w:rsidRDefault="000A2ECD" w:rsidP="006808D8">
      <w:pPr>
        <w:pStyle w:val="SingleTxtGR"/>
        <w:tabs>
          <w:tab w:val="left" w:pos="2127"/>
        </w:tabs>
      </w:pPr>
      <w:r w:rsidRPr="00E55F8B">
        <w:t>6.4.22.8</w:t>
      </w:r>
      <w:r w:rsidRPr="00E55F8B">
        <w:tab/>
      </w:r>
      <w:r w:rsidRPr="000C2D78">
        <w:t>Данная поправка не касается текста на русском языке.</w:t>
      </w:r>
    </w:p>
    <w:p w:rsidR="000A2ECD" w:rsidRPr="00E55F8B" w:rsidRDefault="000A2ECD" w:rsidP="006808D8">
      <w:pPr>
        <w:pStyle w:val="SingleTxtGR"/>
        <w:tabs>
          <w:tab w:val="left" w:pos="2127"/>
        </w:tabs>
      </w:pPr>
      <w:r w:rsidRPr="00E55F8B">
        <w:t xml:space="preserve">6.4.22.8 </w:t>
      </w:r>
      <w:r w:rsidRPr="006808D8">
        <w:t>a</w:t>
      </w:r>
      <w:r>
        <w:t>)</w:t>
      </w:r>
      <w:r>
        <w:tab/>
      </w:r>
      <w:r>
        <w:tab/>
      </w:r>
      <w:r w:rsidRPr="00E55F8B">
        <w:t>Изменить конец следующим образом: «…и этот сертификат по</w:t>
      </w:r>
      <w:r w:rsidRPr="00E55F8B">
        <w:t>д</w:t>
      </w:r>
      <w:r w:rsidRPr="00E55F8B">
        <w:t>твержден компетентным органом Договаривающейся стороны ДОПОГ;».</w:t>
      </w:r>
    </w:p>
    <w:p w:rsidR="000A2ECD" w:rsidRPr="00E55F8B" w:rsidRDefault="000A2ECD" w:rsidP="006808D8">
      <w:pPr>
        <w:pStyle w:val="SingleTxtGR"/>
        <w:tabs>
          <w:tab w:val="left" w:pos="2127"/>
        </w:tabs>
      </w:pPr>
      <w:r w:rsidRPr="00E55F8B">
        <w:t xml:space="preserve">6.4.22.8 </w:t>
      </w:r>
      <w:r w:rsidRPr="006808D8">
        <w:t>b</w:t>
      </w:r>
      <w:r w:rsidRPr="00E55F8B">
        <w:t>)</w:t>
      </w:r>
      <w:r>
        <w:tab/>
      </w:r>
      <w:r w:rsidRPr="00E55F8B">
        <w:tab/>
        <w:t>Изменить конец следующим образом: «…утверждается компетен</w:t>
      </w:r>
      <w:r w:rsidRPr="00E55F8B">
        <w:t>т</w:t>
      </w:r>
      <w:r w:rsidRPr="00E55F8B">
        <w:t>ным органом Договаривающейся стороны ДОПОГ.».</w:t>
      </w:r>
    </w:p>
    <w:p w:rsidR="000A2ECD" w:rsidRPr="000C2D78" w:rsidRDefault="000A2ECD" w:rsidP="006808D8">
      <w:pPr>
        <w:pStyle w:val="SingleTxtGR"/>
        <w:tabs>
          <w:tab w:val="left" w:pos="2127"/>
        </w:tabs>
      </w:pPr>
      <w:r w:rsidRPr="000C2D78">
        <w:t xml:space="preserve">6.4.23.12 </w:t>
      </w:r>
      <w:r w:rsidRPr="00A6187B">
        <w:t>a</w:t>
      </w:r>
      <w:r>
        <w:t>)</w:t>
      </w:r>
      <w:r w:rsidRPr="000C2D78">
        <w:tab/>
      </w:r>
      <w:bookmarkStart w:id="129" w:name="lt_pId677"/>
      <w:r w:rsidRPr="000C2D78">
        <w:t xml:space="preserve">В первом предложении заменить </w:t>
      </w:r>
      <w:r>
        <w:t>«</w:t>
      </w:r>
      <w:r w:rsidRPr="000C2D78">
        <w:t>соответствующий опознавател</w:t>
      </w:r>
      <w:r w:rsidRPr="000C2D78">
        <w:t>ь</w:t>
      </w:r>
      <w:r w:rsidRPr="000C2D78">
        <w:t>ный знак, который содержит</w:t>
      </w:r>
      <w:r>
        <w:t>»</w:t>
      </w:r>
      <w:r w:rsidRPr="000C2D78">
        <w:t xml:space="preserve"> на </w:t>
      </w:r>
      <w:r>
        <w:t>«</w:t>
      </w:r>
      <w:r w:rsidRPr="000C2D78">
        <w:t>соответствующие опознавательные маркир</w:t>
      </w:r>
      <w:r w:rsidRPr="000C2D78">
        <w:t>о</w:t>
      </w:r>
      <w:r w:rsidRPr="000C2D78">
        <w:t>вочные знаки, которые содержат</w:t>
      </w:r>
      <w:r>
        <w:t>»</w:t>
      </w:r>
      <w:r w:rsidRPr="000C2D78">
        <w:t>.</w:t>
      </w:r>
      <w:bookmarkEnd w:id="129"/>
    </w:p>
    <w:p w:rsidR="000A2ECD" w:rsidRPr="000C2D78" w:rsidRDefault="000A2ECD" w:rsidP="006808D8">
      <w:pPr>
        <w:pStyle w:val="SingleTxtGR"/>
        <w:tabs>
          <w:tab w:val="left" w:pos="2127"/>
        </w:tabs>
      </w:pPr>
      <w:bookmarkStart w:id="130" w:name="lt_pId678"/>
      <w:r w:rsidRPr="000C2D78">
        <w:t xml:space="preserve">6.4.23.16 </w:t>
      </w:r>
      <w:r w:rsidRPr="00A6187B">
        <w:t>b</w:t>
      </w:r>
      <w:r>
        <w:t>)</w:t>
      </w:r>
      <w:r>
        <w:tab/>
      </w:r>
      <w:r w:rsidRPr="000C2D78">
        <w:t>Данная поправка не касается текста на русском языке.</w:t>
      </w:r>
      <w:bookmarkEnd w:id="130"/>
    </w:p>
    <w:p w:rsidR="000A2ECD" w:rsidRPr="000C2D78" w:rsidRDefault="000A2ECD" w:rsidP="009F165E">
      <w:pPr>
        <w:pStyle w:val="H1GR"/>
      </w:pPr>
      <w:r w:rsidRPr="000C2D78">
        <w:tab/>
      </w:r>
      <w:r w:rsidRPr="000C2D78">
        <w:tab/>
      </w:r>
      <w:bookmarkStart w:id="131" w:name="lt_pId681"/>
      <w:r w:rsidRPr="000C2D78">
        <w:t>Глава 6.5</w:t>
      </w:r>
      <w:bookmarkEnd w:id="131"/>
    </w:p>
    <w:p w:rsidR="000A2ECD" w:rsidRPr="000C2D78" w:rsidRDefault="000A2ECD" w:rsidP="006808D8">
      <w:pPr>
        <w:pStyle w:val="SingleTxtGR"/>
        <w:tabs>
          <w:tab w:val="left" w:pos="2127"/>
        </w:tabs>
      </w:pPr>
      <w:r w:rsidRPr="000C2D78">
        <w:t>6.5.2.1</w:t>
      </w:r>
      <w:r w:rsidRPr="000C2D78">
        <w:tab/>
      </w:r>
      <w:bookmarkStart w:id="132" w:name="lt_pId684"/>
      <w:r w:rsidRPr="000C2D78">
        <w:t>Данная поправка не касается текста на русском языке.</w:t>
      </w:r>
      <w:bookmarkEnd w:id="132"/>
    </w:p>
    <w:p w:rsidR="000A2ECD" w:rsidRDefault="000A2ECD" w:rsidP="006808D8">
      <w:pPr>
        <w:pStyle w:val="SingleTxtGR"/>
        <w:tabs>
          <w:tab w:val="left" w:pos="2127"/>
        </w:tabs>
      </w:pPr>
      <w:r w:rsidRPr="000C2D78">
        <w:lastRenderedPageBreak/>
        <w:t>6.5.2.1.1</w:t>
      </w:r>
      <w:r w:rsidRPr="000C2D78">
        <w:tab/>
      </w:r>
      <w:bookmarkStart w:id="133" w:name="lt_pId686"/>
      <w:r w:rsidRPr="000C2D78">
        <w:t xml:space="preserve">В первом абзаце заменить </w:t>
      </w:r>
      <w:r>
        <w:t>«</w:t>
      </w:r>
      <w:r w:rsidRPr="000C2D78">
        <w:t>долговечную и разборчивую маркировку, наносимую</w:t>
      </w:r>
      <w:r>
        <w:t>»</w:t>
      </w:r>
      <w:r w:rsidRPr="000C2D78">
        <w:t xml:space="preserve"> на </w:t>
      </w:r>
      <w:r>
        <w:t>«</w:t>
      </w:r>
      <w:r w:rsidRPr="000C2D78">
        <w:t>долговечные и разборчивые маркировочные знаки, нанос</w:t>
      </w:r>
      <w:r w:rsidRPr="000C2D78">
        <w:t>и</w:t>
      </w:r>
      <w:r w:rsidRPr="000C2D78">
        <w:t>мые</w:t>
      </w:r>
      <w:r>
        <w:t>»</w:t>
      </w:r>
      <w:r w:rsidRPr="000C2D78">
        <w:t>.</w:t>
      </w:r>
      <w:bookmarkEnd w:id="133"/>
      <w:r w:rsidRPr="000C2D78">
        <w:t xml:space="preserve"> </w:t>
      </w:r>
    </w:p>
    <w:p w:rsidR="000A2ECD" w:rsidRPr="000C2D78" w:rsidRDefault="000A2ECD" w:rsidP="006808D8">
      <w:pPr>
        <w:pStyle w:val="SingleTxtGR"/>
        <w:tabs>
          <w:tab w:val="left" w:pos="2127"/>
        </w:tabs>
      </w:pPr>
      <w:r w:rsidRPr="000C2D78">
        <w:t xml:space="preserve">6.5.2.1.1 </w:t>
      </w:r>
      <w:r w:rsidRPr="00A6187B">
        <w:t>a</w:t>
      </w:r>
      <w:r>
        <w:t>)</w:t>
      </w:r>
      <w:r w:rsidRPr="000C2D78">
        <w:tab/>
      </w:r>
      <w:bookmarkStart w:id="134" w:name="lt_pId688"/>
      <w:r w:rsidR="009F165E">
        <w:tab/>
      </w:r>
      <w:r>
        <w:t>Изменить второе предложение следующим образом: «Этот символ должен использоваться исключительно для указания того, что тара, мягкий ко</w:t>
      </w:r>
      <w:r>
        <w:t>н</w:t>
      </w:r>
      <w:r>
        <w:t>тейнер для массовых грузов, переносная цистерна или МЭГК удовлетворяет с</w:t>
      </w:r>
      <w:r>
        <w:t>о</w:t>
      </w:r>
      <w:r>
        <w:t>ответствующим требованиям глав 6.1, 6.2, 6.3, 6.5, 6.6, 6.7 или 6.11.»</w:t>
      </w:r>
      <w:r w:rsidRPr="00553A3D">
        <w:t>.</w:t>
      </w:r>
      <w:r>
        <w:t xml:space="preserve"> В третьем предложении з</w:t>
      </w:r>
      <w:r w:rsidRPr="000C2D78">
        <w:t xml:space="preserve">аменить </w:t>
      </w:r>
      <w:r>
        <w:t>«</w:t>
      </w:r>
      <w:r w:rsidRPr="000C2D78">
        <w:t>маркировка выбита или выдавлена</w:t>
      </w:r>
      <w:r>
        <w:t>»</w:t>
      </w:r>
      <w:r w:rsidRPr="000C2D78">
        <w:t xml:space="preserve"> на </w:t>
      </w:r>
      <w:r>
        <w:t>«</w:t>
      </w:r>
      <w:r w:rsidRPr="000C2D78">
        <w:t>маркирово</w:t>
      </w:r>
      <w:r w:rsidRPr="000C2D78">
        <w:t>ч</w:t>
      </w:r>
      <w:r w:rsidRPr="000C2D78">
        <w:t>ные знаки выбиты или выдавлены</w:t>
      </w:r>
      <w:r>
        <w:t>»</w:t>
      </w:r>
      <w:r w:rsidRPr="000C2D78">
        <w:t>.</w:t>
      </w:r>
      <w:bookmarkEnd w:id="134"/>
      <w:r w:rsidRPr="000C2D78">
        <w:t xml:space="preserve"> </w:t>
      </w:r>
    </w:p>
    <w:p w:rsidR="000A2ECD" w:rsidRPr="000C2D78" w:rsidRDefault="000A2ECD" w:rsidP="006808D8">
      <w:pPr>
        <w:pStyle w:val="SingleTxtGR"/>
        <w:tabs>
          <w:tab w:val="left" w:pos="2127"/>
        </w:tabs>
      </w:pPr>
      <w:r w:rsidRPr="000C2D78">
        <w:t>6.5.2.1.1</w:t>
      </w:r>
      <w:r w:rsidRPr="000C2D78">
        <w:tab/>
      </w:r>
      <w:bookmarkStart w:id="135" w:name="lt_pId690"/>
      <w:r w:rsidRPr="000C2D78">
        <w:t xml:space="preserve">Изменить текст после подпункта </w:t>
      </w:r>
      <w:r w:rsidRPr="005F017C">
        <w:t>h</w:t>
      </w:r>
      <w:r>
        <w:t>)</w:t>
      </w:r>
      <w:r w:rsidRPr="000C2D78">
        <w:t xml:space="preserve"> следующим образом:</w:t>
      </w:r>
      <w:bookmarkEnd w:id="135"/>
      <w:r w:rsidRPr="000C2D78">
        <w:t xml:space="preserve"> </w:t>
      </w:r>
    </w:p>
    <w:p w:rsidR="000A2ECD" w:rsidRPr="000C2D78" w:rsidRDefault="000A2ECD" w:rsidP="006808D8">
      <w:pPr>
        <w:pStyle w:val="SingleTxtGR"/>
        <w:tabs>
          <w:tab w:val="left" w:pos="2127"/>
        </w:tabs>
      </w:pPr>
      <w:bookmarkStart w:id="136" w:name="lt_pId691"/>
      <w:r>
        <w:t>«</w:t>
      </w:r>
      <w:r w:rsidRPr="000C2D78">
        <w:t>Предписанные выше основные маркировочные знаки должны наноситься в последовательности вышеуказанных подпунктов.</w:t>
      </w:r>
      <w:bookmarkEnd w:id="136"/>
      <w:r w:rsidRPr="000C2D78">
        <w:t xml:space="preserve"> </w:t>
      </w:r>
      <w:bookmarkStart w:id="137" w:name="lt_pId692"/>
      <w:r w:rsidRPr="000C2D78">
        <w:t>Маркировочные знаки, пре</w:t>
      </w:r>
      <w:r w:rsidRPr="000C2D78">
        <w:t>д</w:t>
      </w:r>
      <w:r w:rsidRPr="000C2D78">
        <w:t>писанные в подразделе 6.5.2.2, и дополнительные маркировочные знаки, ра</w:t>
      </w:r>
      <w:r w:rsidRPr="000C2D78">
        <w:t>з</w:t>
      </w:r>
      <w:r w:rsidRPr="000C2D78">
        <w:t>решенные компетентным органом, не должны мешать правильной идентифик</w:t>
      </w:r>
      <w:r w:rsidRPr="000C2D78">
        <w:t>а</w:t>
      </w:r>
      <w:r w:rsidRPr="000C2D78">
        <w:t>ции основных маркировочных знаков.</w:t>
      </w:r>
      <w:bookmarkEnd w:id="137"/>
    </w:p>
    <w:p w:rsidR="000A2ECD" w:rsidRPr="000C2D78" w:rsidRDefault="000A2ECD" w:rsidP="006808D8">
      <w:pPr>
        <w:pStyle w:val="SingleTxtGR"/>
        <w:tabs>
          <w:tab w:val="left" w:pos="2127"/>
        </w:tabs>
      </w:pPr>
      <w:bookmarkStart w:id="138" w:name="lt_pId693"/>
      <w:r w:rsidRPr="000C2D78">
        <w:t>Каждый маркировочный знак, наносимый в соответствии с подпунктами а)–h) и подразделом 6.5.2.2, должен быть четко отделен от других маркировочных зн</w:t>
      </w:r>
      <w:r w:rsidRPr="000C2D78">
        <w:t>а</w:t>
      </w:r>
      <w:r w:rsidRPr="000C2D78">
        <w:t>ков, например косой чертой или пропуском, с тем чтобы его можно было легко идентифицировать</w:t>
      </w:r>
      <w:r>
        <w:t>.»</w:t>
      </w:r>
      <w:r w:rsidRPr="000C2D78">
        <w:t>.</w:t>
      </w:r>
      <w:bookmarkEnd w:id="138"/>
    </w:p>
    <w:p w:rsidR="000A2ECD" w:rsidRPr="000C2D78" w:rsidRDefault="000A2ECD" w:rsidP="006808D8">
      <w:pPr>
        <w:pStyle w:val="SingleTxtGR"/>
        <w:tabs>
          <w:tab w:val="left" w:pos="2127"/>
        </w:tabs>
      </w:pPr>
      <w:r w:rsidRPr="006808D8">
        <w:t>6.5.2.1.2</w:t>
      </w:r>
      <w:r w:rsidRPr="006808D8">
        <w:tab/>
      </w:r>
      <w:bookmarkStart w:id="139" w:name="lt_pId695"/>
      <w:r w:rsidRPr="006808D8">
        <w:t>В заголовке заменить «маркировочных надписей» на «маркировки».</w:t>
      </w:r>
      <w:bookmarkEnd w:id="139"/>
    </w:p>
    <w:p w:rsidR="000A2ECD" w:rsidRPr="000C2D78" w:rsidRDefault="000A2ECD" w:rsidP="006808D8">
      <w:pPr>
        <w:pStyle w:val="SingleTxtGR"/>
        <w:tabs>
          <w:tab w:val="left" w:pos="2127"/>
        </w:tabs>
      </w:pPr>
      <w:r w:rsidRPr="000C2D78">
        <w:t>6.5.2.2.1</w:t>
      </w:r>
      <w:r w:rsidRPr="000C2D78">
        <w:tab/>
      </w:r>
      <w:bookmarkStart w:id="140" w:name="lt_pId697"/>
      <w:r w:rsidRPr="000C2D78">
        <w:t xml:space="preserve">Заменить </w:t>
      </w:r>
      <w:r>
        <w:t>«</w:t>
      </w:r>
      <w:r w:rsidRPr="000C2D78">
        <w:t>должна быть нанесена маркировка, предписанная</w:t>
      </w:r>
      <w:r>
        <w:t>»</w:t>
      </w:r>
      <w:r w:rsidRPr="000C2D78">
        <w:t xml:space="preserve"> на </w:t>
      </w:r>
      <w:r>
        <w:t>«</w:t>
      </w:r>
      <w:r w:rsidRPr="000C2D78">
        <w:t>должны быть нанесены маркировочные знаки, предписанные</w:t>
      </w:r>
      <w:r>
        <w:t>»</w:t>
      </w:r>
      <w:r w:rsidRPr="000C2D78">
        <w:t>.</w:t>
      </w:r>
      <w:bookmarkEnd w:id="140"/>
      <w:r w:rsidRPr="000C2D78">
        <w:t xml:space="preserve"> </w:t>
      </w:r>
      <w:bookmarkStart w:id="141" w:name="lt_pId698"/>
      <w:r w:rsidRPr="000C2D78">
        <w:t>В таблице, в названии перво</w:t>
      </w:r>
      <w:r>
        <w:t>й колонки</w:t>
      </w:r>
      <w:r w:rsidRPr="000C2D78">
        <w:t xml:space="preserve"> заменить </w:t>
      </w:r>
      <w:r>
        <w:t>«</w:t>
      </w:r>
      <w:r w:rsidRPr="000C2D78">
        <w:t>Дополнительная маркировка</w:t>
      </w:r>
      <w:r>
        <w:t>»</w:t>
      </w:r>
      <w:r w:rsidRPr="000C2D78">
        <w:t xml:space="preserve"> на </w:t>
      </w:r>
      <w:r>
        <w:t>«</w:t>
      </w:r>
      <w:r w:rsidRPr="000C2D78">
        <w:t>Допо</w:t>
      </w:r>
      <w:r w:rsidRPr="000C2D78">
        <w:t>л</w:t>
      </w:r>
      <w:r w:rsidRPr="000C2D78">
        <w:t>нительные маркировочные знаки</w:t>
      </w:r>
      <w:r>
        <w:t>»</w:t>
      </w:r>
      <w:r w:rsidRPr="000C2D78">
        <w:t xml:space="preserve"> и в примечании </w:t>
      </w:r>
      <w:r w:rsidRPr="00987B65">
        <w:t>b</w:t>
      </w:r>
      <w:r>
        <w:t>)</w:t>
      </w:r>
      <w:r w:rsidRPr="000C2D78">
        <w:t xml:space="preserve"> к таблице заменить </w:t>
      </w:r>
      <w:r>
        <w:t>«</w:t>
      </w:r>
      <w:r w:rsidRPr="000C2D78">
        <w:t>Эта дополнительная маркировка</w:t>
      </w:r>
      <w:r>
        <w:t>»</w:t>
      </w:r>
      <w:r w:rsidRPr="000C2D78">
        <w:t xml:space="preserve"> на </w:t>
      </w:r>
      <w:r>
        <w:t>«Данный</w:t>
      </w:r>
      <w:r w:rsidRPr="000C2D78">
        <w:t xml:space="preserve"> дополнительный маркировочный знак</w:t>
      </w:r>
      <w:r>
        <w:t>»</w:t>
      </w:r>
      <w:r w:rsidRPr="000C2D78">
        <w:t>.</w:t>
      </w:r>
      <w:bookmarkEnd w:id="141"/>
    </w:p>
    <w:p w:rsidR="000A2ECD" w:rsidRPr="000C2D78" w:rsidRDefault="000A2ECD" w:rsidP="006808D8">
      <w:pPr>
        <w:pStyle w:val="SingleTxtGR"/>
        <w:tabs>
          <w:tab w:val="left" w:pos="2127"/>
        </w:tabs>
      </w:pPr>
      <w:r w:rsidRPr="000C2D78">
        <w:t>6.5.2.2.3</w:t>
      </w:r>
      <w:r w:rsidRPr="000C2D78">
        <w:tab/>
      </w:r>
      <w:bookmarkStart w:id="142" w:name="lt_pId700"/>
      <w:r w:rsidRPr="000C2D78">
        <w:t xml:space="preserve">Заменить </w:t>
      </w:r>
      <w:r>
        <w:t>«</w:t>
      </w:r>
      <w:r w:rsidRPr="000C2D78">
        <w:t>маркировки, предписанной</w:t>
      </w:r>
      <w:r>
        <w:t>»</w:t>
      </w:r>
      <w:r w:rsidRPr="000C2D78">
        <w:t xml:space="preserve"> на </w:t>
      </w:r>
      <w:r>
        <w:t>«</w:t>
      </w:r>
      <w:r w:rsidRPr="000C2D78">
        <w:t>маркировочных знаков, предписанных</w:t>
      </w:r>
      <w:r>
        <w:t>»</w:t>
      </w:r>
      <w:r w:rsidRPr="000C2D78">
        <w:t>.</w:t>
      </w:r>
      <w:bookmarkEnd w:id="142"/>
    </w:p>
    <w:p w:rsidR="000A2ECD" w:rsidRPr="000C2D78" w:rsidRDefault="000A2ECD" w:rsidP="006808D8">
      <w:pPr>
        <w:pStyle w:val="SingleTxtGR"/>
        <w:tabs>
          <w:tab w:val="left" w:pos="2127"/>
        </w:tabs>
      </w:pPr>
      <w:r w:rsidRPr="000C2D78">
        <w:t>6.5.2.2.4</w:t>
      </w:r>
      <w:r>
        <w:t>, первый абзац</w:t>
      </w:r>
      <w:r w:rsidRPr="000C2D78">
        <w:tab/>
      </w:r>
      <w:bookmarkStart w:id="143" w:name="lt_pId702"/>
      <w:r w:rsidRPr="000C2D78">
        <w:t>Изменить следующим образом:</w:t>
      </w:r>
      <w:bookmarkEnd w:id="143"/>
    </w:p>
    <w:p w:rsidR="000A2ECD" w:rsidRDefault="000A2ECD" w:rsidP="006808D8">
      <w:pPr>
        <w:pStyle w:val="SingleTxtGR"/>
        <w:tabs>
          <w:tab w:val="left" w:pos="2127"/>
        </w:tabs>
      </w:pPr>
      <w:bookmarkStart w:id="144" w:name="lt_pId703"/>
      <w:r>
        <w:tab/>
      </w:r>
      <w:r w:rsidRPr="000C2D78">
        <w:t>Изменить начало первого предложения следующим образом:</w:t>
      </w:r>
    </w:p>
    <w:p w:rsidR="000A2ECD" w:rsidRPr="000C2D78" w:rsidRDefault="000A2ECD" w:rsidP="009F165E">
      <w:pPr>
        <w:pStyle w:val="SingleTxtGR"/>
        <w:tabs>
          <w:tab w:val="left" w:pos="2127"/>
        </w:tabs>
        <w:ind w:left="1701" w:hanging="567"/>
      </w:pPr>
      <w:r>
        <w:tab/>
        <w:t>«</w:t>
      </w:r>
      <w:r w:rsidRPr="000C2D78">
        <w:t>Внутренние емкости, соответствующие типу конструкции составных КСГМГ, должны идентифицироваться путем применения маркировочных знаков…</w:t>
      </w:r>
      <w:r>
        <w:t>»</w:t>
      </w:r>
      <w:r w:rsidRPr="000C2D78">
        <w:t xml:space="preserve"> (далее без изменений).</w:t>
      </w:r>
      <w:bookmarkEnd w:id="144"/>
    </w:p>
    <w:p w:rsidR="000A2ECD" w:rsidRDefault="000A2ECD" w:rsidP="009F165E">
      <w:pPr>
        <w:pStyle w:val="SingleTxtGR"/>
        <w:tabs>
          <w:tab w:val="left" w:pos="2127"/>
        </w:tabs>
        <w:ind w:left="1701" w:hanging="567"/>
      </w:pPr>
      <w:bookmarkStart w:id="145" w:name="lt_pId704"/>
      <w:r>
        <w:tab/>
      </w:r>
      <w:r w:rsidRPr="000C2D78">
        <w:t xml:space="preserve">В </w:t>
      </w:r>
      <w:r>
        <w:t xml:space="preserve">третьем предложении </w:t>
      </w:r>
      <w:r w:rsidRPr="000C2D78">
        <w:t xml:space="preserve">заменить </w:t>
      </w:r>
      <w:r>
        <w:t>«маркировка»</w:t>
      </w:r>
      <w:r w:rsidRPr="000C2D78">
        <w:t xml:space="preserve"> на </w:t>
      </w:r>
      <w:r>
        <w:t>«ма</w:t>
      </w:r>
      <w:r w:rsidRPr="000C2D78">
        <w:t>ркировочные зн</w:t>
      </w:r>
      <w:r w:rsidRPr="000C2D78">
        <w:t>а</w:t>
      </w:r>
      <w:r w:rsidRPr="000C2D78">
        <w:t>ки</w:t>
      </w:r>
      <w:r>
        <w:t>».</w:t>
      </w:r>
      <w:r w:rsidRPr="000C2D78">
        <w:t xml:space="preserve"> </w:t>
      </w:r>
      <w:bookmarkStart w:id="146" w:name="lt_pId705"/>
      <w:bookmarkEnd w:id="145"/>
    </w:p>
    <w:p w:rsidR="000A2ECD" w:rsidRPr="000C2D78" w:rsidRDefault="000A2ECD" w:rsidP="006808D8">
      <w:pPr>
        <w:pStyle w:val="SingleTxtGR"/>
        <w:tabs>
          <w:tab w:val="left" w:pos="2127"/>
        </w:tabs>
      </w:pPr>
      <w:r w:rsidRPr="000C2D78">
        <w:t>6.5.2.2.4</w:t>
      </w:r>
      <w:r>
        <w:t>, второй абзац</w:t>
      </w:r>
      <w:r w:rsidRPr="000C2D78">
        <w:tab/>
        <w:t>Изменить следующим образом:</w:t>
      </w:r>
    </w:p>
    <w:p w:rsidR="000A2ECD" w:rsidRDefault="000A2ECD" w:rsidP="006808D8">
      <w:pPr>
        <w:pStyle w:val="SingleTxtGR"/>
        <w:tabs>
          <w:tab w:val="left" w:pos="2127"/>
        </w:tabs>
      </w:pPr>
      <w:r>
        <w:tab/>
        <w:t>З</w:t>
      </w:r>
      <w:r w:rsidRPr="000C2D78">
        <w:t xml:space="preserve">аменить </w:t>
      </w:r>
      <w:r>
        <w:t>«маркировки»</w:t>
      </w:r>
      <w:r w:rsidRPr="000C2D78">
        <w:t xml:space="preserve"> на </w:t>
      </w:r>
      <w:r>
        <w:t>«ма</w:t>
      </w:r>
      <w:r w:rsidRPr="000C2D78">
        <w:t>ркировочные знаки</w:t>
      </w:r>
      <w:r>
        <w:t>» и «</w:t>
      </w:r>
      <w:r w:rsidRPr="000C2D78">
        <w:t>маркиров</w:t>
      </w:r>
      <w:r>
        <w:t>ка» на «</w:t>
      </w:r>
      <w:r w:rsidRPr="000C2D78">
        <w:t>маркировоч</w:t>
      </w:r>
      <w:r>
        <w:t>ный</w:t>
      </w:r>
      <w:r w:rsidRPr="000C2D78">
        <w:t xml:space="preserve"> знак</w:t>
      </w:r>
      <w:r>
        <w:t>»</w:t>
      </w:r>
      <w:r w:rsidRPr="000C2D78">
        <w:t>.</w:t>
      </w:r>
      <w:bookmarkStart w:id="147" w:name="lt_pId706"/>
      <w:bookmarkEnd w:id="146"/>
    </w:p>
    <w:p w:rsidR="000A2ECD" w:rsidRPr="000C2D78" w:rsidRDefault="000A2ECD" w:rsidP="006808D8">
      <w:pPr>
        <w:pStyle w:val="SingleTxtGR"/>
        <w:tabs>
          <w:tab w:val="left" w:pos="2127"/>
        </w:tabs>
      </w:pPr>
      <w:r w:rsidRPr="000C2D78">
        <w:t>6.5.2.2.4</w:t>
      </w:r>
      <w:r>
        <w:tab/>
      </w:r>
      <w:r w:rsidRPr="000C2D78">
        <w:t>Пронумеровать существующее примечание как примечание 1.</w:t>
      </w:r>
      <w:bookmarkEnd w:id="147"/>
      <w:r w:rsidRPr="000C2D78">
        <w:t xml:space="preserve"> </w:t>
      </w:r>
      <w:bookmarkStart w:id="148" w:name="lt_pId707"/>
      <w:r w:rsidRPr="000C2D78">
        <w:t>Доб</w:t>
      </w:r>
      <w:r w:rsidRPr="000C2D78">
        <w:t>а</w:t>
      </w:r>
      <w:r w:rsidRPr="000C2D78">
        <w:t>вить новое примечание 2 следующего содержания:</w:t>
      </w:r>
      <w:bookmarkEnd w:id="148"/>
    </w:p>
    <w:p w:rsidR="000A2ECD" w:rsidRPr="000C2D78" w:rsidRDefault="000A2ECD" w:rsidP="006808D8">
      <w:pPr>
        <w:pStyle w:val="SingleTxtGR"/>
        <w:tabs>
          <w:tab w:val="left" w:pos="2127"/>
        </w:tabs>
        <w:rPr>
          <w:i/>
        </w:rPr>
      </w:pPr>
      <w:bookmarkStart w:id="149" w:name="lt_pId708"/>
      <w:r>
        <w:t>«</w:t>
      </w:r>
      <w:r w:rsidRPr="000C2D78">
        <w:rPr>
          <w:b/>
          <w:i/>
        </w:rPr>
        <w:t>ПРИМЕЧАНИЕ 2:</w:t>
      </w:r>
      <w:bookmarkEnd w:id="149"/>
      <w:r w:rsidRPr="000C2D78">
        <w:rPr>
          <w:i/>
        </w:rPr>
        <w:t xml:space="preserve"> </w:t>
      </w:r>
      <w:bookmarkStart w:id="150" w:name="lt_pId709"/>
      <w:r w:rsidRPr="000C2D78">
        <w:rPr>
          <w:i/>
        </w:rPr>
        <w:t>Дата изготовления внутренней емкости может отл</w:t>
      </w:r>
      <w:r w:rsidRPr="000C2D78">
        <w:rPr>
          <w:i/>
        </w:rPr>
        <w:t>и</w:t>
      </w:r>
      <w:r w:rsidRPr="000C2D78">
        <w:rPr>
          <w:i/>
        </w:rPr>
        <w:t>чаться от указанной даты изготовления (см. подраздел 6.5.2.1), ремонта (см.</w:t>
      </w:r>
      <w:r>
        <w:rPr>
          <w:i/>
        </w:rPr>
        <w:t> </w:t>
      </w:r>
      <w:r w:rsidRPr="000C2D78">
        <w:rPr>
          <w:i/>
        </w:rPr>
        <w:t>пункт</w:t>
      </w:r>
      <w:r>
        <w:rPr>
          <w:i/>
        </w:rPr>
        <w:t> </w:t>
      </w:r>
      <w:r w:rsidRPr="000C2D78">
        <w:rPr>
          <w:i/>
        </w:rPr>
        <w:t>6.5.4.5.3) или реконструкции (см. подраздел 6.5.2.4) составного КСГМГ</w:t>
      </w:r>
      <w:r>
        <w:rPr>
          <w:i/>
        </w:rPr>
        <w:t>.</w:t>
      </w:r>
      <w:r>
        <w:t>»</w:t>
      </w:r>
      <w:r w:rsidRPr="000C2D78">
        <w:t>.</w:t>
      </w:r>
      <w:bookmarkEnd w:id="150"/>
    </w:p>
    <w:p w:rsidR="000A2ECD" w:rsidRPr="000C2D78" w:rsidRDefault="000A2ECD" w:rsidP="006808D8">
      <w:pPr>
        <w:pStyle w:val="SingleTxtGR"/>
        <w:tabs>
          <w:tab w:val="left" w:pos="2127"/>
        </w:tabs>
      </w:pPr>
      <w:r w:rsidRPr="000C2D78">
        <w:lastRenderedPageBreak/>
        <w:t>6.5.2.3</w:t>
      </w:r>
      <w:r w:rsidRPr="000C2D78">
        <w:tab/>
      </w:r>
      <w:bookmarkStart w:id="151" w:name="lt_pId712"/>
      <w:r w:rsidRPr="000C2D78">
        <w:t xml:space="preserve">Заменить </w:t>
      </w:r>
      <w:r>
        <w:t>«</w:t>
      </w:r>
      <w:r w:rsidRPr="000C2D78">
        <w:t>Маркировка означает</w:t>
      </w:r>
      <w:r>
        <w:t>»</w:t>
      </w:r>
      <w:r w:rsidRPr="000C2D78">
        <w:t xml:space="preserve"> на </w:t>
      </w:r>
      <w:r>
        <w:t>«</w:t>
      </w:r>
      <w:r w:rsidRPr="000C2D78">
        <w:t>Маркировочные знаки означ</w:t>
      </w:r>
      <w:r w:rsidRPr="000C2D78">
        <w:t>а</w:t>
      </w:r>
      <w:r w:rsidRPr="000C2D78">
        <w:t>ют</w:t>
      </w:r>
      <w:r>
        <w:t>»</w:t>
      </w:r>
      <w:r w:rsidRPr="000C2D78">
        <w:t>.</w:t>
      </w:r>
      <w:bookmarkEnd w:id="151"/>
    </w:p>
    <w:p w:rsidR="000A2ECD" w:rsidRPr="000C2D78" w:rsidRDefault="000A2ECD" w:rsidP="006808D8">
      <w:pPr>
        <w:pStyle w:val="SingleTxtGR"/>
        <w:tabs>
          <w:tab w:val="left" w:pos="2127"/>
        </w:tabs>
      </w:pPr>
      <w:r w:rsidRPr="000C2D78">
        <w:t>6.5.2.4</w:t>
      </w:r>
      <w:r w:rsidRPr="000C2D78">
        <w:tab/>
      </w:r>
      <w:bookmarkStart w:id="152" w:name="lt_pId715"/>
      <w:r w:rsidRPr="000C2D78">
        <w:t xml:space="preserve">Заменить </w:t>
      </w:r>
      <w:r>
        <w:t>«</w:t>
      </w:r>
      <w:r w:rsidRPr="000C2D78">
        <w:t>Маркировка, указанная</w:t>
      </w:r>
      <w:r>
        <w:t>»</w:t>
      </w:r>
      <w:r w:rsidRPr="000C2D78">
        <w:t xml:space="preserve"> на </w:t>
      </w:r>
      <w:r>
        <w:t>«</w:t>
      </w:r>
      <w:r w:rsidRPr="000C2D78">
        <w:t>Маркировочные знаки, ук</w:t>
      </w:r>
      <w:r w:rsidRPr="000C2D78">
        <w:t>а</w:t>
      </w:r>
      <w:r w:rsidRPr="000C2D78">
        <w:t>занные</w:t>
      </w:r>
      <w:r>
        <w:t>»</w:t>
      </w:r>
      <w:r w:rsidRPr="000C2D78">
        <w:t xml:space="preserve"> и </w:t>
      </w:r>
      <w:r>
        <w:t>«</w:t>
      </w:r>
      <w:r w:rsidRPr="000C2D78">
        <w:t>должна быть нанесена новая маркировка</w:t>
      </w:r>
      <w:r>
        <w:t>»</w:t>
      </w:r>
      <w:r w:rsidRPr="000C2D78">
        <w:t xml:space="preserve"> на </w:t>
      </w:r>
      <w:r>
        <w:t>«</w:t>
      </w:r>
      <w:r w:rsidRPr="000C2D78">
        <w:t>должны быть нан</w:t>
      </w:r>
      <w:r w:rsidRPr="000C2D78">
        <w:t>е</w:t>
      </w:r>
      <w:r w:rsidRPr="000C2D78">
        <w:t>сены новые маркировочные знаки</w:t>
      </w:r>
      <w:r>
        <w:t>»</w:t>
      </w:r>
      <w:r w:rsidRPr="000C2D78">
        <w:t>.</w:t>
      </w:r>
      <w:bookmarkEnd w:id="152"/>
    </w:p>
    <w:p w:rsidR="000A2ECD" w:rsidRPr="000C2D78" w:rsidRDefault="000A2ECD" w:rsidP="00F745F1">
      <w:pPr>
        <w:pStyle w:val="SingleTxtGR"/>
        <w:tabs>
          <w:tab w:val="left" w:pos="2127"/>
          <w:tab w:val="left" w:pos="2552"/>
        </w:tabs>
      </w:pPr>
      <w:r w:rsidRPr="000C2D78">
        <w:t xml:space="preserve">6.5.4.4.1 </w:t>
      </w:r>
      <w:r w:rsidRPr="00A6187B">
        <w:t>a</w:t>
      </w:r>
      <w:r>
        <w:t>)</w:t>
      </w:r>
      <w:r w:rsidRPr="00A6187B">
        <w:t xml:space="preserve"> i</w:t>
      </w:r>
      <w:r>
        <w:t>)</w:t>
      </w:r>
      <w:r w:rsidRPr="000C2D78">
        <w:tab/>
      </w:r>
      <w:bookmarkStart w:id="153" w:name="lt_pId717"/>
      <w:r w:rsidRPr="000C2D78">
        <w:t xml:space="preserve">Заменить </w:t>
      </w:r>
      <w:r>
        <w:t>«</w:t>
      </w:r>
      <w:r w:rsidRPr="000C2D78">
        <w:t>маркировку</w:t>
      </w:r>
      <w:r>
        <w:t>»</w:t>
      </w:r>
      <w:r w:rsidRPr="000C2D78">
        <w:t xml:space="preserve"> на </w:t>
      </w:r>
      <w:r>
        <w:t>«</w:t>
      </w:r>
      <w:r w:rsidRPr="000C2D78">
        <w:t>маркировочные знаки</w:t>
      </w:r>
      <w:r>
        <w:t>»</w:t>
      </w:r>
      <w:r w:rsidRPr="000C2D78">
        <w:t>.</w:t>
      </w:r>
      <w:bookmarkEnd w:id="153"/>
    </w:p>
    <w:p w:rsidR="000A2ECD" w:rsidRPr="000C2D78" w:rsidRDefault="000A2ECD" w:rsidP="006808D8">
      <w:pPr>
        <w:pStyle w:val="SingleTxtGR"/>
        <w:tabs>
          <w:tab w:val="left" w:pos="2127"/>
        </w:tabs>
      </w:pPr>
      <w:r w:rsidRPr="000C2D78">
        <w:t>6.5.4.4.2</w:t>
      </w:r>
      <w:r w:rsidRPr="000C2D78">
        <w:tab/>
      </w:r>
      <w:bookmarkStart w:id="154" w:name="lt_pId719"/>
      <w:r w:rsidRPr="000C2D78">
        <w:t>Изменить вступительное предложение следующим образом:</w:t>
      </w:r>
      <w:bookmarkEnd w:id="154"/>
    </w:p>
    <w:p w:rsidR="000A2ECD" w:rsidRPr="000C2D78" w:rsidRDefault="000A2ECD" w:rsidP="006808D8">
      <w:pPr>
        <w:pStyle w:val="SingleTxtGR"/>
        <w:tabs>
          <w:tab w:val="left" w:pos="2127"/>
        </w:tabs>
      </w:pPr>
      <w:r>
        <w:t>«</w:t>
      </w:r>
      <w:r w:rsidRPr="000C2D78">
        <w:t>6.5.4.4.2</w:t>
      </w:r>
      <w:r w:rsidRPr="000C2D78">
        <w:tab/>
      </w:r>
      <w:bookmarkStart w:id="155" w:name="lt_pId721"/>
      <w:r w:rsidRPr="000C2D78">
        <w:t>Каждый металлический, жесткий пластмассовый и составной КСГМГ, предназначенный для жидкостей или твердых веществ, которые напо</w:t>
      </w:r>
      <w:r w:rsidRPr="000C2D78">
        <w:t>л</w:t>
      </w:r>
      <w:r w:rsidRPr="000C2D78">
        <w:t>няются или разгружаются под давлением, должен подвергаться соответству</w:t>
      </w:r>
      <w:r w:rsidRPr="000C2D78">
        <w:t>ю</w:t>
      </w:r>
      <w:r w:rsidRPr="000C2D78">
        <w:t>щему испытанию на герметичность.</w:t>
      </w:r>
      <w:bookmarkEnd w:id="155"/>
      <w:r w:rsidRPr="000C2D78">
        <w:t xml:space="preserve"> </w:t>
      </w:r>
      <w:bookmarkStart w:id="156" w:name="lt_pId722"/>
      <w:r>
        <w:t>Данное</w:t>
      </w:r>
      <w:r w:rsidRPr="000C2D78">
        <w:t xml:space="preserve"> испытание является частью пр</w:t>
      </w:r>
      <w:r w:rsidRPr="000C2D78">
        <w:t>о</w:t>
      </w:r>
      <w:r w:rsidRPr="000C2D78">
        <w:t xml:space="preserve">граммы </w:t>
      </w:r>
      <w:r>
        <w:t xml:space="preserve">гарантии </w:t>
      </w:r>
      <w:r w:rsidRPr="000C2D78">
        <w:t>качества, предусмотренной в пункте 6.5.4.1, которая подтве</w:t>
      </w:r>
      <w:r w:rsidRPr="000C2D78">
        <w:t>р</w:t>
      </w:r>
      <w:r w:rsidRPr="000C2D78">
        <w:t>ждает способность соответствовать надлежащему уровню испытаний, указа</w:t>
      </w:r>
      <w:r w:rsidRPr="000C2D78">
        <w:t>н</w:t>
      </w:r>
      <w:r w:rsidRPr="000C2D78">
        <w:t>ному в пункте</w:t>
      </w:r>
      <w:r>
        <w:t> </w:t>
      </w:r>
      <w:r w:rsidRPr="000C2D78">
        <w:t>6.5.6.7.3</w:t>
      </w:r>
      <w:r>
        <w:t>:»</w:t>
      </w:r>
      <w:r w:rsidRPr="000C2D78">
        <w:t>.</w:t>
      </w:r>
      <w:bookmarkEnd w:id="156"/>
    </w:p>
    <w:p w:rsidR="000A2ECD" w:rsidRDefault="000A2ECD" w:rsidP="006808D8">
      <w:pPr>
        <w:pStyle w:val="SingleTxtGR"/>
        <w:tabs>
          <w:tab w:val="left" w:pos="2127"/>
        </w:tabs>
      </w:pPr>
      <w:r w:rsidRPr="000C2D78">
        <w:t>6.5.4.5.3</w:t>
      </w:r>
      <w:r w:rsidRPr="000C2D78">
        <w:tab/>
      </w:r>
      <w:bookmarkStart w:id="157" w:name="lt_pId724"/>
      <w:r w:rsidRPr="000C2D78">
        <w:t xml:space="preserve">Заменить </w:t>
      </w:r>
      <w:r>
        <w:t>«</w:t>
      </w:r>
      <w:r w:rsidRPr="000C2D78">
        <w:t>долговечную маркировку..., указывающую</w:t>
      </w:r>
      <w:r>
        <w:t>»</w:t>
      </w:r>
      <w:r w:rsidRPr="000C2D78">
        <w:t xml:space="preserve"> на </w:t>
      </w:r>
      <w:r>
        <w:t>«</w:t>
      </w:r>
      <w:r w:rsidRPr="000C2D78">
        <w:t>долгове</w:t>
      </w:r>
      <w:r w:rsidRPr="000C2D78">
        <w:t>ч</w:t>
      </w:r>
      <w:r w:rsidRPr="000C2D78">
        <w:t>ные маркировочные знаки..., указывающие</w:t>
      </w:r>
      <w:r>
        <w:t>»</w:t>
      </w:r>
      <w:r w:rsidRPr="000C2D78">
        <w:t>.</w:t>
      </w:r>
      <w:bookmarkEnd w:id="157"/>
    </w:p>
    <w:p w:rsidR="000A2ECD" w:rsidRDefault="000A2ECD" w:rsidP="00F745F1">
      <w:pPr>
        <w:pStyle w:val="H1GR"/>
      </w:pPr>
      <w:bookmarkStart w:id="158" w:name="lt_pId727"/>
      <w:r>
        <w:tab/>
      </w:r>
      <w:r>
        <w:tab/>
      </w:r>
      <w:r w:rsidRPr="000C2D78">
        <w:t>Глава 6.6</w:t>
      </w:r>
      <w:bookmarkEnd w:id="158"/>
    </w:p>
    <w:p w:rsidR="000A2ECD" w:rsidRDefault="000A2ECD" w:rsidP="006808D8">
      <w:pPr>
        <w:pStyle w:val="SingleTxtGR"/>
        <w:tabs>
          <w:tab w:val="left" w:pos="2127"/>
        </w:tabs>
      </w:pPr>
      <w:r w:rsidRPr="000C2D78">
        <w:t>6.6.3.1</w:t>
      </w:r>
      <w:r w:rsidRPr="000C2D78">
        <w:tab/>
      </w:r>
      <w:bookmarkStart w:id="159" w:name="lt_pId730"/>
      <w:r w:rsidRPr="000C2D78">
        <w:t xml:space="preserve">В первом абзаце заменить </w:t>
      </w:r>
      <w:r>
        <w:t>«</w:t>
      </w:r>
      <w:r w:rsidRPr="000C2D78">
        <w:t>долговечную и разборчивую маркировку, наносимую в том месте, где она была бы хорошо видна</w:t>
      </w:r>
      <w:r>
        <w:t>»</w:t>
      </w:r>
      <w:r w:rsidRPr="000C2D78">
        <w:t xml:space="preserve"> на </w:t>
      </w:r>
      <w:r>
        <w:t>«</w:t>
      </w:r>
      <w:r w:rsidRPr="000C2D78">
        <w:t>долговечные и разборчивые маркировочные знаки, наносимые в том месте, где они были бы хорошо видны</w:t>
      </w:r>
      <w:r>
        <w:t>»</w:t>
      </w:r>
      <w:r w:rsidRPr="000C2D78">
        <w:t>.</w:t>
      </w:r>
      <w:bookmarkEnd w:id="159"/>
      <w:r w:rsidRPr="000C2D78">
        <w:t xml:space="preserve"> </w:t>
      </w:r>
      <w:bookmarkStart w:id="160" w:name="lt_pId731"/>
    </w:p>
    <w:p w:rsidR="000A2ECD" w:rsidRPr="000C2D78" w:rsidRDefault="000A2ECD" w:rsidP="006808D8">
      <w:pPr>
        <w:pStyle w:val="SingleTxtGR"/>
        <w:tabs>
          <w:tab w:val="left" w:pos="2127"/>
        </w:tabs>
      </w:pPr>
      <w:r w:rsidRPr="000C2D78">
        <w:t>6.6.3.1</w:t>
      </w:r>
      <w:r w:rsidRPr="00B51F81">
        <w:t xml:space="preserve"> </w:t>
      </w:r>
      <w:r w:rsidRPr="005F017C">
        <w:t>a</w:t>
      </w:r>
      <w:r>
        <w:t>)</w:t>
      </w:r>
      <w:r w:rsidRPr="000C2D78">
        <w:tab/>
      </w:r>
      <w:r>
        <w:t>Изменить второе предложение следующим образом: «Этот символ должен использоваться исключительно для указания того, что тара, мягкий ко</w:t>
      </w:r>
      <w:r>
        <w:t>н</w:t>
      </w:r>
      <w:r>
        <w:t>тейнер для массовых грузов, переносная цистерна или МЭГК удовлетворяет с</w:t>
      </w:r>
      <w:r>
        <w:t>о</w:t>
      </w:r>
      <w:r>
        <w:t>ответствующим требованиям глав 6.1, 6.2, 6.3, 6.5, 6.6, 6.7 или 6.11.»</w:t>
      </w:r>
      <w:r w:rsidRPr="00553A3D">
        <w:t>.</w:t>
      </w:r>
      <w:r>
        <w:t xml:space="preserve"> В третьем предложении з</w:t>
      </w:r>
      <w:r w:rsidRPr="000C2D78">
        <w:t xml:space="preserve">аменить </w:t>
      </w:r>
      <w:r>
        <w:t>«</w:t>
      </w:r>
      <w:r w:rsidRPr="000C2D78">
        <w:t>маркировка выбита или выдавлена</w:t>
      </w:r>
      <w:r>
        <w:t>»</w:t>
      </w:r>
      <w:r w:rsidRPr="000C2D78">
        <w:t xml:space="preserve"> на </w:t>
      </w:r>
      <w:r>
        <w:t>«</w:t>
      </w:r>
      <w:r w:rsidRPr="000C2D78">
        <w:t>маркирово</w:t>
      </w:r>
      <w:r w:rsidRPr="000C2D78">
        <w:t>ч</w:t>
      </w:r>
      <w:r w:rsidRPr="000C2D78">
        <w:t>ные знаки выбиты или выдавлены</w:t>
      </w:r>
      <w:r>
        <w:t>»</w:t>
      </w:r>
      <w:r w:rsidRPr="000C2D78">
        <w:t xml:space="preserve">. </w:t>
      </w:r>
    </w:p>
    <w:p w:rsidR="000A2ECD" w:rsidRPr="000C2D78" w:rsidRDefault="000A2ECD" w:rsidP="006808D8">
      <w:pPr>
        <w:pStyle w:val="SingleTxtGR"/>
        <w:tabs>
          <w:tab w:val="left" w:pos="2127"/>
        </w:tabs>
      </w:pPr>
      <w:bookmarkStart w:id="161" w:name="lt_pId732"/>
      <w:bookmarkEnd w:id="160"/>
      <w:r w:rsidRPr="000C2D78">
        <w:t>6.6.3.1</w:t>
      </w:r>
      <w:r>
        <w:tab/>
      </w:r>
      <w:r w:rsidRPr="000C2D78">
        <w:t>В предложениях после подпункт</w:t>
      </w:r>
      <w:r>
        <w:t>а</w:t>
      </w:r>
      <w:r w:rsidRPr="00706E0E">
        <w:t xml:space="preserve"> </w:t>
      </w:r>
      <w:r>
        <w:t>h)</w:t>
      </w:r>
      <w:r w:rsidRPr="000C2D78">
        <w:t xml:space="preserve"> заменить </w:t>
      </w:r>
      <w:r>
        <w:t>«</w:t>
      </w:r>
      <w:r w:rsidRPr="000C2D78">
        <w:t xml:space="preserve">Предписанная </w:t>
      </w:r>
      <w:r>
        <w:t>выше основная маркировка должна»</w:t>
      </w:r>
      <w:r w:rsidRPr="000C2D78">
        <w:t xml:space="preserve"> на </w:t>
      </w:r>
      <w:r>
        <w:t>«</w:t>
      </w:r>
      <w:r w:rsidRPr="000C2D78">
        <w:t>Предписанный выше основной маркирово</w:t>
      </w:r>
      <w:r w:rsidRPr="000C2D78">
        <w:t>ч</w:t>
      </w:r>
      <w:r w:rsidRPr="000C2D78">
        <w:t>ный знак должен</w:t>
      </w:r>
      <w:r>
        <w:t>»</w:t>
      </w:r>
      <w:r w:rsidRPr="000C2D78">
        <w:t xml:space="preserve"> и </w:t>
      </w:r>
      <w:r>
        <w:t>«</w:t>
      </w:r>
      <w:r w:rsidRPr="000C2D78">
        <w:t>элемент маркировки, наносимой</w:t>
      </w:r>
      <w:r>
        <w:t>»</w:t>
      </w:r>
      <w:r w:rsidRPr="000C2D78">
        <w:t xml:space="preserve"> на </w:t>
      </w:r>
      <w:r>
        <w:t>«</w:t>
      </w:r>
      <w:r w:rsidRPr="000C2D78">
        <w:t>маркировочный знак, наносимый</w:t>
      </w:r>
      <w:r>
        <w:t>»</w:t>
      </w:r>
      <w:r w:rsidRPr="000C2D78">
        <w:t>.</w:t>
      </w:r>
      <w:bookmarkEnd w:id="161"/>
    </w:p>
    <w:p w:rsidR="000A2ECD" w:rsidRPr="000C2D78" w:rsidRDefault="000A2ECD" w:rsidP="006808D8">
      <w:pPr>
        <w:pStyle w:val="SingleTxtGR"/>
        <w:tabs>
          <w:tab w:val="left" w:pos="2127"/>
        </w:tabs>
      </w:pPr>
      <w:r w:rsidRPr="000C2D78">
        <w:t>6.6.3.2</w:t>
      </w:r>
      <w:r w:rsidRPr="000C2D78">
        <w:tab/>
      </w:r>
      <w:bookmarkStart w:id="162" w:name="lt_pId735"/>
      <w:r w:rsidRPr="000C2D78">
        <w:t>Данная поправка не касается текста на русском языке.</w:t>
      </w:r>
      <w:bookmarkEnd w:id="162"/>
    </w:p>
    <w:p w:rsidR="000A2ECD" w:rsidRDefault="000A2ECD" w:rsidP="00F745F1">
      <w:pPr>
        <w:pStyle w:val="H1GR"/>
      </w:pPr>
      <w:bookmarkStart w:id="163" w:name="lt_pId738"/>
      <w:r>
        <w:tab/>
      </w:r>
      <w:r>
        <w:tab/>
      </w:r>
      <w:r w:rsidRPr="000C2D78">
        <w:t>Глава 6.7</w:t>
      </w:r>
      <w:bookmarkEnd w:id="163"/>
    </w:p>
    <w:p w:rsidR="000A2ECD" w:rsidRPr="000C2D78" w:rsidRDefault="000A2ECD" w:rsidP="00F745F1">
      <w:pPr>
        <w:pStyle w:val="SingleTxtGR"/>
        <w:tabs>
          <w:tab w:val="left" w:pos="2127"/>
          <w:tab w:val="left" w:pos="2552"/>
        </w:tabs>
      </w:pPr>
      <w:r w:rsidRPr="000C2D78">
        <w:t xml:space="preserve">6.7.2.19.8 </w:t>
      </w:r>
      <w:r w:rsidRPr="00A6187B">
        <w:t>a</w:t>
      </w:r>
      <w:r>
        <w:t>)</w:t>
      </w:r>
      <w:r w:rsidRPr="000C2D78">
        <w:tab/>
      </w:r>
      <w:bookmarkStart w:id="164" w:name="lt_pId740"/>
      <w:r w:rsidR="00F745F1">
        <w:tab/>
      </w:r>
      <w:r w:rsidRPr="000C2D78">
        <w:t>В конце добавить новое предложение следующего содержания:</w:t>
      </w:r>
      <w:bookmarkEnd w:id="164"/>
    </w:p>
    <w:p w:rsidR="000A2ECD" w:rsidRPr="000C2D78" w:rsidRDefault="000A2ECD" w:rsidP="006808D8">
      <w:pPr>
        <w:pStyle w:val="SingleTxtGR"/>
        <w:tabs>
          <w:tab w:val="left" w:pos="2127"/>
        </w:tabs>
      </w:pPr>
      <w:bookmarkStart w:id="165" w:name="lt_pId741"/>
      <w:r>
        <w:t>«</w:t>
      </w:r>
      <w:r w:rsidRPr="000C2D78">
        <w:t xml:space="preserve">Если результаты </w:t>
      </w:r>
      <w:r>
        <w:t>данной</w:t>
      </w:r>
      <w:r w:rsidRPr="000C2D78">
        <w:t xml:space="preserve"> проверки указывают на уменьшение толщины стенок, толщина стенок должна быть проверена путем соответствующего измерения</w:t>
      </w:r>
      <w:r>
        <w:t>;»</w:t>
      </w:r>
      <w:r w:rsidRPr="000C2D78">
        <w:t>.</w:t>
      </w:r>
      <w:bookmarkEnd w:id="165"/>
    </w:p>
    <w:p w:rsidR="000A2ECD" w:rsidRPr="000C2D78" w:rsidRDefault="000A2ECD" w:rsidP="00F745F1">
      <w:pPr>
        <w:pStyle w:val="SingleTxtGR"/>
        <w:tabs>
          <w:tab w:val="left" w:pos="2127"/>
          <w:tab w:val="left" w:pos="2552"/>
        </w:tabs>
      </w:pPr>
      <w:r w:rsidRPr="000C2D78">
        <w:t xml:space="preserve">6.7.2.19.8 </w:t>
      </w:r>
      <w:r w:rsidRPr="00A6187B">
        <w:t>g</w:t>
      </w:r>
      <w:r>
        <w:t>)</w:t>
      </w:r>
      <w:r w:rsidRPr="000C2D78">
        <w:tab/>
      </w:r>
      <w:bookmarkStart w:id="166" w:name="lt_pId744"/>
      <w:r w:rsidR="00F745F1">
        <w:tab/>
      </w:r>
      <w:r w:rsidRPr="000C2D78">
        <w:t xml:space="preserve">Заменить </w:t>
      </w:r>
      <w:r>
        <w:t>«</w:t>
      </w:r>
      <w:r w:rsidRPr="000C2D78">
        <w:t>требуемая маркировка... является разборчивой</w:t>
      </w:r>
      <w:r>
        <w:t>»</w:t>
      </w:r>
      <w:r w:rsidRPr="000C2D78">
        <w:t xml:space="preserve"> на</w:t>
      </w:r>
      <w:r>
        <w:t> «</w:t>
      </w:r>
      <w:r w:rsidRPr="000C2D78">
        <w:t>требуемые маркировочные знаки... являются разборчивыми</w:t>
      </w:r>
      <w:r>
        <w:t>»</w:t>
      </w:r>
      <w:r w:rsidRPr="000C2D78">
        <w:t>.</w:t>
      </w:r>
      <w:bookmarkEnd w:id="166"/>
    </w:p>
    <w:p w:rsidR="000A2ECD" w:rsidRDefault="000A2ECD" w:rsidP="00F745F1">
      <w:pPr>
        <w:pStyle w:val="SingleTxtGR"/>
        <w:tabs>
          <w:tab w:val="left" w:pos="2127"/>
          <w:tab w:val="left" w:pos="2552"/>
        </w:tabs>
      </w:pPr>
      <w:bookmarkStart w:id="167" w:name="lt_pId745"/>
      <w:r w:rsidRPr="000C2D78">
        <w:t>Рис. 6.7.2.20.1</w:t>
      </w:r>
      <w:bookmarkEnd w:id="167"/>
      <w:r w:rsidRPr="000C2D78">
        <w:tab/>
      </w:r>
      <w:bookmarkStart w:id="168" w:name="lt_pId746"/>
      <w:r w:rsidRPr="000C2D78">
        <w:t xml:space="preserve">Изменить заголовок следующим образом: </w:t>
      </w:r>
      <w:r>
        <w:t>«</w:t>
      </w:r>
      <w:r w:rsidRPr="000C2D78">
        <w:t>Пример таблички для нанесения маркировки</w:t>
      </w:r>
      <w:r>
        <w:t>»</w:t>
      </w:r>
      <w:r w:rsidRPr="000C2D78">
        <w:t>.</w:t>
      </w:r>
      <w:bookmarkEnd w:id="168"/>
    </w:p>
    <w:p w:rsidR="000B65EC" w:rsidRDefault="000B65EC">
      <w:pPr>
        <w:spacing w:line="240" w:lineRule="auto"/>
      </w:pPr>
      <w:r>
        <w:br w:type="page"/>
      </w:r>
    </w:p>
    <w:p w:rsidR="000A2ECD" w:rsidRPr="000C2D78" w:rsidRDefault="000A2ECD" w:rsidP="00F745F1">
      <w:pPr>
        <w:pStyle w:val="SingleTxtGR"/>
        <w:tabs>
          <w:tab w:val="left" w:pos="2127"/>
          <w:tab w:val="left" w:pos="2552"/>
        </w:tabs>
      </w:pPr>
      <w:r>
        <w:lastRenderedPageBreak/>
        <w:t xml:space="preserve">6.7.2.20.1 c) </w:t>
      </w:r>
      <w:r w:rsidRPr="00E75322">
        <w:t>i)</w:t>
      </w:r>
      <w:r>
        <w:tab/>
        <w:t>Изменить второе предложение следующим образом: «Этот си</w:t>
      </w:r>
      <w:r>
        <w:t>м</w:t>
      </w:r>
      <w:r>
        <w:t>вол должен использоваться исключительно для указания того, что тара, мягкий контейнер для массовых грузов, переносная цистерна или МЭГК удовлетворяет соответствующим требованиям глав 6.1, 6.2, 6.3, 6.5, 6.6, 6.7 или 6.11.»</w:t>
      </w:r>
      <w:r w:rsidRPr="00553A3D">
        <w:t>.</w:t>
      </w:r>
    </w:p>
    <w:p w:rsidR="000A2ECD" w:rsidRPr="000C2D78" w:rsidRDefault="000A2ECD" w:rsidP="00F745F1">
      <w:pPr>
        <w:pStyle w:val="SingleTxtGR"/>
        <w:tabs>
          <w:tab w:val="left" w:pos="2127"/>
          <w:tab w:val="left" w:pos="2552"/>
        </w:tabs>
      </w:pPr>
      <w:r w:rsidRPr="000C2D78">
        <w:t xml:space="preserve">6.7.3.15.8 </w:t>
      </w:r>
      <w:r w:rsidRPr="00A6187B">
        <w:t>a</w:t>
      </w:r>
      <w:r>
        <w:t>)</w:t>
      </w:r>
      <w:r w:rsidRPr="000C2D78">
        <w:tab/>
      </w:r>
      <w:r w:rsidR="00F745F1">
        <w:tab/>
      </w:r>
      <w:r w:rsidRPr="000C2D78">
        <w:t>В конце добавить новое предложение следующего содержания:</w:t>
      </w:r>
    </w:p>
    <w:p w:rsidR="000A2ECD" w:rsidRPr="000C2D78" w:rsidRDefault="000A2ECD" w:rsidP="006808D8">
      <w:pPr>
        <w:pStyle w:val="SingleTxtGR"/>
        <w:tabs>
          <w:tab w:val="left" w:pos="2127"/>
        </w:tabs>
      </w:pPr>
      <w:r>
        <w:t>«</w:t>
      </w:r>
      <w:r w:rsidRPr="000C2D78">
        <w:t xml:space="preserve">Если результаты </w:t>
      </w:r>
      <w:r>
        <w:t>данной</w:t>
      </w:r>
      <w:r w:rsidRPr="000C2D78">
        <w:t xml:space="preserve"> проверки указывают на уменьшение толщины стенок, толщина стенок должна быть проверена путем соответствующего измерения</w:t>
      </w:r>
      <w:r>
        <w:t>;»</w:t>
      </w:r>
      <w:r w:rsidRPr="000C2D78">
        <w:t>.</w:t>
      </w:r>
    </w:p>
    <w:p w:rsidR="000A2ECD" w:rsidRPr="000C2D78" w:rsidRDefault="000A2ECD" w:rsidP="00F745F1">
      <w:pPr>
        <w:pStyle w:val="SingleTxtGR"/>
        <w:tabs>
          <w:tab w:val="left" w:pos="2127"/>
          <w:tab w:val="left" w:pos="2552"/>
        </w:tabs>
      </w:pPr>
      <w:r w:rsidRPr="000C2D78">
        <w:t xml:space="preserve">6.7.3.15.8 </w:t>
      </w:r>
      <w:r w:rsidRPr="00A6187B">
        <w:t>f</w:t>
      </w:r>
      <w:r>
        <w:t>)</w:t>
      </w:r>
      <w:r w:rsidRPr="000C2D78">
        <w:tab/>
      </w:r>
      <w:bookmarkStart w:id="169" w:name="lt_pId749"/>
      <w:r w:rsidR="00F745F1">
        <w:tab/>
      </w:r>
      <w:r w:rsidRPr="000C2D78">
        <w:t xml:space="preserve">Заменить </w:t>
      </w:r>
      <w:r>
        <w:t>«</w:t>
      </w:r>
      <w:r w:rsidRPr="000C2D78">
        <w:t>требуемая маркировка... является разборчивой</w:t>
      </w:r>
      <w:r>
        <w:t>»</w:t>
      </w:r>
      <w:r w:rsidRPr="000C2D78">
        <w:t xml:space="preserve"> на</w:t>
      </w:r>
      <w:r>
        <w:t> «</w:t>
      </w:r>
      <w:r w:rsidRPr="000C2D78">
        <w:t>требуемые маркировочные знаки... являются разборчивыми</w:t>
      </w:r>
      <w:r>
        <w:t>»</w:t>
      </w:r>
      <w:r w:rsidRPr="000C2D78">
        <w:t>.</w:t>
      </w:r>
      <w:bookmarkEnd w:id="169"/>
    </w:p>
    <w:p w:rsidR="000A2ECD" w:rsidRDefault="000A2ECD" w:rsidP="00F745F1">
      <w:pPr>
        <w:pStyle w:val="SingleTxtGR"/>
        <w:tabs>
          <w:tab w:val="left" w:pos="2127"/>
          <w:tab w:val="left" w:pos="2552"/>
        </w:tabs>
      </w:pPr>
      <w:bookmarkStart w:id="170" w:name="lt_pId750"/>
      <w:r w:rsidRPr="000C2D78">
        <w:t>Рис. 6.7.3.16.1</w:t>
      </w:r>
      <w:bookmarkEnd w:id="170"/>
      <w:r w:rsidRPr="000C2D78">
        <w:tab/>
      </w:r>
      <w:bookmarkStart w:id="171" w:name="lt_pId751"/>
      <w:r w:rsidRPr="000C2D78">
        <w:t xml:space="preserve">Изменить заголовок следующим образом: </w:t>
      </w:r>
      <w:r>
        <w:t>«</w:t>
      </w:r>
      <w:r w:rsidRPr="000C2D78">
        <w:t>Пример таблички для нанесения маркировки</w:t>
      </w:r>
      <w:r>
        <w:t>»</w:t>
      </w:r>
      <w:r w:rsidRPr="000C2D78">
        <w:t>.</w:t>
      </w:r>
      <w:bookmarkEnd w:id="171"/>
    </w:p>
    <w:p w:rsidR="000A2ECD" w:rsidRPr="000C2D78" w:rsidRDefault="000A2ECD" w:rsidP="00F745F1">
      <w:pPr>
        <w:pStyle w:val="SingleTxtGR"/>
        <w:tabs>
          <w:tab w:val="left" w:pos="2127"/>
          <w:tab w:val="left" w:pos="2552"/>
        </w:tabs>
      </w:pPr>
      <w:r>
        <w:t xml:space="preserve">6.7.3.16.1 </w:t>
      </w:r>
      <w:r w:rsidRPr="00E75322">
        <w:t>c) i)</w:t>
      </w:r>
      <w:r w:rsidR="00F745F1">
        <w:tab/>
      </w:r>
      <w:r>
        <w:t>Изменить второе предложение следующим образом: «Этот си</w:t>
      </w:r>
      <w:r>
        <w:t>м</w:t>
      </w:r>
      <w:r>
        <w:t>вол должен использоваться исключительно для указания того, что тара, мягкий контейнер для массовых грузов, переносная цистерна или МЭГК удовлетворяет соответствующим требованиям глав 6.1, 6.2, 6.3, 6.5, 6.6, 6.7 или 6.11.»</w:t>
      </w:r>
    </w:p>
    <w:p w:rsidR="000A2ECD" w:rsidRPr="000C2D78" w:rsidRDefault="000A2ECD" w:rsidP="00F745F1">
      <w:pPr>
        <w:pStyle w:val="SingleTxtGR"/>
        <w:tabs>
          <w:tab w:val="left" w:pos="2127"/>
          <w:tab w:val="left" w:pos="2552"/>
        </w:tabs>
      </w:pPr>
      <w:r w:rsidRPr="000C2D78">
        <w:t xml:space="preserve">6.7.4.14.9 </w:t>
      </w:r>
      <w:r w:rsidRPr="00A6187B">
        <w:t>e</w:t>
      </w:r>
      <w:r>
        <w:t>)</w:t>
      </w:r>
      <w:r w:rsidRPr="000C2D78">
        <w:tab/>
      </w:r>
      <w:bookmarkStart w:id="172" w:name="lt_pId754"/>
      <w:r w:rsidR="00F745F1">
        <w:tab/>
      </w:r>
      <w:r w:rsidRPr="000C2D78">
        <w:t xml:space="preserve">Заменить </w:t>
      </w:r>
      <w:r>
        <w:t>«</w:t>
      </w:r>
      <w:r w:rsidRPr="000C2D78">
        <w:t>требуемая маркировка... является разборчивой</w:t>
      </w:r>
      <w:r>
        <w:t>»</w:t>
      </w:r>
      <w:r w:rsidRPr="000C2D78">
        <w:t xml:space="preserve"> на</w:t>
      </w:r>
      <w:r>
        <w:t> «</w:t>
      </w:r>
      <w:r w:rsidRPr="000C2D78">
        <w:t>требуемые маркировочные знаки... являются разборчивыми</w:t>
      </w:r>
      <w:r>
        <w:t>»</w:t>
      </w:r>
      <w:r w:rsidRPr="000C2D78">
        <w:t>.</w:t>
      </w:r>
      <w:bookmarkEnd w:id="172"/>
    </w:p>
    <w:p w:rsidR="000A2ECD" w:rsidRDefault="000A2ECD" w:rsidP="003974F8">
      <w:pPr>
        <w:pStyle w:val="SingleTxtGR"/>
        <w:tabs>
          <w:tab w:val="left" w:pos="2127"/>
          <w:tab w:val="left" w:pos="2552"/>
        </w:tabs>
      </w:pPr>
      <w:bookmarkStart w:id="173" w:name="lt_pId755"/>
      <w:r w:rsidRPr="000C2D78">
        <w:t>Рис. 6.7.4.15.1</w:t>
      </w:r>
      <w:bookmarkEnd w:id="173"/>
      <w:r w:rsidRPr="000C2D78">
        <w:tab/>
      </w:r>
      <w:bookmarkStart w:id="174" w:name="lt_pId756"/>
      <w:r w:rsidRPr="000C2D78">
        <w:t xml:space="preserve">Изменить заголовок следующим образом: </w:t>
      </w:r>
      <w:r>
        <w:t>«</w:t>
      </w:r>
      <w:r w:rsidRPr="000C2D78">
        <w:t>Пример таблички для нанесения маркировки</w:t>
      </w:r>
      <w:r>
        <w:t>»</w:t>
      </w:r>
      <w:r w:rsidRPr="000C2D78">
        <w:t>.</w:t>
      </w:r>
      <w:bookmarkEnd w:id="174"/>
    </w:p>
    <w:p w:rsidR="000A2ECD" w:rsidRPr="000C2D78" w:rsidRDefault="000A2ECD" w:rsidP="003974F8">
      <w:pPr>
        <w:pStyle w:val="SingleTxtGR"/>
        <w:tabs>
          <w:tab w:val="left" w:pos="2127"/>
          <w:tab w:val="left" w:pos="2552"/>
        </w:tabs>
      </w:pPr>
      <w:r>
        <w:t xml:space="preserve">6.7.4.15.1 c) </w:t>
      </w:r>
      <w:r w:rsidRPr="00E75322">
        <w:t>i)</w:t>
      </w:r>
      <w:r>
        <w:tab/>
        <w:t>Изменить второе предложение следующим образом: «Этот си</w:t>
      </w:r>
      <w:r>
        <w:t>м</w:t>
      </w:r>
      <w:r>
        <w:t>вол должен использоваться исключительно для указания того, что тара, мягкий контейнер для массовых грузов, переносная цистерна или МЭГК удовлетворяет соответствующим требованиям глав 6.1, 6.2, 6.3, 6.5, 6.6, 6.7 или 6.11.»</w:t>
      </w:r>
      <w:r w:rsidRPr="00553A3D">
        <w:t>.</w:t>
      </w:r>
    </w:p>
    <w:p w:rsidR="000A2ECD" w:rsidRPr="000C2D78" w:rsidRDefault="000A2ECD" w:rsidP="003974F8">
      <w:pPr>
        <w:pStyle w:val="SingleTxtGR"/>
        <w:tabs>
          <w:tab w:val="left" w:pos="2127"/>
          <w:tab w:val="left" w:pos="2552"/>
        </w:tabs>
      </w:pPr>
      <w:r w:rsidRPr="000C2D78">
        <w:t xml:space="preserve">6.7.5.2.4 </w:t>
      </w:r>
      <w:r w:rsidRPr="00A6187B">
        <w:t>a</w:t>
      </w:r>
      <w:r>
        <w:t>)</w:t>
      </w:r>
      <w:r w:rsidRPr="000C2D78">
        <w:tab/>
      </w:r>
      <w:bookmarkStart w:id="175" w:name="lt_pId758"/>
      <w:r w:rsidR="003974F8">
        <w:tab/>
      </w:r>
      <w:r w:rsidR="003974F8">
        <w:tab/>
      </w:r>
      <w:r w:rsidRPr="000C2D78">
        <w:t xml:space="preserve">Заменить </w:t>
      </w:r>
      <w:r>
        <w:t>«</w:t>
      </w:r>
      <w:r w:rsidRPr="000C2D78">
        <w:t>ISO 11114-2:2000</w:t>
      </w:r>
      <w:r>
        <w:t>»</w:t>
      </w:r>
      <w:r w:rsidRPr="000C2D78">
        <w:t xml:space="preserve"> на </w:t>
      </w:r>
      <w:r>
        <w:t>«</w:t>
      </w:r>
      <w:r w:rsidRPr="000C2D78">
        <w:t>ISO 11114-2:2013</w:t>
      </w:r>
      <w:r>
        <w:t>»</w:t>
      </w:r>
      <w:r w:rsidRPr="000C2D78">
        <w:t>.</w:t>
      </w:r>
      <w:bookmarkEnd w:id="175"/>
    </w:p>
    <w:p w:rsidR="000A2ECD" w:rsidRPr="000C2D78" w:rsidRDefault="000A2ECD" w:rsidP="003974F8">
      <w:pPr>
        <w:pStyle w:val="SingleTxtGR"/>
        <w:tabs>
          <w:tab w:val="left" w:pos="2127"/>
          <w:tab w:val="left" w:pos="2552"/>
        </w:tabs>
      </w:pPr>
      <w:r w:rsidRPr="000C2D78">
        <w:t xml:space="preserve">6.7.5.12.6 </w:t>
      </w:r>
      <w:r w:rsidRPr="00A6187B">
        <w:t>e</w:t>
      </w:r>
      <w:r>
        <w:t>)</w:t>
      </w:r>
      <w:r w:rsidRPr="000C2D78">
        <w:tab/>
      </w:r>
      <w:bookmarkStart w:id="176" w:name="lt_pId760"/>
      <w:r w:rsidR="003974F8">
        <w:tab/>
      </w:r>
      <w:r w:rsidRPr="000C2D78">
        <w:t xml:space="preserve">Заменить </w:t>
      </w:r>
      <w:r>
        <w:t>«</w:t>
      </w:r>
      <w:r w:rsidRPr="000C2D78">
        <w:t>требуемая маркировка... является разборчивой</w:t>
      </w:r>
      <w:r>
        <w:t>»</w:t>
      </w:r>
      <w:r w:rsidRPr="000C2D78">
        <w:t xml:space="preserve"> на</w:t>
      </w:r>
      <w:r>
        <w:t xml:space="preserve"> «</w:t>
      </w:r>
      <w:r w:rsidRPr="000C2D78">
        <w:t>требуемые маркировочные знаки... являются разборчивыми</w:t>
      </w:r>
      <w:r>
        <w:t>»</w:t>
      </w:r>
      <w:r w:rsidRPr="000C2D78">
        <w:t>.</w:t>
      </w:r>
      <w:bookmarkEnd w:id="176"/>
    </w:p>
    <w:p w:rsidR="000A2ECD" w:rsidRDefault="000A2ECD" w:rsidP="003974F8">
      <w:pPr>
        <w:pStyle w:val="SingleTxtGR"/>
        <w:tabs>
          <w:tab w:val="left" w:pos="2127"/>
          <w:tab w:val="left" w:pos="2552"/>
        </w:tabs>
      </w:pPr>
      <w:bookmarkStart w:id="177" w:name="lt_pId761"/>
      <w:r w:rsidRPr="000C2D78">
        <w:t>Рис. 6.7.5.13.1</w:t>
      </w:r>
      <w:bookmarkEnd w:id="177"/>
      <w:r w:rsidRPr="000C2D78">
        <w:tab/>
      </w:r>
      <w:bookmarkStart w:id="178" w:name="lt_pId762"/>
      <w:r w:rsidRPr="000C2D78">
        <w:t xml:space="preserve">Изменить заголовок следующим образом: </w:t>
      </w:r>
      <w:r>
        <w:t>«</w:t>
      </w:r>
      <w:r w:rsidRPr="000C2D78">
        <w:t>Пример таблички для нанесения маркировки</w:t>
      </w:r>
      <w:r>
        <w:t>»</w:t>
      </w:r>
      <w:r w:rsidRPr="000C2D78">
        <w:t>.</w:t>
      </w:r>
      <w:bookmarkEnd w:id="178"/>
    </w:p>
    <w:p w:rsidR="000A2ECD" w:rsidRPr="000C2D78" w:rsidRDefault="000A2ECD" w:rsidP="003974F8">
      <w:pPr>
        <w:pStyle w:val="SingleTxtGR"/>
        <w:tabs>
          <w:tab w:val="left" w:pos="2127"/>
          <w:tab w:val="left" w:pos="2552"/>
        </w:tabs>
      </w:pPr>
      <w:r>
        <w:t xml:space="preserve">6.7.5.13.1 c) </w:t>
      </w:r>
      <w:r w:rsidRPr="00E75322">
        <w:t>i)</w:t>
      </w:r>
      <w:r w:rsidRPr="00E75322">
        <w:tab/>
      </w:r>
      <w:r>
        <w:t>Изменить второе предложение следующим образом: «Этот си</w:t>
      </w:r>
      <w:r>
        <w:t>м</w:t>
      </w:r>
      <w:r>
        <w:t>вол должен использоваться исключительно для указания того, что тара, мягкий контейнер для массовых грузов, переносная цистерна или МЭГК удовлетворяет соответствующим требованиям глав 6.1, 6.2, 6.3, 6.5, 6.6, 6.7 или 6.11.»</w:t>
      </w:r>
      <w:r w:rsidRPr="00553A3D">
        <w:t>.</w:t>
      </w:r>
    </w:p>
    <w:p w:rsidR="000A2ECD" w:rsidRDefault="000A2ECD" w:rsidP="003974F8">
      <w:pPr>
        <w:pStyle w:val="H1GR"/>
      </w:pPr>
      <w:r>
        <w:tab/>
      </w:r>
      <w:r>
        <w:tab/>
      </w:r>
      <w:r w:rsidRPr="00034F46">
        <w:t>Глава 6.8</w:t>
      </w:r>
    </w:p>
    <w:p w:rsidR="000A2ECD" w:rsidRDefault="000A2ECD" w:rsidP="006808D8">
      <w:pPr>
        <w:pStyle w:val="SingleTxtGR"/>
        <w:tabs>
          <w:tab w:val="left" w:pos="2127"/>
        </w:tabs>
      </w:pPr>
      <w:r w:rsidRPr="00A97F45">
        <w:t xml:space="preserve">6.8.2.1.21 Первая поправка не </w:t>
      </w:r>
      <w:r>
        <w:t>касается</w:t>
      </w:r>
      <w:r w:rsidRPr="00A97F45">
        <w:t xml:space="preserve"> текст</w:t>
      </w:r>
      <w:r>
        <w:t>а</w:t>
      </w:r>
      <w:r w:rsidRPr="00A97F45">
        <w:t xml:space="preserve"> на </w:t>
      </w:r>
      <w:r>
        <w:t>русском</w:t>
      </w:r>
      <w:r w:rsidRPr="00A97F45">
        <w:t xml:space="preserve"> языке.</w:t>
      </w:r>
      <w:r>
        <w:t xml:space="preserve"> </w:t>
      </w:r>
      <w:r w:rsidRPr="00F405E6">
        <w:t>Во второй та</w:t>
      </w:r>
      <w:r w:rsidRPr="00F405E6">
        <w:t>б</w:t>
      </w:r>
      <w:r w:rsidRPr="00F405E6">
        <w:t xml:space="preserve">лице после строки </w:t>
      </w:r>
      <w:r>
        <w:t>«</w:t>
      </w:r>
      <w:r w:rsidRPr="00F405E6">
        <w:t>Аустенитные нержавеющие стали</w:t>
      </w:r>
      <w:r>
        <w:t>»</w:t>
      </w:r>
      <w:r w:rsidRPr="00F405E6">
        <w:t xml:space="preserve"> включить следующую новую строку:</w:t>
      </w:r>
    </w:p>
    <w:tbl>
      <w:tblPr>
        <w:tblStyle w:val="TableGrid"/>
        <w:tblW w:w="0" w:type="auto"/>
        <w:tblInd w:w="1270" w:type="dxa"/>
        <w:tblLook w:val="04A0" w:firstRow="1" w:lastRow="0" w:firstColumn="1" w:lastColumn="0" w:noHBand="0" w:noVBand="1"/>
      </w:tblPr>
      <w:tblGrid>
        <w:gridCol w:w="4368"/>
        <w:gridCol w:w="998"/>
        <w:gridCol w:w="998"/>
        <w:gridCol w:w="999"/>
      </w:tblGrid>
      <w:tr w:rsidR="000A2ECD" w:rsidRPr="003974F8" w:rsidTr="003974F8">
        <w:tc>
          <w:tcPr>
            <w:tcW w:w="4368" w:type="dxa"/>
          </w:tcPr>
          <w:p w:rsidR="000A2ECD" w:rsidRPr="003974F8" w:rsidRDefault="000A2ECD" w:rsidP="003974F8">
            <w:pPr>
              <w:spacing w:before="40" w:after="80"/>
              <w:ind w:left="-38" w:right="43"/>
              <w:rPr>
                <w:sz w:val="18"/>
                <w:szCs w:val="18"/>
              </w:rPr>
            </w:pPr>
            <w:r w:rsidRPr="003974F8">
              <w:rPr>
                <w:sz w:val="18"/>
                <w:szCs w:val="18"/>
              </w:rPr>
              <w:t>Ферритно-аустенитные нержавеющие стали</w:t>
            </w:r>
          </w:p>
        </w:tc>
        <w:tc>
          <w:tcPr>
            <w:tcW w:w="998" w:type="dxa"/>
          </w:tcPr>
          <w:p w:rsidR="000A2ECD" w:rsidRPr="003974F8" w:rsidRDefault="000A2ECD" w:rsidP="000A2ECD">
            <w:pPr>
              <w:spacing w:before="40" w:after="80"/>
              <w:ind w:right="43"/>
              <w:jc w:val="center"/>
              <w:rPr>
                <w:sz w:val="18"/>
                <w:szCs w:val="18"/>
              </w:rPr>
            </w:pPr>
            <w:r w:rsidRPr="003974F8">
              <w:rPr>
                <w:sz w:val="18"/>
                <w:szCs w:val="18"/>
              </w:rPr>
              <w:t>3 мм</w:t>
            </w:r>
          </w:p>
        </w:tc>
        <w:tc>
          <w:tcPr>
            <w:tcW w:w="998" w:type="dxa"/>
          </w:tcPr>
          <w:p w:rsidR="000A2ECD" w:rsidRPr="003974F8" w:rsidRDefault="000A2ECD" w:rsidP="000A2ECD">
            <w:pPr>
              <w:spacing w:before="40" w:after="80"/>
              <w:ind w:right="43"/>
              <w:jc w:val="center"/>
              <w:rPr>
                <w:sz w:val="18"/>
                <w:szCs w:val="18"/>
              </w:rPr>
            </w:pPr>
            <w:r w:rsidRPr="003974F8">
              <w:rPr>
                <w:sz w:val="18"/>
                <w:szCs w:val="18"/>
              </w:rPr>
              <w:t>3 мм</w:t>
            </w:r>
          </w:p>
        </w:tc>
        <w:tc>
          <w:tcPr>
            <w:tcW w:w="999" w:type="dxa"/>
          </w:tcPr>
          <w:p w:rsidR="000A2ECD" w:rsidRPr="003974F8" w:rsidRDefault="000A2ECD" w:rsidP="000A2ECD">
            <w:pPr>
              <w:spacing w:before="40" w:after="80"/>
              <w:ind w:right="43"/>
              <w:jc w:val="center"/>
              <w:rPr>
                <w:sz w:val="18"/>
                <w:szCs w:val="18"/>
              </w:rPr>
            </w:pPr>
            <w:r w:rsidRPr="003974F8">
              <w:rPr>
                <w:sz w:val="18"/>
                <w:szCs w:val="18"/>
              </w:rPr>
              <w:t>3,5 мм</w:t>
            </w:r>
          </w:p>
        </w:tc>
      </w:tr>
    </w:tbl>
    <w:p w:rsidR="000A2ECD" w:rsidRPr="00A97F45" w:rsidRDefault="000A2ECD" w:rsidP="003974F8">
      <w:pPr>
        <w:pStyle w:val="SingleTxtGR"/>
        <w:tabs>
          <w:tab w:val="left" w:pos="2127"/>
        </w:tabs>
        <w:spacing w:before="120"/>
      </w:pPr>
      <w:r w:rsidRPr="00A97F45">
        <w:t>6.8.2.6.1</w:t>
      </w:r>
      <w:r w:rsidRPr="00A97F45">
        <w:tab/>
        <w:t xml:space="preserve">Включить следующее первое предложение: </w:t>
      </w:r>
      <w:r>
        <w:t>«</w:t>
      </w:r>
      <w:r w:rsidRPr="00A97F45">
        <w:t>Свидетельства об оф</w:t>
      </w:r>
      <w:r w:rsidRPr="00A97F45">
        <w:t>и</w:t>
      </w:r>
      <w:r w:rsidRPr="00A97F45">
        <w:t>циальном утверждении типа выдаются в соответствии с разделом 1.8.7 или подразделом 6.8.2.3</w:t>
      </w:r>
      <w:r>
        <w:t>.»</w:t>
      </w:r>
      <w:r w:rsidRPr="00A97F45">
        <w:t>.</w:t>
      </w:r>
    </w:p>
    <w:p w:rsidR="000A2ECD" w:rsidRDefault="000A2ECD" w:rsidP="006808D8">
      <w:pPr>
        <w:pStyle w:val="SingleTxtGR"/>
        <w:tabs>
          <w:tab w:val="left" w:pos="2127"/>
        </w:tabs>
      </w:pPr>
      <w:r w:rsidRPr="00A97F45">
        <w:lastRenderedPageBreak/>
        <w:t xml:space="preserve">Предложение </w:t>
      </w:r>
      <w:r>
        <w:t>«</w:t>
      </w:r>
      <w:r w:rsidRPr="00A97F45">
        <w:t>Во всех случаях требования главы 6.8, указанные в колонке 3, имеют преимущественную силу.</w:t>
      </w:r>
      <w:r>
        <w:t>»</w:t>
      </w:r>
      <w:r w:rsidRPr="00A97F45">
        <w:t xml:space="preserve"> заменить следующим предложением: </w:t>
      </w:r>
      <w:r>
        <w:t>«</w:t>
      </w:r>
      <w:r w:rsidRPr="00A97F45">
        <w:t>Ста</w:t>
      </w:r>
      <w:r w:rsidRPr="00A97F45">
        <w:t>н</w:t>
      </w:r>
      <w:r w:rsidRPr="00A97F45">
        <w:t>дарты применяются в соответствии с разделом 1.1.5</w:t>
      </w:r>
      <w:r>
        <w:t>.»</w:t>
      </w:r>
      <w:r w:rsidRPr="00A97F45">
        <w:t>.</w:t>
      </w:r>
    </w:p>
    <w:p w:rsidR="000A2ECD" w:rsidRPr="002C6BC2" w:rsidRDefault="000A2ECD" w:rsidP="006808D8">
      <w:pPr>
        <w:pStyle w:val="SingleTxtGR"/>
        <w:tabs>
          <w:tab w:val="left" w:pos="2127"/>
        </w:tabs>
      </w:pPr>
      <w:r w:rsidRPr="002C6BC2">
        <w:t>6.8.2.6.1</w:t>
      </w:r>
      <w:r w:rsidRPr="002C6BC2">
        <w:tab/>
        <w:t>Изменить таблицу следующим образом:</w:t>
      </w:r>
    </w:p>
    <w:p w:rsidR="000A2ECD" w:rsidRPr="00704EB4" w:rsidRDefault="000A2ECD" w:rsidP="006808D8">
      <w:pPr>
        <w:pStyle w:val="SingleTxtGR"/>
        <w:tabs>
          <w:tab w:val="left" w:pos="2127"/>
        </w:tabs>
        <w:rPr>
          <w:i/>
        </w:rPr>
      </w:pPr>
      <w:r w:rsidRPr="00704EB4">
        <w:t>Исключить следующие заголовки:</w:t>
      </w:r>
    </w:p>
    <w:p w:rsidR="000A2ECD" w:rsidRPr="002C6BC2" w:rsidRDefault="000A2ECD" w:rsidP="006808D8">
      <w:pPr>
        <w:pStyle w:val="SingleTxtGR"/>
        <w:tabs>
          <w:tab w:val="left" w:pos="2127"/>
        </w:tabs>
        <w:rPr>
          <w:i/>
        </w:rPr>
      </w:pPr>
      <w:r>
        <w:rPr>
          <w:i/>
        </w:rPr>
        <w:t>«</w:t>
      </w:r>
      <w:r w:rsidRPr="002C6BC2">
        <w:rPr>
          <w:i/>
        </w:rPr>
        <w:t>Для всех цистерн</w:t>
      </w:r>
      <w:r>
        <w:rPr>
          <w:i/>
        </w:rPr>
        <w:t>»</w:t>
      </w:r>
      <w:r w:rsidRPr="002C6BC2">
        <w:rPr>
          <w:i/>
        </w:rPr>
        <w:t>;</w:t>
      </w:r>
    </w:p>
    <w:p w:rsidR="000A2ECD" w:rsidRPr="002C6BC2" w:rsidRDefault="000A2ECD" w:rsidP="006808D8">
      <w:pPr>
        <w:pStyle w:val="SingleTxtGR"/>
        <w:tabs>
          <w:tab w:val="left" w:pos="2127"/>
        </w:tabs>
        <w:rPr>
          <w:i/>
        </w:rPr>
      </w:pPr>
      <w:r>
        <w:rPr>
          <w:i/>
        </w:rPr>
        <w:t>«</w:t>
      </w:r>
      <w:r w:rsidRPr="002C6BC2">
        <w:rPr>
          <w:i/>
        </w:rPr>
        <w:t>Для цистерн, имеющих максимальное рабочее давление не более 50 кПа и...</w:t>
      </w:r>
      <w:r>
        <w:rPr>
          <w:i/>
        </w:rPr>
        <w:t>»</w:t>
      </w:r>
      <w:r w:rsidRPr="002C6BC2">
        <w:rPr>
          <w:i/>
        </w:rPr>
        <w:t>;</w:t>
      </w:r>
    </w:p>
    <w:p w:rsidR="000A2ECD" w:rsidRPr="002C6BC2" w:rsidRDefault="000A2ECD" w:rsidP="006808D8">
      <w:pPr>
        <w:pStyle w:val="SingleTxtGR"/>
        <w:tabs>
          <w:tab w:val="left" w:pos="2127"/>
        </w:tabs>
        <w:rPr>
          <w:i/>
        </w:rPr>
      </w:pPr>
      <w:r>
        <w:rPr>
          <w:i/>
        </w:rPr>
        <w:t>«</w:t>
      </w:r>
      <w:r w:rsidRPr="002C6BC2">
        <w:rPr>
          <w:i/>
        </w:rPr>
        <w:t>Для цистерн, предназначенных для газов класса 2</w:t>
      </w:r>
      <w:r>
        <w:rPr>
          <w:i/>
        </w:rPr>
        <w:t>»</w:t>
      </w:r>
      <w:r w:rsidRPr="002C6BC2">
        <w:rPr>
          <w:i/>
        </w:rPr>
        <w:t>; и</w:t>
      </w:r>
    </w:p>
    <w:p w:rsidR="000A2ECD" w:rsidRPr="002C6BC2" w:rsidRDefault="000A2ECD" w:rsidP="006808D8">
      <w:pPr>
        <w:pStyle w:val="SingleTxtGR"/>
        <w:tabs>
          <w:tab w:val="left" w:pos="2127"/>
        </w:tabs>
        <w:rPr>
          <w:i/>
        </w:rPr>
      </w:pPr>
      <w:r>
        <w:rPr>
          <w:i/>
        </w:rPr>
        <w:t>«</w:t>
      </w:r>
      <w:r w:rsidRPr="002C6BC2">
        <w:rPr>
          <w:i/>
        </w:rPr>
        <w:t>Для цистерн, предназначенных для перевозки жидких нефтепродуктов и...</w:t>
      </w:r>
      <w:r>
        <w:rPr>
          <w:i/>
        </w:rPr>
        <w:t>»</w:t>
      </w:r>
      <w:r w:rsidRPr="002C6BC2">
        <w:rPr>
          <w:i/>
        </w:rPr>
        <w:t>.</w:t>
      </w:r>
    </w:p>
    <w:p w:rsidR="000A2ECD" w:rsidRPr="002C6BC2" w:rsidRDefault="000A2ECD" w:rsidP="006808D8">
      <w:pPr>
        <w:pStyle w:val="SingleTxtGR"/>
        <w:tabs>
          <w:tab w:val="left" w:pos="2127"/>
        </w:tabs>
      </w:pPr>
      <w:r w:rsidRPr="002C6BC2">
        <w:t>Добавить следующие заголовки:</w:t>
      </w:r>
    </w:p>
    <w:p w:rsidR="000A2ECD" w:rsidRPr="002C6BC2" w:rsidRDefault="000A2ECD" w:rsidP="006808D8">
      <w:pPr>
        <w:pStyle w:val="SingleTxtGR"/>
        <w:tabs>
          <w:tab w:val="left" w:pos="2127"/>
        </w:tabs>
        <w:rPr>
          <w:i/>
          <w:iCs/>
        </w:rPr>
      </w:pPr>
      <w:r>
        <w:rPr>
          <w:i/>
        </w:rPr>
        <w:t>«</w:t>
      </w:r>
      <w:r w:rsidRPr="002C6BC2">
        <w:rPr>
          <w:i/>
        </w:rPr>
        <w:t>Для конструкции и изготовления цистерн</w:t>
      </w:r>
      <w:r>
        <w:rPr>
          <w:i/>
        </w:rPr>
        <w:t>»</w:t>
      </w:r>
      <w:r w:rsidRPr="002C6BC2">
        <w:rPr>
          <w:i/>
        </w:rPr>
        <w:t>; и</w:t>
      </w:r>
    </w:p>
    <w:p w:rsidR="000A2ECD" w:rsidRPr="002C6BC2" w:rsidRDefault="000A2ECD" w:rsidP="006808D8">
      <w:pPr>
        <w:pStyle w:val="SingleTxtGR"/>
        <w:tabs>
          <w:tab w:val="left" w:pos="2127"/>
        </w:tabs>
        <w:rPr>
          <w:i/>
          <w:iCs/>
        </w:rPr>
      </w:pPr>
      <w:r>
        <w:rPr>
          <w:i/>
        </w:rPr>
        <w:t>«</w:t>
      </w:r>
      <w:r w:rsidRPr="002C6BC2">
        <w:rPr>
          <w:i/>
        </w:rPr>
        <w:t>Для оборудования</w:t>
      </w:r>
      <w:r>
        <w:rPr>
          <w:i/>
        </w:rPr>
        <w:t>»</w:t>
      </w:r>
      <w:r w:rsidRPr="002C6BC2">
        <w:rPr>
          <w:i/>
        </w:rPr>
        <w:t>.</w:t>
      </w:r>
    </w:p>
    <w:p w:rsidR="000A2ECD" w:rsidRPr="002C6BC2" w:rsidRDefault="000A2ECD" w:rsidP="006808D8">
      <w:pPr>
        <w:pStyle w:val="SingleTxtGR"/>
        <w:tabs>
          <w:tab w:val="left" w:pos="2127"/>
        </w:tabs>
      </w:pPr>
      <w:r w:rsidRPr="002C6BC2">
        <w:t xml:space="preserve">Под заголовком </w:t>
      </w:r>
      <w:r>
        <w:t>«</w:t>
      </w:r>
      <w:r w:rsidRPr="000A114F">
        <w:rPr>
          <w:i/>
          <w:iCs/>
        </w:rPr>
        <w:t>Для конструкции и изготовления цистерн</w:t>
      </w:r>
      <w:r>
        <w:t>»</w:t>
      </w:r>
      <w:r w:rsidRPr="002C6BC2">
        <w:t xml:space="preserve"> добавить строки, соответствующие </w:t>
      </w:r>
      <w:r w:rsidRPr="002C6BC2">
        <w:rPr>
          <w:lang w:val="en-US"/>
        </w:rPr>
        <w:t>EN </w:t>
      </w:r>
      <w:r w:rsidR="003974F8">
        <w:t>14025:2003 + </w:t>
      </w:r>
      <w:r w:rsidRPr="002C6BC2">
        <w:rPr>
          <w:lang w:val="en-US"/>
        </w:rPr>
        <w:t>AC</w:t>
      </w:r>
      <w:r w:rsidRPr="002C6BC2">
        <w:t xml:space="preserve">:2005, </w:t>
      </w:r>
      <w:r w:rsidRPr="002C6BC2">
        <w:rPr>
          <w:lang w:val="en-US"/>
        </w:rPr>
        <w:t>EN</w:t>
      </w:r>
      <w:r w:rsidR="003974F8">
        <w:t> </w:t>
      </w:r>
      <w:r w:rsidRPr="002C6BC2">
        <w:t xml:space="preserve">14025:2008, </w:t>
      </w:r>
      <w:r w:rsidRPr="002C6BC2">
        <w:rPr>
          <w:lang w:val="en-US"/>
        </w:rPr>
        <w:t>EN</w:t>
      </w:r>
      <w:r w:rsidR="003974F8">
        <w:t> </w:t>
      </w:r>
      <w:r w:rsidRPr="002C6BC2">
        <w:t xml:space="preserve">14025:2013, </w:t>
      </w:r>
      <w:r w:rsidRPr="002C6BC2">
        <w:rPr>
          <w:lang w:val="en-US"/>
        </w:rPr>
        <w:t>EN </w:t>
      </w:r>
      <w:r w:rsidRPr="002C6BC2">
        <w:t xml:space="preserve">13094:2004, </w:t>
      </w:r>
      <w:r w:rsidRPr="002C6BC2">
        <w:rPr>
          <w:lang w:val="en-US"/>
        </w:rPr>
        <w:t>EN</w:t>
      </w:r>
      <w:r w:rsidR="003974F8">
        <w:t> </w:t>
      </w:r>
      <w:r w:rsidRPr="002C6BC2">
        <w:t>13094:2008</w:t>
      </w:r>
      <w:r w:rsidR="003974F8">
        <w:t> </w:t>
      </w:r>
      <w:r w:rsidRPr="002C6BC2">
        <w:t>+</w:t>
      </w:r>
      <w:r w:rsidR="003974F8">
        <w:t> </w:t>
      </w:r>
      <w:r w:rsidRPr="002C6BC2">
        <w:rPr>
          <w:lang w:val="en-US"/>
        </w:rPr>
        <w:t>AC</w:t>
      </w:r>
      <w:r w:rsidRPr="002C6BC2">
        <w:t xml:space="preserve">:2008, </w:t>
      </w:r>
      <w:r w:rsidRPr="002C6BC2">
        <w:rPr>
          <w:lang w:val="en-US"/>
        </w:rPr>
        <w:t>EN</w:t>
      </w:r>
      <w:r w:rsidR="003974F8">
        <w:t> </w:t>
      </w:r>
      <w:r w:rsidRPr="002C6BC2">
        <w:t>12493:2001 (за</w:t>
      </w:r>
      <w:r w:rsidR="003974F8">
        <w:t xml:space="preserve"> </w:t>
      </w:r>
      <w:r w:rsidRPr="002C6BC2">
        <w:t xml:space="preserve">исключением приложения </w:t>
      </w:r>
      <w:r w:rsidRPr="002C6BC2">
        <w:rPr>
          <w:lang w:val="en-US"/>
        </w:rPr>
        <w:t>C</w:t>
      </w:r>
      <w:r w:rsidRPr="002C6BC2">
        <w:t xml:space="preserve">), </w:t>
      </w:r>
      <w:r w:rsidRPr="002C6BC2">
        <w:rPr>
          <w:lang w:val="en-US"/>
        </w:rPr>
        <w:t>EN</w:t>
      </w:r>
      <w:r w:rsidR="003974F8">
        <w:t> </w:t>
      </w:r>
      <w:r w:rsidRPr="002C6BC2">
        <w:t xml:space="preserve">12493:2008 (за исключением приложения </w:t>
      </w:r>
      <w:r w:rsidRPr="002C6BC2">
        <w:rPr>
          <w:lang w:val="en-US"/>
        </w:rPr>
        <w:t>C</w:t>
      </w:r>
      <w:r w:rsidRPr="002C6BC2">
        <w:t xml:space="preserve">), </w:t>
      </w:r>
      <w:r w:rsidRPr="002C6BC2">
        <w:rPr>
          <w:lang w:val="en-US"/>
        </w:rPr>
        <w:t>EN</w:t>
      </w:r>
      <w:r w:rsidR="003974F8">
        <w:t> </w:t>
      </w:r>
      <w:r w:rsidRPr="002C6BC2">
        <w:t>12493:2008 +</w:t>
      </w:r>
      <w:r w:rsidR="003974F8">
        <w:t> </w:t>
      </w:r>
      <w:r w:rsidRPr="002C6BC2">
        <w:rPr>
          <w:lang w:val="en-US"/>
        </w:rPr>
        <w:t>A</w:t>
      </w:r>
      <w:r w:rsidRPr="002C6BC2">
        <w:t xml:space="preserve">1:2012 (за исключением приложения </w:t>
      </w:r>
      <w:r w:rsidRPr="002C6BC2">
        <w:rPr>
          <w:lang w:val="en-US"/>
        </w:rPr>
        <w:t>C</w:t>
      </w:r>
      <w:r w:rsidRPr="002C6BC2">
        <w:t xml:space="preserve">), </w:t>
      </w:r>
      <w:r w:rsidRPr="002C6BC2">
        <w:rPr>
          <w:lang w:val="en-US"/>
        </w:rPr>
        <w:t>EN</w:t>
      </w:r>
      <w:r w:rsidRPr="002C6BC2">
        <w:t xml:space="preserve"> 12493:2013 (за</w:t>
      </w:r>
      <w:r w:rsidR="003974F8">
        <w:t xml:space="preserve"> </w:t>
      </w:r>
      <w:r w:rsidRPr="002C6BC2">
        <w:t xml:space="preserve">исключением приложения </w:t>
      </w:r>
      <w:r w:rsidRPr="002C6BC2">
        <w:rPr>
          <w:lang w:val="en-US"/>
        </w:rPr>
        <w:t>C</w:t>
      </w:r>
      <w:r w:rsidRPr="002C6BC2">
        <w:t xml:space="preserve">), </w:t>
      </w:r>
      <w:r w:rsidRPr="002C6BC2">
        <w:rPr>
          <w:lang w:val="en-US"/>
        </w:rPr>
        <w:t>EN</w:t>
      </w:r>
      <w:r w:rsidRPr="002C6BC2">
        <w:t xml:space="preserve"> 13530-2:2002, </w:t>
      </w:r>
      <w:r w:rsidRPr="002C6BC2">
        <w:rPr>
          <w:lang w:val="en-US"/>
        </w:rPr>
        <w:t>EN</w:t>
      </w:r>
      <w:r w:rsidRPr="002C6BC2">
        <w:t xml:space="preserve"> 13530-2:2002 + </w:t>
      </w:r>
      <w:r w:rsidRPr="002C6BC2">
        <w:rPr>
          <w:lang w:val="en-US"/>
        </w:rPr>
        <w:t>A</w:t>
      </w:r>
      <w:r w:rsidRPr="002C6BC2">
        <w:t xml:space="preserve">1:2004, </w:t>
      </w:r>
      <w:r w:rsidRPr="002C6BC2">
        <w:rPr>
          <w:lang w:val="en-US"/>
        </w:rPr>
        <w:t>EN </w:t>
      </w:r>
      <w:r w:rsidRPr="002C6BC2">
        <w:t>14398-2:2003 (за</w:t>
      </w:r>
      <w:r>
        <w:t> </w:t>
      </w:r>
      <w:r w:rsidRPr="002C6BC2">
        <w:t xml:space="preserve">исключением таблицы 1) и </w:t>
      </w:r>
      <w:r w:rsidRPr="002C6BC2">
        <w:rPr>
          <w:lang w:val="en-US"/>
        </w:rPr>
        <w:t>EN</w:t>
      </w:r>
      <w:r w:rsidRPr="002C6BC2">
        <w:t xml:space="preserve"> 14398-2:2003 + </w:t>
      </w:r>
      <w:r w:rsidRPr="002C6BC2">
        <w:rPr>
          <w:lang w:val="en-US"/>
        </w:rPr>
        <w:t>A</w:t>
      </w:r>
      <w:r w:rsidRPr="002C6BC2">
        <w:t>2:2008.</w:t>
      </w:r>
    </w:p>
    <w:p w:rsidR="000A2ECD" w:rsidRPr="002C6BC2" w:rsidRDefault="000A2ECD" w:rsidP="006808D8">
      <w:pPr>
        <w:pStyle w:val="SingleTxtGR"/>
        <w:tabs>
          <w:tab w:val="left" w:pos="2127"/>
        </w:tabs>
      </w:pPr>
      <w:r w:rsidRPr="002C6BC2">
        <w:t xml:space="preserve">Под заголовком </w:t>
      </w:r>
      <w:r>
        <w:t>«</w:t>
      </w:r>
      <w:r w:rsidRPr="000A114F">
        <w:rPr>
          <w:i/>
          <w:iCs/>
        </w:rPr>
        <w:t>Для оборудования</w:t>
      </w:r>
      <w:r>
        <w:t>»</w:t>
      </w:r>
      <w:r w:rsidRPr="002C6BC2">
        <w:t xml:space="preserve"> добавить строки, соответствующие </w:t>
      </w:r>
      <w:r w:rsidRPr="002C6BC2">
        <w:rPr>
          <w:lang w:val="en-US"/>
        </w:rPr>
        <w:t>EN </w:t>
      </w:r>
      <w:r w:rsidRPr="002C6BC2">
        <w:t xml:space="preserve">14432:2006, </w:t>
      </w:r>
      <w:r w:rsidRPr="002C6BC2">
        <w:rPr>
          <w:lang w:val="en-US"/>
        </w:rPr>
        <w:t>EN</w:t>
      </w:r>
      <w:r w:rsidRPr="002C6BC2">
        <w:t xml:space="preserve"> 14433:2006, </w:t>
      </w:r>
      <w:r w:rsidRPr="002C6BC2">
        <w:rPr>
          <w:lang w:val="en-US"/>
        </w:rPr>
        <w:t>EN</w:t>
      </w:r>
      <w:r w:rsidRPr="002C6BC2">
        <w:t xml:space="preserve"> 12252:2000, </w:t>
      </w:r>
      <w:r w:rsidRPr="002C6BC2">
        <w:rPr>
          <w:lang w:val="en-US"/>
        </w:rPr>
        <w:t>EN</w:t>
      </w:r>
      <w:r w:rsidRPr="002C6BC2">
        <w:t xml:space="preserve"> 12252:2005 + </w:t>
      </w:r>
      <w:r w:rsidRPr="002C6BC2">
        <w:rPr>
          <w:lang w:val="en-US"/>
        </w:rPr>
        <w:t>A</w:t>
      </w:r>
      <w:r w:rsidRPr="002C6BC2">
        <w:t xml:space="preserve">1:2008, </w:t>
      </w:r>
      <w:r w:rsidRPr="002C6BC2">
        <w:rPr>
          <w:lang w:val="en-US"/>
        </w:rPr>
        <w:t>EN</w:t>
      </w:r>
      <w:r>
        <w:t> </w:t>
      </w:r>
      <w:r w:rsidRPr="002C6BC2">
        <w:t xml:space="preserve">14129:2014, </w:t>
      </w:r>
      <w:r w:rsidRPr="002C6BC2">
        <w:rPr>
          <w:lang w:val="en-US"/>
        </w:rPr>
        <w:t>EN</w:t>
      </w:r>
      <w:r w:rsidRPr="002C6BC2">
        <w:t xml:space="preserve"> 1626:2008 (за исключением категории клапанов</w:t>
      </w:r>
      <w:r w:rsidRPr="002C6BC2">
        <w:rPr>
          <w:lang w:val="en-US"/>
        </w:rPr>
        <w:t> B</w:t>
      </w:r>
      <w:r w:rsidRPr="002C6BC2">
        <w:t xml:space="preserve">), </w:t>
      </w:r>
      <w:r w:rsidRPr="002C6BC2">
        <w:rPr>
          <w:lang w:val="en-US"/>
        </w:rPr>
        <w:t>EN</w:t>
      </w:r>
      <w:r>
        <w:t> </w:t>
      </w:r>
      <w:r w:rsidRPr="002C6BC2">
        <w:t xml:space="preserve">13082:2001, </w:t>
      </w:r>
      <w:r w:rsidRPr="002C6BC2">
        <w:rPr>
          <w:lang w:val="en-US"/>
        </w:rPr>
        <w:t>EN</w:t>
      </w:r>
      <w:r w:rsidRPr="002C6BC2">
        <w:t xml:space="preserve"> 13082:2008, + </w:t>
      </w:r>
      <w:r w:rsidRPr="002C6BC2">
        <w:rPr>
          <w:lang w:val="en-US"/>
        </w:rPr>
        <w:t>A</w:t>
      </w:r>
      <w:r w:rsidRPr="002C6BC2">
        <w:t xml:space="preserve">1:2012, </w:t>
      </w:r>
      <w:r w:rsidRPr="002C6BC2">
        <w:rPr>
          <w:lang w:val="en-US"/>
        </w:rPr>
        <w:t>EN</w:t>
      </w:r>
      <w:r w:rsidRPr="002C6BC2">
        <w:t xml:space="preserve"> 13308:2002, </w:t>
      </w:r>
      <w:r w:rsidRPr="002C6BC2">
        <w:rPr>
          <w:lang w:val="en-US"/>
        </w:rPr>
        <w:t>EN </w:t>
      </w:r>
      <w:r w:rsidRPr="002C6BC2">
        <w:t xml:space="preserve">13314:2002, </w:t>
      </w:r>
      <w:r w:rsidRPr="002C6BC2">
        <w:rPr>
          <w:lang w:val="en-US"/>
        </w:rPr>
        <w:t>EN</w:t>
      </w:r>
      <w:r>
        <w:t> </w:t>
      </w:r>
      <w:r w:rsidRPr="002C6BC2">
        <w:t xml:space="preserve">13316:2002, </w:t>
      </w:r>
      <w:r w:rsidRPr="002C6BC2">
        <w:rPr>
          <w:lang w:val="en-US"/>
        </w:rPr>
        <w:t>EN</w:t>
      </w:r>
      <w:r w:rsidRPr="002C6BC2">
        <w:t xml:space="preserve"> 13317:2002 (за исключением рисунка и таблицы В.2 в пр</w:t>
      </w:r>
      <w:r w:rsidRPr="002C6BC2">
        <w:t>и</w:t>
      </w:r>
      <w:r w:rsidRPr="002C6BC2">
        <w:t xml:space="preserve">ложении В), </w:t>
      </w:r>
      <w:r w:rsidRPr="002C6BC2">
        <w:rPr>
          <w:lang w:val="en-US"/>
        </w:rPr>
        <w:t>EN</w:t>
      </w:r>
      <w:r w:rsidRPr="002C6BC2">
        <w:t xml:space="preserve"> 13317:2002 + </w:t>
      </w:r>
      <w:r w:rsidRPr="002C6BC2">
        <w:rPr>
          <w:lang w:val="en-US"/>
        </w:rPr>
        <w:t>A</w:t>
      </w:r>
      <w:r w:rsidRPr="002C6BC2">
        <w:t xml:space="preserve">1:2006, </w:t>
      </w:r>
      <w:r w:rsidRPr="002C6BC2">
        <w:rPr>
          <w:lang w:val="en-US"/>
        </w:rPr>
        <w:t>EN</w:t>
      </w:r>
      <w:r w:rsidRPr="002C6BC2">
        <w:t xml:space="preserve"> 14595:2005 и </w:t>
      </w:r>
      <w:r w:rsidRPr="002C6BC2">
        <w:rPr>
          <w:lang w:val="en-US"/>
        </w:rPr>
        <w:t>EN </w:t>
      </w:r>
      <w:r w:rsidRPr="002C6BC2">
        <w:t>16257:2012.</w:t>
      </w:r>
    </w:p>
    <w:p w:rsidR="000A2ECD" w:rsidRPr="00A97F45" w:rsidRDefault="000A2ECD" w:rsidP="006808D8">
      <w:pPr>
        <w:pStyle w:val="SingleTxtGR"/>
        <w:tabs>
          <w:tab w:val="left" w:pos="2127"/>
        </w:tabs>
      </w:pPr>
      <w:r>
        <w:t>6.8.2.6.1</w:t>
      </w:r>
      <w:r w:rsidRPr="00A97F45">
        <w:tab/>
        <w:t xml:space="preserve">Внести следующие изменения в таблицу, раздел </w:t>
      </w:r>
      <w:r>
        <w:t>«</w:t>
      </w:r>
      <w:r w:rsidRPr="00A97F45">
        <w:rPr>
          <w:i/>
          <w:iCs/>
        </w:rPr>
        <w:t>Для конструкции и изготовления цистерн</w:t>
      </w:r>
      <w:r>
        <w:t>»</w:t>
      </w:r>
      <w:r w:rsidRPr="00A97F45">
        <w:t>:</w:t>
      </w:r>
    </w:p>
    <w:p w:rsidR="000A2ECD" w:rsidRPr="00A97F45" w:rsidRDefault="000A2ECD" w:rsidP="006808D8">
      <w:pPr>
        <w:pStyle w:val="SingleTxtGR"/>
        <w:tabs>
          <w:tab w:val="left" w:pos="2127"/>
        </w:tabs>
      </w:pPr>
      <w:r w:rsidRPr="00A97F45">
        <w:t xml:space="preserve">Для стандарта </w:t>
      </w:r>
      <w:r>
        <w:t>«</w:t>
      </w:r>
      <w:r w:rsidRPr="00A97F45">
        <w:t>EN 13094:2008 + AC:2008</w:t>
      </w:r>
      <w:r>
        <w:t>»</w:t>
      </w:r>
      <w:r w:rsidRPr="00A97F45">
        <w:t xml:space="preserve"> в колонке 4 заменить </w:t>
      </w:r>
      <w:r>
        <w:t>«</w:t>
      </w:r>
      <w:r w:rsidRPr="00A97F45">
        <w:t>До дальне</w:t>
      </w:r>
      <w:r w:rsidRPr="00A97F45">
        <w:t>й</w:t>
      </w:r>
      <w:r w:rsidRPr="00A97F45">
        <w:t>шего указания</w:t>
      </w:r>
      <w:r>
        <w:t>»</w:t>
      </w:r>
      <w:r w:rsidRPr="00A97F45">
        <w:t xml:space="preserve"> на </w:t>
      </w:r>
      <w:r>
        <w:t>«</w:t>
      </w:r>
      <w:r w:rsidRPr="00A97F45">
        <w:t>С 1 января 201</w:t>
      </w:r>
      <w:r>
        <w:t>0</w:t>
      </w:r>
      <w:r w:rsidRPr="00A97F45">
        <w:t xml:space="preserve"> года до 31 декабря 2018 года</w:t>
      </w:r>
      <w:r>
        <w:t>»</w:t>
      </w:r>
      <w:r w:rsidRPr="00A97F45">
        <w:t>.</w:t>
      </w:r>
    </w:p>
    <w:p w:rsidR="000A2ECD" w:rsidRDefault="000A2ECD" w:rsidP="006808D8">
      <w:pPr>
        <w:pStyle w:val="SingleTxtGR"/>
        <w:tabs>
          <w:tab w:val="left" w:pos="2127"/>
        </w:tabs>
      </w:pPr>
      <w:r w:rsidRPr="00A97F45">
        <w:t xml:space="preserve">После стандарта </w:t>
      </w:r>
      <w:r>
        <w:t>«</w:t>
      </w:r>
      <w:r w:rsidRPr="00A97F45">
        <w:t>EN 13094:2008 + AC:2008</w:t>
      </w:r>
      <w:r>
        <w:t>»</w:t>
      </w:r>
      <w:r w:rsidRPr="00A97F45">
        <w:t xml:space="preserve"> включить следующий новый стандарт:</w:t>
      </w:r>
    </w:p>
    <w:tbl>
      <w:tblPr>
        <w:tblStyle w:val="TableGrid"/>
        <w:tblW w:w="0" w:type="auto"/>
        <w:tblInd w:w="1205" w:type="dxa"/>
        <w:tblLook w:val="04A0" w:firstRow="1" w:lastRow="0" w:firstColumn="1" w:lastColumn="0" w:noHBand="0" w:noVBand="1"/>
      </w:tblPr>
      <w:tblGrid>
        <w:gridCol w:w="1695"/>
        <w:gridCol w:w="3579"/>
        <w:gridCol w:w="1077"/>
        <w:gridCol w:w="1503"/>
        <w:gridCol w:w="587"/>
      </w:tblGrid>
      <w:tr w:rsidR="000A2ECD" w:rsidRPr="003974F8" w:rsidTr="003974F8">
        <w:tc>
          <w:tcPr>
            <w:tcW w:w="1695" w:type="dxa"/>
            <w:tcMar>
              <w:left w:w="43" w:type="dxa"/>
              <w:right w:w="43" w:type="dxa"/>
            </w:tcMar>
          </w:tcPr>
          <w:p w:rsidR="000A2ECD" w:rsidRPr="003974F8" w:rsidRDefault="000A2ECD" w:rsidP="003974F8">
            <w:pPr>
              <w:spacing w:before="40" w:after="80" w:line="220" w:lineRule="atLeast"/>
              <w:rPr>
                <w:sz w:val="18"/>
                <w:szCs w:val="18"/>
              </w:rPr>
            </w:pPr>
            <w:r w:rsidRPr="003974F8">
              <w:rPr>
                <w:sz w:val="18"/>
                <w:szCs w:val="18"/>
              </w:rPr>
              <w:t>EN 13094:2015</w:t>
            </w:r>
          </w:p>
        </w:tc>
        <w:tc>
          <w:tcPr>
            <w:tcW w:w="3579" w:type="dxa"/>
            <w:tcMar>
              <w:left w:w="43" w:type="dxa"/>
              <w:right w:w="43" w:type="dxa"/>
            </w:tcMar>
          </w:tcPr>
          <w:p w:rsidR="000A2ECD" w:rsidRPr="003974F8" w:rsidRDefault="000A2ECD" w:rsidP="003974F8">
            <w:pPr>
              <w:spacing w:before="40" w:after="80" w:line="220" w:lineRule="atLeast"/>
              <w:rPr>
                <w:sz w:val="18"/>
                <w:szCs w:val="18"/>
              </w:rPr>
            </w:pPr>
            <w:r w:rsidRPr="003974F8">
              <w:rPr>
                <w:sz w:val="18"/>
                <w:szCs w:val="18"/>
              </w:rPr>
              <w:t>Цистерны для перевозки опасных гр</w:t>
            </w:r>
            <w:r w:rsidRPr="003974F8">
              <w:rPr>
                <w:sz w:val="18"/>
                <w:szCs w:val="18"/>
              </w:rPr>
              <w:t>у</w:t>
            </w:r>
            <w:r w:rsidRPr="003974F8">
              <w:rPr>
                <w:sz w:val="18"/>
                <w:szCs w:val="18"/>
              </w:rPr>
              <w:t>зов</w:t>
            </w:r>
            <w:r w:rsidR="003974F8">
              <w:rPr>
                <w:sz w:val="18"/>
                <w:szCs w:val="18"/>
              </w:rPr>
              <w:t> </w:t>
            </w:r>
            <w:r w:rsidRPr="003974F8">
              <w:rPr>
                <w:sz w:val="18"/>
                <w:szCs w:val="18"/>
              </w:rPr>
              <w:t>− Металлические цистерны с рабочим давлением не более 0,5 бар − Констру</w:t>
            </w:r>
            <w:r w:rsidRPr="003974F8">
              <w:rPr>
                <w:sz w:val="18"/>
                <w:szCs w:val="18"/>
              </w:rPr>
              <w:t>к</w:t>
            </w:r>
            <w:r w:rsidRPr="003974F8">
              <w:rPr>
                <w:sz w:val="18"/>
                <w:szCs w:val="18"/>
              </w:rPr>
              <w:t>ция и изготовление</w:t>
            </w:r>
          </w:p>
        </w:tc>
        <w:tc>
          <w:tcPr>
            <w:tcW w:w="1077" w:type="dxa"/>
            <w:tcMar>
              <w:left w:w="43" w:type="dxa"/>
              <w:right w:w="43" w:type="dxa"/>
            </w:tcMar>
          </w:tcPr>
          <w:p w:rsidR="000A2ECD" w:rsidRPr="003974F8" w:rsidRDefault="000A2ECD" w:rsidP="003974F8">
            <w:pPr>
              <w:spacing w:before="40" w:after="80" w:line="220" w:lineRule="atLeast"/>
              <w:rPr>
                <w:sz w:val="18"/>
                <w:szCs w:val="18"/>
              </w:rPr>
            </w:pPr>
            <w:r w:rsidRPr="003974F8">
              <w:rPr>
                <w:sz w:val="18"/>
                <w:szCs w:val="18"/>
              </w:rPr>
              <w:t>6.8.2.1</w:t>
            </w:r>
          </w:p>
        </w:tc>
        <w:tc>
          <w:tcPr>
            <w:tcW w:w="1503" w:type="dxa"/>
            <w:tcMar>
              <w:left w:w="43" w:type="dxa"/>
              <w:right w:w="43" w:type="dxa"/>
            </w:tcMar>
          </w:tcPr>
          <w:p w:rsidR="000A2ECD" w:rsidRPr="003974F8" w:rsidRDefault="000A2ECD" w:rsidP="003974F8">
            <w:pPr>
              <w:spacing w:before="40" w:after="80" w:line="220" w:lineRule="atLeast"/>
              <w:rPr>
                <w:sz w:val="18"/>
                <w:szCs w:val="18"/>
              </w:rPr>
            </w:pPr>
            <w:r w:rsidRPr="003974F8">
              <w:rPr>
                <w:sz w:val="18"/>
                <w:szCs w:val="18"/>
              </w:rPr>
              <w:t>До дальнейшего указания</w:t>
            </w:r>
          </w:p>
        </w:tc>
        <w:tc>
          <w:tcPr>
            <w:tcW w:w="587" w:type="dxa"/>
            <w:tcMar>
              <w:left w:w="43" w:type="dxa"/>
              <w:right w:w="43" w:type="dxa"/>
            </w:tcMar>
          </w:tcPr>
          <w:p w:rsidR="000A2ECD" w:rsidRPr="003974F8" w:rsidRDefault="000A2ECD" w:rsidP="003974F8">
            <w:pPr>
              <w:spacing w:before="40" w:after="80" w:line="220" w:lineRule="atLeast"/>
              <w:rPr>
                <w:sz w:val="18"/>
                <w:szCs w:val="18"/>
              </w:rPr>
            </w:pPr>
          </w:p>
        </w:tc>
      </w:tr>
    </w:tbl>
    <w:p w:rsidR="000A2ECD" w:rsidRPr="00A97F45" w:rsidRDefault="000A2ECD" w:rsidP="003974F8">
      <w:pPr>
        <w:pStyle w:val="SingleTxtGR"/>
        <w:tabs>
          <w:tab w:val="left" w:pos="2127"/>
        </w:tabs>
        <w:spacing w:before="120"/>
      </w:pPr>
      <w:r w:rsidRPr="00A97F45">
        <w:t xml:space="preserve">Для стандарта </w:t>
      </w:r>
      <w:r>
        <w:t>«</w:t>
      </w:r>
      <w:r w:rsidRPr="00A97F45">
        <w:t>EN 12493:2013</w:t>
      </w:r>
      <w:r>
        <w:t>»</w:t>
      </w:r>
      <w:r w:rsidRPr="00A97F45">
        <w:t xml:space="preserve"> в колонке 4 заменить </w:t>
      </w:r>
      <w:r>
        <w:t>«</w:t>
      </w:r>
      <w:r w:rsidRPr="00A97F45">
        <w:t>До дальнейшего указ</w:t>
      </w:r>
      <w:r w:rsidRPr="00A97F45">
        <w:t>а</w:t>
      </w:r>
      <w:r w:rsidRPr="00A97F45">
        <w:t>ния</w:t>
      </w:r>
      <w:r>
        <w:t>»</w:t>
      </w:r>
      <w:r w:rsidRPr="00A97F45">
        <w:t xml:space="preserve"> на </w:t>
      </w:r>
      <w:r>
        <w:t>«</w:t>
      </w:r>
      <w:r w:rsidRPr="00A97F45">
        <w:t>С 1 января 2015 года до 31 декабря 2017 года</w:t>
      </w:r>
      <w:r>
        <w:t>»</w:t>
      </w:r>
      <w:r w:rsidRPr="00A97F45">
        <w:t>.</w:t>
      </w:r>
    </w:p>
    <w:p w:rsidR="000A2ECD" w:rsidRDefault="000A2ECD" w:rsidP="006808D8">
      <w:pPr>
        <w:pStyle w:val="SingleTxtGR"/>
        <w:tabs>
          <w:tab w:val="left" w:pos="2127"/>
        </w:tabs>
      </w:pPr>
      <w:r w:rsidRPr="00A97F45">
        <w:t xml:space="preserve">Для стандарта </w:t>
      </w:r>
      <w:r>
        <w:t>«</w:t>
      </w:r>
      <w:r w:rsidRPr="00A97F45">
        <w:t>EN 12493:2013</w:t>
      </w:r>
      <w:r>
        <w:t>»</w:t>
      </w:r>
      <w:r w:rsidRPr="00A97F45">
        <w:t xml:space="preserve"> в колонку 5 включить </w:t>
      </w:r>
      <w:r>
        <w:t>«</w:t>
      </w:r>
      <w:r w:rsidRPr="00A97F45">
        <w:t>31 декабря 2018 года</w:t>
      </w:r>
      <w:r>
        <w:t>»</w:t>
      </w:r>
      <w:r w:rsidRPr="00A97F45">
        <w:t>.</w:t>
      </w:r>
    </w:p>
    <w:p w:rsidR="000B65EC" w:rsidRDefault="000B65EC">
      <w:pPr>
        <w:spacing w:line="240" w:lineRule="auto"/>
      </w:pPr>
      <w:r>
        <w:br w:type="page"/>
      </w:r>
    </w:p>
    <w:p w:rsidR="000A2ECD" w:rsidRDefault="000A2ECD" w:rsidP="006808D8">
      <w:pPr>
        <w:pStyle w:val="SingleTxtGR"/>
        <w:tabs>
          <w:tab w:val="left" w:pos="2127"/>
        </w:tabs>
      </w:pPr>
      <w:r w:rsidRPr="00F405E6">
        <w:lastRenderedPageBreak/>
        <w:t xml:space="preserve">После стандарта </w:t>
      </w:r>
      <w:r>
        <w:t>«</w:t>
      </w:r>
      <w:r w:rsidRPr="00F405E6">
        <w:t>EN 12493:2013</w:t>
      </w:r>
      <w:r>
        <w:t>»</w:t>
      </w:r>
      <w:r w:rsidRPr="00F405E6">
        <w:t xml:space="preserve"> включить следующий новый стандарт:</w:t>
      </w:r>
    </w:p>
    <w:tbl>
      <w:tblPr>
        <w:tblStyle w:val="TableGrid"/>
        <w:tblW w:w="8441" w:type="dxa"/>
        <w:tblInd w:w="1205" w:type="dxa"/>
        <w:tblLayout w:type="fixed"/>
        <w:tblLook w:val="04A0" w:firstRow="1" w:lastRow="0" w:firstColumn="1" w:lastColumn="0" w:noHBand="0" w:noVBand="1"/>
      </w:tblPr>
      <w:tblGrid>
        <w:gridCol w:w="1694"/>
        <w:gridCol w:w="3653"/>
        <w:gridCol w:w="1106"/>
        <w:gridCol w:w="1512"/>
        <w:gridCol w:w="476"/>
      </w:tblGrid>
      <w:tr w:rsidR="000A2ECD" w:rsidRPr="003974F8" w:rsidTr="003974F8">
        <w:tc>
          <w:tcPr>
            <w:tcW w:w="1694" w:type="dxa"/>
            <w:tcMar>
              <w:left w:w="43" w:type="dxa"/>
              <w:right w:w="43" w:type="dxa"/>
            </w:tcMar>
          </w:tcPr>
          <w:p w:rsidR="000A2ECD" w:rsidRPr="003974F8" w:rsidRDefault="000A2ECD" w:rsidP="003974F8">
            <w:pPr>
              <w:spacing w:before="40" w:after="80" w:line="220" w:lineRule="atLeast"/>
              <w:rPr>
                <w:sz w:val="18"/>
                <w:szCs w:val="18"/>
              </w:rPr>
            </w:pPr>
            <w:r w:rsidRPr="003974F8">
              <w:rPr>
                <w:sz w:val="18"/>
                <w:szCs w:val="18"/>
              </w:rPr>
              <w:t>EN 12493:2013 + A1:2014 (за исключением приложения С)</w:t>
            </w:r>
          </w:p>
        </w:tc>
        <w:tc>
          <w:tcPr>
            <w:tcW w:w="3653" w:type="dxa"/>
            <w:tcMar>
              <w:left w:w="43" w:type="dxa"/>
              <w:right w:w="43" w:type="dxa"/>
            </w:tcMar>
          </w:tcPr>
          <w:p w:rsidR="000A2ECD" w:rsidRPr="003974F8" w:rsidRDefault="000A2ECD" w:rsidP="003974F8">
            <w:pPr>
              <w:spacing w:before="40" w:after="80" w:line="220" w:lineRule="atLeast"/>
              <w:rPr>
                <w:sz w:val="18"/>
                <w:szCs w:val="18"/>
              </w:rPr>
            </w:pPr>
            <w:r w:rsidRPr="003974F8">
              <w:rPr>
                <w:sz w:val="18"/>
                <w:szCs w:val="18"/>
              </w:rPr>
              <w:t>Оборудование для СНГ и его вспомог</w:t>
            </w:r>
            <w:r w:rsidRPr="003974F8">
              <w:rPr>
                <w:sz w:val="18"/>
                <w:szCs w:val="18"/>
              </w:rPr>
              <w:t>а</w:t>
            </w:r>
            <w:r w:rsidRPr="003974F8">
              <w:rPr>
                <w:sz w:val="18"/>
                <w:szCs w:val="18"/>
              </w:rPr>
              <w:t xml:space="preserve">тельные приспособления − Сварные стальные цистерны для сжиженного нефтяного газа (СНГ) − Автоцистерны – Конструкция и изготовление </w:t>
            </w:r>
          </w:p>
          <w:p w:rsidR="000A2ECD" w:rsidRPr="003974F8" w:rsidRDefault="000A2ECD" w:rsidP="002062EB">
            <w:pPr>
              <w:spacing w:before="40" w:after="80" w:line="220" w:lineRule="atLeast"/>
              <w:rPr>
                <w:sz w:val="18"/>
                <w:szCs w:val="18"/>
              </w:rPr>
            </w:pPr>
            <w:r w:rsidRPr="003974F8">
              <w:rPr>
                <w:b/>
                <w:bCs/>
                <w:i/>
                <w:iCs/>
                <w:sz w:val="18"/>
                <w:szCs w:val="18"/>
              </w:rPr>
              <w:t>ПРИМЕЧАНИЕ</w:t>
            </w:r>
            <w:r w:rsidRPr="003974F8">
              <w:rPr>
                <w:sz w:val="18"/>
                <w:szCs w:val="18"/>
              </w:rPr>
              <w:t xml:space="preserve">: </w:t>
            </w:r>
            <w:r w:rsidR="002062EB" w:rsidRPr="002062EB">
              <w:rPr>
                <w:i/>
                <w:iCs/>
                <w:sz w:val="18"/>
                <w:szCs w:val="18"/>
              </w:rPr>
              <w:t>«</w:t>
            </w:r>
            <w:r w:rsidRPr="002062EB">
              <w:rPr>
                <w:i/>
                <w:iCs/>
                <w:sz w:val="18"/>
                <w:szCs w:val="18"/>
              </w:rPr>
              <w:t>Автоцистерны</w:t>
            </w:r>
            <w:r w:rsidR="002062EB" w:rsidRPr="002062EB">
              <w:rPr>
                <w:i/>
                <w:iCs/>
                <w:sz w:val="18"/>
                <w:szCs w:val="18"/>
              </w:rPr>
              <w:t>»</w:t>
            </w:r>
            <w:r w:rsidRPr="002062EB">
              <w:rPr>
                <w:i/>
                <w:iCs/>
                <w:sz w:val="18"/>
                <w:szCs w:val="18"/>
              </w:rPr>
              <w:t xml:space="preserve"> след</w:t>
            </w:r>
            <w:r w:rsidRPr="002062EB">
              <w:rPr>
                <w:i/>
                <w:iCs/>
                <w:sz w:val="18"/>
                <w:szCs w:val="18"/>
              </w:rPr>
              <w:t>у</w:t>
            </w:r>
            <w:r w:rsidRPr="002062EB">
              <w:rPr>
                <w:i/>
                <w:iCs/>
                <w:sz w:val="18"/>
                <w:szCs w:val="18"/>
              </w:rPr>
              <w:t xml:space="preserve">ет понимать как </w:t>
            </w:r>
            <w:r w:rsidR="002062EB" w:rsidRPr="002062EB">
              <w:rPr>
                <w:i/>
                <w:iCs/>
                <w:sz w:val="18"/>
                <w:szCs w:val="18"/>
              </w:rPr>
              <w:t>«</w:t>
            </w:r>
            <w:r w:rsidRPr="002062EB">
              <w:rPr>
                <w:i/>
                <w:iCs/>
                <w:sz w:val="18"/>
                <w:szCs w:val="18"/>
              </w:rPr>
              <w:t>встроенные цистерны</w:t>
            </w:r>
            <w:r w:rsidR="002062EB" w:rsidRPr="002062EB">
              <w:rPr>
                <w:i/>
                <w:iCs/>
                <w:sz w:val="18"/>
                <w:szCs w:val="18"/>
              </w:rPr>
              <w:t>»</w:t>
            </w:r>
            <w:r w:rsidRPr="002062EB">
              <w:rPr>
                <w:i/>
                <w:iCs/>
                <w:sz w:val="18"/>
                <w:szCs w:val="18"/>
              </w:rPr>
              <w:t xml:space="preserve"> и </w:t>
            </w:r>
            <w:r w:rsidR="002062EB" w:rsidRPr="002062EB">
              <w:rPr>
                <w:i/>
                <w:iCs/>
                <w:sz w:val="18"/>
                <w:szCs w:val="18"/>
              </w:rPr>
              <w:t>«</w:t>
            </w:r>
            <w:r w:rsidRPr="002062EB">
              <w:rPr>
                <w:i/>
                <w:iCs/>
                <w:sz w:val="18"/>
                <w:szCs w:val="18"/>
              </w:rPr>
              <w:t>съемные цистерны</w:t>
            </w:r>
            <w:r w:rsidR="002062EB" w:rsidRPr="002062EB">
              <w:rPr>
                <w:i/>
                <w:iCs/>
                <w:sz w:val="18"/>
                <w:szCs w:val="18"/>
              </w:rPr>
              <w:t>»</w:t>
            </w:r>
            <w:r w:rsidRPr="002062EB">
              <w:rPr>
                <w:i/>
                <w:iCs/>
                <w:sz w:val="18"/>
                <w:szCs w:val="18"/>
              </w:rPr>
              <w:t xml:space="preserve"> по смыслу</w:t>
            </w:r>
            <w:r w:rsidRPr="003974F8">
              <w:rPr>
                <w:i/>
                <w:iCs/>
                <w:sz w:val="18"/>
                <w:szCs w:val="18"/>
              </w:rPr>
              <w:t xml:space="preserve"> ДОПОГ.</w:t>
            </w:r>
          </w:p>
        </w:tc>
        <w:tc>
          <w:tcPr>
            <w:tcW w:w="1106" w:type="dxa"/>
            <w:tcMar>
              <w:left w:w="43" w:type="dxa"/>
              <w:right w:w="43" w:type="dxa"/>
            </w:tcMar>
          </w:tcPr>
          <w:p w:rsidR="000A2ECD" w:rsidRPr="003974F8" w:rsidRDefault="000A2ECD" w:rsidP="003974F8">
            <w:pPr>
              <w:tabs>
                <w:tab w:val="left" w:pos="1418"/>
              </w:tabs>
              <w:spacing w:before="40" w:after="80" w:line="220" w:lineRule="atLeast"/>
              <w:rPr>
                <w:sz w:val="18"/>
                <w:szCs w:val="18"/>
              </w:rPr>
            </w:pPr>
            <w:r w:rsidRPr="003974F8">
              <w:rPr>
                <w:sz w:val="18"/>
                <w:szCs w:val="18"/>
              </w:rPr>
              <w:t>6.8.2.1, 6.8.2.5, 6.8.3.1, 6.8.3.5, 6.8.5.1–</w:t>
            </w:r>
            <w:r w:rsidRPr="003974F8">
              <w:rPr>
                <w:sz w:val="18"/>
                <w:szCs w:val="18"/>
              </w:rPr>
              <w:br/>
              <w:t>6.8.5.3</w:t>
            </w:r>
          </w:p>
        </w:tc>
        <w:tc>
          <w:tcPr>
            <w:tcW w:w="1512" w:type="dxa"/>
            <w:tcMar>
              <w:left w:w="43" w:type="dxa"/>
              <w:right w:w="43" w:type="dxa"/>
            </w:tcMar>
          </w:tcPr>
          <w:p w:rsidR="000A2ECD" w:rsidRPr="003974F8" w:rsidRDefault="000A2ECD" w:rsidP="003974F8">
            <w:pPr>
              <w:widowControl w:val="0"/>
              <w:spacing w:before="40" w:after="80" w:line="220" w:lineRule="atLeast"/>
              <w:rPr>
                <w:sz w:val="18"/>
                <w:szCs w:val="18"/>
              </w:rPr>
            </w:pPr>
            <w:r w:rsidRPr="003974F8">
              <w:rPr>
                <w:sz w:val="18"/>
                <w:szCs w:val="18"/>
              </w:rPr>
              <w:t>До дальнейшего указания</w:t>
            </w:r>
          </w:p>
          <w:p w:rsidR="000A2ECD" w:rsidRPr="003974F8" w:rsidRDefault="000A2ECD" w:rsidP="003974F8">
            <w:pPr>
              <w:spacing w:before="40" w:after="80" w:line="220" w:lineRule="atLeast"/>
              <w:rPr>
                <w:sz w:val="18"/>
                <w:szCs w:val="18"/>
              </w:rPr>
            </w:pPr>
          </w:p>
        </w:tc>
        <w:tc>
          <w:tcPr>
            <w:tcW w:w="476" w:type="dxa"/>
            <w:tcMar>
              <w:left w:w="43" w:type="dxa"/>
              <w:right w:w="43" w:type="dxa"/>
            </w:tcMar>
          </w:tcPr>
          <w:p w:rsidR="000A2ECD" w:rsidRPr="003974F8" w:rsidRDefault="000A2ECD" w:rsidP="003974F8">
            <w:pPr>
              <w:spacing w:before="40" w:after="80" w:line="220" w:lineRule="atLeast"/>
              <w:rPr>
                <w:sz w:val="18"/>
                <w:szCs w:val="18"/>
              </w:rPr>
            </w:pPr>
          </w:p>
        </w:tc>
      </w:tr>
    </w:tbl>
    <w:p w:rsidR="000A2ECD" w:rsidRDefault="000A2ECD" w:rsidP="003974F8">
      <w:pPr>
        <w:pStyle w:val="SingleTxtGR"/>
        <w:tabs>
          <w:tab w:val="left" w:pos="2127"/>
        </w:tabs>
        <w:spacing w:before="120"/>
      </w:pPr>
      <w:r>
        <w:t>6.8.2.6.1</w:t>
      </w:r>
      <w:r w:rsidRPr="00E55F8B">
        <w:tab/>
        <w:t xml:space="preserve">Таблица, позиция для EN </w:t>
      </w:r>
      <w:r>
        <w:t>13530-2:2002 + A1:2004, колонка</w:t>
      </w:r>
      <w:r>
        <w:rPr>
          <w:lang w:val="en-US"/>
        </w:rPr>
        <w:t> </w:t>
      </w:r>
      <w:r w:rsidRPr="00E55F8B">
        <w:t>2: доб</w:t>
      </w:r>
      <w:r w:rsidRPr="00E55F8B">
        <w:t>а</w:t>
      </w:r>
      <w:r w:rsidRPr="00E55F8B">
        <w:t>вить примечание следующего содержания: «</w:t>
      </w:r>
      <w:r w:rsidRPr="003424E5">
        <w:rPr>
          <w:b/>
          <w:i/>
          <w:iCs/>
        </w:rPr>
        <w:t>ПРИМЕЧАНИЕ:</w:t>
      </w:r>
      <w:r w:rsidRPr="00E55F8B">
        <w:rPr>
          <w:i/>
          <w:iCs/>
        </w:rPr>
        <w:t xml:space="preserve"> Стандарт </w:t>
      </w:r>
      <w:r w:rsidR="002062EB">
        <w:rPr>
          <w:i/>
          <w:iCs/>
        </w:rPr>
        <w:br/>
      </w:r>
      <w:r w:rsidRPr="00E55F8B">
        <w:rPr>
          <w:i/>
          <w:iCs/>
        </w:rPr>
        <w:t>EN 1252-1:1998, на который делается ссылка в данном стандарте, примен</w:t>
      </w:r>
      <w:r w:rsidRPr="00E55F8B">
        <w:rPr>
          <w:i/>
          <w:iCs/>
        </w:rPr>
        <w:t>я</w:t>
      </w:r>
      <w:r w:rsidRPr="00E55F8B">
        <w:rPr>
          <w:i/>
          <w:iCs/>
        </w:rPr>
        <w:t>ется также к цистернам для перевозки № ООН 1972 (МЕТАН ОХЛАЖДЕН</w:t>
      </w:r>
      <w:r w:rsidR="002062EB">
        <w:rPr>
          <w:i/>
          <w:iCs/>
        </w:rPr>
        <w:t>-</w:t>
      </w:r>
      <w:r w:rsidRPr="00E55F8B">
        <w:rPr>
          <w:i/>
          <w:iCs/>
        </w:rPr>
        <w:t>НЫЙ ЖИДКИЙ или ГАЗ ПРИРОДНЫЙ ОХЛАЖДЕННЫЙ ЖИДКИЙ).</w:t>
      </w:r>
      <w:r w:rsidRPr="00E55F8B">
        <w:t>».</w:t>
      </w:r>
    </w:p>
    <w:p w:rsidR="000A2ECD" w:rsidRPr="00A97F45" w:rsidRDefault="000A2ECD" w:rsidP="006808D8">
      <w:pPr>
        <w:pStyle w:val="SingleTxtGR"/>
        <w:tabs>
          <w:tab w:val="left" w:pos="2127"/>
        </w:tabs>
      </w:pPr>
      <w:r>
        <w:t>6.8.2.6.1</w:t>
      </w:r>
      <w:r w:rsidRPr="00A97F45">
        <w:tab/>
        <w:t xml:space="preserve">Внести следующие изменения в таблицу, раздел </w:t>
      </w:r>
      <w:r>
        <w:t>«</w:t>
      </w:r>
      <w:r w:rsidRPr="00A97F45">
        <w:rPr>
          <w:i/>
          <w:iCs/>
        </w:rPr>
        <w:t>Для оборудования</w:t>
      </w:r>
      <w:r>
        <w:t>»</w:t>
      </w:r>
      <w:r w:rsidRPr="00A97F45">
        <w:t>:</w:t>
      </w:r>
    </w:p>
    <w:p w:rsidR="000A2ECD" w:rsidRDefault="000A2ECD" w:rsidP="006808D8">
      <w:pPr>
        <w:pStyle w:val="SingleTxtGR"/>
        <w:tabs>
          <w:tab w:val="left" w:pos="2127"/>
        </w:tabs>
      </w:pPr>
      <w:r w:rsidRPr="00A97F45">
        <w:t xml:space="preserve">Для стандарта </w:t>
      </w:r>
      <w:r>
        <w:t>«</w:t>
      </w:r>
      <w:r w:rsidRPr="00A97F45">
        <w:t>EN 14432:2006</w:t>
      </w:r>
      <w:r>
        <w:t>»</w:t>
      </w:r>
      <w:r w:rsidRPr="00A97F45">
        <w:t xml:space="preserve"> в колонке 4 заменить </w:t>
      </w:r>
      <w:r>
        <w:t>«</w:t>
      </w:r>
      <w:r w:rsidRPr="00A97F45">
        <w:t>До дальнейшего указ</w:t>
      </w:r>
      <w:r w:rsidRPr="00A97F45">
        <w:t>а</w:t>
      </w:r>
      <w:r w:rsidRPr="00A97F45">
        <w:t>ния</w:t>
      </w:r>
      <w:r>
        <w:t>»</w:t>
      </w:r>
      <w:r w:rsidRPr="00A97F45">
        <w:t xml:space="preserve"> на </w:t>
      </w:r>
      <w:r>
        <w:t>«</w:t>
      </w:r>
      <w:r w:rsidRPr="00A97F45">
        <w:t>С 1 января 2009 года до 31 декабря 2018 года</w:t>
      </w:r>
      <w:r>
        <w:t>»</w:t>
      </w:r>
      <w:r w:rsidRPr="00A97F45">
        <w:t>.</w:t>
      </w:r>
    </w:p>
    <w:p w:rsidR="000A2ECD" w:rsidRPr="00A97F45" w:rsidRDefault="000A2ECD" w:rsidP="006808D8">
      <w:pPr>
        <w:pStyle w:val="SingleTxtGR"/>
        <w:tabs>
          <w:tab w:val="left" w:pos="2127"/>
        </w:tabs>
      </w:pPr>
      <w:r w:rsidRPr="00386DD4">
        <w:t xml:space="preserve">После стандарта </w:t>
      </w:r>
      <w:r>
        <w:t>«</w:t>
      </w:r>
      <w:r w:rsidRPr="00386DD4">
        <w:t>EN 14432:2006</w:t>
      </w:r>
      <w:r>
        <w:t>»</w:t>
      </w:r>
      <w:r w:rsidRPr="00386DD4">
        <w:t xml:space="preserve"> включить следующий новый стандарт:</w:t>
      </w:r>
    </w:p>
    <w:tbl>
      <w:tblPr>
        <w:tblStyle w:val="TableGrid"/>
        <w:tblW w:w="8455" w:type="dxa"/>
        <w:tblInd w:w="1205" w:type="dxa"/>
        <w:tblLayout w:type="fixed"/>
        <w:tblLook w:val="04A0" w:firstRow="1" w:lastRow="0" w:firstColumn="1" w:lastColumn="0" w:noHBand="0" w:noVBand="1"/>
      </w:tblPr>
      <w:tblGrid>
        <w:gridCol w:w="1442"/>
        <w:gridCol w:w="3681"/>
        <w:gridCol w:w="1232"/>
        <w:gridCol w:w="1555"/>
        <w:gridCol w:w="545"/>
      </w:tblGrid>
      <w:tr w:rsidR="000A2ECD" w:rsidRPr="002062EB" w:rsidTr="002062EB">
        <w:tc>
          <w:tcPr>
            <w:tcW w:w="1442" w:type="dxa"/>
            <w:tcMar>
              <w:left w:w="43" w:type="dxa"/>
              <w:right w:w="43" w:type="dxa"/>
            </w:tcMar>
          </w:tcPr>
          <w:p w:rsidR="000A2ECD" w:rsidRPr="002062EB" w:rsidRDefault="000A2ECD" w:rsidP="002062EB">
            <w:pPr>
              <w:spacing w:before="40" w:after="80" w:line="220" w:lineRule="atLeast"/>
              <w:rPr>
                <w:sz w:val="18"/>
                <w:szCs w:val="18"/>
              </w:rPr>
            </w:pPr>
            <w:r w:rsidRPr="002062EB">
              <w:rPr>
                <w:sz w:val="18"/>
                <w:szCs w:val="18"/>
              </w:rPr>
              <w:t>EN 14432:2014</w:t>
            </w:r>
          </w:p>
        </w:tc>
        <w:tc>
          <w:tcPr>
            <w:tcW w:w="3681" w:type="dxa"/>
            <w:tcMar>
              <w:left w:w="43" w:type="dxa"/>
              <w:right w:w="43" w:type="dxa"/>
            </w:tcMar>
          </w:tcPr>
          <w:p w:rsidR="000A2ECD" w:rsidRPr="002062EB" w:rsidRDefault="000A2ECD" w:rsidP="002062EB">
            <w:pPr>
              <w:spacing w:before="40" w:after="80" w:line="220" w:lineRule="atLeast"/>
              <w:rPr>
                <w:sz w:val="18"/>
                <w:szCs w:val="18"/>
              </w:rPr>
            </w:pPr>
            <w:r w:rsidRPr="002062EB">
              <w:rPr>
                <w:sz w:val="18"/>
                <w:szCs w:val="18"/>
              </w:rPr>
              <w:t>Цистерны для перевозки опасных грузов − Оборудование цистерн для перевозки жи</w:t>
            </w:r>
            <w:r w:rsidRPr="002062EB">
              <w:rPr>
                <w:sz w:val="18"/>
                <w:szCs w:val="18"/>
              </w:rPr>
              <w:t>д</w:t>
            </w:r>
            <w:r w:rsidRPr="002062EB">
              <w:rPr>
                <w:sz w:val="18"/>
                <w:szCs w:val="18"/>
              </w:rPr>
              <w:t>ких химических веществ и сжиженных газов – Клапаны слива продукта и впуска воздуха</w:t>
            </w:r>
          </w:p>
          <w:p w:rsidR="000A2ECD" w:rsidRPr="002062EB" w:rsidRDefault="000A2ECD" w:rsidP="002062EB">
            <w:pPr>
              <w:spacing w:before="40" w:after="80" w:line="220" w:lineRule="atLeast"/>
              <w:rPr>
                <w:sz w:val="18"/>
                <w:szCs w:val="18"/>
              </w:rPr>
            </w:pPr>
            <w:r w:rsidRPr="002062EB">
              <w:rPr>
                <w:b/>
                <w:bCs/>
                <w:i/>
                <w:iCs/>
                <w:caps/>
                <w:sz w:val="18"/>
                <w:szCs w:val="18"/>
              </w:rPr>
              <w:t>ПРИМЕЧАНИЕ:</w:t>
            </w:r>
            <w:r w:rsidRPr="002062EB">
              <w:rPr>
                <w:sz w:val="18"/>
                <w:szCs w:val="18"/>
              </w:rPr>
              <w:t xml:space="preserve"> </w:t>
            </w:r>
            <w:r w:rsidRPr="002062EB">
              <w:rPr>
                <w:i/>
                <w:iCs/>
                <w:sz w:val="18"/>
                <w:szCs w:val="18"/>
              </w:rPr>
              <w:t>Этот стандарт также может быть использован для цистерн с максимальным рабочим давлением не б</w:t>
            </w:r>
            <w:r w:rsidRPr="002062EB">
              <w:rPr>
                <w:i/>
                <w:iCs/>
                <w:sz w:val="18"/>
                <w:szCs w:val="18"/>
              </w:rPr>
              <w:t>о</w:t>
            </w:r>
            <w:r w:rsidRPr="002062EB">
              <w:rPr>
                <w:i/>
                <w:iCs/>
                <w:sz w:val="18"/>
                <w:szCs w:val="18"/>
              </w:rPr>
              <w:t xml:space="preserve">лее 0,5 бар. </w:t>
            </w:r>
          </w:p>
        </w:tc>
        <w:tc>
          <w:tcPr>
            <w:tcW w:w="1232" w:type="dxa"/>
            <w:tcMar>
              <w:left w:w="43" w:type="dxa"/>
              <w:right w:w="43" w:type="dxa"/>
            </w:tcMar>
          </w:tcPr>
          <w:p w:rsidR="000A2ECD" w:rsidRPr="002062EB" w:rsidRDefault="000A2ECD" w:rsidP="002062EB">
            <w:pPr>
              <w:spacing w:before="40" w:after="80" w:line="220" w:lineRule="atLeast"/>
              <w:ind w:left="41"/>
              <w:rPr>
                <w:sz w:val="18"/>
                <w:szCs w:val="18"/>
              </w:rPr>
            </w:pPr>
            <w:r w:rsidRPr="002062EB">
              <w:rPr>
                <w:sz w:val="18"/>
                <w:szCs w:val="18"/>
              </w:rPr>
              <w:t>6.8.2.2.1, 6.8.2.2.2 и 6.8.2.3.1</w:t>
            </w:r>
          </w:p>
        </w:tc>
        <w:tc>
          <w:tcPr>
            <w:tcW w:w="1555" w:type="dxa"/>
            <w:tcMar>
              <w:left w:w="43" w:type="dxa"/>
              <w:right w:w="43" w:type="dxa"/>
            </w:tcMar>
          </w:tcPr>
          <w:p w:rsidR="000A2ECD" w:rsidRPr="002062EB" w:rsidRDefault="000A2ECD" w:rsidP="002062EB">
            <w:pPr>
              <w:spacing w:before="40" w:after="80" w:line="220" w:lineRule="atLeast"/>
              <w:rPr>
                <w:sz w:val="18"/>
                <w:szCs w:val="18"/>
              </w:rPr>
            </w:pPr>
            <w:r w:rsidRPr="002062EB">
              <w:rPr>
                <w:sz w:val="18"/>
                <w:szCs w:val="18"/>
              </w:rPr>
              <w:t>До дальнейшего указания</w:t>
            </w:r>
          </w:p>
        </w:tc>
        <w:tc>
          <w:tcPr>
            <w:tcW w:w="545" w:type="dxa"/>
            <w:tcMar>
              <w:left w:w="43" w:type="dxa"/>
              <w:right w:w="43" w:type="dxa"/>
            </w:tcMar>
          </w:tcPr>
          <w:p w:rsidR="000A2ECD" w:rsidRPr="002062EB" w:rsidRDefault="000A2ECD" w:rsidP="002062EB">
            <w:pPr>
              <w:spacing w:before="40" w:after="80" w:line="220" w:lineRule="atLeast"/>
              <w:rPr>
                <w:sz w:val="18"/>
                <w:szCs w:val="18"/>
              </w:rPr>
            </w:pPr>
          </w:p>
        </w:tc>
      </w:tr>
    </w:tbl>
    <w:p w:rsidR="000A2ECD" w:rsidRPr="00A97F45" w:rsidRDefault="000A2ECD" w:rsidP="002062EB">
      <w:pPr>
        <w:pStyle w:val="SingleTxtGR"/>
        <w:tabs>
          <w:tab w:val="left" w:pos="2127"/>
        </w:tabs>
        <w:spacing w:before="120"/>
      </w:pPr>
      <w:r w:rsidRPr="00A97F45">
        <w:t xml:space="preserve">Для стандарта </w:t>
      </w:r>
      <w:r>
        <w:t>«</w:t>
      </w:r>
      <w:r w:rsidRPr="00A97F45">
        <w:t>EN 14433:2006</w:t>
      </w:r>
      <w:r>
        <w:t>»</w:t>
      </w:r>
      <w:r w:rsidRPr="00A97F45">
        <w:t xml:space="preserve"> в колонке 4 заменить </w:t>
      </w:r>
      <w:r>
        <w:t>«</w:t>
      </w:r>
      <w:r w:rsidRPr="00A97F45">
        <w:t>До дальнейшего указ</w:t>
      </w:r>
      <w:r w:rsidRPr="00A97F45">
        <w:t>а</w:t>
      </w:r>
      <w:r w:rsidRPr="00A97F45">
        <w:t>ния</w:t>
      </w:r>
      <w:r>
        <w:t>»</w:t>
      </w:r>
      <w:r w:rsidRPr="00A97F45">
        <w:t xml:space="preserve"> на </w:t>
      </w:r>
      <w:r>
        <w:t>«</w:t>
      </w:r>
      <w:r w:rsidRPr="00A97F45">
        <w:t>С 1 января 2009 года до 31 декабря 2018 года</w:t>
      </w:r>
      <w:r>
        <w:t>»</w:t>
      </w:r>
      <w:r w:rsidRPr="00A97F45">
        <w:t>.</w:t>
      </w:r>
    </w:p>
    <w:p w:rsidR="000A2ECD" w:rsidRDefault="000A2ECD" w:rsidP="006808D8">
      <w:pPr>
        <w:pStyle w:val="SingleTxtGR"/>
        <w:tabs>
          <w:tab w:val="left" w:pos="2127"/>
        </w:tabs>
      </w:pPr>
      <w:r w:rsidRPr="00A97F45">
        <w:t xml:space="preserve">После стандарта </w:t>
      </w:r>
      <w:r>
        <w:t>«</w:t>
      </w:r>
      <w:r w:rsidRPr="00A97F45">
        <w:t>EN 14433:2006</w:t>
      </w:r>
      <w:r>
        <w:t>»</w:t>
      </w:r>
      <w:r w:rsidRPr="00A97F45">
        <w:t xml:space="preserve"> включить следующий новый стандарт:</w:t>
      </w:r>
    </w:p>
    <w:tbl>
      <w:tblPr>
        <w:tblStyle w:val="TableGrid"/>
        <w:tblW w:w="0" w:type="auto"/>
        <w:tblInd w:w="1177" w:type="dxa"/>
        <w:tblLook w:val="04A0" w:firstRow="1" w:lastRow="0" w:firstColumn="1" w:lastColumn="0" w:noHBand="0" w:noVBand="1"/>
      </w:tblPr>
      <w:tblGrid>
        <w:gridCol w:w="1456"/>
        <w:gridCol w:w="3709"/>
        <w:gridCol w:w="1306"/>
        <w:gridCol w:w="1466"/>
        <w:gridCol w:w="532"/>
      </w:tblGrid>
      <w:tr w:rsidR="000A2ECD" w:rsidRPr="002062EB" w:rsidTr="002062EB">
        <w:tc>
          <w:tcPr>
            <w:tcW w:w="1456" w:type="dxa"/>
            <w:tcMar>
              <w:left w:w="43" w:type="dxa"/>
              <w:right w:w="43" w:type="dxa"/>
            </w:tcMar>
          </w:tcPr>
          <w:p w:rsidR="000A2ECD" w:rsidRPr="002062EB" w:rsidRDefault="000A2ECD" w:rsidP="002062EB">
            <w:pPr>
              <w:spacing w:before="40" w:after="80" w:line="220" w:lineRule="atLeast"/>
              <w:rPr>
                <w:sz w:val="18"/>
                <w:szCs w:val="18"/>
              </w:rPr>
            </w:pPr>
            <w:r w:rsidRPr="002062EB">
              <w:rPr>
                <w:sz w:val="18"/>
                <w:szCs w:val="18"/>
              </w:rPr>
              <w:t>EN 14433:2014</w:t>
            </w:r>
          </w:p>
        </w:tc>
        <w:tc>
          <w:tcPr>
            <w:tcW w:w="3709" w:type="dxa"/>
            <w:tcMar>
              <w:left w:w="43" w:type="dxa"/>
              <w:right w:w="43" w:type="dxa"/>
            </w:tcMar>
          </w:tcPr>
          <w:p w:rsidR="000A2ECD" w:rsidRPr="002062EB" w:rsidRDefault="000A2ECD" w:rsidP="002062EB">
            <w:pPr>
              <w:spacing w:before="40" w:after="80" w:line="220" w:lineRule="atLeast"/>
              <w:rPr>
                <w:b/>
                <w:bCs/>
                <w:i/>
                <w:iCs/>
                <w:caps/>
                <w:sz w:val="18"/>
                <w:szCs w:val="18"/>
              </w:rPr>
            </w:pPr>
            <w:r w:rsidRPr="002062EB">
              <w:rPr>
                <w:sz w:val="18"/>
                <w:szCs w:val="18"/>
              </w:rPr>
              <w:t>Цистерны для перевозки опасных грузов − Оборудование цистерн для перевозки жи</w:t>
            </w:r>
            <w:r w:rsidRPr="002062EB">
              <w:rPr>
                <w:sz w:val="18"/>
                <w:szCs w:val="18"/>
              </w:rPr>
              <w:t>д</w:t>
            </w:r>
            <w:r w:rsidRPr="002062EB">
              <w:rPr>
                <w:sz w:val="18"/>
                <w:szCs w:val="18"/>
              </w:rPr>
              <w:t>ких химических веществ и сжиженных газов − Нижние клапаны</w:t>
            </w:r>
            <w:r w:rsidRPr="002062EB">
              <w:rPr>
                <w:b/>
                <w:bCs/>
                <w:i/>
                <w:iCs/>
                <w:caps/>
                <w:sz w:val="18"/>
                <w:szCs w:val="18"/>
              </w:rPr>
              <w:t xml:space="preserve"> </w:t>
            </w:r>
          </w:p>
          <w:p w:rsidR="000A2ECD" w:rsidRPr="002062EB" w:rsidRDefault="000A2ECD" w:rsidP="002062EB">
            <w:pPr>
              <w:spacing w:before="40" w:after="80" w:line="220" w:lineRule="atLeast"/>
              <w:rPr>
                <w:sz w:val="18"/>
                <w:szCs w:val="18"/>
              </w:rPr>
            </w:pPr>
            <w:r w:rsidRPr="002062EB">
              <w:rPr>
                <w:b/>
                <w:bCs/>
                <w:i/>
                <w:iCs/>
                <w:caps/>
                <w:sz w:val="18"/>
                <w:szCs w:val="18"/>
              </w:rPr>
              <w:t>ПРИМЕЧАНИЕ:</w:t>
            </w:r>
            <w:r w:rsidRPr="002062EB">
              <w:rPr>
                <w:sz w:val="18"/>
                <w:szCs w:val="18"/>
              </w:rPr>
              <w:t xml:space="preserve"> </w:t>
            </w:r>
            <w:r w:rsidRPr="002062EB">
              <w:rPr>
                <w:i/>
                <w:iCs/>
                <w:sz w:val="18"/>
                <w:szCs w:val="18"/>
              </w:rPr>
              <w:t xml:space="preserve">Этот стандарт также может быть использован для цистерн с максимальным рабочим давлением не более 0,5 бар. </w:t>
            </w:r>
          </w:p>
        </w:tc>
        <w:tc>
          <w:tcPr>
            <w:tcW w:w="1306" w:type="dxa"/>
            <w:tcMar>
              <w:left w:w="43" w:type="dxa"/>
              <w:right w:w="43" w:type="dxa"/>
            </w:tcMar>
          </w:tcPr>
          <w:p w:rsidR="000A2ECD" w:rsidRPr="002062EB" w:rsidRDefault="000A2ECD" w:rsidP="002062EB">
            <w:pPr>
              <w:spacing w:before="40" w:after="80" w:line="220" w:lineRule="atLeast"/>
              <w:ind w:left="41"/>
              <w:rPr>
                <w:sz w:val="18"/>
                <w:szCs w:val="18"/>
              </w:rPr>
            </w:pPr>
            <w:r w:rsidRPr="002062EB">
              <w:rPr>
                <w:sz w:val="18"/>
                <w:szCs w:val="18"/>
              </w:rPr>
              <w:t>6.8.2.2.1, 6.8.2.2.2 и 6.8.2.3.1</w:t>
            </w:r>
          </w:p>
        </w:tc>
        <w:tc>
          <w:tcPr>
            <w:tcW w:w="1466" w:type="dxa"/>
            <w:tcMar>
              <w:left w:w="43" w:type="dxa"/>
              <w:right w:w="43" w:type="dxa"/>
            </w:tcMar>
          </w:tcPr>
          <w:p w:rsidR="000A2ECD" w:rsidRPr="002062EB" w:rsidRDefault="000A2ECD" w:rsidP="002062EB">
            <w:pPr>
              <w:spacing w:before="40" w:after="80" w:line="220" w:lineRule="atLeast"/>
              <w:rPr>
                <w:sz w:val="18"/>
                <w:szCs w:val="18"/>
              </w:rPr>
            </w:pPr>
            <w:r w:rsidRPr="002062EB">
              <w:rPr>
                <w:sz w:val="18"/>
                <w:szCs w:val="18"/>
              </w:rPr>
              <w:t>До дальнейшего указания</w:t>
            </w:r>
          </w:p>
        </w:tc>
        <w:tc>
          <w:tcPr>
            <w:tcW w:w="532" w:type="dxa"/>
            <w:tcMar>
              <w:left w:w="43" w:type="dxa"/>
              <w:right w:w="43" w:type="dxa"/>
            </w:tcMar>
          </w:tcPr>
          <w:p w:rsidR="000A2ECD" w:rsidRPr="002062EB" w:rsidRDefault="000A2ECD" w:rsidP="002062EB">
            <w:pPr>
              <w:spacing w:before="40" w:after="80" w:line="220" w:lineRule="atLeast"/>
              <w:rPr>
                <w:sz w:val="18"/>
                <w:szCs w:val="18"/>
              </w:rPr>
            </w:pPr>
          </w:p>
        </w:tc>
      </w:tr>
    </w:tbl>
    <w:p w:rsidR="000A2ECD" w:rsidRDefault="000A2ECD" w:rsidP="002062EB">
      <w:pPr>
        <w:pStyle w:val="SingleTxtGR"/>
        <w:tabs>
          <w:tab w:val="left" w:pos="2127"/>
        </w:tabs>
        <w:spacing w:before="120"/>
      </w:pPr>
      <w:r w:rsidRPr="00A97F45">
        <w:t xml:space="preserve">Для стандарта </w:t>
      </w:r>
      <w:r>
        <w:t>«</w:t>
      </w:r>
      <w:r w:rsidRPr="00A97F45">
        <w:t>EN 12252:2005 + A1:2008</w:t>
      </w:r>
      <w:r>
        <w:t>»</w:t>
      </w:r>
      <w:r w:rsidRPr="00A97F45">
        <w:t xml:space="preserve"> в колонке 4 заменить </w:t>
      </w:r>
      <w:r>
        <w:t>«</w:t>
      </w:r>
      <w:r w:rsidRPr="00A97F45">
        <w:t>До дальне</w:t>
      </w:r>
      <w:r w:rsidRPr="00A97F45">
        <w:t>й</w:t>
      </w:r>
      <w:r w:rsidRPr="00A97F45">
        <w:t>шего указания</w:t>
      </w:r>
      <w:r>
        <w:t>»</w:t>
      </w:r>
      <w:r w:rsidRPr="00A97F45">
        <w:t xml:space="preserve"> на </w:t>
      </w:r>
      <w:r>
        <w:t>«</w:t>
      </w:r>
      <w:r w:rsidRPr="00A97F45">
        <w:t>С 1 января 2011 года до 31 декабря 2018 года</w:t>
      </w:r>
      <w:r>
        <w:t>»</w:t>
      </w:r>
      <w:r w:rsidRPr="00A97F45">
        <w:t>.</w:t>
      </w:r>
    </w:p>
    <w:p w:rsidR="00713F61" w:rsidRDefault="00713F61">
      <w:pPr>
        <w:spacing w:line="240" w:lineRule="auto"/>
      </w:pPr>
      <w:r>
        <w:br w:type="page"/>
      </w:r>
    </w:p>
    <w:p w:rsidR="000A2ECD" w:rsidRPr="00A97F45" w:rsidRDefault="000A2ECD" w:rsidP="006808D8">
      <w:pPr>
        <w:pStyle w:val="SingleTxtGR"/>
        <w:tabs>
          <w:tab w:val="left" w:pos="2127"/>
        </w:tabs>
      </w:pPr>
      <w:r w:rsidRPr="00386DD4">
        <w:lastRenderedPageBreak/>
        <w:t xml:space="preserve">После стандарта </w:t>
      </w:r>
      <w:r>
        <w:t>«</w:t>
      </w:r>
      <w:r w:rsidRPr="00386DD4">
        <w:t>EN 12252:2005 + A1:2008</w:t>
      </w:r>
      <w:r>
        <w:t>»</w:t>
      </w:r>
      <w:r w:rsidRPr="00386DD4">
        <w:t xml:space="preserve"> включить следующий новый ста</w:t>
      </w:r>
      <w:r w:rsidRPr="00386DD4">
        <w:t>н</w:t>
      </w:r>
      <w:r w:rsidRPr="00386DD4">
        <w:t>дарт:</w:t>
      </w:r>
    </w:p>
    <w:tbl>
      <w:tblPr>
        <w:tblStyle w:val="TableGrid"/>
        <w:tblW w:w="0" w:type="auto"/>
        <w:tblInd w:w="1177" w:type="dxa"/>
        <w:tblLook w:val="04A0" w:firstRow="1" w:lastRow="0" w:firstColumn="1" w:lastColumn="0" w:noHBand="0" w:noVBand="1"/>
      </w:tblPr>
      <w:tblGrid>
        <w:gridCol w:w="1456"/>
        <w:gridCol w:w="3695"/>
        <w:gridCol w:w="1287"/>
        <w:gridCol w:w="1513"/>
        <w:gridCol w:w="518"/>
      </w:tblGrid>
      <w:tr w:rsidR="000A2ECD" w:rsidRPr="002062EB" w:rsidTr="00436E9E">
        <w:tc>
          <w:tcPr>
            <w:tcW w:w="1456" w:type="dxa"/>
            <w:tcMar>
              <w:left w:w="43" w:type="dxa"/>
              <w:right w:w="43" w:type="dxa"/>
            </w:tcMar>
          </w:tcPr>
          <w:p w:rsidR="000A2ECD" w:rsidRPr="002062EB" w:rsidRDefault="000A2ECD" w:rsidP="002062EB">
            <w:pPr>
              <w:spacing w:before="40" w:after="80" w:line="220" w:lineRule="atLeast"/>
              <w:rPr>
                <w:sz w:val="18"/>
                <w:szCs w:val="18"/>
              </w:rPr>
            </w:pPr>
            <w:r w:rsidRPr="002062EB">
              <w:rPr>
                <w:sz w:val="18"/>
                <w:szCs w:val="18"/>
              </w:rPr>
              <w:t>EN 12252:2014</w:t>
            </w:r>
          </w:p>
        </w:tc>
        <w:tc>
          <w:tcPr>
            <w:tcW w:w="3695" w:type="dxa"/>
            <w:tcMar>
              <w:left w:w="43" w:type="dxa"/>
              <w:right w:w="43" w:type="dxa"/>
            </w:tcMar>
          </w:tcPr>
          <w:p w:rsidR="000A2ECD" w:rsidRPr="002062EB" w:rsidRDefault="000A2ECD" w:rsidP="002062EB">
            <w:pPr>
              <w:spacing w:before="40" w:after="80" w:line="220" w:lineRule="atLeast"/>
              <w:rPr>
                <w:sz w:val="18"/>
                <w:szCs w:val="18"/>
              </w:rPr>
            </w:pPr>
            <w:r w:rsidRPr="002062EB">
              <w:rPr>
                <w:sz w:val="18"/>
                <w:szCs w:val="18"/>
              </w:rPr>
              <w:t>Оборудование для СНГ и его вспомог</w:t>
            </w:r>
            <w:r w:rsidRPr="002062EB">
              <w:rPr>
                <w:sz w:val="18"/>
                <w:szCs w:val="18"/>
              </w:rPr>
              <w:t>а</w:t>
            </w:r>
            <w:r w:rsidRPr="002062EB">
              <w:rPr>
                <w:sz w:val="18"/>
                <w:szCs w:val="18"/>
              </w:rPr>
              <w:t>тельные приспособления – Оборудование автоцистерн для СНГ</w:t>
            </w:r>
          </w:p>
          <w:p w:rsidR="000A2ECD" w:rsidRPr="002062EB" w:rsidRDefault="000A2ECD" w:rsidP="00436E9E">
            <w:pPr>
              <w:spacing w:before="40" w:after="80" w:line="220" w:lineRule="atLeast"/>
              <w:rPr>
                <w:sz w:val="18"/>
                <w:szCs w:val="18"/>
              </w:rPr>
            </w:pPr>
            <w:r w:rsidRPr="002062EB">
              <w:rPr>
                <w:b/>
                <w:i/>
                <w:sz w:val="18"/>
                <w:szCs w:val="18"/>
              </w:rPr>
              <w:t>ПРИМЕЧАНИЕ</w:t>
            </w:r>
            <w:r w:rsidRPr="002062EB">
              <w:rPr>
                <w:sz w:val="18"/>
                <w:szCs w:val="18"/>
              </w:rPr>
              <w:t xml:space="preserve">: </w:t>
            </w:r>
            <w:r w:rsidR="00436E9E" w:rsidRPr="00436E9E">
              <w:rPr>
                <w:i/>
                <w:sz w:val="18"/>
                <w:szCs w:val="18"/>
              </w:rPr>
              <w:t>«</w:t>
            </w:r>
            <w:r w:rsidRPr="00436E9E">
              <w:rPr>
                <w:i/>
                <w:sz w:val="18"/>
                <w:szCs w:val="18"/>
              </w:rPr>
              <w:t>Автоцистерны</w:t>
            </w:r>
            <w:r w:rsidR="00436E9E" w:rsidRPr="00436E9E">
              <w:rPr>
                <w:i/>
                <w:sz w:val="18"/>
                <w:szCs w:val="18"/>
              </w:rPr>
              <w:t>»</w:t>
            </w:r>
            <w:r w:rsidRPr="00436E9E">
              <w:rPr>
                <w:i/>
                <w:sz w:val="18"/>
                <w:szCs w:val="18"/>
              </w:rPr>
              <w:t xml:space="preserve"> след</w:t>
            </w:r>
            <w:r w:rsidRPr="00436E9E">
              <w:rPr>
                <w:i/>
                <w:sz w:val="18"/>
                <w:szCs w:val="18"/>
              </w:rPr>
              <w:t>у</w:t>
            </w:r>
            <w:r w:rsidRPr="00436E9E">
              <w:rPr>
                <w:i/>
                <w:sz w:val="18"/>
                <w:szCs w:val="18"/>
              </w:rPr>
              <w:t xml:space="preserve">ет понимать как </w:t>
            </w:r>
            <w:r w:rsidR="00436E9E" w:rsidRPr="00436E9E">
              <w:rPr>
                <w:i/>
                <w:sz w:val="18"/>
                <w:szCs w:val="18"/>
              </w:rPr>
              <w:t>«</w:t>
            </w:r>
            <w:r w:rsidRPr="00436E9E">
              <w:rPr>
                <w:i/>
                <w:sz w:val="18"/>
                <w:szCs w:val="18"/>
              </w:rPr>
              <w:t>встроенные цистер</w:t>
            </w:r>
            <w:r w:rsidR="00436E9E" w:rsidRPr="00436E9E">
              <w:rPr>
                <w:i/>
                <w:sz w:val="18"/>
                <w:szCs w:val="18"/>
              </w:rPr>
              <w:t>ны» и «</w:t>
            </w:r>
            <w:r w:rsidRPr="00436E9E">
              <w:rPr>
                <w:i/>
                <w:sz w:val="18"/>
                <w:szCs w:val="18"/>
              </w:rPr>
              <w:t>съем</w:t>
            </w:r>
            <w:r w:rsidR="00436E9E" w:rsidRPr="00436E9E">
              <w:rPr>
                <w:i/>
                <w:sz w:val="18"/>
                <w:szCs w:val="18"/>
              </w:rPr>
              <w:t>ные цистерны»</w:t>
            </w:r>
            <w:r w:rsidRPr="002062EB">
              <w:rPr>
                <w:sz w:val="18"/>
                <w:szCs w:val="18"/>
              </w:rPr>
              <w:t xml:space="preserve"> </w:t>
            </w:r>
            <w:r w:rsidRPr="00436E9E">
              <w:rPr>
                <w:i/>
                <w:sz w:val="18"/>
                <w:szCs w:val="18"/>
              </w:rPr>
              <w:t>по смыслу ДОПОГ.</w:t>
            </w:r>
          </w:p>
        </w:tc>
        <w:tc>
          <w:tcPr>
            <w:tcW w:w="1287" w:type="dxa"/>
            <w:tcMar>
              <w:left w:w="43" w:type="dxa"/>
              <w:right w:w="43" w:type="dxa"/>
            </w:tcMar>
          </w:tcPr>
          <w:p w:rsidR="000A2ECD" w:rsidRPr="002062EB" w:rsidRDefault="000A2ECD" w:rsidP="002062EB">
            <w:pPr>
              <w:spacing w:before="40" w:after="80" w:line="220" w:lineRule="atLeast"/>
              <w:ind w:left="41"/>
              <w:rPr>
                <w:sz w:val="18"/>
                <w:szCs w:val="18"/>
              </w:rPr>
            </w:pPr>
            <w:r w:rsidRPr="002062EB">
              <w:rPr>
                <w:sz w:val="18"/>
                <w:szCs w:val="18"/>
              </w:rPr>
              <w:t>6.8.3.2 и 6.8.3.4.9</w:t>
            </w:r>
          </w:p>
        </w:tc>
        <w:tc>
          <w:tcPr>
            <w:tcW w:w="1513" w:type="dxa"/>
            <w:tcMar>
              <w:left w:w="43" w:type="dxa"/>
              <w:right w:w="43" w:type="dxa"/>
            </w:tcMar>
          </w:tcPr>
          <w:p w:rsidR="000A2ECD" w:rsidRPr="002062EB" w:rsidRDefault="000A2ECD" w:rsidP="002062EB">
            <w:pPr>
              <w:spacing w:before="40" w:after="80" w:line="220" w:lineRule="atLeast"/>
              <w:rPr>
                <w:sz w:val="18"/>
                <w:szCs w:val="18"/>
              </w:rPr>
            </w:pPr>
            <w:r w:rsidRPr="002062EB">
              <w:rPr>
                <w:sz w:val="18"/>
                <w:szCs w:val="18"/>
              </w:rPr>
              <w:t>До дальнейшего указания</w:t>
            </w:r>
          </w:p>
        </w:tc>
        <w:tc>
          <w:tcPr>
            <w:tcW w:w="518" w:type="dxa"/>
            <w:tcMar>
              <w:left w:w="43" w:type="dxa"/>
              <w:right w:w="43" w:type="dxa"/>
            </w:tcMar>
          </w:tcPr>
          <w:p w:rsidR="000A2ECD" w:rsidRPr="002062EB" w:rsidRDefault="000A2ECD" w:rsidP="002062EB">
            <w:pPr>
              <w:spacing w:before="40" w:after="80" w:line="220" w:lineRule="atLeast"/>
              <w:rPr>
                <w:sz w:val="18"/>
                <w:szCs w:val="18"/>
              </w:rPr>
            </w:pPr>
          </w:p>
        </w:tc>
      </w:tr>
    </w:tbl>
    <w:p w:rsidR="000A2ECD" w:rsidRPr="009A5399" w:rsidRDefault="000A2ECD" w:rsidP="00436E9E">
      <w:pPr>
        <w:pStyle w:val="SingleTxtGR"/>
        <w:tabs>
          <w:tab w:val="left" w:pos="2127"/>
        </w:tabs>
        <w:spacing w:before="120"/>
      </w:pPr>
      <w:r w:rsidRPr="009A5399">
        <w:t>В конце добавить строку следующего содержания:</w:t>
      </w:r>
    </w:p>
    <w:tbl>
      <w:tblPr>
        <w:tblW w:w="0" w:type="auto"/>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3667"/>
        <w:gridCol w:w="1302"/>
        <w:gridCol w:w="1526"/>
        <w:gridCol w:w="560"/>
      </w:tblGrid>
      <w:tr w:rsidR="000A2ECD" w:rsidRPr="00436E9E" w:rsidTr="00436E9E">
        <w:tc>
          <w:tcPr>
            <w:tcW w:w="1484" w:type="dxa"/>
            <w:shd w:val="clear" w:color="auto" w:fill="auto"/>
          </w:tcPr>
          <w:p w:rsidR="000A2ECD" w:rsidRPr="00436E9E" w:rsidRDefault="000A2ECD" w:rsidP="00436E9E">
            <w:pPr>
              <w:spacing w:line="220" w:lineRule="atLeast"/>
              <w:ind w:left="-38"/>
              <w:rPr>
                <w:sz w:val="18"/>
                <w:szCs w:val="18"/>
              </w:rPr>
            </w:pPr>
            <w:r w:rsidRPr="00436E9E">
              <w:rPr>
                <w:sz w:val="18"/>
                <w:szCs w:val="18"/>
              </w:rPr>
              <w:t>EN 13175:2014</w:t>
            </w:r>
          </w:p>
        </w:tc>
        <w:tc>
          <w:tcPr>
            <w:tcW w:w="3667" w:type="dxa"/>
            <w:shd w:val="clear" w:color="auto" w:fill="auto"/>
          </w:tcPr>
          <w:p w:rsidR="000A2ECD" w:rsidRPr="00436E9E" w:rsidRDefault="000A2ECD" w:rsidP="00436E9E">
            <w:pPr>
              <w:spacing w:line="220" w:lineRule="atLeast"/>
              <w:rPr>
                <w:sz w:val="18"/>
                <w:szCs w:val="18"/>
              </w:rPr>
            </w:pPr>
            <w:r w:rsidRPr="00436E9E">
              <w:rPr>
                <w:sz w:val="18"/>
                <w:szCs w:val="18"/>
              </w:rPr>
              <w:t>Оборудование для СНГ и его вспомог</w:t>
            </w:r>
            <w:r w:rsidRPr="00436E9E">
              <w:rPr>
                <w:sz w:val="18"/>
                <w:szCs w:val="18"/>
              </w:rPr>
              <w:t>а</w:t>
            </w:r>
            <w:r w:rsidRPr="00436E9E">
              <w:rPr>
                <w:sz w:val="18"/>
                <w:szCs w:val="18"/>
              </w:rPr>
              <w:t>тельные приспособления − Технические требования и испытания вентилей и ф</w:t>
            </w:r>
            <w:r w:rsidRPr="00436E9E">
              <w:rPr>
                <w:sz w:val="18"/>
                <w:szCs w:val="18"/>
              </w:rPr>
              <w:t>и</w:t>
            </w:r>
            <w:r w:rsidRPr="00436E9E">
              <w:rPr>
                <w:sz w:val="18"/>
                <w:szCs w:val="18"/>
              </w:rPr>
              <w:t>тингов сосудов высокого давления для сжиженного нефтяного газа (СНГ)</w:t>
            </w:r>
          </w:p>
        </w:tc>
        <w:tc>
          <w:tcPr>
            <w:tcW w:w="1302" w:type="dxa"/>
            <w:shd w:val="clear" w:color="auto" w:fill="auto"/>
          </w:tcPr>
          <w:p w:rsidR="000A2ECD" w:rsidRPr="00436E9E" w:rsidRDefault="000A2ECD" w:rsidP="00436E9E">
            <w:pPr>
              <w:spacing w:line="220" w:lineRule="atLeast"/>
              <w:rPr>
                <w:sz w:val="18"/>
                <w:szCs w:val="18"/>
              </w:rPr>
            </w:pPr>
            <w:r w:rsidRPr="00436E9E">
              <w:rPr>
                <w:sz w:val="18"/>
                <w:szCs w:val="18"/>
              </w:rPr>
              <w:t>6.8.2.1.1, 6.8.2.2, 6.8.2.4.1 и 6.8.3.2.3</w:t>
            </w:r>
          </w:p>
        </w:tc>
        <w:tc>
          <w:tcPr>
            <w:tcW w:w="1526" w:type="dxa"/>
            <w:shd w:val="clear" w:color="auto" w:fill="auto"/>
          </w:tcPr>
          <w:p w:rsidR="000A2ECD" w:rsidRPr="00436E9E" w:rsidRDefault="000A2ECD" w:rsidP="00436E9E">
            <w:pPr>
              <w:spacing w:line="220" w:lineRule="atLeast"/>
              <w:ind w:left="-52"/>
              <w:rPr>
                <w:sz w:val="18"/>
                <w:szCs w:val="18"/>
              </w:rPr>
            </w:pPr>
            <w:r w:rsidRPr="00436E9E">
              <w:rPr>
                <w:sz w:val="18"/>
                <w:szCs w:val="18"/>
              </w:rPr>
              <w:t>До дальнейшего указания</w:t>
            </w:r>
          </w:p>
        </w:tc>
        <w:tc>
          <w:tcPr>
            <w:tcW w:w="560" w:type="dxa"/>
            <w:shd w:val="clear" w:color="auto" w:fill="auto"/>
          </w:tcPr>
          <w:p w:rsidR="000A2ECD" w:rsidRPr="00436E9E" w:rsidRDefault="000A2ECD" w:rsidP="00436E9E">
            <w:pPr>
              <w:spacing w:line="220" w:lineRule="atLeast"/>
              <w:rPr>
                <w:sz w:val="18"/>
                <w:szCs w:val="18"/>
              </w:rPr>
            </w:pPr>
          </w:p>
        </w:tc>
      </w:tr>
    </w:tbl>
    <w:p w:rsidR="000A2ECD" w:rsidRPr="009A5399" w:rsidRDefault="000A2ECD" w:rsidP="00436E9E">
      <w:pPr>
        <w:pStyle w:val="SingleTxtGR"/>
        <w:tabs>
          <w:tab w:val="left" w:pos="2127"/>
        </w:tabs>
        <w:spacing w:before="120"/>
      </w:pPr>
      <w:r>
        <w:t>П</w:t>
      </w:r>
      <w:r w:rsidRPr="002C6BC2">
        <w:t xml:space="preserve">осле </w:t>
      </w:r>
      <w:r>
        <w:t>стандарта «</w:t>
      </w:r>
      <w:r w:rsidRPr="002C6BC2">
        <w:rPr>
          <w:lang w:val="en-US"/>
        </w:rPr>
        <w:t>EN </w:t>
      </w:r>
      <w:r w:rsidRPr="002C6BC2">
        <w:t>1626:2008</w:t>
      </w:r>
      <w:r>
        <w:t>»</w:t>
      </w:r>
      <w:r w:rsidRPr="002C6BC2">
        <w:t xml:space="preserve"> добавить строку</w:t>
      </w:r>
      <w:r w:rsidRPr="00092921">
        <w:t xml:space="preserve"> </w:t>
      </w:r>
      <w:r w:rsidRPr="009A5399">
        <w:t>следующего содержания:</w:t>
      </w:r>
    </w:p>
    <w:tbl>
      <w:tblPr>
        <w:tblW w:w="8511"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85"/>
        <w:gridCol w:w="3635"/>
        <w:gridCol w:w="1333"/>
        <w:gridCol w:w="1529"/>
        <w:gridCol w:w="529"/>
      </w:tblGrid>
      <w:tr w:rsidR="000A2ECD" w:rsidRPr="00436E9E" w:rsidTr="00436E9E">
        <w:trPr>
          <w:cantSplit/>
        </w:trPr>
        <w:tc>
          <w:tcPr>
            <w:tcW w:w="872" w:type="pct"/>
            <w:tcMar>
              <w:left w:w="43" w:type="dxa"/>
              <w:right w:w="43" w:type="dxa"/>
            </w:tcMar>
          </w:tcPr>
          <w:p w:rsidR="000A2ECD" w:rsidRPr="00436E9E" w:rsidRDefault="000A2ECD" w:rsidP="00436E9E">
            <w:pPr>
              <w:keepNext/>
              <w:keepLines/>
              <w:tabs>
                <w:tab w:val="center" w:pos="4320"/>
                <w:tab w:val="right" w:pos="8640"/>
              </w:tabs>
              <w:spacing w:before="40" w:after="80" w:line="220" w:lineRule="atLeast"/>
              <w:ind w:right="45"/>
              <w:rPr>
                <w:sz w:val="18"/>
                <w:szCs w:val="18"/>
                <w:lang w:bidi="ru-RU"/>
              </w:rPr>
            </w:pPr>
            <w:r w:rsidRPr="00436E9E">
              <w:rPr>
                <w:sz w:val="18"/>
                <w:szCs w:val="18"/>
              </w:rPr>
              <w:t>EN 13648-1:2008</w:t>
            </w:r>
          </w:p>
        </w:tc>
        <w:tc>
          <w:tcPr>
            <w:tcW w:w="2135" w:type="pct"/>
            <w:tcMar>
              <w:left w:w="43" w:type="dxa"/>
              <w:right w:w="43" w:type="dxa"/>
            </w:tcMar>
            <w:hideMark/>
          </w:tcPr>
          <w:p w:rsidR="000A2ECD" w:rsidRPr="00436E9E" w:rsidRDefault="000A2ECD" w:rsidP="00436E9E">
            <w:pPr>
              <w:keepNext/>
              <w:keepLines/>
              <w:suppressAutoHyphens/>
              <w:spacing w:before="40" w:after="80" w:line="220" w:lineRule="atLeast"/>
              <w:ind w:right="45"/>
              <w:rPr>
                <w:sz w:val="18"/>
                <w:szCs w:val="18"/>
                <w:lang w:bidi="ru-RU"/>
              </w:rPr>
            </w:pPr>
            <w:r w:rsidRPr="00436E9E">
              <w:rPr>
                <w:sz w:val="18"/>
                <w:szCs w:val="18"/>
              </w:rPr>
              <w:t xml:space="preserve">Криогенные сосуды – Предохранительные устройства для защиты от избыточного давления – </w:t>
            </w:r>
            <w:r w:rsidR="00436E9E">
              <w:rPr>
                <w:sz w:val="18"/>
                <w:szCs w:val="18"/>
              </w:rPr>
              <w:br/>
            </w:r>
            <w:r w:rsidRPr="00436E9E">
              <w:rPr>
                <w:sz w:val="18"/>
                <w:szCs w:val="18"/>
              </w:rPr>
              <w:t xml:space="preserve">Часть 1: Предохранительные клапаны для криогенной техники </w:t>
            </w:r>
          </w:p>
        </w:tc>
        <w:tc>
          <w:tcPr>
            <w:tcW w:w="783" w:type="pct"/>
            <w:tcMar>
              <w:left w:w="43" w:type="dxa"/>
              <w:right w:w="43" w:type="dxa"/>
            </w:tcMar>
            <w:hideMark/>
          </w:tcPr>
          <w:p w:rsidR="000A2ECD" w:rsidRPr="00436E9E" w:rsidRDefault="000A2ECD" w:rsidP="00436E9E">
            <w:pPr>
              <w:spacing w:line="220" w:lineRule="atLeast"/>
              <w:ind w:left="72"/>
              <w:rPr>
                <w:sz w:val="18"/>
                <w:szCs w:val="18"/>
              </w:rPr>
            </w:pPr>
            <w:r w:rsidRPr="00436E9E">
              <w:rPr>
                <w:sz w:val="18"/>
                <w:szCs w:val="18"/>
              </w:rPr>
              <w:t>6.8.2.4, 6.8.3.2.12 и 6.8.3.4</w:t>
            </w:r>
          </w:p>
        </w:tc>
        <w:tc>
          <w:tcPr>
            <w:tcW w:w="898" w:type="pct"/>
            <w:tcMar>
              <w:left w:w="43" w:type="dxa"/>
              <w:right w:w="43" w:type="dxa"/>
            </w:tcMar>
            <w:hideMark/>
          </w:tcPr>
          <w:p w:rsidR="000A2ECD" w:rsidRPr="00436E9E" w:rsidRDefault="000A2ECD" w:rsidP="00436E9E">
            <w:pPr>
              <w:keepNext/>
              <w:keepLines/>
              <w:suppressAutoHyphens/>
              <w:spacing w:before="40" w:after="80" w:line="220" w:lineRule="atLeast"/>
              <w:ind w:right="45"/>
              <w:rPr>
                <w:sz w:val="18"/>
                <w:szCs w:val="18"/>
                <w:lang w:bidi="ru-RU"/>
              </w:rPr>
            </w:pPr>
            <w:r w:rsidRPr="00436E9E">
              <w:rPr>
                <w:sz w:val="18"/>
                <w:szCs w:val="18"/>
              </w:rPr>
              <w:t>До дальнейшего указания</w:t>
            </w:r>
          </w:p>
        </w:tc>
        <w:tc>
          <w:tcPr>
            <w:tcW w:w="311" w:type="pct"/>
            <w:tcMar>
              <w:left w:w="43" w:type="dxa"/>
              <w:right w:w="43" w:type="dxa"/>
            </w:tcMar>
          </w:tcPr>
          <w:p w:rsidR="000A2ECD" w:rsidRPr="00436E9E" w:rsidRDefault="000A2ECD" w:rsidP="00436E9E">
            <w:pPr>
              <w:keepNext/>
              <w:keepLines/>
              <w:suppressAutoHyphens/>
              <w:spacing w:before="40" w:after="80" w:line="220" w:lineRule="atLeast"/>
              <w:ind w:right="45"/>
              <w:jc w:val="center"/>
              <w:rPr>
                <w:sz w:val="18"/>
                <w:szCs w:val="18"/>
                <w:lang w:bidi="ru-RU"/>
              </w:rPr>
            </w:pPr>
          </w:p>
        </w:tc>
      </w:tr>
    </w:tbl>
    <w:p w:rsidR="000A2ECD" w:rsidRPr="00A97F45" w:rsidRDefault="000A2ECD" w:rsidP="00436E9E">
      <w:pPr>
        <w:pStyle w:val="SingleTxtGR"/>
        <w:tabs>
          <w:tab w:val="left" w:pos="2127"/>
        </w:tabs>
        <w:spacing w:before="120"/>
      </w:pPr>
      <w:r w:rsidRPr="00A97F45">
        <w:t>6.8.2.6.2</w:t>
      </w:r>
      <w:r w:rsidRPr="00A97F45">
        <w:tab/>
        <w:t xml:space="preserve">В конце первого подпункта исключить слова </w:t>
      </w:r>
      <w:r>
        <w:t>«</w:t>
      </w:r>
      <w:r w:rsidRPr="00A97F45">
        <w:t>которые во всех сл</w:t>
      </w:r>
      <w:r w:rsidRPr="00A97F45">
        <w:t>у</w:t>
      </w:r>
      <w:r w:rsidRPr="00A97F45">
        <w:t>чаях имеют преимущественную силу</w:t>
      </w:r>
      <w:r>
        <w:t>»</w:t>
      </w:r>
      <w:r w:rsidRPr="00A97F45">
        <w:t>.</w:t>
      </w:r>
    </w:p>
    <w:p w:rsidR="000A2ECD" w:rsidRPr="00A97F45" w:rsidRDefault="000A2ECD" w:rsidP="006808D8">
      <w:pPr>
        <w:pStyle w:val="SingleTxtGR"/>
        <w:tabs>
          <w:tab w:val="left" w:pos="2127"/>
        </w:tabs>
      </w:pPr>
      <w:r w:rsidRPr="00A97F45">
        <w:t xml:space="preserve">В конце первого подпункта добавить следующее предложение: </w:t>
      </w:r>
      <w:r>
        <w:t>«</w:t>
      </w:r>
      <w:r w:rsidRPr="00A97F45">
        <w:t>Стандарты применяются в соответствии с разделом 1.1.5</w:t>
      </w:r>
      <w:r>
        <w:t>.»</w:t>
      </w:r>
      <w:r w:rsidRPr="00A97F45">
        <w:t>.</w:t>
      </w:r>
    </w:p>
    <w:p w:rsidR="000A2ECD" w:rsidRPr="009A5399" w:rsidRDefault="000A2ECD" w:rsidP="006808D8">
      <w:pPr>
        <w:pStyle w:val="SingleTxtGR"/>
        <w:tabs>
          <w:tab w:val="left" w:pos="2127"/>
        </w:tabs>
      </w:pPr>
      <w:r w:rsidRPr="009A5399">
        <w:t>6.8.2.6.2</w:t>
      </w:r>
      <w:r w:rsidRPr="009A5399">
        <w:tab/>
        <w:t>В конце добавить строку следующего содержания:</w:t>
      </w:r>
    </w:p>
    <w:tbl>
      <w:tblPr>
        <w:tblW w:w="0" w:type="auto"/>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2654"/>
        <w:gridCol w:w="2063"/>
        <w:gridCol w:w="1638"/>
        <w:gridCol w:w="504"/>
      </w:tblGrid>
      <w:tr w:rsidR="000A2ECD" w:rsidRPr="003F18EC" w:rsidTr="003F18EC">
        <w:tc>
          <w:tcPr>
            <w:tcW w:w="1652" w:type="dxa"/>
            <w:shd w:val="clear" w:color="auto" w:fill="auto"/>
          </w:tcPr>
          <w:p w:rsidR="000A2ECD" w:rsidRPr="003F18EC" w:rsidRDefault="000A2ECD" w:rsidP="003F18EC">
            <w:pPr>
              <w:spacing w:line="220" w:lineRule="atLeast"/>
              <w:ind w:left="-52"/>
              <w:rPr>
                <w:sz w:val="18"/>
                <w:szCs w:val="18"/>
              </w:rPr>
            </w:pPr>
            <w:r w:rsidRPr="003F18EC">
              <w:rPr>
                <w:sz w:val="18"/>
                <w:szCs w:val="18"/>
              </w:rPr>
              <w:t>EN 14334:2014</w:t>
            </w:r>
          </w:p>
        </w:tc>
        <w:tc>
          <w:tcPr>
            <w:tcW w:w="2654" w:type="dxa"/>
            <w:shd w:val="clear" w:color="auto" w:fill="auto"/>
          </w:tcPr>
          <w:p w:rsidR="000A2ECD" w:rsidRPr="003F18EC" w:rsidRDefault="000A2ECD" w:rsidP="003F18EC">
            <w:pPr>
              <w:spacing w:line="220" w:lineRule="atLeast"/>
              <w:rPr>
                <w:sz w:val="18"/>
                <w:szCs w:val="18"/>
              </w:rPr>
            </w:pPr>
            <w:r w:rsidRPr="003F18EC">
              <w:rPr>
                <w:sz w:val="18"/>
                <w:szCs w:val="18"/>
              </w:rPr>
              <w:t>Оборудование для СНГ и его вспомогательные присп</w:t>
            </w:r>
            <w:r w:rsidRPr="003F18EC">
              <w:rPr>
                <w:sz w:val="18"/>
                <w:szCs w:val="18"/>
              </w:rPr>
              <w:t>о</w:t>
            </w:r>
            <w:r w:rsidRPr="003F18EC">
              <w:rPr>
                <w:sz w:val="18"/>
                <w:szCs w:val="18"/>
              </w:rPr>
              <w:t>собления – Проверка и и</w:t>
            </w:r>
            <w:r w:rsidRPr="003F18EC">
              <w:rPr>
                <w:sz w:val="18"/>
                <w:szCs w:val="18"/>
              </w:rPr>
              <w:t>с</w:t>
            </w:r>
            <w:r w:rsidRPr="003F18EC">
              <w:rPr>
                <w:sz w:val="18"/>
                <w:szCs w:val="18"/>
              </w:rPr>
              <w:t>пытания автоцистерн для СНГ</w:t>
            </w:r>
            <w:r w:rsidRPr="003F18EC">
              <w:rPr>
                <w:sz w:val="18"/>
                <w:szCs w:val="18"/>
              </w:rPr>
              <w:tab/>
            </w:r>
          </w:p>
        </w:tc>
        <w:tc>
          <w:tcPr>
            <w:tcW w:w="2063" w:type="dxa"/>
            <w:shd w:val="clear" w:color="auto" w:fill="auto"/>
          </w:tcPr>
          <w:p w:rsidR="000A2ECD" w:rsidRPr="003F18EC" w:rsidRDefault="000A2ECD" w:rsidP="003F18EC">
            <w:pPr>
              <w:spacing w:line="220" w:lineRule="atLeast"/>
              <w:rPr>
                <w:sz w:val="18"/>
                <w:szCs w:val="18"/>
              </w:rPr>
            </w:pPr>
            <w:r w:rsidRPr="003F18EC">
              <w:rPr>
                <w:sz w:val="18"/>
                <w:szCs w:val="18"/>
              </w:rPr>
              <w:t>6.8.2.4 (за исключ</w:t>
            </w:r>
            <w:r w:rsidRPr="003F18EC">
              <w:rPr>
                <w:sz w:val="18"/>
                <w:szCs w:val="18"/>
              </w:rPr>
              <w:t>е</w:t>
            </w:r>
            <w:r w:rsidRPr="003F18EC">
              <w:rPr>
                <w:sz w:val="18"/>
                <w:szCs w:val="18"/>
              </w:rPr>
              <w:t>нием 6.8.2.4.1), 6.8.3.4.2 и 6.8.3.4.9</w:t>
            </w:r>
          </w:p>
        </w:tc>
        <w:tc>
          <w:tcPr>
            <w:tcW w:w="1638" w:type="dxa"/>
            <w:shd w:val="clear" w:color="auto" w:fill="auto"/>
          </w:tcPr>
          <w:p w:rsidR="000A2ECD" w:rsidRPr="003F18EC" w:rsidRDefault="000A2ECD" w:rsidP="003F18EC">
            <w:pPr>
              <w:spacing w:line="220" w:lineRule="atLeast"/>
              <w:rPr>
                <w:sz w:val="18"/>
                <w:szCs w:val="18"/>
              </w:rPr>
            </w:pPr>
            <w:r w:rsidRPr="003F18EC">
              <w:rPr>
                <w:sz w:val="18"/>
                <w:szCs w:val="18"/>
              </w:rPr>
              <w:t>До дальнейшего указания</w:t>
            </w:r>
          </w:p>
        </w:tc>
        <w:tc>
          <w:tcPr>
            <w:tcW w:w="504" w:type="dxa"/>
            <w:shd w:val="clear" w:color="auto" w:fill="auto"/>
          </w:tcPr>
          <w:p w:rsidR="000A2ECD" w:rsidRPr="003F18EC" w:rsidRDefault="000A2ECD" w:rsidP="003F18EC">
            <w:pPr>
              <w:spacing w:line="220" w:lineRule="atLeast"/>
              <w:rPr>
                <w:sz w:val="18"/>
                <w:szCs w:val="18"/>
              </w:rPr>
            </w:pPr>
          </w:p>
        </w:tc>
      </w:tr>
    </w:tbl>
    <w:p w:rsidR="000A2ECD" w:rsidRPr="009A5399" w:rsidRDefault="000A2ECD" w:rsidP="003F18EC">
      <w:pPr>
        <w:pStyle w:val="SingleTxtGR"/>
        <w:tabs>
          <w:tab w:val="left" w:pos="2127"/>
        </w:tabs>
        <w:spacing w:before="120"/>
      </w:pPr>
      <w:r w:rsidRPr="009A5399">
        <w:t>6.8.3.2.15</w:t>
      </w:r>
      <w:r w:rsidRPr="009A5399">
        <w:tab/>
        <w:t>Включить новое последнее предложение следующего содержания:</w:t>
      </w:r>
      <w:r>
        <w:t xml:space="preserve"> «</w:t>
      </w:r>
      <w:r w:rsidRPr="009A5399">
        <w:t>В отношении испытания системы изоляции на эффективность по типу ко</w:t>
      </w:r>
      <w:r w:rsidRPr="009A5399">
        <w:t>н</w:t>
      </w:r>
      <w:r w:rsidRPr="009A5399">
        <w:t>струкции см. пункт 6.8.3.4.11.</w:t>
      </w:r>
      <w:r>
        <w:t>»</w:t>
      </w:r>
      <w:r w:rsidRPr="00A97F45">
        <w:t>.</w:t>
      </w:r>
    </w:p>
    <w:p w:rsidR="000A2ECD" w:rsidRDefault="000A2ECD" w:rsidP="006808D8">
      <w:pPr>
        <w:pStyle w:val="SingleTxtGR"/>
        <w:tabs>
          <w:tab w:val="left" w:pos="2127"/>
        </w:tabs>
      </w:pPr>
      <w:r w:rsidRPr="009A5399">
        <w:t>6.8.3.4</w:t>
      </w:r>
      <w:r w:rsidRPr="009A5399">
        <w:tab/>
        <w:t>На правой стороне страницы включить два новых пункта 6.8.3.4.10 и 6.8.3.4.11 следующего содержания:</w:t>
      </w:r>
    </w:p>
    <w:p w:rsidR="000A2ECD" w:rsidRPr="00DD72FC" w:rsidRDefault="000A2ECD" w:rsidP="006808D8">
      <w:pPr>
        <w:pStyle w:val="SingleTxtGR"/>
        <w:tabs>
          <w:tab w:val="left" w:pos="2127"/>
        </w:tabs>
        <w:rPr>
          <w:i/>
        </w:rPr>
      </w:pPr>
      <w:r>
        <w:t>«</w:t>
      </w:r>
      <w:r>
        <w:rPr>
          <w:i/>
        </w:rPr>
        <w:t xml:space="preserve">Время </w:t>
      </w:r>
      <w:r w:rsidRPr="00027AA2">
        <w:rPr>
          <w:i/>
        </w:rPr>
        <w:t>у</w:t>
      </w:r>
      <w:r w:rsidRPr="00DD72FC">
        <w:rPr>
          <w:i/>
        </w:rPr>
        <w:t>держания для контейнеров-цистерн, перевозящих охлажденные сжиженные газы</w:t>
      </w:r>
    </w:p>
    <w:tbl>
      <w:tblPr>
        <w:tblW w:w="0" w:type="auto"/>
        <w:tblInd w:w="1134" w:type="dxa"/>
        <w:tblLook w:val="04A0" w:firstRow="1" w:lastRow="0" w:firstColumn="1" w:lastColumn="0" w:noHBand="0" w:noVBand="1"/>
      </w:tblPr>
      <w:tblGrid>
        <w:gridCol w:w="3496"/>
        <w:gridCol w:w="5117"/>
      </w:tblGrid>
      <w:tr w:rsidR="000A2ECD" w:rsidRPr="009A5399" w:rsidTr="003F18EC">
        <w:tc>
          <w:tcPr>
            <w:tcW w:w="3496" w:type="dxa"/>
            <w:tcBorders>
              <w:right w:val="single" w:sz="4" w:space="0" w:color="auto"/>
            </w:tcBorders>
            <w:shd w:val="clear" w:color="auto" w:fill="auto"/>
          </w:tcPr>
          <w:p w:rsidR="000A2ECD" w:rsidRPr="009A5399" w:rsidRDefault="000A2ECD" w:rsidP="000A2ECD">
            <w:r w:rsidRPr="009A5399">
              <w:t>6.8.3.4.10</w:t>
            </w:r>
          </w:p>
          <w:p w:rsidR="000A2ECD" w:rsidRPr="009A5399" w:rsidRDefault="000A2ECD" w:rsidP="000A2ECD"/>
          <w:p w:rsidR="000A2ECD" w:rsidRPr="009A5399" w:rsidRDefault="000A2ECD" w:rsidP="000A2ECD"/>
          <w:p w:rsidR="000A2ECD" w:rsidRPr="009A5399" w:rsidRDefault="000A2ECD" w:rsidP="000A2ECD"/>
          <w:p w:rsidR="000A2ECD" w:rsidRPr="009A5399" w:rsidRDefault="000A2ECD" w:rsidP="000A2ECD"/>
          <w:p w:rsidR="000A2ECD" w:rsidRPr="009A5399" w:rsidRDefault="000A2ECD" w:rsidP="000A2ECD"/>
          <w:p w:rsidR="000A2ECD" w:rsidRPr="009A5399" w:rsidRDefault="000A2ECD" w:rsidP="000A2ECD"/>
          <w:p w:rsidR="000A2ECD" w:rsidRPr="009A5399" w:rsidRDefault="000A2ECD" w:rsidP="000A2ECD"/>
          <w:p w:rsidR="000A2ECD" w:rsidRPr="009A5399" w:rsidRDefault="000A2ECD" w:rsidP="000A2ECD"/>
          <w:p w:rsidR="000A2ECD" w:rsidRPr="009A5399" w:rsidRDefault="000A2ECD" w:rsidP="000A2ECD"/>
          <w:p w:rsidR="000A2ECD" w:rsidRPr="009A5399" w:rsidRDefault="000A2ECD" w:rsidP="000A2ECD"/>
          <w:p w:rsidR="000A2ECD" w:rsidRPr="009A5399" w:rsidRDefault="000A2ECD" w:rsidP="000A2ECD"/>
          <w:p w:rsidR="000A2ECD" w:rsidRPr="009A5399" w:rsidRDefault="000A2ECD" w:rsidP="000A2ECD"/>
          <w:p w:rsidR="000A2ECD" w:rsidRPr="009A5399" w:rsidRDefault="000A2ECD" w:rsidP="000A2ECD"/>
          <w:p w:rsidR="000A2ECD" w:rsidRPr="009A5399" w:rsidRDefault="000A2ECD" w:rsidP="000A2ECD"/>
          <w:p w:rsidR="000A2ECD" w:rsidRPr="009A5399" w:rsidRDefault="000A2ECD" w:rsidP="000A2ECD"/>
          <w:p w:rsidR="000A2ECD" w:rsidRPr="009A5399" w:rsidRDefault="000A2ECD" w:rsidP="00713F61">
            <w:pPr>
              <w:spacing w:before="120"/>
            </w:pPr>
            <w:r w:rsidRPr="009A5399">
              <w:t>6.8.3.4.11</w:t>
            </w:r>
          </w:p>
        </w:tc>
        <w:tc>
          <w:tcPr>
            <w:tcW w:w="5117" w:type="dxa"/>
            <w:tcBorders>
              <w:left w:val="single" w:sz="4" w:space="0" w:color="auto"/>
            </w:tcBorders>
            <w:shd w:val="clear" w:color="auto" w:fill="auto"/>
          </w:tcPr>
          <w:p w:rsidR="000A2ECD" w:rsidRPr="009A5399" w:rsidRDefault="000A2ECD" w:rsidP="00CC3870">
            <w:pPr>
              <w:tabs>
                <w:tab w:val="left" w:pos="190"/>
              </w:tabs>
              <w:spacing w:after="120"/>
            </w:pPr>
            <w:r w:rsidRPr="009A5399">
              <w:lastRenderedPageBreak/>
              <w:t>Контрольное время удержания для контейнеров-цистерн, перевозящих охлажденные сжиженные г</w:t>
            </w:r>
            <w:r w:rsidRPr="009A5399">
              <w:t>а</w:t>
            </w:r>
            <w:r w:rsidRPr="009A5399">
              <w:t>зы, рассчитывается на основе следующих данных:</w:t>
            </w:r>
          </w:p>
          <w:p w:rsidR="000A2ECD" w:rsidRPr="009A5399" w:rsidRDefault="00CC3870" w:rsidP="00CC3870">
            <w:pPr>
              <w:tabs>
                <w:tab w:val="left" w:pos="190"/>
              </w:tabs>
              <w:spacing w:after="120"/>
            </w:pPr>
            <w:r>
              <w:tab/>
            </w:r>
            <w:r w:rsidR="000A2ECD" w:rsidRPr="009A5399">
              <w:t>а)</w:t>
            </w:r>
            <w:r w:rsidR="000A2ECD" w:rsidRPr="009A5399">
              <w:tab/>
              <w:t>эффективности системы изоляции, устано</w:t>
            </w:r>
            <w:r w:rsidR="000A2ECD" w:rsidRPr="009A5399">
              <w:t>в</w:t>
            </w:r>
            <w:r w:rsidR="000A2ECD" w:rsidRPr="009A5399">
              <w:t>ленной в соответствии с пунктом 6.8.3.4.11;</w:t>
            </w:r>
          </w:p>
          <w:p w:rsidR="000A2ECD" w:rsidRPr="009A5399" w:rsidRDefault="00CC3870" w:rsidP="00CC3870">
            <w:pPr>
              <w:tabs>
                <w:tab w:val="left" w:pos="190"/>
              </w:tabs>
              <w:spacing w:after="120"/>
            </w:pPr>
            <w:r>
              <w:tab/>
            </w:r>
            <w:r w:rsidR="000A2ECD" w:rsidRPr="009A5399">
              <w:t>b)</w:t>
            </w:r>
            <w:r w:rsidR="000A2ECD" w:rsidRPr="009A5399">
              <w:tab/>
              <w:t>наиболее низкого давления, на которое отрег</w:t>
            </w:r>
            <w:r w:rsidR="000A2ECD" w:rsidRPr="009A5399">
              <w:t>у</w:t>
            </w:r>
            <w:r w:rsidR="000A2ECD" w:rsidRPr="009A5399">
              <w:t>лировано(ы) устройство (устройства) ограничения давления;</w:t>
            </w:r>
          </w:p>
          <w:p w:rsidR="000A2ECD" w:rsidRPr="009A5399" w:rsidRDefault="00CC3870" w:rsidP="00CC3870">
            <w:pPr>
              <w:tabs>
                <w:tab w:val="left" w:pos="190"/>
              </w:tabs>
              <w:spacing w:after="120"/>
            </w:pPr>
            <w:r>
              <w:lastRenderedPageBreak/>
              <w:tab/>
            </w:r>
            <w:r w:rsidR="000A2ECD" w:rsidRPr="009A5399">
              <w:t>с)</w:t>
            </w:r>
            <w:r w:rsidR="000A2ECD" w:rsidRPr="009A5399">
              <w:tab/>
              <w:t>первоначальных условий наполнения;</w:t>
            </w:r>
          </w:p>
          <w:p w:rsidR="000A2ECD" w:rsidRPr="009A5399" w:rsidRDefault="00CC3870" w:rsidP="00CC3870">
            <w:pPr>
              <w:tabs>
                <w:tab w:val="left" w:pos="190"/>
              </w:tabs>
              <w:spacing w:after="120"/>
            </w:pPr>
            <w:r>
              <w:tab/>
            </w:r>
            <w:r w:rsidR="000A2ECD" w:rsidRPr="009A5399">
              <w:t>d)</w:t>
            </w:r>
            <w:r w:rsidR="000A2ECD" w:rsidRPr="009A5399">
              <w:tab/>
              <w:t>предполагаемой температуры окружающей среды, равной 30 °С;</w:t>
            </w:r>
          </w:p>
          <w:p w:rsidR="000A2ECD" w:rsidRPr="009A5399" w:rsidRDefault="00CC3870" w:rsidP="00CC3870">
            <w:pPr>
              <w:tabs>
                <w:tab w:val="left" w:pos="190"/>
              </w:tabs>
              <w:spacing w:after="120"/>
            </w:pPr>
            <w:r>
              <w:tab/>
            </w:r>
            <w:r w:rsidR="000A2ECD" w:rsidRPr="009A5399">
              <w:t>е)</w:t>
            </w:r>
            <w:r w:rsidR="000A2ECD" w:rsidRPr="009A5399">
              <w:tab/>
              <w:t xml:space="preserve">физических свойств отдельного охлажденного сжиженного газа, предназначенного для перевозки. </w:t>
            </w:r>
          </w:p>
          <w:p w:rsidR="000A2ECD" w:rsidRPr="009A5399" w:rsidRDefault="000A2ECD" w:rsidP="00CC3870">
            <w:pPr>
              <w:tabs>
                <w:tab w:val="left" w:pos="190"/>
              </w:tabs>
              <w:spacing w:after="120"/>
            </w:pPr>
            <w:r w:rsidRPr="009A5399">
              <w:t>Эффективность системы изоляции (приток тепла в ваттах) устанавливается путем испытания контейн</w:t>
            </w:r>
            <w:r w:rsidRPr="009A5399">
              <w:t>е</w:t>
            </w:r>
            <w:r w:rsidRPr="009A5399">
              <w:t>ров-цистерн по типу конструкции. Это испытание состоит либо из:</w:t>
            </w:r>
          </w:p>
          <w:p w:rsidR="000A2ECD" w:rsidRPr="009A5399" w:rsidRDefault="00CC3870" w:rsidP="00CC3870">
            <w:pPr>
              <w:tabs>
                <w:tab w:val="left" w:pos="190"/>
              </w:tabs>
              <w:spacing w:after="120"/>
            </w:pPr>
            <w:r>
              <w:tab/>
            </w:r>
            <w:r w:rsidR="000A2ECD" w:rsidRPr="009A5399">
              <w:t>а)</w:t>
            </w:r>
            <w:r w:rsidR="000A2ECD" w:rsidRPr="009A5399">
              <w:tab/>
              <w:t>испытания при постоянном давлении газа (например, при атмосферном давлении), когда пот</w:t>
            </w:r>
            <w:r w:rsidR="000A2ECD" w:rsidRPr="009A5399">
              <w:t>е</w:t>
            </w:r>
            <w:r w:rsidR="000A2ECD" w:rsidRPr="009A5399">
              <w:t xml:space="preserve">ри охлажденного сжиженного газа измеряются за данный промежуток времени; </w:t>
            </w:r>
          </w:p>
          <w:p w:rsidR="000A2ECD" w:rsidRPr="009A5399" w:rsidRDefault="000A2ECD" w:rsidP="00CC3870">
            <w:pPr>
              <w:tabs>
                <w:tab w:val="left" w:pos="190"/>
              </w:tabs>
              <w:spacing w:after="120"/>
            </w:pPr>
            <w:r w:rsidRPr="009A5399">
              <w:t>либо из</w:t>
            </w:r>
          </w:p>
          <w:p w:rsidR="000A2ECD" w:rsidRDefault="003F18EC" w:rsidP="00CC3870">
            <w:pPr>
              <w:tabs>
                <w:tab w:val="left" w:pos="190"/>
              </w:tabs>
              <w:spacing w:after="120"/>
            </w:pPr>
            <w:r>
              <w:tab/>
            </w:r>
            <w:r w:rsidR="000A2ECD" w:rsidRPr="009A5399">
              <w:t>b)</w:t>
            </w:r>
            <w:r w:rsidR="000A2ECD" w:rsidRPr="009A5399">
              <w:tab/>
              <w:t>испытания закрытой системы, когда повыш</w:t>
            </w:r>
            <w:r w:rsidR="000A2ECD" w:rsidRPr="009A5399">
              <w:t>е</w:t>
            </w:r>
            <w:r w:rsidR="000A2ECD" w:rsidRPr="009A5399">
              <w:t>ние давления в корпусе измеряется за данный пр</w:t>
            </w:r>
            <w:r w:rsidR="000A2ECD" w:rsidRPr="009A5399">
              <w:t>о</w:t>
            </w:r>
            <w:r w:rsidR="000A2ECD" w:rsidRPr="009A5399">
              <w:t>межуток времени.</w:t>
            </w:r>
          </w:p>
          <w:p w:rsidR="000A2ECD" w:rsidRDefault="000A2ECD" w:rsidP="00CC3870">
            <w:pPr>
              <w:tabs>
                <w:tab w:val="left" w:pos="190"/>
              </w:tabs>
              <w:spacing w:before="240" w:after="120"/>
            </w:pPr>
            <w:r w:rsidRPr="009A5399">
              <w:t>В случае испытания при постоянном давлении надлежит учитывать изменения атмосферного да</w:t>
            </w:r>
            <w:r w:rsidRPr="009A5399">
              <w:t>в</w:t>
            </w:r>
            <w:r w:rsidRPr="009A5399">
              <w:t>ления. При проведении обоих испытаний необход</w:t>
            </w:r>
            <w:r w:rsidRPr="009A5399">
              <w:t>и</w:t>
            </w:r>
            <w:r w:rsidRPr="009A5399">
              <w:t>мо вносить поправку на любое изменение темпер</w:t>
            </w:r>
            <w:r w:rsidRPr="009A5399">
              <w:t>а</w:t>
            </w:r>
            <w:r w:rsidRPr="009A5399">
              <w:t>туры окружающей среды, исходя при этом из пре</w:t>
            </w:r>
            <w:r w:rsidRPr="009A5399">
              <w:t>д</w:t>
            </w:r>
            <w:r w:rsidRPr="009A5399">
              <w:t xml:space="preserve">полагаемой температуры окружающей среды, </w:t>
            </w:r>
            <w:r w:rsidR="00CC3870">
              <w:br/>
            </w:r>
            <w:r w:rsidRPr="009A5399">
              <w:t>равной 30 °С.</w:t>
            </w:r>
          </w:p>
          <w:p w:rsidR="000A2ECD" w:rsidRPr="009A5399" w:rsidRDefault="000A2ECD" w:rsidP="00CC3870">
            <w:pPr>
              <w:tabs>
                <w:tab w:val="left" w:pos="190"/>
              </w:tabs>
              <w:spacing w:after="120"/>
            </w:pPr>
            <w:r w:rsidRPr="00CC3870">
              <w:t xml:space="preserve">ПРИМЕЧАНИЕ: В стандарте ISO 21014:2006 </w:t>
            </w:r>
            <w:r w:rsidR="003F18EC" w:rsidRPr="00CC3870">
              <w:t>«</w:t>
            </w:r>
            <w:r w:rsidRPr="00CC3870">
              <w:t>Сос</w:t>
            </w:r>
            <w:r w:rsidRPr="00CC3870">
              <w:t>у</w:t>
            </w:r>
            <w:r w:rsidRPr="00CC3870">
              <w:t>ды криогенные −</w:t>
            </w:r>
            <w:r w:rsidR="003F18EC" w:rsidRPr="00CC3870">
              <w:t xml:space="preserve"> Криогенная изоляция»</w:t>
            </w:r>
            <w:r w:rsidRPr="00CC3870">
              <w:t xml:space="preserve"> содержится подробная информация о методах определения из</w:t>
            </w:r>
            <w:r w:rsidRPr="00CC3870">
              <w:t>о</w:t>
            </w:r>
            <w:r w:rsidRPr="00CC3870">
              <w:t>ляционных характеристик криогенных сосудов и указан метод расчета контрольного времени удерж</w:t>
            </w:r>
            <w:r w:rsidRPr="00CC3870">
              <w:t>а</w:t>
            </w:r>
            <w:r w:rsidRPr="00CC3870">
              <w:t>ния.</w:t>
            </w:r>
            <w:r>
              <w:t>»</w:t>
            </w:r>
            <w:r w:rsidRPr="00A97F45">
              <w:t>.</w:t>
            </w:r>
          </w:p>
        </w:tc>
      </w:tr>
    </w:tbl>
    <w:p w:rsidR="000A2ECD" w:rsidRDefault="000A2ECD" w:rsidP="006808D8">
      <w:pPr>
        <w:pStyle w:val="SingleTxtGR"/>
        <w:tabs>
          <w:tab w:val="left" w:pos="2127"/>
        </w:tabs>
      </w:pPr>
      <w:r w:rsidRPr="009A5399">
        <w:lastRenderedPageBreak/>
        <w:t>Изменить нумерацию существующих пунктов 6.8.3.4.10−6.8.3.4.16 на 6.8.3.4.12−6.8.3.4.18 соответственно.</w:t>
      </w:r>
    </w:p>
    <w:p w:rsidR="000A2ECD" w:rsidRDefault="000A2ECD" w:rsidP="00CC3870">
      <w:pPr>
        <w:pStyle w:val="SingleTxtGR"/>
        <w:tabs>
          <w:tab w:val="left" w:pos="2127"/>
          <w:tab w:val="left" w:pos="4678"/>
        </w:tabs>
      </w:pPr>
      <w:r>
        <w:t xml:space="preserve">6.8.3.4.12 </w:t>
      </w:r>
      <w:r w:rsidRPr="005344A8">
        <w:t>(преж</w:t>
      </w:r>
      <w:r>
        <w:t>ний пункт 6.8.3.4.10)</w:t>
      </w:r>
      <w:r>
        <w:tab/>
        <w:t>Заменить «6.8.3.4.14»</w:t>
      </w:r>
      <w:r w:rsidRPr="005344A8">
        <w:t xml:space="preserve"> на </w:t>
      </w:r>
      <w:r>
        <w:t>«6.8.3.4.16»</w:t>
      </w:r>
      <w:r w:rsidRPr="005344A8">
        <w:t>.</w:t>
      </w:r>
    </w:p>
    <w:p w:rsidR="000A2ECD" w:rsidRDefault="000A2ECD" w:rsidP="00CC3870">
      <w:pPr>
        <w:pStyle w:val="SingleTxtGR"/>
        <w:tabs>
          <w:tab w:val="left" w:pos="2127"/>
          <w:tab w:val="left" w:pos="4678"/>
        </w:tabs>
      </w:pPr>
      <w:r w:rsidRPr="005344A8">
        <w:t>6.8.3.4.16</w:t>
      </w:r>
      <w:r>
        <w:t xml:space="preserve"> </w:t>
      </w:r>
      <w:r w:rsidRPr="005344A8">
        <w:t>(прежний пункт 6.8.3.4.14)</w:t>
      </w:r>
      <w:r>
        <w:tab/>
      </w:r>
      <w:r w:rsidRPr="005344A8">
        <w:t xml:space="preserve">Заменить </w:t>
      </w:r>
      <w:r>
        <w:t>«</w:t>
      </w:r>
      <w:r w:rsidRPr="005344A8">
        <w:t>6.8.3.4.15</w:t>
      </w:r>
      <w:r>
        <w:t>» на «6.8.3.4.17»</w:t>
      </w:r>
      <w:r w:rsidRPr="005344A8">
        <w:t>.</w:t>
      </w:r>
    </w:p>
    <w:p w:rsidR="000A2ECD" w:rsidRDefault="000A2ECD" w:rsidP="00CC3870">
      <w:pPr>
        <w:pStyle w:val="SingleTxtGR"/>
        <w:tabs>
          <w:tab w:val="left" w:pos="2127"/>
          <w:tab w:val="left" w:pos="4678"/>
        </w:tabs>
      </w:pPr>
      <w:r>
        <w:t>6.8.3.4</w:t>
      </w:r>
      <w:r w:rsidR="00CC3870">
        <w:t>.18 (прежний пункт 6.8.3.4.16)</w:t>
      </w:r>
      <w:r w:rsidR="00CC3870">
        <w:tab/>
      </w:r>
      <w:r w:rsidR="00713F61">
        <w:t xml:space="preserve">Заменить «6.8.3.4.10–6.8.3.4.15» на </w:t>
      </w:r>
      <w:r>
        <w:t>«</w:t>
      </w:r>
      <w:r w:rsidRPr="005344A8">
        <w:t>6.8.3.4.12</w:t>
      </w:r>
      <w:r>
        <w:t>–</w:t>
      </w:r>
      <w:r w:rsidRPr="005344A8">
        <w:t>6.8.3.4.17</w:t>
      </w:r>
      <w:r>
        <w:t>»</w:t>
      </w:r>
      <w:r w:rsidRPr="005344A8">
        <w:t>.</w:t>
      </w:r>
    </w:p>
    <w:p w:rsidR="000A2ECD" w:rsidRDefault="000A2ECD" w:rsidP="006808D8">
      <w:pPr>
        <w:pStyle w:val="SingleTxtGR"/>
        <w:tabs>
          <w:tab w:val="left" w:pos="2127"/>
        </w:tabs>
      </w:pPr>
      <w:r>
        <w:t>6.8.3.4.17 e)</w:t>
      </w:r>
      <w:r w:rsidRPr="00324745">
        <w:t xml:space="preserve"> </w:t>
      </w:r>
      <w:r>
        <w:t>(прежний пункт</w:t>
      </w:r>
      <w:r w:rsidRPr="00324745">
        <w:t xml:space="preserve"> </w:t>
      </w:r>
      <w:r>
        <w:t>6.8.3.4.15 е))</w:t>
      </w:r>
      <w:r>
        <w:tab/>
        <w:t>З</w:t>
      </w:r>
      <w:r w:rsidRPr="00324745">
        <w:t>аменить «</w:t>
      </w:r>
      <w:r>
        <w:t xml:space="preserve">требуемая </w:t>
      </w:r>
      <w:r w:rsidRPr="00324745">
        <w:t>маркиро</w:t>
      </w:r>
      <w:r w:rsidRPr="00324745">
        <w:t>в</w:t>
      </w:r>
      <w:r w:rsidRPr="00324745">
        <w:t>ка</w:t>
      </w:r>
      <w:r>
        <w:t>…является разборчивой и удовлетворяет</w:t>
      </w:r>
      <w:r w:rsidRPr="00324745">
        <w:t>» на «</w:t>
      </w:r>
      <w:r>
        <w:t xml:space="preserve">требуемые </w:t>
      </w:r>
      <w:r w:rsidRPr="00324745">
        <w:t>маркировочные знаки</w:t>
      </w:r>
      <w:r>
        <w:t>…являются разборчивыми и удовлетворяют</w:t>
      </w:r>
      <w:r w:rsidRPr="00324745">
        <w:t>».</w:t>
      </w:r>
    </w:p>
    <w:p w:rsidR="000A2ECD" w:rsidRPr="009A5399" w:rsidRDefault="000A2ECD" w:rsidP="006808D8">
      <w:pPr>
        <w:pStyle w:val="SingleTxtGR"/>
        <w:tabs>
          <w:tab w:val="left" w:pos="2127"/>
        </w:tabs>
      </w:pPr>
      <w:r w:rsidRPr="009A5399">
        <w:t>6.8.3.5.4</w:t>
      </w:r>
      <w:r w:rsidRPr="009A5399">
        <w:tab/>
        <w:t>На правой стороне страницы после первого подпункта включить два новых подпункта следующего содержания:</w:t>
      </w:r>
    </w:p>
    <w:tbl>
      <w:tblPr>
        <w:tblW w:w="0" w:type="auto"/>
        <w:tblInd w:w="1134" w:type="dxa"/>
        <w:tblLook w:val="04A0" w:firstRow="1" w:lastRow="0" w:firstColumn="1" w:lastColumn="0" w:noHBand="0" w:noVBand="1"/>
      </w:tblPr>
      <w:tblGrid>
        <w:gridCol w:w="3652"/>
        <w:gridCol w:w="4981"/>
      </w:tblGrid>
      <w:tr w:rsidR="000A2ECD" w:rsidRPr="009A5399" w:rsidTr="00CC3870">
        <w:tc>
          <w:tcPr>
            <w:tcW w:w="3652" w:type="dxa"/>
            <w:tcBorders>
              <w:right w:val="single" w:sz="4" w:space="0" w:color="auto"/>
            </w:tcBorders>
            <w:shd w:val="clear" w:color="auto" w:fill="auto"/>
          </w:tcPr>
          <w:p w:rsidR="000A2ECD" w:rsidRPr="009A5399" w:rsidRDefault="000A2ECD" w:rsidP="00CC3870"/>
        </w:tc>
        <w:tc>
          <w:tcPr>
            <w:tcW w:w="4981" w:type="dxa"/>
            <w:tcBorders>
              <w:left w:val="single" w:sz="4" w:space="0" w:color="auto"/>
            </w:tcBorders>
            <w:shd w:val="clear" w:color="auto" w:fill="auto"/>
          </w:tcPr>
          <w:p w:rsidR="000A2ECD" w:rsidRPr="009A5399" w:rsidRDefault="000A2ECD" w:rsidP="00CC3870">
            <w:r>
              <w:t>«</w:t>
            </w:r>
            <w:r w:rsidRPr="009A5399">
              <w:t>−</w:t>
            </w:r>
            <w:r w:rsidRPr="009A5399">
              <w:tab/>
              <w:t xml:space="preserve">контрольное время удержания (в днях или часах) </w:t>
            </w:r>
            <w:r w:rsidRPr="0087328F">
              <w:rPr>
                <w:i/>
                <w:iCs/>
              </w:rPr>
              <w:t>для каждого газа</w:t>
            </w:r>
            <w:r w:rsidRPr="001A2796">
              <w:rPr>
                <w:vertAlign w:val="superscript"/>
              </w:rPr>
              <w:t>13</w:t>
            </w:r>
            <w:r w:rsidRPr="009A5399">
              <w:t>;</w:t>
            </w:r>
          </w:p>
          <w:p w:rsidR="000A2ECD" w:rsidRPr="009A5399" w:rsidRDefault="000A2ECD" w:rsidP="00CC3870">
            <w:r w:rsidRPr="009A5399">
              <w:t>−</w:t>
            </w:r>
            <w:r w:rsidRPr="009A5399">
              <w:tab/>
            </w:r>
            <w:r w:rsidRPr="00725253">
              <w:rPr>
                <w:i/>
                <w:iCs/>
              </w:rPr>
              <w:t>соответственное</w:t>
            </w:r>
            <w:r w:rsidRPr="009A5399">
              <w:t xml:space="preserve"> первоначальное давление (манометрическое, в барах или кПа)</w:t>
            </w:r>
            <w:r w:rsidRPr="003F2ACF">
              <w:rPr>
                <w:vertAlign w:val="superscript"/>
              </w:rPr>
              <w:t>13</w:t>
            </w:r>
            <w:r w:rsidRPr="009A5399">
              <w:t>.</w:t>
            </w:r>
            <w:r>
              <w:t>»</w:t>
            </w:r>
            <w:r w:rsidRPr="005344A8">
              <w:t>.</w:t>
            </w:r>
          </w:p>
        </w:tc>
      </w:tr>
    </w:tbl>
    <w:p w:rsidR="000A2ECD" w:rsidRDefault="000A2ECD" w:rsidP="00CC3870">
      <w:pPr>
        <w:pStyle w:val="SingleTxtGR"/>
        <w:tabs>
          <w:tab w:val="left" w:pos="2127"/>
        </w:tabs>
        <w:spacing w:before="120"/>
      </w:pPr>
      <w:r>
        <w:lastRenderedPageBreak/>
        <w:t>6.8.3.5.10</w:t>
      </w:r>
      <w:r>
        <w:tab/>
      </w:r>
      <w:r w:rsidRPr="005344A8">
        <w:t>В</w:t>
      </w:r>
      <w:r>
        <w:t xml:space="preserve"> предпоследнем абзаце заменить «6.8.3.4.10–</w:t>
      </w:r>
      <w:r w:rsidRPr="005344A8">
        <w:t>6.8.3.4.13</w:t>
      </w:r>
      <w:r>
        <w:t>»</w:t>
      </w:r>
      <w:r w:rsidRPr="005344A8">
        <w:t xml:space="preserve"> на </w:t>
      </w:r>
      <w:r>
        <w:t>«</w:t>
      </w:r>
      <w:r w:rsidRPr="005344A8">
        <w:t>6.8.3.4.12 и 6.8.3.4.15</w:t>
      </w:r>
      <w:r>
        <w:t>»</w:t>
      </w:r>
      <w:r w:rsidRPr="005344A8">
        <w:t>.</w:t>
      </w:r>
    </w:p>
    <w:p w:rsidR="000A2ECD" w:rsidRDefault="000A2ECD" w:rsidP="006808D8">
      <w:pPr>
        <w:pStyle w:val="SingleTxtGR"/>
        <w:tabs>
          <w:tab w:val="left" w:pos="2127"/>
        </w:tabs>
      </w:pPr>
      <w:r w:rsidRPr="00A97F45">
        <w:t>6.8.3.6</w:t>
      </w:r>
      <w:r w:rsidRPr="00A97F45">
        <w:tab/>
        <w:t>Включить следующее первое предложение:</w:t>
      </w:r>
      <w:r>
        <w:t xml:space="preserve"> «</w:t>
      </w:r>
      <w:r w:rsidRPr="00A97F45">
        <w:t>Свидетельства об оф</w:t>
      </w:r>
      <w:r w:rsidRPr="00A97F45">
        <w:t>и</w:t>
      </w:r>
      <w:r w:rsidRPr="00A97F45">
        <w:t>циальном утверждении типа выдаются в соответствии с разделом</w:t>
      </w:r>
      <w:r>
        <w:t> </w:t>
      </w:r>
      <w:r w:rsidRPr="00A97F45">
        <w:t>1.8.7.</w:t>
      </w:r>
      <w:r>
        <w:t>»</w:t>
      </w:r>
      <w:r w:rsidRPr="00A97F45">
        <w:t>.</w:t>
      </w:r>
    </w:p>
    <w:p w:rsidR="000A2ECD" w:rsidRPr="00A97F45" w:rsidRDefault="000A2ECD" w:rsidP="006808D8">
      <w:pPr>
        <w:pStyle w:val="SingleTxtGR"/>
        <w:tabs>
          <w:tab w:val="left" w:pos="2127"/>
        </w:tabs>
      </w:pPr>
      <w:r w:rsidRPr="00A97F45">
        <w:t xml:space="preserve">Предложение </w:t>
      </w:r>
      <w:r>
        <w:t>«</w:t>
      </w:r>
      <w:r w:rsidRPr="00A97F45">
        <w:t>Во всех случаях требования главы 6.8, указанные в колонке 3, имеют преимущественную силу.</w:t>
      </w:r>
      <w:r>
        <w:t>»</w:t>
      </w:r>
      <w:r w:rsidRPr="00A97F45">
        <w:t xml:space="preserve"> заменить следующим предложением: </w:t>
      </w:r>
      <w:r>
        <w:t>«</w:t>
      </w:r>
      <w:r w:rsidRPr="00A97F45">
        <w:t>Ста</w:t>
      </w:r>
      <w:r w:rsidRPr="00A97F45">
        <w:t>н</w:t>
      </w:r>
      <w:r w:rsidRPr="00A97F45">
        <w:t>дарты применяются в соответствии с разделом 1.1.5</w:t>
      </w:r>
      <w:r>
        <w:t>.»</w:t>
      </w:r>
      <w:r w:rsidRPr="00A97F45">
        <w:t>.</w:t>
      </w:r>
    </w:p>
    <w:p w:rsidR="000A2ECD" w:rsidRPr="005344A8" w:rsidRDefault="000A2ECD" w:rsidP="006808D8">
      <w:pPr>
        <w:pStyle w:val="SingleTxtGR"/>
        <w:tabs>
          <w:tab w:val="left" w:pos="2127"/>
        </w:tabs>
      </w:pPr>
      <w:r w:rsidRPr="00401DB3">
        <w:t>6.8.3.6</w:t>
      </w:r>
      <w:r>
        <w:tab/>
      </w:r>
      <w:r w:rsidRPr="00401DB3">
        <w:t xml:space="preserve">Таблица, позиция для </w:t>
      </w:r>
      <w:r>
        <w:t>стандарта «EN 13807:</w:t>
      </w:r>
      <w:r w:rsidRPr="00401DB3">
        <w:t>2003</w:t>
      </w:r>
      <w:r>
        <w:t>»</w:t>
      </w:r>
      <w:r w:rsidRPr="00401DB3">
        <w:t>, колонка 2: доб</w:t>
      </w:r>
      <w:r w:rsidRPr="00401DB3">
        <w:t>а</w:t>
      </w:r>
      <w:r w:rsidRPr="00401DB3">
        <w:t>вить примечание следующего содержания: «</w:t>
      </w:r>
      <w:r w:rsidRPr="00401DB3">
        <w:rPr>
          <w:b/>
          <w:bCs/>
          <w:i/>
          <w:iCs/>
        </w:rPr>
        <w:t>ПРИМЕЧАНИЕ</w:t>
      </w:r>
      <w:r w:rsidRPr="00CC3870">
        <w:rPr>
          <w:b/>
          <w:i/>
          <w:iCs/>
        </w:rPr>
        <w:t>:</w:t>
      </w:r>
      <w:r w:rsidRPr="00401DB3">
        <w:rPr>
          <w:i/>
          <w:iCs/>
        </w:rPr>
        <w:t xml:space="preserve"> Когда это нео</w:t>
      </w:r>
      <w:r w:rsidRPr="00401DB3">
        <w:rPr>
          <w:i/>
          <w:iCs/>
        </w:rPr>
        <w:t>б</w:t>
      </w:r>
      <w:r w:rsidRPr="00401DB3">
        <w:rPr>
          <w:i/>
          <w:iCs/>
        </w:rPr>
        <w:t>ходимо, данный стандарт может</w:t>
      </w:r>
      <w:r>
        <w:rPr>
          <w:i/>
          <w:iCs/>
        </w:rPr>
        <w:t xml:space="preserve"> также</w:t>
      </w:r>
      <w:r w:rsidRPr="00401DB3">
        <w:rPr>
          <w:i/>
          <w:iCs/>
        </w:rPr>
        <w:t xml:space="preserve"> применяться к МЭГК, состоящи</w:t>
      </w:r>
      <w:r>
        <w:rPr>
          <w:i/>
          <w:iCs/>
        </w:rPr>
        <w:t>м</w:t>
      </w:r>
      <w:r w:rsidRPr="00401DB3">
        <w:rPr>
          <w:i/>
          <w:iCs/>
        </w:rPr>
        <w:t xml:space="preserve"> из сосудов под давлением.</w:t>
      </w:r>
      <w:r w:rsidRPr="00401DB3">
        <w:t>».</w:t>
      </w:r>
    </w:p>
    <w:p w:rsidR="000A2ECD" w:rsidRPr="009A5399" w:rsidRDefault="000A2ECD" w:rsidP="006808D8">
      <w:pPr>
        <w:pStyle w:val="SingleTxtGR"/>
        <w:tabs>
          <w:tab w:val="left" w:pos="2127"/>
        </w:tabs>
      </w:pPr>
      <w:r w:rsidRPr="009A5399">
        <w:t>6.8.3.6</w:t>
      </w:r>
      <w:r w:rsidRPr="009A5399">
        <w:tab/>
        <w:t xml:space="preserve">Для стандарта </w:t>
      </w:r>
      <w:r>
        <w:t>«EN 13807:</w:t>
      </w:r>
      <w:r w:rsidRPr="00401DB3">
        <w:t>2003</w:t>
      </w:r>
      <w:r>
        <w:t>» в колонке 3 заменить «</w:t>
      </w:r>
      <w:r w:rsidRPr="009A5399">
        <w:t>6.8.3.4.10−6.8.3.4.12</w:t>
      </w:r>
      <w:r>
        <w:t>» на «</w:t>
      </w:r>
      <w:r w:rsidRPr="009A5399">
        <w:t>6.8.3.4.12−6.8.3.4.14</w:t>
      </w:r>
      <w:r>
        <w:t>»</w:t>
      </w:r>
      <w:r w:rsidRPr="009A5399">
        <w:t>.</w:t>
      </w:r>
    </w:p>
    <w:p w:rsidR="000A2ECD" w:rsidRDefault="000A2ECD" w:rsidP="006808D8">
      <w:pPr>
        <w:pStyle w:val="SingleTxtGR"/>
        <w:tabs>
          <w:tab w:val="left" w:pos="2127"/>
        </w:tabs>
      </w:pPr>
      <w:r w:rsidRPr="009A5399">
        <w:t xml:space="preserve">6.8.4, </w:t>
      </w:r>
      <w:r>
        <w:t>специальное положение TC8</w:t>
      </w:r>
      <w:r>
        <w:tab/>
      </w:r>
      <w:r w:rsidRPr="009A5399">
        <w:t>В конце добавить предложение следующ</w:t>
      </w:r>
      <w:r w:rsidRPr="009A5399">
        <w:t>е</w:t>
      </w:r>
      <w:r w:rsidRPr="009A5399">
        <w:t xml:space="preserve">го содержания: </w:t>
      </w:r>
      <w:r>
        <w:t>«</w:t>
      </w:r>
      <w:r w:rsidRPr="009A5399">
        <w:t>Корпуса могут быть рассчитаны на внешнее расчетное давл</w:t>
      </w:r>
      <w:r w:rsidRPr="009A5399">
        <w:t>е</w:t>
      </w:r>
      <w:r w:rsidRPr="009A5399">
        <w:t>ние, составляющее не менее 5 кПа (0,05 бар).</w:t>
      </w:r>
      <w:r>
        <w:t>»</w:t>
      </w:r>
      <w:r w:rsidRPr="009A5399">
        <w:t>.</w:t>
      </w:r>
    </w:p>
    <w:p w:rsidR="000A2ECD" w:rsidRDefault="000A2ECD" w:rsidP="006808D8">
      <w:pPr>
        <w:pStyle w:val="SingleTxtGR"/>
        <w:tabs>
          <w:tab w:val="left" w:pos="2127"/>
        </w:tabs>
      </w:pPr>
      <w:r w:rsidRPr="009A5399">
        <w:t xml:space="preserve">6.8.4, </w:t>
      </w:r>
      <w:r>
        <w:t>специальное положение TТ8</w:t>
      </w:r>
      <w:r>
        <w:tab/>
      </w:r>
      <w:r w:rsidRPr="00E55F8B">
        <w:t>В третьем абзаце заменить «маркировка» на «маркировочный знак».</w:t>
      </w:r>
    </w:p>
    <w:p w:rsidR="000A2ECD" w:rsidRDefault="000A2ECD" w:rsidP="006808D8">
      <w:pPr>
        <w:pStyle w:val="SingleTxtGR"/>
        <w:tabs>
          <w:tab w:val="left" w:pos="2127"/>
        </w:tabs>
      </w:pPr>
      <w:r w:rsidRPr="00A97F45">
        <w:t xml:space="preserve">6.8.4, </w:t>
      </w:r>
      <w:r>
        <w:t>специальное положение</w:t>
      </w:r>
      <w:r w:rsidR="00713F61">
        <w:t xml:space="preserve"> TT</w:t>
      </w:r>
      <w:r w:rsidRPr="00A97F45">
        <w:t>11</w:t>
      </w:r>
      <w:r w:rsidRPr="00A97F45">
        <w:tab/>
        <w:t xml:space="preserve">В подпункте после таблицы заменить </w:t>
      </w:r>
      <w:r>
        <w:t>«</w:t>
      </w:r>
      <w:r w:rsidRPr="00A97F45">
        <w:t>EN</w:t>
      </w:r>
      <w:r>
        <w:t> </w:t>
      </w:r>
      <w:r w:rsidRPr="00A97F45">
        <w:t>12493:2013</w:t>
      </w:r>
      <w:r>
        <w:t>»</w:t>
      </w:r>
      <w:r w:rsidRPr="00A97F45">
        <w:t xml:space="preserve"> на </w:t>
      </w:r>
      <w:r>
        <w:t>«</w:t>
      </w:r>
      <w:r w:rsidRPr="00A97F45">
        <w:t>EN 12493:2013 + A1:2014</w:t>
      </w:r>
      <w:r>
        <w:t>»</w:t>
      </w:r>
      <w:r w:rsidRPr="00A97F45">
        <w:t>.</w:t>
      </w:r>
    </w:p>
    <w:p w:rsidR="000A2ECD" w:rsidRPr="009A5399" w:rsidRDefault="000A2ECD" w:rsidP="000A2ECD">
      <w:pPr>
        <w:pStyle w:val="H1GR"/>
      </w:pPr>
      <w:r>
        <w:tab/>
      </w:r>
      <w:r>
        <w:tab/>
      </w:r>
      <w:r w:rsidRPr="009A5399">
        <w:t>Глава 6.11</w:t>
      </w:r>
    </w:p>
    <w:p w:rsidR="000A2ECD" w:rsidRPr="009A5399" w:rsidRDefault="000A2ECD" w:rsidP="006808D8">
      <w:pPr>
        <w:pStyle w:val="SingleTxtGR"/>
        <w:tabs>
          <w:tab w:val="left" w:pos="2127"/>
        </w:tabs>
      </w:pPr>
      <w:r w:rsidRPr="009A5399">
        <w:t>6.11.2.3</w:t>
      </w:r>
      <w:r w:rsidRPr="009A5399">
        <w:tab/>
        <w:t>Включить в таблицу новую строку следующего содержания:</w:t>
      </w:r>
    </w:p>
    <w:tbl>
      <w:tblPr>
        <w:tblW w:w="0" w:type="auto"/>
        <w:tblInd w:w="1256" w:type="dxa"/>
        <w:tblBorders>
          <w:top w:val="single" w:sz="4" w:space="0" w:color="auto"/>
          <w:bottom w:val="single" w:sz="4" w:space="0" w:color="auto"/>
        </w:tblBorders>
        <w:tblLook w:val="04A0" w:firstRow="1" w:lastRow="0" w:firstColumn="1" w:lastColumn="0" w:noHBand="0" w:noVBand="1"/>
      </w:tblPr>
      <w:tblGrid>
        <w:gridCol w:w="4276"/>
        <w:gridCol w:w="3143"/>
      </w:tblGrid>
      <w:tr w:rsidR="000A2ECD" w:rsidRPr="009A5399" w:rsidTr="00CC3870">
        <w:tc>
          <w:tcPr>
            <w:tcW w:w="4276" w:type="dxa"/>
            <w:shd w:val="clear" w:color="auto" w:fill="auto"/>
          </w:tcPr>
          <w:p w:rsidR="000A2ECD" w:rsidRPr="009A5399" w:rsidRDefault="000A2ECD" w:rsidP="00CC3870">
            <w:pPr>
              <w:spacing w:before="120" w:after="120" w:line="240" w:lineRule="auto"/>
              <w:ind w:left="-94"/>
            </w:pPr>
            <w:r w:rsidRPr="009A5399">
              <w:t>Мягкий контейнер для массовых грузов</w:t>
            </w:r>
          </w:p>
        </w:tc>
        <w:tc>
          <w:tcPr>
            <w:tcW w:w="3143" w:type="dxa"/>
            <w:shd w:val="clear" w:color="auto" w:fill="auto"/>
          </w:tcPr>
          <w:p w:rsidR="000A2ECD" w:rsidRPr="009A5399" w:rsidRDefault="000A2ECD" w:rsidP="000A2ECD">
            <w:pPr>
              <w:spacing w:before="120" w:after="120" w:line="240" w:lineRule="auto"/>
            </w:pPr>
            <w:r w:rsidRPr="009A5399">
              <w:t>BK3</w:t>
            </w:r>
          </w:p>
        </w:tc>
      </w:tr>
    </w:tbl>
    <w:p w:rsidR="000A2ECD" w:rsidRPr="009A5399" w:rsidRDefault="000A2ECD" w:rsidP="00CC3870">
      <w:pPr>
        <w:pStyle w:val="SingleTxtGR"/>
        <w:tabs>
          <w:tab w:val="left" w:pos="2127"/>
        </w:tabs>
        <w:spacing w:before="120"/>
      </w:pPr>
      <w:r w:rsidRPr="009A5399">
        <w:t>Включить новый раздел 6.11.5 следующего содержания:</w:t>
      </w:r>
    </w:p>
    <w:p w:rsidR="000A2ECD" w:rsidRPr="005420DA" w:rsidRDefault="000A2ECD" w:rsidP="006808D8">
      <w:pPr>
        <w:pStyle w:val="SingleTxtGR"/>
        <w:tabs>
          <w:tab w:val="left" w:pos="2127"/>
        </w:tabs>
        <w:rPr>
          <w:b/>
        </w:rPr>
      </w:pPr>
      <w:r>
        <w:t>«</w:t>
      </w:r>
      <w:r w:rsidRPr="005420DA">
        <w:rPr>
          <w:b/>
        </w:rPr>
        <w:t>6.11.5</w:t>
      </w:r>
      <w:r w:rsidRPr="005420DA">
        <w:rPr>
          <w:b/>
        </w:rPr>
        <w:tab/>
        <w:t>Требования, касающиеся конструкции, изготовления, проверки и испытаний мягких контейнеров для массовых грузов BK3</w:t>
      </w:r>
    </w:p>
    <w:p w:rsidR="000A2ECD" w:rsidRPr="009F35D0" w:rsidRDefault="000A2ECD" w:rsidP="006808D8">
      <w:pPr>
        <w:pStyle w:val="SingleTxtGR"/>
        <w:tabs>
          <w:tab w:val="left" w:pos="2127"/>
        </w:tabs>
        <w:rPr>
          <w:b/>
          <w:i/>
        </w:rPr>
      </w:pPr>
      <w:r w:rsidRPr="009F35D0">
        <w:rPr>
          <w:b/>
        </w:rPr>
        <w:t>6.11.5.1</w:t>
      </w:r>
      <w:r w:rsidRPr="009F35D0">
        <w:rPr>
          <w:b/>
          <w:i/>
        </w:rPr>
        <w:tab/>
        <w:t>Требования, касающиеся конструкции и изготовления</w:t>
      </w:r>
    </w:p>
    <w:p w:rsidR="000A2ECD" w:rsidRPr="009A5399" w:rsidRDefault="000A2ECD" w:rsidP="006808D8">
      <w:pPr>
        <w:pStyle w:val="SingleTxtGR"/>
        <w:tabs>
          <w:tab w:val="left" w:pos="2127"/>
        </w:tabs>
      </w:pPr>
      <w:r w:rsidRPr="009A5399">
        <w:t>6.11.5.1.1</w:t>
      </w:r>
      <w:r w:rsidRPr="009A5399">
        <w:tab/>
        <w:t>Мягкие контейнеры для массовых грузов должны быть непроница</w:t>
      </w:r>
      <w:r w:rsidRPr="009A5399">
        <w:t>е</w:t>
      </w:r>
      <w:r w:rsidRPr="009A5399">
        <w:t xml:space="preserve">мыми для сыпучих веществ. </w:t>
      </w:r>
    </w:p>
    <w:p w:rsidR="000A2ECD" w:rsidRPr="009A5399" w:rsidRDefault="000A2ECD" w:rsidP="006808D8">
      <w:pPr>
        <w:pStyle w:val="SingleTxtGR"/>
        <w:tabs>
          <w:tab w:val="left" w:pos="2127"/>
        </w:tabs>
      </w:pPr>
      <w:r w:rsidRPr="009A5399">
        <w:t>6.11.5.1.2</w:t>
      </w:r>
      <w:r w:rsidRPr="009A5399">
        <w:tab/>
        <w:t xml:space="preserve">Мягкие контейнеры для массовых грузов должны быть полностью закрытыми во избежание выпуска содержимого. </w:t>
      </w:r>
    </w:p>
    <w:p w:rsidR="000A2ECD" w:rsidRPr="009A5399" w:rsidRDefault="000A2ECD" w:rsidP="006808D8">
      <w:pPr>
        <w:pStyle w:val="SingleTxtGR"/>
        <w:tabs>
          <w:tab w:val="left" w:pos="2127"/>
        </w:tabs>
      </w:pPr>
      <w:r w:rsidRPr="009A5399">
        <w:t>6.11.5.1.3</w:t>
      </w:r>
      <w:r w:rsidRPr="009A5399">
        <w:tab/>
        <w:t>Мягкие контейнеры для массовых грузов должны быть водонепр</w:t>
      </w:r>
      <w:r w:rsidRPr="009A5399">
        <w:t>о</w:t>
      </w:r>
      <w:r w:rsidRPr="009A5399">
        <w:t>ницаемыми.</w:t>
      </w:r>
    </w:p>
    <w:p w:rsidR="000A2ECD" w:rsidRPr="009A5399" w:rsidRDefault="000A2ECD" w:rsidP="006808D8">
      <w:pPr>
        <w:pStyle w:val="SingleTxtGR"/>
        <w:tabs>
          <w:tab w:val="left" w:pos="2127"/>
        </w:tabs>
      </w:pPr>
      <w:r w:rsidRPr="009A5399">
        <w:t>6.11.5.1.4</w:t>
      </w:r>
      <w:r w:rsidRPr="009A5399">
        <w:tab/>
        <w:t>Части мягкого контейнера для массовых грузов, которые находятся в непосредственном соприкосновении с опасными грузами:</w:t>
      </w:r>
    </w:p>
    <w:p w:rsidR="000A2ECD" w:rsidRPr="009A5399" w:rsidRDefault="000A2ECD" w:rsidP="006808D8">
      <w:pPr>
        <w:pStyle w:val="SingleTxtGR"/>
        <w:tabs>
          <w:tab w:val="left" w:pos="2127"/>
        </w:tabs>
      </w:pPr>
      <w:r w:rsidRPr="009A5399">
        <w:t>а)</w:t>
      </w:r>
      <w:r w:rsidRPr="009A5399">
        <w:tab/>
        <w:t>не должны подвергаться воздействию этих опасных грузов или в знач</w:t>
      </w:r>
      <w:r w:rsidRPr="009A5399">
        <w:t>и</w:t>
      </w:r>
      <w:r w:rsidRPr="009A5399">
        <w:t>тельной мере утрачивать свою прочность в результате такого воздействия;</w:t>
      </w:r>
    </w:p>
    <w:p w:rsidR="000A2ECD" w:rsidRPr="009A5399" w:rsidRDefault="000A2ECD" w:rsidP="006808D8">
      <w:pPr>
        <w:pStyle w:val="SingleTxtGR"/>
        <w:tabs>
          <w:tab w:val="left" w:pos="2127"/>
        </w:tabs>
      </w:pPr>
      <w:r w:rsidRPr="009A5399">
        <w:t>b)</w:t>
      </w:r>
      <w:r w:rsidRPr="009A5399">
        <w:tab/>
        <w:t>не должны вызывать опасного эффекта, например катализировать реа</w:t>
      </w:r>
      <w:r w:rsidRPr="009A5399">
        <w:t>к</w:t>
      </w:r>
      <w:r w:rsidRPr="009A5399">
        <w:t>цию или реагировать с опасными грузами; и</w:t>
      </w:r>
    </w:p>
    <w:p w:rsidR="000A2ECD" w:rsidRPr="009A5399" w:rsidRDefault="000A2ECD" w:rsidP="006808D8">
      <w:pPr>
        <w:pStyle w:val="SingleTxtGR"/>
        <w:tabs>
          <w:tab w:val="left" w:pos="2127"/>
        </w:tabs>
      </w:pPr>
      <w:r w:rsidRPr="009A5399">
        <w:lastRenderedPageBreak/>
        <w:t>с)</w:t>
      </w:r>
      <w:r w:rsidRPr="009A5399">
        <w:tab/>
        <w:t>не должны допускать утечки опасных грузов, которая могла бы предста</w:t>
      </w:r>
      <w:r w:rsidRPr="009A5399">
        <w:t>в</w:t>
      </w:r>
      <w:r w:rsidRPr="009A5399">
        <w:t>лять опасность в нормальных условиях перевозки.</w:t>
      </w:r>
    </w:p>
    <w:p w:rsidR="000A2ECD" w:rsidRPr="005420DA" w:rsidRDefault="000A2ECD" w:rsidP="002C7586">
      <w:pPr>
        <w:pStyle w:val="SingleTxtGR"/>
        <w:keepNext/>
        <w:tabs>
          <w:tab w:val="left" w:pos="2127"/>
        </w:tabs>
        <w:rPr>
          <w:b/>
          <w:i/>
        </w:rPr>
      </w:pPr>
      <w:r w:rsidRPr="009F35D0">
        <w:rPr>
          <w:b/>
        </w:rPr>
        <w:t>6.11.5.2</w:t>
      </w:r>
      <w:r w:rsidRPr="005420DA">
        <w:rPr>
          <w:b/>
          <w:i/>
        </w:rPr>
        <w:tab/>
      </w:r>
      <w:r w:rsidRPr="00667F62">
        <w:rPr>
          <w:b/>
          <w:bCs/>
          <w:i/>
          <w:iCs/>
        </w:rPr>
        <w:t>Эксплуатационное</w:t>
      </w:r>
      <w:r w:rsidRPr="005420DA">
        <w:rPr>
          <w:b/>
          <w:i/>
        </w:rPr>
        <w:t xml:space="preserve"> оборудование и грузозахватные устройства</w:t>
      </w:r>
    </w:p>
    <w:p w:rsidR="000A2ECD" w:rsidRPr="009A5399" w:rsidRDefault="000A2ECD" w:rsidP="006808D8">
      <w:pPr>
        <w:pStyle w:val="SingleTxtGR"/>
        <w:tabs>
          <w:tab w:val="left" w:pos="2127"/>
        </w:tabs>
      </w:pPr>
      <w:r w:rsidRPr="009A5399">
        <w:t>6.11.5.2.1</w:t>
      </w:r>
      <w:r w:rsidRPr="009A5399">
        <w:tab/>
        <w:t>Устройства для наполнения и разгрузки должны быть сконструир</w:t>
      </w:r>
      <w:r w:rsidRPr="009A5399">
        <w:t>о</w:t>
      </w:r>
      <w:r w:rsidRPr="009A5399">
        <w:t>ваны таким образом, чтобы они были защищены от повреждения во время п</w:t>
      </w:r>
      <w:r w:rsidRPr="009A5399">
        <w:t>е</w:t>
      </w:r>
      <w:r w:rsidRPr="009A5399">
        <w:t>ревозки и погрузки/разгрузки. Устройства для наполнения и разгрузки должны быть предохранены от случайного открывания.</w:t>
      </w:r>
    </w:p>
    <w:p w:rsidR="000A2ECD" w:rsidRPr="009A5399" w:rsidRDefault="000A2ECD" w:rsidP="006808D8">
      <w:pPr>
        <w:pStyle w:val="SingleTxtGR"/>
        <w:tabs>
          <w:tab w:val="left" w:pos="2127"/>
        </w:tabs>
      </w:pPr>
      <w:r w:rsidRPr="009A5399">
        <w:t>6.11.5.2.2</w:t>
      </w:r>
      <w:r w:rsidRPr="009A5399">
        <w:tab/>
        <w:t>Стропы мягкого контейнера для массовых грузов, если таковые им</w:t>
      </w:r>
      <w:r w:rsidRPr="009A5399">
        <w:t>е</w:t>
      </w:r>
      <w:r w:rsidRPr="009A5399">
        <w:t>ются, должны выдерживать давление и динамические нагрузки, которые могут возникать в нормальных условиях погрузки/разгрузки и перевозки.</w:t>
      </w:r>
    </w:p>
    <w:p w:rsidR="000A2ECD" w:rsidRPr="009A5399" w:rsidRDefault="000A2ECD" w:rsidP="006808D8">
      <w:pPr>
        <w:pStyle w:val="SingleTxtGR"/>
        <w:tabs>
          <w:tab w:val="left" w:pos="2127"/>
        </w:tabs>
      </w:pPr>
      <w:r w:rsidRPr="009A5399">
        <w:t>6.11.5.2.3</w:t>
      </w:r>
      <w:r w:rsidRPr="009A5399">
        <w:tab/>
        <w:t>Грузозахватные устройства должны быть достаточно прочными, чт</w:t>
      </w:r>
      <w:r w:rsidRPr="009A5399">
        <w:t>о</w:t>
      </w:r>
      <w:r w:rsidRPr="009A5399">
        <w:t>бы выдерживать неоднократное использование.</w:t>
      </w:r>
    </w:p>
    <w:p w:rsidR="000A2ECD" w:rsidRPr="00F01822" w:rsidRDefault="000A2ECD" w:rsidP="002C7586">
      <w:pPr>
        <w:pStyle w:val="SingleTxtGR"/>
        <w:tabs>
          <w:tab w:val="left" w:pos="2127"/>
        </w:tabs>
        <w:rPr>
          <w:b/>
          <w:i/>
        </w:rPr>
      </w:pPr>
      <w:r w:rsidRPr="006D06AB">
        <w:rPr>
          <w:b/>
        </w:rPr>
        <w:t>6.11.5.3</w:t>
      </w:r>
      <w:r w:rsidRPr="006D06AB">
        <w:rPr>
          <w:b/>
        </w:rPr>
        <w:tab/>
      </w:r>
      <w:r w:rsidRPr="00F01822">
        <w:rPr>
          <w:b/>
          <w:i/>
        </w:rPr>
        <w:t>Проверки и испытания</w:t>
      </w:r>
    </w:p>
    <w:p w:rsidR="000A2ECD" w:rsidRPr="009A5399" w:rsidRDefault="000A2ECD" w:rsidP="006808D8">
      <w:pPr>
        <w:pStyle w:val="SingleTxtGR"/>
        <w:tabs>
          <w:tab w:val="left" w:pos="2127"/>
        </w:tabs>
      </w:pPr>
      <w:r w:rsidRPr="009A5399">
        <w:t>6.11.5.3.1</w:t>
      </w:r>
      <w:r w:rsidRPr="009A5399">
        <w:tab/>
        <w:t>Тип конструкции каждого мягкого контейнера для массовых грузов должен быть испытан, как предусмотрено в разделе 6.11.5, в соответствии с процедурами, установленными компетентным органом, который санкционирует нанесение маркировки, и должен быть официально утвержден этим компетен</w:t>
      </w:r>
      <w:r w:rsidRPr="009A5399">
        <w:t>т</w:t>
      </w:r>
      <w:r w:rsidRPr="009A5399">
        <w:t xml:space="preserve">ным органом. </w:t>
      </w:r>
    </w:p>
    <w:p w:rsidR="000A2ECD" w:rsidRPr="009A5399" w:rsidRDefault="000A2ECD" w:rsidP="006808D8">
      <w:pPr>
        <w:pStyle w:val="SingleTxtGR"/>
        <w:tabs>
          <w:tab w:val="left" w:pos="2127"/>
        </w:tabs>
      </w:pPr>
      <w:r w:rsidRPr="009A5399">
        <w:t xml:space="preserve">6.11.5.3.2 </w:t>
      </w:r>
      <w:r w:rsidRPr="009A5399">
        <w:tab/>
        <w:t>Испытания должны повторяться, кроме того, при каждом изменении типа конструкции, ведущем к изменению конструкции, материала или способа изготовления мягкого контейнера для массовых грузов.</w:t>
      </w:r>
    </w:p>
    <w:p w:rsidR="000A2ECD" w:rsidRPr="009A5399" w:rsidRDefault="000A2ECD" w:rsidP="006808D8">
      <w:pPr>
        <w:pStyle w:val="SingleTxtGR"/>
        <w:tabs>
          <w:tab w:val="left" w:pos="2127"/>
        </w:tabs>
      </w:pPr>
      <w:r w:rsidRPr="009A5399">
        <w:t>6.11.5.3.3</w:t>
      </w:r>
      <w:r w:rsidRPr="009A5399">
        <w:tab/>
        <w:t>Испытаниям должны подвергаться мягкие контейнеры для массовых грузов, подготовленные так, как они готовятся для перевозки. Мягкие конте</w:t>
      </w:r>
      <w:r w:rsidRPr="009A5399">
        <w:t>й</w:t>
      </w:r>
      <w:r w:rsidRPr="009A5399">
        <w:t>неры для массовых грузов должны наполняться до максимальной массы, при которой они могут использоваться, и содержимое должно быть равномерно распределено. Вещества, которые будут перевозиться в мягком контейнере для массовых грузов, могут заменяться другими веществами, за исключением сл</w:t>
      </w:r>
      <w:r w:rsidRPr="009A5399">
        <w:t>у</w:t>
      </w:r>
      <w:r w:rsidRPr="009A5399">
        <w:t>чаев, когда это может сделать недействительными результаты испытаний. Если используется другое вещество, оно должно иметь те же физические характер</w:t>
      </w:r>
      <w:r w:rsidRPr="009A5399">
        <w:t>и</w:t>
      </w:r>
      <w:r w:rsidRPr="009A5399">
        <w:t>стики (масса, размер частиц и т.д.), что и вещество, которое будет перевозиться. Для достижения требуемой общей массы мягкого контейнера для массовых гр</w:t>
      </w:r>
      <w:r w:rsidRPr="009A5399">
        <w:t>у</w:t>
      </w:r>
      <w:r w:rsidRPr="009A5399">
        <w:t>зов допускается использование добавок, таких как мешки со свинцовой др</w:t>
      </w:r>
      <w:r w:rsidRPr="009A5399">
        <w:t>о</w:t>
      </w:r>
      <w:r w:rsidRPr="009A5399">
        <w:t>бью, если они размещены таким образом, что это не повлияет на результаты испытаний.</w:t>
      </w:r>
    </w:p>
    <w:p w:rsidR="000A2ECD" w:rsidRPr="009A5399" w:rsidRDefault="000A2ECD" w:rsidP="006808D8">
      <w:pPr>
        <w:pStyle w:val="SingleTxtGR"/>
        <w:tabs>
          <w:tab w:val="left" w:pos="2127"/>
        </w:tabs>
      </w:pPr>
      <w:r w:rsidRPr="009A5399">
        <w:t>6.11.5.3.4</w:t>
      </w:r>
      <w:r w:rsidRPr="009A5399">
        <w:tab/>
        <w:t>Мягкие контейнеры для массовых грузов должны изготавливаться и испытываться в соответствии с программой гарантии качества, удовлетворя</w:t>
      </w:r>
      <w:r w:rsidRPr="009A5399">
        <w:t>ю</w:t>
      </w:r>
      <w:r w:rsidRPr="009A5399">
        <w:t>щей компетентный орган, с тем чтобы каждый изготовленный мягкий конте</w:t>
      </w:r>
      <w:r w:rsidRPr="009A5399">
        <w:t>й</w:t>
      </w:r>
      <w:r w:rsidRPr="009A5399">
        <w:t>нер для массовых грузов отвечал требованиям настоящей главы.</w:t>
      </w:r>
    </w:p>
    <w:p w:rsidR="000A2ECD" w:rsidRPr="006D06AB" w:rsidRDefault="000A2ECD" w:rsidP="000A2ECD">
      <w:pPr>
        <w:pStyle w:val="SingleTxtGR"/>
        <w:rPr>
          <w:i/>
        </w:rPr>
      </w:pPr>
      <w:r w:rsidRPr="00F01822">
        <w:t>6.11.5.3.5</w:t>
      </w:r>
      <w:r w:rsidRPr="006D06AB">
        <w:rPr>
          <w:i/>
        </w:rPr>
        <w:tab/>
        <w:t>Испытание на падение</w:t>
      </w:r>
    </w:p>
    <w:p w:rsidR="000A2ECD" w:rsidRPr="009A5399" w:rsidRDefault="000A2ECD" w:rsidP="006808D8">
      <w:pPr>
        <w:pStyle w:val="SingleTxtGR"/>
        <w:tabs>
          <w:tab w:val="left" w:pos="2127"/>
        </w:tabs>
      </w:pPr>
      <w:r w:rsidRPr="009A5399">
        <w:t>6.11.5.3.5.1</w:t>
      </w:r>
      <w:r w:rsidRPr="009A5399">
        <w:tab/>
        <w:t>Применение</w:t>
      </w:r>
    </w:p>
    <w:p w:rsidR="000A2ECD" w:rsidRPr="009A5399" w:rsidRDefault="000A2ECD" w:rsidP="006808D8">
      <w:pPr>
        <w:pStyle w:val="SingleTxtGR"/>
        <w:tabs>
          <w:tab w:val="left" w:pos="2127"/>
        </w:tabs>
      </w:pPr>
      <w:r w:rsidRPr="009A5399">
        <w:t>Проводится на всех типах мягких контейнеров для массовых грузов в качестве испытания типа конструкции.</w:t>
      </w:r>
    </w:p>
    <w:p w:rsidR="000A2ECD" w:rsidRPr="009A5399" w:rsidRDefault="000A2ECD" w:rsidP="006808D8">
      <w:pPr>
        <w:pStyle w:val="SingleTxtGR"/>
        <w:tabs>
          <w:tab w:val="left" w:pos="2127"/>
        </w:tabs>
      </w:pPr>
      <w:r w:rsidRPr="009A5399">
        <w:t>6.11.5.3.5.2</w:t>
      </w:r>
      <w:r w:rsidRPr="009A5399">
        <w:tab/>
        <w:t>Подготовка к испытанию</w:t>
      </w:r>
    </w:p>
    <w:p w:rsidR="000A2ECD" w:rsidRPr="009A5399" w:rsidRDefault="000A2ECD" w:rsidP="006808D8">
      <w:pPr>
        <w:pStyle w:val="SingleTxtGR"/>
        <w:tabs>
          <w:tab w:val="left" w:pos="2127"/>
        </w:tabs>
      </w:pPr>
      <w:r w:rsidRPr="009A5399">
        <w:t>Мягкий контейнер для массовых грузов должен быть наполнен до его макс</w:t>
      </w:r>
      <w:r w:rsidRPr="009A5399">
        <w:t>и</w:t>
      </w:r>
      <w:r w:rsidRPr="009A5399">
        <w:t>мально допустимой массы брутто.</w:t>
      </w:r>
    </w:p>
    <w:p w:rsidR="004745BF" w:rsidRDefault="004745BF">
      <w:pPr>
        <w:spacing w:line="240" w:lineRule="auto"/>
      </w:pPr>
      <w:r>
        <w:br w:type="page"/>
      </w:r>
    </w:p>
    <w:p w:rsidR="000A2ECD" w:rsidRPr="009A5399" w:rsidRDefault="000A2ECD" w:rsidP="006808D8">
      <w:pPr>
        <w:pStyle w:val="SingleTxtGR"/>
        <w:tabs>
          <w:tab w:val="left" w:pos="2127"/>
        </w:tabs>
      </w:pPr>
      <w:r w:rsidRPr="009A5399">
        <w:lastRenderedPageBreak/>
        <w:t>6.11.5.3.5.3</w:t>
      </w:r>
      <w:r w:rsidRPr="009A5399">
        <w:tab/>
        <w:t>Метод испытания</w:t>
      </w:r>
    </w:p>
    <w:p w:rsidR="000A2ECD" w:rsidRPr="009A5399" w:rsidRDefault="000A2ECD" w:rsidP="006808D8">
      <w:pPr>
        <w:pStyle w:val="SingleTxtGR"/>
        <w:tabs>
          <w:tab w:val="left" w:pos="2127"/>
        </w:tabs>
      </w:pPr>
      <w:r w:rsidRPr="009A5399">
        <w:t>Мягкий контейнер для массовых грузов сбрасывается на неупругую и горизо</w:t>
      </w:r>
      <w:r w:rsidRPr="009A5399">
        <w:t>н</w:t>
      </w:r>
      <w:r w:rsidRPr="009A5399">
        <w:t>тальную испытательную площадку. Испытательная площадка должна быть:</w:t>
      </w:r>
    </w:p>
    <w:p w:rsidR="000A2ECD" w:rsidRPr="009A5399" w:rsidRDefault="000A2ECD" w:rsidP="006808D8">
      <w:pPr>
        <w:pStyle w:val="SingleTxtGR"/>
        <w:tabs>
          <w:tab w:val="left" w:pos="2127"/>
        </w:tabs>
      </w:pPr>
      <w:r w:rsidRPr="009A5399">
        <w:t>а)</w:t>
      </w:r>
      <w:r w:rsidRPr="009A5399">
        <w:tab/>
        <w:t>цельной и достаточно массивной, чтобы оставаться неподвижной;</w:t>
      </w:r>
    </w:p>
    <w:p w:rsidR="000A2ECD" w:rsidRPr="009A5399" w:rsidRDefault="000A2ECD" w:rsidP="006808D8">
      <w:pPr>
        <w:pStyle w:val="SingleTxtGR"/>
        <w:tabs>
          <w:tab w:val="left" w:pos="2127"/>
        </w:tabs>
      </w:pPr>
      <w:r w:rsidRPr="009A5399">
        <w:t>b)</w:t>
      </w:r>
      <w:r w:rsidRPr="009A5399">
        <w:tab/>
        <w:t>плоской и без поверхностных местных дефектов, способных повлиять на результаты испытания;</w:t>
      </w:r>
    </w:p>
    <w:p w:rsidR="000A2ECD" w:rsidRPr="009A5399" w:rsidRDefault="000A2ECD" w:rsidP="006808D8">
      <w:pPr>
        <w:pStyle w:val="SingleTxtGR"/>
        <w:tabs>
          <w:tab w:val="left" w:pos="2127"/>
        </w:tabs>
      </w:pPr>
      <w:r w:rsidRPr="009A5399">
        <w:t>c)</w:t>
      </w:r>
      <w:r w:rsidRPr="009A5399">
        <w:tab/>
        <w:t>достаточно жесткой, чтобы не деформироваться в условиях проведения испытания и не повреждаться в ходе испытаний; и</w:t>
      </w:r>
    </w:p>
    <w:p w:rsidR="000A2ECD" w:rsidRPr="009A5399" w:rsidRDefault="000A2ECD" w:rsidP="006808D8">
      <w:pPr>
        <w:pStyle w:val="SingleTxtGR"/>
        <w:tabs>
          <w:tab w:val="left" w:pos="2127"/>
        </w:tabs>
      </w:pPr>
      <w:r w:rsidRPr="009A5399">
        <w:t>d)</w:t>
      </w:r>
      <w:r w:rsidRPr="009A5399">
        <w:tab/>
        <w:t>достаточно большой по площади, чтобы испытуемый мягкий контейнер для массовых грузов полностью падал на ее поверхность.</w:t>
      </w:r>
    </w:p>
    <w:p w:rsidR="000A2ECD" w:rsidRPr="009A5399" w:rsidRDefault="000A2ECD" w:rsidP="006808D8">
      <w:pPr>
        <w:pStyle w:val="SingleTxtGR"/>
        <w:tabs>
          <w:tab w:val="left" w:pos="2127"/>
        </w:tabs>
      </w:pPr>
      <w:r w:rsidRPr="009A5399">
        <w:t>После сбрасывания мягкий контейнер для массовых грузов возвращается в ве</w:t>
      </w:r>
      <w:r w:rsidRPr="009A5399">
        <w:t>р</w:t>
      </w:r>
      <w:r w:rsidRPr="009A5399">
        <w:t>тикальное положение для проведения осмотра.</w:t>
      </w:r>
    </w:p>
    <w:p w:rsidR="000A2ECD" w:rsidRPr="009A5399" w:rsidRDefault="000A2ECD" w:rsidP="006808D8">
      <w:pPr>
        <w:pStyle w:val="SingleTxtGR"/>
        <w:tabs>
          <w:tab w:val="left" w:pos="2127"/>
        </w:tabs>
      </w:pPr>
      <w:r w:rsidRPr="009A5399">
        <w:t>6.11.5.3.5.4</w:t>
      </w:r>
      <w:r w:rsidRPr="009A5399">
        <w:tab/>
        <w:t>Высота сбрасывания:</w:t>
      </w:r>
    </w:p>
    <w:p w:rsidR="000A2ECD" w:rsidRPr="009A5399" w:rsidRDefault="000A2ECD" w:rsidP="006808D8">
      <w:pPr>
        <w:pStyle w:val="SingleTxtGR"/>
        <w:tabs>
          <w:tab w:val="left" w:pos="2127"/>
        </w:tabs>
      </w:pPr>
      <w:r w:rsidRPr="009A5399">
        <w:t>Группа упаковки III: 0,8 м.</w:t>
      </w:r>
    </w:p>
    <w:p w:rsidR="000A2ECD" w:rsidRPr="009A5399" w:rsidRDefault="000A2ECD" w:rsidP="006808D8">
      <w:pPr>
        <w:pStyle w:val="SingleTxtGR"/>
        <w:tabs>
          <w:tab w:val="left" w:pos="2127"/>
        </w:tabs>
      </w:pPr>
      <w:r w:rsidRPr="009A5399">
        <w:t>6.11.5.3.5.5</w:t>
      </w:r>
      <w:r w:rsidRPr="009A5399">
        <w:tab/>
        <w:t xml:space="preserve">Критерии прохождения испытания </w:t>
      </w:r>
    </w:p>
    <w:p w:rsidR="000A2ECD" w:rsidRPr="009A5399" w:rsidRDefault="000A2ECD" w:rsidP="006808D8">
      <w:pPr>
        <w:pStyle w:val="SingleTxtGR"/>
        <w:tabs>
          <w:tab w:val="left" w:pos="2127"/>
        </w:tabs>
      </w:pPr>
      <w:r w:rsidRPr="009A5399">
        <w:t>а)</w:t>
      </w:r>
      <w:r w:rsidRPr="009A5399">
        <w:tab/>
        <w:t>Отсутствие потери содержимого. Незначительные выбросы при ударе, например через затворы или отверстия прошивки швов, не считаются недоста</w:t>
      </w:r>
      <w:r w:rsidRPr="009A5399">
        <w:t>т</w:t>
      </w:r>
      <w:r w:rsidRPr="009A5399">
        <w:t>ком мягкого контейнера для массовых грузов при условии, что утечка прекр</w:t>
      </w:r>
      <w:r w:rsidRPr="009A5399">
        <w:t>а</w:t>
      </w:r>
      <w:r w:rsidRPr="009A5399">
        <w:t>щается после возвращения контейнера в вертикальное положение;</w:t>
      </w:r>
    </w:p>
    <w:p w:rsidR="000A2ECD" w:rsidRPr="009A5399" w:rsidRDefault="000A2ECD" w:rsidP="006808D8">
      <w:pPr>
        <w:pStyle w:val="SingleTxtGR"/>
        <w:tabs>
          <w:tab w:val="left" w:pos="2127"/>
        </w:tabs>
      </w:pPr>
      <w:r w:rsidRPr="009A5399">
        <w:t>b)</w:t>
      </w:r>
      <w:r w:rsidRPr="009A5399">
        <w:tab/>
        <w:t>отсутствие повреждения, при котором мягкий контейнер для массовых грузов становится небезопасным для перевозки в целях утилизации или удал</w:t>
      </w:r>
      <w:r w:rsidRPr="009A5399">
        <w:t>е</w:t>
      </w:r>
      <w:r w:rsidRPr="009A5399">
        <w:t>ния.</w:t>
      </w:r>
    </w:p>
    <w:p w:rsidR="000A2ECD" w:rsidRPr="006D06AB" w:rsidRDefault="000A2ECD" w:rsidP="000A2ECD">
      <w:pPr>
        <w:pStyle w:val="SingleTxtGR"/>
        <w:rPr>
          <w:i/>
        </w:rPr>
      </w:pPr>
      <w:r w:rsidRPr="009A5399">
        <w:t>6.11.5.3.6</w:t>
      </w:r>
      <w:r w:rsidRPr="009A5399">
        <w:tab/>
      </w:r>
      <w:r w:rsidRPr="006D06AB">
        <w:rPr>
          <w:i/>
        </w:rPr>
        <w:t>Испытание подъемом за верхнюю часть</w:t>
      </w:r>
    </w:p>
    <w:p w:rsidR="000A2ECD" w:rsidRPr="009A5399" w:rsidRDefault="000A2ECD" w:rsidP="006808D8">
      <w:pPr>
        <w:pStyle w:val="SingleTxtGR"/>
        <w:tabs>
          <w:tab w:val="left" w:pos="2127"/>
        </w:tabs>
      </w:pPr>
      <w:r w:rsidRPr="009A5399">
        <w:t>6.11.5.3.6.1</w:t>
      </w:r>
      <w:r w:rsidRPr="009A5399">
        <w:tab/>
        <w:t>Применение</w:t>
      </w:r>
    </w:p>
    <w:p w:rsidR="000A2ECD" w:rsidRPr="009A5399" w:rsidRDefault="000A2ECD" w:rsidP="006808D8">
      <w:pPr>
        <w:pStyle w:val="SingleTxtGR"/>
        <w:tabs>
          <w:tab w:val="left" w:pos="2127"/>
        </w:tabs>
      </w:pPr>
      <w:r w:rsidRPr="009A5399">
        <w:t>Проводится на всех типах мягких контейнеров для массовых грузов в качестве испытания типа конструкции.</w:t>
      </w:r>
    </w:p>
    <w:p w:rsidR="000A2ECD" w:rsidRPr="009A5399" w:rsidRDefault="000A2ECD" w:rsidP="006808D8">
      <w:pPr>
        <w:pStyle w:val="SingleTxtGR"/>
        <w:tabs>
          <w:tab w:val="left" w:pos="2127"/>
        </w:tabs>
      </w:pPr>
      <w:r w:rsidRPr="009A5399">
        <w:t>6.11.5.3.6.2</w:t>
      </w:r>
      <w:r w:rsidRPr="009A5399">
        <w:tab/>
        <w:t>Подготовка к испытанию</w:t>
      </w:r>
    </w:p>
    <w:p w:rsidR="000A2ECD" w:rsidRPr="009A5399" w:rsidRDefault="000A2ECD" w:rsidP="006808D8">
      <w:pPr>
        <w:pStyle w:val="SingleTxtGR"/>
        <w:tabs>
          <w:tab w:val="left" w:pos="2127"/>
        </w:tabs>
      </w:pPr>
      <w:r w:rsidRPr="009A5399">
        <w:t>Мягкие контейнеры для массовых грузов должны быть наполнены таким обр</w:t>
      </w:r>
      <w:r w:rsidRPr="009A5399">
        <w:t>а</w:t>
      </w:r>
      <w:r w:rsidRPr="009A5399">
        <w:t>зом, чтобы их нагрузка в шесть раз превышала максимальную массу нетто, причем нагрузка должна быть равномерно распределена.</w:t>
      </w:r>
    </w:p>
    <w:p w:rsidR="000A2ECD" w:rsidRPr="009A5399" w:rsidRDefault="000A2ECD" w:rsidP="006808D8">
      <w:pPr>
        <w:pStyle w:val="SingleTxtGR"/>
        <w:tabs>
          <w:tab w:val="left" w:pos="2127"/>
        </w:tabs>
      </w:pPr>
      <w:r w:rsidRPr="009A5399">
        <w:t>6.11.5.3.6.3</w:t>
      </w:r>
      <w:r w:rsidRPr="009A5399">
        <w:tab/>
        <w:t>Метод испытания</w:t>
      </w:r>
    </w:p>
    <w:p w:rsidR="000A2ECD" w:rsidRPr="009A5399" w:rsidRDefault="000A2ECD" w:rsidP="006808D8">
      <w:pPr>
        <w:pStyle w:val="SingleTxtGR"/>
        <w:tabs>
          <w:tab w:val="left" w:pos="2127"/>
        </w:tabs>
      </w:pPr>
      <w:r w:rsidRPr="009A5399">
        <w:t>Мягкий контейнер для массовых грузов должен подниматься в соответствии с методом, предусмотренным его конструкцией, до момента отрыва от пола и удерживаться в этом положении в течение пяти минут.</w:t>
      </w:r>
    </w:p>
    <w:p w:rsidR="000A2ECD" w:rsidRPr="009A5399" w:rsidRDefault="000A2ECD" w:rsidP="000A2ECD">
      <w:pPr>
        <w:pStyle w:val="SingleTxtGR"/>
      </w:pPr>
      <w:r w:rsidRPr="009A5399">
        <w:t>6.11.5.3.6.4</w:t>
      </w:r>
      <w:r w:rsidRPr="009A5399">
        <w:tab/>
        <w:t xml:space="preserve">Критерии прохождения испытания </w:t>
      </w:r>
    </w:p>
    <w:p w:rsidR="000A2ECD" w:rsidRPr="009A5399" w:rsidRDefault="000A2ECD" w:rsidP="006808D8">
      <w:pPr>
        <w:pStyle w:val="SingleTxtGR"/>
        <w:tabs>
          <w:tab w:val="left" w:pos="2127"/>
        </w:tabs>
      </w:pPr>
      <w:r w:rsidRPr="009A5399">
        <w:t>Отсутствие таких повреждений мягкого контейнера для массовых грузов или его грузозахватных устройств, при наличии которых мягкий контейнер для ма</w:t>
      </w:r>
      <w:r w:rsidRPr="009A5399">
        <w:t>с</w:t>
      </w:r>
      <w:r w:rsidRPr="009A5399">
        <w:t>совых грузов становится небезопасным для перевозки или погрузочно-разгрузочных операций, и отсутствие потери содержимого.</w:t>
      </w:r>
    </w:p>
    <w:p w:rsidR="000A2ECD" w:rsidRPr="006D06AB" w:rsidRDefault="000A2ECD" w:rsidP="000A2ECD">
      <w:pPr>
        <w:pStyle w:val="SingleTxtGR"/>
        <w:rPr>
          <w:i/>
        </w:rPr>
      </w:pPr>
      <w:r w:rsidRPr="009A5399">
        <w:t>6.11.5.3.7</w:t>
      </w:r>
      <w:r w:rsidRPr="009A5399">
        <w:tab/>
      </w:r>
      <w:r w:rsidRPr="006D06AB">
        <w:rPr>
          <w:i/>
        </w:rPr>
        <w:t>Испытание на опрокидывание</w:t>
      </w:r>
    </w:p>
    <w:p w:rsidR="000A2ECD" w:rsidRPr="009A5399" w:rsidRDefault="000A2ECD" w:rsidP="006808D8">
      <w:pPr>
        <w:pStyle w:val="SingleTxtGR"/>
        <w:tabs>
          <w:tab w:val="left" w:pos="2127"/>
        </w:tabs>
      </w:pPr>
      <w:r w:rsidRPr="009A5399">
        <w:t>6.11.5.3.7.1</w:t>
      </w:r>
      <w:r w:rsidRPr="009A5399">
        <w:tab/>
        <w:t>Применение</w:t>
      </w:r>
    </w:p>
    <w:p w:rsidR="000A2ECD" w:rsidRPr="009A5399" w:rsidRDefault="000A2ECD" w:rsidP="006808D8">
      <w:pPr>
        <w:pStyle w:val="SingleTxtGR"/>
        <w:tabs>
          <w:tab w:val="left" w:pos="2127"/>
        </w:tabs>
      </w:pPr>
      <w:r w:rsidRPr="009A5399">
        <w:lastRenderedPageBreak/>
        <w:t>Проводится на всех типах мягких контейнеров для массовых грузов в качестве испытания типа конструкции.</w:t>
      </w:r>
    </w:p>
    <w:p w:rsidR="000A2ECD" w:rsidRPr="009A5399" w:rsidRDefault="000A2ECD" w:rsidP="006808D8">
      <w:pPr>
        <w:pStyle w:val="SingleTxtGR"/>
        <w:tabs>
          <w:tab w:val="left" w:pos="2127"/>
        </w:tabs>
      </w:pPr>
      <w:r w:rsidRPr="009A5399">
        <w:t>6.11.5.3.7.2</w:t>
      </w:r>
      <w:r w:rsidRPr="009A5399">
        <w:tab/>
        <w:t>Подготовка к испытанию</w:t>
      </w:r>
    </w:p>
    <w:p w:rsidR="000A2ECD" w:rsidRPr="009A5399" w:rsidRDefault="000A2ECD" w:rsidP="006808D8">
      <w:pPr>
        <w:pStyle w:val="SingleTxtGR"/>
        <w:tabs>
          <w:tab w:val="left" w:pos="2127"/>
        </w:tabs>
      </w:pPr>
      <w:r w:rsidRPr="009A5399">
        <w:t>Мягкий контейнер для массовых грузов должен быть наполнен до его макс</w:t>
      </w:r>
      <w:r w:rsidRPr="009A5399">
        <w:t>и</w:t>
      </w:r>
      <w:r w:rsidRPr="009A5399">
        <w:t>мально допустимой массы брутто.</w:t>
      </w:r>
    </w:p>
    <w:p w:rsidR="000A2ECD" w:rsidRPr="009A5399" w:rsidRDefault="000A2ECD" w:rsidP="006808D8">
      <w:pPr>
        <w:pStyle w:val="SingleTxtGR"/>
        <w:tabs>
          <w:tab w:val="left" w:pos="2127"/>
        </w:tabs>
      </w:pPr>
      <w:r w:rsidRPr="009A5399">
        <w:t>6.11.5.3.7.3</w:t>
      </w:r>
      <w:r w:rsidRPr="009A5399">
        <w:tab/>
        <w:t>Метод испытания</w:t>
      </w:r>
    </w:p>
    <w:p w:rsidR="000A2ECD" w:rsidRPr="009A5399" w:rsidRDefault="000A2ECD" w:rsidP="006808D8">
      <w:pPr>
        <w:pStyle w:val="SingleTxtGR"/>
        <w:tabs>
          <w:tab w:val="left" w:pos="2127"/>
        </w:tabs>
      </w:pPr>
      <w:r w:rsidRPr="009A5399">
        <w:t>Мягкий контейнер для массовых грузов должен опрокидываться любой частью своего верха на неупругую и горизонтальную испытательную площадку путем подъема наиболее удаленной от ребра падения боковой стороны. Испытател</w:t>
      </w:r>
      <w:r w:rsidRPr="009A5399">
        <w:t>ь</w:t>
      </w:r>
      <w:r w:rsidRPr="009A5399">
        <w:t>ная площадка должна быть:</w:t>
      </w:r>
    </w:p>
    <w:p w:rsidR="000A2ECD" w:rsidRPr="009A5399" w:rsidRDefault="000A2ECD" w:rsidP="006808D8">
      <w:pPr>
        <w:pStyle w:val="SingleTxtGR"/>
        <w:tabs>
          <w:tab w:val="left" w:pos="2127"/>
        </w:tabs>
      </w:pPr>
      <w:r w:rsidRPr="009A5399">
        <w:t>а)</w:t>
      </w:r>
      <w:r w:rsidRPr="009A5399">
        <w:tab/>
        <w:t>цельной и достаточно массивной, чтобы оставаться неподвижной;</w:t>
      </w:r>
    </w:p>
    <w:p w:rsidR="000A2ECD" w:rsidRPr="009A5399" w:rsidRDefault="000A2ECD" w:rsidP="006808D8">
      <w:pPr>
        <w:pStyle w:val="SingleTxtGR"/>
        <w:tabs>
          <w:tab w:val="left" w:pos="2127"/>
        </w:tabs>
      </w:pPr>
      <w:r w:rsidRPr="009A5399">
        <w:t>b)</w:t>
      </w:r>
      <w:r w:rsidRPr="009A5399">
        <w:tab/>
        <w:t>плоской и без поверхностных местных дефектов, способных повлиять на результаты испытания;</w:t>
      </w:r>
    </w:p>
    <w:p w:rsidR="000A2ECD" w:rsidRPr="009A5399" w:rsidRDefault="000A2ECD" w:rsidP="006808D8">
      <w:pPr>
        <w:pStyle w:val="SingleTxtGR"/>
        <w:tabs>
          <w:tab w:val="left" w:pos="2127"/>
        </w:tabs>
      </w:pPr>
      <w:r w:rsidRPr="009A5399">
        <w:t>c)</w:t>
      </w:r>
      <w:r w:rsidRPr="009A5399">
        <w:tab/>
        <w:t>достаточно жесткой, чтобы не деформироваться в условиях проведения испытания и не повреждаться в ходе испытаний; и</w:t>
      </w:r>
    </w:p>
    <w:p w:rsidR="000A2ECD" w:rsidRPr="009A5399" w:rsidRDefault="000A2ECD" w:rsidP="006808D8">
      <w:pPr>
        <w:pStyle w:val="SingleTxtGR"/>
        <w:tabs>
          <w:tab w:val="left" w:pos="2127"/>
        </w:tabs>
      </w:pPr>
      <w:r w:rsidRPr="009A5399">
        <w:t>d)</w:t>
      </w:r>
      <w:r w:rsidRPr="009A5399">
        <w:tab/>
        <w:t>достаточно большой по площади, чтобы испытуемый мягкий контейнер для массовых грузов полностью падал на ее поверхность.</w:t>
      </w:r>
    </w:p>
    <w:p w:rsidR="000A2ECD" w:rsidRPr="009A5399" w:rsidRDefault="000A2ECD" w:rsidP="006808D8">
      <w:pPr>
        <w:pStyle w:val="SingleTxtGR"/>
        <w:tabs>
          <w:tab w:val="left" w:pos="2127"/>
        </w:tabs>
      </w:pPr>
      <w:r w:rsidRPr="009A5399">
        <w:t>6.11.5.3.7.4</w:t>
      </w:r>
      <w:r w:rsidRPr="009A5399">
        <w:tab/>
        <w:t>Для всех мягких контейнеров для массовых грузов высота опрок</w:t>
      </w:r>
      <w:r w:rsidRPr="009A5399">
        <w:t>и</w:t>
      </w:r>
      <w:r w:rsidRPr="009A5399">
        <w:t>дывания является следующей:</w:t>
      </w:r>
    </w:p>
    <w:p w:rsidR="000A2ECD" w:rsidRPr="009A5399" w:rsidRDefault="000A2ECD" w:rsidP="006808D8">
      <w:pPr>
        <w:pStyle w:val="SingleTxtGR"/>
        <w:tabs>
          <w:tab w:val="left" w:pos="2127"/>
        </w:tabs>
      </w:pPr>
      <w:r w:rsidRPr="009A5399">
        <w:t>Группа упаковки III: 0,8 м.</w:t>
      </w:r>
    </w:p>
    <w:p w:rsidR="000A2ECD" w:rsidRPr="009A5399" w:rsidRDefault="000A2ECD" w:rsidP="006808D8">
      <w:pPr>
        <w:pStyle w:val="SingleTxtGR"/>
        <w:tabs>
          <w:tab w:val="left" w:pos="2127"/>
        </w:tabs>
      </w:pPr>
      <w:r w:rsidRPr="009A5399">
        <w:t>6.11.5.3.7.5</w:t>
      </w:r>
      <w:r w:rsidRPr="009A5399">
        <w:tab/>
        <w:t>Критерий прохождения испытания</w:t>
      </w:r>
    </w:p>
    <w:p w:rsidR="000A2ECD" w:rsidRPr="009A5399" w:rsidRDefault="000A2ECD" w:rsidP="006808D8">
      <w:pPr>
        <w:pStyle w:val="SingleTxtGR"/>
        <w:tabs>
          <w:tab w:val="left" w:pos="2127"/>
        </w:tabs>
      </w:pPr>
      <w:r w:rsidRPr="009A5399">
        <w:t>Отсутствие потери содержимого. Незначительные выбросы при ударе, напр</w:t>
      </w:r>
      <w:r w:rsidRPr="009A5399">
        <w:t>и</w:t>
      </w:r>
      <w:r w:rsidRPr="009A5399">
        <w:t>мер через затворы или отверстия прошивки швов, не считаются недостатком мягкого контейнера для массовых грузов при условии, что дальнейшей утечки не происходит.</w:t>
      </w:r>
    </w:p>
    <w:p w:rsidR="000A2ECD" w:rsidRPr="006D06AB" w:rsidRDefault="000A2ECD" w:rsidP="000A2ECD">
      <w:pPr>
        <w:pStyle w:val="SingleTxtGR"/>
        <w:rPr>
          <w:i/>
        </w:rPr>
      </w:pPr>
      <w:r w:rsidRPr="009A5399">
        <w:t>6.11.5.3.8</w:t>
      </w:r>
      <w:r w:rsidRPr="009A5399">
        <w:tab/>
      </w:r>
      <w:r w:rsidRPr="006D06AB">
        <w:rPr>
          <w:i/>
        </w:rPr>
        <w:t>Испытание на наклон</w:t>
      </w:r>
    </w:p>
    <w:p w:rsidR="000A2ECD" w:rsidRPr="009A5399" w:rsidRDefault="000A2ECD" w:rsidP="000A2ECD">
      <w:pPr>
        <w:pStyle w:val="SingleTxtGR"/>
      </w:pPr>
      <w:r w:rsidRPr="009A5399">
        <w:t>6.11.5.3.8.1</w:t>
      </w:r>
      <w:r w:rsidRPr="009A5399">
        <w:tab/>
        <w:t>Применение</w:t>
      </w:r>
    </w:p>
    <w:p w:rsidR="000A2ECD" w:rsidRPr="009A5399" w:rsidRDefault="000A2ECD" w:rsidP="006808D8">
      <w:pPr>
        <w:pStyle w:val="SingleTxtGR"/>
        <w:tabs>
          <w:tab w:val="left" w:pos="2127"/>
        </w:tabs>
      </w:pPr>
      <w:r w:rsidRPr="009A5399">
        <w:t>Проводится на всех типах мягких контейнеров для массовых грузов, сконстр</w:t>
      </w:r>
      <w:r w:rsidRPr="009A5399">
        <w:t>у</w:t>
      </w:r>
      <w:r w:rsidRPr="009A5399">
        <w:t>ированных для подъема за верхнюю или боковую часть, в качестве испытания типа конструкции.</w:t>
      </w:r>
    </w:p>
    <w:p w:rsidR="000A2ECD" w:rsidRPr="009A5399" w:rsidRDefault="000A2ECD" w:rsidP="006808D8">
      <w:pPr>
        <w:pStyle w:val="SingleTxtGR"/>
        <w:tabs>
          <w:tab w:val="left" w:pos="2127"/>
        </w:tabs>
      </w:pPr>
      <w:r w:rsidRPr="009A5399">
        <w:t>6.11.5.3.8.2</w:t>
      </w:r>
      <w:r w:rsidRPr="009A5399">
        <w:tab/>
        <w:t>Подготовка к испытанию</w:t>
      </w:r>
    </w:p>
    <w:p w:rsidR="000A2ECD" w:rsidRPr="009A5399" w:rsidRDefault="000A2ECD" w:rsidP="000A2ECD">
      <w:pPr>
        <w:pStyle w:val="SingleTxtGR"/>
      </w:pPr>
      <w:r w:rsidRPr="009A5399">
        <w:t>Мягкий контейнер для массовых грузов должен быть наполнен не менее чем на 95% его вместимости и до его максимально допустимой массы брутто.</w:t>
      </w:r>
    </w:p>
    <w:p w:rsidR="000A2ECD" w:rsidRPr="009A5399" w:rsidRDefault="000A2ECD" w:rsidP="000A2ECD">
      <w:pPr>
        <w:pStyle w:val="SingleTxtGR"/>
      </w:pPr>
      <w:r w:rsidRPr="009A5399">
        <w:t>6.11.5.3.8.3</w:t>
      </w:r>
      <w:r w:rsidRPr="009A5399">
        <w:tab/>
        <w:t>Метод испытания</w:t>
      </w:r>
    </w:p>
    <w:p w:rsidR="000A2ECD" w:rsidRPr="009A5399" w:rsidRDefault="000A2ECD" w:rsidP="000A2ECD">
      <w:pPr>
        <w:pStyle w:val="SingleTxtGR"/>
      </w:pPr>
      <w:r w:rsidRPr="009A5399">
        <w:t>Мягкий контейнер для массовых грузов, лежащий на боковой стороне, должен подниматься со скоростью не менее 0,1 м/с до достижения вертикального п</w:t>
      </w:r>
      <w:r w:rsidRPr="009A5399">
        <w:t>о</w:t>
      </w:r>
      <w:r w:rsidRPr="009A5399">
        <w:t>ложения с отрывом от пола при помощи не более половины грузозахватных устройств.</w:t>
      </w:r>
    </w:p>
    <w:p w:rsidR="000A2ECD" w:rsidRPr="009A5399" w:rsidRDefault="000A2ECD" w:rsidP="000A2ECD">
      <w:pPr>
        <w:pStyle w:val="SingleTxtGR"/>
      </w:pPr>
      <w:r w:rsidRPr="009A5399">
        <w:t>6.11.5.3.8.4</w:t>
      </w:r>
      <w:r w:rsidRPr="009A5399">
        <w:tab/>
        <w:t xml:space="preserve">Критерий прохождения испытания </w:t>
      </w:r>
    </w:p>
    <w:p w:rsidR="000A2ECD" w:rsidRPr="009A5399" w:rsidRDefault="000A2ECD" w:rsidP="000A2ECD">
      <w:pPr>
        <w:pStyle w:val="SingleTxtGR"/>
      </w:pPr>
      <w:r w:rsidRPr="009A5399">
        <w:t>Отсутствие таких повреждений мягкого контейнера для массовых грузов или его грузозахватных устройств, при наличии которых мягкий контейнер для ма</w:t>
      </w:r>
      <w:r w:rsidRPr="009A5399">
        <w:t>с</w:t>
      </w:r>
      <w:r w:rsidRPr="009A5399">
        <w:t>совых грузов становится небезопасным для перевозки или погрузочно-разгрузочных операций.</w:t>
      </w:r>
    </w:p>
    <w:p w:rsidR="000A2ECD" w:rsidRPr="006D06AB" w:rsidRDefault="000A2ECD" w:rsidP="000A2ECD">
      <w:pPr>
        <w:pStyle w:val="SingleTxtGR"/>
        <w:keepNext/>
        <w:rPr>
          <w:i/>
        </w:rPr>
      </w:pPr>
      <w:r w:rsidRPr="009A5399">
        <w:lastRenderedPageBreak/>
        <w:t>6.11.5.3.9</w:t>
      </w:r>
      <w:r w:rsidRPr="009A5399">
        <w:tab/>
      </w:r>
      <w:r w:rsidRPr="006D06AB">
        <w:rPr>
          <w:i/>
        </w:rPr>
        <w:t>Испытание на разрыв</w:t>
      </w:r>
    </w:p>
    <w:p w:rsidR="000A2ECD" w:rsidRPr="009A5399" w:rsidRDefault="000A2ECD" w:rsidP="006808D8">
      <w:pPr>
        <w:pStyle w:val="SingleTxtGR"/>
        <w:tabs>
          <w:tab w:val="left" w:pos="2127"/>
        </w:tabs>
      </w:pPr>
      <w:r w:rsidRPr="009A5399">
        <w:t>6.11.5.3.9.1</w:t>
      </w:r>
      <w:r w:rsidRPr="009A5399">
        <w:tab/>
        <w:t>Применение</w:t>
      </w:r>
    </w:p>
    <w:p w:rsidR="000A2ECD" w:rsidRPr="009A5399" w:rsidRDefault="000A2ECD" w:rsidP="006808D8">
      <w:pPr>
        <w:pStyle w:val="SingleTxtGR"/>
        <w:tabs>
          <w:tab w:val="left" w:pos="2127"/>
        </w:tabs>
      </w:pPr>
      <w:r w:rsidRPr="009A5399">
        <w:t>Проводится на всех типах мягких контейнеров для массовых грузов в качестве испытания типа конструкции.</w:t>
      </w:r>
    </w:p>
    <w:p w:rsidR="000A2ECD" w:rsidRPr="009A5399" w:rsidRDefault="000A2ECD" w:rsidP="000A2ECD">
      <w:pPr>
        <w:pStyle w:val="SingleTxtGR"/>
      </w:pPr>
      <w:r w:rsidRPr="009A5399">
        <w:t>6.11.5.3.9.2</w:t>
      </w:r>
      <w:r w:rsidRPr="009A5399">
        <w:tab/>
        <w:t>Подготовка к испытанию</w:t>
      </w:r>
    </w:p>
    <w:p w:rsidR="000A2ECD" w:rsidRPr="009A5399" w:rsidRDefault="000A2ECD" w:rsidP="000A2ECD">
      <w:pPr>
        <w:pStyle w:val="SingleTxtGR"/>
      </w:pPr>
      <w:r w:rsidRPr="009A5399">
        <w:t>Мягкий контейнер для массовых грузов должен быть наполнен до его макс</w:t>
      </w:r>
      <w:r w:rsidRPr="009A5399">
        <w:t>и</w:t>
      </w:r>
      <w:r w:rsidRPr="009A5399">
        <w:t>мально допустимой массы брутто.</w:t>
      </w:r>
    </w:p>
    <w:p w:rsidR="000A2ECD" w:rsidRPr="009A5399" w:rsidRDefault="000A2ECD" w:rsidP="000A2ECD">
      <w:pPr>
        <w:pStyle w:val="SingleTxtGR"/>
      </w:pPr>
      <w:r w:rsidRPr="009A5399">
        <w:t>6.11.5.3.9.3</w:t>
      </w:r>
      <w:r w:rsidRPr="009A5399">
        <w:tab/>
        <w:t>Метод испытания</w:t>
      </w:r>
    </w:p>
    <w:p w:rsidR="000A2ECD" w:rsidRPr="009A5399" w:rsidRDefault="000A2ECD" w:rsidP="000A2ECD">
      <w:pPr>
        <w:pStyle w:val="SingleTxtGR"/>
      </w:pPr>
      <w:r w:rsidRPr="009A5399">
        <w:t>После установки мягкого контейнера для массовых грузов на грунт делается сквозной разрез длиной 300 мм, полностью проходящий через все слои мягкого контейнера для массовых грузов на стенке широкой стороны. Разрез делается под углом в 45º к главной оси мягкого контейнера для массовых грузов на ра</w:t>
      </w:r>
      <w:r w:rsidRPr="009A5399">
        <w:t>в</w:t>
      </w:r>
      <w:r w:rsidRPr="009A5399">
        <w:t>ном отдалении от днища и верхнего уровня содержимого. Затем мягкий конте</w:t>
      </w:r>
      <w:r w:rsidRPr="009A5399">
        <w:t>й</w:t>
      </w:r>
      <w:r w:rsidRPr="009A5399">
        <w:t>нер для массовых грузов подвергается воздействию равномерно распределе</w:t>
      </w:r>
      <w:r w:rsidRPr="009A5399">
        <w:t>н</w:t>
      </w:r>
      <w:r w:rsidRPr="009A5399">
        <w:t>ной нагрузки сверху, которая в два раза превышает максимальную массу бру</w:t>
      </w:r>
      <w:r w:rsidRPr="009A5399">
        <w:t>т</w:t>
      </w:r>
      <w:r w:rsidRPr="009A5399">
        <w:t>то. Нагрузка должна воздействовать на мягкий контейнер для массовых грузов по меньшей мере в течение 15 минут. Мягкий контейнер для массовых грузов, сконструированный для подъема за верхнюю или боковую часть, должен затем, после снятия нагрузки, отрываться от пола и удерживаться в этом положении в течение 15 минут.</w:t>
      </w:r>
    </w:p>
    <w:p w:rsidR="000A2ECD" w:rsidRPr="009A5399" w:rsidRDefault="000A2ECD" w:rsidP="000A2ECD">
      <w:pPr>
        <w:pStyle w:val="SingleTxtGR"/>
      </w:pPr>
      <w:r w:rsidRPr="009A5399">
        <w:t>6.11.5.3.9.4</w:t>
      </w:r>
      <w:r w:rsidRPr="009A5399">
        <w:tab/>
        <w:t>Критерий прохождения испытания</w:t>
      </w:r>
    </w:p>
    <w:p w:rsidR="000A2ECD" w:rsidRPr="009A5399" w:rsidRDefault="000A2ECD" w:rsidP="000A2ECD">
      <w:pPr>
        <w:pStyle w:val="SingleTxtGR"/>
      </w:pPr>
      <w:r w:rsidRPr="009A5399">
        <w:t>Первоначальная длина разреза не должна увеличиваться более чем на 25%.</w:t>
      </w:r>
    </w:p>
    <w:p w:rsidR="000A2ECD" w:rsidRPr="006D06AB" w:rsidRDefault="000A2ECD" w:rsidP="000A2ECD">
      <w:pPr>
        <w:pStyle w:val="SingleTxtGR"/>
        <w:rPr>
          <w:i/>
        </w:rPr>
      </w:pPr>
      <w:r w:rsidRPr="009A5399">
        <w:t>6.11.5.3.10</w:t>
      </w:r>
      <w:r w:rsidRPr="009A5399">
        <w:tab/>
      </w:r>
      <w:r w:rsidRPr="006D06AB">
        <w:rPr>
          <w:i/>
        </w:rPr>
        <w:t>Испытание на штабелирование</w:t>
      </w:r>
    </w:p>
    <w:p w:rsidR="000A2ECD" w:rsidRPr="009A5399" w:rsidRDefault="002C7586" w:rsidP="000A2ECD">
      <w:pPr>
        <w:pStyle w:val="SingleTxtGR"/>
      </w:pPr>
      <w:r>
        <w:t>6.11.5.3.10.1</w:t>
      </w:r>
      <w:r>
        <w:tab/>
        <w:t xml:space="preserve"> </w:t>
      </w:r>
      <w:r w:rsidR="000A2ECD" w:rsidRPr="009A5399">
        <w:t>Применение</w:t>
      </w:r>
    </w:p>
    <w:p w:rsidR="000A2ECD" w:rsidRPr="009A5399" w:rsidRDefault="000A2ECD" w:rsidP="000A2ECD">
      <w:pPr>
        <w:pStyle w:val="SingleTxtGR"/>
      </w:pPr>
      <w:r w:rsidRPr="009A5399">
        <w:t>Проводится на всех типах мягких контейнеров для массовых грузов в качестве испытания типа конструкции.</w:t>
      </w:r>
    </w:p>
    <w:p w:rsidR="000A2ECD" w:rsidRPr="009A5399" w:rsidRDefault="000A2ECD" w:rsidP="000A2ECD">
      <w:pPr>
        <w:pStyle w:val="SingleTxtGR"/>
      </w:pPr>
      <w:r w:rsidRPr="009A5399">
        <w:t>6.11.5.3.10.2</w:t>
      </w:r>
      <w:r w:rsidRPr="009A5399">
        <w:tab/>
        <w:t xml:space="preserve"> Подготовка к испытанию</w:t>
      </w:r>
    </w:p>
    <w:p w:rsidR="000A2ECD" w:rsidRPr="009A5399" w:rsidRDefault="000A2ECD" w:rsidP="000A2ECD">
      <w:pPr>
        <w:pStyle w:val="SingleTxtGR"/>
      </w:pPr>
      <w:r w:rsidRPr="009A5399">
        <w:t>Мягкий контейнер для массовых грузов должен быть наполнен до его макс</w:t>
      </w:r>
      <w:r w:rsidRPr="009A5399">
        <w:t>и</w:t>
      </w:r>
      <w:r w:rsidRPr="009A5399">
        <w:t>мально допустимой массы брутто.</w:t>
      </w:r>
    </w:p>
    <w:p w:rsidR="000A2ECD" w:rsidRPr="009A5399" w:rsidRDefault="000A2ECD" w:rsidP="000A2ECD">
      <w:pPr>
        <w:pStyle w:val="SingleTxtGR"/>
      </w:pPr>
      <w:r w:rsidRPr="009A5399">
        <w:t>6.11.5.3.10.3</w:t>
      </w:r>
      <w:r w:rsidRPr="009A5399">
        <w:tab/>
        <w:t xml:space="preserve"> Метод испытания</w:t>
      </w:r>
    </w:p>
    <w:p w:rsidR="000A2ECD" w:rsidRPr="009A5399" w:rsidRDefault="000A2ECD" w:rsidP="000A2ECD">
      <w:pPr>
        <w:pStyle w:val="SingleTxtGR"/>
      </w:pPr>
      <w:r w:rsidRPr="009A5399">
        <w:t>Мягкий контейнер для массовых грузов должен подвергаться воздействию с</w:t>
      </w:r>
      <w:r w:rsidRPr="009A5399">
        <w:t>и</w:t>
      </w:r>
      <w:r w:rsidRPr="009A5399">
        <w:t>лы, прилагаемой к его верхней поверхности, которая в четыре раза превышает расчетную несущую способность, в течение 24 часов.</w:t>
      </w:r>
    </w:p>
    <w:p w:rsidR="000A2ECD" w:rsidRPr="009A5399" w:rsidRDefault="000A2ECD" w:rsidP="000A2ECD">
      <w:pPr>
        <w:pStyle w:val="SingleTxtGR"/>
      </w:pPr>
      <w:r w:rsidRPr="009A5399">
        <w:t>6.11.5.3.10.4</w:t>
      </w:r>
      <w:r w:rsidRPr="009A5399">
        <w:tab/>
        <w:t xml:space="preserve"> Критерий прохождения испытания</w:t>
      </w:r>
    </w:p>
    <w:p w:rsidR="000A2ECD" w:rsidRPr="009A5399" w:rsidRDefault="000A2ECD" w:rsidP="000A2ECD">
      <w:pPr>
        <w:pStyle w:val="SingleTxtGR"/>
      </w:pPr>
      <w:r w:rsidRPr="009A5399">
        <w:t>Отсутствие потери содержимого во время испытания или после снятия нагру</w:t>
      </w:r>
      <w:r w:rsidRPr="009A5399">
        <w:t>з</w:t>
      </w:r>
      <w:r w:rsidRPr="009A5399">
        <w:t>ки.</w:t>
      </w:r>
    </w:p>
    <w:p w:rsidR="000A2ECD" w:rsidRPr="0024257B" w:rsidRDefault="000A2ECD" w:rsidP="000A2ECD">
      <w:pPr>
        <w:pStyle w:val="SingleTxtGR"/>
        <w:rPr>
          <w:b/>
        </w:rPr>
      </w:pPr>
      <w:r w:rsidRPr="0024257B">
        <w:rPr>
          <w:b/>
        </w:rPr>
        <w:t>6.11.5.4</w:t>
      </w:r>
      <w:r w:rsidRPr="0024257B">
        <w:rPr>
          <w:b/>
        </w:rPr>
        <w:tab/>
      </w:r>
      <w:r w:rsidRPr="00F01822">
        <w:rPr>
          <w:b/>
          <w:i/>
        </w:rPr>
        <w:t>Протокол испытаний</w:t>
      </w:r>
    </w:p>
    <w:p w:rsidR="000A2ECD" w:rsidRPr="009A5399" w:rsidRDefault="000A2ECD" w:rsidP="000A2ECD">
      <w:pPr>
        <w:pStyle w:val="SingleTxtGR"/>
      </w:pPr>
      <w:r w:rsidRPr="009A5399">
        <w:t>6.11.5.4.1</w:t>
      </w:r>
      <w:r w:rsidRPr="009A5399">
        <w:tab/>
        <w:t>Должен составляться и предоставляться пользователям мягкого контейнера для массовых грузов протокол испытаний, содержащий по меньшей мере следующие сведения:</w:t>
      </w:r>
    </w:p>
    <w:p w:rsidR="000A2ECD" w:rsidRPr="009A5399" w:rsidRDefault="000A2ECD" w:rsidP="000E73C8">
      <w:pPr>
        <w:pStyle w:val="SingleTxtGR"/>
      </w:pPr>
      <w:r>
        <w:tab/>
      </w:r>
      <w:r>
        <w:tab/>
      </w:r>
      <w:r w:rsidRPr="009A5399">
        <w:t>1.</w:t>
      </w:r>
      <w:r w:rsidRPr="009A5399">
        <w:tab/>
        <w:t>название и адрес предприятия, проводившего испытание;</w:t>
      </w:r>
    </w:p>
    <w:p w:rsidR="000A2ECD" w:rsidRPr="009A5399" w:rsidRDefault="000A2ECD" w:rsidP="000A2ECD">
      <w:pPr>
        <w:pStyle w:val="SingleTxtGR"/>
      </w:pPr>
      <w:r>
        <w:tab/>
      </w:r>
      <w:r>
        <w:tab/>
      </w:r>
      <w:r w:rsidRPr="009A5399">
        <w:t>2.</w:t>
      </w:r>
      <w:r w:rsidRPr="009A5399">
        <w:tab/>
        <w:t>название и адрес заявителя (в случае необходимости);</w:t>
      </w:r>
    </w:p>
    <w:p w:rsidR="000A2ECD" w:rsidRPr="009A5399" w:rsidRDefault="000A2ECD" w:rsidP="000A2ECD">
      <w:pPr>
        <w:pStyle w:val="SingleTxtGR"/>
      </w:pPr>
      <w:r>
        <w:lastRenderedPageBreak/>
        <w:tab/>
      </w:r>
      <w:r>
        <w:tab/>
      </w:r>
      <w:r w:rsidRPr="009A5399">
        <w:t>3.</w:t>
      </w:r>
      <w:r w:rsidRPr="009A5399">
        <w:tab/>
        <w:t>индекс протокола испытаний;</w:t>
      </w:r>
    </w:p>
    <w:p w:rsidR="000A2ECD" w:rsidRPr="009A5399" w:rsidRDefault="000A2ECD" w:rsidP="000A2ECD">
      <w:pPr>
        <w:pStyle w:val="SingleTxtGR"/>
      </w:pPr>
      <w:r>
        <w:tab/>
      </w:r>
      <w:r>
        <w:tab/>
      </w:r>
      <w:r w:rsidRPr="009A5399">
        <w:t>4.</w:t>
      </w:r>
      <w:r w:rsidRPr="009A5399">
        <w:tab/>
        <w:t>дата составления протокола испытани</w:t>
      </w:r>
      <w:r>
        <w:t>й</w:t>
      </w:r>
      <w:r w:rsidRPr="009A5399">
        <w:t>;</w:t>
      </w:r>
    </w:p>
    <w:p w:rsidR="000A2ECD" w:rsidRPr="009A5399" w:rsidRDefault="000A2ECD" w:rsidP="000A2ECD">
      <w:pPr>
        <w:pStyle w:val="SingleTxtGR"/>
      </w:pPr>
      <w:r>
        <w:tab/>
      </w:r>
      <w:r>
        <w:tab/>
      </w:r>
      <w:r w:rsidRPr="009A5399">
        <w:t>5.</w:t>
      </w:r>
      <w:r w:rsidRPr="009A5399">
        <w:tab/>
        <w:t>изготовитель мягкого контейнера для массовых грузов;</w:t>
      </w:r>
    </w:p>
    <w:p w:rsidR="000A2ECD" w:rsidRPr="009A5399" w:rsidRDefault="000A2ECD" w:rsidP="000A2ECD">
      <w:pPr>
        <w:pStyle w:val="SingleTxtGR"/>
        <w:tabs>
          <w:tab w:val="clear" w:pos="2268"/>
          <w:tab w:val="clear" w:pos="2835"/>
          <w:tab w:val="left" w:pos="2842"/>
        </w:tabs>
        <w:ind w:left="2842" w:hanging="532"/>
      </w:pPr>
      <w:r w:rsidRPr="009A5399">
        <w:t>6.</w:t>
      </w:r>
      <w:r w:rsidRPr="009A5399">
        <w:tab/>
        <w:t>описание типа конструкции мягкого контейнера для масс</w:t>
      </w:r>
      <w:r w:rsidRPr="009A5399">
        <w:t>о</w:t>
      </w:r>
      <w:r w:rsidRPr="009A5399">
        <w:t>вых грузов (например, размеры, материалы, затворы, толщ</w:t>
      </w:r>
      <w:r w:rsidRPr="009A5399">
        <w:t>и</w:t>
      </w:r>
      <w:r w:rsidRPr="009A5399">
        <w:t>на и т.д.) и/или фотография(и);</w:t>
      </w:r>
    </w:p>
    <w:p w:rsidR="000A2ECD" w:rsidRPr="009A5399" w:rsidRDefault="000A2ECD" w:rsidP="000A2ECD">
      <w:pPr>
        <w:pStyle w:val="SingleTxtGR"/>
        <w:tabs>
          <w:tab w:val="clear" w:pos="2268"/>
        </w:tabs>
        <w:ind w:left="2842" w:hanging="532"/>
      </w:pPr>
      <w:r w:rsidRPr="009A5399">
        <w:t>7.</w:t>
      </w:r>
      <w:r w:rsidRPr="009A5399">
        <w:tab/>
        <w:t>максимальная вместимость/максимально разрешенная масса брутто;</w:t>
      </w:r>
    </w:p>
    <w:p w:rsidR="000A2ECD" w:rsidRPr="009A5399" w:rsidRDefault="000A2ECD" w:rsidP="000A2ECD">
      <w:pPr>
        <w:pStyle w:val="SingleTxtGR"/>
        <w:tabs>
          <w:tab w:val="clear" w:pos="2268"/>
        </w:tabs>
        <w:ind w:left="2842" w:hanging="532"/>
      </w:pPr>
      <w:r w:rsidRPr="009A5399">
        <w:t>8.</w:t>
      </w:r>
      <w:r w:rsidRPr="009A5399">
        <w:tab/>
        <w:t>характеристики содержимого, использовавшегося при исп</w:t>
      </w:r>
      <w:r w:rsidRPr="009A5399">
        <w:t>ы</w:t>
      </w:r>
      <w:r w:rsidRPr="009A5399">
        <w:t>таниях, например размеры частиц для твердых веществ;</w:t>
      </w:r>
    </w:p>
    <w:p w:rsidR="000A2ECD" w:rsidRPr="009A5399" w:rsidRDefault="000A2ECD" w:rsidP="000A2ECD">
      <w:pPr>
        <w:pStyle w:val="SingleTxtGR"/>
        <w:tabs>
          <w:tab w:val="clear" w:pos="2268"/>
        </w:tabs>
        <w:ind w:left="2842" w:hanging="532"/>
      </w:pPr>
      <w:r w:rsidRPr="009A5399">
        <w:t>9.</w:t>
      </w:r>
      <w:r w:rsidRPr="009A5399">
        <w:tab/>
        <w:t>описание испытаний и результаты;</w:t>
      </w:r>
    </w:p>
    <w:p w:rsidR="000A2ECD" w:rsidRPr="009A5399" w:rsidRDefault="000A2ECD" w:rsidP="000A2ECD">
      <w:pPr>
        <w:pStyle w:val="SingleTxtGR"/>
        <w:tabs>
          <w:tab w:val="clear" w:pos="2268"/>
        </w:tabs>
        <w:ind w:left="2842" w:hanging="532"/>
      </w:pPr>
      <w:r w:rsidRPr="009A5399">
        <w:t>10.</w:t>
      </w:r>
      <w:r w:rsidRPr="009A5399">
        <w:tab/>
        <w:t xml:space="preserve">протокол испытаний должен быть подписан, и должны быть указаны фамилия </w:t>
      </w:r>
      <w:r w:rsidRPr="009A5399">
        <w:tab/>
        <w:t>и должность лица, подписавшего прот</w:t>
      </w:r>
      <w:r w:rsidRPr="009A5399">
        <w:t>о</w:t>
      </w:r>
      <w:r w:rsidRPr="009A5399">
        <w:t>кол.</w:t>
      </w:r>
    </w:p>
    <w:p w:rsidR="000A2ECD" w:rsidRPr="009A5399" w:rsidRDefault="000A2ECD" w:rsidP="000A2ECD">
      <w:pPr>
        <w:pStyle w:val="SingleTxtGR"/>
      </w:pPr>
      <w:r w:rsidRPr="009A5399">
        <w:t>6.11.5.4.2</w:t>
      </w:r>
      <w:r w:rsidRPr="009A5399">
        <w:tab/>
        <w:t>В протоколе испытаний должны содержаться заявления о том, что мягкий контейнер для массовых грузов, подготовленный так же, как для пер</w:t>
      </w:r>
      <w:r w:rsidRPr="009A5399">
        <w:t>е</w:t>
      </w:r>
      <w:r w:rsidRPr="009A5399">
        <w:t>возки, был испытан согласно соответствующим требованиям настоящей главы и что в случае использования других способов удержания или компонентов пр</w:t>
      </w:r>
      <w:r w:rsidRPr="009A5399">
        <w:t>о</w:t>
      </w:r>
      <w:r w:rsidRPr="009A5399">
        <w:t>токол может стать недействительным. Копия протокола испытаний должна п</w:t>
      </w:r>
      <w:r w:rsidRPr="009A5399">
        <w:t>е</w:t>
      </w:r>
      <w:r w:rsidRPr="009A5399">
        <w:t>редаваться компетентному органу.</w:t>
      </w:r>
    </w:p>
    <w:p w:rsidR="000A2ECD" w:rsidRPr="008B2510" w:rsidRDefault="000A2ECD" w:rsidP="000A2ECD">
      <w:pPr>
        <w:pStyle w:val="SingleTxtGR"/>
        <w:rPr>
          <w:b/>
          <w:i/>
        </w:rPr>
      </w:pPr>
      <w:r w:rsidRPr="0024257B">
        <w:rPr>
          <w:b/>
        </w:rPr>
        <w:t>6.11.5.5</w:t>
      </w:r>
      <w:r w:rsidRPr="0024257B">
        <w:rPr>
          <w:b/>
        </w:rPr>
        <w:tab/>
      </w:r>
      <w:r w:rsidRPr="008B2510">
        <w:rPr>
          <w:b/>
          <w:i/>
        </w:rPr>
        <w:t>Маркировка</w:t>
      </w:r>
    </w:p>
    <w:p w:rsidR="000A2ECD" w:rsidRPr="009A5399" w:rsidRDefault="000A2ECD" w:rsidP="000A2ECD">
      <w:pPr>
        <w:pStyle w:val="SingleTxtGR"/>
      </w:pPr>
      <w:r w:rsidRPr="009A5399">
        <w:t>6.11.5.5.1</w:t>
      </w:r>
      <w:r w:rsidRPr="009A5399">
        <w:tab/>
        <w:t>Каждый мягкий контейнер для массовых грузов, изготовленный и предназначенный для использования в соответствии с положениями ДОПОГ, должен иметь долговечн</w:t>
      </w:r>
      <w:r>
        <w:t>ые</w:t>
      </w:r>
      <w:r w:rsidRPr="009A5399">
        <w:t xml:space="preserve"> и разборчив</w:t>
      </w:r>
      <w:r>
        <w:t>ые</w:t>
      </w:r>
      <w:r w:rsidRPr="009A5399">
        <w:t xml:space="preserve"> маркиров</w:t>
      </w:r>
      <w:r>
        <w:t>очные знаки</w:t>
      </w:r>
      <w:r w:rsidRPr="009A5399">
        <w:t>, наносим</w:t>
      </w:r>
      <w:r>
        <w:t>ые</w:t>
      </w:r>
      <w:r w:rsidRPr="009A5399">
        <w:t xml:space="preserve"> в самом удобном для осмотра месте. Буквы, цифры и символы должны иметь в</w:t>
      </w:r>
      <w:r w:rsidRPr="009A5399">
        <w:t>ы</w:t>
      </w:r>
      <w:r w:rsidRPr="009A5399">
        <w:t>соту не менее 24 мм, и маркировка должна содержать следующие элементы:</w:t>
      </w:r>
    </w:p>
    <w:p w:rsidR="000A2ECD" w:rsidRPr="009A5399" w:rsidRDefault="000A2ECD" w:rsidP="000A2ECD">
      <w:pPr>
        <w:pStyle w:val="SingleTxtGR"/>
      </w:pPr>
      <w:r w:rsidRPr="009A5399">
        <w:tab/>
      </w:r>
      <w:r w:rsidRPr="009A5399">
        <w:tab/>
        <w:t>а)</w:t>
      </w:r>
      <w:r w:rsidRPr="009A5399">
        <w:tab/>
        <w:t xml:space="preserve">Символ Организации Объединенных Наций для тары </w:t>
      </w:r>
      <w:r>
        <w:rPr>
          <w:noProof/>
          <w:lang w:val="en-GB" w:eastAsia="en-GB"/>
        </w:rPr>
        <w:drawing>
          <wp:inline distT="0" distB="0" distL="0" distR="0" wp14:anchorId="0F7313E8" wp14:editId="4CCF62F4">
            <wp:extent cx="320040" cy="320040"/>
            <wp:effectExtent l="0" t="0" r="381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sidRPr="009A5399">
        <w:t>.</w:t>
      </w:r>
    </w:p>
    <w:p w:rsidR="000A2ECD" w:rsidRPr="009A5399" w:rsidRDefault="000A2ECD" w:rsidP="000A2ECD">
      <w:pPr>
        <w:pStyle w:val="SingleTxtGR"/>
      </w:pPr>
      <w:r>
        <w:tab/>
      </w:r>
      <w:r>
        <w:tab/>
      </w:r>
      <w:r>
        <w:tab/>
      </w:r>
      <w:r w:rsidRPr="009A5399">
        <w:t>Этот символ должен использоваться исключительно для ук</w:t>
      </w:r>
      <w:r w:rsidRPr="009A5399">
        <w:t>а</w:t>
      </w:r>
      <w:r w:rsidRPr="009A5399">
        <w:t>зания того, что тара, мягкий контейнер для массовых грузов, переносная ц</w:t>
      </w:r>
      <w:r w:rsidRPr="009A5399">
        <w:t>и</w:t>
      </w:r>
      <w:r w:rsidRPr="009A5399">
        <w:t>стерна или МЭГК удовлетворяет соответствующим требованиям глав 6.1, 6.2, 6.3, 6.5, 6.6, 6.7 или 6.11;</w:t>
      </w:r>
    </w:p>
    <w:p w:rsidR="000A2ECD" w:rsidRPr="009A5399" w:rsidRDefault="000A2ECD" w:rsidP="000A2ECD">
      <w:pPr>
        <w:pStyle w:val="SingleTxtGR"/>
      </w:pPr>
      <w:r w:rsidRPr="009A5399">
        <w:tab/>
      </w:r>
      <w:r w:rsidRPr="009A5399">
        <w:tab/>
        <w:t>b)</w:t>
      </w:r>
      <w:r w:rsidRPr="009A5399">
        <w:tab/>
        <w:t>код ВK3;</w:t>
      </w:r>
    </w:p>
    <w:p w:rsidR="000A2ECD" w:rsidRPr="009A5399" w:rsidRDefault="000A2ECD" w:rsidP="000A2ECD">
      <w:pPr>
        <w:pStyle w:val="SingleTxtGR"/>
      </w:pPr>
      <w:r w:rsidRPr="009A5399">
        <w:tab/>
      </w:r>
      <w:r w:rsidRPr="009A5399">
        <w:tab/>
        <w:t>c)</w:t>
      </w:r>
      <w:r w:rsidRPr="009A5399">
        <w:tab/>
        <w:t>прописную букву, указывающую группу(ы) упаковки, для к</w:t>
      </w:r>
      <w:r w:rsidRPr="009A5399">
        <w:t>о</w:t>
      </w:r>
      <w:r w:rsidRPr="009A5399">
        <w:t>торой(ых) был утвержден тип конструкции:</w:t>
      </w:r>
    </w:p>
    <w:p w:rsidR="000A2ECD" w:rsidRPr="009A5399" w:rsidRDefault="000A2ECD" w:rsidP="000A2ECD">
      <w:pPr>
        <w:pStyle w:val="SingleTxtGR"/>
      </w:pPr>
      <w:r w:rsidRPr="009A5399">
        <w:tab/>
      </w:r>
      <w:r w:rsidRPr="009A5399">
        <w:tab/>
      </w:r>
      <w:r w:rsidRPr="009A5399">
        <w:tab/>
        <w:t>Z − только для группы упаковки III;</w:t>
      </w:r>
    </w:p>
    <w:p w:rsidR="000A2ECD" w:rsidRPr="009A5399" w:rsidRDefault="000A2ECD" w:rsidP="000A2ECD">
      <w:pPr>
        <w:pStyle w:val="SingleTxtGR"/>
      </w:pPr>
      <w:r w:rsidRPr="009A5399">
        <w:tab/>
      </w:r>
      <w:r w:rsidRPr="009A5399">
        <w:tab/>
        <w:t>d)</w:t>
      </w:r>
      <w:r w:rsidRPr="009A5399">
        <w:tab/>
        <w:t>месяц и год (две последние цифры года) изготовления;</w:t>
      </w:r>
    </w:p>
    <w:p w:rsidR="000A2ECD" w:rsidRPr="009A5399" w:rsidRDefault="000A2ECD" w:rsidP="000A2ECD">
      <w:pPr>
        <w:pStyle w:val="SingleTxtGR"/>
      </w:pPr>
      <w:r w:rsidRPr="009A5399">
        <w:tab/>
      </w:r>
      <w:r w:rsidRPr="009A5399">
        <w:tab/>
        <w:t>e)</w:t>
      </w:r>
      <w:r w:rsidRPr="009A5399">
        <w:tab/>
        <w:t>букву(ы), обозначающую(ие) страну, разрешившую нанес</w:t>
      </w:r>
      <w:r w:rsidRPr="009A5399">
        <w:t>е</w:t>
      </w:r>
      <w:r w:rsidRPr="009A5399">
        <w:t>ние маркировки, с указанием отличительного знака</w:t>
      </w:r>
      <w:r>
        <w:t xml:space="preserve"> автомобилей, находящихся в меж</w:t>
      </w:r>
      <w:r w:rsidRPr="009A5399">
        <w:t>дународном движени</w:t>
      </w:r>
      <w:r>
        <w:t>и</w:t>
      </w:r>
      <w:r w:rsidRPr="00A37558">
        <w:rPr>
          <w:vertAlign w:val="superscript"/>
        </w:rPr>
        <w:t>1</w:t>
      </w:r>
      <w:r w:rsidRPr="00D03A2A">
        <w:rPr>
          <w:rStyle w:val="FootnoteReference"/>
          <w:color w:val="FFFFFF" w:themeColor="background1"/>
        </w:rPr>
        <w:footnoteReference w:customMarkFollows="1" w:id="2"/>
        <w:t>*</w:t>
      </w:r>
      <w:r w:rsidRPr="009A5399">
        <w:t>;</w:t>
      </w:r>
    </w:p>
    <w:p w:rsidR="000A2ECD" w:rsidRPr="009A5399" w:rsidRDefault="000A2ECD" w:rsidP="000A2ECD">
      <w:pPr>
        <w:pStyle w:val="SingleTxtGR"/>
      </w:pPr>
      <w:r w:rsidRPr="009A5399">
        <w:lastRenderedPageBreak/>
        <w:tab/>
      </w:r>
      <w:r w:rsidRPr="009A5399">
        <w:tab/>
        <w:t>f)</w:t>
      </w:r>
      <w:r w:rsidRPr="009A5399">
        <w:tab/>
        <w:t>название или символ изготовителя или иное обозначение мягкого контейнера для массовых грузов, указанное компетентным органом;</w:t>
      </w:r>
    </w:p>
    <w:p w:rsidR="000A2ECD" w:rsidRPr="009A5399" w:rsidRDefault="000A2ECD" w:rsidP="000A2ECD">
      <w:pPr>
        <w:pStyle w:val="SingleTxtGR"/>
      </w:pPr>
      <w:r w:rsidRPr="009A5399">
        <w:tab/>
      </w:r>
      <w:r w:rsidRPr="009A5399">
        <w:tab/>
        <w:t>g)</w:t>
      </w:r>
      <w:r w:rsidRPr="009A5399">
        <w:tab/>
        <w:t xml:space="preserve">нагрузку при испытании на штабелирование в кг; </w:t>
      </w:r>
    </w:p>
    <w:p w:rsidR="000A2ECD" w:rsidRPr="009A5399" w:rsidRDefault="000A2ECD" w:rsidP="000A2ECD">
      <w:pPr>
        <w:pStyle w:val="SingleTxtGR"/>
      </w:pPr>
      <w:r w:rsidRPr="009A5399">
        <w:tab/>
      </w:r>
      <w:r w:rsidRPr="009A5399">
        <w:tab/>
        <w:t>h)</w:t>
      </w:r>
      <w:r w:rsidRPr="009A5399">
        <w:tab/>
        <w:t>максимально допустимую массу брутто в кг.</w:t>
      </w:r>
    </w:p>
    <w:p w:rsidR="000A2ECD" w:rsidRPr="000C2D78" w:rsidRDefault="000A2ECD" w:rsidP="000E73C8">
      <w:pPr>
        <w:pStyle w:val="SingleTxtGR"/>
      </w:pPr>
      <w:r>
        <w:tab/>
      </w:r>
      <w:r>
        <w:tab/>
      </w:r>
      <w:r w:rsidRPr="009A5399">
        <w:t>Маркиров</w:t>
      </w:r>
      <w:r>
        <w:t>очные знаки</w:t>
      </w:r>
      <w:r w:rsidRPr="009A5399">
        <w:t xml:space="preserve"> должн</w:t>
      </w:r>
      <w:r>
        <w:t>ы</w:t>
      </w:r>
      <w:r w:rsidRPr="009A5399">
        <w:t xml:space="preserve"> наноситься в последовательности, указанной в подпунктах а)−h); каждый </w:t>
      </w:r>
      <w:r>
        <w:t>м</w:t>
      </w:r>
      <w:r w:rsidRPr="009A5399">
        <w:t>аркиров</w:t>
      </w:r>
      <w:r>
        <w:t>очный знак</w:t>
      </w:r>
      <w:r w:rsidRPr="009A5399">
        <w:t xml:space="preserve">, предписанный в этих подпунктах, должен быть четко отделен от других </w:t>
      </w:r>
      <w:r w:rsidRPr="000C2D78">
        <w:t>маркировочных знаков</w:t>
      </w:r>
      <w:r w:rsidRPr="009A5399">
        <w:t>, например косой чертой или пропуском, с тем чтобы</w:t>
      </w:r>
      <w:r w:rsidRPr="000C2D78">
        <w:t xml:space="preserve"> его можно было легко идентифицировать</w:t>
      </w:r>
      <w:r>
        <w:t>.»</w:t>
      </w:r>
      <w:r w:rsidRPr="000C2D78">
        <w:t>.</w:t>
      </w:r>
    </w:p>
    <w:p w:rsidR="000A2ECD" w:rsidRPr="006409BC" w:rsidRDefault="000E73C8" w:rsidP="000A2ECD">
      <w:pPr>
        <w:pStyle w:val="SingleTxtGR"/>
        <w:rPr>
          <w:i/>
        </w:rPr>
      </w:pPr>
      <w:r>
        <w:t>6.11.5.5.2</w:t>
      </w:r>
      <w:r>
        <w:tab/>
      </w:r>
      <w:r w:rsidR="000A2ECD" w:rsidRPr="006409BC">
        <w:rPr>
          <w:i/>
        </w:rPr>
        <w:t>Пример маркировки</w:t>
      </w:r>
    </w:p>
    <w:tbl>
      <w:tblPr>
        <w:tblW w:w="4055" w:type="dxa"/>
        <w:tblInd w:w="2324" w:type="dxa"/>
        <w:tblLayout w:type="fixed"/>
        <w:tblCellMar>
          <w:left w:w="0" w:type="dxa"/>
        </w:tblCellMar>
        <w:tblLook w:val="04A0" w:firstRow="1" w:lastRow="0" w:firstColumn="1" w:lastColumn="0" w:noHBand="0" w:noVBand="1"/>
      </w:tblPr>
      <w:tblGrid>
        <w:gridCol w:w="924"/>
        <w:gridCol w:w="3131"/>
      </w:tblGrid>
      <w:tr w:rsidR="000A2ECD" w:rsidRPr="00F53D1F" w:rsidTr="000E73C8">
        <w:tc>
          <w:tcPr>
            <w:tcW w:w="924" w:type="dxa"/>
            <w:shd w:val="clear" w:color="auto" w:fill="auto"/>
          </w:tcPr>
          <w:p w:rsidR="000A2ECD" w:rsidRPr="007F28D0" w:rsidRDefault="000A2ECD" w:rsidP="000A2ECD">
            <w:pPr>
              <w:pStyle w:val="SingleTxtGR"/>
              <w:spacing w:before="40"/>
              <w:ind w:left="0" w:right="0"/>
              <w:jc w:val="left"/>
              <w:rPr>
                <w:b/>
              </w:rPr>
            </w:pPr>
            <w:r>
              <w:rPr>
                <w:noProof/>
                <w:lang w:val="en-GB" w:eastAsia="en-GB"/>
              </w:rPr>
              <w:drawing>
                <wp:inline distT="0" distB="0" distL="0" distR="0" wp14:anchorId="329F636E" wp14:editId="27B6526C">
                  <wp:extent cx="320040" cy="320040"/>
                  <wp:effectExtent l="0" t="0" r="3810" b="381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c>
          <w:tcPr>
            <w:tcW w:w="3131" w:type="dxa"/>
            <w:shd w:val="clear" w:color="auto" w:fill="auto"/>
          </w:tcPr>
          <w:p w:rsidR="000A2ECD" w:rsidRPr="007F28D0" w:rsidRDefault="000A2ECD" w:rsidP="000E73C8">
            <w:pPr>
              <w:pStyle w:val="SingleTxtGR"/>
              <w:spacing w:before="40"/>
              <w:ind w:left="0" w:right="0"/>
              <w:jc w:val="left"/>
              <w:rPr>
                <w:b/>
              </w:rPr>
            </w:pPr>
            <w:r w:rsidRPr="007F28D0">
              <w:rPr>
                <w:lang w:val="en-US"/>
              </w:rPr>
              <w:t>BK</w:t>
            </w:r>
            <w:r w:rsidRPr="000E73C8">
              <w:t>3/</w:t>
            </w:r>
            <w:r w:rsidRPr="007F28D0">
              <w:rPr>
                <w:lang w:val="en-US"/>
              </w:rPr>
              <w:t>Z</w:t>
            </w:r>
            <w:r w:rsidRPr="000E73C8">
              <w:t>/11 09</w:t>
            </w:r>
            <w:r>
              <w:br/>
            </w:r>
            <w:r w:rsidRPr="007F28D0">
              <w:rPr>
                <w:lang w:val="en-US"/>
              </w:rPr>
              <w:t>RUS</w:t>
            </w:r>
            <w:r w:rsidRPr="000E73C8">
              <w:t>/</w:t>
            </w:r>
            <w:r w:rsidRPr="007F28D0">
              <w:rPr>
                <w:lang w:val="en-US"/>
              </w:rPr>
              <w:t>NTT</w:t>
            </w:r>
            <w:r w:rsidRPr="000E73C8">
              <w:t>/</w:t>
            </w:r>
            <w:r w:rsidRPr="007F28D0">
              <w:rPr>
                <w:lang w:val="en-US"/>
              </w:rPr>
              <w:t>MK</w:t>
            </w:r>
            <w:r w:rsidRPr="000E73C8">
              <w:t>-14-10</w:t>
            </w:r>
            <w:r>
              <w:br/>
            </w:r>
            <w:r w:rsidRPr="000E73C8">
              <w:t>56000/14000</w:t>
            </w:r>
            <w:r w:rsidR="000E73C8">
              <w:t>»</w:t>
            </w:r>
            <w:r w:rsidRPr="000E73C8">
              <w:t>.</w:t>
            </w:r>
          </w:p>
        </w:tc>
      </w:tr>
    </w:tbl>
    <w:p w:rsidR="000A2ECD" w:rsidRDefault="000A2ECD" w:rsidP="00F95CB1">
      <w:pPr>
        <w:pStyle w:val="H1GR"/>
      </w:pPr>
      <w:r>
        <w:tab/>
      </w:r>
      <w:r>
        <w:tab/>
      </w:r>
      <w:r w:rsidRPr="00034F46">
        <w:t>Глава 6.12</w:t>
      </w:r>
    </w:p>
    <w:p w:rsidR="000A2ECD" w:rsidRPr="00B66C5F" w:rsidRDefault="000A2ECD" w:rsidP="006808D8">
      <w:pPr>
        <w:pStyle w:val="SingleTxtGR"/>
      </w:pPr>
      <w:r w:rsidRPr="00B66C5F">
        <w:t>6.12.3.1.3</w:t>
      </w:r>
      <w:r w:rsidRPr="00B66C5F">
        <w:tab/>
        <w:t>В таблице заменить «Нержавеющие аустенитные стали» на «Аустенитные нержавеющие стали».</w:t>
      </w:r>
    </w:p>
    <w:p w:rsidR="000A2ECD" w:rsidRDefault="000A2ECD" w:rsidP="006808D8">
      <w:pPr>
        <w:pStyle w:val="SingleTxtGR"/>
      </w:pPr>
      <w:r>
        <w:t>6.12.3.2.3</w:t>
      </w:r>
      <w:r w:rsidRPr="00A97F45">
        <w:tab/>
        <w:t xml:space="preserve">В таблице заменить </w:t>
      </w:r>
      <w:r>
        <w:t>«</w:t>
      </w:r>
      <w:r w:rsidRPr="00A97F45">
        <w:t>Нержавеющие аустенитные стали</w:t>
      </w:r>
      <w:r>
        <w:t>»</w:t>
      </w:r>
      <w:r w:rsidRPr="00A97F45">
        <w:t xml:space="preserve"> на </w:t>
      </w:r>
      <w:r>
        <w:t>«</w:t>
      </w:r>
      <w:r w:rsidRPr="00A97F45">
        <w:t>Аустенитные нержавеющие стали</w:t>
      </w:r>
      <w:r>
        <w:t>»</w:t>
      </w:r>
      <w:r w:rsidRPr="00A97F45">
        <w:t>.</w:t>
      </w:r>
    </w:p>
    <w:p w:rsidR="000A2ECD" w:rsidRDefault="000A2ECD" w:rsidP="00F95CB1">
      <w:pPr>
        <w:pStyle w:val="H1GR"/>
      </w:pPr>
      <w:r>
        <w:tab/>
      </w:r>
      <w:r>
        <w:tab/>
      </w:r>
      <w:r w:rsidRPr="005344A8">
        <w:t>Глава 7.2</w:t>
      </w:r>
    </w:p>
    <w:p w:rsidR="000A2ECD" w:rsidRDefault="00F95CB1" w:rsidP="006808D8">
      <w:pPr>
        <w:pStyle w:val="SingleTxtGR"/>
      </w:pPr>
      <w:r>
        <w:t xml:space="preserve">7.2.4 V2 (1)  </w:t>
      </w:r>
      <w:r w:rsidR="000A2ECD" w:rsidRPr="005344A8">
        <w:t>В первом абзаце в</w:t>
      </w:r>
      <w:r w:rsidR="000A2ECD">
        <w:t>ключить</w:t>
      </w:r>
      <w:r w:rsidR="000A2ECD" w:rsidRPr="005344A8">
        <w:t xml:space="preserve"> новое последнее предложение следу</w:t>
      </w:r>
      <w:r w:rsidR="000A2ECD" w:rsidRPr="005344A8">
        <w:t>ю</w:t>
      </w:r>
      <w:r w:rsidR="000A2ECD" w:rsidRPr="005344A8">
        <w:t>щего содержания:</w:t>
      </w:r>
      <w:r w:rsidR="000A2ECD">
        <w:rPr>
          <w:iCs/>
        </w:rPr>
        <w:t xml:space="preserve"> </w:t>
      </w:r>
      <w:r w:rsidR="000A2ECD">
        <w:t>«</w:t>
      </w:r>
      <w:r w:rsidR="000A2ECD" w:rsidRPr="005344A8">
        <w:t>Если транспортная единица состоит из транспортного сре</w:t>
      </w:r>
      <w:r w:rsidR="000A2ECD" w:rsidRPr="005344A8">
        <w:t>д</w:t>
      </w:r>
      <w:r w:rsidR="000A2ECD" w:rsidRPr="005344A8">
        <w:t>ства ЕХ/II и транспортного средства ЕХ/III, при этом оба эти транспортные средства перевозят взрывчатые вещества или изделия, то количественное огр</w:t>
      </w:r>
      <w:r w:rsidR="000A2ECD" w:rsidRPr="005344A8">
        <w:t>а</w:t>
      </w:r>
      <w:r w:rsidR="000A2ECD" w:rsidRPr="005344A8">
        <w:t>ничение, предусмотренное пунктом 7.5.5.2.1</w:t>
      </w:r>
      <w:r w:rsidR="000A2ECD">
        <w:t xml:space="preserve"> для </w:t>
      </w:r>
      <w:r w:rsidR="000A2ECD" w:rsidRPr="005344A8">
        <w:t>транспортной единицы</w:t>
      </w:r>
      <w:r w:rsidR="000A2ECD">
        <w:t xml:space="preserve"> </w:t>
      </w:r>
      <w:r w:rsidR="000A2ECD" w:rsidRPr="005344A8">
        <w:t>ЕХ/II, применяется в отношении всей транспортной единицы</w:t>
      </w:r>
      <w:r w:rsidR="000A2ECD">
        <w:t>»</w:t>
      </w:r>
      <w:r w:rsidR="000A2ECD" w:rsidRPr="005344A8">
        <w:t>.</w:t>
      </w:r>
    </w:p>
    <w:p w:rsidR="000A2ECD" w:rsidRPr="005344A8" w:rsidRDefault="00F95CB1" w:rsidP="00F95CB1">
      <w:pPr>
        <w:pStyle w:val="SingleTxtGR"/>
        <w:tabs>
          <w:tab w:val="left" w:pos="2552"/>
        </w:tabs>
        <w:rPr>
          <w:iCs/>
        </w:rPr>
      </w:pPr>
      <w:r>
        <w:rPr>
          <w:iCs/>
        </w:rPr>
        <w:t>7.2.4</w:t>
      </w:r>
      <w:r>
        <w:rPr>
          <w:iCs/>
        </w:rPr>
        <w:tab/>
        <w:t xml:space="preserve">V8 (4)  </w:t>
      </w:r>
      <w:r w:rsidR="000A2ECD" w:rsidRPr="00387C4C">
        <w:rPr>
          <w:iCs/>
        </w:rPr>
        <w:t xml:space="preserve">В первом абзаце (методы R4 и R5) заменить «и самореактивных веществ» на «, самореактивных веществ </w:t>
      </w:r>
      <w:r>
        <w:rPr>
          <w:iCs/>
        </w:rPr>
        <w:t>и полимеризующихся веществ». Во </w:t>
      </w:r>
      <w:r w:rsidR="000A2ECD" w:rsidRPr="00387C4C">
        <w:rPr>
          <w:iCs/>
        </w:rPr>
        <w:t>втором абзаце (метод R3) заменить «и самореактивных веществ типа B» на «, самореактивных веществ типа B и полимеризующихся веществ». В третьем абзаце (метод R2) заменить «и самореактивных веществ типов C, D, E и F» на «, самореактивных веществ типов C, D, E и F и поли</w:t>
      </w:r>
      <w:r>
        <w:rPr>
          <w:iCs/>
        </w:rPr>
        <w:t>меризующихся веществ». В </w:t>
      </w:r>
      <w:r w:rsidR="000A2ECD" w:rsidRPr="00387C4C">
        <w:rPr>
          <w:iCs/>
        </w:rPr>
        <w:t>четвертом абзаце (метод R1) заменить «и самореактивных веществ типов C, D, E и F» на «, самореактивных веществ типов C, D, E и</w:t>
      </w:r>
      <w:r w:rsidR="000A2ECD">
        <w:rPr>
          <w:iCs/>
        </w:rPr>
        <w:t xml:space="preserve"> F и полимеризующихся веществ».</w:t>
      </w:r>
    </w:p>
    <w:p w:rsidR="000A2ECD" w:rsidRDefault="000A2ECD" w:rsidP="000A2ECD">
      <w:pPr>
        <w:pStyle w:val="H1GR"/>
      </w:pPr>
      <w:r>
        <w:tab/>
      </w:r>
      <w:r>
        <w:tab/>
      </w:r>
      <w:r w:rsidRPr="009A5399">
        <w:t>Глава 7.3</w:t>
      </w:r>
    </w:p>
    <w:p w:rsidR="000A2ECD" w:rsidRPr="00A00F76" w:rsidRDefault="000A2ECD" w:rsidP="00F95CB1">
      <w:pPr>
        <w:pStyle w:val="SingleTxtGR"/>
      </w:pPr>
      <w:r w:rsidRPr="00A00F76">
        <w:rPr>
          <w:lang w:bidi="ru-RU"/>
        </w:rPr>
        <w:t xml:space="preserve">7.3.1.1 </w:t>
      </w:r>
      <w:r w:rsidRPr="00A00F76">
        <w:rPr>
          <w:lang w:val="en-US" w:bidi="ru-RU"/>
        </w:rPr>
        <w:t>b</w:t>
      </w:r>
      <w:r w:rsidRPr="00A00F76">
        <w:rPr>
          <w:lang w:bidi="ru-RU"/>
        </w:rPr>
        <w:t>)</w:t>
      </w:r>
      <w:r w:rsidRPr="00A00F76">
        <w:rPr>
          <w:lang w:bidi="ru-RU"/>
        </w:rPr>
        <w:tab/>
        <w:t xml:space="preserve">Заменить </w:t>
      </w:r>
      <w:r w:rsidRPr="00A00F76">
        <w:t>«кодом (кодами)»</w:t>
      </w:r>
      <w:r w:rsidRPr="00A00F76">
        <w:rPr>
          <w:lang w:bidi="ru-RU"/>
        </w:rPr>
        <w:t xml:space="preserve"> на </w:t>
      </w:r>
      <w:r w:rsidRPr="00A00F76">
        <w:t>«</w:t>
      </w:r>
      <w:r w:rsidRPr="00A00F76">
        <w:rPr>
          <w:lang w:bidi="ru-RU"/>
        </w:rPr>
        <w:t>кодом</w:t>
      </w:r>
      <w:r w:rsidRPr="00A00F76">
        <w:t>».</w:t>
      </w:r>
    </w:p>
    <w:p w:rsidR="000A2ECD" w:rsidRPr="009A5399" w:rsidRDefault="000A2ECD" w:rsidP="000A2ECD">
      <w:pPr>
        <w:pStyle w:val="SingleTxtGR"/>
      </w:pPr>
      <w:r w:rsidRPr="009A5399">
        <w:t>7.3.2.1</w:t>
      </w:r>
      <w:r w:rsidRPr="009A5399">
        <w:tab/>
        <w:t>Во втором предложении (существующее первое предложение) з</w:t>
      </w:r>
      <w:r w:rsidRPr="009A5399">
        <w:t>а</w:t>
      </w:r>
      <w:r w:rsidRPr="009A5399">
        <w:t xml:space="preserve">менить </w:t>
      </w:r>
      <w:r w:rsidR="00A273BE">
        <w:t>«</w:t>
      </w:r>
      <w:r w:rsidRPr="009A5399">
        <w:t>Коды ВК1 и ВК2</w:t>
      </w:r>
      <w:r w:rsidR="00A273BE">
        <w:t>»</w:t>
      </w:r>
      <w:r w:rsidRPr="009A5399">
        <w:t xml:space="preserve"> на </w:t>
      </w:r>
      <w:r w:rsidRPr="00A00F76">
        <w:rPr>
          <w:b/>
          <w:bCs/>
        </w:rPr>
        <w:t>«</w:t>
      </w:r>
      <w:r w:rsidRPr="009A5399">
        <w:t>Коды ВК1, ВК2 и ВК3</w:t>
      </w:r>
      <w:r w:rsidRPr="00A00F76">
        <w:rPr>
          <w:b/>
          <w:bCs/>
        </w:rPr>
        <w:t>»</w:t>
      </w:r>
      <w:r w:rsidRPr="009A5399">
        <w:t>. После описания знач</w:t>
      </w:r>
      <w:r w:rsidRPr="009A5399">
        <w:t>е</w:t>
      </w:r>
      <w:r w:rsidRPr="009A5399">
        <w:t>ния кодов BK1 и BK2 включить:</w:t>
      </w:r>
    </w:p>
    <w:p w:rsidR="000A2ECD" w:rsidRPr="009A5399" w:rsidRDefault="000A2ECD" w:rsidP="000A2ECD">
      <w:pPr>
        <w:pStyle w:val="SingleTxtGR"/>
      </w:pPr>
      <w:r w:rsidRPr="00A00F76">
        <w:rPr>
          <w:b/>
          <w:bCs/>
        </w:rPr>
        <w:t>«</w:t>
      </w:r>
      <w:r w:rsidRPr="009A5399">
        <w:t>BK3: разрешается перевозка в мягких контейнерах для массовых грузов</w:t>
      </w:r>
      <w:r w:rsidRPr="00A00F76">
        <w:rPr>
          <w:b/>
          <w:bCs/>
        </w:rPr>
        <w:t>»</w:t>
      </w:r>
      <w:r w:rsidRPr="009A5399">
        <w:t>.</w:t>
      </w:r>
    </w:p>
    <w:p w:rsidR="000A2ECD" w:rsidRPr="009A5399" w:rsidRDefault="000A2ECD" w:rsidP="000A2ECD">
      <w:pPr>
        <w:pStyle w:val="SingleTxtGR"/>
      </w:pPr>
      <w:r>
        <w:lastRenderedPageBreak/>
        <w:t xml:space="preserve">Включить </w:t>
      </w:r>
      <w:r w:rsidRPr="009A5399">
        <w:t>новы</w:t>
      </w:r>
      <w:r>
        <w:t>й</w:t>
      </w:r>
      <w:r w:rsidRPr="009A5399">
        <w:t xml:space="preserve"> подраздел следующего содержания:</w:t>
      </w:r>
    </w:p>
    <w:p w:rsidR="000A2ECD" w:rsidRPr="002F38FC" w:rsidRDefault="000A2ECD" w:rsidP="000A2ECD">
      <w:pPr>
        <w:pStyle w:val="SingleTxtGR"/>
        <w:rPr>
          <w:b/>
          <w:i/>
        </w:rPr>
      </w:pPr>
      <w:r w:rsidRPr="00A273BE">
        <w:rPr>
          <w:bCs/>
        </w:rPr>
        <w:t>«</w:t>
      </w:r>
      <w:r w:rsidRPr="0045636A">
        <w:rPr>
          <w:b/>
          <w:iCs/>
        </w:rPr>
        <w:t>7.3.2.10</w:t>
      </w:r>
      <w:r w:rsidRPr="002F38FC">
        <w:rPr>
          <w:b/>
          <w:i/>
        </w:rPr>
        <w:tab/>
        <w:t>Эксплуатация мягких контейнеров для массовых грузов</w:t>
      </w:r>
    </w:p>
    <w:p w:rsidR="000A2ECD" w:rsidRPr="009A5399" w:rsidRDefault="000A2ECD" w:rsidP="000A2ECD">
      <w:pPr>
        <w:pStyle w:val="SingleTxtGR"/>
      </w:pPr>
      <w:r w:rsidRPr="009A5399">
        <w:t>7.3.2.10.1</w:t>
      </w:r>
      <w:r w:rsidRPr="009A5399">
        <w:tab/>
        <w:t>Перед наполнением мягкий контейнер для массовых грузов должен подвергаться осмотру, с тем чтобы убедиться в том, что он конструктивно пр</w:t>
      </w:r>
      <w:r w:rsidRPr="009A5399">
        <w:t>и</w:t>
      </w:r>
      <w:r w:rsidRPr="009A5399">
        <w:t>годен, его текстильные стропы, ленты несущей конструкции, ткань корпуса, элементы запорного устройства, включая металлические и текстильные элеме</w:t>
      </w:r>
      <w:r w:rsidRPr="009A5399">
        <w:t>н</w:t>
      </w:r>
      <w:r w:rsidRPr="009A5399">
        <w:t>ты, не имеют выступов или повреждений и на внутренних вкладышах нет ра</w:t>
      </w:r>
      <w:r w:rsidRPr="009A5399">
        <w:t>з</w:t>
      </w:r>
      <w:r w:rsidRPr="009A5399">
        <w:t>резов, разрывов или любых повреждений.</w:t>
      </w:r>
    </w:p>
    <w:p w:rsidR="000A2ECD" w:rsidRPr="009A5399" w:rsidRDefault="000A2ECD" w:rsidP="000A2ECD">
      <w:pPr>
        <w:pStyle w:val="SingleTxtGR"/>
      </w:pPr>
      <w:r w:rsidRPr="009A5399">
        <w:t>7.3.2.10.2</w:t>
      </w:r>
      <w:r w:rsidRPr="009A5399">
        <w:tab/>
        <w:t>Для мягких контейнеров для массовых грузов разрешенный период эксплуатации для перевозки опасных грузов составляет два года с даты изг</w:t>
      </w:r>
      <w:r w:rsidRPr="009A5399">
        <w:t>о</w:t>
      </w:r>
      <w:r w:rsidRPr="009A5399">
        <w:t>товления мягкого контейнера для массовых грузов.</w:t>
      </w:r>
    </w:p>
    <w:p w:rsidR="000A2ECD" w:rsidRPr="009A5399" w:rsidRDefault="000A2ECD" w:rsidP="000A2ECD">
      <w:pPr>
        <w:pStyle w:val="SingleTxtGR"/>
      </w:pPr>
      <w:r w:rsidRPr="009A5399">
        <w:t>7.3.2.10.3</w:t>
      </w:r>
      <w:r w:rsidRPr="009A5399">
        <w:tab/>
        <w:t>Если внутри мягкого контейнера для массовых грузов может пр</w:t>
      </w:r>
      <w:r w:rsidRPr="009A5399">
        <w:t>о</w:t>
      </w:r>
      <w:r w:rsidRPr="009A5399">
        <w:t>изойти опасное накопление газов, должно быть предусмотрено вентиляционное устройство. Вентиляционное отверстие должно быть выполнено так, чтобы и</w:t>
      </w:r>
      <w:r w:rsidRPr="009A5399">
        <w:t>с</w:t>
      </w:r>
      <w:r w:rsidRPr="009A5399">
        <w:t>ключалась возможность проникновения посторонних веществ или воды в но</w:t>
      </w:r>
      <w:r w:rsidRPr="009A5399">
        <w:t>р</w:t>
      </w:r>
      <w:r w:rsidRPr="009A5399">
        <w:t>мальных условиях перевозки.</w:t>
      </w:r>
    </w:p>
    <w:p w:rsidR="000A2ECD" w:rsidRDefault="000A2ECD" w:rsidP="000A2ECD">
      <w:pPr>
        <w:pStyle w:val="SingleTxtGR"/>
      </w:pPr>
      <w:r w:rsidRPr="009A5399">
        <w:t>7.3.2.10.4</w:t>
      </w:r>
      <w:r w:rsidRPr="009A5399">
        <w:tab/>
        <w:t>Мягкие контейнеры для массовых грузов должны наполняться т</w:t>
      </w:r>
      <w:r w:rsidRPr="009A5399">
        <w:t>а</w:t>
      </w:r>
      <w:r w:rsidRPr="009A5399">
        <w:t>ким образом, чтобы в загруженном состоянии отношение высоты к ширине не превышало 1,1. Максимальная масса брутто мягких контейнеров для массовых грузов не долж</w:t>
      </w:r>
      <w:r>
        <w:t>на превышать 14 тонн.</w:t>
      </w:r>
      <w:r w:rsidRPr="00A00F76">
        <w:rPr>
          <w:b/>
          <w:bCs/>
        </w:rPr>
        <w:t>»</w:t>
      </w:r>
      <w:r w:rsidRPr="009A5399">
        <w:t>.</w:t>
      </w:r>
    </w:p>
    <w:p w:rsidR="000A2ECD" w:rsidRDefault="000A2ECD" w:rsidP="00A273BE">
      <w:pPr>
        <w:pStyle w:val="SingleTxtGR"/>
        <w:tabs>
          <w:tab w:val="left" w:pos="2552"/>
        </w:tabs>
      </w:pPr>
      <w:r w:rsidRPr="00E55F8B">
        <w:t xml:space="preserve">7.3.3.2.3, </w:t>
      </w:r>
      <w:r w:rsidRPr="00E55F8B">
        <w:rPr>
          <w:lang w:val="en-GB"/>
        </w:rPr>
        <w:t>AP</w:t>
      </w:r>
      <w:r w:rsidRPr="00E55F8B">
        <w:t>4</w:t>
      </w:r>
      <w:r w:rsidRPr="00E55F8B">
        <w:tab/>
        <w:t>Заменить «погрузки и разгрузки» на «наполнения и опорожн</w:t>
      </w:r>
      <w:r w:rsidRPr="00E55F8B">
        <w:t>е</w:t>
      </w:r>
      <w:r w:rsidRPr="00E55F8B">
        <w:t>ния».</w:t>
      </w:r>
    </w:p>
    <w:p w:rsidR="000A2ECD" w:rsidRDefault="00A273BE" w:rsidP="00A273BE">
      <w:pPr>
        <w:pStyle w:val="H1GR"/>
      </w:pPr>
      <w:r>
        <w:tab/>
      </w:r>
      <w:r>
        <w:tab/>
      </w:r>
      <w:r w:rsidR="000A2ECD" w:rsidRPr="007945E7">
        <w:t>Глава 7.4</w:t>
      </w:r>
    </w:p>
    <w:p w:rsidR="000A2ECD" w:rsidRDefault="000A2ECD" w:rsidP="00A273BE">
      <w:pPr>
        <w:pStyle w:val="SingleTxtGR"/>
        <w:tabs>
          <w:tab w:val="left" w:pos="1985"/>
        </w:tabs>
      </w:pPr>
      <w:r w:rsidRPr="005344A8">
        <w:t>7.4.1</w:t>
      </w:r>
      <w:r w:rsidR="00A273BE">
        <w:tab/>
      </w:r>
      <w:r w:rsidR="00A273BE">
        <w:tab/>
      </w:r>
      <w:r>
        <w:t>В третьем предложении заменить «</w:t>
      </w:r>
      <w:r w:rsidRPr="005344A8">
        <w:t>раздела 9.7.2</w:t>
      </w:r>
      <w:r>
        <w:t>» на «</w:t>
      </w:r>
      <w:r w:rsidRPr="005344A8">
        <w:t>9.7</w:t>
      </w:r>
      <w:r>
        <w:t>»</w:t>
      </w:r>
      <w:r w:rsidRPr="005344A8">
        <w:t>.</w:t>
      </w:r>
    </w:p>
    <w:p w:rsidR="000A2ECD" w:rsidRDefault="000A2ECD" w:rsidP="00A273BE">
      <w:pPr>
        <w:pStyle w:val="SingleTxtGR"/>
        <w:tabs>
          <w:tab w:val="left" w:pos="1985"/>
        </w:tabs>
      </w:pPr>
      <w:r w:rsidRPr="005344A8">
        <w:t>7.4.2</w:t>
      </w:r>
      <w:r w:rsidR="00A273BE">
        <w:tab/>
      </w:r>
      <w:r w:rsidR="00A273BE">
        <w:tab/>
      </w:r>
      <w:r w:rsidRPr="005344A8">
        <w:t xml:space="preserve">В вводном предложении исключить </w:t>
      </w:r>
      <w:r>
        <w:t>«</w:t>
      </w:r>
      <w:r w:rsidRPr="005344A8">
        <w:t>, OX</w:t>
      </w:r>
      <w:r>
        <w:t>»</w:t>
      </w:r>
      <w:r w:rsidRPr="005344A8">
        <w:t xml:space="preserve">. Удалить третий </w:t>
      </w:r>
      <w:r>
        <w:t>подпункт</w:t>
      </w:r>
      <w:r w:rsidRPr="005344A8">
        <w:t xml:space="preserve">. Изменить четвертый </w:t>
      </w:r>
      <w:r>
        <w:t>подпункт</w:t>
      </w:r>
      <w:r w:rsidRPr="005344A8">
        <w:t xml:space="preserve"> следующим образом:</w:t>
      </w:r>
    </w:p>
    <w:p w:rsidR="000A2ECD" w:rsidRDefault="000A2ECD" w:rsidP="000A2ECD">
      <w:pPr>
        <w:pStyle w:val="SingleTxtGR"/>
      </w:pPr>
      <w:r>
        <w:t>«</w:t>
      </w:r>
      <w:r w:rsidR="00A273BE">
        <w:t>–</w:t>
      </w:r>
      <w:r>
        <w:tab/>
      </w:r>
      <w:r w:rsidRPr="00E00E91">
        <w:rPr>
          <w:iCs/>
        </w:rPr>
        <w:t>когда предписано использование транспортного средства AT, могут и</w:t>
      </w:r>
      <w:r w:rsidRPr="00E00E91">
        <w:rPr>
          <w:iCs/>
        </w:rPr>
        <w:t>с</w:t>
      </w:r>
      <w:r w:rsidRPr="00E00E91">
        <w:rPr>
          <w:iCs/>
        </w:rPr>
        <w:t>пользоваться транспортные средства AT и FL</w:t>
      </w:r>
      <w:r>
        <w:rPr>
          <w:iCs/>
        </w:rPr>
        <w:t>.</w:t>
      </w:r>
      <w:r>
        <w:t>»</w:t>
      </w:r>
      <w:r w:rsidRPr="005344A8">
        <w:t>.</w:t>
      </w:r>
    </w:p>
    <w:p w:rsidR="000A2ECD" w:rsidRPr="00464B69" w:rsidRDefault="00A273BE" w:rsidP="00A273BE">
      <w:pPr>
        <w:pStyle w:val="H1GR"/>
      </w:pPr>
      <w:r>
        <w:tab/>
      </w:r>
      <w:r>
        <w:tab/>
      </w:r>
      <w:r w:rsidR="000A2ECD" w:rsidRPr="007945E7">
        <w:t>Глава 7.5</w:t>
      </w:r>
    </w:p>
    <w:p w:rsidR="000A2ECD" w:rsidRPr="00E55F8B" w:rsidRDefault="000A2ECD" w:rsidP="00A273BE">
      <w:pPr>
        <w:pStyle w:val="SingleTxtGR"/>
        <w:tabs>
          <w:tab w:val="left" w:pos="1985"/>
        </w:tabs>
      </w:pPr>
      <w:r w:rsidRPr="00E55F8B">
        <w:t>7.5.1</w:t>
      </w:r>
      <w:r>
        <w:tab/>
      </w:r>
      <w:r w:rsidR="00A273BE">
        <w:tab/>
      </w:r>
      <w:r w:rsidRPr="00E55F8B">
        <w:t>Исключить примечание после заголовка.</w:t>
      </w:r>
    </w:p>
    <w:p w:rsidR="000A2ECD" w:rsidRPr="00E55F8B" w:rsidRDefault="000A2ECD" w:rsidP="00A273BE">
      <w:pPr>
        <w:pStyle w:val="SingleTxtGR"/>
        <w:tabs>
          <w:tab w:val="left" w:pos="1985"/>
        </w:tabs>
      </w:pPr>
      <w:r w:rsidRPr="00E55F8B">
        <w:t>7.5.1.1</w:t>
      </w:r>
      <w:r w:rsidRPr="00E55F8B">
        <w:tab/>
        <w:t>Заменить «большого(их) контейнера(ов)» на «контейнера(ов)». Доб</w:t>
      </w:r>
      <w:r w:rsidRPr="00E55F8B">
        <w:t>а</w:t>
      </w:r>
      <w:r w:rsidRPr="00E55F8B">
        <w:t>вить «</w:t>
      </w:r>
      <w:r w:rsidRPr="00A273BE">
        <w:t>МЭГК</w:t>
      </w:r>
      <w:r w:rsidRPr="00E55F8B">
        <w:t>,» после «контейнера(ов) для массовых грузов».</w:t>
      </w:r>
    </w:p>
    <w:p w:rsidR="000A2ECD" w:rsidRPr="00E55F8B" w:rsidRDefault="000A2ECD" w:rsidP="00A273BE">
      <w:pPr>
        <w:pStyle w:val="SingleTxtGR"/>
        <w:tabs>
          <w:tab w:val="left" w:pos="1985"/>
        </w:tabs>
      </w:pPr>
      <w:r w:rsidRPr="00E55F8B">
        <w:t>7.5.1.2</w:t>
      </w:r>
      <w:r w:rsidRPr="00E55F8B">
        <w:tab/>
        <w:t>Подпункты a) и b) становятся абзацами с отступом.</w:t>
      </w:r>
    </w:p>
    <w:p w:rsidR="000A2ECD" w:rsidRPr="007976B2" w:rsidRDefault="000A2ECD" w:rsidP="00A273BE">
      <w:pPr>
        <w:pStyle w:val="SingleTxtGR"/>
        <w:tabs>
          <w:tab w:val="left" w:pos="1985"/>
        </w:tabs>
      </w:pPr>
      <w:r w:rsidRPr="00E55F8B">
        <w:t>7.5.1.2</w:t>
      </w:r>
      <w:r w:rsidRPr="00E55F8B">
        <w:tab/>
        <w:t>Во втором абзаце с отступом заменить «большого(их) контейн</w:t>
      </w:r>
      <w:r w:rsidRPr="00E55F8B">
        <w:t>е</w:t>
      </w:r>
      <w:r w:rsidRPr="00E55F8B">
        <w:t>ра(ов)». Добавить «</w:t>
      </w:r>
      <w:r w:rsidRPr="00A273BE">
        <w:t>МЭГК</w:t>
      </w:r>
      <w:r w:rsidRPr="00E55F8B">
        <w:t>,» после «контейне</w:t>
      </w:r>
      <w:r w:rsidR="00A273BE">
        <w:t>ра(ов) для массовых грузов,». В </w:t>
      </w:r>
      <w:r w:rsidRPr="00E55F8B">
        <w:t>последнем абзаце заменить «большой контейнер» на «контейнер» и добавить «</w:t>
      </w:r>
      <w:r w:rsidRPr="00A273BE">
        <w:t>МЭГК,» после</w:t>
      </w:r>
      <w:r w:rsidRPr="00E55F8B">
        <w:t xml:space="preserve"> «контейнер для массовых грузов».</w:t>
      </w:r>
    </w:p>
    <w:p w:rsidR="000A2ECD" w:rsidRPr="00E55F8B" w:rsidRDefault="000A2ECD" w:rsidP="00A273BE">
      <w:pPr>
        <w:pStyle w:val="SingleTxtGR"/>
        <w:tabs>
          <w:tab w:val="left" w:pos="1985"/>
        </w:tabs>
      </w:pPr>
      <w:r w:rsidRPr="00E55F8B">
        <w:t>7.5.1.5</w:t>
      </w:r>
      <w:r w:rsidRPr="00E55F8B">
        <w:tab/>
        <w:t>Заменить «маркировка» на «маркировочные знаки».</w:t>
      </w:r>
    </w:p>
    <w:p w:rsidR="000A2ECD" w:rsidRPr="00A97F45" w:rsidRDefault="000A2ECD" w:rsidP="00A273BE">
      <w:pPr>
        <w:pStyle w:val="SingleTxtGR"/>
        <w:tabs>
          <w:tab w:val="left" w:pos="1985"/>
        </w:tabs>
      </w:pPr>
      <w:r w:rsidRPr="00A97F45">
        <w:t>7.5.2.1</w:t>
      </w:r>
      <w:r w:rsidRPr="00A97F45">
        <w:tab/>
        <w:t>Существующее примечание становится примечанием 1. Включить н</w:t>
      </w:r>
      <w:r w:rsidRPr="00A97F45">
        <w:t>о</w:t>
      </w:r>
      <w:r w:rsidRPr="00A97F45">
        <w:t>вое примечание 2 следующего содержания:</w:t>
      </w:r>
    </w:p>
    <w:p w:rsidR="000A2ECD" w:rsidRPr="002B3A6A" w:rsidRDefault="000A2ECD" w:rsidP="00A273BE">
      <w:pPr>
        <w:pStyle w:val="SingleTxtGR"/>
      </w:pPr>
      <w:r>
        <w:lastRenderedPageBreak/>
        <w:t>«</w:t>
      </w:r>
      <w:r w:rsidRPr="00A273BE">
        <w:rPr>
          <w:b/>
          <w:bCs/>
          <w:i/>
        </w:rPr>
        <w:t>ПРИМЕЧАНИЕ 2</w:t>
      </w:r>
      <w:r w:rsidRPr="00D03A2A">
        <w:rPr>
          <w:b/>
          <w:i/>
        </w:rPr>
        <w:t>:</w:t>
      </w:r>
      <w:r w:rsidRPr="00A273BE">
        <w:rPr>
          <w:i/>
        </w:rPr>
        <w:t xml:space="preserve"> В случае упаковок, содержащих вещества или изделия только класса 1 и имеющих знаки опасности образца № 1, 1.4, 1.5 или 1.6, нез</w:t>
      </w:r>
      <w:r w:rsidRPr="00A273BE">
        <w:rPr>
          <w:i/>
        </w:rPr>
        <w:t>а</w:t>
      </w:r>
      <w:r w:rsidRPr="00A273BE">
        <w:rPr>
          <w:i/>
        </w:rPr>
        <w:t>висимо от каких-либо других знаков опасности, предписанных для этих упак</w:t>
      </w:r>
      <w:r w:rsidRPr="00A273BE">
        <w:rPr>
          <w:i/>
        </w:rPr>
        <w:t>о</w:t>
      </w:r>
      <w:r w:rsidRPr="00A273BE">
        <w:rPr>
          <w:i/>
        </w:rPr>
        <w:t>вок, совместная погрузка допускается в соответствии с пунктом 7.5.2.2. Та</w:t>
      </w:r>
      <w:r w:rsidRPr="00A273BE">
        <w:rPr>
          <w:i/>
        </w:rPr>
        <w:t>б</w:t>
      </w:r>
      <w:r w:rsidRPr="00A273BE">
        <w:rPr>
          <w:i/>
        </w:rPr>
        <w:t>лица в пункте 7.5.2.1 применяется только в том случае, если осуществляется совместная погрузка таких упаковок с упаковками, содержащими вещества или изделия других классов.</w:t>
      </w:r>
      <w:r>
        <w:t>».</w:t>
      </w:r>
    </w:p>
    <w:p w:rsidR="000A2ECD" w:rsidRDefault="000A2ECD" w:rsidP="00BA178B">
      <w:pPr>
        <w:pStyle w:val="SingleTxtGR"/>
        <w:tabs>
          <w:tab w:val="left" w:pos="1985"/>
        </w:tabs>
      </w:pPr>
      <w:r>
        <w:t>7.5.2.1</w:t>
      </w:r>
      <w:r>
        <w:tab/>
        <w:t>В примечании d к таблице включить слова «, аммония нитрата эмул</w:t>
      </w:r>
      <w:r>
        <w:t>ь</w:t>
      </w:r>
      <w:r>
        <w:t>сией, суспензией или гелем (№ ОО</w:t>
      </w:r>
      <w:r w:rsidR="00BA178B">
        <w:t>Н 3375)» после «(№ ООН 1942 и № </w:t>
      </w:r>
      <w:r>
        <w:t>ООН</w:t>
      </w:r>
      <w:r w:rsidR="00BA178B">
        <w:t> </w:t>
      </w:r>
      <w:r>
        <w:t>2067)».</w:t>
      </w:r>
    </w:p>
    <w:p w:rsidR="000A2ECD" w:rsidRPr="003C2007" w:rsidRDefault="00BA178B" w:rsidP="00BA178B">
      <w:pPr>
        <w:pStyle w:val="SingleTxtGR"/>
        <w:tabs>
          <w:tab w:val="left" w:pos="1985"/>
        </w:tabs>
      </w:pPr>
      <w:r>
        <w:t>7.5.5.3</w:t>
      </w:r>
      <w:r>
        <w:tab/>
      </w:r>
      <w:r w:rsidR="000A2ECD" w:rsidRPr="003C2007">
        <w:t xml:space="preserve">После </w:t>
      </w:r>
      <w:r w:rsidR="000A2ECD">
        <w:t>«</w:t>
      </w:r>
      <w:r w:rsidR="000A2ECD" w:rsidRPr="003C2007">
        <w:t xml:space="preserve">или </w:t>
      </w:r>
      <w:r w:rsidR="000A2ECD" w:rsidRPr="00A273BE">
        <w:t>F</w:t>
      </w:r>
      <w:r w:rsidR="000A2ECD">
        <w:t>»</w:t>
      </w:r>
      <w:r w:rsidR="000A2ECD" w:rsidRPr="003C2007">
        <w:t xml:space="preserve"> включить </w:t>
      </w:r>
      <w:r w:rsidR="000A2ECD">
        <w:t>«</w:t>
      </w:r>
      <w:r w:rsidR="000A2ECD" w:rsidRPr="003C2007">
        <w:t>и полимеризую</w:t>
      </w:r>
      <w:r w:rsidR="000A2ECD">
        <w:t xml:space="preserve">щихся </w:t>
      </w:r>
      <w:r w:rsidR="000A2ECD" w:rsidRPr="003C2007">
        <w:t>веществ класса 4.1</w:t>
      </w:r>
      <w:r w:rsidR="000A2ECD">
        <w:t>»</w:t>
      </w:r>
      <w:r w:rsidR="000A2ECD" w:rsidRPr="003C2007">
        <w:t>.</w:t>
      </w:r>
    </w:p>
    <w:p w:rsidR="000A2ECD" w:rsidRDefault="000A2ECD" w:rsidP="00BA178B">
      <w:pPr>
        <w:pStyle w:val="SingleTxtGR"/>
        <w:tabs>
          <w:tab w:val="left" w:pos="1985"/>
        </w:tabs>
      </w:pPr>
      <w:r w:rsidRPr="00E55F8B">
        <w:t>7.5.7.4</w:t>
      </w:r>
      <w:r w:rsidRPr="00E55F8B">
        <w:tab/>
        <w:t>Заменить «разгрузке» на «</w:t>
      </w:r>
      <w:r w:rsidRPr="00A273BE">
        <w:t>снятию».</w:t>
      </w:r>
    </w:p>
    <w:p w:rsidR="000A2ECD" w:rsidRPr="009A5399" w:rsidRDefault="000A2ECD" w:rsidP="000A2ECD">
      <w:pPr>
        <w:pStyle w:val="SingleTxtGR"/>
      </w:pPr>
      <w:r w:rsidRPr="009A5399">
        <w:t>Включить новый подраздел 7.5.7.6 следующего содержания:</w:t>
      </w:r>
    </w:p>
    <w:p w:rsidR="000A2ECD" w:rsidRPr="00844CB3" w:rsidRDefault="000A2ECD" w:rsidP="0084374E">
      <w:pPr>
        <w:pStyle w:val="SingleTxtGR"/>
        <w:tabs>
          <w:tab w:val="left" w:pos="2127"/>
        </w:tabs>
        <w:rPr>
          <w:b/>
          <w:bCs/>
          <w:i/>
        </w:rPr>
      </w:pPr>
      <w:r w:rsidRPr="00D03A2A">
        <w:t>«</w:t>
      </w:r>
      <w:r w:rsidRPr="00844CB3">
        <w:rPr>
          <w:b/>
          <w:bCs/>
        </w:rPr>
        <w:t>7.5.7.6</w:t>
      </w:r>
      <w:r w:rsidRPr="00844CB3">
        <w:rPr>
          <w:b/>
          <w:bCs/>
        </w:rPr>
        <w:tab/>
      </w:r>
      <w:r w:rsidRPr="0084374E">
        <w:rPr>
          <w:b/>
          <w:i/>
        </w:rPr>
        <w:t>Погрузка</w:t>
      </w:r>
      <w:r w:rsidRPr="00844CB3">
        <w:rPr>
          <w:b/>
          <w:bCs/>
          <w:i/>
        </w:rPr>
        <w:t xml:space="preserve"> мягких контейнеров для массовых грузов</w:t>
      </w:r>
    </w:p>
    <w:p w:rsidR="000A2ECD" w:rsidRPr="009A5399" w:rsidRDefault="000A2ECD" w:rsidP="0084374E">
      <w:pPr>
        <w:pStyle w:val="SingleTxtGR"/>
        <w:tabs>
          <w:tab w:val="left" w:pos="2127"/>
        </w:tabs>
      </w:pPr>
      <w:r w:rsidRPr="009A5399">
        <w:t>7.5.7.6.1</w:t>
      </w:r>
      <w:r w:rsidRPr="009A5399">
        <w:tab/>
        <w:t>Мягкие контейнеры для массовых грузов должны перевозиться в транспортном средстве или контейнере с жесткими боковыми и торцевыми стенками высотой, равной по меньшей мере двум третям высоты мягкого ко</w:t>
      </w:r>
      <w:r w:rsidRPr="009A5399">
        <w:t>н</w:t>
      </w:r>
      <w:r w:rsidRPr="009A5399">
        <w:t>тейнера для массовых грузов. Транспортные средства, используемые для пер</w:t>
      </w:r>
      <w:r w:rsidRPr="009A5399">
        <w:t>е</w:t>
      </w:r>
      <w:r w:rsidRPr="009A5399">
        <w:t>возки, должны оснащаться функцией обеспечения устойчивости транспортного средства, утвержденной согласно Правилам № 13 ЕЭК</w:t>
      </w:r>
      <w:r w:rsidRPr="002F38FC">
        <w:rPr>
          <w:sz w:val="18"/>
          <w:szCs w:val="18"/>
          <w:vertAlign w:val="superscript"/>
        </w:rPr>
        <w:t>1</w:t>
      </w:r>
      <w:r w:rsidRPr="009A5399">
        <w:t>.</w:t>
      </w:r>
    </w:p>
    <w:p w:rsidR="000A2ECD" w:rsidRPr="002F38FC" w:rsidRDefault="000A2ECD" w:rsidP="000A2ECD">
      <w:pPr>
        <w:pStyle w:val="SingleTxtGR"/>
        <w:rPr>
          <w:i/>
        </w:rPr>
      </w:pPr>
      <w:r w:rsidRPr="002F38FC">
        <w:rPr>
          <w:b/>
          <w:i/>
        </w:rPr>
        <w:t>ПРИМЕЧАНИЕ</w:t>
      </w:r>
      <w:r w:rsidRPr="00D03A2A">
        <w:rPr>
          <w:b/>
          <w:i/>
        </w:rPr>
        <w:t>:</w:t>
      </w:r>
      <w:r w:rsidRPr="002F38FC">
        <w:rPr>
          <w:i/>
        </w:rPr>
        <w:tab/>
        <w:t>При погрузке мягких кон</w:t>
      </w:r>
      <w:r w:rsidR="0084374E">
        <w:rPr>
          <w:i/>
        </w:rPr>
        <w:t xml:space="preserve">тейнеров для массовых грузов в </w:t>
      </w:r>
      <w:r w:rsidRPr="002F38FC">
        <w:rPr>
          <w:i/>
        </w:rPr>
        <w:t>транспортное средство или контейнер особое внимание должно уделяться указаниям в отношении обработки и укладки опасных грузов, упомянутым в пункте 7.5.7.1, и Основным принципам ИМО/МОТ/ЕЭК ООН, касающимся п</w:t>
      </w:r>
      <w:r w:rsidRPr="002F38FC">
        <w:rPr>
          <w:i/>
        </w:rPr>
        <w:t>о</w:t>
      </w:r>
      <w:r w:rsidRPr="002F38FC">
        <w:rPr>
          <w:i/>
        </w:rPr>
        <w:t>грузки в грузовые транспортные единицы (ГТЕ).</w:t>
      </w:r>
    </w:p>
    <w:p w:rsidR="000A2ECD" w:rsidRPr="009A5399" w:rsidRDefault="000A2ECD" w:rsidP="0084374E">
      <w:pPr>
        <w:pStyle w:val="SingleTxtGR"/>
        <w:tabs>
          <w:tab w:val="left" w:pos="2127"/>
        </w:tabs>
      </w:pPr>
      <w:r w:rsidRPr="009A5399">
        <w:t>7.5.7.6.2</w:t>
      </w:r>
      <w:r w:rsidRPr="009A5399">
        <w:tab/>
        <w:t>Мягкие контейнеры для массовых грузов должны закрепляться с п</w:t>
      </w:r>
      <w:r w:rsidRPr="009A5399">
        <w:t>о</w:t>
      </w:r>
      <w:r w:rsidRPr="009A5399">
        <w:t>мощью соответствующих средств, способных удерживать их в транспортном средстве или контейнере таким образом, чтобы при перевозке не происходило каких-либо перемещений, способных изменить положение мягкого контейнера для массовых грузов или вызвать его повреждения. Перемещению мягких ко</w:t>
      </w:r>
      <w:r w:rsidRPr="009A5399">
        <w:t>н</w:t>
      </w:r>
      <w:r w:rsidRPr="009A5399">
        <w:t>тейнеров для массовых грузов можно также воспрепятствовать путем заполн</w:t>
      </w:r>
      <w:r w:rsidRPr="009A5399">
        <w:t>е</w:t>
      </w:r>
      <w:r w:rsidRPr="009A5399">
        <w:t>ния свободного пространства материалом для компактной укладки груза или путем блокировки или крепления. Если используются крепежные приспособл</w:t>
      </w:r>
      <w:r w:rsidRPr="009A5399">
        <w:t>е</w:t>
      </w:r>
      <w:r w:rsidRPr="009A5399">
        <w:t>ния, такие как бандажные ленты или ремни, то их не следует затягивать сли</w:t>
      </w:r>
      <w:r w:rsidRPr="009A5399">
        <w:t>ш</w:t>
      </w:r>
      <w:r w:rsidRPr="009A5399">
        <w:t>ком туго, чтобы не повредить или не деформировать мягкие контейнеры для массовых грузов.</w:t>
      </w:r>
    </w:p>
    <w:p w:rsidR="000A2ECD" w:rsidRDefault="000A2ECD" w:rsidP="00BA1F19">
      <w:pPr>
        <w:pStyle w:val="SingleTxtGR"/>
        <w:tabs>
          <w:tab w:val="left" w:pos="2127"/>
        </w:tabs>
      </w:pPr>
      <w:r w:rsidRPr="009A5399">
        <w:t>7.5.7.6.3</w:t>
      </w:r>
      <w:r w:rsidRPr="009A5399">
        <w:tab/>
        <w:t>Мягкие контейнеры для массовых грузов не должны штабелироват</w:t>
      </w:r>
      <w:r w:rsidRPr="009A5399">
        <w:t>ь</w:t>
      </w:r>
      <w:r w:rsidRPr="009A5399">
        <w:t>ся.</w:t>
      </w:r>
      <w:r w:rsidRPr="00E55F8B">
        <w:rPr>
          <w:iCs/>
        </w:rPr>
        <w:t>»</w:t>
      </w:r>
      <w:r w:rsidRPr="009A5399">
        <w:t>.</w:t>
      </w:r>
    </w:p>
    <w:p w:rsidR="000A2ECD" w:rsidRDefault="000A2ECD" w:rsidP="00BA1F19">
      <w:pPr>
        <w:pStyle w:val="SingleTxtGR"/>
      </w:pPr>
      <w:r>
        <w:t>Сноска 1 гласит следующее:</w:t>
      </w:r>
      <w:r w:rsidRPr="002D2269">
        <w:t xml:space="preserve"> </w:t>
      </w:r>
      <w:r w:rsidRPr="00612F25">
        <w:rPr>
          <w:vertAlign w:val="superscript"/>
        </w:rPr>
        <w:t>«</w:t>
      </w:r>
      <w:r w:rsidRPr="00C60393">
        <w:rPr>
          <w:sz w:val="18"/>
          <w:szCs w:val="18"/>
          <w:vertAlign w:val="superscript"/>
        </w:rPr>
        <w:footnoteRef/>
      </w:r>
      <w:r w:rsidRPr="009A5399">
        <w:tab/>
      </w:r>
      <w:r w:rsidR="00BA1F19">
        <w:t xml:space="preserve"> </w:t>
      </w:r>
      <w:r w:rsidRPr="00C60393">
        <w:rPr>
          <w:i/>
        </w:rPr>
        <w:t>Правила № 13 ЕЭК (Единообразные предпис</w:t>
      </w:r>
      <w:r w:rsidRPr="00C60393">
        <w:rPr>
          <w:i/>
        </w:rPr>
        <w:t>а</w:t>
      </w:r>
      <w:r w:rsidRPr="00C60393">
        <w:rPr>
          <w:i/>
        </w:rPr>
        <w:t>ния, касающиеся официального утверждения транспортных средств катег</w:t>
      </w:r>
      <w:r w:rsidRPr="00C60393">
        <w:rPr>
          <w:i/>
        </w:rPr>
        <w:t>о</w:t>
      </w:r>
      <w:r w:rsidRPr="00C60393">
        <w:rPr>
          <w:i/>
        </w:rPr>
        <w:t>рий M, N и O в отношении торможения).</w:t>
      </w:r>
      <w:r w:rsidRPr="00E55F8B">
        <w:t>».</w:t>
      </w:r>
    </w:p>
    <w:p w:rsidR="000A2ECD" w:rsidRPr="004D4FED" w:rsidRDefault="000A2ECD" w:rsidP="00BA1F19">
      <w:pPr>
        <w:pStyle w:val="SingleTxtGR"/>
        <w:tabs>
          <w:tab w:val="left" w:pos="2552"/>
          <w:tab w:val="left" w:pos="2694"/>
        </w:tabs>
      </w:pPr>
      <w:r w:rsidRPr="00E55F8B">
        <w:t xml:space="preserve">7.5.11, </w:t>
      </w:r>
      <w:r w:rsidRPr="00E55F8B">
        <w:rPr>
          <w:lang w:val="en-GB"/>
        </w:rPr>
        <w:t>CV</w:t>
      </w:r>
      <w:r w:rsidRPr="004D4FED">
        <w:t>22</w:t>
      </w:r>
      <w:r w:rsidRPr="00E55F8B">
        <w:tab/>
      </w:r>
      <w:r w:rsidRPr="004D4FED">
        <w:t xml:space="preserve">После «легковоспламеняющихся твердых веществ» включить </w:t>
      </w:r>
      <w:r w:rsidR="00BA1F19">
        <w:br/>
      </w:r>
      <w:r w:rsidRPr="004D4FED">
        <w:t>«, полимеризующихся веществ».</w:t>
      </w:r>
    </w:p>
    <w:p w:rsidR="000A2ECD" w:rsidRDefault="000A2ECD" w:rsidP="00BA1F19">
      <w:pPr>
        <w:pStyle w:val="SingleTxtGR"/>
        <w:tabs>
          <w:tab w:val="left" w:pos="2552"/>
          <w:tab w:val="left" w:pos="2694"/>
        </w:tabs>
      </w:pPr>
      <w:r w:rsidRPr="00E55F8B">
        <w:t xml:space="preserve">7.5.11, </w:t>
      </w:r>
      <w:r w:rsidRPr="00E55F8B">
        <w:rPr>
          <w:lang w:val="en-GB"/>
        </w:rPr>
        <w:t>CV</w:t>
      </w:r>
      <w:r w:rsidRPr="00E55F8B">
        <w:t>36</w:t>
      </w:r>
      <w:r w:rsidRPr="00E55F8B">
        <w:tab/>
        <w:t>В конце добавит</w:t>
      </w:r>
      <w:r w:rsidR="00BA1F19">
        <w:t>ь следующее предложение: «Для № ООН 2211 и </w:t>
      </w:r>
      <w:r>
        <w:t xml:space="preserve">3314 этот маркировочный знак не </w:t>
      </w:r>
      <w:r w:rsidRPr="00E55F8B">
        <w:t>требуется, когда транспортное средство или контейнер уже маркировано/маркирован в соответствии со специальным пол</w:t>
      </w:r>
      <w:r w:rsidRPr="00E55F8B">
        <w:t>о</w:t>
      </w:r>
      <w:r w:rsidRPr="00E55F8B">
        <w:t>жением 965 МКМПОГ</w:t>
      </w:r>
      <w:r w:rsidRPr="00612F25">
        <w:rPr>
          <w:vertAlign w:val="superscript"/>
        </w:rPr>
        <w:t>2</w:t>
      </w:r>
      <w:r w:rsidRPr="00E55F8B">
        <w:t>.».</w:t>
      </w:r>
    </w:p>
    <w:p w:rsidR="000A2ECD" w:rsidRPr="005344A8" w:rsidRDefault="000A2ECD" w:rsidP="00BA1F19">
      <w:pPr>
        <w:pStyle w:val="SingleTxtGR"/>
      </w:pPr>
      <w:r>
        <w:lastRenderedPageBreak/>
        <w:t xml:space="preserve">Сноска </w:t>
      </w:r>
      <w:r w:rsidRPr="00612F25">
        <w:t>2</w:t>
      </w:r>
      <w:r>
        <w:t xml:space="preserve"> гласит следующее:</w:t>
      </w:r>
      <w:r w:rsidRPr="00612F25">
        <w:t xml:space="preserve"> </w:t>
      </w:r>
      <w:r>
        <w:rPr>
          <w:vertAlign w:val="superscript"/>
        </w:rPr>
        <w:t>«</w:t>
      </w:r>
      <w:r w:rsidRPr="005344A8">
        <w:rPr>
          <w:vertAlign w:val="superscript"/>
        </w:rPr>
        <w:t>2</w:t>
      </w:r>
      <w:r>
        <w:rPr>
          <w:vertAlign w:val="superscript"/>
        </w:rPr>
        <w:tab/>
      </w:r>
      <w:r w:rsidR="00D03A2A">
        <w:rPr>
          <w:vertAlign w:val="superscript"/>
        </w:rPr>
        <w:t xml:space="preserve">  </w:t>
      </w:r>
      <w:r w:rsidRPr="005344A8">
        <w:rPr>
          <w:i/>
        </w:rPr>
        <w:t xml:space="preserve">Предупреждающий знак, содержащий слова </w:t>
      </w:r>
      <w:r w:rsidRPr="00BA1F19">
        <w:t>"</w:t>
      </w:r>
      <w:r w:rsidRPr="00BA1F19">
        <w:rPr>
          <w:i/>
        </w:rPr>
        <w:t>О</w:t>
      </w:r>
      <w:r w:rsidRPr="005344A8">
        <w:rPr>
          <w:i/>
        </w:rPr>
        <w:t>СТОРОЖНО – МОЖЕТ СОДЕРЖАТЬ ЛЕГКОВОСПЛАМЕНЯЮЩИЕСЯ ПАРЫ</w:t>
      </w:r>
      <w:r w:rsidRPr="00BA1F19">
        <w:t xml:space="preserve">", </w:t>
      </w:r>
      <w:r w:rsidRPr="00BA1F19">
        <w:rPr>
          <w:i/>
        </w:rPr>
        <w:t>при высоте</w:t>
      </w:r>
      <w:r w:rsidRPr="005344A8">
        <w:rPr>
          <w:i/>
        </w:rPr>
        <w:t xml:space="preserve"> букв не менее 25 мм, размещенный в каждой точке входа в месте, в котором он будет хорошо виден для лиц, открывающих транспортное средство или контейнер или входящих в него, до совершения таких действий</w:t>
      </w:r>
      <w:r w:rsidRPr="00A47ADC">
        <w:rPr>
          <w:i/>
        </w:rPr>
        <w:t>.</w:t>
      </w:r>
      <w:r>
        <w:t>»</w:t>
      </w:r>
      <w:r w:rsidRPr="005344A8">
        <w:t>.</w:t>
      </w:r>
    </w:p>
    <w:p w:rsidR="000A2ECD" w:rsidRDefault="000A2ECD" w:rsidP="00BA1F19">
      <w:pPr>
        <w:pStyle w:val="SingleTxtGR"/>
        <w:tabs>
          <w:tab w:val="left" w:pos="2552"/>
          <w:tab w:val="left" w:pos="2694"/>
        </w:tabs>
      </w:pPr>
      <w:r>
        <w:t>7.5.11, CV37</w:t>
      </w:r>
      <w:r>
        <w:tab/>
        <w:t>Заменить два первых предложения на:</w:t>
      </w:r>
      <w:r w:rsidRPr="00A47ADC">
        <w:t xml:space="preserve"> </w:t>
      </w:r>
      <w:r>
        <w:t>«Перед погрузкой эти п</w:t>
      </w:r>
      <w:r>
        <w:t>о</w:t>
      </w:r>
      <w:r>
        <w:t>бочные продукты должны быть охлаждены до температуры окружающей среды, если они не были кальцинированы для удаления влаги. Транспортные средства и контейнеры, содержащие массовые грузы, должны соответствующим образом вентилироваться и быть защищены от проникновения воды в течение всего рейса.».</w:t>
      </w:r>
    </w:p>
    <w:p w:rsidR="000A2ECD" w:rsidRDefault="000A2ECD" w:rsidP="00BA1F19">
      <w:pPr>
        <w:pStyle w:val="H1GR"/>
      </w:pPr>
      <w:r>
        <w:tab/>
      </w:r>
      <w:r>
        <w:tab/>
      </w:r>
      <w:r w:rsidRPr="009A5399">
        <w:t xml:space="preserve">Глава </w:t>
      </w:r>
      <w:r>
        <w:t>8</w:t>
      </w:r>
      <w:r w:rsidRPr="009A5399">
        <w:t>.1</w:t>
      </w:r>
    </w:p>
    <w:p w:rsidR="00BA1F19" w:rsidRDefault="000A2ECD" w:rsidP="002320F9">
      <w:pPr>
        <w:pStyle w:val="SingleTxtGR"/>
        <w:tabs>
          <w:tab w:val="left" w:pos="1985"/>
          <w:tab w:val="left" w:pos="2127"/>
        </w:tabs>
      </w:pPr>
      <w:r w:rsidRPr="003932E0">
        <w:t>8.1.4.4</w:t>
      </w:r>
      <w:r w:rsidRPr="003932E0">
        <w:tab/>
        <w:t>Заменить «и маркировку» на «и маркировочный знак».</w:t>
      </w:r>
    </w:p>
    <w:p w:rsidR="000A2ECD" w:rsidRPr="006D6F0B" w:rsidRDefault="000A2ECD" w:rsidP="002320F9">
      <w:pPr>
        <w:pStyle w:val="SingleTxtGR"/>
        <w:tabs>
          <w:tab w:val="left" w:pos="1985"/>
          <w:tab w:val="left" w:pos="2127"/>
        </w:tabs>
      </w:pPr>
      <w:r w:rsidRPr="006D6F0B">
        <w:t>8.1.5.3</w:t>
      </w:r>
      <w:r>
        <w:tab/>
      </w:r>
      <w:r w:rsidRPr="006D6F0B">
        <w:t>Заменить «на транспортно</w:t>
      </w:r>
      <w:r>
        <w:t>м</w:t>
      </w:r>
      <w:r w:rsidRPr="006D6F0B">
        <w:t xml:space="preserve"> средств</w:t>
      </w:r>
      <w:r>
        <w:t>е</w:t>
      </w:r>
      <w:r w:rsidRPr="006D6F0B">
        <w:t>» на «на транспортной единице».</w:t>
      </w:r>
    </w:p>
    <w:p w:rsidR="000A2ECD" w:rsidRDefault="000A2ECD" w:rsidP="00BA1F19">
      <w:pPr>
        <w:pStyle w:val="H1GR"/>
      </w:pPr>
      <w:r>
        <w:tab/>
      </w:r>
      <w:r>
        <w:tab/>
      </w:r>
      <w:r w:rsidRPr="005344A8">
        <w:t>Глава 8.3</w:t>
      </w:r>
    </w:p>
    <w:p w:rsidR="000A2ECD" w:rsidRPr="005344A8" w:rsidRDefault="000A2ECD" w:rsidP="002320F9">
      <w:pPr>
        <w:pStyle w:val="SingleTxtGR"/>
        <w:tabs>
          <w:tab w:val="left" w:pos="1985"/>
          <w:tab w:val="left" w:pos="2127"/>
        </w:tabs>
      </w:pPr>
      <w:r w:rsidRPr="005344A8">
        <w:t>8.3.8</w:t>
      </w:r>
      <w:r w:rsidR="00BA1F19">
        <w:tab/>
      </w:r>
      <w:r w:rsidR="00BA1F19">
        <w:tab/>
      </w:r>
      <w:r>
        <w:t>Заменить «</w:t>
      </w:r>
      <w:r w:rsidRPr="005344A8">
        <w:t>в пункте 9.2.2.6.3</w:t>
      </w:r>
      <w:r>
        <w:t>»</w:t>
      </w:r>
      <w:r w:rsidRPr="005344A8">
        <w:t xml:space="preserve"> на </w:t>
      </w:r>
      <w:r>
        <w:t>«в подразделе 9.2.2.6»</w:t>
      </w:r>
      <w:r w:rsidRPr="005344A8">
        <w:t>.</w:t>
      </w:r>
    </w:p>
    <w:p w:rsidR="000A2ECD" w:rsidRDefault="000A2ECD" w:rsidP="00BA1F19">
      <w:pPr>
        <w:pStyle w:val="H1GR"/>
      </w:pPr>
      <w:r>
        <w:tab/>
      </w:r>
      <w:r>
        <w:tab/>
      </w:r>
      <w:r w:rsidRPr="005344A8">
        <w:t>Глава 8.</w:t>
      </w:r>
      <w:r>
        <w:t>6</w:t>
      </w:r>
    </w:p>
    <w:p w:rsidR="000A2ECD" w:rsidRDefault="000A2ECD" w:rsidP="002320F9">
      <w:pPr>
        <w:pStyle w:val="SingleTxtGR"/>
        <w:keepNext/>
        <w:tabs>
          <w:tab w:val="left" w:pos="2694"/>
        </w:tabs>
        <w:spacing w:after="0"/>
      </w:pPr>
      <w:r w:rsidRPr="00344971">
        <w:t xml:space="preserve">8.6.3.3 и </w:t>
      </w:r>
      <w:r>
        <w:t>8.6.4</w:t>
      </w:r>
      <w:r>
        <w:tab/>
        <w:t>И</w:t>
      </w:r>
      <w:r w:rsidRPr="00344971">
        <w:t>сключить сноску 1.</w:t>
      </w:r>
    </w:p>
    <w:p w:rsidR="000A2ECD" w:rsidRPr="005344A8" w:rsidRDefault="000A2ECD" w:rsidP="00BA1F19">
      <w:pPr>
        <w:pStyle w:val="H1GR"/>
      </w:pPr>
      <w:r>
        <w:tab/>
      </w:r>
      <w:r>
        <w:tab/>
      </w:r>
      <w:r w:rsidRPr="005344A8">
        <w:t>Глава 9.1</w:t>
      </w:r>
    </w:p>
    <w:p w:rsidR="000A2ECD" w:rsidRPr="005344A8" w:rsidRDefault="000A2ECD" w:rsidP="002320F9">
      <w:pPr>
        <w:pStyle w:val="SingleTxtGR"/>
        <w:tabs>
          <w:tab w:val="left" w:pos="1985"/>
          <w:tab w:val="left" w:pos="2127"/>
        </w:tabs>
        <w:rPr>
          <w:iCs/>
        </w:rPr>
      </w:pPr>
      <w:r>
        <w:t>9.1.1.2</w:t>
      </w:r>
      <w:r>
        <w:tab/>
        <w:t>В определении «</w:t>
      </w:r>
      <w:r w:rsidRPr="00386CB0">
        <w:rPr>
          <w:iCs/>
        </w:rPr>
        <w:t>Транспортное средство FL</w:t>
      </w:r>
      <w:r>
        <w:t>»</w:t>
      </w:r>
      <w:r w:rsidRPr="005344A8">
        <w:rPr>
          <w:i/>
        </w:rPr>
        <w:t xml:space="preserve"> </w:t>
      </w:r>
      <w:r w:rsidRPr="005344A8">
        <w:t>заменить</w:t>
      </w:r>
      <w:r>
        <w:t xml:space="preserve"> «</w:t>
      </w:r>
      <w:r w:rsidRPr="005344A8">
        <w:t>EN 590:2009 + A1:2010</w:t>
      </w:r>
      <w:r>
        <w:t>» на «</w:t>
      </w:r>
      <w:r w:rsidRPr="005344A8">
        <w:t>EN 590:2013 + AC:2014</w:t>
      </w:r>
      <w:r>
        <w:t>»</w:t>
      </w:r>
      <w:r w:rsidRPr="005344A8">
        <w:t xml:space="preserve"> (в двух местах).</w:t>
      </w:r>
    </w:p>
    <w:p w:rsidR="000A2ECD" w:rsidRPr="005344A8" w:rsidRDefault="000A2ECD" w:rsidP="002320F9">
      <w:pPr>
        <w:pStyle w:val="SingleTxtGR"/>
        <w:tabs>
          <w:tab w:val="left" w:pos="1985"/>
          <w:tab w:val="left" w:pos="2127"/>
        </w:tabs>
      </w:pPr>
      <w:r>
        <w:t>9.1.1.2</w:t>
      </w:r>
      <w:r>
        <w:tab/>
      </w:r>
      <w:r w:rsidRPr="005344A8">
        <w:t xml:space="preserve">В определении </w:t>
      </w:r>
      <w:r>
        <w:t>«</w:t>
      </w:r>
      <w:r w:rsidRPr="008D32BE">
        <w:rPr>
          <w:iCs/>
        </w:rPr>
        <w:t>Транспортное средство FL</w:t>
      </w:r>
      <w:r>
        <w:t>»</w:t>
      </w:r>
      <w:r w:rsidRPr="005344A8">
        <w:t xml:space="preserve"> в конце подпункта с) п</w:t>
      </w:r>
      <w:r w:rsidRPr="005344A8">
        <w:t>о</w:t>
      </w:r>
      <w:r w:rsidRPr="005344A8">
        <w:t xml:space="preserve">сле </w:t>
      </w:r>
      <w:r>
        <w:t>«</w:t>
      </w:r>
      <w:r w:rsidRPr="005344A8">
        <w:t>;</w:t>
      </w:r>
      <w:r>
        <w:t>»</w:t>
      </w:r>
      <w:r w:rsidRPr="005344A8">
        <w:t xml:space="preserve"> вставить </w:t>
      </w:r>
      <w:r>
        <w:t>«или»</w:t>
      </w:r>
      <w:r w:rsidRPr="005344A8">
        <w:t>. Включить новый подпункт d) следующего содержания:</w:t>
      </w:r>
    </w:p>
    <w:p w:rsidR="000A2ECD" w:rsidRPr="005344A8" w:rsidRDefault="000A2ECD" w:rsidP="002320F9">
      <w:pPr>
        <w:pStyle w:val="SingleTxtGR"/>
      </w:pPr>
      <w:r>
        <w:t>«</w:t>
      </w:r>
      <w:r w:rsidRPr="005344A8">
        <w:t>d)</w:t>
      </w:r>
      <w:r w:rsidRPr="005344A8">
        <w:tab/>
        <w:t>транспортное средство, предназначенное для перевозки стабилизирова</w:t>
      </w:r>
      <w:r w:rsidRPr="005344A8">
        <w:t>н</w:t>
      </w:r>
      <w:r w:rsidRPr="005344A8">
        <w:t>ного пероксида водорода или стабилизированного водного раствора пероксида водорода, содержащего более 60% пероксида водорода (класс 5.1, №</w:t>
      </w:r>
      <w:r w:rsidR="002320F9">
        <w:t> ООН </w:t>
      </w:r>
      <w:r w:rsidRPr="005344A8">
        <w:t>2015), во встроенных цистернах или съемных цистернах вместимостью более 1 м</w:t>
      </w:r>
      <w:r w:rsidRPr="005344A8">
        <w:rPr>
          <w:vertAlign w:val="superscript"/>
        </w:rPr>
        <w:t>3</w:t>
      </w:r>
      <w:r w:rsidRPr="005344A8">
        <w:t xml:space="preserve"> либо в контейнерах-цистернах или переносных цистернах индивид</w:t>
      </w:r>
      <w:r w:rsidRPr="005344A8">
        <w:t>у</w:t>
      </w:r>
      <w:r w:rsidRPr="005344A8">
        <w:t>альной вместимостью более 3 м</w:t>
      </w:r>
      <w:r w:rsidRPr="005344A8">
        <w:rPr>
          <w:vertAlign w:val="superscript"/>
        </w:rPr>
        <w:t>3</w:t>
      </w:r>
      <w:r w:rsidRPr="00102379">
        <w:t>;</w:t>
      </w:r>
      <w:r>
        <w:t>»</w:t>
      </w:r>
      <w:r w:rsidRPr="005344A8">
        <w:t>.</w:t>
      </w:r>
    </w:p>
    <w:p w:rsidR="000A2ECD" w:rsidRPr="005344A8" w:rsidRDefault="000A2ECD" w:rsidP="002320F9">
      <w:pPr>
        <w:pStyle w:val="SingleTxtGR"/>
        <w:tabs>
          <w:tab w:val="left" w:pos="1985"/>
          <w:tab w:val="left" w:pos="2127"/>
        </w:tabs>
        <w:rPr>
          <w:i/>
        </w:rPr>
      </w:pPr>
      <w:r>
        <w:t>9.1.1.2</w:t>
      </w:r>
      <w:r>
        <w:tab/>
      </w:r>
      <w:r w:rsidRPr="005344A8">
        <w:t xml:space="preserve">Исключить определение </w:t>
      </w:r>
      <w:r>
        <w:t>«</w:t>
      </w:r>
      <w:r w:rsidRPr="00102379">
        <w:rPr>
          <w:iCs/>
        </w:rPr>
        <w:t>Транспортное средство ОХ</w:t>
      </w:r>
      <w:r>
        <w:t>»</w:t>
      </w:r>
      <w:r w:rsidRPr="005344A8">
        <w:rPr>
          <w:i/>
        </w:rPr>
        <w:t>.</w:t>
      </w:r>
    </w:p>
    <w:p w:rsidR="000A2ECD" w:rsidRPr="005344A8" w:rsidRDefault="000A2ECD" w:rsidP="002320F9">
      <w:pPr>
        <w:pStyle w:val="SingleTxtGR"/>
        <w:tabs>
          <w:tab w:val="left" w:pos="1985"/>
          <w:tab w:val="left" w:pos="2127"/>
        </w:tabs>
        <w:rPr>
          <w:bCs/>
          <w:iCs/>
        </w:rPr>
      </w:pPr>
      <w:r>
        <w:t>9.1.1.2</w:t>
      </w:r>
      <w:r>
        <w:tab/>
      </w:r>
      <w:r w:rsidRPr="005344A8">
        <w:t xml:space="preserve">В определении </w:t>
      </w:r>
      <w:r w:rsidRPr="00373C53">
        <w:t>«</w:t>
      </w:r>
      <w:r w:rsidRPr="00102379">
        <w:rPr>
          <w:iCs/>
        </w:rPr>
        <w:t>Транспортное средство АТ</w:t>
      </w:r>
      <w:r>
        <w:t>»</w:t>
      </w:r>
      <w:r w:rsidRPr="005344A8">
        <w:t xml:space="preserve"> изменить начало по</w:t>
      </w:r>
      <w:r w:rsidRPr="005344A8">
        <w:t>д</w:t>
      </w:r>
      <w:r w:rsidRPr="005344A8">
        <w:t xml:space="preserve">пункта а) следующим образом: </w:t>
      </w:r>
      <w:r>
        <w:t>«</w:t>
      </w:r>
      <w:r w:rsidRPr="00102379">
        <w:rPr>
          <w:iCs/>
        </w:rPr>
        <w:t>транспортное средство, кроме транспортного средства ЕХ/III или FL или MEMU, предназначенное</w:t>
      </w:r>
      <w:r>
        <w:rPr>
          <w:i/>
        </w:rPr>
        <w:t>...</w:t>
      </w:r>
      <w:r>
        <w:t>»</w:t>
      </w:r>
      <w:r w:rsidRPr="005344A8">
        <w:rPr>
          <w:i/>
        </w:rPr>
        <w:t>.</w:t>
      </w:r>
      <w:r w:rsidRPr="005344A8">
        <w:t xml:space="preserve"> Остальная часть – без изменений.</w:t>
      </w:r>
    </w:p>
    <w:p w:rsidR="000A2ECD" w:rsidRPr="005344A8" w:rsidRDefault="000A2ECD" w:rsidP="002320F9">
      <w:pPr>
        <w:pStyle w:val="SingleTxtGR"/>
        <w:tabs>
          <w:tab w:val="left" w:pos="1985"/>
          <w:tab w:val="left" w:pos="2127"/>
        </w:tabs>
        <w:rPr>
          <w:bCs/>
          <w:iCs/>
        </w:rPr>
      </w:pPr>
      <w:r w:rsidRPr="005344A8">
        <w:t>9.1.1.2</w:t>
      </w:r>
      <w:r w:rsidRPr="005344A8">
        <w:tab/>
        <w:t xml:space="preserve">В определении </w:t>
      </w:r>
      <w:r>
        <w:t>«</w:t>
      </w:r>
      <w:r w:rsidRPr="0039648F">
        <w:rPr>
          <w:iCs/>
        </w:rPr>
        <w:t>Допущение к перевозке в режиме ДОПОГ</w:t>
      </w:r>
      <w:r>
        <w:t>» искл</w:t>
      </w:r>
      <w:r>
        <w:t>ю</w:t>
      </w:r>
      <w:r>
        <w:t>чить «</w:t>
      </w:r>
      <w:r w:rsidRPr="005344A8">
        <w:t>OX</w:t>
      </w:r>
      <w:r>
        <w:t>»</w:t>
      </w:r>
      <w:r w:rsidRPr="005344A8">
        <w:t>.</w:t>
      </w:r>
    </w:p>
    <w:p w:rsidR="000A2ECD" w:rsidRPr="005344A8" w:rsidRDefault="000A2ECD" w:rsidP="002320F9">
      <w:pPr>
        <w:pStyle w:val="SingleTxtGR"/>
        <w:tabs>
          <w:tab w:val="left" w:pos="1985"/>
          <w:tab w:val="left" w:pos="2127"/>
        </w:tabs>
      </w:pPr>
      <w:r w:rsidRPr="005344A8">
        <w:t>9.1.2</w:t>
      </w:r>
      <w:r w:rsidRPr="005344A8">
        <w:tab/>
      </w:r>
      <w:r>
        <w:tab/>
      </w:r>
      <w:r w:rsidRPr="005344A8">
        <w:t xml:space="preserve">В заголовке и </w:t>
      </w:r>
      <w:r>
        <w:t>п</w:t>
      </w:r>
      <w:r w:rsidRPr="005344A8">
        <w:t xml:space="preserve">римечании заменить </w:t>
      </w:r>
      <w:r>
        <w:t>«</w:t>
      </w:r>
      <w:r w:rsidRPr="005344A8">
        <w:t>транспортных средств EX/I</w:t>
      </w:r>
      <w:r>
        <w:t>I, EX/III, FL, OX и AT и MEMU»</w:t>
      </w:r>
      <w:r w:rsidRPr="005344A8">
        <w:t xml:space="preserve"> на </w:t>
      </w:r>
      <w:r>
        <w:t>«</w:t>
      </w:r>
      <w:r w:rsidRPr="005344A8">
        <w:t>транспортных с</w:t>
      </w:r>
      <w:r>
        <w:t>редств EX/II, EX/III, FL и AT и </w:t>
      </w:r>
      <w:r w:rsidRPr="005344A8">
        <w:t>MEMU</w:t>
      </w:r>
      <w:r>
        <w:t>»</w:t>
      </w:r>
      <w:r w:rsidRPr="005344A8">
        <w:t>.</w:t>
      </w:r>
    </w:p>
    <w:p w:rsidR="000A2ECD" w:rsidRDefault="000A2ECD" w:rsidP="002320F9">
      <w:pPr>
        <w:pStyle w:val="SingleTxtGR"/>
      </w:pPr>
      <w:r>
        <w:lastRenderedPageBreak/>
        <w:t>9.1.2.1, 9.1.2.3 и 9.1.3.1</w:t>
      </w:r>
      <w:r>
        <w:tab/>
        <w:t>В первом предложении заменить «</w:t>
      </w:r>
      <w:r w:rsidRPr="005344A8">
        <w:t>транспортные сре</w:t>
      </w:r>
      <w:r w:rsidRPr="005344A8">
        <w:t>д</w:t>
      </w:r>
      <w:r w:rsidRPr="005344A8">
        <w:t>ства EX</w:t>
      </w:r>
      <w:r>
        <w:t>/II, EX/III, FL, OX и AT и MEMU» на «</w:t>
      </w:r>
      <w:r w:rsidRPr="005344A8">
        <w:t>транспортные средства EX/II, EX/III, FL и AT и MEMU</w:t>
      </w:r>
      <w:r>
        <w:t>»</w:t>
      </w:r>
      <w:r w:rsidRPr="005344A8">
        <w:t>.</w:t>
      </w:r>
    </w:p>
    <w:p w:rsidR="000A2ECD" w:rsidRDefault="000A2ECD" w:rsidP="002320F9">
      <w:pPr>
        <w:pStyle w:val="SingleTxtGR"/>
        <w:tabs>
          <w:tab w:val="left" w:pos="1985"/>
          <w:tab w:val="left" w:pos="2127"/>
        </w:tabs>
      </w:pPr>
      <w:r>
        <w:t>9.1.2.2</w:t>
      </w:r>
      <w:r>
        <w:tab/>
        <w:t>Данная поправка не касается текста на русском языке.</w:t>
      </w:r>
    </w:p>
    <w:p w:rsidR="000A2ECD" w:rsidRPr="009A5399" w:rsidRDefault="000A2ECD" w:rsidP="002320F9">
      <w:pPr>
        <w:pStyle w:val="SingleTxtGR"/>
        <w:tabs>
          <w:tab w:val="left" w:pos="1985"/>
          <w:tab w:val="left" w:pos="2127"/>
        </w:tabs>
      </w:pPr>
      <w:r>
        <w:t>9.1.3.1</w:t>
      </w:r>
      <w:r>
        <w:tab/>
        <w:t>После слов «</w:t>
      </w:r>
      <w:r w:rsidRPr="009A5399">
        <w:t>(свидетельство о допуще</w:t>
      </w:r>
      <w:r>
        <w:t>нии к перевозке в режиме ДОПОГ)»</w:t>
      </w:r>
      <w:r w:rsidRPr="009A5399">
        <w:t xml:space="preserve"> включить </w:t>
      </w:r>
      <w:r>
        <w:t xml:space="preserve">ссылку на </w:t>
      </w:r>
      <w:r w:rsidRPr="009A5399">
        <w:t>сноску 4</w:t>
      </w:r>
      <w:r>
        <w:t>.</w:t>
      </w:r>
      <w:r w:rsidRPr="009A5399">
        <w:t xml:space="preserve"> </w:t>
      </w:r>
      <w:r>
        <w:t xml:space="preserve">Сноска 4 гласит следующее: </w:t>
      </w:r>
      <w:r w:rsidRPr="002320F9">
        <w:t>«</w:t>
      </w:r>
      <w:r w:rsidRPr="00C60393">
        <w:rPr>
          <w:sz w:val="18"/>
          <w:szCs w:val="18"/>
          <w:vertAlign w:val="superscript"/>
        </w:rPr>
        <w:t>4</w:t>
      </w:r>
      <w:r>
        <w:tab/>
      </w:r>
      <w:r w:rsidRPr="004E096E">
        <w:rPr>
          <w:i/>
        </w:rPr>
        <w:t>С Р</w:t>
      </w:r>
      <w:r w:rsidRPr="004E096E">
        <w:rPr>
          <w:i/>
        </w:rPr>
        <w:t>у</w:t>
      </w:r>
      <w:r w:rsidRPr="004E096E">
        <w:rPr>
          <w:i/>
        </w:rPr>
        <w:t>ководящими указаниями, касающимися заполнения свидетельства о допущении к перевозке, можно ознакомиться на веб-сайте Европейской экономической к</w:t>
      </w:r>
      <w:r w:rsidRPr="004E096E">
        <w:rPr>
          <w:i/>
        </w:rPr>
        <w:t>о</w:t>
      </w:r>
      <w:r w:rsidRPr="004E096E">
        <w:rPr>
          <w:i/>
        </w:rPr>
        <w:t>миссии Организации Объединенных Наций (</w:t>
      </w:r>
      <w:hyperlink r:id="rId24" w:history="1">
        <w:r w:rsidRPr="002320F9">
          <w:rPr>
            <w:rStyle w:val="Hyperlink"/>
            <w:i/>
            <w:color w:val="auto"/>
            <w:u w:val="none"/>
          </w:rPr>
          <w:t>http://www.unece.org/trans/danger/</w:t>
        </w:r>
        <w:r w:rsidR="002320F9">
          <w:rPr>
            <w:rStyle w:val="Hyperlink"/>
            <w:i/>
            <w:color w:val="auto"/>
            <w:u w:val="none"/>
          </w:rPr>
          <w:br/>
        </w:r>
        <w:r w:rsidRPr="002320F9">
          <w:rPr>
            <w:rStyle w:val="Hyperlink"/>
            <w:i/>
            <w:color w:val="auto"/>
            <w:u w:val="none"/>
          </w:rPr>
          <w:t>danger.htm)</w:t>
        </w:r>
      </w:hyperlink>
      <w:r w:rsidRPr="002320F9">
        <w:t>.».</w:t>
      </w:r>
    </w:p>
    <w:p w:rsidR="000A2ECD" w:rsidRPr="00110E3C" w:rsidRDefault="000A2ECD" w:rsidP="002320F9">
      <w:pPr>
        <w:pStyle w:val="SingleTxtGR"/>
        <w:tabs>
          <w:tab w:val="left" w:pos="1985"/>
          <w:tab w:val="left" w:pos="2127"/>
        </w:tabs>
      </w:pPr>
      <w:r>
        <w:t>9.1.3.5</w:t>
      </w:r>
      <w:r>
        <w:tab/>
      </w:r>
      <w:r w:rsidRPr="005344A8">
        <w:t xml:space="preserve">В образце свидетельства о </w:t>
      </w:r>
      <w:r>
        <w:t>допущении в пункте 7 исключить «</w:t>
      </w:r>
      <w:r w:rsidRPr="005344A8">
        <w:t>OX</w:t>
      </w:r>
      <w:r>
        <w:t>»</w:t>
      </w:r>
      <w:r w:rsidRPr="005344A8">
        <w:t>.</w:t>
      </w:r>
    </w:p>
    <w:p w:rsidR="000A2ECD" w:rsidRPr="00F4789C" w:rsidRDefault="000A2ECD" w:rsidP="002320F9">
      <w:pPr>
        <w:pStyle w:val="H1GR"/>
        <w:rPr>
          <w:lang w:bidi="ru-RU"/>
        </w:rPr>
      </w:pPr>
      <w:r w:rsidRPr="00F4789C">
        <w:rPr>
          <w:lang w:bidi="ru-RU"/>
        </w:rPr>
        <w:tab/>
      </w:r>
      <w:r w:rsidRPr="00F4789C">
        <w:rPr>
          <w:lang w:bidi="ru-RU"/>
        </w:rPr>
        <w:tab/>
        <w:t>Глава 9.2</w:t>
      </w:r>
    </w:p>
    <w:p w:rsidR="000A2ECD" w:rsidRPr="00F4789C" w:rsidRDefault="002320F9" w:rsidP="002320F9">
      <w:pPr>
        <w:pStyle w:val="SingleTxtGR"/>
        <w:tabs>
          <w:tab w:val="left" w:pos="1985"/>
          <w:tab w:val="left" w:pos="2127"/>
        </w:tabs>
        <w:rPr>
          <w:lang w:eastAsia="ru-RU" w:bidi="ru-RU"/>
        </w:rPr>
      </w:pPr>
      <w:r>
        <w:rPr>
          <w:lang w:eastAsia="ru-RU" w:bidi="ru-RU"/>
        </w:rPr>
        <w:t>9.2.1.1</w:t>
      </w:r>
      <w:r>
        <w:rPr>
          <w:lang w:eastAsia="ru-RU" w:bidi="ru-RU"/>
        </w:rPr>
        <w:tab/>
      </w:r>
      <w:r w:rsidR="000A2ECD" w:rsidRPr="00F4789C">
        <w:rPr>
          <w:lang w:eastAsia="ru-RU" w:bidi="ru-RU"/>
        </w:rPr>
        <w:t xml:space="preserve">В первом и втором абзацах исключить </w:t>
      </w:r>
      <w:r>
        <w:rPr>
          <w:lang w:eastAsia="ru-RU" w:bidi="ru-RU"/>
        </w:rPr>
        <w:t>«</w:t>
      </w:r>
      <w:r w:rsidR="000A2ECD" w:rsidRPr="00F4789C">
        <w:rPr>
          <w:lang w:eastAsia="ru-RU" w:bidi="ru-RU"/>
        </w:rPr>
        <w:t>, OX</w:t>
      </w:r>
      <w:r>
        <w:rPr>
          <w:lang w:eastAsia="ru-RU" w:bidi="ru-RU"/>
        </w:rPr>
        <w:t>»</w:t>
      </w:r>
      <w:r w:rsidR="000A2ECD" w:rsidRPr="00F4789C">
        <w:rPr>
          <w:lang w:eastAsia="ru-RU" w:bidi="ru-RU"/>
        </w:rPr>
        <w:t>.</w:t>
      </w:r>
    </w:p>
    <w:p w:rsidR="000A2ECD" w:rsidRPr="00F4789C" w:rsidRDefault="000A2ECD" w:rsidP="002320F9">
      <w:pPr>
        <w:pStyle w:val="SingleTxtGR"/>
        <w:tabs>
          <w:tab w:val="left" w:pos="1985"/>
          <w:tab w:val="left" w:pos="2127"/>
        </w:tabs>
        <w:rPr>
          <w:iCs/>
          <w:snapToGrid w:val="0"/>
          <w:lang w:eastAsia="ru-RU" w:bidi="ru-RU"/>
        </w:rPr>
      </w:pPr>
      <w:r w:rsidRPr="00F4789C">
        <w:rPr>
          <w:lang w:eastAsia="ru-RU" w:bidi="ru-RU"/>
        </w:rPr>
        <w:t>9.2.1.1</w:t>
      </w:r>
      <w:r w:rsidRPr="00F4789C">
        <w:rPr>
          <w:lang w:eastAsia="ru-RU" w:bidi="ru-RU"/>
        </w:rPr>
        <w:tab/>
      </w:r>
      <w:r w:rsidRPr="00F4789C">
        <w:t>Заменить</w:t>
      </w:r>
      <w:r w:rsidRPr="00F4789C">
        <w:rPr>
          <w:lang w:eastAsia="ru-RU" w:bidi="ru-RU"/>
        </w:rPr>
        <w:t xml:space="preserve"> существующую таблицу следующей таблицей:</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3"/>
        <w:gridCol w:w="2660"/>
        <w:gridCol w:w="532"/>
        <w:gridCol w:w="700"/>
        <w:gridCol w:w="560"/>
        <w:gridCol w:w="527"/>
        <w:gridCol w:w="3826"/>
      </w:tblGrid>
      <w:tr w:rsidR="000A2ECD" w:rsidRPr="002320F9" w:rsidTr="002320F9">
        <w:tc>
          <w:tcPr>
            <w:tcW w:w="3463" w:type="dxa"/>
            <w:gridSpan w:val="2"/>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rPr>
                <w:sz w:val="18"/>
                <w:szCs w:val="18"/>
                <w:lang w:eastAsia="ru-RU" w:bidi="ru-RU"/>
              </w:rPr>
            </w:pPr>
          </w:p>
        </w:tc>
        <w:tc>
          <w:tcPr>
            <w:tcW w:w="2319" w:type="dxa"/>
            <w:gridSpan w:val="4"/>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ТРАНСПОРТНЫЕ СРЕДСТВА</w:t>
            </w:r>
          </w:p>
        </w:tc>
        <w:tc>
          <w:tcPr>
            <w:tcW w:w="3826" w:type="dxa"/>
            <w:tcBorders>
              <w:top w:val="single" w:sz="4" w:space="0" w:color="auto"/>
              <w:left w:val="single" w:sz="4" w:space="0" w:color="auto"/>
              <w:bottom w:val="single" w:sz="4" w:space="0" w:color="auto"/>
              <w:right w:val="single" w:sz="4" w:space="0" w:color="auto"/>
            </w:tcBorders>
            <w:vAlign w:val="bottom"/>
            <w:hideMark/>
          </w:tcPr>
          <w:p w:rsidR="000A2ECD" w:rsidRPr="002320F9" w:rsidRDefault="000A2ECD" w:rsidP="002320F9">
            <w:pPr>
              <w:suppressAutoHyphens/>
              <w:jc w:val="center"/>
              <w:rPr>
                <w:sz w:val="18"/>
                <w:szCs w:val="18"/>
                <w:lang w:eastAsia="ru-RU" w:bidi="ru-RU"/>
              </w:rPr>
            </w:pPr>
            <w:r w:rsidRPr="002320F9">
              <w:rPr>
                <w:sz w:val="18"/>
                <w:szCs w:val="18"/>
                <w:lang w:eastAsia="ru-RU" w:bidi="ru-RU"/>
              </w:rPr>
              <w:t>ЗАМЕЧАНИЯ</w:t>
            </w:r>
          </w:p>
        </w:tc>
      </w:tr>
      <w:tr w:rsidR="000A2ECD" w:rsidRPr="002320F9" w:rsidTr="00767DD1">
        <w:tc>
          <w:tcPr>
            <w:tcW w:w="3463" w:type="dxa"/>
            <w:gridSpan w:val="2"/>
            <w:tcBorders>
              <w:top w:val="single" w:sz="4" w:space="0" w:color="auto"/>
              <w:left w:val="single" w:sz="4" w:space="0" w:color="auto"/>
              <w:bottom w:val="single" w:sz="4" w:space="0" w:color="auto"/>
              <w:right w:val="single" w:sz="4" w:space="0" w:color="auto"/>
            </w:tcBorders>
            <w:vAlign w:val="bottom"/>
            <w:hideMark/>
          </w:tcPr>
          <w:p w:rsidR="000A2ECD" w:rsidRPr="002320F9" w:rsidRDefault="000A2ECD" w:rsidP="00767DD1">
            <w:pPr>
              <w:suppressAutoHyphens/>
              <w:rPr>
                <w:sz w:val="18"/>
                <w:szCs w:val="18"/>
                <w:lang w:eastAsia="ru-RU" w:bidi="ru-RU"/>
              </w:rPr>
            </w:pPr>
            <w:r w:rsidRPr="002320F9">
              <w:rPr>
                <w:sz w:val="18"/>
                <w:szCs w:val="18"/>
                <w:lang w:eastAsia="ru-RU" w:bidi="ru-RU"/>
              </w:rPr>
              <w:t>ТЕХНИЧЕСКИЕ ХАРАКТЕРИСТИКИ</w:t>
            </w:r>
          </w:p>
        </w:tc>
        <w:tc>
          <w:tcPr>
            <w:tcW w:w="532" w:type="dxa"/>
            <w:tcBorders>
              <w:top w:val="single" w:sz="4" w:space="0" w:color="auto"/>
              <w:left w:val="single" w:sz="4" w:space="0" w:color="auto"/>
              <w:bottom w:val="single" w:sz="4" w:space="0" w:color="auto"/>
              <w:right w:val="single" w:sz="4" w:space="0" w:color="auto"/>
            </w:tcBorders>
            <w:vAlign w:val="bottom"/>
            <w:hideMark/>
          </w:tcPr>
          <w:p w:rsidR="000A2ECD" w:rsidRPr="002320F9" w:rsidRDefault="000A2ECD" w:rsidP="00767DD1">
            <w:pPr>
              <w:suppressAutoHyphens/>
              <w:rPr>
                <w:sz w:val="18"/>
                <w:szCs w:val="18"/>
                <w:lang w:eastAsia="ru-RU" w:bidi="ru-RU"/>
              </w:rPr>
            </w:pPr>
            <w:r w:rsidRPr="002320F9">
              <w:rPr>
                <w:sz w:val="18"/>
                <w:szCs w:val="18"/>
                <w:lang w:eastAsia="ru-RU" w:bidi="ru-RU"/>
              </w:rPr>
              <w:t>EX/</w:t>
            </w:r>
          </w:p>
          <w:p w:rsidR="000A2ECD" w:rsidRPr="002320F9" w:rsidRDefault="000A2ECD" w:rsidP="00767DD1">
            <w:pPr>
              <w:suppressAutoHyphens/>
              <w:rPr>
                <w:sz w:val="18"/>
                <w:szCs w:val="18"/>
                <w:lang w:eastAsia="ru-RU" w:bidi="ru-RU"/>
              </w:rPr>
            </w:pPr>
            <w:r w:rsidRPr="002320F9">
              <w:rPr>
                <w:sz w:val="18"/>
                <w:szCs w:val="18"/>
                <w:lang w:eastAsia="ru-RU" w:bidi="ru-RU"/>
              </w:rPr>
              <w:t>II</w:t>
            </w:r>
          </w:p>
        </w:tc>
        <w:tc>
          <w:tcPr>
            <w:tcW w:w="700" w:type="dxa"/>
            <w:tcBorders>
              <w:top w:val="single" w:sz="4" w:space="0" w:color="auto"/>
              <w:left w:val="single" w:sz="4" w:space="0" w:color="auto"/>
              <w:bottom w:val="single" w:sz="4" w:space="0" w:color="auto"/>
              <w:right w:val="single" w:sz="4" w:space="0" w:color="auto"/>
            </w:tcBorders>
            <w:vAlign w:val="bottom"/>
            <w:hideMark/>
          </w:tcPr>
          <w:p w:rsidR="000A2ECD" w:rsidRPr="002320F9" w:rsidRDefault="000A2ECD" w:rsidP="00767DD1">
            <w:pPr>
              <w:suppressAutoHyphens/>
              <w:rPr>
                <w:sz w:val="18"/>
                <w:szCs w:val="18"/>
                <w:lang w:eastAsia="ru-RU" w:bidi="ru-RU"/>
              </w:rPr>
            </w:pPr>
            <w:r w:rsidRPr="002320F9">
              <w:rPr>
                <w:sz w:val="18"/>
                <w:szCs w:val="18"/>
                <w:lang w:eastAsia="ru-RU" w:bidi="ru-RU"/>
              </w:rPr>
              <w:t>EX/</w:t>
            </w:r>
          </w:p>
          <w:p w:rsidR="000A2ECD" w:rsidRPr="002320F9" w:rsidRDefault="000A2ECD" w:rsidP="00767DD1">
            <w:pPr>
              <w:suppressAutoHyphens/>
              <w:rPr>
                <w:sz w:val="18"/>
                <w:szCs w:val="18"/>
                <w:lang w:eastAsia="ru-RU" w:bidi="ru-RU"/>
              </w:rPr>
            </w:pPr>
            <w:r w:rsidRPr="002320F9">
              <w:rPr>
                <w:sz w:val="18"/>
                <w:szCs w:val="18"/>
                <w:lang w:eastAsia="ru-RU" w:bidi="ru-RU"/>
              </w:rPr>
              <w:t>III</w:t>
            </w:r>
          </w:p>
        </w:tc>
        <w:tc>
          <w:tcPr>
            <w:tcW w:w="560" w:type="dxa"/>
            <w:tcBorders>
              <w:top w:val="single" w:sz="4" w:space="0" w:color="auto"/>
              <w:left w:val="single" w:sz="4" w:space="0" w:color="auto"/>
              <w:bottom w:val="single" w:sz="4" w:space="0" w:color="auto"/>
              <w:right w:val="single" w:sz="4" w:space="0" w:color="auto"/>
            </w:tcBorders>
            <w:vAlign w:val="bottom"/>
            <w:hideMark/>
          </w:tcPr>
          <w:p w:rsidR="000A2ECD" w:rsidRPr="002320F9" w:rsidRDefault="000A2ECD" w:rsidP="00767DD1">
            <w:pPr>
              <w:suppressAutoHyphens/>
              <w:rPr>
                <w:sz w:val="18"/>
                <w:szCs w:val="18"/>
                <w:lang w:eastAsia="ru-RU" w:bidi="ru-RU"/>
              </w:rPr>
            </w:pPr>
            <w:r w:rsidRPr="002320F9">
              <w:rPr>
                <w:sz w:val="18"/>
                <w:szCs w:val="18"/>
                <w:lang w:eastAsia="ru-RU" w:bidi="ru-RU"/>
              </w:rPr>
              <w:t>AT</w:t>
            </w:r>
          </w:p>
        </w:tc>
        <w:tc>
          <w:tcPr>
            <w:tcW w:w="527" w:type="dxa"/>
            <w:tcBorders>
              <w:top w:val="single" w:sz="4" w:space="0" w:color="auto"/>
              <w:left w:val="single" w:sz="4" w:space="0" w:color="auto"/>
              <w:bottom w:val="single" w:sz="4" w:space="0" w:color="auto"/>
              <w:right w:val="single" w:sz="4" w:space="0" w:color="auto"/>
            </w:tcBorders>
            <w:vAlign w:val="bottom"/>
            <w:hideMark/>
          </w:tcPr>
          <w:p w:rsidR="000A2ECD" w:rsidRPr="002320F9" w:rsidRDefault="000A2ECD" w:rsidP="00767DD1">
            <w:pPr>
              <w:suppressAutoHyphens/>
              <w:rPr>
                <w:sz w:val="18"/>
                <w:szCs w:val="18"/>
                <w:lang w:eastAsia="ru-RU" w:bidi="ru-RU"/>
              </w:rPr>
            </w:pPr>
            <w:r w:rsidRPr="002320F9">
              <w:rPr>
                <w:sz w:val="18"/>
                <w:szCs w:val="18"/>
                <w:lang w:eastAsia="ru-RU" w:bidi="ru-RU"/>
              </w:rPr>
              <w:t>FL</w:t>
            </w:r>
          </w:p>
        </w:tc>
        <w:tc>
          <w:tcPr>
            <w:tcW w:w="3826" w:type="dxa"/>
            <w:tcBorders>
              <w:top w:val="single" w:sz="4" w:space="0" w:color="auto"/>
              <w:left w:val="single" w:sz="4" w:space="0" w:color="auto"/>
              <w:bottom w:val="single" w:sz="4" w:space="0" w:color="auto"/>
              <w:right w:val="single" w:sz="4" w:space="0" w:color="auto"/>
            </w:tcBorders>
            <w:vAlign w:val="bottom"/>
          </w:tcPr>
          <w:p w:rsidR="000A2ECD" w:rsidRPr="002320F9" w:rsidRDefault="000A2ECD" w:rsidP="00767DD1">
            <w:pPr>
              <w:suppressAutoHyphens/>
              <w:rPr>
                <w:sz w:val="18"/>
                <w:szCs w:val="18"/>
                <w:lang w:eastAsia="ru-RU" w:bidi="ru-RU"/>
              </w:rPr>
            </w:pPr>
          </w:p>
        </w:tc>
      </w:tr>
      <w:tr w:rsidR="000A2ECD" w:rsidRPr="002320F9" w:rsidTr="002320F9">
        <w:tc>
          <w:tcPr>
            <w:tcW w:w="803"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b/>
                <w:sz w:val="18"/>
                <w:szCs w:val="18"/>
                <w:lang w:eastAsia="ru-RU" w:bidi="ru-RU"/>
              </w:rPr>
            </w:pPr>
            <w:r w:rsidRPr="002320F9">
              <w:rPr>
                <w:b/>
                <w:sz w:val="18"/>
                <w:szCs w:val="18"/>
                <w:lang w:eastAsia="ru-RU" w:bidi="ru-RU"/>
              </w:rPr>
              <w:t>9.2.2</w:t>
            </w:r>
          </w:p>
        </w:tc>
        <w:tc>
          <w:tcPr>
            <w:tcW w:w="266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b/>
                <w:sz w:val="18"/>
                <w:szCs w:val="18"/>
                <w:lang w:eastAsia="ru-RU" w:bidi="ru-RU"/>
              </w:rPr>
            </w:pPr>
            <w:r w:rsidRPr="002320F9">
              <w:rPr>
                <w:b/>
                <w:sz w:val="18"/>
                <w:szCs w:val="18"/>
                <w:lang w:eastAsia="ru-RU" w:bidi="ru-RU"/>
              </w:rPr>
              <w:t>ЭЛЕКТРООБОРУДОВАНИЕ</w:t>
            </w:r>
          </w:p>
        </w:tc>
        <w:tc>
          <w:tcPr>
            <w:tcW w:w="532"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jc w:val="center"/>
              <w:rPr>
                <w:sz w:val="18"/>
                <w:szCs w:val="18"/>
                <w:lang w:eastAsia="ru-RU" w:bidi="ru-RU"/>
              </w:rPr>
            </w:pPr>
          </w:p>
        </w:tc>
        <w:tc>
          <w:tcPr>
            <w:tcW w:w="700"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jc w:val="center"/>
              <w:rPr>
                <w:sz w:val="18"/>
                <w:szCs w:val="18"/>
                <w:lang w:eastAsia="ru-RU" w:bidi="ru-RU"/>
              </w:rPr>
            </w:pPr>
          </w:p>
        </w:tc>
        <w:tc>
          <w:tcPr>
            <w:tcW w:w="560"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jc w:val="center"/>
              <w:rPr>
                <w:sz w:val="18"/>
                <w:szCs w:val="18"/>
                <w:lang w:eastAsia="ru-RU" w:bidi="ru-RU"/>
              </w:rPr>
            </w:pPr>
          </w:p>
        </w:tc>
        <w:tc>
          <w:tcPr>
            <w:tcW w:w="527"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jc w:val="center"/>
              <w:rPr>
                <w:sz w:val="18"/>
                <w:szCs w:val="18"/>
                <w:lang w:eastAsia="ru-RU" w:bidi="ru-RU"/>
              </w:rPr>
            </w:pPr>
          </w:p>
        </w:tc>
        <w:tc>
          <w:tcPr>
            <w:tcW w:w="3826"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rPr>
                <w:sz w:val="18"/>
                <w:szCs w:val="18"/>
                <w:lang w:eastAsia="ru-RU" w:bidi="ru-RU"/>
              </w:rPr>
            </w:pPr>
          </w:p>
        </w:tc>
      </w:tr>
      <w:tr w:rsidR="000A2ECD" w:rsidRPr="002320F9" w:rsidTr="002320F9">
        <w:tc>
          <w:tcPr>
            <w:tcW w:w="803"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sz w:val="18"/>
                <w:szCs w:val="18"/>
                <w:lang w:eastAsia="ru-RU" w:bidi="ru-RU"/>
              </w:rPr>
            </w:pPr>
            <w:r w:rsidRPr="002320F9">
              <w:rPr>
                <w:sz w:val="18"/>
                <w:szCs w:val="18"/>
                <w:lang w:eastAsia="ru-RU" w:bidi="ru-RU"/>
              </w:rPr>
              <w:t>9.2.2.1</w:t>
            </w:r>
          </w:p>
        </w:tc>
        <w:tc>
          <w:tcPr>
            <w:tcW w:w="266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sz w:val="18"/>
                <w:szCs w:val="18"/>
                <w:lang w:eastAsia="ru-RU" w:bidi="ru-RU"/>
              </w:rPr>
            </w:pPr>
            <w:r w:rsidRPr="002320F9">
              <w:rPr>
                <w:sz w:val="18"/>
                <w:szCs w:val="18"/>
                <w:lang w:eastAsia="ru-RU" w:bidi="ru-RU"/>
              </w:rPr>
              <w:t>Общие положения</w:t>
            </w:r>
          </w:p>
        </w:tc>
        <w:tc>
          <w:tcPr>
            <w:tcW w:w="532"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p>
        </w:tc>
        <w:tc>
          <w:tcPr>
            <w:tcW w:w="70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p>
        </w:tc>
        <w:tc>
          <w:tcPr>
            <w:tcW w:w="56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p>
        </w:tc>
        <w:tc>
          <w:tcPr>
            <w:tcW w:w="527"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p>
        </w:tc>
        <w:tc>
          <w:tcPr>
            <w:tcW w:w="3826"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rPr>
                <w:sz w:val="18"/>
                <w:szCs w:val="18"/>
                <w:lang w:eastAsia="ru-RU" w:bidi="ru-RU"/>
              </w:rPr>
            </w:pPr>
          </w:p>
        </w:tc>
      </w:tr>
      <w:tr w:rsidR="000A2ECD" w:rsidRPr="002320F9" w:rsidTr="002320F9">
        <w:tc>
          <w:tcPr>
            <w:tcW w:w="803"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sz w:val="18"/>
                <w:szCs w:val="18"/>
                <w:lang w:eastAsia="ru-RU" w:bidi="ru-RU"/>
              </w:rPr>
            </w:pPr>
            <w:r w:rsidRPr="002320F9">
              <w:rPr>
                <w:sz w:val="18"/>
                <w:szCs w:val="18"/>
                <w:lang w:eastAsia="ru-RU" w:bidi="ru-RU"/>
              </w:rPr>
              <w:t>9.2.2.2.1</w:t>
            </w:r>
          </w:p>
        </w:tc>
        <w:tc>
          <w:tcPr>
            <w:tcW w:w="266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sz w:val="18"/>
                <w:szCs w:val="18"/>
                <w:lang w:eastAsia="ru-RU" w:bidi="ru-RU"/>
              </w:rPr>
            </w:pPr>
            <w:r w:rsidRPr="002320F9">
              <w:rPr>
                <w:sz w:val="18"/>
                <w:szCs w:val="18"/>
                <w:lang w:eastAsia="ru-RU" w:bidi="ru-RU"/>
              </w:rPr>
              <w:t>Кабели</w:t>
            </w:r>
          </w:p>
        </w:tc>
        <w:tc>
          <w:tcPr>
            <w:tcW w:w="532"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p>
        </w:tc>
        <w:tc>
          <w:tcPr>
            <w:tcW w:w="70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p>
        </w:tc>
        <w:tc>
          <w:tcPr>
            <w:tcW w:w="56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p>
        </w:tc>
        <w:tc>
          <w:tcPr>
            <w:tcW w:w="527"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p>
        </w:tc>
        <w:tc>
          <w:tcPr>
            <w:tcW w:w="3826"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rPr>
                <w:sz w:val="18"/>
                <w:szCs w:val="18"/>
                <w:lang w:eastAsia="ru-RU" w:bidi="ru-RU"/>
              </w:rPr>
            </w:pPr>
          </w:p>
        </w:tc>
      </w:tr>
      <w:tr w:rsidR="000A2ECD" w:rsidRPr="002320F9" w:rsidTr="002320F9">
        <w:tc>
          <w:tcPr>
            <w:tcW w:w="803"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sz w:val="18"/>
                <w:szCs w:val="18"/>
                <w:lang w:eastAsia="ru-RU" w:bidi="ru-RU"/>
              </w:rPr>
            </w:pPr>
            <w:r w:rsidRPr="002320F9">
              <w:rPr>
                <w:sz w:val="18"/>
                <w:szCs w:val="18"/>
                <w:lang w:eastAsia="ru-RU" w:bidi="ru-RU"/>
              </w:rPr>
              <w:t>9.2.2.2.2</w:t>
            </w:r>
          </w:p>
        </w:tc>
        <w:tc>
          <w:tcPr>
            <w:tcW w:w="266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sz w:val="18"/>
                <w:szCs w:val="18"/>
                <w:lang w:eastAsia="ru-RU" w:bidi="ru-RU"/>
              </w:rPr>
            </w:pPr>
            <w:r w:rsidRPr="002320F9">
              <w:rPr>
                <w:sz w:val="18"/>
                <w:szCs w:val="18"/>
                <w:lang w:eastAsia="ru-RU" w:bidi="ru-RU"/>
              </w:rPr>
              <w:t>Дополнительная защита</w:t>
            </w:r>
          </w:p>
        </w:tc>
        <w:tc>
          <w:tcPr>
            <w:tcW w:w="532"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r w:rsidRPr="002320F9">
              <w:rPr>
                <w:sz w:val="18"/>
                <w:szCs w:val="18"/>
                <w:vertAlign w:val="superscript"/>
                <w:lang w:eastAsia="ru-RU" w:bidi="ru-RU"/>
              </w:rPr>
              <w:t>a</w:t>
            </w:r>
          </w:p>
        </w:tc>
        <w:tc>
          <w:tcPr>
            <w:tcW w:w="70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p>
        </w:tc>
        <w:tc>
          <w:tcPr>
            <w:tcW w:w="56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r w:rsidRPr="002320F9">
              <w:rPr>
                <w:sz w:val="18"/>
                <w:szCs w:val="18"/>
                <w:vertAlign w:val="superscript"/>
                <w:lang w:eastAsia="ru-RU" w:bidi="ru-RU"/>
              </w:rPr>
              <w:t>b</w:t>
            </w:r>
          </w:p>
        </w:tc>
        <w:tc>
          <w:tcPr>
            <w:tcW w:w="527"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p>
        </w:tc>
        <w:tc>
          <w:tcPr>
            <w:tcW w:w="3826"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sz w:val="18"/>
                <w:szCs w:val="18"/>
                <w:lang w:eastAsia="ru-RU" w:bidi="ru-RU"/>
              </w:rPr>
            </w:pPr>
            <w:r w:rsidRPr="002320F9">
              <w:rPr>
                <w:sz w:val="18"/>
                <w:szCs w:val="18"/>
                <w:vertAlign w:val="superscript"/>
                <w:lang w:eastAsia="ru-RU" w:bidi="ru-RU"/>
              </w:rPr>
              <w:t>a</w:t>
            </w:r>
            <w:r w:rsidRPr="002320F9">
              <w:rPr>
                <w:sz w:val="18"/>
                <w:szCs w:val="18"/>
                <w:lang w:eastAsia="ru-RU" w:bidi="ru-RU"/>
              </w:rPr>
              <w:t xml:space="preserve"> Применимо к транспортным средствам максимальной массой более 3,5 т, впервые зарегистрированным (или, если регистрация не является обязательной, впервые введенным в эксплуатацию) после 31 марта 2018 года.</w:t>
            </w:r>
            <w:r w:rsidRPr="002320F9">
              <w:rPr>
                <w:sz w:val="18"/>
                <w:szCs w:val="18"/>
                <w:lang w:eastAsia="ru-RU" w:bidi="ru-RU"/>
              </w:rPr>
              <w:br/>
            </w:r>
            <w:r w:rsidRPr="002320F9">
              <w:rPr>
                <w:sz w:val="18"/>
                <w:szCs w:val="18"/>
                <w:vertAlign w:val="superscript"/>
                <w:lang w:eastAsia="ru-RU" w:bidi="ru-RU"/>
              </w:rPr>
              <w:t>b</w:t>
            </w:r>
            <w:r w:rsidRPr="002320F9">
              <w:rPr>
                <w:sz w:val="18"/>
                <w:szCs w:val="18"/>
                <w:lang w:eastAsia="ru-RU" w:bidi="ru-RU"/>
              </w:rPr>
              <w:t xml:space="preserve"> Применимо к транспортным средствам, впервые зарегистрированным (или, если регистрация не является обязательной, впервые введенным в эксплуатацию) после 31 марта 2018 года.</w:t>
            </w:r>
          </w:p>
        </w:tc>
      </w:tr>
      <w:tr w:rsidR="000A2ECD" w:rsidRPr="002320F9" w:rsidTr="002320F9">
        <w:tc>
          <w:tcPr>
            <w:tcW w:w="803"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sz w:val="18"/>
                <w:szCs w:val="18"/>
                <w:lang w:eastAsia="ru-RU" w:bidi="ru-RU"/>
              </w:rPr>
            </w:pPr>
            <w:r w:rsidRPr="002320F9">
              <w:rPr>
                <w:sz w:val="18"/>
                <w:szCs w:val="18"/>
                <w:lang w:eastAsia="ru-RU" w:bidi="ru-RU"/>
              </w:rPr>
              <w:t>9.2.2.3</w:t>
            </w:r>
          </w:p>
        </w:tc>
        <w:tc>
          <w:tcPr>
            <w:tcW w:w="266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sz w:val="18"/>
                <w:szCs w:val="18"/>
                <w:lang w:eastAsia="ru-RU" w:bidi="ru-RU"/>
              </w:rPr>
            </w:pPr>
            <w:r w:rsidRPr="002320F9">
              <w:rPr>
                <w:sz w:val="18"/>
                <w:szCs w:val="18"/>
                <w:lang w:eastAsia="ru-RU" w:bidi="ru-RU"/>
              </w:rPr>
              <w:t>Предохранители и автоматические выключатели</w:t>
            </w:r>
          </w:p>
        </w:tc>
        <w:tc>
          <w:tcPr>
            <w:tcW w:w="532"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r w:rsidRPr="002320F9">
              <w:rPr>
                <w:sz w:val="18"/>
                <w:szCs w:val="18"/>
                <w:vertAlign w:val="superscript"/>
                <w:lang w:eastAsia="ru-RU" w:bidi="ru-RU"/>
              </w:rPr>
              <w:t>b</w:t>
            </w:r>
          </w:p>
        </w:tc>
        <w:tc>
          <w:tcPr>
            <w:tcW w:w="70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p>
        </w:tc>
        <w:tc>
          <w:tcPr>
            <w:tcW w:w="56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p>
        </w:tc>
        <w:tc>
          <w:tcPr>
            <w:tcW w:w="527"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p>
        </w:tc>
        <w:tc>
          <w:tcPr>
            <w:tcW w:w="3826"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sz w:val="18"/>
                <w:szCs w:val="18"/>
                <w:lang w:eastAsia="ru-RU" w:bidi="ru-RU"/>
              </w:rPr>
            </w:pPr>
            <w:r w:rsidRPr="002320F9">
              <w:rPr>
                <w:sz w:val="18"/>
                <w:szCs w:val="18"/>
                <w:vertAlign w:val="superscript"/>
                <w:lang w:eastAsia="ru-RU" w:bidi="ru-RU"/>
              </w:rPr>
              <w:t>b</w:t>
            </w:r>
            <w:r w:rsidRPr="002320F9">
              <w:rPr>
                <w:sz w:val="18"/>
                <w:szCs w:val="18"/>
                <w:lang w:eastAsia="ru-RU" w:bidi="ru-RU"/>
              </w:rPr>
              <w:t xml:space="preserve"> Применимо к транспортным средствам, впервые зарегистрированным (или, если регистрация не является обязательной, впервые введенным в эксплуатацию) после 31 марта 2018 года.</w:t>
            </w:r>
          </w:p>
        </w:tc>
      </w:tr>
      <w:tr w:rsidR="000A2ECD" w:rsidRPr="002320F9" w:rsidTr="002320F9">
        <w:tc>
          <w:tcPr>
            <w:tcW w:w="803"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sz w:val="18"/>
                <w:szCs w:val="18"/>
                <w:lang w:eastAsia="ru-RU" w:bidi="ru-RU"/>
              </w:rPr>
            </w:pPr>
            <w:r w:rsidRPr="002320F9">
              <w:rPr>
                <w:sz w:val="18"/>
                <w:szCs w:val="18"/>
                <w:lang w:eastAsia="ru-RU" w:bidi="ru-RU"/>
              </w:rPr>
              <w:t>9.2.2.4</w:t>
            </w:r>
          </w:p>
        </w:tc>
        <w:tc>
          <w:tcPr>
            <w:tcW w:w="266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sz w:val="18"/>
                <w:szCs w:val="18"/>
                <w:lang w:eastAsia="ru-RU" w:bidi="ru-RU"/>
              </w:rPr>
            </w:pPr>
            <w:r w:rsidRPr="002320F9">
              <w:rPr>
                <w:sz w:val="18"/>
                <w:szCs w:val="18"/>
                <w:lang w:eastAsia="ru-RU" w:bidi="ru-RU"/>
              </w:rPr>
              <w:t>Аккумуляторные батареи</w:t>
            </w:r>
          </w:p>
        </w:tc>
        <w:tc>
          <w:tcPr>
            <w:tcW w:w="532"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p>
        </w:tc>
        <w:tc>
          <w:tcPr>
            <w:tcW w:w="70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p>
        </w:tc>
        <w:tc>
          <w:tcPr>
            <w:tcW w:w="56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p>
        </w:tc>
        <w:tc>
          <w:tcPr>
            <w:tcW w:w="527"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p>
        </w:tc>
        <w:tc>
          <w:tcPr>
            <w:tcW w:w="3826"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rPr>
                <w:sz w:val="18"/>
                <w:szCs w:val="18"/>
                <w:lang w:eastAsia="ru-RU" w:bidi="ru-RU"/>
              </w:rPr>
            </w:pPr>
          </w:p>
        </w:tc>
      </w:tr>
      <w:tr w:rsidR="000A2ECD" w:rsidRPr="002320F9" w:rsidTr="002320F9">
        <w:tc>
          <w:tcPr>
            <w:tcW w:w="803"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sz w:val="18"/>
                <w:szCs w:val="18"/>
                <w:lang w:eastAsia="ru-RU" w:bidi="ru-RU"/>
              </w:rPr>
            </w:pPr>
            <w:r w:rsidRPr="002320F9">
              <w:rPr>
                <w:sz w:val="18"/>
                <w:szCs w:val="18"/>
                <w:lang w:eastAsia="ru-RU" w:bidi="ru-RU"/>
              </w:rPr>
              <w:t>9.2.2.5</w:t>
            </w:r>
          </w:p>
        </w:tc>
        <w:tc>
          <w:tcPr>
            <w:tcW w:w="266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sz w:val="18"/>
                <w:szCs w:val="18"/>
                <w:lang w:eastAsia="ru-RU" w:bidi="ru-RU"/>
              </w:rPr>
            </w:pPr>
            <w:r w:rsidRPr="002320F9">
              <w:rPr>
                <w:sz w:val="18"/>
                <w:szCs w:val="18"/>
                <w:lang w:eastAsia="ru-RU" w:bidi="ru-RU"/>
              </w:rPr>
              <w:t>Освещение</w:t>
            </w:r>
          </w:p>
        </w:tc>
        <w:tc>
          <w:tcPr>
            <w:tcW w:w="532"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p>
        </w:tc>
        <w:tc>
          <w:tcPr>
            <w:tcW w:w="70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p>
        </w:tc>
        <w:tc>
          <w:tcPr>
            <w:tcW w:w="56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p>
        </w:tc>
        <w:tc>
          <w:tcPr>
            <w:tcW w:w="527"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p>
        </w:tc>
        <w:tc>
          <w:tcPr>
            <w:tcW w:w="3826"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rPr>
                <w:sz w:val="18"/>
                <w:szCs w:val="18"/>
                <w:lang w:eastAsia="ru-RU" w:bidi="ru-RU"/>
              </w:rPr>
            </w:pPr>
          </w:p>
        </w:tc>
      </w:tr>
      <w:tr w:rsidR="000A2ECD" w:rsidRPr="002320F9" w:rsidTr="002320F9">
        <w:tc>
          <w:tcPr>
            <w:tcW w:w="803"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sz w:val="18"/>
                <w:szCs w:val="18"/>
                <w:lang w:eastAsia="ru-RU" w:bidi="ru-RU"/>
              </w:rPr>
            </w:pPr>
            <w:r w:rsidRPr="002320F9">
              <w:rPr>
                <w:sz w:val="18"/>
                <w:szCs w:val="18"/>
                <w:lang w:eastAsia="ru-RU" w:bidi="ru-RU"/>
              </w:rPr>
              <w:t>9.2.2.6</w:t>
            </w:r>
          </w:p>
        </w:tc>
        <w:tc>
          <w:tcPr>
            <w:tcW w:w="266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sz w:val="18"/>
                <w:szCs w:val="18"/>
                <w:lang w:eastAsia="ru-RU" w:bidi="ru-RU"/>
              </w:rPr>
            </w:pPr>
            <w:r w:rsidRPr="002320F9">
              <w:rPr>
                <w:sz w:val="18"/>
                <w:szCs w:val="18"/>
                <w:lang w:eastAsia="ru-RU" w:bidi="ru-RU"/>
              </w:rPr>
              <w:t>Электрические соединения</w:t>
            </w:r>
          </w:p>
        </w:tc>
        <w:tc>
          <w:tcPr>
            <w:tcW w:w="532"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r w:rsidRPr="002320F9">
              <w:rPr>
                <w:sz w:val="18"/>
                <w:szCs w:val="18"/>
                <w:vertAlign w:val="superscript"/>
                <w:lang w:eastAsia="ru-RU" w:bidi="ru-RU"/>
              </w:rPr>
              <w:t>c</w:t>
            </w:r>
          </w:p>
        </w:tc>
        <w:tc>
          <w:tcPr>
            <w:tcW w:w="70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p>
        </w:tc>
        <w:tc>
          <w:tcPr>
            <w:tcW w:w="56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r w:rsidRPr="002320F9">
              <w:rPr>
                <w:sz w:val="18"/>
                <w:szCs w:val="18"/>
                <w:vertAlign w:val="superscript"/>
                <w:lang w:eastAsia="ru-RU" w:bidi="ru-RU"/>
              </w:rPr>
              <w:t>b</w:t>
            </w:r>
          </w:p>
        </w:tc>
        <w:tc>
          <w:tcPr>
            <w:tcW w:w="527"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p>
        </w:tc>
        <w:tc>
          <w:tcPr>
            <w:tcW w:w="3826"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sz w:val="18"/>
                <w:szCs w:val="18"/>
                <w:lang w:eastAsia="ru-RU" w:bidi="ru-RU"/>
              </w:rPr>
            </w:pPr>
            <w:r w:rsidRPr="002320F9">
              <w:rPr>
                <w:sz w:val="18"/>
                <w:szCs w:val="18"/>
                <w:vertAlign w:val="superscript"/>
                <w:lang w:eastAsia="ru-RU" w:bidi="ru-RU"/>
              </w:rPr>
              <w:t>b</w:t>
            </w:r>
            <w:r w:rsidRPr="002320F9">
              <w:rPr>
                <w:sz w:val="18"/>
                <w:szCs w:val="18"/>
                <w:lang w:eastAsia="ru-RU" w:bidi="ru-RU"/>
              </w:rPr>
              <w:t xml:space="preserve"> Применимо к транспортным средствам, впервые зарегистрированным (или, если регистрация не является обязательной, впервые введенным в эксплуатацию) после 31 марта 2018 года.</w:t>
            </w:r>
          </w:p>
          <w:p w:rsidR="000A2ECD" w:rsidRPr="002320F9" w:rsidRDefault="000A2ECD" w:rsidP="000A2ECD">
            <w:pPr>
              <w:suppressAutoHyphens/>
              <w:rPr>
                <w:sz w:val="18"/>
                <w:szCs w:val="18"/>
                <w:lang w:eastAsia="ru-RU" w:bidi="ru-RU"/>
              </w:rPr>
            </w:pPr>
            <w:r w:rsidRPr="002320F9">
              <w:rPr>
                <w:sz w:val="18"/>
                <w:szCs w:val="18"/>
                <w:vertAlign w:val="superscript"/>
                <w:lang w:eastAsia="ru-RU" w:bidi="ru-RU"/>
              </w:rPr>
              <w:t>c</w:t>
            </w:r>
            <w:r w:rsidRPr="002320F9">
              <w:rPr>
                <w:sz w:val="18"/>
                <w:szCs w:val="18"/>
                <w:lang w:eastAsia="ru-RU" w:bidi="ru-RU"/>
              </w:rPr>
              <w:t xml:space="preserve"> Применимо к автотранспортным средствам, предназначенным для буксировки прицепов максимальной массой более 3,5 т, и прицепам максимальной массой более 3,5 т, впервые </w:t>
            </w:r>
            <w:r w:rsidRPr="002320F9">
              <w:rPr>
                <w:sz w:val="18"/>
                <w:szCs w:val="18"/>
                <w:lang w:eastAsia="ru-RU" w:bidi="ru-RU"/>
              </w:rPr>
              <w:lastRenderedPageBreak/>
              <w:t>зарегистрированным (или, если регистрация не является обязательной, впервые введенным в эксплуатацию) после 31 марта 2018 года.</w:t>
            </w:r>
          </w:p>
        </w:tc>
      </w:tr>
      <w:tr w:rsidR="000A2ECD" w:rsidRPr="002320F9" w:rsidTr="002320F9">
        <w:tc>
          <w:tcPr>
            <w:tcW w:w="803"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sz w:val="18"/>
                <w:szCs w:val="18"/>
                <w:lang w:eastAsia="ru-RU" w:bidi="ru-RU"/>
              </w:rPr>
            </w:pPr>
            <w:r w:rsidRPr="002320F9">
              <w:rPr>
                <w:sz w:val="18"/>
                <w:szCs w:val="18"/>
                <w:lang w:eastAsia="ru-RU" w:bidi="ru-RU"/>
              </w:rPr>
              <w:lastRenderedPageBreak/>
              <w:t>9.2.2.7</w:t>
            </w:r>
          </w:p>
        </w:tc>
        <w:tc>
          <w:tcPr>
            <w:tcW w:w="266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sz w:val="18"/>
                <w:szCs w:val="18"/>
                <w:lang w:eastAsia="ru-RU" w:bidi="ru-RU"/>
              </w:rPr>
            </w:pPr>
            <w:r w:rsidRPr="002320F9">
              <w:rPr>
                <w:sz w:val="18"/>
                <w:szCs w:val="18"/>
                <w:lang w:eastAsia="ru-RU" w:bidi="ru-RU"/>
              </w:rPr>
              <w:t>Напряжение</w:t>
            </w:r>
          </w:p>
        </w:tc>
        <w:tc>
          <w:tcPr>
            <w:tcW w:w="532"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p>
        </w:tc>
        <w:tc>
          <w:tcPr>
            <w:tcW w:w="70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p>
        </w:tc>
        <w:tc>
          <w:tcPr>
            <w:tcW w:w="560"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jc w:val="center"/>
              <w:rPr>
                <w:sz w:val="18"/>
                <w:szCs w:val="18"/>
                <w:lang w:eastAsia="ru-RU" w:bidi="ru-RU"/>
              </w:rPr>
            </w:pPr>
          </w:p>
        </w:tc>
        <w:tc>
          <w:tcPr>
            <w:tcW w:w="527"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jc w:val="center"/>
              <w:rPr>
                <w:sz w:val="18"/>
                <w:szCs w:val="18"/>
                <w:lang w:eastAsia="ru-RU" w:bidi="ru-RU"/>
              </w:rPr>
            </w:pPr>
          </w:p>
        </w:tc>
        <w:tc>
          <w:tcPr>
            <w:tcW w:w="3826"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rPr>
                <w:sz w:val="18"/>
                <w:szCs w:val="18"/>
                <w:lang w:eastAsia="ru-RU" w:bidi="ru-RU"/>
              </w:rPr>
            </w:pPr>
          </w:p>
        </w:tc>
      </w:tr>
      <w:tr w:rsidR="000A2ECD" w:rsidRPr="002320F9" w:rsidTr="002320F9">
        <w:tc>
          <w:tcPr>
            <w:tcW w:w="803"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sz w:val="18"/>
                <w:szCs w:val="18"/>
                <w:lang w:eastAsia="ru-RU" w:bidi="ru-RU"/>
              </w:rPr>
            </w:pPr>
            <w:r w:rsidRPr="002320F9">
              <w:rPr>
                <w:sz w:val="18"/>
                <w:szCs w:val="18"/>
                <w:lang w:eastAsia="ru-RU" w:bidi="ru-RU"/>
              </w:rPr>
              <w:t>9.2.2.8</w:t>
            </w:r>
          </w:p>
        </w:tc>
        <w:tc>
          <w:tcPr>
            <w:tcW w:w="266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sz w:val="18"/>
                <w:szCs w:val="18"/>
                <w:lang w:eastAsia="ru-RU" w:bidi="ru-RU"/>
              </w:rPr>
            </w:pPr>
            <w:r w:rsidRPr="002320F9">
              <w:rPr>
                <w:sz w:val="18"/>
                <w:szCs w:val="18"/>
                <w:lang w:eastAsia="ru-RU" w:bidi="ru-RU"/>
              </w:rPr>
              <w:t>Главный выключатель аккумуляторной батареи</w:t>
            </w:r>
          </w:p>
        </w:tc>
        <w:tc>
          <w:tcPr>
            <w:tcW w:w="532"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jc w:val="center"/>
              <w:rPr>
                <w:sz w:val="18"/>
                <w:szCs w:val="18"/>
                <w:lang w:eastAsia="ru-RU" w:bidi="ru-RU"/>
              </w:rPr>
            </w:pPr>
          </w:p>
        </w:tc>
        <w:tc>
          <w:tcPr>
            <w:tcW w:w="70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p>
        </w:tc>
        <w:tc>
          <w:tcPr>
            <w:tcW w:w="560"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jc w:val="center"/>
              <w:rPr>
                <w:sz w:val="18"/>
                <w:szCs w:val="18"/>
                <w:lang w:eastAsia="ru-RU" w:bidi="ru-RU"/>
              </w:rPr>
            </w:pPr>
          </w:p>
        </w:tc>
        <w:tc>
          <w:tcPr>
            <w:tcW w:w="527"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p>
        </w:tc>
        <w:tc>
          <w:tcPr>
            <w:tcW w:w="3826"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rPr>
                <w:sz w:val="18"/>
                <w:szCs w:val="18"/>
                <w:lang w:eastAsia="ru-RU" w:bidi="ru-RU"/>
              </w:rPr>
            </w:pPr>
          </w:p>
        </w:tc>
      </w:tr>
      <w:tr w:rsidR="000A2ECD" w:rsidRPr="002320F9" w:rsidTr="002320F9">
        <w:tc>
          <w:tcPr>
            <w:tcW w:w="803"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sz w:val="18"/>
                <w:szCs w:val="18"/>
                <w:lang w:eastAsia="ru-RU" w:bidi="ru-RU"/>
              </w:rPr>
            </w:pPr>
            <w:r w:rsidRPr="002320F9">
              <w:rPr>
                <w:sz w:val="18"/>
                <w:szCs w:val="18"/>
                <w:lang w:eastAsia="ru-RU" w:bidi="ru-RU"/>
              </w:rPr>
              <w:t>9.2.2.9</w:t>
            </w:r>
          </w:p>
        </w:tc>
        <w:tc>
          <w:tcPr>
            <w:tcW w:w="266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sz w:val="18"/>
                <w:szCs w:val="18"/>
                <w:lang w:eastAsia="ru-RU" w:bidi="ru-RU"/>
              </w:rPr>
            </w:pPr>
            <w:r w:rsidRPr="002320F9">
              <w:rPr>
                <w:sz w:val="18"/>
                <w:szCs w:val="18"/>
                <w:lang w:eastAsia="ru-RU" w:bidi="ru-RU"/>
              </w:rPr>
              <w:t>Электроцепи, постоянно находящиеся под напряжением</w:t>
            </w:r>
          </w:p>
        </w:tc>
        <w:tc>
          <w:tcPr>
            <w:tcW w:w="532"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jc w:val="center"/>
              <w:rPr>
                <w:sz w:val="18"/>
                <w:szCs w:val="18"/>
                <w:lang w:eastAsia="ru-RU" w:bidi="ru-RU"/>
              </w:rPr>
            </w:pPr>
          </w:p>
        </w:tc>
        <w:tc>
          <w:tcPr>
            <w:tcW w:w="700"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jc w:val="center"/>
              <w:rPr>
                <w:sz w:val="18"/>
                <w:szCs w:val="18"/>
                <w:lang w:eastAsia="ru-RU" w:bidi="ru-RU"/>
              </w:rPr>
            </w:pPr>
          </w:p>
        </w:tc>
        <w:tc>
          <w:tcPr>
            <w:tcW w:w="560"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jc w:val="center"/>
              <w:rPr>
                <w:sz w:val="18"/>
                <w:szCs w:val="18"/>
                <w:lang w:eastAsia="ru-RU" w:bidi="ru-RU"/>
              </w:rPr>
            </w:pPr>
          </w:p>
        </w:tc>
        <w:tc>
          <w:tcPr>
            <w:tcW w:w="527"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jc w:val="center"/>
              <w:rPr>
                <w:sz w:val="18"/>
                <w:szCs w:val="18"/>
                <w:lang w:eastAsia="ru-RU" w:bidi="ru-RU"/>
              </w:rPr>
            </w:pPr>
          </w:p>
        </w:tc>
        <w:tc>
          <w:tcPr>
            <w:tcW w:w="3826"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rPr>
                <w:sz w:val="18"/>
                <w:szCs w:val="18"/>
                <w:lang w:eastAsia="ru-RU" w:bidi="ru-RU"/>
              </w:rPr>
            </w:pPr>
          </w:p>
        </w:tc>
      </w:tr>
      <w:tr w:rsidR="000A2ECD" w:rsidRPr="002320F9" w:rsidTr="002320F9">
        <w:tc>
          <w:tcPr>
            <w:tcW w:w="803"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sz w:val="18"/>
                <w:szCs w:val="18"/>
                <w:lang w:eastAsia="ru-RU" w:bidi="ru-RU"/>
              </w:rPr>
            </w:pPr>
            <w:r w:rsidRPr="002320F9">
              <w:rPr>
                <w:sz w:val="18"/>
                <w:szCs w:val="18"/>
                <w:lang w:eastAsia="ru-RU" w:bidi="ru-RU"/>
              </w:rPr>
              <w:t>9.2.2.9.1</w:t>
            </w:r>
          </w:p>
        </w:tc>
        <w:tc>
          <w:tcPr>
            <w:tcW w:w="2660"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rPr>
                <w:sz w:val="18"/>
                <w:szCs w:val="18"/>
                <w:lang w:eastAsia="ru-RU" w:bidi="ru-RU"/>
              </w:rPr>
            </w:pPr>
          </w:p>
        </w:tc>
        <w:tc>
          <w:tcPr>
            <w:tcW w:w="532"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jc w:val="center"/>
              <w:rPr>
                <w:sz w:val="18"/>
                <w:szCs w:val="18"/>
                <w:lang w:eastAsia="ru-RU" w:bidi="ru-RU"/>
              </w:rPr>
            </w:pPr>
          </w:p>
        </w:tc>
        <w:tc>
          <w:tcPr>
            <w:tcW w:w="700"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jc w:val="center"/>
              <w:rPr>
                <w:sz w:val="18"/>
                <w:szCs w:val="18"/>
                <w:lang w:eastAsia="ru-RU" w:bidi="ru-RU"/>
              </w:rPr>
            </w:pPr>
          </w:p>
        </w:tc>
        <w:tc>
          <w:tcPr>
            <w:tcW w:w="560"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jc w:val="center"/>
              <w:rPr>
                <w:sz w:val="18"/>
                <w:szCs w:val="18"/>
                <w:lang w:eastAsia="ru-RU" w:bidi="ru-RU"/>
              </w:rPr>
            </w:pPr>
          </w:p>
        </w:tc>
        <w:tc>
          <w:tcPr>
            <w:tcW w:w="527"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p>
        </w:tc>
        <w:tc>
          <w:tcPr>
            <w:tcW w:w="3826"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rPr>
                <w:sz w:val="18"/>
                <w:szCs w:val="18"/>
                <w:lang w:eastAsia="ru-RU" w:bidi="ru-RU"/>
              </w:rPr>
            </w:pPr>
          </w:p>
        </w:tc>
      </w:tr>
      <w:tr w:rsidR="000A2ECD" w:rsidRPr="002320F9" w:rsidTr="002320F9">
        <w:tc>
          <w:tcPr>
            <w:tcW w:w="803"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sz w:val="18"/>
                <w:szCs w:val="18"/>
                <w:lang w:eastAsia="ru-RU" w:bidi="ru-RU"/>
              </w:rPr>
            </w:pPr>
            <w:r w:rsidRPr="002320F9">
              <w:rPr>
                <w:sz w:val="18"/>
                <w:szCs w:val="18"/>
                <w:lang w:eastAsia="ru-RU" w:bidi="ru-RU"/>
              </w:rPr>
              <w:t>9.2.2.9.2</w:t>
            </w:r>
          </w:p>
        </w:tc>
        <w:tc>
          <w:tcPr>
            <w:tcW w:w="2660"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rPr>
                <w:sz w:val="18"/>
                <w:szCs w:val="18"/>
                <w:lang w:eastAsia="ru-RU" w:bidi="ru-RU"/>
              </w:rPr>
            </w:pPr>
          </w:p>
        </w:tc>
        <w:tc>
          <w:tcPr>
            <w:tcW w:w="532"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jc w:val="center"/>
              <w:rPr>
                <w:sz w:val="18"/>
                <w:szCs w:val="18"/>
                <w:lang w:eastAsia="ru-RU" w:bidi="ru-RU"/>
              </w:rPr>
            </w:pPr>
          </w:p>
        </w:tc>
        <w:tc>
          <w:tcPr>
            <w:tcW w:w="70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p>
        </w:tc>
        <w:tc>
          <w:tcPr>
            <w:tcW w:w="560"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jc w:val="center"/>
              <w:rPr>
                <w:sz w:val="18"/>
                <w:szCs w:val="18"/>
                <w:lang w:eastAsia="ru-RU" w:bidi="ru-RU"/>
              </w:rPr>
            </w:pPr>
          </w:p>
        </w:tc>
        <w:tc>
          <w:tcPr>
            <w:tcW w:w="527"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jc w:val="center"/>
              <w:rPr>
                <w:sz w:val="18"/>
                <w:szCs w:val="18"/>
                <w:lang w:eastAsia="ru-RU" w:bidi="ru-RU"/>
              </w:rPr>
            </w:pPr>
          </w:p>
        </w:tc>
        <w:tc>
          <w:tcPr>
            <w:tcW w:w="3826"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rPr>
                <w:sz w:val="18"/>
                <w:szCs w:val="18"/>
                <w:lang w:eastAsia="ru-RU" w:bidi="ru-RU"/>
              </w:rPr>
            </w:pPr>
          </w:p>
        </w:tc>
      </w:tr>
      <w:tr w:rsidR="000A2ECD" w:rsidRPr="002320F9" w:rsidTr="002320F9">
        <w:tc>
          <w:tcPr>
            <w:tcW w:w="803"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sz w:val="18"/>
                <w:szCs w:val="18"/>
                <w:lang w:eastAsia="ru-RU" w:bidi="ru-RU"/>
              </w:rPr>
            </w:pPr>
            <w:r w:rsidRPr="002320F9">
              <w:rPr>
                <w:sz w:val="18"/>
                <w:szCs w:val="18"/>
                <w:lang w:eastAsia="ru-RU" w:bidi="ru-RU"/>
              </w:rPr>
              <w:t>9.2.3</w:t>
            </w:r>
          </w:p>
        </w:tc>
        <w:tc>
          <w:tcPr>
            <w:tcW w:w="266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b/>
                <w:sz w:val="18"/>
                <w:szCs w:val="18"/>
                <w:lang w:eastAsia="ru-RU" w:bidi="ru-RU"/>
              </w:rPr>
            </w:pPr>
            <w:r w:rsidRPr="002320F9">
              <w:rPr>
                <w:b/>
                <w:sz w:val="18"/>
                <w:szCs w:val="18"/>
                <w:lang w:eastAsia="ru-RU" w:bidi="ru-RU"/>
              </w:rPr>
              <w:t>ТОРМОЗНОЕ ОБОРУДОВАНИЕ</w:t>
            </w:r>
          </w:p>
        </w:tc>
        <w:tc>
          <w:tcPr>
            <w:tcW w:w="532"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jc w:val="center"/>
              <w:rPr>
                <w:sz w:val="18"/>
                <w:szCs w:val="18"/>
                <w:lang w:eastAsia="ru-RU" w:bidi="ru-RU"/>
              </w:rPr>
            </w:pPr>
          </w:p>
        </w:tc>
        <w:tc>
          <w:tcPr>
            <w:tcW w:w="700"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jc w:val="center"/>
              <w:rPr>
                <w:sz w:val="18"/>
                <w:szCs w:val="18"/>
                <w:lang w:eastAsia="ru-RU" w:bidi="ru-RU"/>
              </w:rPr>
            </w:pPr>
          </w:p>
        </w:tc>
        <w:tc>
          <w:tcPr>
            <w:tcW w:w="560"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jc w:val="center"/>
              <w:rPr>
                <w:sz w:val="18"/>
                <w:szCs w:val="18"/>
                <w:lang w:eastAsia="ru-RU" w:bidi="ru-RU"/>
              </w:rPr>
            </w:pPr>
          </w:p>
        </w:tc>
        <w:tc>
          <w:tcPr>
            <w:tcW w:w="527"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jc w:val="center"/>
              <w:rPr>
                <w:sz w:val="18"/>
                <w:szCs w:val="18"/>
                <w:lang w:eastAsia="ru-RU" w:bidi="ru-RU"/>
              </w:rPr>
            </w:pPr>
          </w:p>
        </w:tc>
        <w:tc>
          <w:tcPr>
            <w:tcW w:w="3826"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rPr>
                <w:sz w:val="18"/>
                <w:szCs w:val="18"/>
                <w:lang w:eastAsia="ru-RU" w:bidi="ru-RU"/>
              </w:rPr>
            </w:pPr>
          </w:p>
        </w:tc>
      </w:tr>
      <w:tr w:rsidR="000A2ECD" w:rsidRPr="002320F9" w:rsidTr="002320F9">
        <w:tc>
          <w:tcPr>
            <w:tcW w:w="803"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sz w:val="18"/>
                <w:szCs w:val="18"/>
                <w:lang w:eastAsia="ru-RU" w:bidi="ru-RU"/>
              </w:rPr>
            </w:pPr>
            <w:r w:rsidRPr="002320F9">
              <w:rPr>
                <w:sz w:val="18"/>
                <w:szCs w:val="18"/>
                <w:lang w:eastAsia="ru-RU" w:bidi="ru-RU"/>
              </w:rPr>
              <w:t>9.2.3.1</w:t>
            </w:r>
          </w:p>
        </w:tc>
        <w:tc>
          <w:tcPr>
            <w:tcW w:w="266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sz w:val="18"/>
                <w:szCs w:val="18"/>
                <w:lang w:eastAsia="ru-RU" w:bidi="ru-RU"/>
              </w:rPr>
            </w:pPr>
            <w:r w:rsidRPr="002320F9">
              <w:rPr>
                <w:sz w:val="18"/>
                <w:szCs w:val="18"/>
                <w:lang w:eastAsia="ru-RU" w:bidi="ru-RU"/>
              </w:rPr>
              <w:t>Общие положения</w:t>
            </w:r>
          </w:p>
        </w:tc>
        <w:tc>
          <w:tcPr>
            <w:tcW w:w="532"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p>
        </w:tc>
        <w:tc>
          <w:tcPr>
            <w:tcW w:w="70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p>
        </w:tc>
        <w:tc>
          <w:tcPr>
            <w:tcW w:w="56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p>
        </w:tc>
        <w:tc>
          <w:tcPr>
            <w:tcW w:w="527"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p>
        </w:tc>
        <w:tc>
          <w:tcPr>
            <w:tcW w:w="3826"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rPr>
                <w:sz w:val="18"/>
                <w:szCs w:val="18"/>
                <w:lang w:eastAsia="ru-RU" w:bidi="ru-RU"/>
              </w:rPr>
            </w:pPr>
          </w:p>
        </w:tc>
      </w:tr>
      <w:tr w:rsidR="000A2ECD" w:rsidRPr="002320F9" w:rsidTr="002320F9">
        <w:trPr>
          <w:trHeight w:val="557"/>
        </w:trPr>
        <w:tc>
          <w:tcPr>
            <w:tcW w:w="803"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rPr>
                <w:sz w:val="18"/>
                <w:szCs w:val="18"/>
                <w:lang w:eastAsia="ru-RU" w:bidi="ru-RU"/>
              </w:rPr>
            </w:pPr>
          </w:p>
        </w:tc>
        <w:tc>
          <w:tcPr>
            <w:tcW w:w="266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sz w:val="18"/>
                <w:szCs w:val="18"/>
                <w:lang w:eastAsia="ru-RU" w:bidi="ru-RU"/>
              </w:rPr>
            </w:pPr>
            <w:r w:rsidRPr="002320F9">
              <w:rPr>
                <w:sz w:val="18"/>
                <w:szCs w:val="18"/>
                <w:lang w:eastAsia="ru-RU" w:bidi="ru-RU"/>
              </w:rPr>
              <w:t>Антиблокировочная тормозная система</w:t>
            </w:r>
          </w:p>
        </w:tc>
        <w:tc>
          <w:tcPr>
            <w:tcW w:w="532"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r w:rsidRPr="002320F9">
              <w:rPr>
                <w:sz w:val="18"/>
                <w:szCs w:val="18"/>
                <w:vertAlign w:val="superscript"/>
                <w:lang w:eastAsia="ru-RU" w:bidi="ru-RU"/>
              </w:rPr>
              <w:t>e</w:t>
            </w:r>
          </w:p>
        </w:tc>
        <w:tc>
          <w:tcPr>
            <w:tcW w:w="70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r w:rsidRPr="002320F9">
              <w:rPr>
                <w:sz w:val="18"/>
                <w:szCs w:val="18"/>
                <w:vertAlign w:val="superscript"/>
                <w:lang w:eastAsia="ru-RU" w:bidi="ru-RU"/>
              </w:rPr>
              <w:t>d,</w:t>
            </w:r>
            <w:r w:rsidR="00767DD1">
              <w:rPr>
                <w:sz w:val="18"/>
                <w:szCs w:val="18"/>
                <w:vertAlign w:val="superscript"/>
                <w:lang w:eastAsia="ru-RU" w:bidi="ru-RU"/>
              </w:rPr>
              <w:t xml:space="preserve"> </w:t>
            </w:r>
            <w:r w:rsidRPr="002320F9">
              <w:rPr>
                <w:sz w:val="18"/>
                <w:szCs w:val="18"/>
                <w:vertAlign w:val="superscript"/>
                <w:lang w:eastAsia="ru-RU" w:bidi="ru-RU"/>
              </w:rPr>
              <w:t>e</w:t>
            </w:r>
          </w:p>
        </w:tc>
        <w:tc>
          <w:tcPr>
            <w:tcW w:w="56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r w:rsidRPr="002320F9">
              <w:rPr>
                <w:sz w:val="18"/>
                <w:szCs w:val="18"/>
                <w:vertAlign w:val="superscript"/>
                <w:lang w:eastAsia="ru-RU" w:bidi="ru-RU"/>
              </w:rPr>
              <w:t>d,</w:t>
            </w:r>
            <w:r w:rsidR="00767DD1">
              <w:rPr>
                <w:sz w:val="18"/>
                <w:szCs w:val="18"/>
                <w:vertAlign w:val="superscript"/>
                <w:lang w:eastAsia="ru-RU" w:bidi="ru-RU"/>
              </w:rPr>
              <w:t xml:space="preserve"> </w:t>
            </w:r>
            <w:r w:rsidRPr="002320F9">
              <w:rPr>
                <w:sz w:val="18"/>
                <w:szCs w:val="18"/>
                <w:vertAlign w:val="superscript"/>
                <w:lang w:eastAsia="ru-RU" w:bidi="ru-RU"/>
              </w:rPr>
              <w:t>e</w:t>
            </w:r>
          </w:p>
        </w:tc>
        <w:tc>
          <w:tcPr>
            <w:tcW w:w="527"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r w:rsidRPr="002320F9">
              <w:rPr>
                <w:sz w:val="18"/>
                <w:szCs w:val="18"/>
                <w:vertAlign w:val="superscript"/>
                <w:lang w:eastAsia="ru-RU" w:bidi="ru-RU"/>
              </w:rPr>
              <w:t>d,</w:t>
            </w:r>
            <w:r w:rsidR="00767DD1">
              <w:rPr>
                <w:sz w:val="18"/>
                <w:szCs w:val="18"/>
                <w:vertAlign w:val="superscript"/>
                <w:lang w:eastAsia="ru-RU" w:bidi="ru-RU"/>
              </w:rPr>
              <w:t xml:space="preserve"> </w:t>
            </w:r>
            <w:r w:rsidRPr="002320F9">
              <w:rPr>
                <w:sz w:val="18"/>
                <w:szCs w:val="18"/>
                <w:vertAlign w:val="superscript"/>
                <w:lang w:eastAsia="ru-RU" w:bidi="ru-RU"/>
              </w:rPr>
              <w:t>e</w:t>
            </w:r>
          </w:p>
        </w:tc>
        <w:tc>
          <w:tcPr>
            <w:tcW w:w="3826" w:type="dxa"/>
            <w:tcBorders>
              <w:top w:val="single" w:sz="4" w:space="0" w:color="auto"/>
              <w:left w:val="single" w:sz="4" w:space="0" w:color="auto"/>
              <w:bottom w:val="single" w:sz="4" w:space="0" w:color="auto"/>
              <w:right w:val="single" w:sz="4" w:space="0" w:color="auto"/>
            </w:tcBorders>
            <w:hideMark/>
          </w:tcPr>
          <w:p w:rsidR="000A2ECD" w:rsidRPr="002320F9" w:rsidRDefault="000A2ECD" w:rsidP="009D14A7">
            <w:pPr>
              <w:suppressAutoHyphens/>
              <w:rPr>
                <w:sz w:val="18"/>
                <w:szCs w:val="18"/>
                <w:lang w:eastAsia="ru-RU" w:bidi="ru-RU"/>
              </w:rPr>
            </w:pPr>
            <w:r w:rsidRPr="002320F9">
              <w:rPr>
                <w:b/>
                <w:sz w:val="18"/>
                <w:szCs w:val="18"/>
                <w:vertAlign w:val="superscript"/>
                <w:lang w:eastAsia="ru-RU" w:bidi="ru-RU"/>
              </w:rPr>
              <w:t>d</w:t>
            </w:r>
            <w:r w:rsidRPr="002320F9">
              <w:rPr>
                <w:sz w:val="18"/>
                <w:szCs w:val="18"/>
                <w:vertAlign w:val="superscript"/>
                <w:lang w:eastAsia="ru-RU" w:bidi="ru-RU"/>
              </w:rPr>
              <w:t xml:space="preserve"> </w:t>
            </w:r>
            <w:r w:rsidRPr="002320F9">
              <w:rPr>
                <w:sz w:val="18"/>
                <w:szCs w:val="18"/>
                <w:lang w:eastAsia="ru-RU" w:bidi="ru-RU"/>
              </w:rPr>
              <w:t xml:space="preserve">Применимо к автотранспортным средствам (тягачам и транспортным средствам на жесткой раме) максимальной массой более </w:t>
            </w:r>
            <w:r w:rsidR="009D14A7">
              <w:rPr>
                <w:sz w:val="18"/>
                <w:szCs w:val="18"/>
                <w:lang w:eastAsia="ru-RU" w:bidi="ru-RU"/>
              </w:rPr>
              <w:br/>
            </w:r>
            <w:r w:rsidRPr="002320F9">
              <w:rPr>
                <w:sz w:val="18"/>
                <w:szCs w:val="18"/>
                <w:lang w:eastAsia="ru-RU" w:bidi="ru-RU"/>
              </w:rPr>
              <w:t xml:space="preserve">16 т и автотранспортным средствам, допущенным к буксировке прицепов </w:t>
            </w:r>
            <w:r w:rsidR="009D14A7">
              <w:rPr>
                <w:sz w:val="18"/>
                <w:szCs w:val="18"/>
                <w:lang w:eastAsia="ru-RU" w:bidi="ru-RU"/>
              </w:rPr>
              <w:br/>
            </w:r>
            <w:r w:rsidRPr="002320F9">
              <w:rPr>
                <w:sz w:val="18"/>
                <w:szCs w:val="18"/>
                <w:lang w:eastAsia="ru-RU" w:bidi="ru-RU"/>
              </w:rPr>
              <w:t>(т.е. двухосных прицепов, полуприцепов и прицепов с центральной осью) максимальной массой более 10 т</w:t>
            </w:r>
            <w:r w:rsidR="009D14A7">
              <w:rPr>
                <w:sz w:val="18"/>
                <w:szCs w:val="18"/>
                <w:lang w:eastAsia="ru-RU" w:bidi="ru-RU"/>
              </w:rPr>
              <w:t>онн</w:t>
            </w:r>
            <w:r w:rsidRPr="002320F9">
              <w:rPr>
                <w:sz w:val="18"/>
                <w:szCs w:val="18"/>
                <w:lang w:eastAsia="ru-RU" w:bidi="ru-RU"/>
              </w:rPr>
              <w:t>. Автотранспортные средства должны быть оборудованы антиблокировочной тормозной системой категории 1.</w:t>
            </w:r>
          </w:p>
          <w:p w:rsidR="000A2ECD" w:rsidRPr="002320F9" w:rsidRDefault="000A2ECD" w:rsidP="009D14A7">
            <w:pPr>
              <w:suppressAutoHyphens/>
              <w:rPr>
                <w:sz w:val="18"/>
                <w:szCs w:val="18"/>
                <w:lang w:eastAsia="ru-RU" w:bidi="ru-RU"/>
              </w:rPr>
            </w:pPr>
            <w:r w:rsidRPr="002320F9">
              <w:rPr>
                <w:sz w:val="18"/>
                <w:szCs w:val="18"/>
                <w:lang w:eastAsia="ru-RU" w:bidi="ru-RU"/>
              </w:rPr>
              <w:t xml:space="preserve">   Применимо к прицепам (т.е. двухосным прицепам, полуприцепам и прицепам с центральной осью) максимальной массой более 10 т. Прицепы должны быть оборудованы антиблокировочной тормозной системой категории А.</w:t>
            </w:r>
          </w:p>
          <w:p w:rsidR="000A2ECD" w:rsidRPr="002320F9" w:rsidRDefault="000A2ECD" w:rsidP="009D14A7">
            <w:pPr>
              <w:suppressAutoHyphens/>
              <w:rPr>
                <w:sz w:val="18"/>
                <w:szCs w:val="18"/>
                <w:lang w:eastAsia="ru-RU" w:bidi="ru-RU"/>
              </w:rPr>
            </w:pPr>
            <w:r w:rsidRPr="002320F9">
              <w:rPr>
                <w:sz w:val="18"/>
                <w:szCs w:val="18"/>
                <w:vertAlign w:val="superscript"/>
                <w:lang w:eastAsia="ru-RU" w:bidi="ru-RU"/>
              </w:rPr>
              <w:t xml:space="preserve">e </w:t>
            </w:r>
            <w:r w:rsidRPr="002320F9">
              <w:rPr>
                <w:sz w:val="18"/>
                <w:szCs w:val="18"/>
                <w:lang w:eastAsia="ru-RU" w:bidi="ru-RU"/>
              </w:rPr>
              <w:t>Применимо к всем автотранспортным средствам и применимо к прицепам максимальной массой более 3,5 т, впервые зарегистрированным (или, если регистрация не является обязательной, впервые введенным в эксплуатацию) после 31 марта 2018 года.</w:t>
            </w:r>
          </w:p>
        </w:tc>
      </w:tr>
      <w:tr w:rsidR="000A2ECD" w:rsidRPr="002320F9" w:rsidTr="002320F9">
        <w:tc>
          <w:tcPr>
            <w:tcW w:w="803"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rPr>
                <w:sz w:val="18"/>
                <w:szCs w:val="18"/>
                <w:lang w:eastAsia="ru-RU" w:bidi="ru-RU"/>
              </w:rPr>
            </w:pPr>
          </w:p>
        </w:tc>
        <w:tc>
          <w:tcPr>
            <w:tcW w:w="266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sz w:val="18"/>
                <w:szCs w:val="18"/>
                <w:lang w:eastAsia="ru-RU" w:bidi="ru-RU"/>
              </w:rPr>
            </w:pPr>
            <w:r w:rsidRPr="002320F9">
              <w:rPr>
                <w:sz w:val="18"/>
                <w:szCs w:val="18"/>
                <w:lang w:eastAsia="ru-RU" w:bidi="ru-RU"/>
              </w:rPr>
              <w:t>Система замедления без тормозов</w:t>
            </w:r>
          </w:p>
        </w:tc>
        <w:tc>
          <w:tcPr>
            <w:tcW w:w="532"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r w:rsidRPr="002320F9">
              <w:rPr>
                <w:sz w:val="18"/>
                <w:szCs w:val="18"/>
                <w:vertAlign w:val="superscript"/>
                <w:lang w:eastAsia="ru-RU" w:bidi="ru-RU"/>
              </w:rPr>
              <w:t>f</w:t>
            </w:r>
          </w:p>
        </w:tc>
        <w:tc>
          <w:tcPr>
            <w:tcW w:w="70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r w:rsidRPr="002320F9">
              <w:rPr>
                <w:sz w:val="18"/>
                <w:szCs w:val="18"/>
                <w:vertAlign w:val="superscript"/>
                <w:lang w:eastAsia="ru-RU" w:bidi="ru-RU"/>
              </w:rPr>
              <w:t>g</w:t>
            </w:r>
          </w:p>
        </w:tc>
        <w:tc>
          <w:tcPr>
            <w:tcW w:w="56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r w:rsidRPr="002320F9">
              <w:rPr>
                <w:sz w:val="18"/>
                <w:szCs w:val="18"/>
                <w:vertAlign w:val="superscript"/>
                <w:lang w:eastAsia="ru-RU" w:bidi="ru-RU"/>
              </w:rPr>
              <w:t>g</w:t>
            </w:r>
            <w:r w:rsidRPr="002320F9">
              <w:rPr>
                <w:sz w:val="18"/>
                <w:szCs w:val="18"/>
                <w:lang w:eastAsia="ru-RU" w:bidi="ru-RU"/>
              </w:rPr>
              <w:t xml:space="preserve"> </w:t>
            </w:r>
          </w:p>
        </w:tc>
        <w:tc>
          <w:tcPr>
            <w:tcW w:w="527"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r w:rsidRPr="002320F9">
              <w:rPr>
                <w:sz w:val="18"/>
                <w:szCs w:val="18"/>
                <w:vertAlign w:val="superscript"/>
                <w:lang w:eastAsia="ru-RU" w:bidi="ru-RU"/>
              </w:rPr>
              <w:t>g</w:t>
            </w:r>
            <w:r w:rsidRPr="002320F9">
              <w:rPr>
                <w:sz w:val="18"/>
                <w:szCs w:val="18"/>
                <w:lang w:eastAsia="ru-RU" w:bidi="ru-RU"/>
              </w:rPr>
              <w:t xml:space="preserve"> </w:t>
            </w:r>
          </w:p>
        </w:tc>
        <w:tc>
          <w:tcPr>
            <w:tcW w:w="3826"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b/>
                <w:bCs/>
                <w:sz w:val="18"/>
                <w:szCs w:val="18"/>
                <w:vertAlign w:val="superscript"/>
                <w:lang w:eastAsia="ru-RU" w:bidi="ru-RU"/>
              </w:rPr>
            </w:pPr>
            <w:r w:rsidRPr="002320F9">
              <w:rPr>
                <w:sz w:val="18"/>
                <w:szCs w:val="18"/>
                <w:vertAlign w:val="superscript"/>
                <w:lang w:eastAsia="ru-RU" w:bidi="ru-RU"/>
              </w:rPr>
              <w:t>f</w:t>
            </w:r>
            <w:r w:rsidRPr="002320F9">
              <w:rPr>
                <w:sz w:val="18"/>
                <w:szCs w:val="18"/>
                <w:lang w:eastAsia="ru-RU" w:bidi="ru-RU"/>
              </w:rPr>
              <w:t xml:space="preserve"> Применимо к автотранспортным средствам, имеющим максимальную массу более 16 т или допущенным к буксировке прицепов максимальной массой более 10 т, впервые зарегис</w:t>
            </w:r>
            <w:r w:rsidR="009D14A7">
              <w:rPr>
                <w:sz w:val="18"/>
                <w:szCs w:val="18"/>
                <w:lang w:eastAsia="ru-RU" w:bidi="ru-RU"/>
              </w:rPr>
              <w:t>трированным после 31 марта 2018 </w:t>
            </w:r>
            <w:r w:rsidRPr="002320F9">
              <w:rPr>
                <w:sz w:val="18"/>
                <w:szCs w:val="18"/>
                <w:lang w:eastAsia="ru-RU" w:bidi="ru-RU"/>
              </w:rPr>
              <w:t>года. Система замедления без тормозов должна быть типа IIA.</w:t>
            </w:r>
          </w:p>
          <w:p w:rsidR="000A2ECD" w:rsidRPr="002320F9" w:rsidRDefault="000A2ECD" w:rsidP="00633C43">
            <w:pPr>
              <w:suppressAutoHyphens/>
              <w:rPr>
                <w:sz w:val="18"/>
                <w:szCs w:val="18"/>
                <w:lang w:eastAsia="ru-RU" w:bidi="ru-RU"/>
              </w:rPr>
            </w:pPr>
            <w:r w:rsidRPr="002320F9">
              <w:rPr>
                <w:sz w:val="18"/>
                <w:szCs w:val="18"/>
                <w:vertAlign w:val="superscript"/>
                <w:lang w:eastAsia="ru-RU" w:bidi="ru-RU"/>
              </w:rPr>
              <w:t xml:space="preserve">g </w:t>
            </w:r>
            <w:r w:rsidRPr="002320F9">
              <w:rPr>
                <w:sz w:val="18"/>
                <w:szCs w:val="18"/>
                <w:lang w:eastAsia="ru-RU" w:bidi="ru-RU"/>
              </w:rPr>
              <w:t>Применимо к автотранспортным средствам, имеющим максимальную массу более 16 т или допущенным к буксировке прицепов максимальной массой более 10 т</w:t>
            </w:r>
            <w:r w:rsidR="00633C43">
              <w:rPr>
                <w:sz w:val="18"/>
                <w:szCs w:val="18"/>
                <w:lang w:eastAsia="ru-RU" w:bidi="ru-RU"/>
              </w:rPr>
              <w:t>онн</w:t>
            </w:r>
            <w:r w:rsidRPr="002320F9">
              <w:rPr>
                <w:sz w:val="18"/>
                <w:szCs w:val="18"/>
                <w:lang w:eastAsia="ru-RU" w:bidi="ru-RU"/>
              </w:rPr>
              <w:t>. Система замедления без тормозов должна быть типа</w:t>
            </w:r>
            <w:r w:rsidR="00633C43">
              <w:rPr>
                <w:sz w:val="18"/>
                <w:szCs w:val="18"/>
                <w:lang w:eastAsia="ru-RU" w:bidi="ru-RU"/>
              </w:rPr>
              <w:t> </w:t>
            </w:r>
            <w:r w:rsidRPr="002320F9">
              <w:rPr>
                <w:sz w:val="18"/>
                <w:szCs w:val="18"/>
                <w:lang w:eastAsia="ru-RU" w:bidi="ru-RU"/>
              </w:rPr>
              <w:t>IIA.</w:t>
            </w:r>
          </w:p>
        </w:tc>
      </w:tr>
      <w:tr w:rsidR="000A2ECD" w:rsidRPr="002320F9" w:rsidTr="002320F9">
        <w:tc>
          <w:tcPr>
            <w:tcW w:w="803" w:type="dxa"/>
            <w:tcBorders>
              <w:top w:val="single" w:sz="4" w:space="0" w:color="auto"/>
              <w:left w:val="single" w:sz="4" w:space="0" w:color="auto"/>
              <w:bottom w:val="single" w:sz="4" w:space="0" w:color="auto"/>
              <w:right w:val="single" w:sz="4" w:space="0" w:color="auto"/>
            </w:tcBorders>
            <w:hideMark/>
          </w:tcPr>
          <w:p w:rsidR="000A2ECD" w:rsidRPr="002320F9" w:rsidRDefault="000A2ECD" w:rsidP="00767DD1">
            <w:pPr>
              <w:pageBreakBefore/>
              <w:suppressAutoHyphens/>
              <w:rPr>
                <w:b/>
                <w:sz w:val="18"/>
                <w:szCs w:val="18"/>
                <w:lang w:eastAsia="ru-RU" w:bidi="ru-RU"/>
              </w:rPr>
            </w:pPr>
            <w:r w:rsidRPr="002320F9">
              <w:rPr>
                <w:b/>
                <w:sz w:val="18"/>
                <w:szCs w:val="18"/>
                <w:lang w:eastAsia="ru-RU" w:bidi="ru-RU"/>
              </w:rPr>
              <w:lastRenderedPageBreak/>
              <w:t>9.2.4</w:t>
            </w:r>
          </w:p>
        </w:tc>
        <w:tc>
          <w:tcPr>
            <w:tcW w:w="266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b/>
                <w:sz w:val="18"/>
                <w:szCs w:val="18"/>
                <w:lang w:eastAsia="ru-RU" w:bidi="ru-RU"/>
              </w:rPr>
            </w:pPr>
            <w:r w:rsidRPr="002320F9">
              <w:rPr>
                <w:b/>
                <w:sz w:val="18"/>
                <w:szCs w:val="18"/>
                <w:lang w:eastAsia="ru-RU" w:bidi="ru-RU"/>
              </w:rPr>
              <w:t>ПРЕДОТВРАЩЕНИЕ ОПАСНОСТИ ВОЗНИКНОВЕНИЯ ПОЖАРА</w:t>
            </w:r>
          </w:p>
        </w:tc>
        <w:tc>
          <w:tcPr>
            <w:tcW w:w="532"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jc w:val="center"/>
              <w:rPr>
                <w:sz w:val="18"/>
                <w:szCs w:val="18"/>
                <w:lang w:eastAsia="ru-RU" w:bidi="ru-RU"/>
              </w:rPr>
            </w:pPr>
          </w:p>
        </w:tc>
        <w:tc>
          <w:tcPr>
            <w:tcW w:w="700"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jc w:val="center"/>
              <w:rPr>
                <w:sz w:val="18"/>
                <w:szCs w:val="18"/>
                <w:lang w:eastAsia="ru-RU" w:bidi="ru-RU"/>
              </w:rPr>
            </w:pPr>
          </w:p>
        </w:tc>
        <w:tc>
          <w:tcPr>
            <w:tcW w:w="560"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jc w:val="center"/>
              <w:rPr>
                <w:sz w:val="18"/>
                <w:szCs w:val="18"/>
                <w:lang w:eastAsia="ru-RU" w:bidi="ru-RU"/>
              </w:rPr>
            </w:pPr>
          </w:p>
        </w:tc>
        <w:tc>
          <w:tcPr>
            <w:tcW w:w="527"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jc w:val="center"/>
              <w:rPr>
                <w:sz w:val="18"/>
                <w:szCs w:val="18"/>
                <w:lang w:eastAsia="ru-RU" w:bidi="ru-RU"/>
              </w:rPr>
            </w:pPr>
          </w:p>
        </w:tc>
        <w:tc>
          <w:tcPr>
            <w:tcW w:w="3826"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rPr>
                <w:sz w:val="18"/>
                <w:szCs w:val="18"/>
                <w:lang w:eastAsia="ru-RU" w:bidi="ru-RU"/>
              </w:rPr>
            </w:pPr>
          </w:p>
        </w:tc>
      </w:tr>
      <w:tr w:rsidR="000A2ECD" w:rsidRPr="002320F9" w:rsidTr="002320F9">
        <w:tc>
          <w:tcPr>
            <w:tcW w:w="803"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sz w:val="18"/>
                <w:szCs w:val="18"/>
                <w:lang w:eastAsia="ru-RU" w:bidi="ru-RU"/>
              </w:rPr>
            </w:pPr>
            <w:r w:rsidRPr="002320F9">
              <w:rPr>
                <w:sz w:val="18"/>
                <w:szCs w:val="18"/>
                <w:lang w:eastAsia="ru-RU" w:bidi="ru-RU"/>
              </w:rPr>
              <w:t>9.2.4.3</w:t>
            </w:r>
          </w:p>
        </w:tc>
        <w:tc>
          <w:tcPr>
            <w:tcW w:w="266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sz w:val="18"/>
                <w:szCs w:val="18"/>
                <w:lang w:eastAsia="ru-RU" w:bidi="ru-RU"/>
              </w:rPr>
            </w:pPr>
            <w:r w:rsidRPr="002320F9">
              <w:rPr>
                <w:sz w:val="18"/>
                <w:szCs w:val="18"/>
                <w:lang w:eastAsia="ru-RU" w:bidi="ru-RU"/>
              </w:rPr>
              <w:t>Топливные баки</w:t>
            </w:r>
          </w:p>
        </w:tc>
        <w:tc>
          <w:tcPr>
            <w:tcW w:w="532"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p>
        </w:tc>
        <w:tc>
          <w:tcPr>
            <w:tcW w:w="70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p>
        </w:tc>
        <w:tc>
          <w:tcPr>
            <w:tcW w:w="560"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jc w:val="center"/>
              <w:rPr>
                <w:sz w:val="18"/>
                <w:szCs w:val="18"/>
                <w:lang w:eastAsia="ru-RU" w:bidi="ru-RU"/>
              </w:rPr>
            </w:pPr>
          </w:p>
        </w:tc>
        <w:tc>
          <w:tcPr>
            <w:tcW w:w="527"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p>
        </w:tc>
        <w:tc>
          <w:tcPr>
            <w:tcW w:w="3826"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rPr>
                <w:sz w:val="18"/>
                <w:szCs w:val="18"/>
                <w:lang w:eastAsia="ru-RU" w:bidi="ru-RU"/>
              </w:rPr>
            </w:pPr>
          </w:p>
        </w:tc>
      </w:tr>
      <w:tr w:rsidR="000A2ECD" w:rsidRPr="002320F9" w:rsidTr="002320F9">
        <w:tc>
          <w:tcPr>
            <w:tcW w:w="803"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sz w:val="18"/>
                <w:szCs w:val="18"/>
                <w:lang w:eastAsia="ru-RU" w:bidi="ru-RU"/>
              </w:rPr>
            </w:pPr>
            <w:r w:rsidRPr="002320F9">
              <w:rPr>
                <w:sz w:val="18"/>
                <w:szCs w:val="18"/>
                <w:lang w:eastAsia="ru-RU" w:bidi="ru-RU"/>
              </w:rPr>
              <w:t>9.2.4.4</w:t>
            </w:r>
          </w:p>
        </w:tc>
        <w:tc>
          <w:tcPr>
            <w:tcW w:w="266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sz w:val="18"/>
                <w:szCs w:val="18"/>
                <w:lang w:eastAsia="ru-RU" w:bidi="ru-RU"/>
              </w:rPr>
            </w:pPr>
            <w:r w:rsidRPr="002320F9">
              <w:rPr>
                <w:sz w:val="18"/>
                <w:szCs w:val="18"/>
                <w:lang w:eastAsia="ru-RU" w:bidi="ru-RU"/>
              </w:rPr>
              <w:t>Двигатель</w:t>
            </w:r>
          </w:p>
        </w:tc>
        <w:tc>
          <w:tcPr>
            <w:tcW w:w="532"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p>
        </w:tc>
        <w:tc>
          <w:tcPr>
            <w:tcW w:w="70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p>
        </w:tc>
        <w:tc>
          <w:tcPr>
            <w:tcW w:w="560"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jc w:val="center"/>
              <w:rPr>
                <w:sz w:val="18"/>
                <w:szCs w:val="18"/>
                <w:lang w:eastAsia="ru-RU" w:bidi="ru-RU"/>
              </w:rPr>
            </w:pPr>
          </w:p>
        </w:tc>
        <w:tc>
          <w:tcPr>
            <w:tcW w:w="527"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p>
        </w:tc>
        <w:tc>
          <w:tcPr>
            <w:tcW w:w="3826"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rPr>
                <w:sz w:val="18"/>
                <w:szCs w:val="18"/>
                <w:lang w:eastAsia="ru-RU" w:bidi="ru-RU"/>
              </w:rPr>
            </w:pPr>
          </w:p>
        </w:tc>
      </w:tr>
      <w:tr w:rsidR="000A2ECD" w:rsidRPr="002320F9" w:rsidTr="002320F9">
        <w:tc>
          <w:tcPr>
            <w:tcW w:w="803"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sz w:val="18"/>
                <w:szCs w:val="18"/>
                <w:lang w:eastAsia="ru-RU" w:bidi="ru-RU"/>
              </w:rPr>
            </w:pPr>
            <w:r w:rsidRPr="002320F9">
              <w:rPr>
                <w:sz w:val="18"/>
                <w:szCs w:val="18"/>
                <w:lang w:eastAsia="ru-RU" w:bidi="ru-RU"/>
              </w:rPr>
              <w:t>9.2.4.5</w:t>
            </w:r>
          </w:p>
        </w:tc>
        <w:tc>
          <w:tcPr>
            <w:tcW w:w="266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sz w:val="18"/>
                <w:szCs w:val="18"/>
                <w:lang w:eastAsia="ru-RU" w:bidi="ru-RU"/>
              </w:rPr>
            </w:pPr>
            <w:r w:rsidRPr="002320F9">
              <w:rPr>
                <w:sz w:val="18"/>
                <w:szCs w:val="18"/>
                <w:lang w:eastAsia="ru-RU" w:bidi="ru-RU"/>
              </w:rPr>
              <w:t>Система выпуска отработавших газов</w:t>
            </w:r>
          </w:p>
        </w:tc>
        <w:tc>
          <w:tcPr>
            <w:tcW w:w="532"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p>
        </w:tc>
        <w:tc>
          <w:tcPr>
            <w:tcW w:w="70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p>
        </w:tc>
        <w:tc>
          <w:tcPr>
            <w:tcW w:w="560"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jc w:val="center"/>
              <w:rPr>
                <w:sz w:val="18"/>
                <w:szCs w:val="18"/>
                <w:lang w:eastAsia="ru-RU" w:bidi="ru-RU"/>
              </w:rPr>
            </w:pPr>
          </w:p>
        </w:tc>
        <w:tc>
          <w:tcPr>
            <w:tcW w:w="527"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p>
        </w:tc>
        <w:tc>
          <w:tcPr>
            <w:tcW w:w="3826"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rPr>
                <w:sz w:val="18"/>
                <w:szCs w:val="18"/>
                <w:lang w:eastAsia="ru-RU" w:bidi="ru-RU"/>
              </w:rPr>
            </w:pPr>
          </w:p>
        </w:tc>
      </w:tr>
      <w:tr w:rsidR="000A2ECD" w:rsidRPr="002320F9" w:rsidTr="002320F9">
        <w:tc>
          <w:tcPr>
            <w:tcW w:w="803"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sz w:val="18"/>
                <w:szCs w:val="18"/>
                <w:lang w:eastAsia="ru-RU" w:bidi="ru-RU"/>
              </w:rPr>
            </w:pPr>
            <w:r w:rsidRPr="002320F9">
              <w:rPr>
                <w:sz w:val="18"/>
                <w:szCs w:val="18"/>
                <w:lang w:eastAsia="ru-RU" w:bidi="ru-RU"/>
              </w:rPr>
              <w:t>9.2.4.6</w:t>
            </w:r>
          </w:p>
        </w:tc>
        <w:tc>
          <w:tcPr>
            <w:tcW w:w="266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sz w:val="18"/>
                <w:szCs w:val="18"/>
                <w:lang w:eastAsia="ru-RU" w:bidi="ru-RU"/>
              </w:rPr>
            </w:pPr>
            <w:r w:rsidRPr="002320F9">
              <w:rPr>
                <w:sz w:val="18"/>
                <w:szCs w:val="18"/>
                <w:lang w:eastAsia="ru-RU" w:bidi="ru-RU"/>
              </w:rPr>
              <w:t>Износостойкая тормозная система транспортного средства</w:t>
            </w:r>
          </w:p>
        </w:tc>
        <w:tc>
          <w:tcPr>
            <w:tcW w:w="532"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r w:rsidRPr="002320F9">
              <w:rPr>
                <w:sz w:val="18"/>
                <w:szCs w:val="18"/>
                <w:vertAlign w:val="superscript"/>
                <w:lang w:eastAsia="ru-RU" w:bidi="ru-RU"/>
              </w:rPr>
              <w:t>f</w:t>
            </w:r>
          </w:p>
        </w:tc>
        <w:tc>
          <w:tcPr>
            <w:tcW w:w="70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p>
        </w:tc>
        <w:tc>
          <w:tcPr>
            <w:tcW w:w="56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p>
        </w:tc>
        <w:tc>
          <w:tcPr>
            <w:tcW w:w="527"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p>
        </w:tc>
        <w:tc>
          <w:tcPr>
            <w:tcW w:w="3826"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sz w:val="18"/>
                <w:szCs w:val="18"/>
                <w:lang w:eastAsia="ru-RU" w:bidi="ru-RU"/>
              </w:rPr>
            </w:pPr>
            <w:r w:rsidRPr="002320F9">
              <w:rPr>
                <w:sz w:val="18"/>
                <w:szCs w:val="18"/>
                <w:vertAlign w:val="superscript"/>
                <w:lang w:eastAsia="ru-RU" w:bidi="ru-RU"/>
              </w:rPr>
              <w:t>f</w:t>
            </w:r>
            <w:r w:rsidRPr="002320F9">
              <w:rPr>
                <w:sz w:val="18"/>
                <w:szCs w:val="18"/>
                <w:lang w:eastAsia="ru-RU" w:bidi="ru-RU"/>
              </w:rPr>
              <w:t xml:space="preserve"> Применимо к автотранспортным средствам, имеющим максимальную массу более 16 т или допущенным к буксировке прицепов максимальной массой более 10 т, впервые зарегис</w:t>
            </w:r>
            <w:r w:rsidR="00633C43">
              <w:rPr>
                <w:sz w:val="18"/>
                <w:szCs w:val="18"/>
                <w:lang w:eastAsia="ru-RU" w:bidi="ru-RU"/>
              </w:rPr>
              <w:t>трированным после 31 марта 2018 </w:t>
            </w:r>
            <w:r w:rsidRPr="002320F9">
              <w:rPr>
                <w:sz w:val="18"/>
                <w:szCs w:val="18"/>
                <w:lang w:eastAsia="ru-RU" w:bidi="ru-RU"/>
              </w:rPr>
              <w:t>года. Система замедления без тормозов должна быть типа IIA.</w:t>
            </w:r>
          </w:p>
        </w:tc>
      </w:tr>
      <w:tr w:rsidR="000A2ECD" w:rsidRPr="002320F9" w:rsidTr="002320F9">
        <w:tc>
          <w:tcPr>
            <w:tcW w:w="803"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sz w:val="18"/>
                <w:szCs w:val="18"/>
                <w:lang w:eastAsia="ru-RU" w:bidi="ru-RU"/>
              </w:rPr>
            </w:pPr>
            <w:r w:rsidRPr="002320F9">
              <w:rPr>
                <w:sz w:val="18"/>
                <w:szCs w:val="18"/>
                <w:lang w:eastAsia="ru-RU" w:bidi="ru-RU"/>
              </w:rPr>
              <w:t>9.2.4.7</w:t>
            </w:r>
          </w:p>
        </w:tc>
        <w:tc>
          <w:tcPr>
            <w:tcW w:w="266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sz w:val="18"/>
                <w:szCs w:val="18"/>
                <w:lang w:eastAsia="ru-RU" w:bidi="ru-RU"/>
              </w:rPr>
            </w:pPr>
            <w:r w:rsidRPr="002320F9">
              <w:rPr>
                <w:sz w:val="18"/>
                <w:szCs w:val="18"/>
                <w:lang w:eastAsia="ru-RU" w:bidi="ru-RU"/>
              </w:rPr>
              <w:t>Топливные обогревательные приборы</w:t>
            </w:r>
          </w:p>
        </w:tc>
        <w:tc>
          <w:tcPr>
            <w:tcW w:w="532"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jc w:val="center"/>
              <w:rPr>
                <w:sz w:val="18"/>
                <w:szCs w:val="18"/>
                <w:lang w:eastAsia="ru-RU" w:bidi="ru-RU"/>
              </w:rPr>
            </w:pPr>
          </w:p>
        </w:tc>
        <w:tc>
          <w:tcPr>
            <w:tcW w:w="700"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jc w:val="center"/>
              <w:rPr>
                <w:sz w:val="18"/>
                <w:szCs w:val="18"/>
                <w:lang w:eastAsia="ru-RU" w:bidi="ru-RU"/>
              </w:rPr>
            </w:pPr>
          </w:p>
        </w:tc>
        <w:tc>
          <w:tcPr>
            <w:tcW w:w="560"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jc w:val="center"/>
              <w:rPr>
                <w:sz w:val="18"/>
                <w:szCs w:val="18"/>
                <w:lang w:eastAsia="ru-RU" w:bidi="ru-RU"/>
              </w:rPr>
            </w:pPr>
          </w:p>
        </w:tc>
        <w:tc>
          <w:tcPr>
            <w:tcW w:w="527"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jc w:val="center"/>
              <w:rPr>
                <w:sz w:val="18"/>
                <w:szCs w:val="18"/>
                <w:lang w:eastAsia="ru-RU" w:bidi="ru-RU"/>
              </w:rPr>
            </w:pPr>
          </w:p>
        </w:tc>
        <w:tc>
          <w:tcPr>
            <w:tcW w:w="3826"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rPr>
                <w:sz w:val="18"/>
                <w:szCs w:val="18"/>
                <w:lang w:eastAsia="ru-RU" w:bidi="ru-RU"/>
              </w:rPr>
            </w:pPr>
          </w:p>
        </w:tc>
      </w:tr>
      <w:tr w:rsidR="000A2ECD" w:rsidRPr="002320F9" w:rsidTr="002320F9">
        <w:tc>
          <w:tcPr>
            <w:tcW w:w="803"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sz w:val="18"/>
                <w:szCs w:val="18"/>
                <w:lang w:eastAsia="ru-RU" w:bidi="ru-RU"/>
              </w:rPr>
            </w:pPr>
            <w:r w:rsidRPr="002320F9">
              <w:rPr>
                <w:sz w:val="18"/>
                <w:szCs w:val="18"/>
                <w:lang w:eastAsia="ru-RU" w:bidi="ru-RU"/>
              </w:rPr>
              <w:t>9.2.4.7.1</w:t>
            </w:r>
          </w:p>
          <w:p w:rsidR="000A2ECD" w:rsidRPr="002320F9" w:rsidRDefault="000A2ECD" w:rsidP="000A2ECD">
            <w:pPr>
              <w:suppressAutoHyphens/>
              <w:rPr>
                <w:sz w:val="18"/>
                <w:szCs w:val="18"/>
                <w:lang w:eastAsia="ru-RU" w:bidi="ru-RU"/>
              </w:rPr>
            </w:pPr>
            <w:r w:rsidRPr="002320F9">
              <w:rPr>
                <w:sz w:val="18"/>
                <w:szCs w:val="18"/>
                <w:lang w:eastAsia="ru-RU" w:bidi="ru-RU"/>
              </w:rPr>
              <w:t>9.2.4.7.2</w:t>
            </w:r>
          </w:p>
          <w:p w:rsidR="000A2ECD" w:rsidRPr="002320F9" w:rsidRDefault="000A2ECD" w:rsidP="000A2ECD">
            <w:pPr>
              <w:suppressAutoHyphens/>
              <w:rPr>
                <w:sz w:val="18"/>
                <w:szCs w:val="18"/>
                <w:lang w:eastAsia="ru-RU" w:bidi="ru-RU"/>
              </w:rPr>
            </w:pPr>
            <w:r w:rsidRPr="002320F9">
              <w:rPr>
                <w:sz w:val="18"/>
                <w:szCs w:val="18"/>
                <w:lang w:eastAsia="ru-RU" w:bidi="ru-RU"/>
              </w:rPr>
              <w:t>9.2.4.7.5</w:t>
            </w:r>
          </w:p>
        </w:tc>
        <w:tc>
          <w:tcPr>
            <w:tcW w:w="2660"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rPr>
                <w:sz w:val="18"/>
                <w:szCs w:val="18"/>
                <w:lang w:eastAsia="ru-RU" w:bidi="ru-RU"/>
              </w:rPr>
            </w:pPr>
          </w:p>
        </w:tc>
        <w:tc>
          <w:tcPr>
            <w:tcW w:w="532"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r w:rsidRPr="002320F9">
              <w:rPr>
                <w:sz w:val="18"/>
                <w:szCs w:val="18"/>
                <w:vertAlign w:val="superscript"/>
                <w:lang w:eastAsia="ru-RU" w:bidi="ru-RU"/>
              </w:rPr>
              <w:t>h</w:t>
            </w:r>
          </w:p>
        </w:tc>
        <w:tc>
          <w:tcPr>
            <w:tcW w:w="70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r w:rsidRPr="002320F9">
              <w:rPr>
                <w:sz w:val="18"/>
                <w:szCs w:val="18"/>
                <w:vertAlign w:val="superscript"/>
                <w:lang w:eastAsia="ru-RU" w:bidi="ru-RU"/>
              </w:rPr>
              <w:t>h</w:t>
            </w:r>
            <w:r w:rsidRPr="002320F9">
              <w:rPr>
                <w:sz w:val="18"/>
                <w:szCs w:val="18"/>
                <w:lang w:eastAsia="ru-RU" w:bidi="ru-RU"/>
              </w:rPr>
              <w:t xml:space="preserve"> </w:t>
            </w:r>
          </w:p>
        </w:tc>
        <w:tc>
          <w:tcPr>
            <w:tcW w:w="56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r w:rsidRPr="002320F9">
              <w:rPr>
                <w:sz w:val="18"/>
                <w:szCs w:val="18"/>
                <w:vertAlign w:val="superscript"/>
                <w:lang w:eastAsia="ru-RU" w:bidi="ru-RU"/>
              </w:rPr>
              <w:t>h</w:t>
            </w:r>
            <w:r w:rsidRPr="002320F9">
              <w:rPr>
                <w:sz w:val="18"/>
                <w:szCs w:val="18"/>
                <w:lang w:eastAsia="ru-RU" w:bidi="ru-RU"/>
              </w:rPr>
              <w:t xml:space="preserve"> </w:t>
            </w:r>
          </w:p>
        </w:tc>
        <w:tc>
          <w:tcPr>
            <w:tcW w:w="527"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r w:rsidRPr="002320F9">
              <w:rPr>
                <w:sz w:val="18"/>
                <w:szCs w:val="18"/>
                <w:vertAlign w:val="superscript"/>
                <w:lang w:eastAsia="ru-RU" w:bidi="ru-RU"/>
              </w:rPr>
              <w:t>h</w:t>
            </w:r>
          </w:p>
        </w:tc>
        <w:tc>
          <w:tcPr>
            <w:tcW w:w="3826"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sz w:val="18"/>
                <w:szCs w:val="18"/>
                <w:lang w:eastAsia="ru-RU" w:bidi="ru-RU"/>
              </w:rPr>
            </w:pPr>
            <w:r w:rsidRPr="002320F9">
              <w:rPr>
                <w:b/>
                <w:sz w:val="18"/>
                <w:szCs w:val="18"/>
                <w:vertAlign w:val="superscript"/>
                <w:lang w:eastAsia="ru-RU" w:bidi="ru-RU"/>
              </w:rPr>
              <w:t>h</w:t>
            </w:r>
            <w:r w:rsidRPr="002320F9">
              <w:rPr>
                <w:sz w:val="18"/>
                <w:szCs w:val="18"/>
                <w:lang w:eastAsia="ru-RU" w:bidi="ru-RU"/>
              </w:rPr>
              <w:t xml:space="preserve"> Применимо к автотранспортным средствам, оборудованным такими приборами после </w:t>
            </w:r>
            <w:r w:rsidR="00633C43">
              <w:rPr>
                <w:sz w:val="18"/>
                <w:szCs w:val="18"/>
                <w:lang w:eastAsia="ru-RU" w:bidi="ru-RU"/>
              </w:rPr>
              <w:br/>
            </w:r>
            <w:r w:rsidRPr="002320F9">
              <w:rPr>
                <w:sz w:val="18"/>
                <w:szCs w:val="18"/>
                <w:lang w:eastAsia="ru-RU" w:bidi="ru-RU"/>
              </w:rPr>
              <w:t xml:space="preserve">30 июня 1999 года. Соответствие требованиям обязательно к 1 января </w:t>
            </w:r>
            <w:r w:rsidR="00633C43">
              <w:rPr>
                <w:sz w:val="18"/>
                <w:szCs w:val="18"/>
                <w:lang w:eastAsia="ru-RU" w:bidi="ru-RU"/>
              </w:rPr>
              <w:br/>
            </w:r>
            <w:r w:rsidRPr="002320F9">
              <w:rPr>
                <w:sz w:val="18"/>
                <w:szCs w:val="18"/>
                <w:lang w:eastAsia="ru-RU" w:bidi="ru-RU"/>
              </w:rPr>
              <w:t xml:space="preserve">2010 года для транспортных средств, которые были оборудованы такими приборами </w:t>
            </w:r>
            <w:r w:rsidR="00633C43">
              <w:rPr>
                <w:sz w:val="18"/>
                <w:szCs w:val="18"/>
                <w:lang w:eastAsia="ru-RU" w:bidi="ru-RU"/>
              </w:rPr>
              <w:br/>
            </w:r>
            <w:r w:rsidRPr="002320F9">
              <w:rPr>
                <w:sz w:val="18"/>
                <w:szCs w:val="18"/>
                <w:lang w:eastAsia="ru-RU" w:bidi="ru-RU"/>
              </w:rPr>
              <w:t>до 1 июля 1999 года. Если дата оборудования такими приборами неизвестна, то вместо нее должна использоваться дата первой регистрации транспортного средства.</w:t>
            </w:r>
          </w:p>
        </w:tc>
      </w:tr>
      <w:tr w:rsidR="000A2ECD" w:rsidRPr="002320F9" w:rsidTr="002320F9">
        <w:tc>
          <w:tcPr>
            <w:tcW w:w="803"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sz w:val="18"/>
                <w:szCs w:val="18"/>
                <w:lang w:eastAsia="ru-RU" w:bidi="ru-RU"/>
              </w:rPr>
            </w:pPr>
            <w:r w:rsidRPr="002320F9">
              <w:rPr>
                <w:sz w:val="18"/>
                <w:szCs w:val="18"/>
                <w:lang w:eastAsia="ru-RU" w:bidi="ru-RU"/>
              </w:rPr>
              <w:t>9.2.4.7.3</w:t>
            </w:r>
          </w:p>
          <w:p w:rsidR="000A2ECD" w:rsidRPr="002320F9" w:rsidRDefault="000A2ECD" w:rsidP="000A2ECD">
            <w:pPr>
              <w:suppressAutoHyphens/>
              <w:rPr>
                <w:sz w:val="18"/>
                <w:szCs w:val="18"/>
                <w:lang w:eastAsia="ru-RU" w:bidi="ru-RU"/>
              </w:rPr>
            </w:pPr>
            <w:r w:rsidRPr="002320F9">
              <w:rPr>
                <w:sz w:val="18"/>
                <w:szCs w:val="18"/>
                <w:lang w:eastAsia="ru-RU" w:bidi="ru-RU"/>
              </w:rPr>
              <w:t>9.2.4.7.4</w:t>
            </w:r>
          </w:p>
        </w:tc>
        <w:tc>
          <w:tcPr>
            <w:tcW w:w="2660"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rPr>
                <w:sz w:val="18"/>
                <w:szCs w:val="18"/>
                <w:lang w:eastAsia="ru-RU" w:bidi="ru-RU"/>
              </w:rPr>
            </w:pPr>
          </w:p>
        </w:tc>
        <w:tc>
          <w:tcPr>
            <w:tcW w:w="532"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jc w:val="center"/>
              <w:rPr>
                <w:sz w:val="18"/>
                <w:szCs w:val="18"/>
                <w:lang w:eastAsia="ru-RU" w:bidi="ru-RU"/>
              </w:rPr>
            </w:pPr>
          </w:p>
        </w:tc>
        <w:tc>
          <w:tcPr>
            <w:tcW w:w="700"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jc w:val="center"/>
              <w:rPr>
                <w:sz w:val="18"/>
                <w:szCs w:val="18"/>
                <w:lang w:eastAsia="ru-RU" w:bidi="ru-RU"/>
              </w:rPr>
            </w:pPr>
          </w:p>
        </w:tc>
        <w:tc>
          <w:tcPr>
            <w:tcW w:w="560"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jc w:val="center"/>
              <w:rPr>
                <w:sz w:val="18"/>
                <w:szCs w:val="18"/>
                <w:lang w:eastAsia="ru-RU" w:bidi="ru-RU"/>
              </w:rPr>
            </w:pPr>
          </w:p>
        </w:tc>
        <w:tc>
          <w:tcPr>
            <w:tcW w:w="527"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r w:rsidRPr="002320F9">
              <w:rPr>
                <w:sz w:val="18"/>
                <w:szCs w:val="18"/>
                <w:vertAlign w:val="superscript"/>
                <w:lang w:eastAsia="ru-RU" w:bidi="ru-RU"/>
              </w:rPr>
              <w:t>h</w:t>
            </w:r>
          </w:p>
        </w:tc>
        <w:tc>
          <w:tcPr>
            <w:tcW w:w="3826"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sz w:val="18"/>
                <w:szCs w:val="18"/>
                <w:lang w:eastAsia="ru-RU" w:bidi="ru-RU"/>
              </w:rPr>
            </w:pPr>
            <w:r w:rsidRPr="002320F9">
              <w:rPr>
                <w:b/>
                <w:sz w:val="18"/>
                <w:szCs w:val="18"/>
                <w:vertAlign w:val="superscript"/>
                <w:lang w:eastAsia="ru-RU" w:bidi="ru-RU"/>
              </w:rPr>
              <w:t>h</w:t>
            </w:r>
            <w:r w:rsidRPr="002320F9">
              <w:rPr>
                <w:sz w:val="18"/>
                <w:szCs w:val="18"/>
                <w:lang w:eastAsia="ru-RU" w:bidi="ru-RU"/>
              </w:rPr>
              <w:t xml:space="preserve"> Применимо к автотранспортным средствам, оборудованным такими приборами после </w:t>
            </w:r>
            <w:r w:rsidR="00633C43">
              <w:rPr>
                <w:sz w:val="18"/>
                <w:szCs w:val="18"/>
                <w:lang w:eastAsia="ru-RU" w:bidi="ru-RU"/>
              </w:rPr>
              <w:br/>
            </w:r>
            <w:r w:rsidRPr="002320F9">
              <w:rPr>
                <w:sz w:val="18"/>
                <w:szCs w:val="18"/>
                <w:lang w:eastAsia="ru-RU" w:bidi="ru-RU"/>
              </w:rPr>
              <w:t xml:space="preserve">30 июня 1999 года. Соответствие требованиям обязательно к 1 января </w:t>
            </w:r>
            <w:r w:rsidR="00633C43">
              <w:rPr>
                <w:sz w:val="18"/>
                <w:szCs w:val="18"/>
                <w:lang w:eastAsia="ru-RU" w:bidi="ru-RU"/>
              </w:rPr>
              <w:br/>
            </w:r>
            <w:r w:rsidRPr="002320F9">
              <w:rPr>
                <w:sz w:val="18"/>
                <w:szCs w:val="18"/>
                <w:lang w:eastAsia="ru-RU" w:bidi="ru-RU"/>
              </w:rPr>
              <w:t xml:space="preserve">2010 года для транспортных средств, которые были оборудованы такими приборами </w:t>
            </w:r>
            <w:r w:rsidR="00633C43">
              <w:rPr>
                <w:sz w:val="18"/>
                <w:szCs w:val="18"/>
                <w:lang w:eastAsia="ru-RU" w:bidi="ru-RU"/>
              </w:rPr>
              <w:br/>
            </w:r>
            <w:r w:rsidRPr="002320F9">
              <w:rPr>
                <w:sz w:val="18"/>
                <w:szCs w:val="18"/>
                <w:lang w:eastAsia="ru-RU" w:bidi="ru-RU"/>
              </w:rPr>
              <w:t>до 1 июля 1999 года. Если дата оборудования такими приборами неизвестна, то вместо нее должна использоваться дата первой регистрации транспортного средства.</w:t>
            </w:r>
          </w:p>
        </w:tc>
      </w:tr>
      <w:tr w:rsidR="000A2ECD" w:rsidRPr="002320F9" w:rsidTr="002320F9">
        <w:tc>
          <w:tcPr>
            <w:tcW w:w="803"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sz w:val="18"/>
                <w:szCs w:val="18"/>
                <w:lang w:eastAsia="ru-RU" w:bidi="ru-RU"/>
              </w:rPr>
            </w:pPr>
            <w:r w:rsidRPr="002320F9">
              <w:rPr>
                <w:sz w:val="18"/>
                <w:szCs w:val="18"/>
                <w:lang w:eastAsia="ru-RU" w:bidi="ru-RU"/>
              </w:rPr>
              <w:t>9.2.4.7.6</w:t>
            </w:r>
          </w:p>
        </w:tc>
        <w:tc>
          <w:tcPr>
            <w:tcW w:w="2660"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rPr>
                <w:sz w:val="18"/>
                <w:szCs w:val="18"/>
                <w:lang w:eastAsia="ru-RU" w:bidi="ru-RU"/>
              </w:rPr>
            </w:pPr>
          </w:p>
        </w:tc>
        <w:tc>
          <w:tcPr>
            <w:tcW w:w="532"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p>
        </w:tc>
        <w:tc>
          <w:tcPr>
            <w:tcW w:w="70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p>
        </w:tc>
        <w:tc>
          <w:tcPr>
            <w:tcW w:w="560"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jc w:val="center"/>
              <w:rPr>
                <w:sz w:val="18"/>
                <w:szCs w:val="18"/>
                <w:lang w:eastAsia="ru-RU" w:bidi="ru-RU"/>
              </w:rPr>
            </w:pPr>
          </w:p>
        </w:tc>
        <w:tc>
          <w:tcPr>
            <w:tcW w:w="527"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jc w:val="center"/>
              <w:rPr>
                <w:sz w:val="18"/>
                <w:szCs w:val="18"/>
                <w:lang w:eastAsia="ru-RU" w:bidi="ru-RU"/>
              </w:rPr>
            </w:pPr>
          </w:p>
        </w:tc>
        <w:tc>
          <w:tcPr>
            <w:tcW w:w="3826" w:type="dxa"/>
            <w:tcBorders>
              <w:top w:val="single" w:sz="4" w:space="0" w:color="auto"/>
              <w:left w:val="single" w:sz="4" w:space="0" w:color="auto"/>
              <w:bottom w:val="single" w:sz="4" w:space="0" w:color="auto"/>
              <w:right w:val="single" w:sz="4" w:space="0" w:color="auto"/>
            </w:tcBorders>
          </w:tcPr>
          <w:p w:rsidR="000A2ECD" w:rsidRPr="002320F9" w:rsidRDefault="000A2ECD" w:rsidP="000A2ECD">
            <w:pPr>
              <w:suppressAutoHyphens/>
              <w:rPr>
                <w:sz w:val="18"/>
                <w:szCs w:val="18"/>
                <w:lang w:eastAsia="ru-RU" w:bidi="ru-RU"/>
              </w:rPr>
            </w:pPr>
          </w:p>
        </w:tc>
      </w:tr>
      <w:tr w:rsidR="000A2ECD" w:rsidRPr="002320F9" w:rsidTr="002320F9">
        <w:tc>
          <w:tcPr>
            <w:tcW w:w="803"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b/>
                <w:sz w:val="18"/>
                <w:szCs w:val="18"/>
                <w:lang w:eastAsia="ru-RU" w:bidi="ru-RU"/>
              </w:rPr>
            </w:pPr>
            <w:r w:rsidRPr="002320F9">
              <w:rPr>
                <w:b/>
                <w:sz w:val="18"/>
                <w:szCs w:val="18"/>
                <w:lang w:eastAsia="ru-RU" w:bidi="ru-RU"/>
              </w:rPr>
              <w:t>9.2.5</w:t>
            </w:r>
          </w:p>
        </w:tc>
        <w:tc>
          <w:tcPr>
            <w:tcW w:w="266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b/>
                <w:sz w:val="18"/>
                <w:szCs w:val="18"/>
                <w:lang w:eastAsia="ru-RU" w:bidi="ru-RU"/>
              </w:rPr>
            </w:pPr>
            <w:r w:rsidRPr="002320F9">
              <w:rPr>
                <w:b/>
                <w:sz w:val="18"/>
                <w:szCs w:val="18"/>
                <w:lang w:eastAsia="ru-RU" w:bidi="ru-RU"/>
              </w:rPr>
              <w:t>УСТРОЙСТВО ОГРАНИЧЕНИЯ СКОРОСТИ</w:t>
            </w:r>
          </w:p>
        </w:tc>
        <w:tc>
          <w:tcPr>
            <w:tcW w:w="532"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r w:rsidRPr="002320F9">
              <w:rPr>
                <w:sz w:val="18"/>
                <w:szCs w:val="18"/>
                <w:vertAlign w:val="superscript"/>
                <w:lang w:eastAsia="ru-RU" w:bidi="ru-RU"/>
              </w:rPr>
              <w:t>i</w:t>
            </w:r>
            <w:r w:rsidRPr="002320F9">
              <w:rPr>
                <w:sz w:val="18"/>
                <w:szCs w:val="18"/>
                <w:lang w:eastAsia="ru-RU" w:bidi="ru-RU"/>
              </w:rPr>
              <w:t xml:space="preserve"> </w:t>
            </w:r>
          </w:p>
        </w:tc>
        <w:tc>
          <w:tcPr>
            <w:tcW w:w="70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vertAlign w:val="superscript"/>
                <w:lang w:eastAsia="ru-RU" w:bidi="ru-RU"/>
              </w:rPr>
            </w:pPr>
            <w:r w:rsidRPr="002320F9">
              <w:rPr>
                <w:sz w:val="18"/>
                <w:szCs w:val="18"/>
                <w:lang w:eastAsia="ru-RU" w:bidi="ru-RU"/>
              </w:rPr>
              <w:t>X</w:t>
            </w:r>
            <w:r w:rsidRPr="002320F9">
              <w:rPr>
                <w:sz w:val="18"/>
                <w:szCs w:val="18"/>
                <w:vertAlign w:val="superscript"/>
                <w:lang w:eastAsia="ru-RU" w:bidi="ru-RU"/>
              </w:rPr>
              <w:t>i</w:t>
            </w:r>
          </w:p>
        </w:tc>
        <w:tc>
          <w:tcPr>
            <w:tcW w:w="56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r w:rsidRPr="002320F9">
              <w:rPr>
                <w:sz w:val="18"/>
                <w:szCs w:val="18"/>
                <w:vertAlign w:val="superscript"/>
                <w:lang w:eastAsia="ru-RU" w:bidi="ru-RU"/>
              </w:rPr>
              <w:t>i</w:t>
            </w:r>
          </w:p>
        </w:tc>
        <w:tc>
          <w:tcPr>
            <w:tcW w:w="527"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r w:rsidRPr="002320F9">
              <w:rPr>
                <w:sz w:val="18"/>
                <w:szCs w:val="18"/>
                <w:vertAlign w:val="superscript"/>
                <w:lang w:eastAsia="ru-RU" w:bidi="ru-RU"/>
              </w:rPr>
              <w:t>i</w:t>
            </w:r>
          </w:p>
        </w:tc>
        <w:tc>
          <w:tcPr>
            <w:tcW w:w="3826"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sz w:val="18"/>
                <w:szCs w:val="18"/>
                <w:lang w:eastAsia="ru-RU" w:bidi="ru-RU"/>
              </w:rPr>
            </w:pPr>
            <w:r w:rsidRPr="002320F9">
              <w:rPr>
                <w:b/>
                <w:sz w:val="18"/>
                <w:szCs w:val="18"/>
                <w:vertAlign w:val="superscript"/>
                <w:lang w:eastAsia="ru-RU" w:bidi="ru-RU"/>
              </w:rPr>
              <w:t>i</w:t>
            </w:r>
            <w:r w:rsidRPr="002320F9">
              <w:rPr>
                <w:sz w:val="18"/>
                <w:szCs w:val="18"/>
                <w:lang w:eastAsia="ru-RU" w:bidi="ru-RU"/>
              </w:rPr>
              <w:t xml:space="preserve"> Применимо к автотранспортным средствам максимальной массой более 12 т, впервые зарегистрированным после 31 декабря </w:t>
            </w:r>
            <w:r w:rsidR="00633C43">
              <w:rPr>
                <w:sz w:val="18"/>
                <w:szCs w:val="18"/>
                <w:lang w:eastAsia="ru-RU" w:bidi="ru-RU"/>
              </w:rPr>
              <w:br/>
            </w:r>
            <w:r w:rsidRPr="002320F9">
              <w:rPr>
                <w:sz w:val="18"/>
                <w:szCs w:val="18"/>
                <w:lang w:eastAsia="ru-RU" w:bidi="ru-RU"/>
              </w:rPr>
              <w:t>1987 года, и ко всем автотранспортным средствам максимальной массой более 3,5 т, но не более 12 т, зарегистрированным после 31 декабря 2007 года.</w:t>
            </w:r>
          </w:p>
        </w:tc>
      </w:tr>
      <w:tr w:rsidR="000A2ECD" w:rsidRPr="002320F9" w:rsidTr="002320F9">
        <w:tc>
          <w:tcPr>
            <w:tcW w:w="803"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b/>
                <w:sz w:val="18"/>
                <w:szCs w:val="18"/>
                <w:lang w:eastAsia="ru-RU" w:bidi="ru-RU"/>
              </w:rPr>
            </w:pPr>
            <w:r w:rsidRPr="002320F9">
              <w:rPr>
                <w:b/>
                <w:sz w:val="18"/>
                <w:szCs w:val="18"/>
                <w:lang w:eastAsia="ru-RU" w:bidi="ru-RU"/>
              </w:rPr>
              <w:t>9.2.6</w:t>
            </w:r>
          </w:p>
        </w:tc>
        <w:tc>
          <w:tcPr>
            <w:tcW w:w="266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b/>
                <w:sz w:val="18"/>
                <w:szCs w:val="18"/>
                <w:lang w:eastAsia="ru-RU" w:bidi="ru-RU"/>
              </w:rPr>
            </w:pPr>
            <w:r w:rsidRPr="002320F9">
              <w:rPr>
                <w:sz w:val="18"/>
                <w:szCs w:val="18"/>
                <w:lang w:eastAsia="ru-RU" w:bidi="ru-RU"/>
              </w:rPr>
              <w:t>СЦЕПНЫЕ УСТРОЙСТВА АВТОТРАНСПОРТНЫХ СРЕДСТВ И ПРИЦЕПОВ</w:t>
            </w:r>
          </w:p>
        </w:tc>
        <w:tc>
          <w:tcPr>
            <w:tcW w:w="532"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p>
        </w:tc>
        <w:tc>
          <w:tcPr>
            <w:tcW w:w="70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p>
        </w:tc>
        <w:tc>
          <w:tcPr>
            <w:tcW w:w="560"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r w:rsidRPr="002320F9">
              <w:rPr>
                <w:sz w:val="18"/>
                <w:szCs w:val="18"/>
                <w:vertAlign w:val="superscript"/>
                <w:lang w:eastAsia="ru-RU" w:bidi="ru-RU"/>
              </w:rPr>
              <w:t>j</w:t>
            </w:r>
          </w:p>
        </w:tc>
        <w:tc>
          <w:tcPr>
            <w:tcW w:w="527"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jc w:val="center"/>
              <w:rPr>
                <w:sz w:val="18"/>
                <w:szCs w:val="18"/>
                <w:lang w:eastAsia="ru-RU" w:bidi="ru-RU"/>
              </w:rPr>
            </w:pPr>
            <w:r w:rsidRPr="002320F9">
              <w:rPr>
                <w:sz w:val="18"/>
                <w:szCs w:val="18"/>
                <w:lang w:eastAsia="ru-RU" w:bidi="ru-RU"/>
              </w:rPr>
              <w:t>X</w:t>
            </w:r>
            <w:r w:rsidRPr="002320F9">
              <w:rPr>
                <w:sz w:val="18"/>
                <w:szCs w:val="18"/>
                <w:vertAlign w:val="superscript"/>
                <w:lang w:eastAsia="ru-RU" w:bidi="ru-RU"/>
              </w:rPr>
              <w:t>j</w:t>
            </w:r>
          </w:p>
        </w:tc>
        <w:tc>
          <w:tcPr>
            <w:tcW w:w="3826" w:type="dxa"/>
            <w:tcBorders>
              <w:top w:val="single" w:sz="4" w:space="0" w:color="auto"/>
              <w:left w:val="single" w:sz="4" w:space="0" w:color="auto"/>
              <w:bottom w:val="single" w:sz="4" w:space="0" w:color="auto"/>
              <w:right w:val="single" w:sz="4" w:space="0" w:color="auto"/>
            </w:tcBorders>
            <w:hideMark/>
          </w:tcPr>
          <w:p w:rsidR="000A2ECD" w:rsidRPr="002320F9" w:rsidRDefault="000A2ECD" w:rsidP="000A2ECD">
            <w:pPr>
              <w:suppressAutoHyphens/>
              <w:rPr>
                <w:sz w:val="18"/>
                <w:szCs w:val="18"/>
                <w:lang w:eastAsia="ru-RU" w:bidi="ru-RU"/>
              </w:rPr>
            </w:pPr>
            <w:r w:rsidRPr="002320F9">
              <w:rPr>
                <w:sz w:val="18"/>
                <w:szCs w:val="18"/>
                <w:vertAlign w:val="superscript"/>
                <w:lang w:eastAsia="ru-RU" w:bidi="ru-RU"/>
              </w:rPr>
              <w:t>j</w:t>
            </w:r>
            <w:r w:rsidRPr="002320F9">
              <w:rPr>
                <w:sz w:val="18"/>
                <w:szCs w:val="18"/>
                <w:lang w:eastAsia="ru-RU" w:bidi="ru-RU"/>
              </w:rPr>
              <w:t xml:space="preserve"> Применимо к сцепным устройствам автотранспортных средств и прицепов, впервые зарегистрированным (или, если регистрация не является обязательной, впервые введенным в эксплуатацию) после 31 марта 2018 года.</w:t>
            </w:r>
          </w:p>
        </w:tc>
      </w:tr>
    </w:tbl>
    <w:p w:rsidR="00767DD1" w:rsidRDefault="00767DD1" w:rsidP="00633C43">
      <w:pPr>
        <w:pStyle w:val="SingleTxtGR"/>
        <w:rPr>
          <w:lang w:eastAsia="ru-RU" w:bidi="ru-RU"/>
        </w:rPr>
      </w:pPr>
    </w:p>
    <w:p w:rsidR="000A2ECD" w:rsidRPr="008D193F" w:rsidRDefault="000A2ECD" w:rsidP="00633C43">
      <w:pPr>
        <w:pStyle w:val="SingleTxtGR"/>
        <w:rPr>
          <w:lang w:eastAsia="ru-RU" w:bidi="ru-RU"/>
        </w:rPr>
      </w:pPr>
      <w:r w:rsidRPr="00F4789C">
        <w:rPr>
          <w:lang w:eastAsia="ru-RU" w:bidi="ru-RU"/>
        </w:rPr>
        <w:lastRenderedPageBreak/>
        <w:t>Изменить раздел 9.2.2 следующим образом:</w:t>
      </w:r>
    </w:p>
    <w:p w:rsidR="000A2ECD" w:rsidRPr="00F4789C" w:rsidRDefault="000A2ECD" w:rsidP="00633C43">
      <w:pPr>
        <w:pStyle w:val="SingleTxtGR"/>
        <w:tabs>
          <w:tab w:val="left" w:pos="2127"/>
        </w:tabs>
        <w:rPr>
          <w:rFonts w:eastAsia="SimSun"/>
          <w:lang w:eastAsia="ru-RU" w:bidi="ru-RU"/>
        </w:rPr>
      </w:pPr>
      <w:r>
        <w:t>«</w:t>
      </w:r>
      <w:r w:rsidR="00633C43">
        <w:rPr>
          <w:b/>
          <w:lang w:eastAsia="ru-RU" w:bidi="ru-RU"/>
        </w:rPr>
        <w:t>9.2.2</w:t>
      </w:r>
      <w:r w:rsidR="00633C43">
        <w:rPr>
          <w:b/>
          <w:lang w:eastAsia="ru-RU" w:bidi="ru-RU"/>
        </w:rPr>
        <w:tab/>
      </w:r>
      <w:r w:rsidR="00633C43">
        <w:rPr>
          <w:b/>
          <w:lang w:eastAsia="ru-RU" w:bidi="ru-RU"/>
        </w:rPr>
        <w:tab/>
      </w:r>
      <w:r w:rsidRPr="00F4789C">
        <w:rPr>
          <w:b/>
          <w:lang w:eastAsia="ru-RU" w:bidi="ru-RU"/>
        </w:rPr>
        <w:t>Электрооборудование</w:t>
      </w:r>
    </w:p>
    <w:p w:rsidR="000A2ECD" w:rsidRPr="003161CF" w:rsidRDefault="000A2ECD" w:rsidP="00633C43">
      <w:pPr>
        <w:pStyle w:val="SingleTxtGR"/>
        <w:tabs>
          <w:tab w:val="left" w:pos="2127"/>
        </w:tabs>
        <w:rPr>
          <w:b/>
          <w:i/>
          <w:iCs/>
          <w:lang w:eastAsia="ru-RU" w:bidi="ru-RU"/>
        </w:rPr>
      </w:pPr>
      <w:r w:rsidRPr="00F4789C">
        <w:rPr>
          <w:b/>
          <w:lang w:eastAsia="ru-RU" w:bidi="ru-RU"/>
        </w:rPr>
        <w:t>9.2.2.1</w:t>
      </w:r>
      <w:r w:rsidR="00633C43">
        <w:rPr>
          <w:b/>
          <w:lang w:eastAsia="ru-RU" w:bidi="ru-RU"/>
        </w:rPr>
        <w:tab/>
      </w:r>
      <w:r w:rsidRPr="003161CF">
        <w:rPr>
          <w:b/>
          <w:i/>
          <w:iCs/>
          <w:lang w:eastAsia="ru-RU" w:bidi="ru-RU"/>
        </w:rPr>
        <w:t>Общие положения</w:t>
      </w:r>
    </w:p>
    <w:p w:rsidR="000A2ECD" w:rsidRPr="001500B0" w:rsidRDefault="000A2ECD" w:rsidP="00633C43">
      <w:pPr>
        <w:pStyle w:val="SingleTxtGR"/>
        <w:rPr>
          <w:lang w:eastAsia="ru-RU" w:bidi="ru-RU"/>
        </w:rPr>
      </w:pPr>
      <w:r w:rsidRPr="00F4789C">
        <w:rPr>
          <w:lang w:eastAsia="ru-RU" w:bidi="ru-RU"/>
        </w:rPr>
        <w:t xml:space="preserve">Установка должна быть сконструирована, выполнена и снабжена средствами защиты так, чтобы при нормальных условиях эксплуатации транспортных средств она не могла вызвать случайного возгорания или короткого </w:t>
      </w:r>
      <w:r>
        <w:rPr>
          <w:lang w:eastAsia="ru-RU" w:bidi="ru-RU"/>
        </w:rPr>
        <w:t>замыкания.</w:t>
      </w:r>
    </w:p>
    <w:p w:rsidR="000A2ECD" w:rsidRPr="00F4789C" w:rsidRDefault="000A2ECD" w:rsidP="00633C43">
      <w:pPr>
        <w:pStyle w:val="SingleTxtGR"/>
        <w:rPr>
          <w:lang w:eastAsia="ru-RU" w:bidi="ru-RU"/>
        </w:rPr>
      </w:pPr>
      <w:r w:rsidRPr="00F4789C">
        <w:rPr>
          <w:lang w:eastAsia="ru-RU" w:bidi="ru-RU"/>
        </w:rPr>
        <w:t>Установленное электрооборудование в целом должно удовлетворять положен</w:t>
      </w:r>
      <w:r w:rsidRPr="00F4789C">
        <w:rPr>
          <w:lang w:eastAsia="ru-RU" w:bidi="ru-RU"/>
        </w:rPr>
        <w:t>и</w:t>
      </w:r>
      <w:r w:rsidR="005D2720">
        <w:rPr>
          <w:lang w:eastAsia="ru-RU" w:bidi="ru-RU"/>
        </w:rPr>
        <w:t>ям подразделов 9.2.2.2–</w:t>
      </w:r>
      <w:r w:rsidRPr="00F4789C">
        <w:rPr>
          <w:lang w:eastAsia="ru-RU" w:bidi="ru-RU"/>
        </w:rPr>
        <w:t>9.2.2.9 в соответствии с таблицей, приведенной в разд</w:t>
      </w:r>
      <w:r w:rsidRPr="00F4789C">
        <w:rPr>
          <w:lang w:eastAsia="ru-RU" w:bidi="ru-RU"/>
        </w:rPr>
        <w:t>е</w:t>
      </w:r>
      <w:r w:rsidRPr="00F4789C">
        <w:rPr>
          <w:lang w:eastAsia="ru-RU" w:bidi="ru-RU"/>
        </w:rPr>
        <w:t>ле 9.2.1.</w:t>
      </w:r>
    </w:p>
    <w:p w:rsidR="000A2ECD" w:rsidRPr="00633C43" w:rsidRDefault="00633C43" w:rsidP="00633C43">
      <w:pPr>
        <w:pStyle w:val="SingleTxtGR"/>
        <w:tabs>
          <w:tab w:val="left" w:pos="2127"/>
        </w:tabs>
        <w:rPr>
          <w:b/>
          <w:lang w:eastAsia="ru-RU" w:bidi="ru-RU"/>
        </w:rPr>
      </w:pPr>
      <w:r>
        <w:rPr>
          <w:lang w:eastAsia="ru-RU" w:bidi="ru-RU"/>
        </w:rPr>
        <w:t>9.2.2.2</w:t>
      </w:r>
      <w:r>
        <w:rPr>
          <w:lang w:eastAsia="ru-RU" w:bidi="ru-RU"/>
        </w:rPr>
        <w:tab/>
      </w:r>
      <w:r w:rsidR="000A2ECD" w:rsidRPr="00633C43">
        <w:rPr>
          <w:b/>
          <w:i/>
          <w:lang w:eastAsia="ru-RU" w:bidi="ru-RU"/>
        </w:rPr>
        <w:t>Электропроводка</w:t>
      </w:r>
    </w:p>
    <w:p w:rsidR="000A2ECD" w:rsidRPr="00633C43" w:rsidRDefault="00633C43" w:rsidP="00633C43">
      <w:pPr>
        <w:pStyle w:val="SingleTxtGR"/>
        <w:tabs>
          <w:tab w:val="left" w:pos="2127"/>
        </w:tabs>
        <w:rPr>
          <w:i/>
          <w:lang w:eastAsia="ru-RU" w:bidi="ru-RU"/>
        </w:rPr>
      </w:pPr>
      <w:r>
        <w:rPr>
          <w:lang w:eastAsia="ru-RU" w:bidi="ru-RU"/>
        </w:rPr>
        <w:t>9.2.2.2.1</w:t>
      </w:r>
      <w:r>
        <w:rPr>
          <w:lang w:eastAsia="ru-RU" w:bidi="ru-RU"/>
        </w:rPr>
        <w:tab/>
      </w:r>
      <w:r w:rsidR="000A2ECD" w:rsidRPr="00633C43">
        <w:rPr>
          <w:i/>
          <w:lang w:eastAsia="ru-RU" w:bidi="ru-RU"/>
        </w:rPr>
        <w:t>Кабели</w:t>
      </w:r>
    </w:p>
    <w:p w:rsidR="000A2ECD" w:rsidRPr="00F4789C" w:rsidRDefault="000A2ECD" w:rsidP="007403A1">
      <w:pPr>
        <w:pStyle w:val="SingleTxtGR"/>
        <w:rPr>
          <w:lang w:eastAsia="ru-RU" w:bidi="ru-RU"/>
        </w:rPr>
      </w:pPr>
      <w:r w:rsidRPr="00F4789C">
        <w:rPr>
          <w:lang w:eastAsia="ru-RU" w:bidi="ru-RU"/>
        </w:rPr>
        <w:t>Ни один из кабелей электрической цепи не должен пропускать ток, сила котор</w:t>
      </w:r>
      <w:r w:rsidRPr="00F4789C">
        <w:rPr>
          <w:lang w:eastAsia="ru-RU" w:bidi="ru-RU"/>
        </w:rPr>
        <w:t>о</w:t>
      </w:r>
      <w:r w:rsidRPr="00F4789C">
        <w:rPr>
          <w:lang w:eastAsia="ru-RU" w:bidi="ru-RU"/>
        </w:rPr>
        <w:t xml:space="preserve">го превышает допустимое значение для такого кабеля. Провода должны быть соответствующим образом изолированы. </w:t>
      </w:r>
    </w:p>
    <w:p w:rsidR="000A2ECD" w:rsidRPr="00F4789C" w:rsidRDefault="000A2ECD" w:rsidP="007403A1">
      <w:pPr>
        <w:pStyle w:val="SingleTxtGR"/>
        <w:rPr>
          <w:rFonts w:eastAsia="SimSun"/>
          <w:lang w:eastAsia="ru-RU" w:bidi="ru-RU"/>
        </w:rPr>
      </w:pPr>
      <w:r w:rsidRPr="00F4789C">
        <w:rPr>
          <w:lang w:eastAsia="ru-RU" w:bidi="ru-RU"/>
        </w:rPr>
        <w:t>Кабели должны выдерживать условия, такие, как температурный диапазон и водостойкость, согласно стандартам ISO 16750-4:2010 и ISO 16750-5:2010, с</w:t>
      </w:r>
      <w:r w:rsidRPr="00F4789C">
        <w:rPr>
          <w:lang w:eastAsia="ru-RU" w:bidi="ru-RU"/>
        </w:rPr>
        <w:t>у</w:t>
      </w:r>
      <w:r w:rsidRPr="00F4789C">
        <w:rPr>
          <w:lang w:eastAsia="ru-RU" w:bidi="ru-RU"/>
        </w:rPr>
        <w:t>ществующие в отделении транспортного средства, в котором их предполагается использовать.</w:t>
      </w:r>
    </w:p>
    <w:p w:rsidR="000A2ECD" w:rsidRPr="00F4789C" w:rsidRDefault="000A2ECD" w:rsidP="007403A1">
      <w:pPr>
        <w:pStyle w:val="SingleTxtGR"/>
        <w:rPr>
          <w:rFonts w:eastAsia="SimSun"/>
          <w:lang w:eastAsia="ru-RU" w:bidi="ru-RU"/>
        </w:rPr>
      </w:pPr>
      <w:r w:rsidRPr="00F4789C">
        <w:rPr>
          <w:lang w:eastAsia="ru-RU" w:bidi="ru-RU"/>
        </w:rPr>
        <w:t>Кабели должны соответствовать стандарту ISO 6722-1:2011 + Cor 01:2012 или стандарту ISO 6722-2:2013.</w:t>
      </w:r>
    </w:p>
    <w:p w:rsidR="000A2ECD" w:rsidRPr="00F4789C" w:rsidRDefault="000A2ECD" w:rsidP="007403A1">
      <w:pPr>
        <w:pStyle w:val="SingleTxtGR"/>
        <w:rPr>
          <w:rFonts w:ascii="Calibri" w:eastAsia="SimSun" w:hAnsi="Calibri"/>
          <w:highlight w:val="green"/>
          <w:lang w:eastAsia="ru-RU" w:bidi="ru-RU"/>
        </w:rPr>
      </w:pPr>
      <w:r w:rsidRPr="00F4789C">
        <w:rPr>
          <w:lang w:eastAsia="ru-RU" w:bidi="ru-RU"/>
        </w:rPr>
        <w:t>Кабели должны быть надежно закреплены и расположены так, чтобы они были защищены от механических и термических воздействий.</w:t>
      </w:r>
      <w:r w:rsidRPr="00F4789C">
        <w:rPr>
          <w:highlight w:val="green"/>
          <w:lang w:eastAsia="ru-RU" w:bidi="ru-RU"/>
        </w:rPr>
        <w:t xml:space="preserve"> </w:t>
      </w:r>
    </w:p>
    <w:p w:rsidR="000A2ECD" w:rsidRPr="00F4789C" w:rsidRDefault="007403A1" w:rsidP="007403A1">
      <w:pPr>
        <w:pStyle w:val="SingleTxtGR"/>
        <w:rPr>
          <w:lang w:eastAsia="ru-RU" w:bidi="ru-RU"/>
        </w:rPr>
      </w:pPr>
      <w:r>
        <w:rPr>
          <w:lang w:eastAsia="ru-RU" w:bidi="ru-RU"/>
        </w:rPr>
        <w:t>9.2.2.2.2</w:t>
      </w:r>
      <w:r>
        <w:rPr>
          <w:lang w:eastAsia="ru-RU" w:bidi="ru-RU"/>
        </w:rPr>
        <w:tab/>
      </w:r>
      <w:r w:rsidR="000A2ECD" w:rsidRPr="003161CF">
        <w:rPr>
          <w:i/>
          <w:iCs/>
          <w:lang w:eastAsia="ru-RU" w:bidi="ru-RU"/>
        </w:rPr>
        <w:t>Дополнительная защита</w:t>
      </w:r>
    </w:p>
    <w:p w:rsidR="000A2ECD" w:rsidRPr="00F4789C" w:rsidRDefault="000A2ECD" w:rsidP="007403A1">
      <w:pPr>
        <w:pStyle w:val="SingleTxtGR"/>
        <w:rPr>
          <w:lang w:eastAsia="ru-RU" w:bidi="ru-RU"/>
        </w:rPr>
      </w:pPr>
      <w:r w:rsidRPr="00F4789C">
        <w:rPr>
          <w:lang w:eastAsia="ru-RU" w:bidi="ru-RU"/>
        </w:rPr>
        <w:t>Кабели, расположенные позади кабины водителя и на прицепах, должны быть дополнительно защищены, с тем чтобы минимизировать любое случайное во</w:t>
      </w:r>
      <w:r w:rsidRPr="00F4789C">
        <w:rPr>
          <w:lang w:eastAsia="ru-RU" w:bidi="ru-RU"/>
        </w:rPr>
        <w:t>з</w:t>
      </w:r>
      <w:r w:rsidRPr="00F4789C">
        <w:rPr>
          <w:lang w:eastAsia="ru-RU" w:bidi="ru-RU"/>
        </w:rPr>
        <w:t>горание или короткое замыкание в случае удара или деформации.</w:t>
      </w:r>
    </w:p>
    <w:p w:rsidR="000A2ECD" w:rsidRPr="00F4789C" w:rsidRDefault="000A2ECD" w:rsidP="007403A1">
      <w:pPr>
        <w:pStyle w:val="SingleTxtGR"/>
        <w:rPr>
          <w:lang w:eastAsia="ru-RU" w:bidi="ru-RU"/>
        </w:rPr>
      </w:pPr>
      <w:r w:rsidRPr="00F4789C">
        <w:rPr>
          <w:lang w:eastAsia="ru-RU" w:bidi="ru-RU"/>
        </w:rPr>
        <w:t>Дополнительная защита должна выдерживать нормальные условия эксплуат</w:t>
      </w:r>
      <w:r w:rsidRPr="00F4789C">
        <w:rPr>
          <w:lang w:eastAsia="ru-RU" w:bidi="ru-RU"/>
        </w:rPr>
        <w:t>а</w:t>
      </w:r>
      <w:r w:rsidRPr="00F4789C">
        <w:rPr>
          <w:lang w:eastAsia="ru-RU" w:bidi="ru-RU"/>
        </w:rPr>
        <w:t>ции транспортного средства.</w:t>
      </w:r>
    </w:p>
    <w:p w:rsidR="000A2ECD" w:rsidRPr="00F4789C" w:rsidRDefault="000A2ECD" w:rsidP="007403A1">
      <w:pPr>
        <w:pStyle w:val="SingleTxtGR"/>
        <w:rPr>
          <w:lang w:eastAsia="ru-RU" w:bidi="ru-RU"/>
        </w:rPr>
      </w:pPr>
      <w:r w:rsidRPr="00F4789C">
        <w:rPr>
          <w:lang w:eastAsia="ru-RU" w:bidi="ru-RU"/>
        </w:rPr>
        <w:t>Дополнительная защита отвечает надлежащим требованиям, если используются многожильные кабели, соответствующие стандарту ISO 14572: 2011 или одному из примеров, приведенных на</w:t>
      </w:r>
      <w:r w:rsidR="007403A1">
        <w:rPr>
          <w:lang w:eastAsia="ru-RU" w:bidi="ru-RU"/>
        </w:rPr>
        <w:t xml:space="preserve"> рисунках в пунктах 9.2.2.2.2.1–</w:t>
      </w:r>
      <w:r w:rsidRPr="00F4789C">
        <w:rPr>
          <w:lang w:eastAsia="ru-RU" w:bidi="ru-RU"/>
        </w:rPr>
        <w:t>9.2.2.2.2.4 ниже, или другой конфигурации, обеспечивающей такую же эффективную защиту.</w:t>
      </w:r>
    </w:p>
    <w:p w:rsidR="000A2ECD" w:rsidRPr="00F4789C" w:rsidRDefault="000A2ECD" w:rsidP="007403A1">
      <w:pPr>
        <w:pStyle w:val="SingleTxtGR"/>
        <w:rPr>
          <w:i/>
          <w:iCs/>
          <w:lang w:eastAsia="ru-RU" w:bidi="ru-RU"/>
        </w:rPr>
      </w:pPr>
      <w:r w:rsidRPr="00F4789C">
        <w:rPr>
          <w:i/>
          <w:lang w:eastAsia="ru-RU" w:bidi="ru-RU"/>
        </w:rPr>
        <w:t>[Вставить в этом месте существующие рисунки из подраздела 9.2.2.6, пер</w:t>
      </w:r>
      <w:r w:rsidRPr="00F4789C">
        <w:rPr>
          <w:i/>
          <w:lang w:eastAsia="ru-RU" w:bidi="ru-RU"/>
        </w:rPr>
        <w:t>е</w:t>
      </w:r>
      <w:r w:rsidRPr="00F4789C">
        <w:rPr>
          <w:i/>
          <w:lang w:eastAsia="ru-RU" w:bidi="ru-RU"/>
        </w:rPr>
        <w:t>нумеровав их соотв</w:t>
      </w:r>
      <w:r w:rsidR="005D2720">
        <w:rPr>
          <w:i/>
          <w:lang w:eastAsia="ru-RU" w:bidi="ru-RU"/>
        </w:rPr>
        <w:t>етственно 9.2.2.2.2.1–</w:t>
      </w:r>
      <w:r w:rsidRPr="00F4789C">
        <w:rPr>
          <w:i/>
          <w:lang w:eastAsia="ru-RU" w:bidi="ru-RU"/>
        </w:rPr>
        <w:t>9.2.2.2.2.4.]</w:t>
      </w:r>
    </w:p>
    <w:p w:rsidR="000A2ECD" w:rsidRPr="00F4789C" w:rsidRDefault="000A2ECD" w:rsidP="007403A1">
      <w:pPr>
        <w:pStyle w:val="SingleTxtGR"/>
        <w:rPr>
          <w:lang w:eastAsia="ru-RU" w:bidi="ru-RU"/>
        </w:rPr>
      </w:pPr>
      <w:r w:rsidRPr="00F4789C">
        <w:rPr>
          <w:lang w:eastAsia="ru-RU" w:bidi="ru-RU"/>
        </w:rPr>
        <w:t>Кабели датчиков частоты вращения колес не нуждаются в дополнительной з</w:t>
      </w:r>
      <w:r w:rsidRPr="00F4789C">
        <w:rPr>
          <w:lang w:eastAsia="ru-RU" w:bidi="ru-RU"/>
        </w:rPr>
        <w:t>а</w:t>
      </w:r>
      <w:r w:rsidRPr="00F4789C">
        <w:rPr>
          <w:lang w:eastAsia="ru-RU" w:bidi="ru-RU"/>
        </w:rPr>
        <w:t>щите.</w:t>
      </w:r>
    </w:p>
    <w:p w:rsidR="000A2ECD" w:rsidRPr="00F4789C" w:rsidRDefault="000A2ECD" w:rsidP="007403A1">
      <w:pPr>
        <w:pStyle w:val="SingleTxtGR"/>
        <w:rPr>
          <w:rFonts w:eastAsia="SimSun"/>
          <w:lang w:eastAsia="ru-RU" w:bidi="ru-RU"/>
        </w:rPr>
      </w:pPr>
      <w:r w:rsidRPr="00F4789C">
        <w:rPr>
          <w:lang w:eastAsia="ru-RU" w:bidi="ru-RU"/>
        </w:rPr>
        <w:t>Считается, что транспортные средства ЕХ/II, являющиеся автофургонами, в к</w:t>
      </w:r>
      <w:r w:rsidRPr="00F4789C">
        <w:rPr>
          <w:lang w:eastAsia="ru-RU" w:bidi="ru-RU"/>
        </w:rPr>
        <w:t>о</w:t>
      </w:r>
      <w:r w:rsidRPr="00F4789C">
        <w:rPr>
          <w:lang w:eastAsia="ru-RU" w:bidi="ru-RU"/>
        </w:rPr>
        <w:t>торых электропроводка, находящаяся за кабиной водителя, защищена корпусом, отвечают этому требованию.</w:t>
      </w:r>
    </w:p>
    <w:p w:rsidR="000A2ECD" w:rsidRPr="00F4789C" w:rsidRDefault="000A2ECD" w:rsidP="007403A1">
      <w:pPr>
        <w:tabs>
          <w:tab w:val="left" w:pos="2127"/>
          <w:tab w:val="left" w:pos="2268"/>
        </w:tabs>
        <w:suppressAutoHyphens/>
        <w:spacing w:after="120"/>
        <w:ind w:left="1134" w:right="1134"/>
        <w:jc w:val="both"/>
        <w:rPr>
          <w:b/>
          <w:i/>
          <w:lang w:eastAsia="ru-RU" w:bidi="ru-RU"/>
        </w:rPr>
      </w:pPr>
      <w:r w:rsidRPr="00F4789C">
        <w:rPr>
          <w:b/>
          <w:lang w:eastAsia="ru-RU" w:bidi="ru-RU"/>
        </w:rPr>
        <w:t>9.2.2.3</w:t>
      </w:r>
      <w:r w:rsidRPr="00F4789C">
        <w:rPr>
          <w:lang w:eastAsia="ru-RU" w:bidi="ru-RU"/>
        </w:rPr>
        <w:tab/>
      </w:r>
      <w:r w:rsidRPr="005D5049">
        <w:rPr>
          <w:b/>
          <w:i/>
          <w:iCs/>
          <w:lang w:eastAsia="ru-RU" w:bidi="ru-RU"/>
        </w:rPr>
        <w:t>Предохранители и автоматические выключатели</w:t>
      </w:r>
    </w:p>
    <w:p w:rsidR="000A2ECD" w:rsidRPr="00F4789C" w:rsidRDefault="000A2ECD" w:rsidP="007403A1">
      <w:pPr>
        <w:pStyle w:val="SingleTxtGR"/>
        <w:rPr>
          <w:lang w:eastAsia="ru-RU" w:bidi="ru-RU"/>
        </w:rPr>
      </w:pPr>
      <w:r w:rsidRPr="00F4789C">
        <w:rPr>
          <w:lang w:eastAsia="ru-RU" w:bidi="ru-RU"/>
        </w:rPr>
        <w:t>Все электрические цепи должны быть защищены плавкими предохранителями или автоматическими выключателями, кроме электрических цепей:</w:t>
      </w:r>
    </w:p>
    <w:p w:rsidR="000A2ECD" w:rsidRPr="00F4789C" w:rsidRDefault="007403A1" w:rsidP="007403A1">
      <w:pPr>
        <w:pStyle w:val="SingleTxtGR"/>
        <w:ind w:left="1701" w:hanging="567"/>
        <w:rPr>
          <w:lang w:eastAsia="ru-RU" w:bidi="ru-RU"/>
        </w:rPr>
      </w:pPr>
      <w:r>
        <w:rPr>
          <w:lang w:eastAsia="ru-RU" w:bidi="ru-RU"/>
        </w:rPr>
        <w:t>–</w:t>
      </w:r>
      <w:r w:rsidR="000A2ECD" w:rsidRPr="00F4789C">
        <w:rPr>
          <w:lang w:eastAsia="ru-RU" w:bidi="ru-RU"/>
        </w:rPr>
        <w:t xml:space="preserve"> </w:t>
      </w:r>
      <w:r>
        <w:rPr>
          <w:lang w:eastAsia="ru-RU" w:bidi="ru-RU"/>
        </w:rPr>
        <w:tab/>
      </w:r>
      <w:r w:rsidR="000A2ECD" w:rsidRPr="00F4789C">
        <w:rPr>
          <w:lang w:eastAsia="ru-RU" w:bidi="ru-RU"/>
        </w:rPr>
        <w:t>от аккумуляторной батареи до системы холодного пуска;</w:t>
      </w:r>
    </w:p>
    <w:p w:rsidR="000A2ECD" w:rsidRPr="00F4789C" w:rsidRDefault="007403A1" w:rsidP="007403A1">
      <w:pPr>
        <w:pStyle w:val="SingleTxtGR"/>
        <w:ind w:left="1701" w:hanging="567"/>
        <w:rPr>
          <w:lang w:eastAsia="ru-RU" w:bidi="ru-RU"/>
        </w:rPr>
      </w:pPr>
      <w:r>
        <w:rPr>
          <w:lang w:eastAsia="ru-RU" w:bidi="ru-RU"/>
        </w:rPr>
        <w:lastRenderedPageBreak/>
        <w:t>–</w:t>
      </w:r>
      <w:r w:rsidR="000A2ECD" w:rsidRPr="00F4789C">
        <w:rPr>
          <w:lang w:eastAsia="ru-RU" w:bidi="ru-RU"/>
        </w:rPr>
        <w:t xml:space="preserve"> </w:t>
      </w:r>
      <w:r>
        <w:rPr>
          <w:lang w:eastAsia="ru-RU" w:bidi="ru-RU"/>
        </w:rPr>
        <w:tab/>
      </w:r>
      <w:r w:rsidR="000A2ECD" w:rsidRPr="00F4789C">
        <w:rPr>
          <w:lang w:eastAsia="ru-RU" w:bidi="ru-RU"/>
        </w:rPr>
        <w:t>от аккумуляторной батареи до генератора переменного тока;</w:t>
      </w:r>
    </w:p>
    <w:p w:rsidR="000A2ECD" w:rsidRPr="00F4789C" w:rsidRDefault="007403A1" w:rsidP="007403A1">
      <w:pPr>
        <w:pStyle w:val="SingleTxtGR"/>
        <w:ind w:left="1701" w:hanging="567"/>
        <w:rPr>
          <w:lang w:eastAsia="ru-RU" w:bidi="ru-RU"/>
        </w:rPr>
      </w:pPr>
      <w:r>
        <w:rPr>
          <w:lang w:eastAsia="ru-RU" w:bidi="ru-RU"/>
        </w:rPr>
        <w:t>–</w:t>
      </w:r>
      <w:r>
        <w:rPr>
          <w:lang w:eastAsia="ru-RU" w:bidi="ru-RU"/>
        </w:rPr>
        <w:tab/>
      </w:r>
      <w:r w:rsidR="000A2ECD" w:rsidRPr="00F4789C">
        <w:rPr>
          <w:lang w:eastAsia="ru-RU" w:bidi="ru-RU"/>
        </w:rPr>
        <w:t>от генератора переменного тока до блока плавких предохранителей или автоматических выключателей;</w:t>
      </w:r>
    </w:p>
    <w:p w:rsidR="000A2ECD" w:rsidRPr="00F4789C" w:rsidRDefault="007403A1" w:rsidP="007403A1">
      <w:pPr>
        <w:pStyle w:val="SingleTxtGR"/>
        <w:ind w:left="1701" w:hanging="567"/>
        <w:rPr>
          <w:lang w:eastAsia="ru-RU" w:bidi="ru-RU"/>
        </w:rPr>
      </w:pPr>
      <w:r>
        <w:rPr>
          <w:lang w:eastAsia="ru-RU" w:bidi="ru-RU"/>
        </w:rPr>
        <w:t>–</w:t>
      </w:r>
      <w:r>
        <w:rPr>
          <w:lang w:eastAsia="ru-RU" w:bidi="ru-RU"/>
        </w:rPr>
        <w:tab/>
      </w:r>
      <w:r w:rsidR="000A2ECD" w:rsidRPr="00F4789C">
        <w:rPr>
          <w:lang w:eastAsia="ru-RU" w:bidi="ru-RU"/>
        </w:rPr>
        <w:t>от аккумуляторной батареи до стартера;</w:t>
      </w:r>
    </w:p>
    <w:p w:rsidR="000A2ECD" w:rsidRPr="00F4789C" w:rsidRDefault="007403A1" w:rsidP="007403A1">
      <w:pPr>
        <w:pStyle w:val="SingleTxtGR"/>
        <w:ind w:left="1701" w:hanging="567"/>
        <w:rPr>
          <w:lang w:eastAsia="ru-RU" w:bidi="ru-RU"/>
        </w:rPr>
      </w:pPr>
      <w:r>
        <w:rPr>
          <w:lang w:eastAsia="ru-RU" w:bidi="ru-RU"/>
        </w:rPr>
        <w:t>–</w:t>
      </w:r>
      <w:r w:rsidR="000A2ECD" w:rsidRPr="00F4789C">
        <w:rPr>
          <w:lang w:eastAsia="ru-RU" w:bidi="ru-RU"/>
        </w:rPr>
        <w:t xml:space="preserve"> </w:t>
      </w:r>
      <w:r>
        <w:rPr>
          <w:lang w:eastAsia="ru-RU" w:bidi="ru-RU"/>
        </w:rPr>
        <w:tab/>
      </w:r>
      <w:r w:rsidR="000A2ECD" w:rsidRPr="00F4789C">
        <w:rPr>
          <w:lang w:eastAsia="ru-RU" w:bidi="ru-RU"/>
        </w:rPr>
        <w:t>от аккумуляторной батареи до корпуса управляющего блока системы з</w:t>
      </w:r>
      <w:r w:rsidR="000A2ECD" w:rsidRPr="00F4789C">
        <w:rPr>
          <w:lang w:eastAsia="ru-RU" w:bidi="ru-RU"/>
        </w:rPr>
        <w:t>а</w:t>
      </w:r>
      <w:r w:rsidR="000A2ECD" w:rsidRPr="00F4789C">
        <w:rPr>
          <w:lang w:eastAsia="ru-RU" w:bidi="ru-RU"/>
        </w:rPr>
        <w:t>медления без тормозов (см. пункт 9.2.3.1.2), если эта система является электрической или электромагнитной;</w:t>
      </w:r>
    </w:p>
    <w:p w:rsidR="000A2ECD" w:rsidRPr="00F4789C" w:rsidRDefault="007403A1" w:rsidP="007403A1">
      <w:pPr>
        <w:pStyle w:val="SingleTxtGR"/>
        <w:ind w:left="1701" w:hanging="567"/>
        <w:rPr>
          <w:lang w:eastAsia="ru-RU" w:bidi="ru-RU"/>
        </w:rPr>
      </w:pPr>
      <w:r>
        <w:rPr>
          <w:lang w:eastAsia="ru-RU" w:bidi="ru-RU"/>
        </w:rPr>
        <w:t>–</w:t>
      </w:r>
      <w:r w:rsidR="000A2ECD" w:rsidRPr="00F4789C">
        <w:rPr>
          <w:lang w:eastAsia="ru-RU" w:bidi="ru-RU"/>
        </w:rPr>
        <w:t xml:space="preserve"> </w:t>
      </w:r>
      <w:r>
        <w:rPr>
          <w:lang w:eastAsia="ru-RU" w:bidi="ru-RU"/>
        </w:rPr>
        <w:tab/>
      </w:r>
      <w:r w:rsidR="000A2ECD" w:rsidRPr="00F4789C">
        <w:rPr>
          <w:lang w:eastAsia="ru-RU" w:bidi="ru-RU"/>
        </w:rPr>
        <w:t>от аккумуляторной батареи до электрического механизма подъема оси балансира тележки.</w:t>
      </w:r>
    </w:p>
    <w:p w:rsidR="000A2ECD" w:rsidRPr="00F4789C" w:rsidRDefault="000A2ECD" w:rsidP="00A22525">
      <w:pPr>
        <w:pStyle w:val="SingleTxtGR"/>
        <w:rPr>
          <w:lang w:eastAsia="ru-RU" w:bidi="ru-RU"/>
        </w:rPr>
      </w:pPr>
      <w:r w:rsidRPr="00F4789C">
        <w:rPr>
          <w:lang w:eastAsia="ru-RU" w:bidi="ru-RU"/>
        </w:rPr>
        <w:t>Вышеупомянутые незащищенные электрические цепи должны иметь мин</w:t>
      </w:r>
      <w:r w:rsidRPr="00F4789C">
        <w:rPr>
          <w:lang w:eastAsia="ru-RU" w:bidi="ru-RU"/>
        </w:rPr>
        <w:t>и</w:t>
      </w:r>
      <w:r w:rsidRPr="00F4789C">
        <w:rPr>
          <w:lang w:eastAsia="ru-RU" w:bidi="ru-RU"/>
        </w:rPr>
        <w:t>мальную протяженность.</w:t>
      </w:r>
    </w:p>
    <w:p w:rsidR="000A2ECD" w:rsidRPr="003F6B0E" w:rsidRDefault="000A2ECD" w:rsidP="003F6B0E">
      <w:pPr>
        <w:pStyle w:val="SingleTxtGR"/>
        <w:tabs>
          <w:tab w:val="left" w:pos="2127"/>
        </w:tabs>
        <w:rPr>
          <w:b/>
          <w:lang w:eastAsia="ru-RU" w:bidi="ru-RU"/>
        </w:rPr>
      </w:pPr>
      <w:r w:rsidRPr="003F6B0E">
        <w:rPr>
          <w:b/>
          <w:lang w:eastAsia="ru-RU" w:bidi="ru-RU"/>
        </w:rPr>
        <w:t>9.2.2.4</w:t>
      </w:r>
      <w:r w:rsidR="003F6B0E" w:rsidRPr="003F6B0E">
        <w:rPr>
          <w:b/>
          <w:lang w:eastAsia="ru-RU" w:bidi="ru-RU"/>
        </w:rPr>
        <w:tab/>
      </w:r>
      <w:r w:rsidRPr="003F6B0E">
        <w:rPr>
          <w:b/>
          <w:i/>
          <w:lang w:eastAsia="ru-RU" w:bidi="ru-RU"/>
        </w:rPr>
        <w:t>Аккумуляторные батареи</w:t>
      </w:r>
    </w:p>
    <w:p w:rsidR="000A2ECD" w:rsidRPr="00F4789C" w:rsidRDefault="000A2ECD" w:rsidP="00A22525">
      <w:pPr>
        <w:pStyle w:val="SingleTxtGR"/>
        <w:rPr>
          <w:lang w:eastAsia="ru-RU" w:bidi="ru-RU"/>
        </w:rPr>
      </w:pPr>
      <w:r w:rsidRPr="00F4789C">
        <w:rPr>
          <w:lang w:eastAsia="ru-RU" w:bidi="ru-RU"/>
        </w:rPr>
        <w:t xml:space="preserve">Клеммы аккумуляторной батареи должны быть электрически изолированы или находиться под изолирующей крышкой. </w:t>
      </w:r>
    </w:p>
    <w:p w:rsidR="000A2ECD" w:rsidRPr="00F4789C" w:rsidRDefault="000A2ECD" w:rsidP="00A22525">
      <w:pPr>
        <w:pStyle w:val="SingleTxtGR"/>
        <w:rPr>
          <w:lang w:eastAsia="ru-RU" w:bidi="ru-RU"/>
        </w:rPr>
      </w:pPr>
      <w:r w:rsidRPr="00F4789C">
        <w:rPr>
          <w:lang w:eastAsia="ru-RU" w:bidi="ru-RU"/>
        </w:rPr>
        <w:t>Аккумуляторные батареи, которые могут выделять воспламеняющийся газ и к</w:t>
      </w:r>
      <w:r w:rsidRPr="00F4789C">
        <w:rPr>
          <w:lang w:eastAsia="ru-RU" w:bidi="ru-RU"/>
        </w:rPr>
        <w:t>о</w:t>
      </w:r>
      <w:r w:rsidRPr="00F4789C">
        <w:rPr>
          <w:lang w:eastAsia="ru-RU" w:bidi="ru-RU"/>
        </w:rPr>
        <w:t>торые не расположены под капотом двигателя, должны быть помещены в ве</w:t>
      </w:r>
      <w:r w:rsidRPr="00F4789C">
        <w:rPr>
          <w:lang w:eastAsia="ru-RU" w:bidi="ru-RU"/>
        </w:rPr>
        <w:t>н</w:t>
      </w:r>
      <w:r w:rsidRPr="00F4789C">
        <w:rPr>
          <w:lang w:eastAsia="ru-RU" w:bidi="ru-RU"/>
        </w:rPr>
        <w:t>тилируемый контейнер.</w:t>
      </w:r>
    </w:p>
    <w:p w:rsidR="000A2ECD" w:rsidRPr="003F6B0E" w:rsidRDefault="000A2ECD" w:rsidP="003F6B0E">
      <w:pPr>
        <w:tabs>
          <w:tab w:val="left" w:pos="2127"/>
          <w:tab w:val="left" w:pos="2268"/>
        </w:tabs>
        <w:suppressAutoHyphens/>
        <w:spacing w:after="120"/>
        <w:ind w:left="1134" w:right="1134"/>
        <w:jc w:val="both"/>
        <w:rPr>
          <w:b/>
          <w:i/>
          <w:lang w:eastAsia="ru-RU" w:bidi="ru-RU"/>
        </w:rPr>
      </w:pPr>
      <w:r w:rsidRPr="003F6B0E">
        <w:rPr>
          <w:b/>
          <w:lang w:eastAsia="ru-RU" w:bidi="ru-RU"/>
        </w:rPr>
        <w:t>9.2.2.5</w:t>
      </w:r>
      <w:r w:rsidR="003F6B0E">
        <w:rPr>
          <w:b/>
          <w:i/>
          <w:lang w:eastAsia="ru-RU" w:bidi="ru-RU"/>
        </w:rPr>
        <w:tab/>
      </w:r>
      <w:r w:rsidRPr="003F6B0E">
        <w:rPr>
          <w:b/>
          <w:i/>
          <w:lang w:eastAsia="ru-RU" w:bidi="ru-RU"/>
        </w:rPr>
        <w:t>Освещение</w:t>
      </w:r>
    </w:p>
    <w:p w:rsidR="000A2ECD" w:rsidRPr="00F4789C" w:rsidRDefault="000A2ECD" w:rsidP="00A22525">
      <w:pPr>
        <w:pStyle w:val="SingleTxtGR"/>
        <w:rPr>
          <w:rFonts w:ascii="Calibri" w:eastAsia="SimSun" w:hAnsi="Calibri"/>
          <w:lang w:eastAsia="ru-RU" w:bidi="ru-RU"/>
        </w:rPr>
      </w:pPr>
      <w:r w:rsidRPr="00F4789C">
        <w:rPr>
          <w:lang w:eastAsia="ru-RU" w:bidi="ru-RU"/>
        </w:rPr>
        <w:t>Применение источников света с винтовым цоколем не допускается.</w:t>
      </w:r>
    </w:p>
    <w:p w:rsidR="000A2ECD" w:rsidRPr="00F4789C" w:rsidRDefault="000A2ECD" w:rsidP="003F6B0E">
      <w:pPr>
        <w:tabs>
          <w:tab w:val="left" w:pos="2127"/>
          <w:tab w:val="left" w:pos="2268"/>
        </w:tabs>
        <w:suppressAutoHyphens/>
        <w:spacing w:after="120"/>
        <w:ind w:left="1134" w:right="1134"/>
        <w:jc w:val="both"/>
        <w:rPr>
          <w:lang w:eastAsia="ru-RU" w:bidi="ru-RU"/>
        </w:rPr>
      </w:pPr>
      <w:r w:rsidRPr="00F4789C">
        <w:rPr>
          <w:b/>
          <w:lang w:eastAsia="ru-RU" w:bidi="ru-RU"/>
        </w:rPr>
        <w:t>9.2.2.6</w:t>
      </w:r>
      <w:r w:rsidR="003F6B0E">
        <w:rPr>
          <w:b/>
          <w:lang w:eastAsia="ru-RU" w:bidi="ru-RU"/>
        </w:rPr>
        <w:tab/>
      </w:r>
      <w:r w:rsidRPr="00F4789C">
        <w:rPr>
          <w:b/>
          <w:i/>
          <w:lang w:eastAsia="ru-RU" w:bidi="ru-RU"/>
        </w:rPr>
        <w:t>Электрические соединения между автотранспортными средствами и прицепами</w:t>
      </w:r>
    </w:p>
    <w:p w:rsidR="000A2ECD" w:rsidRPr="00F4789C" w:rsidRDefault="000A2ECD" w:rsidP="003F6B0E">
      <w:pPr>
        <w:pStyle w:val="SingleTxtGR"/>
        <w:tabs>
          <w:tab w:val="left" w:pos="2127"/>
        </w:tabs>
        <w:rPr>
          <w:lang w:bidi="ru-RU"/>
        </w:rPr>
      </w:pPr>
      <w:r w:rsidRPr="00F4789C">
        <w:rPr>
          <w:lang w:bidi="ru-RU"/>
        </w:rPr>
        <w:t>9.2.2.6.</w:t>
      </w:r>
      <w:r w:rsidR="003F6B0E">
        <w:rPr>
          <w:lang w:bidi="ru-RU"/>
        </w:rPr>
        <w:t>1</w:t>
      </w:r>
      <w:r w:rsidR="003F6B0E">
        <w:rPr>
          <w:lang w:bidi="ru-RU"/>
        </w:rPr>
        <w:tab/>
      </w:r>
      <w:r w:rsidRPr="00F4789C">
        <w:rPr>
          <w:lang w:bidi="ru-RU"/>
        </w:rPr>
        <w:t>Электрические соединения должны быть  устроены так, чтобы и</w:t>
      </w:r>
      <w:r w:rsidRPr="00F4789C">
        <w:rPr>
          <w:lang w:bidi="ru-RU"/>
        </w:rPr>
        <w:t>с</w:t>
      </w:r>
      <w:r w:rsidRPr="00F4789C">
        <w:rPr>
          <w:lang w:bidi="ru-RU"/>
        </w:rPr>
        <w:t>ключить возможность:</w:t>
      </w:r>
    </w:p>
    <w:p w:rsidR="000A2ECD" w:rsidRPr="00F4789C" w:rsidRDefault="003F6B0E" w:rsidP="00A22525">
      <w:pPr>
        <w:pStyle w:val="SingleTxtGR"/>
        <w:rPr>
          <w:lang w:bidi="ru-RU"/>
        </w:rPr>
      </w:pPr>
      <w:r>
        <w:rPr>
          <w:lang w:bidi="ru-RU"/>
        </w:rPr>
        <w:t>–</w:t>
      </w:r>
      <w:r>
        <w:rPr>
          <w:lang w:bidi="ru-RU"/>
        </w:rPr>
        <w:tab/>
      </w:r>
      <w:r w:rsidR="000A2ECD" w:rsidRPr="00F4789C">
        <w:rPr>
          <w:lang w:bidi="ru-RU"/>
        </w:rPr>
        <w:t>попадания влаги и грязи; подключенные части должны иметь защиту степени по крайней мере IP 54 в соответствии со стандартом МЭК 60529,</w:t>
      </w:r>
    </w:p>
    <w:p w:rsidR="000A2ECD" w:rsidRPr="00F4789C" w:rsidRDefault="003F6B0E" w:rsidP="00A22525">
      <w:pPr>
        <w:pStyle w:val="SingleTxtGR"/>
        <w:rPr>
          <w:lang w:bidi="ru-RU"/>
        </w:rPr>
      </w:pPr>
      <w:r>
        <w:rPr>
          <w:lang w:bidi="ru-RU"/>
        </w:rPr>
        <w:t>–</w:t>
      </w:r>
      <w:r>
        <w:rPr>
          <w:lang w:bidi="ru-RU"/>
        </w:rPr>
        <w:tab/>
      </w:r>
      <w:r w:rsidR="000A2ECD" w:rsidRPr="00F4789C">
        <w:rPr>
          <w:lang w:bidi="ru-RU"/>
        </w:rPr>
        <w:t>непреднамеренного разъединения; соединители должны удовлетворять требованиям, приведенным в пункте 5.6 ISO 4091:2003.</w:t>
      </w:r>
    </w:p>
    <w:p w:rsidR="000A2ECD" w:rsidRPr="00F4789C" w:rsidRDefault="000A2ECD" w:rsidP="003F6B0E">
      <w:pPr>
        <w:pStyle w:val="SingleTxtGR"/>
        <w:tabs>
          <w:tab w:val="left" w:pos="2127"/>
        </w:tabs>
        <w:rPr>
          <w:lang w:bidi="ru-RU"/>
        </w:rPr>
      </w:pPr>
      <w:r w:rsidRPr="00F4789C">
        <w:rPr>
          <w:lang w:bidi="ru-RU"/>
        </w:rPr>
        <w:t>9.2.2.6.2</w:t>
      </w:r>
      <w:r w:rsidRPr="00F4789C">
        <w:rPr>
          <w:lang w:bidi="ru-RU"/>
        </w:rPr>
        <w:tab/>
        <w:t>Считается, что требования пункта 9.2.2.6.1 соблюдаются:</w:t>
      </w:r>
    </w:p>
    <w:p w:rsidR="000A2ECD" w:rsidRPr="00F4789C" w:rsidRDefault="003F6B0E" w:rsidP="00A22525">
      <w:pPr>
        <w:pStyle w:val="SingleTxtGR"/>
        <w:rPr>
          <w:lang w:bidi="ru-RU"/>
        </w:rPr>
      </w:pPr>
      <w:r>
        <w:rPr>
          <w:lang w:bidi="ru-RU"/>
        </w:rPr>
        <w:t>–</w:t>
      </w:r>
      <w:r>
        <w:rPr>
          <w:lang w:bidi="ru-RU"/>
        </w:rPr>
        <w:tab/>
      </w:r>
      <w:r w:rsidR="000A2ECD" w:rsidRPr="00F4789C">
        <w:rPr>
          <w:lang w:bidi="ru-RU"/>
        </w:rPr>
        <w:t>в случае стандартизированных соединителей, предназначенных для ко</w:t>
      </w:r>
      <w:r w:rsidR="000A2ECD" w:rsidRPr="00F4789C">
        <w:rPr>
          <w:lang w:bidi="ru-RU"/>
        </w:rPr>
        <w:t>н</w:t>
      </w:r>
      <w:r w:rsidR="000A2ECD" w:rsidRPr="00F4789C">
        <w:rPr>
          <w:lang w:bidi="ru-RU"/>
        </w:rPr>
        <w:t>кретных целей в соответствии с ISO 12098:2004</w:t>
      </w:r>
      <w:r w:rsidR="000A2ECD" w:rsidRPr="008D193F">
        <w:rPr>
          <w:vertAlign w:val="superscript"/>
          <w:lang w:bidi="ru-RU"/>
        </w:rPr>
        <w:t>2</w:t>
      </w:r>
      <w:r w:rsidR="000A2ECD" w:rsidRPr="005D2720">
        <w:rPr>
          <w:color w:val="FFFFFF" w:themeColor="background1"/>
          <w:sz w:val="18"/>
          <w:vertAlign w:val="superscript"/>
          <w:lang w:bidi="ru-RU"/>
        </w:rPr>
        <w:footnoteReference w:id="3"/>
      </w:r>
      <w:r w:rsidR="000A2ECD" w:rsidRPr="00F4789C">
        <w:rPr>
          <w:lang w:bidi="ru-RU"/>
        </w:rPr>
        <w:t>, ISO 7638:2003</w:t>
      </w:r>
      <w:r w:rsidR="000A2ECD" w:rsidRPr="00F4789C">
        <w:rPr>
          <w:vertAlign w:val="superscript"/>
          <w:lang w:bidi="ru-RU"/>
        </w:rPr>
        <w:t>1</w:t>
      </w:r>
      <w:r w:rsidR="000A2ECD" w:rsidRPr="00F4789C">
        <w:rPr>
          <w:lang w:bidi="ru-RU"/>
        </w:rPr>
        <w:t xml:space="preserve">, </w:t>
      </w:r>
      <w:r>
        <w:rPr>
          <w:lang w:bidi="ru-RU"/>
        </w:rPr>
        <w:br/>
      </w:r>
      <w:r w:rsidR="000A2ECD" w:rsidRPr="00F4789C">
        <w:rPr>
          <w:lang w:bidi="ru-RU"/>
        </w:rPr>
        <w:t>EN 15207:2014</w:t>
      </w:r>
      <w:r w:rsidR="000A2ECD" w:rsidRPr="00F4789C">
        <w:rPr>
          <w:vertAlign w:val="superscript"/>
          <w:lang w:bidi="ru-RU"/>
        </w:rPr>
        <w:t>1</w:t>
      </w:r>
      <w:r w:rsidR="000A2ECD" w:rsidRPr="00F4789C">
        <w:rPr>
          <w:lang w:bidi="ru-RU"/>
        </w:rPr>
        <w:t xml:space="preserve"> или ISO 25981:2008</w:t>
      </w:r>
      <w:r w:rsidR="000A2ECD" w:rsidRPr="00F4789C">
        <w:rPr>
          <w:vertAlign w:val="superscript"/>
          <w:lang w:bidi="ru-RU"/>
        </w:rPr>
        <w:t>1</w:t>
      </w:r>
      <w:r w:rsidR="000A2ECD" w:rsidRPr="00F4789C">
        <w:rPr>
          <w:lang w:bidi="ru-RU"/>
        </w:rPr>
        <w:t xml:space="preserve"> </w:t>
      </w:r>
    </w:p>
    <w:p w:rsidR="000A2ECD" w:rsidRPr="00F4789C" w:rsidRDefault="003F6B0E" w:rsidP="00A22525">
      <w:pPr>
        <w:pStyle w:val="SingleTxtGR"/>
        <w:rPr>
          <w:lang w:bidi="ru-RU"/>
        </w:rPr>
      </w:pPr>
      <w:r>
        <w:rPr>
          <w:lang w:bidi="ru-RU"/>
        </w:rPr>
        <w:t>–</w:t>
      </w:r>
      <w:r>
        <w:rPr>
          <w:lang w:bidi="ru-RU"/>
        </w:rPr>
        <w:tab/>
      </w:r>
      <w:r w:rsidR="000A2ECD" w:rsidRPr="00F4789C">
        <w:rPr>
          <w:lang w:bidi="ru-RU"/>
        </w:rPr>
        <w:t>в том случае, если электрические соединения являются частью автомат</w:t>
      </w:r>
      <w:r w:rsidR="000A2ECD" w:rsidRPr="00F4789C">
        <w:rPr>
          <w:lang w:bidi="ru-RU"/>
        </w:rPr>
        <w:t>и</w:t>
      </w:r>
      <w:r w:rsidR="000A2ECD" w:rsidRPr="00F4789C">
        <w:rPr>
          <w:lang w:bidi="ru-RU"/>
        </w:rPr>
        <w:t>зированных сцепных устройств (см. Правила № 55 ЕЭК</w:t>
      </w:r>
      <w:r w:rsidR="000A2ECD" w:rsidRPr="000A2ECD">
        <w:rPr>
          <w:vertAlign w:val="superscript"/>
          <w:lang w:bidi="ru-RU"/>
        </w:rPr>
        <w:t>3</w:t>
      </w:r>
      <w:r w:rsidR="000A2ECD" w:rsidRPr="005D2720">
        <w:rPr>
          <w:color w:val="FFFFFF" w:themeColor="background1"/>
          <w:sz w:val="18"/>
          <w:vertAlign w:val="superscript"/>
          <w:lang w:bidi="ru-RU"/>
        </w:rPr>
        <w:footnoteReference w:id="4"/>
      </w:r>
      <w:r w:rsidR="000A2ECD" w:rsidRPr="00F4789C">
        <w:rPr>
          <w:lang w:bidi="ru-RU"/>
        </w:rPr>
        <w:t>).</w:t>
      </w:r>
    </w:p>
    <w:p w:rsidR="000A2ECD" w:rsidRPr="00F4789C" w:rsidRDefault="000A2ECD" w:rsidP="003F6B0E">
      <w:pPr>
        <w:pStyle w:val="SingleTxtGR"/>
        <w:tabs>
          <w:tab w:val="left" w:pos="2127"/>
        </w:tabs>
        <w:rPr>
          <w:lang w:bidi="ru-RU"/>
        </w:rPr>
      </w:pPr>
      <w:r w:rsidRPr="00F4789C">
        <w:rPr>
          <w:lang w:bidi="ru-RU"/>
        </w:rPr>
        <w:t>9.2.2.6.3</w:t>
      </w:r>
      <w:r w:rsidRPr="00F4789C">
        <w:rPr>
          <w:lang w:bidi="ru-RU"/>
        </w:rPr>
        <w:tab/>
        <w:t>Электрические соединения для других целей, касающихся надлеж</w:t>
      </w:r>
      <w:r w:rsidRPr="00F4789C">
        <w:rPr>
          <w:lang w:bidi="ru-RU"/>
        </w:rPr>
        <w:t>а</w:t>
      </w:r>
      <w:r w:rsidRPr="00F4789C">
        <w:rPr>
          <w:lang w:bidi="ru-RU"/>
        </w:rPr>
        <w:t>щего функционирования транспортных средств или их оборудования, могут быть использованы при условии, что они с</w:t>
      </w:r>
      <w:r w:rsidR="003F6B0E">
        <w:rPr>
          <w:lang w:bidi="ru-RU"/>
        </w:rPr>
        <w:t>оответствуют требованиям пун</w:t>
      </w:r>
      <w:r w:rsidR="003F6B0E">
        <w:rPr>
          <w:lang w:bidi="ru-RU"/>
        </w:rPr>
        <w:t>к</w:t>
      </w:r>
      <w:r w:rsidR="003F6B0E">
        <w:rPr>
          <w:lang w:bidi="ru-RU"/>
        </w:rPr>
        <w:t>та </w:t>
      </w:r>
      <w:r w:rsidRPr="00F4789C">
        <w:rPr>
          <w:lang w:bidi="ru-RU"/>
        </w:rPr>
        <w:t>9.2.2.6.1.</w:t>
      </w:r>
    </w:p>
    <w:p w:rsidR="00E3175F" w:rsidRDefault="00E3175F">
      <w:pPr>
        <w:spacing w:line="240" w:lineRule="auto"/>
        <w:rPr>
          <w:b/>
          <w:lang w:bidi="ru-RU"/>
        </w:rPr>
      </w:pPr>
      <w:r>
        <w:rPr>
          <w:b/>
          <w:lang w:bidi="ru-RU"/>
        </w:rPr>
        <w:br w:type="page"/>
      </w:r>
    </w:p>
    <w:p w:rsidR="000A2ECD" w:rsidRPr="00F4789C" w:rsidRDefault="000A2ECD" w:rsidP="003F6B0E">
      <w:pPr>
        <w:pStyle w:val="SingleTxtGR"/>
        <w:tabs>
          <w:tab w:val="left" w:pos="2127"/>
        </w:tabs>
        <w:rPr>
          <w:b/>
          <w:lang w:bidi="ru-RU"/>
        </w:rPr>
      </w:pPr>
      <w:r w:rsidRPr="00F4789C">
        <w:rPr>
          <w:b/>
          <w:lang w:bidi="ru-RU"/>
        </w:rPr>
        <w:lastRenderedPageBreak/>
        <w:t>9.2.2.7</w:t>
      </w:r>
      <w:r w:rsidR="003F6B0E">
        <w:rPr>
          <w:lang w:bidi="ru-RU"/>
        </w:rPr>
        <w:tab/>
      </w:r>
      <w:r w:rsidRPr="00F4789C">
        <w:rPr>
          <w:b/>
          <w:i/>
          <w:lang w:bidi="ru-RU"/>
        </w:rPr>
        <w:t>Напряжение</w:t>
      </w:r>
    </w:p>
    <w:p w:rsidR="000A2ECD" w:rsidRPr="00F4789C" w:rsidRDefault="000A2ECD" w:rsidP="00A22525">
      <w:pPr>
        <w:pStyle w:val="SingleTxtGR"/>
        <w:rPr>
          <w:lang w:bidi="ru-RU"/>
        </w:rPr>
      </w:pPr>
      <w:r w:rsidRPr="00F4789C">
        <w:rPr>
          <w:lang w:bidi="ru-RU"/>
        </w:rPr>
        <w:t>Номинальное напряжение в системе электрооборудования не должно прев</w:t>
      </w:r>
      <w:r w:rsidRPr="00F4789C">
        <w:rPr>
          <w:lang w:bidi="ru-RU"/>
        </w:rPr>
        <w:t>ы</w:t>
      </w:r>
      <w:r w:rsidRPr="00F4789C">
        <w:rPr>
          <w:lang w:bidi="ru-RU"/>
        </w:rPr>
        <w:t>шать 25 В переменного тока или 60 В постоянного тока.</w:t>
      </w:r>
    </w:p>
    <w:p w:rsidR="000A2ECD" w:rsidRPr="00F4789C" w:rsidRDefault="000A2ECD" w:rsidP="00A22525">
      <w:pPr>
        <w:pStyle w:val="SingleTxtGR"/>
        <w:rPr>
          <w:lang w:bidi="ru-RU"/>
        </w:rPr>
      </w:pPr>
      <w:r w:rsidRPr="00F4789C">
        <w:rPr>
          <w:lang w:bidi="ru-RU"/>
        </w:rPr>
        <w:t xml:space="preserve">Более высокое напряжение допускается в гальванически изолированных частях электрической системы при условии, что эти части не находятся в периметре по меньшей мере 0,5 м от наружной части грузового отделения или бака. </w:t>
      </w:r>
    </w:p>
    <w:p w:rsidR="000A2ECD" w:rsidRPr="00F4789C" w:rsidRDefault="000A2ECD" w:rsidP="00A22525">
      <w:pPr>
        <w:pStyle w:val="SingleTxtGR"/>
        <w:rPr>
          <w:lang w:bidi="ru-RU"/>
        </w:rPr>
      </w:pPr>
      <w:r w:rsidRPr="00F4789C">
        <w:rPr>
          <w:lang w:bidi="ru-RU"/>
        </w:rPr>
        <w:t>Кроме того, системы, работающие на напряжении свыше 1</w:t>
      </w:r>
      <w:r w:rsidR="003F6B0E">
        <w:rPr>
          <w:lang w:bidi="ru-RU"/>
        </w:rPr>
        <w:t> </w:t>
      </w:r>
      <w:r w:rsidRPr="00F4789C">
        <w:rPr>
          <w:lang w:bidi="ru-RU"/>
        </w:rPr>
        <w:t>000 В переменного тока или 1</w:t>
      </w:r>
      <w:r w:rsidR="00E3175F">
        <w:rPr>
          <w:lang w:bidi="ru-RU"/>
        </w:rPr>
        <w:t> </w:t>
      </w:r>
      <w:r w:rsidRPr="00F4789C">
        <w:rPr>
          <w:lang w:bidi="ru-RU"/>
        </w:rPr>
        <w:t>500 В постоянного тока, должны быть помещены в закрытый корпус.</w:t>
      </w:r>
    </w:p>
    <w:p w:rsidR="000A2ECD" w:rsidRPr="00F4789C" w:rsidRDefault="000A2ECD" w:rsidP="00A22525">
      <w:pPr>
        <w:pStyle w:val="SingleTxtGR"/>
        <w:rPr>
          <w:lang w:bidi="ru-RU"/>
        </w:rPr>
      </w:pPr>
      <w:r w:rsidRPr="00F4789C">
        <w:rPr>
          <w:lang w:bidi="ru-RU"/>
        </w:rPr>
        <w:t>В случае ксеноновых огней к использованию допускаются только те, которые имеют интегрированные стартеры.</w:t>
      </w:r>
    </w:p>
    <w:p w:rsidR="000A2ECD" w:rsidRPr="00F4789C" w:rsidRDefault="000A2ECD" w:rsidP="003F6B0E">
      <w:pPr>
        <w:tabs>
          <w:tab w:val="left" w:pos="2127"/>
        </w:tabs>
        <w:suppressAutoHyphens/>
        <w:spacing w:after="120"/>
        <w:ind w:left="1134" w:right="1134"/>
        <w:jc w:val="both"/>
        <w:rPr>
          <w:b/>
          <w:bCs/>
          <w:i/>
          <w:iCs/>
          <w:lang w:eastAsia="ru-RU" w:bidi="ru-RU"/>
        </w:rPr>
      </w:pPr>
      <w:r w:rsidRPr="00F4789C">
        <w:rPr>
          <w:b/>
          <w:lang w:eastAsia="ru-RU" w:bidi="ru-RU"/>
        </w:rPr>
        <w:t>9.2.2.8</w:t>
      </w:r>
      <w:r w:rsidR="003F6B0E">
        <w:rPr>
          <w:b/>
          <w:lang w:eastAsia="ru-RU" w:bidi="ru-RU"/>
        </w:rPr>
        <w:tab/>
      </w:r>
      <w:r w:rsidRPr="00231A14">
        <w:rPr>
          <w:b/>
          <w:i/>
          <w:iCs/>
          <w:lang w:eastAsia="ru-RU" w:bidi="ru-RU"/>
        </w:rPr>
        <w:t>Главный выключатель аккумуляторной батареи</w:t>
      </w:r>
    </w:p>
    <w:p w:rsidR="000A2ECD" w:rsidRPr="00F4789C" w:rsidRDefault="003F6B0E" w:rsidP="003F6B0E">
      <w:pPr>
        <w:pStyle w:val="SingleTxtGR"/>
        <w:tabs>
          <w:tab w:val="left" w:pos="2127"/>
        </w:tabs>
        <w:rPr>
          <w:lang w:eastAsia="ru-RU" w:bidi="ru-RU"/>
        </w:rPr>
      </w:pPr>
      <w:r>
        <w:rPr>
          <w:lang w:eastAsia="ru-RU" w:bidi="ru-RU"/>
        </w:rPr>
        <w:t>9.2.2.8.1</w:t>
      </w:r>
      <w:r>
        <w:rPr>
          <w:lang w:eastAsia="ru-RU" w:bidi="ru-RU"/>
        </w:rPr>
        <w:tab/>
      </w:r>
      <w:r w:rsidR="000A2ECD" w:rsidRPr="00F4789C">
        <w:rPr>
          <w:lang w:eastAsia="ru-RU" w:bidi="ru-RU"/>
        </w:rPr>
        <w:t>Выключатель, предназначенный для разрыва электрических цепей, должен быть расположен как можно ближе к аккумуляторной батарее. Если и</w:t>
      </w:r>
      <w:r w:rsidR="000A2ECD" w:rsidRPr="00F4789C">
        <w:rPr>
          <w:lang w:eastAsia="ru-RU" w:bidi="ru-RU"/>
        </w:rPr>
        <w:t>с</w:t>
      </w:r>
      <w:r w:rsidR="000A2ECD" w:rsidRPr="00F4789C">
        <w:rPr>
          <w:lang w:eastAsia="ru-RU" w:bidi="ru-RU"/>
        </w:rPr>
        <w:t>пользуется однополюсный выключатель, то он должен быть установлен на пр</w:t>
      </w:r>
      <w:r w:rsidR="000A2ECD" w:rsidRPr="00F4789C">
        <w:rPr>
          <w:lang w:eastAsia="ru-RU" w:bidi="ru-RU"/>
        </w:rPr>
        <w:t>о</w:t>
      </w:r>
      <w:r w:rsidR="000A2ECD" w:rsidRPr="00F4789C">
        <w:rPr>
          <w:lang w:eastAsia="ru-RU" w:bidi="ru-RU"/>
        </w:rPr>
        <w:t>воде питания, а не на проводе заземления.</w:t>
      </w:r>
    </w:p>
    <w:p w:rsidR="000A2ECD" w:rsidRPr="00F4789C" w:rsidRDefault="000A2ECD" w:rsidP="003F6B0E">
      <w:pPr>
        <w:pStyle w:val="SingleTxtGR"/>
        <w:tabs>
          <w:tab w:val="left" w:pos="2127"/>
        </w:tabs>
        <w:rPr>
          <w:lang w:eastAsia="ru-RU" w:bidi="ru-RU"/>
        </w:rPr>
      </w:pPr>
      <w:r w:rsidRPr="00F4789C">
        <w:rPr>
          <w:lang w:eastAsia="ru-RU" w:bidi="ru-RU"/>
        </w:rPr>
        <w:t>9.2.2.8.2</w:t>
      </w:r>
      <w:r w:rsidR="003F6B0E">
        <w:rPr>
          <w:lang w:eastAsia="ru-RU" w:bidi="ru-RU"/>
        </w:rPr>
        <w:tab/>
      </w:r>
      <w:r w:rsidRPr="00F4789C">
        <w:rPr>
          <w:lang w:eastAsia="ru-RU" w:bidi="ru-RU"/>
        </w:rPr>
        <w:t>Устройство, управляющее выключателем, должно быть расположено в кабине водителя. Оно должно быть легкодоступным для водителя и иметь четкую маркировку. Оно должно быть защищено от случайного воздействия. Такая защита обеспечивается кожухом, необходимостью двойного нажатия или другими средствами. Могут быть установлены дополнительные управляющие устройства при условии, что они имеют четкую маркировку и защищены от случайного воздействия. Если управляющее(ие) устройство(а) имеет(ют) эле</w:t>
      </w:r>
      <w:r w:rsidRPr="00F4789C">
        <w:rPr>
          <w:lang w:eastAsia="ru-RU" w:bidi="ru-RU"/>
        </w:rPr>
        <w:t>к</w:t>
      </w:r>
      <w:r w:rsidRPr="00F4789C">
        <w:rPr>
          <w:lang w:eastAsia="ru-RU" w:bidi="ru-RU"/>
        </w:rPr>
        <w:t>трический привод, то цепи управляющего(их) устройства (устройств) должны соответствовать требованиям подраздела 9.2.2.9.</w:t>
      </w:r>
    </w:p>
    <w:p w:rsidR="000A2ECD" w:rsidRPr="00F4789C" w:rsidRDefault="000A2ECD" w:rsidP="003F6B0E">
      <w:pPr>
        <w:pStyle w:val="SingleTxtGR"/>
        <w:tabs>
          <w:tab w:val="left" w:pos="2127"/>
        </w:tabs>
        <w:rPr>
          <w:lang w:eastAsia="ru-RU" w:bidi="ru-RU"/>
        </w:rPr>
      </w:pPr>
      <w:r w:rsidRPr="00F4789C">
        <w:rPr>
          <w:lang w:eastAsia="ru-RU" w:bidi="ru-RU"/>
        </w:rPr>
        <w:t>9.2.2.8.3</w:t>
      </w:r>
      <w:r w:rsidR="003F6B0E">
        <w:rPr>
          <w:lang w:eastAsia="ru-RU" w:bidi="ru-RU"/>
        </w:rPr>
        <w:tab/>
      </w:r>
      <w:r w:rsidRPr="00F4789C">
        <w:rPr>
          <w:lang w:eastAsia="ru-RU" w:bidi="ru-RU"/>
        </w:rPr>
        <w:t>Выключатель должен разорвать цепь в течение 10 секунд после а</w:t>
      </w:r>
      <w:r w:rsidRPr="00F4789C">
        <w:rPr>
          <w:lang w:eastAsia="ru-RU" w:bidi="ru-RU"/>
        </w:rPr>
        <w:t>к</w:t>
      </w:r>
      <w:r w:rsidRPr="00F4789C">
        <w:rPr>
          <w:lang w:eastAsia="ru-RU" w:bidi="ru-RU"/>
        </w:rPr>
        <w:t>тивации управляющего устройства.</w:t>
      </w:r>
    </w:p>
    <w:p w:rsidR="000A2ECD" w:rsidRPr="00F4789C" w:rsidRDefault="000A2ECD" w:rsidP="003F6B0E">
      <w:pPr>
        <w:pStyle w:val="SingleTxtGR"/>
        <w:tabs>
          <w:tab w:val="left" w:pos="2127"/>
        </w:tabs>
        <w:rPr>
          <w:lang w:eastAsia="ru-RU" w:bidi="ru-RU"/>
        </w:rPr>
      </w:pPr>
      <w:r w:rsidRPr="00F4789C">
        <w:rPr>
          <w:lang w:eastAsia="ru-RU" w:bidi="ru-RU"/>
        </w:rPr>
        <w:t xml:space="preserve">9.2.2.8.4 </w:t>
      </w:r>
      <w:r w:rsidR="003F6B0E">
        <w:rPr>
          <w:lang w:eastAsia="ru-RU" w:bidi="ru-RU"/>
        </w:rPr>
        <w:tab/>
      </w:r>
      <w:r w:rsidRPr="00F4789C">
        <w:rPr>
          <w:lang w:eastAsia="ru-RU" w:bidi="ru-RU"/>
        </w:rPr>
        <w:t>Выключатель должен иметь оболочку, обладающую защитой степени IP 65 в соответствии со стандартом МЭК 60529.</w:t>
      </w:r>
    </w:p>
    <w:p w:rsidR="000A2ECD" w:rsidRPr="00F4789C" w:rsidRDefault="000A2ECD" w:rsidP="003F6B0E">
      <w:pPr>
        <w:pStyle w:val="SingleTxtGR"/>
        <w:tabs>
          <w:tab w:val="left" w:pos="2127"/>
        </w:tabs>
        <w:rPr>
          <w:lang w:eastAsia="ru-RU" w:bidi="ru-RU"/>
        </w:rPr>
      </w:pPr>
      <w:r w:rsidRPr="00F4789C">
        <w:rPr>
          <w:lang w:eastAsia="ru-RU" w:bidi="ru-RU"/>
        </w:rPr>
        <w:t xml:space="preserve">9.2.2.8.5 </w:t>
      </w:r>
      <w:r w:rsidR="003F6B0E">
        <w:rPr>
          <w:lang w:eastAsia="ru-RU" w:bidi="ru-RU"/>
        </w:rPr>
        <w:tab/>
      </w:r>
      <w:r w:rsidRPr="00F4789C">
        <w:rPr>
          <w:lang w:eastAsia="ru-RU" w:bidi="ru-RU"/>
        </w:rPr>
        <w:t xml:space="preserve">Контакты кабеля на выключателе должны иметь защиту степени </w:t>
      </w:r>
      <w:r w:rsidR="003F6B0E">
        <w:rPr>
          <w:lang w:eastAsia="ru-RU" w:bidi="ru-RU"/>
        </w:rPr>
        <w:br/>
      </w:r>
      <w:r w:rsidRPr="00F4789C">
        <w:rPr>
          <w:lang w:eastAsia="ru-RU" w:bidi="ru-RU"/>
        </w:rPr>
        <w:t>IP 54 в соответствии со стандартом МЭК 60529. Однако этого не требуется, е</w:t>
      </w:r>
      <w:r w:rsidRPr="00F4789C">
        <w:rPr>
          <w:lang w:eastAsia="ru-RU" w:bidi="ru-RU"/>
        </w:rPr>
        <w:t>с</w:t>
      </w:r>
      <w:r w:rsidRPr="00F4789C">
        <w:rPr>
          <w:lang w:eastAsia="ru-RU" w:bidi="ru-RU"/>
        </w:rPr>
        <w:t>ли контакты заключены в оболочку, которая может являться контейнером акк</w:t>
      </w:r>
      <w:r w:rsidRPr="00F4789C">
        <w:rPr>
          <w:lang w:eastAsia="ru-RU" w:bidi="ru-RU"/>
        </w:rPr>
        <w:t>у</w:t>
      </w:r>
      <w:r w:rsidRPr="00F4789C">
        <w:rPr>
          <w:lang w:eastAsia="ru-RU" w:bidi="ru-RU"/>
        </w:rPr>
        <w:t>муляторной батареи. В этом случае достаточно изолировать контакты для защ</w:t>
      </w:r>
      <w:r w:rsidRPr="00F4789C">
        <w:rPr>
          <w:lang w:eastAsia="ru-RU" w:bidi="ru-RU"/>
        </w:rPr>
        <w:t>и</w:t>
      </w:r>
      <w:r w:rsidRPr="00F4789C">
        <w:rPr>
          <w:lang w:eastAsia="ru-RU" w:bidi="ru-RU"/>
        </w:rPr>
        <w:t>ты от короткого замыкания, например с помощью резинового колпачка.</w:t>
      </w:r>
    </w:p>
    <w:p w:rsidR="000A2ECD" w:rsidRPr="00F4789C" w:rsidRDefault="000A2ECD" w:rsidP="003F6B0E">
      <w:pPr>
        <w:tabs>
          <w:tab w:val="left" w:pos="2127"/>
        </w:tabs>
        <w:suppressAutoHyphens/>
        <w:spacing w:after="120"/>
        <w:ind w:left="1134" w:right="1134"/>
        <w:jc w:val="both"/>
        <w:rPr>
          <w:b/>
          <w:lang w:eastAsia="ru-RU" w:bidi="ru-RU"/>
        </w:rPr>
      </w:pPr>
      <w:r w:rsidRPr="00F4789C">
        <w:rPr>
          <w:b/>
          <w:lang w:eastAsia="ru-RU" w:bidi="ru-RU"/>
        </w:rPr>
        <w:t>9.2.2.9</w:t>
      </w:r>
      <w:r w:rsidR="003F6B0E">
        <w:rPr>
          <w:b/>
          <w:lang w:eastAsia="ru-RU" w:bidi="ru-RU"/>
        </w:rPr>
        <w:tab/>
      </w:r>
      <w:r w:rsidRPr="00363376">
        <w:rPr>
          <w:b/>
          <w:i/>
          <w:iCs/>
          <w:lang w:eastAsia="ru-RU" w:bidi="ru-RU"/>
        </w:rPr>
        <w:t>Электрические цепи, постоянно находящиеся под напряжением</w:t>
      </w:r>
    </w:p>
    <w:p w:rsidR="000A2ECD" w:rsidRPr="00F4789C" w:rsidRDefault="000A2ECD" w:rsidP="000A6842">
      <w:pPr>
        <w:pStyle w:val="SingleTxtGR"/>
        <w:tabs>
          <w:tab w:val="left" w:pos="2127"/>
          <w:tab w:val="left" w:pos="2552"/>
        </w:tabs>
        <w:ind w:left="2552" w:hanging="1418"/>
        <w:rPr>
          <w:lang w:eastAsia="ru-RU" w:bidi="ru-RU"/>
        </w:rPr>
      </w:pPr>
      <w:r w:rsidRPr="00F4789C">
        <w:rPr>
          <w:lang w:eastAsia="ru-RU" w:bidi="ru-RU"/>
        </w:rPr>
        <w:t>9.2.2.9.1</w:t>
      </w:r>
      <w:r w:rsidRPr="00F4789C">
        <w:rPr>
          <w:lang w:eastAsia="ru-RU" w:bidi="ru-RU"/>
        </w:rPr>
        <w:tab/>
        <w:t>a)</w:t>
      </w:r>
      <w:r w:rsidRPr="00F4789C">
        <w:rPr>
          <w:lang w:eastAsia="ru-RU" w:bidi="ru-RU"/>
        </w:rPr>
        <w:tab/>
        <w:t>Элементы электрооборудования, включая провода, остающиеся под напряжением при разомкнутом положении главного выкл</w:t>
      </w:r>
      <w:r w:rsidRPr="00F4789C">
        <w:rPr>
          <w:lang w:eastAsia="ru-RU" w:bidi="ru-RU"/>
        </w:rPr>
        <w:t>ю</w:t>
      </w:r>
      <w:r w:rsidRPr="00F4789C">
        <w:rPr>
          <w:lang w:eastAsia="ru-RU" w:bidi="ru-RU"/>
        </w:rPr>
        <w:t>чателя аккумуляторной батареи, должны иметь характеристики, позволяющие использовать их в опасных зонах. Такое оборуд</w:t>
      </w:r>
      <w:r w:rsidRPr="00F4789C">
        <w:rPr>
          <w:lang w:eastAsia="ru-RU" w:bidi="ru-RU"/>
        </w:rPr>
        <w:t>о</w:t>
      </w:r>
      <w:r w:rsidRPr="00F4789C">
        <w:rPr>
          <w:lang w:eastAsia="ru-RU" w:bidi="ru-RU"/>
        </w:rPr>
        <w:t>вание должно отвечать общим требова</w:t>
      </w:r>
      <w:r w:rsidR="000A6842">
        <w:rPr>
          <w:lang w:eastAsia="ru-RU" w:bidi="ru-RU"/>
        </w:rPr>
        <w:t>ниям стандарта МЭК </w:t>
      </w:r>
      <w:r w:rsidRPr="00F4789C">
        <w:rPr>
          <w:lang w:eastAsia="ru-RU" w:bidi="ru-RU"/>
        </w:rPr>
        <w:t>60079, части 0 и 14</w:t>
      </w:r>
      <w:r w:rsidRPr="00363376">
        <w:rPr>
          <w:vertAlign w:val="superscript"/>
          <w:lang w:eastAsia="ru-RU" w:bidi="ru-RU"/>
        </w:rPr>
        <w:t>4</w:t>
      </w:r>
      <w:r w:rsidRPr="00F4789C">
        <w:rPr>
          <w:lang w:eastAsia="ru-RU" w:bidi="ru-RU"/>
        </w:rPr>
        <w:t xml:space="preserve"> , а также применимым дополнител</w:t>
      </w:r>
      <w:r w:rsidRPr="00F4789C">
        <w:rPr>
          <w:lang w:eastAsia="ru-RU" w:bidi="ru-RU"/>
        </w:rPr>
        <w:t>ь</w:t>
      </w:r>
      <w:r w:rsidRPr="00F4789C">
        <w:rPr>
          <w:lang w:eastAsia="ru-RU" w:bidi="ru-RU"/>
        </w:rPr>
        <w:t>ным требованиям стандарта МЭК 60079, части 1, 2, 5, 6, 7, 11, 15 или 18.</w:t>
      </w:r>
    </w:p>
    <w:p w:rsidR="000A2ECD" w:rsidRPr="00F4789C" w:rsidRDefault="000A2ECD" w:rsidP="000A6842">
      <w:pPr>
        <w:pStyle w:val="SingleTxtGR"/>
        <w:tabs>
          <w:tab w:val="left" w:pos="2127"/>
          <w:tab w:val="left" w:pos="2552"/>
        </w:tabs>
        <w:ind w:left="2552" w:hanging="1418"/>
        <w:rPr>
          <w:lang w:eastAsia="ru-RU" w:bidi="ru-RU"/>
        </w:rPr>
      </w:pPr>
      <w:r w:rsidRPr="00F4789C">
        <w:rPr>
          <w:lang w:eastAsia="ru-RU" w:bidi="ru-RU"/>
        </w:rPr>
        <w:tab/>
      </w:r>
      <w:r w:rsidR="000A6842">
        <w:rPr>
          <w:lang w:eastAsia="ru-RU" w:bidi="ru-RU"/>
        </w:rPr>
        <w:tab/>
      </w:r>
      <w:r w:rsidRPr="00F4789C">
        <w:rPr>
          <w:lang w:eastAsia="ru-RU" w:bidi="ru-RU"/>
        </w:rPr>
        <w:t>b)</w:t>
      </w:r>
      <w:r w:rsidRPr="00F4789C">
        <w:rPr>
          <w:lang w:eastAsia="ru-RU" w:bidi="ru-RU"/>
        </w:rPr>
        <w:tab/>
        <w:t>Для применения стандарта МЭК 60079, часть 14</w:t>
      </w:r>
      <w:r w:rsidRPr="00F4789C">
        <w:rPr>
          <w:vertAlign w:val="superscript"/>
          <w:lang w:eastAsia="ru-RU" w:bidi="ru-RU"/>
        </w:rPr>
        <w:t>1</w:t>
      </w:r>
      <w:r w:rsidRPr="00F4789C">
        <w:rPr>
          <w:lang w:eastAsia="ru-RU" w:bidi="ru-RU"/>
        </w:rPr>
        <w:t>, используется следующая классификация:</w:t>
      </w:r>
    </w:p>
    <w:p w:rsidR="004330D9" w:rsidRDefault="004330D9">
      <w:pPr>
        <w:spacing w:line="240" w:lineRule="auto"/>
        <w:rPr>
          <w:lang w:eastAsia="ru-RU" w:bidi="ru-RU"/>
        </w:rPr>
      </w:pPr>
      <w:r>
        <w:rPr>
          <w:lang w:eastAsia="ru-RU" w:bidi="ru-RU"/>
        </w:rPr>
        <w:br w:type="page"/>
      </w:r>
    </w:p>
    <w:p w:rsidR="000A2ECD" w:rsidRPr="00F4789C" w:rsidRDefault="000A6842" w:rsidP="000A6842">
      <w:pPr>
        <w:pStyle w:val="SingleTxtGR"/>
        <w:tabs>
          <w:tab w:val="left" w:pos="2127"/>
        </w:tabs>
        <w:ind w:left="2127" w:hanging="993"/>
        <w:rPr>
          <w:lang w:eastAsia="ru-RU" w:bidi="ru-RU"/>
        </w:rPr>
      </w:pPr>
      <w:r>
        <w:rPr>
          <w:lang w:eastAsia="ru-RU" w:bidi="ru-RU"/>
        </w:rPr>
        <w:lastRenderedPageBreak/>
        <w:tab/>
      </w:r>
      <w:r>
        <w:rPr>
          <w:lang w:eastAsia="ru-RU" w:bidi="ru-RU"/>
        </w:rPr>
        <w:tab/>
      </w:r>
      <w:r w:rsidR="000A2ECD" w:rsidRPr="00F4789C">
        <w:rPr>
          <w:lang w:eastAsia="ru-RU" w:bidi="ru-RU"/>
        </w:rPr>
        <w:t>Электрооборудование, постоянно находящееся под напряжением, включая провода, которое не подпадает под действие требований подразделов 9.2.2.4 и 9.2.2.8, должно отвечать общим требованиям, предъявляемым к электрооборудованию в зоне 1, или требованиям, предъявляемым к электрооборудованию в зоне 2, расположенному в кабине водителя. Должны выполняться требования для группы взр</w:t>
      </w:r>
      <w:r w:rsidR="000A2ECD" w:rsidRPr="00F4789C">
        <w:rPr>
          <w:lang w:eastAsia="ru-RU" w:bidi="ru-RU"/>
        </w:rPr>
        <w:t>ы</w:t>
      </w:r>
      <w:r w:rsidR="000A2ECD" w:rsidRPr="00F4789C">
        <w:rPr>
          <w:lang w:eastAsia="ru-RU" w:bidi="ru-RU"/>
        </w:rPr>
        <w:t>воопасности IIС, температурный класс Т6.</w:t>
      </w:r>
    </w:p>
    <w:p w:rsidR="000A2ECD" w:rsidRPr="00F4789C" w:rsidRDefault="000A6842" w:rsidP="000A6842">
      <w:pPr>
        <w:pStyle w:val="SingleTxtGR"/>
        <w:tabs>
          <w:tab w:val="left" w:pos="2127"/>
        </w:tabs>
        <w:ind w:left="2127" w:hanging="993"/>
        <w:rPr>
          <w:lang w:eastAsia="ru-RU" w:bidi="ru-RU"/>
        </w:rPr>
      </w:pPr>
      <w:r>
        <w:rPr>
          <w:lang w:eastAsia="ru-RU" w:bidi="ru-RU"/>
        </w:rPr>
        <w:tab/>
      </w:r>
      <w:r>
        <w:rPr>
          <w:lang w:eastAsia="ru-RU" w:bidi="ru-RU"/>
        </w:rPr>
        <w:tab/>
      </w:r>
      <w:r w:rsidR="000A2ECD" w:rsidRPr="00F4789C">
        <w:rPr>
          <w:lang w:eastAsia="ru-RU" w:bidi="ru-RU"/>
        </w:rPr>
        <w:t>Однако постоянно находящееся под напряжением электрооборудов</w:t>
      </w:r>
      <w:r w:rsidR="000A2ECD" w:rsidRPr="00F4789C">
        <w:rPr>
          <w:lang w:eastAsia="ru-RU" w:bidi="ru-RU"/>
        </w:rPr>
        <w:t>а</w:t>
      </w:r>
      <w:r w:rsidR="000A2ECD" w:rsidRPr="00F4789C">
        <w:rPr>
          <w:lang w:eastAsia="ru-RU" w:bidi="ru-RU"/>
        </w:rPr>
        <w:t>ние, установленное в среде, где температура, определяемая наход</w:t>
      </w:r>
      <w:r w:rsidR="000A2ECD" w:rsidRPr="00F4789C">
        <w:rPr>
          <w:lang w:eastAsia="ru-RU" w:bidi="ru-RU"/>
        </w:rPr>
        <w:t>я</w:t>
      </w:r>
      <w:r w:rsidR="000A2ECD" w:rsidRPr="00F4789C">
        <w:rPr>
          <w:lang w:eastAsia="ru-RU" w:bidi="ru-RU"/>
        </w:rPr>
        <w:t>щимся там же неэлектрическим оборудованием, превышает предел</w:t>
      </w:r>
      <w:r w:rsidR="000A2ECD" w:rsidRPr="00F4789C">
        <w:rPr>
          <w:lang w:eastAsia="ru-RU" w:bidi="ru-RU"/>
        </w:rPr>
        <w:t>ь</w:t>
      </w:r>
      <w:r w:rsidR="000A2ECD" w:rsidRPr="00F4789C">
        <w:rPr>
          <w:lang w:eastAsia="ru-RU" w:bidi="ru-RU"/>
        </w:rPr>
        <w:t>ную температуру для класса Т6, должно соответствовать темпер</w:t>
      </w:r>
      <w:r w:rsidR="000A2ECD" w:rsidRPr="00F4789C">
        <w:rPr>
          <w:lang w:eastAsia="ru-RU" w:bidi="ru-RU"/>
        </w:rPr>
        <w:t>а</w:t>
      </w:r>
      <w:r w:rsidR="000A2ECD" w:rsidRPr="00F4789C">
        <w:rPr>
          <w:lang w:eastAsia="ru-RU" w:bidi="ru-RU"/>
        </w:rPr>
        <w:t>турному классу не менее Т4.</w:t>
      </w:r>
    </w:p>
    <w:p w:rsidR="000A2ECD" w:rsidRPr="00F4789C" w:rsidRDefault="000A6842" w:rsidP="000A6842">
      <w:pPr>
        <w:pStyle w:val="SingleTxtGR"/>
        <w:tabs>
          <w:tab w:val="left" w:pos="2127"/>
          <w:tab w:val="left" w:pos="2552"/>
        </w:tabs>
        <w:ind w:left="2552" w:hanging="1418"/>
        <w:rPr>
          <w:lang w:eastAsia="ru-RU" w:bidi="ru-RU"/>
        </w:rPr>
      </w:pPr>
      <w:r>
        <w:rPr>
          <w:lang w:eastAsia="ru-RU" w:bidi="ru-RU"/>
        </w:rPr>
        <w:tab/>
      </w:r>
      <w:r w:rsidR="000A2ECD" w:rsidRPr="00F4789C">
        <w:rPr>
          <w:lang w:eastAsia="ru-RU" w:bidi="ru-RU"/>
        </w:rPr>
        <w:tab/>
        <w:t>c)</w:t>
      </w:r>
      <w:r w:rsidR="000A2ECD" w:rsidRPr="00F4789C">
        <w:rPr>
          <w:lang w:eastAsia="ru-RU" w:bidi="ru-RU"/>
        </w:rPr>
        <w:tab/>
        <w:t>Провода питания электрооборудования, постоянно находящег</w:t>
      </w:r>
      <w:r w:rsidR="000A2ECD" w:rsidRPr="00F4789C">
        <w:rPr>
          <w:lang w:eastAsia="ru-RU" w:bidi="ru-RU"/>
        </w:rPr>
        <w:t>о</w:t>
      </w:r>
      <w:r w:rsidR="000A2ECD" w:rsidRPr="00F4789C">
        <w:rPr>
          <w:lang w:eastAsia="ru-RU" w:bidi="ru-RU"/>
        </w:rPr>
        <w:t>ся под напряжением, либо должны соответствовать требованиям стандарта МЭК 60079, часть 7 ("Повышенная безопасность"), и быть защищены плавким предохранителем или автоматическим выключателем, установленным как можно ближе к источнику питания, либо в случае "принципиально безопасного оборуд</w:t>
      </w:r>
      <w:r w:rsidR="000A2ECD" w:rsidRPr="00F4789C">
        <w:rPr>
          <w:lang w:eastAsia="ru-RU" w:bidi="ru-RU"/>
        </w:rPr>
        <w:t>о</w:t>
      </w:r>
      <w:r w:rsidR="000A2ECD" w:rsidRPr="00F4789C">
        <w:rPr>
          <w:lang w:eastAsia="ru-RU" w:bidi="ru-RU"/>
        </w:rPr>
        <w:t>вания" должны быть защищены барьером безопасности, разм</w:t>
      </w:r>
      <w:r w:rsidR="000A2ECD" w:rsidRPr="00F4789C">
        <w:rPr>
          <w:lang w:eastAsia="ru-RU" w:bidi="ru-RU"/>
        </w:rPr>
        <w:t>е</w:t>
      </w:r>
      <w:r w:rsidR="000A2ECD" w:rsidRPr="00F4789C">
        <w:rPr>
          <w:lang w:eastAsia="ru-RU" w:bidi="ru-RU"/>
        </w:rPr>
        <w:t>щенным как можно ближе к источнику питания.</w:t>
      </w:r>
    </w:p>
    <w:p w:rsidR="000A2ECD" w:rsidRPr="00F4789C" w:rsidRDefault="000A6842" w:rsidP="003F6B0E">
      <w:pPr>
        <w:pStyle w:val="SingleTxtGR"/>
        <w:tabs>
          <w:tab w:val="left" w:pos="2127"/>
        </w:tabs>
        <w:rPr>
          <w:lang w:eastAsia="ru-RU" w:bidi="ru-RU"/>
        </w:rPr>
      </w:pPr>
      <w:r>
        <w:rPr>
          <w:lang w:eastAsia="ru-RU" w:bidi="ru-RU"/>
        </w:rPr>
        <w:t>9.2.2.9.2</w:t>
      </w:r>
      <w:r>
        <w:rPr>
          <w:lang w:eastAsia="ru-RU" w:bidi="ru-RU"/>
        </w:rPr>
        <w:tab/>
      </w:r>
      <w:r w:rsidR="000A2ECD" w:rsidRPr="00F4789C">
        <w:rPr>
          <w:lang w:eastAsia="ru-RU" w:bidi="ru-RU"/>
        </w:rPr>
        <w:t>Коммуникации для электрооборудования, которое должно находит</w:t>
      </w:r>
      <w:r w:rsidR="000A2ECD" w:rsidRPr="00F4789C">
        <w:rPr>
          <w:lang w:eastAsia="ru-RU" w:bidi="ru-RU"/>
        </w:rPr>
        <w:t>ь</w:t>
      </w:r>
      <w:r w:rsidR="000A2ECD" w:rsidRPr="00F4789C">
        <w:rPr>
          <w:lang w:eastAsia="ru-RU" w:bidi="ru-RU"/>
        </w:rPr>
        <w:t>ся под напряжением при разомкнутом положении главного выключателя акк</w:t>
      </w:r>
      <w:r w:rsidR="000A2ECD" w:rsidRPr="00F4789C">
        <w:rPr>
          <w:lang w:eastAsia="ru-RU" w:bidi="ru-RU"/>
        </w:rPr>
        <w:t>у</w:t>
      </w:r>
      <w:r w:rsidR="000A2ECD" w:rsidRPr="00F4789C">
        <w:rPr>
          <w:lang w:eastAsia="ru-RU" w:bidi="ru-RU"/>
        </w:rPr>
        <w:t>муляторной батареи, идущие в обход выключателя, должны быть защищены от перегрева с помощью соответствующих устройств, таких как плавкий пред</w:t>
      </w:r>
      <w:r w:rsidR="000A2ECD" w:rsidRPr="00F4789C">
        <w:rPr>
          <w:lang w:eastAsia="ru-RU" w:bidi="ru-RU"/>
        </w:rPr>
        <w:t>о</w:t>
      </w:r>
      <w:r w:rsidR="000A2ECD" w:rsidRPr="00F4789C">
        <w:rPr>
          <w:lang w:eastAsia="ru-RU" w:bidi="ru-RU"/>
        </w:rPr>
        <w:t>хранитель, автоматический выключатель или барьер б</w:t>
      </w:r>
      <w:r w:rsidR="000A2ECD">
        <w:rPr>
          <w:lang w:eastAsia="ru-RU" w:bidi="ru-RU"/>
        </w:rPr>
        <w:t>езопасности (огранич</w:t>
      </w:r>
      <w:r w:rsidR="000A2ECD">
        <w:rPr>
          <w:lang w:eastAsia="ru-RU" w:bidi="ru-RU"/>
        </w:rPr>
        <w:t>и</w:t>
      </w:r>
      <w:r w:rsidR="000A2ECD">
        <w:rPr>
          <w:lang w:eastAsia="ru-RU" w:bidi="ru-RU"/>
        </w:rPr>
        <w:t>тель тока)</w:t>
      </w:r>
      <w:r w:rsidR="000A2ECD" w:rsidRPr="00F4789C">
        <w:rPr>
          <w:lang w:eastAsia="ru-RU" w:bidi="ru-RU"/>
        </w:rPr>
        <w:t>.</w:t>
      </w:r>
      <w:r w:rsidR="000A2ECD">
        <w:t>»</w:t>
      </w:r>
      <w:r w:rsidR="000A2ECD" w:rsidRPr="005344A8">
        <w:t>.</w:t>
      </w:r>
    </w:p>
    <w:p w:rsidR="000A2ECD" w:rsidRPr="00F4789C" w:rsidRDefault="000A6842" w:rsidP="003F6B0E">
      <w:pPr>
        <w:pStyle w:val="SingleTxtGR"/>
        <w:tabs>
          <w:tab w:val="left" w:pos="2127"/>
        </w:tabs>
        <w:rPr>
          <w:lang w:eastAsia="ru-RU" w:bidi="ru-RU"/>
        </w:rPr>
      </w:pPr>
      <w:r>
        <w:rPr>
          <w:lang w:eastAsia="ru-RU" w:bidi="ru-RU"/>
        </w:rPr>
        <w:t>9.2.3.1.1 и 9.2.3.1.2</w:t>
      </w:r>
      <w:r>
        <w:rPr>
          <w:lang w:eastAsia="ru-RU" w:bidi="ru-RU"/>
        </w:rPr>
        <w:tab/>
      </w:r>
      <w:r w:rsidR="000A2ECD" w:rsidRPr="00F4789C">
        <w:rPr>
          <w:lang w:eastAsia="ru-RU" w:bidi="ru-RU"/>
        </w:rPr>
        <w:t>Изменить номер сноски 3 на 4.</w:t>
      </w:r>
    </w:p>
    <w:p w:rsidR="000A2ECD" w:rsidRPr="00513EF8" w:rsidRDefault="000A2ECD" w:rsidP="003F6B0E">
      <w:pPr>
        <w:pStyle w:val="SingleTxtGR"/>
        <w:tabs>
          <w:tab w:val="left" w:pos="2127"/>
        </w:tabs>
        <w:rPr>
          <w:rFonts w:cs="Arial"/>
          <w:lang w:eastAsia="ru-RU" w:bidi="ru-RU"/>
        </w:rPr>
      </w:pPr>
      <w:r w:rsidRPr="00F4789C">
        <w:rPr>
          <w:rFonts w:ascii="TimesNewRomanPSMT" w:hAnsi="TimesNewRomanPSMT"/>
          <w:lang w:eastAsia="ru-RU" w:bidi="ru-RU"/>
        </w:rPr>
        <w:t>9.2.3.1.2</w:t>
      </w:r>
      <w:r w:rsidRPr="00F4789C">
        <w:rPr>
          <w:lang w:eastAsia="ru-RU" w:bidi="ru-RU"/>
        </w:rPr>
        <w:tab/>
      </w:r>
      <w:r w:rsidRPr="003F6B0E">
        <w:rPr>
          <w:lang w:eastAsia="ru-RU" w:bidi="ru-RU"/>
        </w:rPr>
        <w:t>Включить</w:t>
      </w:r>
      <w:r w:rsidRPr="00F4789C">
        <w:rPr>
          <w:rFonts w:ascii="TimesNewRomanPSMT" w:hAnsi="TimesNewRomanPSMT"/>
          <w:lang w:eastAsia="ru-RU" w:bidi="ru-RU"/>
        </w:rPr>
        <w:t xml:space="preserve"> </w:t>
      </w:r>
      <w:r>
        <w:t>«</w:t>
      </w:r>
      <w:r w:rsidRPr="00F4789C">
        <w:rPr>
          <w:rFonts w:ascii="TimesNewRomanPSMT" w:hAnsi="TimesNewRomanPSMT"/>
          <w:lang w:eastAsia="ru-RU" w:bidi="ru-RU"/>
        </w:rPr>
        <w:t>EX/II,</w:t>
      </w:r>
      <w:r>
        <w:t>»</w:t>
      </w:r>
      <w:r w:rsidRPr="00F4789C">
        <w:rPr>
          <w:rFonts w:ascii="TimesNewRomanPSMT" w:hAnsi="TimesNewRomanPSMT"/>
          <w:lang w:eastAsia="ru-RU" w:bidi="ru-RU"/>
        </w:rPr>
        <w:t xml:space="preserve"> перед </w:t>
      </w:r>
      <w:r>
        <w:t>«</w:t>
      </w:r>
      <w:r w:rsidRPr="00F4789C">
        <w:rPr>
          <w:rFonts w:ascii="TimesNewRomanPSMT" w:hAnsi="TimesNewRomanPSMT"/>
          <w:lang w:eastAsia="ru-RU" w:bidi="ru-RU"/>
        </w:rPr>
        <w:t>EX/III</w:t>
      </w:r>
      <w:r>
        <w:t>»</w:t>
      </w:r>
      <w:r w:rsidRPr="005344A8">
        <w:t>.</w:t>
      </w:r>
      <w:r w:rsidRPr="00F4789C">
        <w:rPr>
          <w:rFonts w:ascii="TimesNewRomanPSMT" w:hAnsi="TimesNewRomanPSMT"/>
          <w:lang w:eastAsia="ru-RU" w:bidi="ru-RU"/>
        </w:rPr>
        <w:t xml:space="preserve"> Исключить </w:t>
      </w:r>
      <w:r>
        <w:t>«</w:t>
      </w:r>
      <w:r w:rsidRPr="00F4789C">
        <w:rPr>
          <w:rFonts w:ascii="TimesNewRomanPSMT" w:hAnsi="TimesNewRomanPSMT"/>
          <w:lang w:eastAsia="ru-RU" w:bidi="ru-RU"/>
        </w:rPr>
        <w:t>, ОХ</w:t>
      </w:r>
      <w:r>
        <w:t>»</w:t>
      </w:r>
      <w:r w:rsidRPr="005344A8">
        <w:t>.</w:t>
      </w:r>
    </w:p>
    <w:p w:rsidR="000A2ECD" w:rsidRPr="00990F20" w:rsidRDefault="000A6842" w:rsidP="003F6B0E">
      <w:pPr>
        <w:pStyle w:val="SingleTxtGR"/>
        <w:tabs>
          <w:tab w:val="left" w:pos="2127"/>
        </w:tabs>
        <w:rPr>
          <w:rFonts w:cs="Arial"/>
          <w:i/>
          <w:lang w:eastAsia="ru-RU" w:bidi="ru-RU"/>
        </w:rPr>
      </w:pPr>
      <w:r>
        <w:rPr>
          <w:lang w:eastAsia="ru-RU" w:bidi="ru-RU"/>
        </w:rPr>
        <w:t>9.2.4.2</w:t>
      </w:r>
      <w:r>
        <w:rPr>
          <w:lang w:eastAsia="ru-RU" w:bidi="ru-RU"/>
        </w:rPr>
        <w:tab/>
      </w:r>
      <w:r w:rsidR="000A2ECD" w:rsidRPr="00F4789C">
        <w:rPr>
          <w:lang w:eastAsia="ru-RU" w:bidi="ru-RU"/>
        </w:rPr>
        <w:t xml:space="preserve">Исключить и вставить </w:t>
      </w:r>
      <w:r w:rsidR="000A2ECD">
        <w:t>«</w:t>
      </w:r>
      <w:r w:rsidR="000A2ECD" w:rsidRPr="00990F20">
        <w:rPr>
          <w:i/>
          <w:lang w:eastAsia="ru-RU" w:bidi="ru-RU"/>
        </w:rPr>
        <w:t>(</w:t>
      </w:r>
      <w:r w:rsidR="000A2ECD">
        <w:rPr>
          <w:i/>
          <w:lang w:eastAsia="ru-RU" w:bidi="ru-RU"/>
        </w:rPr>
        <w:t>Исключено</w:t>
      </w:r>
      <w:r w:rsidR="000A2ECD" w:rsidRPr="00990F20">
        <w:rPr>
          <w:i/>
          <w:lang w:eastAsia="ru-RU" w:bidi="ru-RU"/>
        </w:rPr>
        <w:t>)</w:t>
      </w:r>
      <w:r w:rsidR="000A2ECD">
        <w:t>»</w:t>
      </w:r>
      <w:r w:rsidR="000A2ECD" w:rsidRPr="005344A8">
        <w:t>.</w:t>
      </w:r>
    </w:p>
    <w:p w:rsidR="000A2ECD" w:rsidRPr="00F4789C" w:rsidRDefault="000A2ECD" w:rsidP="003F6B0E">
      <w:pPr>
        <w:pStyle w:val="SingleTxtGR"/>
        <w:tabs>
          <w:tab w:val="left" w:pos="2127"/>
        </w:tabs>
        <w:rPr>
          <w:lang w:eastAsia="ru-RU" w:bidi="ru-RU"/>
        </w:rPr>
      </w:pPr>
      <w:r w:rsidRPr="00F4789C">
        <w:rPr>
          <w:lang w:eastAsia="ru-RU" w:bidi="ru-RU"/>
        </w:rPr>
        <w:t xml:space="preserve">9.2.4.3 </w:t>
      </w:r>
      <w:r w:rsidRPr="00F4789C">
        <w:rPr>
          <w:lang w:eastAsia="ru-RU" w:bidi="ru-RU"/>
        </w:rPr>
        <w:tab/>
        <w:t>Изменить следующим образом:</w:t>
      </w:r>
    </w:p>
    <w:p w:rsidR="000A2ECD" w:rsidRPr="00F4789C" w:rsidRDefault="000A2ECD" w:rsidP="000A6842">
      <w:pPr>
        <w:pStyle w:val="SingleTxtGR"/>
        <w:tabs>
          <w:tab w:val="left" w:pos="2127"/>
        </w:tabs>
        <w:rPr>
          <w:lang w:eastAsia="ru-RU" w:bidi="ru-RU"/>
        </w:rPr>
      </w:pPr>
      <w:r>
        <w:t>«</w:t>
      </w:r>
      <w:r w:rsidRPr="000A6842">
        <w:rPr>
          <w:b/>
          <w:lang w:eastAsia="ru-RU" w:bidi="ru-RU"/>
        </w:rPr>
        <w:t>9.2.4.3</w:t>
      </w:r>
      <w:r w:rsidR="000A6842" w:rsidRPr="000A6842">
        <w:rPr>
          <w:b/>
          <w:lang w:eastAsia="ru-RU" w:bidi="ru-RU"/>
        </w:rPr>
        <w:tab/>
      </w:r>
      <w:r w:rsidRPr="000A6842">
        <w:rPr>
          <w:b/>
          <w:i/>
          <w:lang w:eastAsia="ru-RU" w:bidi="ru-RU"/>
        </w:rPr>
        <w:t>Топливные баки и баллоны</w:t>
      </w:r>
      <w:r w:rsidRPr="00F4789C">
        <w:rPr>
          <w:lang w:eastAsia="ru-RU" w:bidi="ru-RU"/>
        </w:rPr>
        <w:t xml:space="preserve"> </w:t>
      </w:r>
    </w:p>
    <w:p w:rsidR="000A2ECD" w:rsidRPr="00F4789C" w:rsidRDefault="000A2ECD" w:rsidP="003F6B0E">
      <w:pPr>
        <w:pStyle w:val="SingleTxtGR"/>
        <w:tabs>
          <w:tab w:val="left" w:pos="2127"/>
        </w:tabs>
        <w:rPr>
          <w:lang w:eastAsia="ru-RU" w:bidi="ru-RU"/>
        </w:rPr>
      </w:pPr>
      <w:r w:rsidRPr="00F4789C">
        <w:rPr>
          <w:lang w:eastAsia="ru-RU" w:bidi="ru-RU"/>
        </w:rPr>
        <w:t>Топливные баки и баллоны для подачи топлива в двигатель транспортного средства должны отвечать следующим требованиям:</w:t>
      </w:r>
    </w:p>
    <w:p w:rsidR="000A2ECD" w:rsidRPr="00F4789C" w:rsidRDefault="000A6842" w:rsidP="003F6B0E">
      <w:pPr>
        <w:pStyle w:val="SingleTxtGR"/>
        <w:tabs>
          <w:tab w:val="left" w:pos="2127"/>
        </w:tabs>
        <w:rPr>
          <w:lang w:eastAsia="ru-RU" w:bidi="ru-RU"/>
        </w:rPr>
      </w:pPr>
      <w:r>
        <w:rPr>
          <w:lang w:eastAsia="ru-RU" w:bidi="ru-RU"/>
        </w:rPr>
        <w:tab/>
        <w:t>а)</w:t>
      </w:r>
      <w:r>
        <w:rPr>
          <w:lang w:eastAsia="ru-RU" w:bidi="ru-RU"/>
        </w:rPr>
        <w:tab/>
      </w:r>
      <w:r w:rsidR="000A2ECD" w:rsidRPr="00F4789C">
        <w:rPr>
          <w:lang w:eastAsia="ru-RU" w:bidi="ru-RU"/>
        </w:rPr>
        <w:t>в случае любой утечки при нормальных условиях перевозки жидкое топливо или жидкая фаза газообразного топлива должны стекать на землю и не вступать в контакт с грузом или нагретыми элементами транспортного сре</w:t>
      </w:r>
      <w:r w:rsidR="000A2ECD" w:rsidRPr="00F4789C">
        <w:rPr>
          <w:lang w:eastAsia="ru-RU" w:bidi="ru-RU"/>
        </w:rPr>
        <w:t>д</w:t>
      </w:r>
      <w:r w:rsidR="000A2ECD" w:rsidRPr="00F4789C">
        <w:rPr>
          <w:lang w:eastAsia="ru-RU" w:bidi="ru-RU"/>
        </w:rPr>
        <w:t>ства;</w:t>
      </w:r>
    </w:p>
    <w:p w:rsidR="000A2ECD" w:rsidRPr="00B00769" w:rsidRDefault="000A6842" w:rsidP="003F6B0E">
      <w:pPr>
        <w:pStyle w:val="SingleTxtGR"/>
        <w:tabs>
          <w:tab w:val="left" w:pos="2127"/>
        </w:tabs>
        <w:rPr>
          <w:iCs/>
          <w:lang w:eastAsia="ru-RU" w:bidi="ru-RU"/>
        </w:rPr>
      </w:pPr>
      <w:r>
        <w:rPr>
          <w:lang w:eastAsia="ru-RU" w:bidi="ru-RU"/>
        </w:rPr>
        <w:tab/>
        <w:t>b)</w:t>
      </w:r>
      <w:r>
        <w:rPr>
          <w:lang w:eastAsia="ru-RU" w:bidi="ru-RU"/>
        </w:rPr>
        <w:tab/>
      </w:r>
      <w:r w:rsidR="000A2ECD" w:rsidRPr="00F4789C">
        <w:rPr>
          <w:lang w:eastAsia="ru-RU" w:bidi="ru-RU"/>
        </w:rPr>
        <w:t>топливные баки для жидких видов топлива должны соответствовать положениям Правил № 34 ЕЭК</w:t>
      </w:r>
      <w:r w:rsidR="000A2ECD" w:rsidRPr="003F6B0E">
        <w:rPr>
          <w:lang w:eastAsia="ru-RU" w:bidi="ru-RU"/>
        </w:rPr>
        <w:t>5</w:t>
      </w:r>
      <w:r w:rsidR="000A2ECD" w:rsidRPr="00F4789C">
        <w:rPr>
          <w:lang w:eastAsia="ru-RU" w:bidi="ru-RU"/>
        </w:rPr>
        <w:t>; топливные баки, содержащие бензин, должны быть оборудованы эффективным пламеуловителем, расположенным у заливного отверстия, или затвором, герметично закрывающим это отверстие.</w:t>
      </w:r>
      <w:r w:rsidR="000A2ECD" w:rsidRPr="00F4789C">
        <w:rPr>
          <w:i/>
          <w:lang w:eastAsia="ru-RU" w:bidi="ru-RU"/>
        </w:rPr>
        <w:t xml:space="preserve"> </w:t>
      </w:r>
      <w:r w:rsidR="000A2ECD" w:rsidRPr="00F4789C">
        <w:rPr>
          <w:lang w:eastAsia="ru-RU" w:bidi="ru-RU"/>
        </w:rPr>
        <w:t>Топливные баки и баллоны соответственно для СПГ и КПГ должны отвечать надлежащим требованиям Правил № 110 ЕЭК</w:t>
      </w:r>
      <w:r w:rsidR="000A2ECD" w:rsidRPr="00F4789C">
        <w:rPr>
          <w:vertAlign w:val="superscript"/>
          <w:lang w:eastAsia="ru-RU" w:bidi="ru-RU"/>
        </w:rPr>
        <w:t>6</w:t>
      </w:r>
      <w:r w:rsidR="000A2ECD" w:rsidRPr="00F4789C">
        <w:rPr>
          <w:lang w:eastAsia="ru-RU" w:bidi="ru-RU"/>
        </w:rPr>
        <w:t>. Топливные баки для СНГ должны соотве</w:t>
      </w:r>
      <w:r w:rsidR="000A2ECD" w:rsidRPr="00F4789C">
        <w:rPr>
          <w:lang w:eastAsia="ru-RU" w:bidi="ru-RU"/>
        </w:rPr>
        <w:t>т</w:t>
      </w:r>
      <w:r w:rsidR="000A2ECD" w:rsidRPr="00F4789C">
        <w:rPr>
          <w:lang w:eastAsia="ru-RU" w:bidi="ru-RU"/>
        </w:rPr>
        <w:t>ствовать требованиям Правил № 67 ЕЭК</w:t>
      </w:r>
      <w:r w:rsidR="000A2ECD" w:rsidRPr="00F4789C">
        <w:rPr>
          <w:vertAlign w:val="superscript"/>
          <w:lang w:eastAsia="ru-RU" w:bidi="ru-RU"/>
        </w:rPr>
        <w:t>7</w:t>
      </w:r>
      <w:r w:rsidR="000A2ECD">
        <w:rPr>
          <w:lang w:eastAsia="ru-RU" w:bidi="ru-RU"/>
        </w:rPr>
        <w:t>;</w:t>
      </w:r>
    </w:p>
    <w:p w:rsidR="000A2ECD" w:rsidRPr="00F4789C" w:rsidRDefault="000A6842" w:rsidP="003F6B0E">
      <w:pPr>
        <w:pStyle w:val="SingleTxtGR"/>
        <w:tabs>
          <w:tab w:val="left" w:pos="2127"/>
        </w:tabs>
        <w:rPr>
          <w:i/>
          <w:lang w:eastAsia="ru-RU" w:bidi="ru-RU"/>
        </w:rPr>
      </w:pPr>
      <w:r>
        <w:rPr>
          <w:lang w:eastAsia="ru-RU" w:bidi="ru-RU"/>
        </w:rPr>
        <w:tab/>
      </w:r>
      <w:r w:rsidR="000A2ECD" w:rsidRPr="00F4789C">
        <w:rPr>
          <w:lang w:eastAsia="ru-RU" w:bidi="ru-RU"/>
        </w:rPr>
        <w:t>c)</w:t>
      </w:r>
      <w:r>
        <w:rPr>
          <w:lang w:eastAsia="ru-RU" w:bidi="ru-RU"/>
        </w:rPr>
        <w:tab/>
      </w:r>
      <w:r w:rsidR="000A2ECD" w:rsidRPr="00F4789C">
        <w:rPr>
          <w:lang w:eastAsia="ru-RU" w:bidi="ru-RU"/>
        </w:rPr>
        <w:t>выпускное(ые) отверстие(я) устройств для сброса давления и/или клапанов для сброса давления топливных баков, содержащих газообразное то</w:t>
      </w:r>
      <w:r w:rsidR="000A2ECD" w:rsidRPr="00F4789C">
        <w:rPr>
          <w:lang w:eastAsia="ru-RU" w:bidi="ru-RU"/>
        </w:rPr>
        <w:t>п</w:t>
      </w:r>
      <w:r w:rsidR="000A2ECD" w:rsidRPr="00F4789C">
        <w:rPr>
          <w:lang w:eastAsia="ru-RU" w:bidi="ru-RU"/>
        </w:rPr>
        <w:t xml:space="preserve">ливо, должно(ы) быть направлено(ы) в сторону от воздухозаборных систем, </w:t>
      </w:r>
      <w:r w:rsidR="000A2ECD" w:rsidRPr="00F4789C">
        <w:rPr>
          <w:lang w:eastAsia="ru-RU" w:bidi="ru-RU"/>
        </w:rPr>
        <w:lastRenderedPageBreak/>
        <w:t>топливных баков, груза или нагретых элементов транспортного средства, и в</w:t>
      </w:r>
      <w:r w:rsidR="000A2ECD" w:rsidRPr="00F4789C">
        <w:rPr>
          <w:lang w:eastAsia="ru-RU" w:bidi="ru-RU"/>
        </w:rPr>
        <w:t>ы</w:t>
      </w:r>
      <w:r w:rsidR="000A2ECD" w:rsidRPr="00F4789C">
        <w:rPr>
          <w:lang w:eastAsia="ru-RU" w:bidi="ru-RU"/>
        </w:rPr>
        <w:t>ходящие из них газы не должны проникать в замкнутые пространства, другие транспортные средства, наружные воздухозаборные системы (например, сист</w:t>
      </w:r>
      <w:r w:rsidR="000A2ECD" w:rsidRPr="00F4789C">
        <w:rPr>
          <w:lang w:eastAsia="ru-RU" w:bidi="ru-RU"/>
        </w:rPr>
        <w:t>е</w:t>
      </w:r>
      <w:r w:rsidR="000A2ECD" w:rsidRPr="00F4789C">
        <w:rPr>
          <w:lang w:eastAsia="ru-RU" w:bidi="ru-RU"/>
        </w:rPr>
        <w:t xml:space="preserve">мы кондиционирования воздуха), воздухозаборники двигателя или </w:t>
      </w:r>
      <w:r w:rsidR="000A2ECD" w:rsidRPr="0066230C">
        <w:rPr>
          <w:lang w:eastAsia="ru-RU" w:bidi="ru-RU"/>
        </w:rPr>
        <w:t>отработа</w:t>
      </w:r>
      <w:r w:rsidR="000A2ECD" w:rsidRPr="0066230C">
        <w:rPr>
          <w:lang w:eastAsia="ru-RU" w:bidi="ru-RU"/>
        </w:rPr>
        <w:t>в</w:t>
      </w:r>
      <w:r w:rsidR="000A2ECD" w:rsidRPr="0066230C">
        <w:rPr>
          <w:lang w:eastAsia="ru-RU" w:bidi="ru-RU"/>
        </w:rPr>
        <w:t>ши</w:t>
      </w:r>
      <w:r w:rsidR="000A2ECD">
        <w:rPr>
          <w:lang w:eastAsia="ru-RU" w:bidi="ru-RU"/>
        </w:rPr>
        <w:t>е</w:t>
      </w:r>
      <w:r w:rsidR="000A2ECD" w:rsidRPr="0066230C">
        <w:rPr>
          <w:lang w:eastAsia="ru-RU" w:bidi="ru-RU"/>
        </w:rPr>
        <w:t xml:space="preserve"> газ</w:t>
      </w:r>
      <w:r w:rsidR="000A2ECD" w:rsidRPr="00F4789C">
        <w:rPr>
          <w:lang w:eastAsia="ru-RU" w:bidi="ru-RU"/>
        </w:rPr>
        <w:t>ы двигателя. Патрубки топливной системы не должны быть установл</w:t>
      </w:r>
      <w:r w:rsidR="000A2ECD" w:rsidRPr="00F4789C">
        <w:rPr>
          <w:lang w:eastAsia="ru-RU" w:bidi="ru-RU"/>
        </w:rPr>
        <w:t>е</w:t>
      </w:r>
      <w:r w:rsidR="000A2ECD" w:rsidRPr="00F4789C">
        <w:rPr>
          <w:lang w:eastAsia="ru-RU" w:bidi="ru-RU"/>
        </w:rPr>
        <w:t>ны на корпусе, содержащем груз</w:t>
      </w:r>
      <w:r w:rsidR="000A2ECD" w:rsidRPr="00215F99">
        <w:rPr>
          <w:lang w:eastAsia="ru-RU" w:bidi="ru-RU"/>
        </w:rPr>
        <w:t>.</w:t>
      </w:r>
      <w:r w:rsidR="000A2ECD">
        <w:t>»</w:t>
      </w:r>
      <w:r w:rsidR="000A2ECD" w:rsidRPr="005344A8">
        <w:t>.</w:t>
      </w:r>
    </w:p>
    <w:p w:rsidR="000A2ECD" w:rsidRPr="00F4789C" w:rsidRDefault="000A2ECD" w:rsidP="003F6B0E">
      <w:pPr>
        <w:pStyle w:val="SingleTxtGR"/>
        <w:tabs>
          <w:tab w:val="left" w:pos="2127"/>
        </w:tabs>
        <w:rPr>
          <w:snapToGrid w:val="0"/>
          <w:lang w:eastAsia="ru-RU" w:bidi="ru-RU"/>
        </w:rPr>
      </w:pPr>
      <w:r w:rsidRPr="00F4789C">
        <w:rPr>
          <w:lang w:eastAsia="ru-RU" w:bidi="ru-RU"/>
        </w:rPr>
        <w:t xml:space="preserve">9.2.4.4 </w:t>
      </w:r>
      <w:r w:rsidRPr="00F4789C">
        <w:rPr>
          <w:lang w:eastAsia="ru-RU" w:bidi="ru-RU"/>
        </w:rPr>
        <w:tab/>
        <w:t>Изменить следующим образом:</w:t>
      </w:r>
    </w:p>
    <w:p w:rsidR="000A2ECD" w:rsidRPr="00F4789C" w:rsidRDefault="000A2ECD" w:rsidP="003F6B0E">
      <w:pPr>
        <w:pStyle w:val="SingleTxtGR"/>
        <w:tabs>
          <w:tab w:val="left" w:pos="2127"/>
        </w:tabs>
        <w:rPr>
          <w:lang w:eastAsia="ru-RU" w:bidi="ru-RU"/>
        </w:rPr>
      </w:pPr>
      <w:r>
        <w:t>«</w:t>
      </w:r>
      <w:r w:rsidRPr="00F4789C">
        <w:rPr>
          <w:lang w:eastAsia="ru-RU" w:bidi="ru-RU"/>
        </w:rPr>
        <w:t>9.2.4.4</w:t>
      </w:r>
      <w:r w:rsidRPr="00F4789C">
        <w:rPr>
          <w:lang w:eastAsia="ru-RU" w:bidi="ru-RU"/>
        </w:rPr>
        <w:tab/>
        <w:t>Двигатель транспортного средства должен быть оборудован и расп</w:t>
      </w:r>
      <w:r w:rsidRPr="00F4789C">
        <w:rPr>
          <w:lang w:eastAsia="ru-RU" w:bidi="ru-RU"/>
        </w:rPr>
        <w:t>о</w:t>
      </w:r>
      <w:r w:rsidRPr="00F4789C">
        <w:rPr>
          <w:lang w:eastAsia="ru-RU" w:bidi="ru-RU"/>
        </w:rPr>
        <w:t>ложен таким образом, чтобы груз не подвергался какой-либо опасности нагр</w:t>
      </w:r>
      <w:r w:rsidRPr="00F4789C">
        <w:rPr>
          <w:lang w:eastAsia="ru-RU" w:bidi="ru-RU"/>
        </w:rPr>
        <w:t>е</w:t>
      </w:r>
      <w:r w:rsidRPr="00F4789C">
        <w:rPr>
          <w:lang w:eastAsia="ru-RU" w:bidi="ru-RU"/>
        </w:rPr>
        <w:t>вания или воспламенения. Использование КПГ или СПГ в качестве топлива д</w:t>
      </w:r>
      <w:r w:rsidRPr="00F4789C">
        <w:rPr>
          <w:lang w:eastAsia="ru-RU" w:bidi="ru-RU"/>
        </w:rPr>
        <w:t>о</w:t>
      </w:r>
      <w:r w:rsidRPr="00F4789C">
        <w:rPr>
          <w:lang w:eastAsia="ru-RU" w:bidi="ru-RU"/>
        </w:rPr>
        <w:t>пускается только в том случае, если элементы специального оборудования для КПГ и СПГ официально утверждены в соответствии с Правилами № 110 ЕЭК</w:t>
      </w:r>
      <w:r w:rsidRPr="00F4789C">
        <w:rPr>
          <w:vertAlign w:val="superscript"/>
          <w:lang w:eastAsia="ru-RU" w:bidi="ru-RU"/>
        </w:rPr>
        <w:t>6</w:t>
      </w:r>
      <w:r w:rsidRPr="00F4789C">
        <w:rPr>
          <w:lang w:eastAsia="ru-RU" w:bidi="ru-RU"/>
        </w:rPr>
        <w:t xml:space="preserve"> и соответствуют положениям раздела 9.2.2. Установка на транспортном сре</w:t>
      </w:r>
      <w:r w:rsidRPr="00F4789C">
        <w:rPr>
          <w:lang w:eastAsia="ru-RU" w:bidi="ru-RU"/>
        </w:rPr>
        <w:t>д</w:t>
      </w:r>
      <w:r w:rsidRPr="00F4789C">
        <w:rPr>
          <w:lang w:eastAsia="ru-RU" w:bidi="ru-RU"/>
        </w:rPr>
        <w:t>стве должна соответствовать техническим тре</w:t>
      </w:r>
      <w:r w:rsidR="000A6842">
        <w:rPr>
          <w:lang w:eastAsia="ru-RU" w:bidi="ru-RU"/>
        </w:rPr>
        <w:t>бованиям раздела 9.2.2 и Пр</w:t>
      </w:r>
      <w:r w:rsidR="000A6842">
        <w:rPr>
          <w:lang w:eastAsia="ru-RU" w:bidi="ru-RU"/>
        </w:rPr>
        <w:t>а</w:t>
      </w:r>
      <w:r w:rsidR="000A6842">
        <w:rPr>
          <w:lang w:eastAsia="ru-RU" w:bidi="ru-RU"/>
        </w:rPr>
        <w:t>вил </w:t>
      </w:r>
      <w:r w:rsidRPr="00F4789C">
        <w:rPr>
          <w:lang w:eastAsia="ru-RU" w:bidi="ru-RU"/>
        </w:rPr>
        <w:t>№ 110 ЕЭК</w:t>
      </w:r>
      <w:r w:rsidRPr="00F4789C">
        <w:rPr>
          <w:vertAlign w:val="superscript"/>
          <w:lang w:eastAsia="ru-RU" w:bidi="ru-RU"/>
        </w:rPr>
        <w:t>6</w:t>
      </w:r>
      <w:r w:rsidRPr="00F4789C">
        <w:rPr>
          <w:lang w:eastAsia="ru-RU" w:bidi="ru-RU"/>
        </w:rPr>
        <w:t>. Использование СНГ в качестве топлива допускается только в том случае, если элементы специального оборудования для СНГ официально утверждены в соо</w:t>
      </w:r>
      <w:r>
        <w:rPr>
          <w:lang w:eastAsia="ru-RU" w:bidi="ru-RU"/>
        </w:rPr>
        <w:t>тветствии с Правилами № 67 ЕЭК</w:t>
      </w:r>
      <w:r w:rsidRPr="00F4789C">
        <w:rPr>
          <w:vertAlign w:val="superscript"/>
          <w:lang w:eastAsia="ru-RU" w:bidi="ru-RU"/>
        </w:rPr>
        <w:t>7</w:t>
      </w:r>
      <w:r w:rsidRPr="00F4789C">
        <w:rPr>
          <w:lang w:eastAsia="ru-RU" w:bidi="ru-RU"/>
        </w:rPr>
        <w:t xml:space="preserve"> и соответствуют полож</w:t>
      </w:r>
      <w:r w:rsidRPr="00F4789C">
        <w:rPr>
          <w:lang w:eastAsia="ru-RU" w:bidi="ru-RU"/>
        </w:rPr>
        <w:t>е</w:t>
      </w:r>
      <w:r w:rsidRPr="00F4789C">
        <w:rPr>
          <w:lang w:eastAsia="ru-RU" w:bidi="ru-RU"/>
        </w:rPr>
        <w:t>ниям раздела 9.2.2. Установка на транспортном средстве должна соответств</w:t>
      </w:r>
      <w:r w:rsidRPr="00F4789C">
        <w:rPr>
          <w:lang w:eastAsia="ru-RU" w:bidi="ru-RU"/>
        </w:rPr>
        <w:t>о</w:t>
      </w:r>
      <w:r w:rsidRPr="00F4789C">
        <w:rPr>
          <w:lang w:eastAsia="ru-RU" w:bidi="ru-RU"/>
        </w:rPr>
        <w:t>вать техническим требованиям раздела 9.2.2 и Правил № 67 ЕЭК</w:t>
      </w:r>
      <w:r w:rsidRPr="00F4789C">
        <w:rPr>
          <w:vertAlign w:val="superscript"/>
          <w:lang w:eastAsia="ru-RU" w:bidi="ru-RU"/>
        </w:rPr>
        <w:t>7</w:t>
      </w:r>
      <w:r w:rsidRPr="00F4789C">
        <w:rPr>
          <w:lang w:eastAsia="ru-RU" w:bidi="ru-RU"/>
        </w:rPr>
        <w:t>. В случае транспортных средств EX/II и EX/III в качестве двигателя должен использ</w:t>
      </w:r>
      <w:r w:rsidRPr="00F4789C">
        <w:rPr>
          <w:lang w:eastAsia="ru-RU" w:bidi="ru-RU"/>
        </w:rPr>
        <w:t>о</w:t>
      </w:r>
      <w:r w:rsidRPr="00F4789C">
        <w:rPr>
          <w:lang w:eastAsia="ru-RU" w:bidi="ru-RU"/>
        </w:rPr>
        <w:t>ваться двигатель с воспламенением от сжатия, работающий только на жидком топливе с температурой вспышки выше 55 °C</w:t>
      </w:r>
      <w:r>
        <w:rPr>
          <w:lang w:eastAsia="ru-RU" w:bidi="ru-RU"/>
        </w:rPr>
        <w:t>. Газы не должны использоват</w:t>
      </w:r>
      <w:r>
        <w:rPr>
          <w:lang w:eastAsia="ru-RU" w:bidi="ru-RU"/>
        </w:rPr>
        <w:t>ь</w:t>
      </w:r>
      <w:r>
        <w:rPr>
          <w:lang w:eastAsia="ru-RU" w:bidi="ru-RU"/>
        </w:rPr>
        <w:t>ся</w:t>
      </w:r>
      <w:r w:rsidRPr="00F4789C">
        <w:rPr>
          <w:lang w:eastAsia="ru-RU" w:bidi="ru-RU"/>
        </w:rPr>
        <w:t>.</w:t>
      </w:r>
      <w:r>
        <w:t>»</w:t>
      </w:r>
      <w:r w:rsidRPr="005344A8">
        <w:t>.</w:t>
      </w:r>
    </w:p>
    <w:p w:rsidR="000A2ECD" w:rsidRPr="00F4789C" w:rsidRDefault="000A2ECD" w:rsidP="003F6B0E">
      <w:pPr>
        <w:pStyle w:val="SingleTxtGR"/>
        <w:tabs>
          <w:tab w:val="left" w:pos="2127"/>
        </w:tabs>
        <w:rPr>
          <w:lang w:eastAsia="ru-RU" w:bidi="ru-RU"/>
        </w:rPr>
      </w:pPr>
      <w:r w:rsidRPr="00F4789C">
        <w:rPr>
          <w:lang w:eastAsia="ru-RU" w:bidi="ru-RU"/>
        </w:rPr>
        <w:t>Сноски 5, 6 и 7 следует читать следующим образом:</w:t>
      </w:r>
    </w:p>
    <w:p w:rsidR="000A2ECD" w:rsidRPr="00F4789C" w:rsidRDefault="000A2ECD" w:rsidP="003F6B0E">
      <w:pPr>
        <w:pStyle w:val="SingleTxtGR"/>
        <w:tabs>
          <w:tab w:val="left" w:pos="2127"/>
        </w:tabs>
        <w:rPr>
          <w:i/>
          <w:iCs/>
          <w:lang w:eastAsia="ru-RU" w:bidi="ru-RU"/>
        </w:rPr>
      </w:pPr>
      <w:r w:rsidRPr="000A6842">
        <w:t>«</w:t>
      </w:r>
      <w:r w:rsidRPr="00F4789C">
        <w:rPr>
          <w:iCs/>
          <w:vertAlign w:val="superscript"/>
          <w:lang w:eastAsia="ru-RU" w:bidi="ru-RU"/>
        </w:rPr>
        <w:t>5</w:t>
      </w:r>
      <w:r w:rsidRPr="00F4789C">
        <w:rPr>
          <w:lang w:eastAsia="ru-RU" w:bidi="ru-RU"/>
        </w:rPr>
        <w:tab/>
      </w:r>
      <w:r w:rsidRPr="00F4789C">
        <w:rPr>
          <w:i/>
          <w:iCs/>
          <w:lang w:eastAsia="ru-RU" w:bidi="ru-RU"/>
        </w:rPr>
        <w:t>Правила № 34 ЕЭК (Единообразные предписания, касающиеся официал</w:t>
      </w:r>
      <w:r w:rsidRPr="00F4789C">
        <w:rPr>
          <w:i/>
          <w:iCs/>
          <w:lang w:eastAsia="ru-RU" w:bidi="ru-RU"/>
        </w:rPr>
        <w:t>ь</w:t>
      </w:r>
      <w:r w:rsidRPr="00F4789C">
        <w:rPr>
          <w:i/>
          <w:iCs/>
          <w:lang w:eastAsia="ru-RU" w:bidi="ru-RU"/>
        </w:rPr>
        <w:t>ного утверждения транспортных средств в отношении предотвращения опасности возникновения пожара).</w:t>
      </w:r>
    </w:p>
    <w:p w:rsidR="000A2ECD" w:rsidRPr="0017075A" w:rsidRDefault="000A2ECD" w:rsidP="003F6B0E">
      <w:pPr>
        <w:pStyle w:val="SingleTxtGR"/>
        <w:tabs>
          <w:tab w:val="left" w:pos="2127"/>
        </w:tabs>
        <w:rPr>
          <w:i/>
          <w:iCs/>
          <w:lang w:eastAsia="ru-RU" w:bidi="ru-RU"/>
        </w:rPr>
      </w:pPr>
      <w:r w:rsidRPr="00F4789C">
        <w:rPr>
          <w:iCs/>
          <w:vertAlign w:val="superscript"/>
          <w:lang w:eastAsia="ru-RU" w:bidi="ru-RU"/>
        </w:rPr>
        <w:t>6</w:t>
      </w:r>
      <w:r w:rsidRPr="00F4789C">
        <w:rPr>
          <w:lang w:eastAsia="ru-RU" w:bidi="ru-RU"/>
        </w:rPr>
        <w:tab/>
      </w:r>
      <w:r w:rsidRPr="00F4789C">
        <w:rPr>
          <w:i/>
          <w:iCs/>
          <w:lang w:eastAsia="ru-RU" w:bidi="ru-RU"/>
        </w:rPr>
        <w:t>Правила № 110 ЕЭК (Единообразные предписания, касающиеся офиц</w:t>
      </w:r>
      <w:r w:rsidRPr="00F4789C">
        <w:rPr>
          <w:i/>
          <w:iCs/>
          <w:lang w:eastAsia="ru-RU" w:bidi="ru-RU"/>
        </w:rPr>
        <w:t>и</w:t>
      </w:r>
      <w:r w:rsidRPr="00F4789C">
        <w:rPr>
          <w:i/>
          <w:iCs/>
          <w:lang w:eastAsia="ru-RU" w:bidi="ru-RU"/>
        </w:rPr>
        <w:t>ального утверждения:</w:t>
      </w:r>
    </w:p>
    <w:p w:rsidR="000A2ECD" w:rsidRPr="0017075A" w:rsidRDefault="000A6842" w:rsidP="000A6842">
      <w:pPr>
        <w:pStyle w:val="SingleTxtGR"/>
        <w:tabs>
          <w:tab w:val="left" w:pos="2127"/>
        </w:tabs>
        <w:ind w:left="1701" w:hanging="567"/>
        <w:rPr>
          <w:i/>
          <w:iCs/>
          <w:lang w:eastAsia="ru-RU" w:bidi="ru-RU"/>
        </w:rPr>
      </w:pPr>
      <w:r>
        <w:rPr>
          <w:i/>
          <w:iCs/>
          <w:lang w:eastAsia="ru-RU" w:bidi="ru-RU"/>
        </w:rPr>
        <w:tab/>
      </w:r>
      <w:r w:rsidR="000A2ECD" w:rsidRPr="0017075A">
        <w:rPr>
          <w:i/>
          <w:iCs/>
          <w:lang w:eastAsia="ru-RU" w:bidi="ru-RU"/>
        </w:rPr>
        <w:t>I.</w:t>
      </w:r>
      <w:r w:rsidR="000A2ECD" w:rsidRPr="00F4789C">
        <w:rPr>
          <w:i/>
          <w:iCs/>
          <w:lang w:eastAsia="ru-RU" w:bidi="ru-RU"/>
        </w:rPr>
        <w:tab/>
      </w:r>
      <w:r w:rsidR="000A2ECD" w:rsidRPr="0017075A">
        <w:rPr>
          <w:i/>
          <w:iCs/>
          <w:lang w:eastAsia="ru-RU" w:bidi="ru-RU"/>
        </w:rPr>
        <w:t>э</w:t>
      </w:r>
      <w:r w:rsidR="000A2ECD" w:rsidRPr="00F4789C">
        <w:rPr>
          <w:i/>
          <w:iCs/>
          <w:lang w:eastAsia="ru-RU" w:bidi="ru-RU"/>
        </w:rPr>
        <w:t>лементов специального оборудования автотранспортных средств, двигатели которых работают на компримированном природном газе (КПГ) и/или сжиженном природном газе (СПГ);</w:t>
      </w:r>
    </w:p>
    <w:p w:rsidR="000A2ECD" w:rsidRPr="00F4789C" w:rsidRDefault="000A6842" w:rsidP="000A6842">
      <w:pPr>
        <w:pStyle w:val="SingleTxtGR"/>
        <w:tabs>
          <w:tab w:val="left" w:pos="2127"/>
        </w:tabs>
        <w:ind w:left="1701" w:hanging="567"/>
        <w:rPr>
          <w:i/>
          <w:iCs/>
          <w:lang w:eastAsia="ru-RU" w:bidi="ru-RU"/>
        </w:rPr>
      </w:pPr>
      <w:r>
        <w:rPr>
          <w:i/>
          <w:iCs/>
          <w:lang w:eastAsia="ru-RU" w:bidi="ru-RU"/>
        </w:rPr>
        <w:tab/>
      </w:r>
      <w:r w:rsidR="000A2ECD" w:rsidRPr="00F4789C">
        <w:rPr>
          <w:i/>
          <w:iCs/>
          <w:lang w:eastAsia="ru-RU" w:bidi="ru-RU"/>
        </w:rPr>
        <w:t>II.</w:t>
      </w:r>
      <w:r w:rsidR="000A2ECD" w:rsidRPr="00F4789C">
        <w:rPr>
          <w:lang w:eastAsia="ru-RU" w:bidi="ru-RU"/>
        </w:rPr>
        <w:tab/>
      </w:r>
      <w:r w:rsidR="000A2ECD" w:rsidRPr="00F4789C">
        <w:rPr>
          <w:i/>
          <w:iCs/>
          <w:lang w:eastAsia="ru-RU" w:bidi="ru-RU"/>
        </w:rPr>
        <w:t>транспортных средств в отношении установки элементов спец</w:t>
      </w:r>
      <w:r w:rsidR="000A2ECD" w:rsidRPr="00F4789C">
        <w:rPr>
          <w:i/>
          <w:iCs/>
          <w:lang w:eastAsia="ru-RU" w:bidi="ru-RU"/>
        </w:rPr>
        <w:t>и</w:t>
      </w:r>
      <w:r w:rsidR="000A2ECD" w:rsidRPr="00F4789C">
        <w:rPr>
          <w:i/>
          <w:iCs/>
          <w:lang w:eastAsia="ru-RU" w:bidi="ru-RU"/>
        </w:rPr>
        <w:t>ального оборудования официально утвержденного типа для использов</w:t>
      </w:r>
      <w:r w:rsidR="000A2ECD" w:rsidRPr="00F4789C">
        <w:rPr>
          <w:i/>
          <w:iCs/>
          <w:lang w:eastAsia="ru-RU" w:bidi="ru-RU"/>
        </w:rPr>
        <w:t>а</w:t>
      </w:r>
      <w:r w:rsidR="000A2ECD" w:rsidRPr="00F4789C">
        <w:rPr>
          <w:i/>
          <w:iCs/>
          <w:lang w:eastAsia="ru-RU" w:bidi="ru-RU"/>
        </w:rPr>
        <w:t>ния в их двигателях компримированного природного газа (КПГ) и/или сжиженного природного газа (СПГ)).</w:t>
      </w:r>
    </w:p>
    <w:p w:rsidR="000A2ECD" w:rsidRPr="00DC09EF" w:rsidRDefault="000A2ECD" w:rsidP="003F6B0E">
      <w:pPr>
        <w:pStyle w:val="SingleTxtGR"/>
        <w:tabs>
          <w:tab w:val="left" w:pos="2127"/>
        </w:tabs>
        <w:rPr>
          <w:i/>
          <w:iCs/>
          <w:lang w:eastAsia="ru-RU" w:bidi="ru-RU"/>
        </w:rPr>
      </w:pPr>
      <w:r w:rsidRPr="000A6842">
        <w:rPr>
          <w:vertAlign w:val="superscript"/>
          <w:lang w:eastAsia="ru-RU" w:bidi="ru-RU"/>
        </w:rPr>
        <w:t>7</w:t>
      </w:r>
      <w:r w:rsidRPr="00F4789C">
        <w:rPr>
          <w:lang w:eastAsia="ru-RU" w:bidi="ru-RU"/>
        </w:rPr>
        <w:tab/>
      </w:r>
      <w:r w:rsidRPr="004330D9">
        <w:rPr>
          <w:i/>
          <w:lang w:eastAsia="ru-RU" w:bidi="ru-RU"/>
        </w:rPr>
        <w:t>Правила № 67 ЕЭК: (Единообразные предписания, касающиеся</w:t>
      </w:r>
      <w:r w:rsidRPr="004330D9">
        <w:rPr>
          <w:i/>
          <w:iCs/>
          <w:lang w:eastAsia="ru-RU" w:bidi="ru-RU"/>
        </w:rPr>
        <w:t xml:space="preserve"> офиц</w:t>
      </w:r>
      <w:r w:rsidRPr="004330D9">
        <w:rPr>
          <w:i/>
          <w:iCs/>
          <w:lang w:eastAsia="ru-RU" w:bidi="ru-RU"/>
        </w:rPr>
        <w:t>и</w:t>
      </w:r>
      <w:r w:rsidRPr="004330D9">
        <w:rPr>
          <w:i/>
          <w:iCs/>
          <w:lang w:eastAsia="ru-RU" w:bidi="ru-RU"/>
        </w:rPr>
        <w:t>ального</w:t>
      </w:r>
      <w:r w:rsidRPr="00F4789C">
        <w:rPr>
          <w:i/>
          <w:iCs/>
          <w:lang w:eastAsia="ru-RU" w:bidi="ru-RU"/>
        </w:rPr>
        <w:t xml:space="preserve"> утверждения:</w:t>
      </w:r>
    </w:p>
    <w:p w:rsidR="000A2ECD" w:rsidRPr="00DC09EF" w:rsidRDefault="000A6842" w:rsidP="000A6842">
      <w:pPr>
        <w:pStyle w:val="SingleTxtGR"/>
        <w:tabs>
          <w:tab w:val="left" w:pos="2127"/>
        </w:tabs>
        <w:ind w:left="1701" w:hanging="567"/>
        <w:rPr>
          <w:i/>
          <w:iCs/>
          <w:lang w:eastAsia="ru-RU" w:bidi="ru-RU"/>
        </w:rPr>
      </w:pPr>
      <w:r>
        <w:rPr>
          <w:i/>
          <w:iCs/>
          <w:lang w:eastAsia="ru-RU" w:bidi="ru-RU"/>
        </w:rPr>
        <w:tab/>
      </w:r>
      <w:r w:rsidR="000A2ECD" w:rsidRPr="00F4789C">
        <w:rPr>
          <w:i/>
          <w:iCs/>
          <w:lang w:val="en-US" w:eastAsia="ru-RU" w:bidi="ru-RU"/>
        </w:rPr>
        <w:t>I</w:t>
      </w:r>
      <w:r>
        <w:rPr>
          <w:i/>
          <w:iCs/>
          <w:lang w:eastAsia="ru-RU" w:bidi="ru-RU"/>
        </w:rPr>
        <w:t>.</w:t>
      </w:r>
      <w:r>
        <w:rPr>
          <w:i/>
          <w:iCs/>
          <w:lang w:eastAsia="ru-RU" w:bidi="ru-RU"/>
        </w:rPr>
        <w:tab/>
      </w:r>
      <w:r w:rsidR="000A2ECD" w:rsidRPr="00F4789C">
        <w:rPr>
          <w:i/>
          <w:iCs/>
          <w:lang w:eastAsia="ru-RU" w:bidi="ru-RU"/>
        </w:rPr>
        <w:t>Официального утверждения специального оборудования тран</w:t>
      </w:r>
      <w:r w:rsidR="000A2ECD" w:rsidRPr="00F4789C">
        <w:rPr>
          <w:i/>
          <w:iCs/>
          <w:lang w:eastAsia="ru-RU" w:bidi="ru-RU"/>
        </w:rPr>
        <w:t>с</w:t>
      </w:r>
      <w:r w:rsidR="000A2ECD" w:rsidRPr="00F4789C">
        <w:rPr>
          <w:i/>
          <w:iCs/>
          <w:lang w:eastAsia="ru-RU" w:bidi="ru-RU"/>
        </w:rPr>
        <w:t>портных средств категорий M и N, двигатели которых работают на сжиженном нефтяном газе;</w:t>
      </w:r>
    </w:p>
    <w:p w:rsidR="000A2ECD" w:rsidRPr="00F4789C" w:rsidRDefault="000A6842" w:rsidP="000A6842">
      <w:pPr>
        <w:pStyle w:val="SingleTxtGR"/>
        <w:tabs>
          <w:tab w:val="left" w:pos="2127"/>
        </w:tabs>
        <w:ind w:left="1701" w:hanging="567"/>
        <w:rPr>
          <w:lang w:eastAsia="ru-RU" w:bidi="ru-RU"/>
        </w:rPr>
      </w:pPr>
      <w:r>
        <w:rPr>
          <w:i/>
          <w:iCs/>
          <w:lang w:eastAsia="ru-RU" w:bidi="ru-RU"/>
        </w:rPr>
        <w:tab/>
      </w:r>
      <w:r w:rsidR="000A2ECD" w:rsidRPr="00F4789C">
        <w:rPr>
          <w:i/>
          <w:iCs/>
          <w:lang w:eastAsia="ru-RU" w:bidi="ru-RU"/>
        </w:rPr>
        <w:t>II.</w:t>
      </w:r>
      <w:r w:rsidR="000A2ECD" w:rsidRPr="00F4789C">
        <w:rPr>
          <w:lang w:eastAsia="ru-RU" w:bidi="ru-RU"/>
        </w:rPr>
        <w:tab/>
      </w:r>
      <w:r w:rsidR="000A2ECD" w:rsidRPr="00F4789C">
        <w:rPr>
          <w:i/>
          <w:lang w:eastAsia="ru-RU" w:bidi="ru-RU"/>
        </w:rPr>
        <w:t>Официального утверждения тра</w:t>
      </w:r>
      <w:r>
        <w:rPr>
          <w:i/>
          <w:lang w:eastAsia="ru-RU" w:bidi="ru-RU"/>
        </w:rPr>
        <w:t>нспортных средств категорий M и </w:t>
      </w:r>
      <w:r w:rsidR="000A2ECD" w:rsidRPr="00F4789C">
        <w:rPr>
          <w:i/>
          <w:lang w:eastAsia="ru-RU" w:bidi="ru-RU"/>
        </w:rPr>
        <w:t>N, оснащенных специальным оборудованием для использования сж</w:t>
      </w:r>
      <w:r w:rsidR="000A2ECD" w:rsidRPr="00F4789C">
        <w:rPr>
          <w:i/>
          <w:lang w:eastAsia="ru-RU" w:bidi="ru-RU"/>
        </w:rPr>
        <w:t>и</w:t>
      </w:r>
      <w:r w:rsidR="000A2ECD" w:rsidRPr="00F4789C">
        <w:rPr>
          <w:i/>
          <w:lang w:eastAsia="ru-RU" w:bidi="ru-RU"/>
        </w:rPr>
        <w:t>женного нефтяного газа в качестве топлива, в отношении уста</w:t>
      </w:r>
      <w:r w:rsidR="000A2ECD">
        <w:rPr>
          <w:i/>
          <w:lang w:eastAsia="ru-RU" w:bidi="ru-RU"/>
        </w:rPr>
        <w:t>новки такого оборудования).</w:t>
      </w:r>
      <w:r w:rsidR="000A2ECD" w:rsidRPr="00F4789C">
        <w:rPr>
          <w:lang w:eastAsia="ru-RU" w:bidi="ru-RU"/>
        </w:rPr>
        <w:t>»</w:t>
      </w:r>
      <w:r w:rsidR="000A2ECD">
        <w:rPr>
          <w:lang w:eastAsia="ru-RU" w:bidi="ru-RU"/>
        </w:rPr>
        <w:t>.</w:t>
      </w:r>
    </w:p>
    <w:p w:rsidR="000A2ECD" w:rsidRPr="00F4789C" w:rsidRDefault="000A2ECD" w:rsidP="003F6B0E">
      <w:pPr>
        <w:pStyle w:val="SingleTxtGR"/>
        <w:tabs>
          <w:tab w:val="left" w:pos="2127"/>
        </w:tabs>
        <w:rPr>
          <w:lang w:eastAsia="ru-RU" w:bidi="ru-RU"/>
        </w:rPr>
      </w:pPr>
      <w:r w:rsidRPr="00F4789C">
        <w:rPr>
          <w:lang w:eastAsia="ru-RU" w:bidi="ru-RU"/>
        </w:rPr>
        <w:t>9.2.4.7.1</w:t>
      </w:r>
      <w:r>
        <w:rPr>
          <w:lang w:eastAsia="ru-RU" w:bidi="ru-RU"/>
        </w:rPr>
        <w:tab/>
      </w:r>
      <w:r w:rsidRPr="00F4789C">
        <w:rPr>
          <w:lang w:eastAsia="ru-RU" w:bidi="ru-RU"/>
        </w:rPr>
        <w:t>Изменить номер сноски 4 на 8.</w:t>
      </w:r>
    </w:p>
    <w:p w:rsidR="000A2ECD" w:rsidRPr="00F4789C" w:rsidRDefault="000A2ECD" w:rsidP="003F6B0E">
      <w:pPr>
        <w:pStyle w:val="SingleTxtGR"/>
        <w:tabs>
          <w:tab w:val="left" w:pos="2127"/>
        </w:tabs>
        <w:rPr>
          <w:lang w:eastAsia="ru-RU" w:bidi="ru-RU"/>
        </w:rPr>
      </w:pPr>
      <w:r w:rsidRPr="00F4789C">
        <w:rPr>
          <w:lang w:eastAsia="ru-RU" w:bidi="ru-RU"/>
        </w:rPr>
        <w:t>9.2.5</w:t>
      </w:r>
      <w:r w:rsidRPr="00F4789C">
        <w:rPr>
          <w:lang w:eastAsia="ru-RU" w:bidi="ru-RU"/>
        </w:rPr>
        <w:tab/>
      </w:r>
      <w:r>
        <w:rPr>
          <w:lang w:eastAsia="ru-RU" w:bidi="ru-RU"/>
        </w:rPr>
        <w:tab/>
      </w:r>
      <w:r w:rsidRPr="00F4789C">
        <w:rPr>
          <w:lang w:eastAsia="ru-RU" w:bidi="ru-RU"/>
        </w:rPr>
        <w:t>Изменить номер сноски 5 на 9.</w:t>
      </w:r>
    </w:p>
    <w:p w:rsidR="000A2ECD" w:rsidRPr="00F4789C" w:rsidRDefault="000A2ECD" w:rsidP="003F6B0E">
      <w:pPr>
        <w:pStyle w:val="SingleTxtGR"/>
        <w:tabs>
          <w:tab w:val="left" w:pos="2127"/>
        </w:tabs>
        <w:rPr>
          <w:iCs/>
          <w:snapToGrid w:val="0"/>
          <w:lang w:eastAsia="ru-RU" w:bidi="ru-RU"/>
        </w:rPr>
      </w:pPr>
      <w:r>
        <w:rPr>
          <w:lang w:eastAsia="ru-RU" w:bidi="ru-RU"/>
        </w:rPr>
        <w:lastRenderedPageBreak/>
        <w:t>9.2.6</w:t>
      </w:r>
      <w:r>
        <w:rPr>
          <w:lang w:eastAsia="ru-RU" w:bidi="ru-RU"/>
        </w:rPr>
        <w:tab/>
      </w:r>
      <w:r w:rsidR="00E133DC">
        <w:rPr>
          <w:lang w:eastAsia="ru-RU" w:bidi="ru-RU"/>
        </w:rPr>
        <w:tab/>
      </w:r>
      <w:r w:rsidRPr="00F4789C">
        <w:rPr>
          <w:lang w:eastAsia="ru-RU" w:bidi="ru-RU"/>
        </w:rPr>
        <w:t>Изменить следующим образом:</w:t>
      </w:r>
    </w:p>
    <w:p w:rsidR="000A2ECD" w:rsidRPr="00E133DC" w:rsidRDefault="000A2ECD" w:rsidP="00E133DC">
      <w:pPr>
        <w:pStyle w:val="SingleTxtGR"/>
        <w:tabs>
          <w:tab w:val="left" w:pos="2127"/>
        </w:tabs>
        <w:rPr>
          <w:rFonts w:eastAsia="SimSun"/>
          <w:b/>
          <w:lang w:eastAsia="ru-RU" w:bidi="ru-RU"/>
        </w:rPr>
      </w:pPr>
      <w:r>
        <w:t>«</w:t>
      </w:r>
      <w:r w:rsidRPr="00F4789C">
        <w:rPr>
          <w:lang w:eastAsia="ru-RU" w:bidi="ru-RU"/>
        </w:rPr>
        <w:t>9.2.6</w:t>
      </w:r>
      <w:r w:rsidRPr="00F4789C">
        <w:rPr>
          <w:lang w:eastAsia="ru-RU" w:bidi="ru-RU"/>
        </w:rPr>
        <w:tab/>
      </w:r>
      <w:r w:rsidR="00E133DC">
        <w:rPr>
          <w:lang w:eastAsia="ru-RU" w:bidi="ru-RU"/>
        </w:rPr>
        <w:tab/>
      </w:r>
      <w:r w:rsidRPr="00E133DC">
        <w:rPr>
          <w:b/>
          <w:lang w:eastAsia="ru-RU" w:bidi="ru-RU"/>
        </w:rPr>
        <w:t>Сцепные устройства автотранспортных средств и прицепов</w:t>
      </w:r>
    </w:p>
    <w:p w:rsidR="000A2ECD" w:rsidRPr="00F4789C" w:rsidRDefault="000A2ECD" w:rsidP="003F6B0E">
      <w:pPr>
        <w:pStyle w:val="SingleTxtGR"/>
        <w:tabs>
          <w:tab w:val="left" w:pos="2127"/>
        </w:tabs>
        <w:rPr>
          <w:rFonts w:eastAsia="SimSun"/>
          <w:lang w:eastAsia="ru-RU" w:bidi="ru-RU"/>
        </w:rPr>
      </w:pPr>
      <w:r w:rsidRPr="00F4789C">
        <w:rPr>
          <w:lang w:eastAsia="ru-RU" w:bidi="ru-RU"/>
        </w:rPr>
        <w:tab/>
      </w:r>
      <w:r w:rsidR="00E133DC">
        <w:rPr>
          <w:lang w:eastAsia="ru-RU" w:bidi="ru-RU"/>
        </w:rPr>
        <w:tab/>
      </w:r>
      <w:r w:rsidRPr="00F4789C">
        <w:rPr>
          <w:lang w:eastAsia="ru-RU" w:bidi="ru-RU"/>
        </w:rPr>
        <w:t>Сцепные устройства автотранспортных средств и прицепов должны отвечать техническим требованиям Правил № 55 ЕЭК</w:t>
      </w:r>
      <w:r w:rsidRPr="00F4789C">
        <w:rPr>
          <w:vertAlign w:val="superscript"/>
          <w:lang w:eastAsia="ru-RU" w:bidi="ru-RU"/>
        </w:rPr>
        <w:t>2</w:t>
      </w:r>
      <w:r w:rsidRPr="00F4789C">
        <w:rPr>
          <w:lang w:eastAsia="ru-RU" w:bidi="ru-RU"/>
        </w:rPr>
        <w:t xml:space="preserve"> с поправками, с собл</w:t>
      </w:r>
      <w:r w:rsidRPr="00F4789C">
        <w:rPr>
          <w:lang w:eastAsia="ru-RU" w:bidi="ru-RU"/>
        </w:rPr>
        <w:t>ю</w:t>
      </w:r>
      <w:r w:rsidRPr="00F4789C">
        <w:rPr>
          <w:lang w:eastAsia="ru-RU" w:bidi="ru-RU"/>
        </w:rPr>
        <w:t>дением указанных в них сроков применения</w:t>
      </w:r>
      <w:r>
        <w:rPr>
          <w:lang w:eastAsia="ru-RU" w:bidi="ru-RU"/>
        </w:rPr>
        <w:t>.</w:t>
      </w:r>
      <w:r w:rsidRPr="00F4789C">
        <w:rPr>
          <w:lang w:eastAsia="ru-RU" w:bidi="ru-RU"/>
        </w:rPr>
        <w:t>».</w:t>
      </w:r>
    </w:p>
    <w:p w:rsidR="000A2ECD" w:rsidRPr="00F4789C" w:rsidRDefault="000A2ECD" w:rsidP="003F6B0E">
      <w:pPr>
        <w:pStyle w:val="SingleTxtGR"/>
        <w:tabs>
          <w:tab w:val="left" w:pos="2127"/>
        </w:tabs>
        <w:rPr>
          <w:lang w:eastAsia="ru-RU" w:bidi="ru-RU"/>
        </w:rPr>
      </w:pPr>
      <w:r w:rsidRPr="00F4789C">
        <w:rPr>
          <w:lang w:eastAsia="ru-RU" w:bidi="ru-RU"/>
        </w:rPr>
        <w:t>Включить следующий новый раздел 9.2.7:</w:t>
      </w:r>
    </w:p>
    <w:p w:rsidR="000A2ECD" w:rsidRPr="00F4789C" w:rsidRDefault="000A2ECD" w:rsidP="00E133DC">
      <w:pPr>
        <w:tabs>
          <w:tab w:val="left" w:pos="2127"/>
        </w:tabs>
        <w:suppressAutoHyphens/>
        <w:spacing w:after="120"/>
        <w:ind w:left="2268" w:right="1134" w:hanging="1134"/>
        <w:jc w:val="both"/>
        <w:rPr>
          <w:b/>
          <w:snapToGrid w:val="0"/>
          <w:lang w:eastAsia="ru-RU" w:bidi="ru-RU"/>
        </w:rPr>
      </w:pPr>
      <w:r>
        <w:t>«</w:t>
      </w:r>
      <w:r w:rsidRPr="00F4789C">
        <w:rPr>
          <w:b/>
          <w:lang w:eastAsia="ru-RU" w:bidi="ru-RU"/>
        </w:rPr>
        <w:t>9.2.7</w:t>
      </w:r>
      <w:r>
        <w:rPr>
          <w:b/>
          <w:lang w:eastAsia="ru-RU" w:bidi="ru-RU"/>
        </w:rPr>
        <w:tab/>
      </w:r>
      <w:r w:rsidRPr="00F4789C">
        <w:rPr>
          <w:b/>
          <w:lang w:eastAsia="ru-RU" w:bidi="ru-RU"/>
        </w:rPr>
        <w:t>Предупреждение других рисков, связанных с топливом</w:t>
      </w:r>
    </w:p>
    <w:p w:rsidR="000A2ECD" w:rsidRPr="00F4789C" w:rsidRDefault="00E133DC" w:rsidP="003F6B0E">
      <w:pPr>
        <w:pStyle w:val="SingleTxtGR"/>
        <w:tabs>
          <w:tab w:val="left" w:pos="2127"/>
        </w:tabs>
        <w:rPr>
          <w:snapToGrid w:val="0"/>
          <w:lang w:eastAsia="ru-RU" w:bidi="ru-RU"/>
        </w:rPr>
      </w:pPr>
      <w:r>
        <w:rPr>
          <w:lang w:eastAsia="ru-RU" w:bidi="ru-RU"/>
        </w:rPr>
        <w:t>9.2.7.1</w:t>
      </w:r>
      <w:r>
        <w:rPr>
          <w:lang w:eastAsia="ru-RU" w:bidi="ru-RU"/>
        </w:rPr>
        <w:tab/>
      </w:r>
      <w:r w:rsidR="000A2ECD" w:rsidRPr="00F4789C">
        <w:rPr>
          <w:lang w:eastAsia="ru-RU" w:bidi="ru-RU"/>
        </w:rPr>
        <w:t>Топливные системы двигателей, работающих на СПГ, должны быть оборудованы и расположены таким образом, чтобы груз не подвергался какой-либо опаснос</w:t>
      </w:r>
      <w:r w:rsidR="000A2ECD">
        <w:rPr>
          <w:lang w:eastAsia="ru-RU" w:bidi="ru-RU"/>
        </w:rPr>
        <w:t>ти в результате охлаждения газа.</w:t>
      </w:r>
      <w:r w:rsidR="000A2ECD" w:rsidRPr="00F4789C">
        <w:rPr>
          <w:lang w:eastAsia="ru-RU" w:bidi="ru-RU"/>
        </w:rPr>
        <w:t>».</w:t>
      </w:r>
    </w:p>
    <w:p w:rsidR="000A2ECD" w:rsidRPr="00F4789C" w:rsidRDefault="000A2ECD" w:rsidP="005253D8">
      <w:pPr>
        <w:pStyle w:val="H1GR"/>
        <w:rPr>
          <w:lang w:bidi="ru-RU"/>
        </w:rPr>
      </w:pPr>
      <w:r w:rsidRPr="00F4789C">
        <w:rPr>
          <w:lang w:bidi="ru-RU"/>
        </w:rPr>
        <w:tab/>
      </w:r>
      <w:r w:rsidRPr="00F4789C">
        <w:rPr>
          <w:lang w:bidi="ru-RU"/>
        </w:rPr>
        <w:tab/>
        <w:t>Глава 9.3</w:t>
      </w:r>
    </w:p>
    <w:p w:rsidR="000A2ECD" w:rsidRPr="00F4789C" w:rsidRDefault="000A2ECD" w:rsidP="003F6B0E">
      <w:pPr>
        <w:pStyle w:val="SingleTxtGR"/>
        <w:tabs>
          <w:tab w:val="left" w:pos="2127"/>
        </w:tabs>
        <w:rPr>
          <w:lang w:eastAsia="ru-RU" w:bidi="ru-RU"/>
        </w:rPr>
      </w:pPr>
      <w:r w:rsidRPr="00F4789C">
        <w:rPr>
          <w:lang w:eastAsia="ru-RU" w:bidi="ru-RU"/>
        </w:rPr>
        <w:t>9.3.7</w:t>
      </w:r>
      <w:r w:rsidRPr="00F4789C">
        <w:rPr>
          <w:lang w:eastAsia="ru-RU" w:bidi="ru-RU"/>
        </w:rPr>
        <w:tab/>
      </w:r>
      <w:r w:rsidR="002D40E4">
        <w:rPr>
          <w:lang w:eastAsia="ru-RU" w:bidi="ru-RU"/>
        </w:rPr>
        <w:tab/>
      </w:r>
      <w:r w:rsidRPr="00F4789C">
        <w:rPr>
          <w:lang w:eastAsia="ru-RU" w:bidi="ru-RU"/>
        </w:rPr>
        <w:t>Изменить следующим образом:</w:t>
      </w:r>
    </w:p>
    <w:p w:rsidR="000A2ECD" w:rsidRPr="002D40E4" w:rsidRDefault="000A2ECD" w:rsidP="002D40E4">
      <w:pPr>
        <w:pStyle w:val="SingleTxtGR"/>
        <w:tabs>
          <w:tab w:val="left" w:pos="2127"/>
        </w:tabs>
        <w:rPr>
          <w:b/>
          <w:lang w:eastAsia="ru-RU" w:bidi="ru-RU"/>
        </w:rPr>
      </w:pPr>
      <w:r>
        <w:t>«</w:t>
      </w:r>
      <w:r w:rsidRPr="004330D9">
        <w:rPr>
          <w:b/>
          <w:lang w:eastAsia="ru-RU" w:bidi="ru-RU"/>
        </w:rPr>
        <w:t>9.3.7</w:t>
      </w:r>
      <w:r w:rsidRPr="004330D9">
        <w:rPr>
          <w:b/>
          <w:lang w:eastAsia="ru-RU" w:bidi="ru-RU"/>
        </w:rPr>
        <w:tab/>
      </w:r>
      <w:r w:rsidR="002D40E4">
        <w:rPr>
          <w:lang w:eastAsia="ru-RU" w:bidi="ru-RU"/>
        </w:rPr>
        <w:tab/>
      </w:r>
      <w:r w:rsidRPr="002D40E4">
        <w:rPr>
          <w:b/>
          <w:lang w:eastAsia="ru-RU" w:bidi="ru-RU"/>
        </w:rPr>
        <w:t>Электрооборудование</w:t>
      </w:r>
    </w:p>
    <w:p w:rsidR="000A2ECD" w:rsidRPr="00F4789C" w:rsidRDefault="002D40E4" w:rsidP="003F6B0E">
      <w:pPr>
        <w:pStyle w:val="SingleTxtGR"/>
        <w:tabs>
          <w:tab w:val="left" w:pos="2127"/>
        </w:tabs>
        <w:rPr>
          <w:lang w:eastAsia="ru-RU" w:bidi="ru-RU"/>
        </w:rPr>
      </w:pPr>
      <w:r>
        <w:rPr>
          <w:lang w:eastAsia="ru-RU" w:bidi="ru-RU"/>
        </w:rPr>
        <w:t>9.3.7.1</w:t>
      </w:r>
      <w:r>
        <w:rPr>
          <w:lang w:eastAsia="ru-RU" w:bidi="ru-RU"/>
        </w:rPr>
        <w:tab/>
      </w:r>
      <w:r w:rsidR="000A2ECD" w:rsidRPr="00F4789C">
        <w:rPr>
          <w:lang w:eastAsia="ru-RU" w:bidi="ru-RU"/>
        </w:rPr>
        <w:t>Электрооборудование должно отвечать соответствующим требов</w:t>
      </w:r>
      <w:r w:rsidR="000A2ECD" w:rsidRPr="00F4789C">
        <w:rPr>
          <w:lang w:eastAsia="ru-RU" w:bidi="ru-RU"/>
        </w:rPr>
        <w:t>а</w:t>
      </w:r>
      <w:r w:rsidR="000A2ECD" w:rsidRPr="00F4789C">
        <w:rPr>
          <w:lang w:eastAsia="ru-RU" w:bidi="ru-RU"/>
        </w:rPr>
        <w:t>ниям пунктов 9.2.2.1, 9.2.2.2</w:t>
      </w:r>
      <w:r w:rsidR="000A2ECD">
        <w:rPr>
          <w:lang w:eastAsia="ru-RU" w:bidi="ru-RU"/>
        </w:rPr>
        <w:t>,</w:t>
      </w:r>
      <w:r w:rsidR="000A2ECD" w:rsidRPr="00F4789C">
        <w:rPr>
          <w:lang w:eastAsia="ru-RU" w:bidi="ru-RU"/>
        </w:rPr>
        <w:t xml:space="preserve"> 9.2.2.3, 9.2.2.4, 9.2.2</w:t>
      </w:r>
      <w:r>
        <w:rPr>
          <w:lang w:eastAsia="ru-RU" w:bidi="ru-RU"/>
        </w:rPr>
        <w:t>.5, 9.2.2.6, 9.2.2.7, 9.2.2.8 и </w:t>
      </w:r>
      <w:r w:rsidR="000A2ECD" w:rsidRPr="00F4789C">
        <w:rPr>
          <w:lang w:eastAsia="ru-RU" w:bidi="ru-RU"/>
        </w:rPr>
        <w:t>9.2.2.9.2.</w:t>
      </w:r>
    </w:p>
    <w:p w:rsidR="000A2ECD" w:rsidRPr="00F4789C" w:rsidRDefault="000A2ECD" w:rsidP="003F6B0E">
      <w:pPr>
        <w:pStyle w:val="SingleTxtGR"/>
        <w:tabs>
          <w:tab w:val="left" w:pos="2127"/>
        </w:tabs>
        <w:rPr>
          <w:lang w:eastAsia="ru-RU" w:bidi="ru-RU"/>
        </w:rPr>
      </w:pPr>
      <w:r w:rsidRPr="00F4789C">
        <w:rPr>
          <w:lang w:eastAsia="ru-RU" w:bidi="ru-RU"/>
        </w:rPr>
        <w:t>9.3.7.</w:t>
      </w:r>
      <w:r w:rsidR="004330D9">
        <w:rPr>
          <w:lang w:eastAsia="ru-RU" w:bidi="ru-RU"/>
        </w:rPr>
        <w:t>2</w:t>
      </w:r>
      <w:r w:rsidR="004330D9">
        <w:rPr>
          <w:lang w:eastAsia="ru-RU" w:bidi="ru-RU"/>
        </w:rPr>
        <w:tab/>
      </w:r>
      <w:r w:rsidRPr="00F4789C">
        <w:rPr>
          <w:lang w:eastAsia="ru-RU" w:bidi="ru-RU"/>
        </w:rPr>
        <w:t>Электрооборудование, расположенное в грузовом отделении, должно быть пыленепроницаемым и иметь степень защиты по крайней мере IP 54 в с</w:t>
      </w:r>
      <w:r w:rsidRPr="00F4789C">
        <w:rPr>
          <w:lang w:eastAsia="ru-RU" w:bidi="ru-RU"/>
        </w:rPr>
        <w:t>о</w:t>
      </w:r>
      <w:r w:rsidRPr="00F4789C">
        <w:rPr>
          <w:lang w:eastAsia="ru-RU" w:bidi="ru-RU"/>
        </w:rPr>
        <w:t>ответствии с стандартом МЭК 60529 или равноценную степень защиты. В сл</w:t>
      </w:r>
      <w:r w:rsidRPr="00F4789C">
        <w:rPr>
          <w:lang w:eastAsia="ru-RU" w:bidi="ru-RU"/>
        </w:rPr>
        <w:t>у</w:t>
      </w:r>
      <w:r w:rsidRPr="00F4789C">
        <w:rPr>
          <w:lang w:eastAsia="ru-RU" w:bidi="ru-RU"/>
        </w:rPr>
        <w:t>чае перевозки предметов и изделий группы совместимости J должна быть обе</w:t>
      </w:r>
      <w:r w:rsidRPr="00F4789C">
        <w:rPr>
          <w:lang w:eastAsia="ru-RU" w:bidi="ru-RU"/>
        </w:rPr>
        <w:t>с</w:t>
      </w:r>
      <w:r w:rsidRPr="00F4789C">
        <w:rPr>
          <w:lang w:eastAsia="ru-RU" w:bidi="ru-RU"/>
        </w:rPr>
        <w:t xml:space="preserve">печена степень защиты по крайней мере IP </w:t>
      </w:r>
      <w:r w:rsidR="002D40E4">
        <w:rPr>
          <w:lang w:eastAsia="ru-RU" w:bidi="ru-RU"/>
        </w:rPr>
        <w:t>65 в соответствии со станда</w:t>
      </w:r>
      <w:r w:rsidR="002D40E4">
        <w:rPr>
          <w:lang w:eastAsia="ru-RU" w:bidi="ru-RU"/>
        </w:rPr>
        <w:t>р</w:t>
      </w:r>
      <w:r w:rsidR="002D40E4">
        <w:rPr>
          <w:lang w:eastAsia="ru-RU" w:bidi="ru-RU"/>
        </w:rPr>
        <w:t>том </w:t>
      </w:r>
      <w:r w:rsidRPr="00F4789C">
        <w:rPr>
          <w:lang w:eastAsia="ru-RU" w:bidi="ru-RU"/>
        </w:rPr>
        <w:t>МЭК 60529 или равноценная степень защиты.</w:t>
      </w:r>
    </w:p>
    <w:p w:rsidR="000A2ECD" w:rsidRPr="00F4789C" w:rsidRDefault="002D40E4" w:rsidP="003F6B0E">
      <w:pPr>
        <w:pStyle w:val="SingleTxtGR"/>
        <w:tabs>
          <w:tab w:val="left" w:pos="2127"/>
        </w:tabs>
        <w:rPr>
          <w:lang w:eastAsia="ru-RU" w:bidi="ru-RU"/>
        </w:rPr>
      </w:pPr>
      <w:r>
        <w:rPr>
          <w:lang w:eastAsia="ru-RU" w:bidi="ru-RU"/>
        </w:rPr>
        <w:t>9.3.7.3</w:t>
      </w:r>
      <w:r>
        <w:rPr>
          <w:lang w:eastAsia="ru-RU" w:bidi="ru-RU"/>
        </w:rPr>
        <w:tab/>
      </w:r>
      <w:r w:rsidR="000A2ECD" w:rsidRPr="00F4789C">
        <w:rPr>
          <w:lang w:eastAsia="ru-RU" w:bidi="ru-RU"/>
        </w:rPr>
        <w:t>Никакая проводка не должна быть расположена внутри грузового о</w:t>
      </w:r>
      <w:r w:rsidR="000A2ECD" w:rsidRPr="00F4789C">
        <w:rPr>
          <w:lang w:eastAsia="ru-RU" w:bidi="ru-RU"/>
        </w:rPr>
        <w:t>т</w:t>
      </w:r>
      <w:r w:rsidR="000A2ECD" w:rsidRPr="00F4789C">
        <w:rPr>
          <w:lang w:eastAsia="ru-RU" w:bidi="ru-RU"/>
        </w:rPr>
        <w:t>деления. Электрооборудование, доступ к которому имеется изнутри грузового отделения, должно быть в достаточной мере защищено от механического во</w:t>
      </w:r>
      <w:r w:rsidR="000A2ECD" w:rsidRPr="00F4789C">
        <w:rPr>
          <w:lang w:eastAsia="ru-RU" w:bidi="ru-RU"/>
        </w:rPr>
        <w:t>з</w:t>
      </w:r>
      <w:r w:rsidR="000A2ECD" w:rsidRPr="00F4789C">
        <w:rPr>
          <w:lang w:eastAsia="ru-RU" w:bidi="ru-RU"/>
        </w:rPr>
        <w:t>действия с внутренней стороны грузового отделения</w:t>
      </w:r>
      <w:r w:rsidR="000A2ECD">
        <w:rPr>
          <w:lang w:eastAsia="ru-RU" w:bidi="ru-RU"/>
        </w:rPr>
        <w:t>.</w:t>
      </w:r>
      <w:r w:rsidR="000A2ECD" w:rsidRPr="00F4789C">
        <w:rPr>
          <w:lang w:eastAsia="ru-RU" w:bidi="ru-RU"/>
        </w:rPr>
        <w:t>».</w:t>
      </w:r>
    </w:p>
    <w:p w:rsidR="000A2ECD" w:rsidRPr="00F4789C" w:rsidRDefault="000A2ECD" w:rsidP="002D40E4">
      <w:pPr>
        <w:pStyle w:val="H1GR"/>
        <w:rPr>
          <w:lang w:bidi="ru-RU"/>
        </w:rPr>
      </w:pPr>
      <w:r w:rsidRPr="00F4789C">
        <w:rPr>
          <w:lang w:bidi="ru-RU"/>
        </w:rPr>
        <w:tab/>
      </w:r>
      <w:r w:rsidRPr="00F4789C">
        <w:rPr>
          <w:lang w:bidi="ru-RU"/>
        </w:rPr>
        <w:tab/>
        <w:t>Глава 9.7</w:t>
      </w:r>
    </w:p>
    <w:p w:rsidR="000A2ECD" w:rsidRPr="00F4789C" w:rsidRDefault="000A2ECD" w:rsidP="002D40E4">
      <w:pPr>
        <w:pStyle w:val="SingleTxtGR"/>
        <w:tabs>
          <w:tab w:val="left" w:pos="2127"/>
        </w:tabs>
        <w:rPr>
          <w:lang w:eastAsia="ru-RU" w:bidi="ru-RU"/>
        </w:rPr>
      </w:pPr>
      <w:r w:rsidRPr="00F4789C">
        <w:rPr>
          <w:lang w:eastAsia="ru-RU" w:bidi="ru-RU"/>
        </w:rPr>
        <w:t>9.7</w:t>
      </w:r>
      <w:r>
        <w:rPr>
          <w:lang w:eastAsia="ru-RU" w:bidi="ru-RU"/>
        </w:rPr>
        <w:tab/>
      </w:r>
      <w:r w:rsidR="002D40E4">
        <w:rPr>
          <w:lang w:eastAsia="ru-RU" w:bidi="ru-RU"/>
        </w:rPr>
        <w:tab/>
      </w:r>
      <w:r w:rsidRPr="00F4789C">
        <w:rPr>
          <w:lang w:eastAsia="ru-RU" w:bidi="ru-RU"/>
        </w:rPr>
        <w:t xml:space="preserve">В названии главы исключить </w:t>
      </w:r>
      <w:r>
        <w:rPr>
          <w:lang w:eastAsia="ru-RU" w:bidi="ru-RU"/>
        </w:rPr>
        <w:t>«</w:t>
      </w:r>
      <w:r w:rsidRPr="00F4789C">
        <w:rPr>
          <w:lang w:eastAsia="ru-RU" w:bidi="ru-RU"/>
        </w:rPr>
        <w:t>, OX».</w:t>
      </w:r>
    </w:p>
    <w:p w:rsidR="000A2ECD" w:rsidRPr="00F4789C" w:rsidRDefault="000A2ECD" w:rsidP="003F6B0E">
      <w:pPr>
        <w:pStyle w:val="SingleTxtGR"/>
        <w:tabs>
          <w:tab w:val="left" w:pos="2127"/>
        </w:tabs>
        <w:rPr>
          <w:lang w:eastAsia="ru-RU" w:bidi="ru-RU"/>
        </w:rPr>
      </w:pPr>
      <w:r w:rsidRPr="00F4789C">
        <w:rPr>
          <w:lang w:eastAsia="ru-RU" w:bidi="ru-RU"/>
        </w:rPr>
        <w:t>9.7.3</w:t>
      </w:r>
      <w:r>
        <w:rPr>
          <w:lang w:eastAsia="ru-RU" w:bidi="ru-RU"/>
        </w:rPr>
        <w:tab/>
      </w:r>
      <w:r w:rsidR="002D40E4">
        <w:rPr>
          <w:lang w:eastAsia="ru-RU" w:bidi="ru-RU"/>
        </w:rPr>
        <w:tab/>
      </w:r>
      <w:r w:rsidRPr="00F4789C">
        <w:rPr>
          <w:lang w:eastAsia="ru-RU" w:bidi="ru-RU"/>
        </w:rPr>
        <w:t>Перед «6.8.2.1.15» включить «6.8.2.1.13,».</w:t>
      </w:r>
    </w:p>
    <w:p w:rsidR="000A2ECD" w:rsidRPr="00F4789C" w:rsidRDefault="000A2ECD" w:rsidP="003F6B0E">
      <w:pPr>
        <w:pStyle w:val="SingleTxtGR"/>
        <w:tabs>
          <w:tab w:val="left" w:pos="2127"/>
        </w:tabs>
        <w:rPr>
          <w:lang w:eastAsia="ru-RU" w:bidi="ru-RU"/>
        </w:rPr>
      </w:pPr>
      <w:r w:rsidRPr="00F4789C">
        <w:rPr>
          <w:lang w:eastAsia="ru-RU" w:bidi="ru-RU"/>
        </w:rPr>
        <w:t>9.7.8.1</w:t>
      </w:r>
      <w:r w:rsidRPr="00F4789C">
        <w:rPr>
          <w:lang w:eastAsia="ru-RU" w:bidi="ru-RU"/>
        </w:rPr>
        <w:tab/>
        <w:t xml:space="preserve">Изменить первое предложение следующим образом: </w:t>
      </w:r>
      <w:r>
        <w:rPr>
          <w:lang w:eastAsia="ru-RU" w:bidi="ru-RU"/>
        </w:rPr>
        <w:t>«</w:t>
      </w:r>
      <w:r w:rsidRPr="00F4789C">
        <w:rPr>
          <w:lang w:eastAsia="ru-RU" w:bidi="ru-RU"/>
        </w:rPr>
        <w:t>Электрообор</w:t>
      </w:r>
      <w:r w:rsidRPr="00F4789C">
        <w:rPr>
          <w:lang w:eastAsia="ru-RU" w:bidi="ru-RU"/>
        </w:rPr>
        <w:t>у</w:t>
      </w:r>
      <w:r w:rsidRPr="00F4789C">
        <w:rPr>
          <w:lang w:eastAsia="ru-RU" w:bidi="ru-RU"/>
        </w:rPr>
        <w:t>дование, имеющееся на транспортных средствах FL, должно отвечать соотве</w:t>
      </w:r>
      <w:r w:rsidRPr="00F4789C">
        <w:rPr>
          <w:lang w:eastAsia="ru-RU" w:bidi="ru-RU"/>
        </w:rPr>
        <w:t>т</w:t>
      </w:r>
      <w:r w:rsidRPr="00F4789C">
        <w:rPr>
          <w:lang w:eastAsia="ru-RU" w:bidi="ru-RU"/>
        </w:rPr>
        <w:t>ствующим требованиям пунктов 9.2.2.1, 9.2.2.2, 9.2.2.4, 9.2.2.5,  9.2.2.6, 9.2.2.8 и 9.2.2.9.1</w:t>
      </w:r>
      <w:r>
        <w:rPr>
          <w:lang w:eastAsia="ru-RU" w:bidi="ru-RU"/>
        </w:rPr>
        <w:t>.</w:t>
      </w:r>
      <w:r w:rsidRPr="00F4789C">
        <w:rPr>
          <w:lang w:eastAsia="ru-RU" w:bidi="ru-RU"/>
        </w:rPr>
        <w:t>».</w:t>
      </w:r>
    </w:p>
    <w:p w:rsidR="000A2ECD" w:rsidRPr="002D40E4" w:rsidRDefault="002D40E4" w:rsidP="002D40E4">
      <w:pPr>
        <w:spacing w:before="240"/>
        <w:jc w:val="center"/>
        <w:rPr>
          <w:u w:val="single"/>
        </w:rPr>
      </w:pPr>
      <w:r>
        <w:rPr>
          <w:u w:val="single"/>
        </w:rPr>
        <w:tab/>
      </w:r>
      <w:r>
        <w:rPr>
          <w:u w:val="single"/>
        </w:rPr>
        <w:tab/>
      </w:r>
      <w:r>
        <w:rPr>
          <w:u w:val="single"/>
        </w:rPr>
        <w:tab/>
      </w:r>
    </w:p>
    <w:p w:rsidR="00065320" w:rsidRPr="00B10958" w:rsidRDefault="00065320" w:rsidP="001D2C23"/>
    <w:sectPr w:rsidR="00065320" w:rsidRPr="00B10958" w:rsidSect="001D2C23">
      <w:headerReference w:type="even" r:id="rId25"/>
      <w:headerReference w:type="default" r:id="rId26"/>
      <w:footerReference w:type="even" r:id="rId27"/>
      <w:footerReference w:type="default" r:id="rId28"/>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93B" w:rsidRDefault="00D5293B" w:rsidP="00B471C5">
      <w:r>
        <w:separator/>
      </w:r>
    </w:p>
  </w:endnote>
  <w:endnote w:type="continuationSeparator" w:id="0">
    <w:p w:rsidR="00D5293B" w:rsidRDefault="00D5293B"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93B" w:rsidRPr="009A6F4A" w:rsidRDefault="00D5293B"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7D7D14">
      <w:rPr>
        <w:b/>
        <w:noProof/>
        <w:sz w:val="18"/>
        <w:szCs w:val="18"/>
      </w:rPr>
      <w:t>8</w:t>
    </w:r>
    <w:r w:rsidRPr="00BA2D2B">
      <w:rPr>
        <w:b/>
        <w:sz w:val="18"/>
        <w:szCs w:val="18"/>
      </w:rPr>
      <w:fldChar w:fldCharType="end"/>
    </w:r>
    <w:r>
      <w:rPr>
        <w:b/>
        <w:sz w:val="18"/>
        <w:szCs w:val="18"/>
      </w:rPr>
      <w:tab/>
    </w:r>
    <w:r>
      <w:rPr>
        <w:lang w:val="en-US"/>
      </w:rPr>
      <w:t>GE.16-03432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93B" w:rsidRPr="009A6F4A" w:rsidRDefault="00D5293B" w:rsidP="007005EE">
    <w:pPr>
      <w:pStyle w:val="Footer"/>
      <w:rPr>
        <w:lang w:val="en-US"/>
      </w:rPr>
    </w:pPr>
    <w:r>
      <w:rPr>
        <w:lang w:val="en-US"/>
      </w:rPr>
      <w:t>GE.16-03432</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7D7D14">
      <w:rPr>
        <w:b/>
        <w:noProof/>
        <w:sz w:val="18"/>
        <w:szCs w:val="18"/>
      </w:rPr>
      <w:t>7</w:t>
    </w:r>
    <w:r w:rsidRPr="00BA2D2B">
      <w:rP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D5293B" w:rsidRPr="00797A78" w:rsidTr="000B1FD5">
      <w:trPr>
        <w:trHeight w:val="431"/>
      </w:trPr>
      <w:tc>
        <w:tcPr>
          <w:tcW w:w="3648" w:type="dxa"/>
          <w:tcMar>
            <w:left w:w="57" w:type="dxa"/>
            <w:right w:w="57" w:type="dxa"/>
          </w:tcMar>
          <w:vAlign w:val="bottom"/>
        </w:tcPr>
        <w:p w:rsidR="00D5293B" w:rsidRPr="001C3ABC" w:rsidRDefault="00D5293B" w:rsidP="00544512">
          <w:pPr>
            <w:spacing w:after="40"/>
            <w:rPr>
              <w:rFonts w:ascii="C39T30Lfz" w:hAnsi="C39T30Lfz"/>
              <w:spacing w:val="0"/>
              <w:w w:val="100"/>
              <w:kern w:val="0"/>
              <w:lang w:val="en-US" w:eastAsia="ru-RU"/>
            </w:rPr>
          </w:pPr>
          <w:r w:rsidRPr="001C3ABC">
            <w:rPr>
              <w:lang w:val="en-US"/>
            </w:rPr>
            <w:t>GE.16-</w:t>
          </w:r>
          <w:r>
            <w:rPr>
              <w:lang w:val="en-US"/>
            </w:rPr>
            <w:t>03432</w:t>
          </w:r>
          <w:r w:rsidRPr="001C3ABC">
            <w:rPr>
              <w:lang w:val="en-US"/>
            </w:rPr>
            <w:t xml:space="preserve"> (R)</w:t>
          </w:r>
          <w:r>
            <w:rPr>
              <w:lang w:val="en-US"/>
            </w:rPr>
            <w:t xml:space="preserve">  080416 </w:t>
          </w:r>
          <w:r>
            <w:t xml:space="preserve"> 13</w:t>
          </w:r>
          <w:r>
            <w:rPr>
              <w:lang w:val="en-US"/>
            </w:rPr>
            <w:t>0416</w:t>
          </w:r>
        </w:p>
      </w:tc>
      <w:tc>
        <w:tcPr>
          <w:tcW w:w="5056" w:type="dxa"/>
          <w:vMerge w:val="restart"/>
          <w:tcMar>
            <w:left w:w="57" w:type="dxa"/>
            <w:right w:w="57" w:type="dxa"/>
          </w:tcMar>
          <w:vAlign w:val="bottom"/>
        </w:tcPr>
        <w:p w:rsidR="00D5293B" w:rsidRDefault="00D5293B" w:rsidP="00544512">
          <w:pPr>
            <w:jc w:val="right"/>
          </w:pPr>
          <w:r>
            <w:rPr>
              <w:b/>
              <w:noProof/>
              <w:lang w:val="en-GB" w:eastAsia="en-GB"/>
            </w:rPr>
            <w:drawing>
              <wp:inline distT="0" distB="0" distL="0" distR="0" wp14:anchorId="43155E39" wp14:editId="25CC8C1F">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D5293B" w:rsidRDefault="00D5293B" w:rsidP="00544512">
          <w:pPr>
            <w:jc w:val="right"/>
          </w:pPr>
          <w:r>
            <w:rPr>
              <w:noProof/>
              <w:lang w:val="en-GB" w:eastAsia="en-GB"/>
            </w:rPr>
            <w:drawing>
              <wp:inline distT="0" distB="0" distL="0" distR="0" wp14:anchorId="33284BD1" wp14:editId="2BF16080">
                <wp:extent cx="579755" cy="579755"/>
                <wp:effectExtent l="0" t="0" r="0" b="0"/>
                <wp:docPr id="3" name="Рисунок 3" descr="http://undocs.org/m2/QRCode.ashx?DS=ECE/TRANS/WP.15/231&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231&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D5293B" w:rsidRPr="00797A78" w:rsidTr="00544512">
      <w:trPr>
        <w:trHeight w:hRule="exact" w:val="564"/>
      </w:trPr>
      <w:tc>
        <w:tcPr>
          <w:tcW w:w="3648" w:type="dxa"/>
          <w:tcMar>
            <w:left w:w="57" w:type="dxa"/>
            <w:right w:w="57" w:type="dxa"/>
          </w:tcMar>
          <w:vAlign w:val="bottom"/>
        </w:tcPr>
        <w:p w:rsidR="00D5293B" w:rsidRPr="006914F8" w:rsidRDefault="00D5293B" w:rsidP="00544512">
          <w:pPr>
            <w:spacing w:after="40"/>
            <w:rPr>
              <w:rFonts w:ascii="C39T30Lfz" w:hAnsi="C39T30Lfz"/>
              <w:spacing w:val="0"/>
              <w:w w:val="100"/>
              <w:kern w:val="0"/>
              <w:sz w:val="56"/>
              <w:szCs w:val="56"/>
              <w:lang w:val="en-US" w:eastAsia="ru-RU"/>
            </w:rPr>
          </w:pPr>
          <w:r w:rsidRPr="006914F8">
            <w:rPr>
              <w:rFonts w:ascii="C39T30Lfz" w:hAnsi="C39T30Lfz"/>
              <w:spacing w:val="0"/>
              <w:w w:val="100"/>
              <w:kern w:val="0"/>
              <w:sz w:val="56"/>
              <w:szCs w:val="56"/>
              <w:lang w:val="en-US" w:eastAsia="ru-RU"/>
            </w:rPr>
            <w:t></w:t>
          </w:r>
          <w:r w:rsidRPr="006914F8">
            <w:rPr>
              <w:rFonts w:ascii="C39T30Lfz" w:hAnsi="C39T30Lfz"/>
              <w:spacing w:val="0"/>
              <w:w w:val="100"/>
              <w:kern w:val="0"/>
              <w:sz w:val="56"/>
              <w:szCs w:val="56"/>
              <w:lang w:val="en-US" w:eastAsia="ru-RU"/>
            </w:rPr>
            <w:t></w:t>
          </w:r>
          <w:r w:rsidRPr="006914F8">
            <w:rPr>
              <w:rFonts w:ascii="C39T30Lfz" w:hAnsi="C39T30Lfz"/>
              <w:spacing w:val="0"/>
              <w:w w:val="100"/>
              <w:kern w:val="0"/>
              <w:sz w:val="56"/>
              <w:szCs w:val="56"/>
              <w:lang w:val="en-US" w:eastAsia="ru-RU"/>
            </w:rPr>
            <w:t></w:t>
          </w:r>
          <w:r w:rsidRPr="006914F8">
            <w:rPr>
              <w:rFonts w:ascii="C39T30Lfz" w:hAnsi="C39T30Lfz"/>
              <w:spacing w:val="0"/>
              <w:w w:val="100"/>
              <w:kern w:val="0"/>
              <w:sz w:val="56"/>
              <w:szCs w:val="56"/>
              <w:lang w:val="en-US" w:eastAsia="ru-RU"/>
            </w:rPr>
            <w:t></w:t>
          </w:r>
          <w:r w:rsidRPr="006914F8">
            <w:rPr>
              <w:rFonts w:ascii="C39T30Lfz" w:hAnsi="C39T30Lfz"/>
              <w:spacing w:val="0"/>
              <w:w w:val="100"/>
              <w:kern w:val="0"/>
              <w:sz w:val="56"/>
              <w:szCs w:val="56"/>
              <w:lang w:val="en-US" w:eastAsia="ru-RU"/>
            </w:rPr>
            <w:t></w:t>
          </w:r>
          <w:r w:rsidRPr="006914F8">
            <w:rPr>
              <w:rFonts w:ascii="C39T30Lfz" w:hAnsi="C39T30Lfz"/>
              <w:spacing w:val="0"/>
              <w:w w:val="100"/>
              <w:kern w:val="0"/>
              <w:sz w:val="56"/>
              <w:szCs w:val="56"/>
              <w:lang w:val="en-US" w:eastAsia="ru-RU"/>
            </w:rPr>
            <w:t></w:t>
          </w:r>
          <w:r w:rsidRPr="006914F8">
            <w:rPr>
              <w:rFonts w:ascii="C39T30Lfz" w:hAnsi="C39T30Lfz"/>
              <w:spacing w:val="0"/>
              <w:w w:val="100"/>
              <w:kern w:val="0"/>
              <w:sz w:val="56"/>
              <w:szCs w:val="56"/>
              <w:lang w:val="en-US" w:eastAsia="ru-RU"/>
            </w:rPr>
            <w:t></w:t>
          </w:r>
          <w:r w:rsidRPr="006914F8">
            <w:rPr>
              <w:rFonts w:ascii="C39T30Lfz" w:hAnsi="C39T30Lfz"/>
              <w:spacing w:val="0"/>
              <w:w w:val="100"/>
              <w:kern w:val="0"/>
              <w:sz w:val="56"/>
              <w:szCs w:val="56"/>
              <w:lang w:val="en-US" w:eastAsia="ru-RU"/>
            </w:rPr>
            <w:t></w:t>
          </w:r>
          <w:r w:rsidRPr="006914F8">
            <w:rPr>
              <w:rFonts w:ascii="C39T30Lfz" w:hAnsi="C39T30Lfz"/>
              <w:spacing w:val="0"/>
              <w:w w:val="100"/>
              <w:kern w:val="0"/>
              <w:sz w:val="56"/>
              <w:szCs w:val="56"/>
              <w:lang w:val="en-US" w:eastAsia="ru-RU"/>
            </w:rPr>
            <w:t></w:t>
          </w:r>
        </w:p>
      </w:tc>
      <w:tc>
        <w:tcPr>
          <w:tcW w:w="5056" w:type="dxa"/>
          <w:vMerge/>
          <w:tcMar>
            <w:left w:w="57" w:type="dxa"/>
            <w:right w:w="57" w:type="dxa"/>
          </w:tcMar>
        </w:tcPr>
        <w:p w:rsidR="00D5293B" w:rsidRDefault="00D5293B" w:rsidP="00544512"/>
      </w:tc>
      <w:tc>
        <w:tcPr>
          <w:tcW w:w="972" w:type="dxa"/>
          <w:vMerge/>
          <w:tcMar>
            <w:left w:w="57" w:type="dxa"/>
            <w:right w:w="57" w:type="dxa"/>
          </w:tcMar>
        </w:tcPr>
        <w:p w:rsidR="00D5293B" w:rsidRDefault="00D5293B" w:rsidP="00544512"/>
      </w:tc>
    </w:tr>
  </w:tbl>
  <w:p w:rsidR="00D5293B" w:rsidRPr="007005EE" w:rsidRDefault="00D5293B" w:rsidP="004D639B">
    <w:pPr>
      <w:pStyle w:val="Footer"/>
      <w:spacing w:line="240" w:lineRule="auto"/>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93B" w:rsidRPr="00270C88" w:rsidRDefault="00D5293B" w:rsidP="00270C88">
    <w:pPr>
      <w:pStyle w:val="Footer"/>
    </w:pPr>
    <w:r>
      <w:rPr>
        <w:noProof/>
        <w:w w:val="100"/>
        <w:lang w:eastAsia="en-GB"/>
      </w:rPr>
      <mc:AlternateContent>
        <mc:Choice Requires="wps">
          <w:drawing>
            <wp:anchor distT="0" distB="0" distL="114300" distR="114300" simplePos="0" relativeHeight="251660288" behindDoc="0" locked="0" layoutInCell="1" allowOverlap="1" wp14:anchorId="7CECF144" wp14:editId="28F0B0DF">
              <wp:simplePos x="0" y="0"/>
              <wp:positionH relativeFrom="margin">
                <wp:posOffset>-431800</wp:posOffset>
              </wp:positionH>
              <wp:positionV relativeFrom="margin">
                <wp:posOffset>0</wp:posOffset>
              </wp:positionV>
              <wp:extent cx="218941" cy="6117465"/>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941" cy="611746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5293B" w:rsidRPr="009A6F4A" w:rsidRDefault="00D5293B" w:rsidP="00270C88">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7D7D14">
                            <w:rPr>
                              <w:b/>
                              <w:noProof/>
                              <w:sz w:val="18"/>
                              <w:szCs w:val="18"/>
                            </w:rPr>
                            <w:t>22</w:t>
                          </w:r>
                          <w:r w:rsidRPr="00BA2D2B">
                            <w:rPr>
                              <w:b/>
                              <w:sz w:val="18"/>
                              <w:szCs w:val="18"/>
                            </w:rPr>
                            <w:fldChar w:fldCharType="end"/>
                          </w:r>
                          <w:r>
                            <w:rPr>
                              <w:b/>
                              <w:sz w:val="18"/>
                              <w:szCs w:val="18"/>
                            </w:rPr>
                            <w:tab/>
                          </w:r>
                          <w:r>
                            <w:rPr>
                              <w:lang w:val="en-US"/>
                            </w:rPr>
                            <w:t>GE.16-03432</w:t>
                          </w:r>
                        </w:p>
                        <w:p w:rsidR="00D5293B" w:rsidRDefault="00D5293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5" o:spid="_x0000_s1030" type="#_x0000_t202" style="position:absolute;margin-left:-34pt;margin-top:0;width:17.25pt;height:481.7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" fillcolor="#4f81bd [3204]" stroked="f">
              <v:fill opacity="0"/>
              <v:stroke joinstyle="round"/>
              <v:path arrowok="t"/>
              <v:textbox style="layout-flow:vertical" inset="0,0,0,0">
                <w:txbxContent>
                  <w:p w:rsidR="00D5293B" w:rsidRPr="009A6F4A" w:rsidRDefault="00D5293B" w:rsidP="00270C88">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7D7D14">
                      <w:rPr>
                        <w:b/>
                        <w:noProof/>
                        <w:sz w:val="18"/>
                        <w:szCs w:val="18"/>
                      </w:rPr>
                      <w:t>22</w:t>
                    </w:r>
                    <w:r w:rsidRPr="00BA2D2B">
                      <w:rPr>
                        <w:b/>
                        <w:sz w:val="18"/>
                        <w:szCs w:val="18"/>
                      </w:rPr>
                      <w:fldChar w:fldCharType="end"/>
                    </w:r>
                    <w:r>
                      <w:rPr>
                        <w:b/>
                        <w:sz w:val="18"/>
                        <w:szCs w:val="18"/>
                      </w:rPr>
                      <w:tab/>
                    </w:r>
                    <w:r>
                      <w:rPr>
                        <w:lang w:val="en-US"/>
                      </w:rPr>
                      <w:t>GE.16-03432</w:t>
                    </w:r>
                  </w:p>
                  <w:p w:rsidR="00D5293B" w:rsidRDefault="00D5293B"/>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93B" w:rsidRPr="00270C88" w:rsidRDefault="00D5293B" w:rsidP="00270C88">
    <w:pPr>
      <w:pStyle w:val="Footer"/>
    </w:pPr>
    <w:r>
      <w:rPr>
        <w:noProof/>
        <w:w w:val="100"/>
        <w:lang w:eastAsia="en-GB"/>
      </w:rPr>
      <mc:AlternateContent>
        <mc:Choice Requires="wps">
          <w:drawing>
            <wp:anchor distT="0" distB="0" distL="114300" distR="114300" simplePos="0" relativeHeight="251662336" behindDoc="0" locked="0" layoutInCell="1" allowOverlap="1" wp14:anchorId="34BE1588" wp14:editId="7B4CD6EC">
              <wp:simplePos x="0" y="0"/>
              <wp:positionH relativeFrom="margin">
                <wp:posOffset>-431800</wp:posOffset>
              </wp:positionH>
              <wp:positionV relativeFrom="margin">
                <wp:posOffset>0</wp:posOffset>
              </wp:positionV>
              <wp:extent cx="218941" cy="6117465"/>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941" cy="611746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5293B" w:rsidRPr="009A6F4A" w:rsidRDefault="00D5293B" w:rsidP="00270C88">
                          <w:pPr>
                            <w:pStyle w:val="Footer"/>
                            <w:tabs>
                              <w:tab w:val="clear" w:pos="9639"/>
                              <w:tab w:val="right" w:pos="9638"/>
                            </w:tabs>
                            <w:rPr>
                              <w:lang w:val="en-US"/>
                            </w:rPr>
                          </w:pPr>
                          <w:r>
                            <w:rPr>
                              <w:lang w:val="en-US"/>
                            </w:rPr>
                            <w:t>GE.16-03432</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7D7D14">
                            <w:rPr>
                              <w:b/>
                              <w:noProof/>
                              <w:sz w:val="18"/>
                              <w:szCs w:val="18"/>
                            </w:rPr>
                            <w:t>21</w:t>
                          </w:r>
                          <w:r w:rsidRPr="00BA2D2B">
                            <w:rPr>
                              <w:b/>
                              <w:sz w:val="18"/>
                              <w:szCs w:val="18"/>
                            </w:rPr>
                            <w:fldChar w:fldCharType="end"/>
                          </w:r>
                        </w:p>
                        <w:p w:rsidR="00D5293B" w:rsidRDefault="00D5293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7" o:spid="_x0000_s1031" type="#_x0000_t202" style="position:absolute;margin-left:-34pt;margin-top:0;width:17.25pt;height:481.7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" fillcolor="#4f81bd [3204]" stroked="f">
              <v:fill opacity="0"/>
              <v:stroke joinstyle="round"/>
              <v:path arrowok="t"/>
              <v:textbox style="layout-flow:vertical" inset="0,0,0,0">
                <w:txbxContent>
                  <w:p w:rsidR="00D5293B" w:rsidRPr="009A6F4A" w:rsidRDefault="00D5293B" w:rsidP="00270C88">
                    <w:pPr>
                      <w:pStyle w:val="Footer"/>
                      <w:tabs>
                        <w:tab w:val="clear" w:pos="9639"/>
                        <w:tab w:val="right" w:pos="9638"/>
                      </w:tabs>
                      <w:rPr>
                        <w:lang w:val="en-US"/>
                      </w:rPr>
                    </w:pPr>
                    <w:r>
                      <w:rPr>
                        <w:lang w:val="en-US"/>
                      </w:rPr>
                      <w:t>GE.16-03432</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7D7D14">
                      <w:rPr>
                        <w:b/>
                        <w:noProof/>
                        <w:sz w:val="18"/>
                        <w:szCs w:val="18"/>
                      </w:rPr>
                      <w:t>21</w:t>
                    </w:r>
                    <w:r w:rsidRPr="00BA2D2B">
                      <w:rPr>
                        <w:b/>
                        <w:sz w:val="18"/>
                        <w:szCs w:val="18"/>
                      </w:rPr>
                      <w:fldChar w:fldCharType="end"/>
                    </w:r>
                  </w:p>
                  <w:p w:rsidR="00D5293B" w:rsidRDefault="00D5293B"/>
                </w:txbxContent>
              </v:textbox>
              <w10:wrap anchorx="margin" anchory="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93B" w:rsidRPr="001D2C23" w:rsidRDefault="00D5293B" w:rsidP="00270C88">
    <w:pPr>
      <w:pStyle w:val="Footer"/>
      <w:rPr>
        <w:sz w:val="18"/>
      </w:rPr>
    </w:pPr>
    <w:r w:rsidRPr="001D2C23">
      <w:rPr>
        <w:b/>
        <w:sz w:val="18"/>
      </w:rPr>
      <w:fldChar w:fldCharType="begin"/>
    </w:r>
    <w:r w:rsidRPr="001D2C23">
      <w:rPr>
        <w:b/>
        <w:sz w:val="18"/>
      </w:rPr>
      <w:instrText xml:space="preserve"> PAGE  \* MERGEFORMAT </w:instrText>
    </w:r>
    <w:r w:rsidRPr="001D2C23">
      <w:rPr>
        <w:b/>
        <w:sz w:val="18"/>
      </w:rPr>
      <w:fldChar w:fldCharType="separate"/>
    </w:r>
    <w:r w:rsidR="007D7D14">
      <w:rPr>
        <w:b/>
        <w:noProof/>
        <w:sz w:val="18"/>
      </w:rPr>
      <w:t>44</w:t>
    </w:r>
    <w:r w:rsidRPr="001D2C23">
      <w:rPr>
        <w:b/>
        <w:sz w:val="18"/>
      </w:rPr>
      <w:fldChar w:fldCharType="end"/>
    </w:r>
    <w:r>
      <w:rPr>
        <w:b/>
        <w:sz w:val="18"/>
      </w:rPr>
      <w:tab/>
    </w:r>
    <w:r>
      <w:t>GE.</w:t>
    </w:r>
    <w:r w:rsidRPr="001D2C23">
      <w:t>16</w:t>
    </w:r>
    <w:r>
      <w:t>-03432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93B" w:rsidRPr="001D2C23" w:rsidRDefault="00D5293B" w:rsidP="00270C88">
    <w:pPr>
      <w:pStyle w:val="Footer"/>
      <w:rPr>
        <w:b/>
        <w:sz w:val="18"/>
      </w:rPr>
    </w:pPr>
    <w:r>
      <w:t>GE.</w:t>
    </w:r>
    <w:r w:rsidRPr="001D2C23">
      <w:t>16</w:t>
    </w:r>
    <w:r>
      <w:t>-03432</w:t>
    </w:r>
    <w:r>
      <w:tab/>
    </w:r>
    <w:r w:rsidRPr="001D2C23">
      <w:rPr>
        <w:b/>
        <w:sz w:val="18"/>
      </w:rPr>
      <w:fldChar w:fldCharType="begin"/>
    </w:r>
    <w:r w:rsidRPr="001D2C23">
      <w:rPr>
        <w:b/>
        <w:sz w:val="18"/>
      </w:rPr>
      <w:instrText xml:space="preserve"> PAGE  \* MERGEFORMAT </w:instrText>
    </w:r>
    <w:r w:rsidRPr="001D2C23">
      <w:rPr>
        <w:b/>
        <w:sz w:val="18"/>
      </w:rPr>
      <w:fldChar w:fldCharType="separate"/>
    </w:r>
    <w:r w:rsidR="007D7D14">
      <w:rPr>
        <w:b/>
        <w:noProof/>
        <w:sz w:val="18"/>
      </w:rPr>
      <w:t>45</w:t>
    </w:r>
    <w:r w:rsidRPr="001D2C23">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93B" w:rsidRPr="009141DC" w:rsidRDefault="00D5293B" w:rsidP="00D1261C">
      <w:pPr>
        <w:tabs>
          <w:tab w:val="left" w:pos="2268"/>
        </w:tabs>
        <w:spacing w:after="80"/>
        <w:ind w:left="680"/>
        <w:rPr>
          <w:u w:val="single"/>
          <w:lang w:val="en-US"/>
        </w:rPr>
      </w:pPr>
      <w:r>
        <w:rPr>
          <w:u w:val="single"/>
          <w:lang w:val="en-US"/>
        </w:rPr>
        <w:tab/>
      </w:r>
    </w:p>
  </w:footnote>
  <w:footnote w:type="continuationSeparator" w:id="0">
    <w:p w:rsidR="00D5293B" w:rsidRPr="00D1261C" w:rsidRDefault="00D5293B" w:rsidP="00D1261C">
      <w:pPr>
        <w:tabs>
          <w:tab w:val="left" w:pos="2268"/>
        </w:tabs>
        <w:spacing w:after="80"/>
        <w:rPr>
          <w:u w:val="single"/>
          <w:lang w:val="en-US"/>
        </w:rPr>
      </w:pPr>
      <w:r>
        <w:rPr>
          <w:u w:val="single"/>
          <w:lang w:val="en-US"/>
        </w:rPr>
        <w:tab/>
      </w:r>
    </w:p>
  </w:footnote>
  <w:footnote w:id="1">
    <w:p w:rsidR="00D5293B" w:rsidRPr="00EB61F7" w:rsidRDefault="00D5293B" w:rsidP="00EB61F7">
      <w:pPr>
        <w:pStyle w:val="FootnoteText"/>
        <w:rPr>
          <w:lang w:val="ru-RU"/>
        </w:rPr>
      </w:pPr>
      <w:r>
        <w:tab/>
      </w:r>
      <w:r w:rsidRPr="00EB61F7">
        <w:rPr>
          <w:rStyle w:val="FootnoteReference"/>
          <w:lang w:val="ru-RU"/>
        </w:rPr>
        <w:t>2</w:t>
      </w:r>
      <w:r w:rsidRPr="00EB61F7">
        <w:rPr>
          <w:lang w:val="ru-RU"/>
        </w:rPr>
        <w:tab/>
        <w:t>Например, отвечают соответствующим положениям Директивы 2006/42/ЕС Европейского парламента и Совета от 17 мая 2006 года о безопасности машин и оборудования, вносящей поправки в Директиву 95/16/ЕС (</w:t>
      </w:r>
      <w:r>
        <w:t>Official</w:t>
      </w:r>
      <w:r w:rsidRPr="00EB61F7">
        <w:rPr>
          <w:lang w:val="ru-RU"/>
        </w:rPr>
        <w:t xml:space="preserve"> </w:t>
      </w:r>
      <w:r>
        <w:t>Journal</w:t>
      </w:r>
      <w:r w:rsidRPr="00EB61F7">
        <w:rPr>
          <w:lang w:val="ru-RU"/>
        </w:rPr>
        <w:t xml:space="preserve"> </w:t>
      </w:r>
      <w:r>
        <w:t>of</w:t>
      </w:r>
      <w:r w:rsidRPr="00EB61F7">
        <w:rPr>
          <w:lang w:val="ru-RU"/>
        </w:rPr>
        <w:t xml:space="preserve"> </w:t>
      </w:r>
      <w:r>
        <w:t>the</w:t>
      </w:r>
      <w:r w:rsidRPr="00EB61F7">
        <w:rPr>
          <w:lang w:val="ru-RU"/>
        </w:rPr>
        <w:t xml:space="preserve"> </w:t>
      </w:r>
      <w:r>
        <w:t>European</w:t>
      </w:r>
      <w:r w:rsidRPr="00EB61F7">
        <w:rPr>
          <w:lang w:val="ru-RU"/>
        </w:rPr>
        <w:t xml:space="preserve"> </w:t>
      </w:r>
      <w:r>
        <w:t>Union</w:t>
      </w:r>
      <w:r w:rsidRPr="00EB61F7">
        <w:rPr>
          <w:lang w:val="ru-RU"/>
        </w:rPr>
        <w:t xml:space="preserve"> </w:t>
      </w:r>
      <w:r>
        <w:t>No</w:t>
      </w:r>
      <w:r w:rsidRPr="00EB61F7">
        <w:rPr>
          <w:lang w:val="ru-RU"/>
        </w:rPr>
        <w:t xml:space="preserve"> </w:t>
      </w:r>
      <w:r>
        <w:t>L</w:t>
      </w:r>
      <w:r w:rsidRPr="00EB61F7">
        <w:rPr>
          <w:lang w:val="ru-RU"/>
        </w:rPr>
        <w:t xml:space="preserve"> 157 </w:t>
      </w:r>
      <w:r>
        <w:t>of</w:t>
      </w:r>
      <w:r w:rsidRPr="00EB61F7">
        <w:rPr>
          <w:lang w:val="ru-RU"/>
        </w:rPr>
        <w:t xml:space="preserve"> 9 </w:t>
      </w:r>
      <w:r>
        <w:t>June</w:t>
      </w:r>
      <w:r w:rsidRPr="00EB61F7">
        <w:rPr>
          <w:lang w:val="ru-RU"/>
        </w:rPr>
        <w:t xml:space="preserve"> 2006, </w:t>
      </w:r>
      <w:r>
        <w:t>pp</w:t>
      </w:r>
      <w:r w:rsidRPr="00EB61F7">
        <w:rPr>
          <w:lang w:val="ru-RU"/>
        </w:rPr>
        <w:t>. 0024-0086).</w:t>
      </w:r>
    </w:p>
  </w:footnote>
  <w:footnote w:id="2">
    <w:p w:rsidR="00D5293B" w:rsidRPr="00A93AD7" w:rsidRDefault="00D5293B" w:rsidP="000A2ECD">
      <w:pPr>
        <w:pStyle w:val="FootnoteText"/>
        <w:rPr>
          <w:szCs w:val="18"/>
          <w:lang w:val="ru-RU"/>
        </w:rPr>
      </w:pPr>
      <w:r w:rsidRPr="00D5293B">
        <w:rPr>
          <w:lang w:val="ru-RU"/>
        </w:rPr>
        <w:tab/>
      </w:r>
      <w:r w:rsidRPr="00BB5FB9">
        <w:rPr>
          <w:vertAlign w:val="superscript"/>
          <w:lang w:val="ru-RU"/>
        </w:rPr>
        <w:t>1</w:t>
      </w:r>
      <w:r w:rsidRPr="00A93AD7">
        <w:rPr>
          <w:szCs w:val="18"/>
          <w:lang w:val="ru-RU"/>
        </w:rPr>
        <w:tab/>
      </w:r>
      <w:r w:rsidRPr="00BB5FB9">
        <w:rPr>
          <w:i/>
          <w:iCs/>
          <w:lang w:val="ru-RU"/>
        </w:rPr>
        <w:t>Отличительный знак автомобилей, находящихся в международном движении, предусмотренный Венской конвенцией о дорожном движении (1968 года).</w:t>
      </w:r>
    </w:p>
  </w:footnote>
  <w:footnote w:id="3">
    <w:p w:rsidR="00D5293B" w:rsidRPr="001500B0" w:rsidRDefault="00D5293B" w:rsidP="000A2ECD">
      <w:pPr>
        <w:pStyle w:val="FootnoteText"/>
        <w:tabs>
          <w:tab w:val="left" w:pos="708"/>
        </w:tabs>
        <w:ind w:hanging="425"/>
        <w:rPr>
          <w:i/>
          <w:lang w:val="ru-RU"/>
        </w:rPr>
      </w:pPr>
      <w:r>
        <w:rPr>
          <w:vertAlign w:val="superscript"/>
          <w:lang w:val="ru-RU"/>
        </w:rPr>
        <w:tab/>
      </w:r>
      <w:r w:rsidRPr="008D193F">
        <w:rPr>
          <w:vertAlign w:val="superscript"/>
          <w:lang w:val="ru-RU"/>
        </w:rPr>
        <w:t>2</w:t>
      </w:r>
      <w:r w:rsidRPr="001500B0">
        <w:rPr>
          <w:lang w:val="ru-RU"/>
        </w:rPr>
        <w:tab/>
      </w:r>
      <w:r w:rsidRPr="001500B0">
        <w:rPr>
          <w:i/>
          <w:lang w:val="ru-RU"/>
        </w:rPr>
        <w:t xml:space="preserve">Стандарт </w:t>
      </w:r>
      <w:r>
        <w:rPr>
          <w:i/>
        </w:rPr>
        <w:t>ISO</w:t>
      </w:r>
      <w:r w:rsidRPr="001500B0">
        <w:rPr>
          <w:i/>
          <w:lang w:val="ru-RU"/>
        </w:rPr>
        <w:t xml:space="preserve"> 4009, на который сделана ссылка в данном стандарте, применять не нужно.</w:t>
      </w:r>
    </w:p>
  </w:footnote>
  <w:footnote w:id="4">
    <w:p w:rsidR="00D5293B" w:rsidRPr="001500B0" w:rsidRDefault="00D5293B" w:rsidP="000A2ECD">
      <w:pPr>
        <w:pStyle w:val="FootnoteText"/>
        <w:tabs>
          <w:tab w:val="left" w:pos="708"/>
        </w:tabs>
        <w:ind w:hanging="425"/>
        <w:rPr>
          <w:i/>
          <w:lang w:val="ru-RU"/>
        </w:rPr>
      </w:pPr>
      <w:r>
        <w:rPr>
          <w:vertAlign w:val="superscript"/>
          <w:lang w:val="ru-RU"/>
        </w:rPr>
        <w:tab/>
      </w:r>
      <w:r w:rsidRPr="008D193F">
        <w:rPr>
          <w:vertAlign w:val="superscript"/>
          <w:lang w:val="ru-RU"/>
        </w:rPr>
        <w:t>3</w:t>
      </w:r>
      <w:r w:rsidRPr="001500B0">
        <w:rPr>
          <w:lang w:val="ru-RU"/>
        </w:rPr>
        <w:tab/>
      </w:r>
      <w:r w:rsidRPr="001500B0">
        <w:rPr>
          <w:i/>
          <w:lang w:val="ru-RU"/>
        </w:rPr>
        <w:t>Правила № 55 ЕЭК (Единообразные предписания, касающиеся официального утверждения механических деталей сцепных устройств составов транспортных средств).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93B" w:rsidRPr="007005EE" w:rsidRDefault="00D5293B">
    <w:pPr>
      <w:pStyle w:val="Header"/>
      <w:rPr>
        <w:lang w:val="en-US"/>
      </w:rPr>
    </w:pPr>
    <w:r>
      <w:rPr>
        <w:lang w:val="en-US"/>
      </w:rPr>
      <w:t>ECE/TRANS/WP.15/231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93B" w:rsidRPr="004D639B" w:rsidRDefault="00D5293B" w:rsidP="007005EE">
    <w:pPr>
      <w:pStyle w:val="Header"/>
      <w:jc w:val="right"/>
      <w:rPr>
        <w:lang w:val="en-US"/>
      </w:rPr>
    </w:pPr>
    <w:r>
      <w:rPr>
        <w:lang w:val="en-US"/>
      </w:rPr>
      <w:t>ECE/TRANS/WP.15/231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93B" w:rsidRPr="00270C88" w:rsidRDefault="00D5293B" w:rsidP="00270C88">
    <w:r>
      <w:rPr>
        <w:noProof/>
        <w:w w:val="100"/>
        <w:lang w:val="en-GB" w:eastAsia="en-GB"/>
      </w:rPr>
      <mc:AlternateContent>
        <mc:Choice Requires="wps">
          <w:drawing>
            <wp:anchor distT="0" distB="0" distL="114300" distR="114300" simplePos="0" relativeHeight="251659264" behindDoc="0" locked="0" layoutInCell="1" allowOverlap="1" wp14:anchorId="27E2E231" wp14:editId="460C3250">
              <wp:simplePos x="0" y="0"/>
              <wp:positionH relativeFrom="page">
                <wp:posOffset>9791700</wp:posOffset>
              </wp:positionH>
              <wp:positionV relativeFrom="margin">
                <wp:posOffset>0</wp:posOffset>
              </wp:positionV>
              <wp:extent cx="218941" cy="6117465"/>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941" cy="611746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5293B" w:rsidRPr="007005EE" w:rsidRDefault="00D5293B" w:rsidP="00270C88">
                          <w:pPr>
                            <w:pStyle w:val="Header"/>
                            <w:rPr>
                              <w:lang w:val="en-US"/>
                            </w:rPr>
                          </w:pPr>
                          <w:r>
                            <w:rPr>
                              <w:lang w:val="en-US"/>
                            </w:rPr>
                            <w:t>ECE/TRANS/WP.15/231</w:t>
                          </w:r>
                        </w:p>
                        <w:p w:rsidR="00D5293B" w:rsidRDefault="00D5293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4" o:spid="_x0000_s1028" type="#_x0000_t202" style="position:absolute;margin-left:771pt;margin-top:0;width:17.25pt;height:481.7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" fillcolor="#4f81bd [3204]" stroked="f">
              <v:fill opacity="0"/>
              <v:stroke joinstyle="round"/>
              <v:path arrowok="t"/>
              <v:textbox style="layout-flow:vertical" inset="0,0,0,0">
                <w:txbxContent>
                  <w:p w:rsidR="00D5293B" w:rsidRPr="007005EE" w:rsidRDefault="00D5293B" w:rsidP="00270C88">
                    <w:pPr>
                      <w:pStyle w:val="a3"/>
                      <w:rPr>
                        <w:lang w:val="en-US"/>
                      </w:rPr>
                    </w:pPr>
                    <w:r>
                      <w:rPr>
                        <w:lang w:val="en-US"/>
                      </w:rPr>
                      <w:t>ECE/TRANS/WP.15/231</w:t>
                    </w:r>
                  </w:p>
                  <w:p w:rsidR="00D5293B" w:rsidRDefault="00D5293B"/>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93B" w:rsidRPr="00270C88" w:rsidRDefault="00D5293B" w:rsidP="00270C88">
    <w:r>
      <w:rPr>
        <w:noProof/>
        <w:w w:val="100"/>
        <w:lang w:val="en-GB" w:eastAsia="en-GB"/>
      </w:rPr>
      <mc:AlternateContent>
        <mc:Choice Requires="wps">
          <w:drawing>
            <wp:anchor distT="0" distB="0" distL="114300" distR="114300" simplePos="0" relativeHeight="251661312" behindDoc="0" locked="0" layoutInCell="1" allowOverlap="1" wp14:anchorId="5CF30FF6" wp14:editId="73B83598">
              <wp:simplePos x="0" y="0"/>
              <wp:positionH relativeFrom="page">
                <wp:posOffset>9791700</wp:posOffset>
              </wp:positionH>
              <wp:positionV relativeFrom="margin">
                <wp:posOffset>0</wp:posOffset>
              </wp:positionV>
              <wp:extent cx="218941" cy="6117465"/>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941" cy="611746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5293B" w:rsidRPr="004D639B" w:rsidRDefault="00D5293B" w:rsidP="00270C88">
                          <w:pPr>
                            <w:pStyle w:val="Header"/>
                            <w:jc w:val="right"/>
                            <w:rPr>
                              <w:lang w:val="en-US"/>
                            </w:rPr>
                          </w:pPr>
                          <w:r>
                            <w:rPr>
                              <w:lang w:val="en-US"/>
                            </w:rPr>
                            <w:t>ECE/TRANS/WP.15/231</w:t>
                          </w:r>
                        </w:p>
                        <w:p w:rsidR="00D5293B" w:rsidRDefault="00D5293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6" o:spid="_x0000_s1029" type="#_x0000_t202" style="position:absolute;margin-left:771pt;margin-top:0;width:17.25pt;height:481.7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" fillcolor="#4f81bd [3204]" stroked="f">
              <v:fill opacity="0"/>
              <v:stroke joinstyle="round"/>
              <v:path arrowok="t"/>
              <v:textbox style="layout-flow:vertical" inset="0,0,0,0">
                <w:txbxContent>
                  <w:p w:rsidR="00D5293B" w:rsidRPr="004D639B" w:rsidRDefault="00D5293B" w:rsidP="00270C88">
                    <w:pPr>
                      <w:pStyle w:val="a3"/>
                      <w:jc w:val="right"/>
                      <w:rPr>
                        <w:lang w:val="en-US"/>
                      </w:rPr>
                    </w:pPr>
                    <w:r>
                      <w:rPr>
                        <w:lang w:val="en-US"/>
                      </w:rPr>
                      <w:t>ECE/TRANS/WP.15/231</w:t>
                    </w:r>
                  </w:p>
                  <w:p w:rsidR="00D5293B" w:rsidRDefault="00D5293B"/>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93B" w:rsidRDefault="00D5293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93B" w:rsidRPr="001D2C23" w:rsidRDefault="00D5293B" w:rsidP="001D2C23">
    <w:pPr>
      <w:pStyle w:val="Header"/>
    </w:pPr>
    <w:r>
      <w:rPr>
        <w:lang w:val="en-US"/>
      </w:rPr>
      <w:t>ECE/TRANS/WP.15/231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93B" w:rsidRPr="001D2C23" w:rsidRDefault="00D5293B" w:rsidP="001D2C23">
    <w:pPr>
      <w:pStyle w:val="Header"/>
      <w:jc w:val="right"/>
    </w:pPr>
    <w:r>
      <w:rPr>
        <w:lang w:val="en-US"/>
      </w:rPr>
      <w:t>ECE/TRANS/WP.15/231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1">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F8"/>
    <w:rsid w:val="00016D4F"/>
    <w:rsid w:val="00024FE2"/>
    <w:rsid w:val="000450D1"/>
    <w:rsid w:val="00047908"/>
    <w:rsid w:val="0005226F"/>
    <w:rsid w:val="00065320"/>
    <w:rsid w:val="000902EB"/>
    <w:rsid w:val="000A2ECD"/>
    <w:rsid w:val="000A6842"/>
    <w:rsid w:val="000A7CF7"/>
    <w:rsid w:val="000B1FD5"/>
    <w:rsid w:val="000B65EC"/>
    <w:rsid w:val="000C7B80"/>
    <w:rsid w:val="000E73C8"/>
    <w:rsid w:val="000F1715"/>
    <w:rsid w:val="000F2A4F"/>
    <w:rsid w:val="000F3F3B"/>
    <w:rsid w:val="000F7628"/>
    <w:rsid w:val="001149BF"/>
    <w:rsid w:val="00130026"/>
    <w:rsid w:val="00134901"/>
    <w:rsid w:val="00144583"/>
    <w:rsid w:val="00147C68"/>
    <w:rsid w:val="00161978"/>
    <w:rsid w:val="0019657D"/>
    <w:rsid w:val="00197994"/>
    <w:rsid w:val="001A6D3E"/>
    <w:rsid w:val="001B1A78"/>
    <w:rsid w:val="001B4CA7"/>
    <w:rsid w:val="001D2C23"/>
    <w:rsid w:val="001F09B5"/>
    <w:rsid w:val="00203F84"/>
    <w:rsid w:val="002062EB"/>
    <w:rsid w:val="00211B84"/>
    <w:rsid w:val="002177FD"/>
    <w:rsid w:val="0022444F"/>
    <w:rsid w:val="002312FE"/>
    <w:rsid w:val="002320F9"/>
    <w:rsid w:val="00270C88"/>
    <w:rsid w:val="00274BAA"/>
    <w:rsid w:val="00275188"/>
    <w:rsid w:val="0028687D"/>
    <w:rsid w:val="002947DB"/>
    <w:rsid w:val="00294C87"/>
    <w:rsid w:val="002B091C"/>
    <w:rsid w:val="002B3D40"/>
    <w:rsid w:val="002B6DBE"/>
    <w:rsid w:val="002C4843"/>
    <w:rsid w:val="002C7586"/>
    <w:rsid w:val="002D0CCB"/>
    <w:rsid w:val="002D40E4"/>
    <w:rsid w:val="00322184"/>
    <w:rsid w:val="00345C79"/>
    <w:rsid w:val="00366A39"/>
    <w:rsid w:val="003974F8"/>
    <w:rsid w:val="003A2AAC"/>
    <w:rsid w:val="003A352F"/>
    <w:rsid w:val="003A3536"/>
    <w:rsid w:val="003B087F"/>
    <w:rsid w:val="003D4294"/>
    <w:rsid w:val="003E4AE6"/>
    <w:rsid w:val="003F18EC"/>
    <w:rsid w:val="003F6B0E"/>
    <w:rsid w:val="004321F6"/>
    <w:rsid w:val="004330D9"/>
    <w:rsid w:val="00436E9E"/>
    <w:rsid w:val="004629E3"/>
    <w:rsid w:val="00467124"/>
    <w:rsid w:val="004745BF"/>
    <w:rsid w:val="004758BA"/>
    <w:rsid w:val="0048005C"/>
    <w:rsid w:val="004931E2"/>
    <w:rsid w:val="004D171D"/>
    <w:rsid w:val="004D639B"/>
    <w:rsid w:val="004D7CEE"/>
    <w:rsid w:val="004E242B"/>
    <w:rsid w:val="00506990"/>
    <w:rsid w:val="005125A2"/>
    <w:rsid w:val="0051408B"/>
    <w:rsid w:val="005253D8"/>
    <w:rsid w:val="00544379"/>
    <w:rsid w:val="00544512"/>
    <w:rsid w:val="005613C8"/>
    <w:rsid w:val="00566944"/>
    <w:rsid w:val="00567CB9"/>
    <w:rsid w:val="00580A6C"/>
    <w:rsid w:val="005846AA"/>
    <w:rsid w:val="005859FB"/>
    <w:rsid w:val="00592F62"/>
    <w:rsid w:val="005C75ED"/>
    <w:rsid w:val="005D182D"/>
    <w:rsid w:val="005D2720"/>
    <w:rsid w:val="005D56BF"/>
    <w:rsid w:val="006029D1"/>
    <w:rsid w:val="0062027E"/>
    <w:rsid w:val="00633C43"/>
    <w:rsid w:val="00636C1C"/>
    <w:rsid w:val="00643644"/>
    <w:rsid w:val="00665D8D"/>
    <w:rsid w:val="00677667"/>
    <w:rsid w:val="006808D8"/>
    <w:rsid w:val="006914F8"/>
    <w:rsid w:val="006936EE"/>
    <w:rsid w:val="006A73B6"/>
    <w:rsid w:val="006A7A3B"/>
    <w:rsid w:val="006B342A"/>
    <w:rsid w:val="006B6B57"/>
    <w:rsid w:val="006F49F1"/>
    <w:rsid w:val="006F7C7B"/>
    <w:rsid w:val="007005EE"/>
    <w:rsid w:val="00705394"/>
    <w:rsid w:val="00713F61"/>
    <w:rsid w:val="007347E9"/>
    <w:rsid w:val="007403A1"/>
    <w:rsid w:val="00743F62"/>
    <w:rsid w:val="00746244"/>
    <w:rsid w:val="00757FAB"/>
    <w:rsid w:val="00760D3A"/>
    <w:rsid w:val="00767DD1"/>
    <w:rsid w:val="00773BA8"/>
    <w:rsid w:val="00776711"/>
    <w:rsid w:val="00777721"/>
    <w:rsid w:val="0078024E"/>
    <w:rsid w:val="00790E64"/>
    <w:rsid w:val="00797D2F"/>
    <w:rsid w:val="007A1F42"/>
    <w:rsid w:val="007D2D69"/>
    <w:rsid w:val="007D76DD"/>
    <w:rsid w:val="007D7D14"/>
    <w:rsid w:val="00814F52"/>
    <w:rsid w:val="00817F51"/>
    <w:rsid w:val="0082735F"/>
    <w:rsid w:val="00830D65"/>
    <w:rsid w:val="0084374E"/>
    <w:rsid w:val="00863AB5"/>
    <w:rsid w:val="008717E8"/>
    <w:rsid w:val="008C57CA"/>
    <w:rsid w:val="008D01AE"/>
    <w:rsid w:val="008E0423"/>
    <w:rsid w:val="008F482D"/>
    <w:rsid w:val="009141DC"/>
    <w:rsid w:val="00916542"/>
    <w:rsid w:val="009174A1"/>
    <w:rsid w:val="0093630A"/>
    <w:rsid w:val="00941C3E"/>
    <w:rsid w:val="00943C88"/>
    <w:rsid w:val="00953D73"/>
    <w:rsid w:val="00957843"/>
    <w:rsid w:val="0098674D"/>
    <w:rsid w:val="00992704"/>
    <w:rsid w:val="00997ACA"/>
    <w:rsid w:val="009B442E"/>
    <w:rsid w:val="009D0AD0"/>
    <w:rsid w:val="009D14A7"/>
    <w:rsid w:val="009E4E5A"/>
    <w:rsid w:val="009F165E"/>
    <w:rsid w:val="00A03FB7"/>
    <w:rsid w:val="00A05A69"/>
    <w:rsid w:val="00A17322"/>
    <w:rsid w:val="00A22525"/>
    <w:rsid w:val="00A273BE"/>
    <w:rsid w:val="00A55C56"/>
    <w:rsid w:val="00A658DB"/>
    <w:rsid w:val="00A75A11"/>
    <w:rsid w:val="00A90D20"/>
    <w:rsid w:val="00A9606E"/>
    <w:rsid w:val="00AD62D3"/>
    <w:rsid w:val="00AD7EAD"/>
    <w:rsid w:val="00B10958"/>
    <w:rsid w:val="00B10E2C"/>
    <w:rsid w:val="00B35A32"/>
    <w:rsid w:val="00B41197"/>
    <w:rsid w:val="00B432C6"/>
    <w:rsid w:val="00B471C5"/>
    <w:rsid w:val="00B6474A"/>
    <w:rsid w:val="00B73040"/>
    <w:rsid w:val="00BA178B"/>
    <w:rsid w:val="00BA1F19"/>
    <w:rsid w:val="00BB04FC"/>
    <w:rsid w:val="00BD1F58"/>
    <w:rsid w:val="00BE1742"/>
    <w:rsid w:val="00C07FA9"/>
    <w:rsid w:val="00C1576F"/>
    <w:rsid w:val="00C23377"/>
    <w:rsid w:val="00C57F5E"/>
    <w:rsid w:val="00C604C0"/>
    <w:rsid w:val="00C645E5"/>
    <w:rsid w:val="00CC3870"/>
    <w:rsid w:val="00CC61F3"/>
    <w:rsid w:val="00CE29B1"/>
    <w:rsid w:val="00D01947"/>
    <w:rsid w:val="00D034A2"/>
    <w:rsid w:val="00D03A2A"/>
    <w:rsid w:val="00D1261C"/>
    <w:rsid w:val="00D12F9F"/>
    <w:rsid w:val="00D26030"/>
    <w:rsid w:val="00D32DB3"/>
    <w:rsid w:val="00D42EEE"/>
    <w:rsid w:val="00D4358D"/>
    <w:rsid w:val="00D46E6A"/>
    <w:rsid w:val="00D51E0E"/>
    <w:rsid w:val="00D5293B"/>
    <w:rsid w:val="00D75DCE"/>
    <w:rsid w:val="00DA275D"/>
    <w:rsid w:val="00DA5C41"/>
    <w:rsid w:val="00DB1FDF"/>
    <w:rsid w:val="00DD35AC"/>
    <w:rsid w:val="00DD479F"/>
    <w:rsid w:val="00E133DC"/>
    <w:rsid w:val="00E15E48"/>
    <w:rsid w:val="00E16A56"/>
    <w:rsid w:val="00E3175F"/>
    <w:rsid w:val="00E3433F"/>
    <w:rsid w:val="00E8235C"/>
    <w:rsid w:val="00EA2EE2"/>
    <w:rsid w:val="00EA43A3"/>
    <w:rsid w:val="00EB0723"/>
    <w:rsid w:val="00EB2957"/>
    <w:rsid w:val="00EB61F7"/>
    <w:rsid w:val="00EE6F37"/>
    <w:rsid w:val="00EE7F94"/>
    <w:rsid w:val="00EF38F4"/>
    <w:rsid w:val="00F1599F"/>
    <w:rsid w:val="00F31EF2"/>
    <w:rsid w:val="00F6146B"/>
    <w:rsid w:val="00F73A95"/>
    <w:rsid w:val="00F745F1"/>
    <w:rsid w:val="00F95CB1"/>
    <w:rsid w:val="00FD73F2"/>
    <w:rsid w:val="00FE412A"/>
    <w:rsid w:val="00FE500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List Number 3" w:uiPriority="0"/>
    <w:lsdException w:name="Title" w:semiHidden="0" w:uiPriority="10" w:unhideWhenUsed="0"/>
    <w:lsdException w:name="Default Paragraph Font" w:uiPriority="1"/>
    <w:lsdException w:name="Body Text Inden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Outline List 2"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link w:val="SingleTxtGR0"/>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tabs>
        <w:tab w:val="clear" w:pos="2268"/>
        <w:tab w:val="num" w:pos="1492"/>
      </w:tabs>
      <w:spacing w:after="120"/>
      <w:ind w:left="1492" w:right="1134" w:hanging="360"/>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Footnote Reference/,4_G"/>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uiPriority w:val="99"/>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uiPriority w:val="99"/>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5_G"/>
    <w:basedOn w:val="Normal"/>
    <w:link w:val="FootnoteTextChar"/>
    <w:uiPriority w:val="99"/>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5_G Char"/>
    <w:basedOn w:val="DefaultParagraphFont"/>
    <w:link w:val="FootnoteText"/>
    <w:uiPriority w:val="99"/>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uiPriority w:val="59"/>
    <w:rsid w:val="007A1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5226F"/>
    <w:pPr>
      <w:suppressAutoHyphens/>
      <w:spacing w:after="120"/>
      <w:ind w:left="283"/>
    </w:pPr>
    <w:rPr>
      <w:spacing w:val="0"/>
      <w:w w:val="100"/>
      <w:kern w:val="0"/>
      <w:lang w:eastAsia="ru-RU" w:bidi="ru-RU"/>
    </w:rPr>
  </w:style>
  <w:style w:type="character" w:customStyle="1" w:styleId="BodyTextIndentChar">
    <w:name w:val="Body Text Indent Char"/>
    <w:basedOn w:val="DefaultParagraphFont"/>
    <w:link w:val="BodyTextIndent"/>
    <w:rsid w:val="0005226F"/>
    <w:rPr>
      <w:rFonts w:ascii="Times New Roman" w:eastAsia="Times New Roman" w:hAnsi="Times New Roman" w:cs="Times New Roman"/>
      <w:sz w:val="20"/>
      <w:szCs w:val="20"/>
      <w:lang w:eastAsia="ru-RU" w:bidi="ru-RU"/>
    </w:rPr>
  </w:style>
  <w:style w:type="paragraph" w:customStyle="1" w:styleId="TabellenformatKlasse2">
    <w:name w:val="Tabellenformat Klasse 2"/>
    <w:basedOn w:val="Normal"/>
    <w:rsid w:val="00274BAA"/>
    <w:pPr>
      <w:tabs>
        <w:tab w:val="left" w:pos="567"/>
      </w:tabs>
      <w:spacing w:line="240" w:lineRule="auto"/>
      <w:ind w:left="567" w:hanging="567"/>
    </w:pPr>
    <w:rPr>
      <w:rFonts w:ascii="Arial" w:hAnsi="Arial"/>
      <w:color w:val="000000"/>
      <w:spacing w:val="0"/>
      <w:w w:val="100"/>
      <w:kern w:val="0"/>
      <w:sz w:val="18"/>
      <w:lang w:eastAsia="ru-RU" w:bidi="ru-RU"/>
    </w:rPr>
  </w:style>
  <w:style w:type="paragraph" w:customStyle="1" w:styleId="SingleTxtG">
    <w:name w:val="_ Single Txt_G"/>
    <w:basedOn w:val="Normal"/>
    <w:link w:val="SingleTxtGChar"/>
    <w:qFormat/>
    <w:rsid w:val="00B10958"/>
    <w:pPr>
      <w:suppressAutoHyphens/>
      <w:spacing w:after="120"/>
      <w:ind w:left="1134" w:right="1134"/>
      <w:jc w:val="both"/>
    </w:pPr>
    <w:rPr>
      <w:spacing w:val="0"/>
      <w:w w:val="100"/>
      <w:kern w:val="0"/>
      <w:lang w:eastAsia="ru-RU" w:bidi="ru-RU"/>
    </w:rPr>
  </w:style>
  <w:style w:type="character" w:customStyle="1" w:styleId="SingleTxtGChar">
    <w:name w:val="_ Single Txt_G Char"/>
    <w:link w:val="SingleTxtG"/>
    <w:rsid w:val="00B10958"/>
    <w:rPr>
      <w:rFonts w:ascii="Times New Roman" w:eastAsia="Times New Roman" w:hAnsi="Times New Roman" w:cs="Times New Roman"/>
      <w:sz w:val="20"/>
      <w:szCs w:val="20"/>
      <w:lang w:eastAsia="ru-RU" w:bidi="ru-RU"/>
    </w:rPr>
  </w:style>
  <w:style w:type="paragraph" w:styleId="ListNumber3">
    <w:name w:val="List Number 3"/>
    <w:basedOn w:val="Normal"/>
    <w:rsid w:val="00EB61F7"/>
    <w:pPr>
      <w:numPr>
        <w:numId w:val="4"/>
      </w:numPr>
      <w:suppressAutoHyphens/>
    </w:pPr>
    <w:rPr>
      <w:spacing w:val="0"/>
      <w:w w:val="100"/>
      <w:kern w:val="0"/>
      <w:lang w:eastAsia="ru-RU" w:bidi="ru-RU"/>
    </w:rPr>
  </w:style>
  <w:style w:type="paragraph" w:styleId="BodyText">
    <w:name w:val="Body Text"/>
    <w:basedOn w:val="Normal"/>
    <w:link w:val="BodyTextChar"/>
    <w:uiPriority w:val="99"/>
    <w:semiHidden/>
    <w:unhideWhenUsed/>
    <w:rsid w:val="0022444F"/>
    <w:pPr>
      <w:spacing w:after="120"/>
    </w:pPr>
  </w:style>
  <w:style w:type="character" w:customStyle="1" w:styleId="BodyTextChar">
    <w:name w:val="Body Text Char"/>
    <w:basedOn w:val="DefaultParagraphFont"/>
    <w:link w:val="BodyText"/>
    <w:uiPriority w:val="99"/>
    <w:semiHidden/>
    <w:rsid w:val="0022444F"/>
    <w:rPr>
      <w:rFonts w:ascii="Times New Roman" w:eastAsia="Times New Roman" w:hAnsi="Times New Roman" w:cs="Times New Roman"/>
      <w:spacing w:val="4"/>
      <w:w w:val="103"/>
      <w:kern w:val="14"/>
      <w:sz w:val="20"/>
      <w:szCs w:val="20"/>
    </w:rPr>
  </w:style>
  <w:style w:type="character" w:styleId="Hyperlink">
    <w:name w:val="Hyperlink"/>
    <w:basedOn w:val="DefaultParagraphFont"/>
    <w:unhideWhenUsed/>
    <w:rsid w:val="00B10E2C"/>
    <w:rPr>
      <w:color w:val="0000FF" w:themeColor="hyperlink"/>
      <w:u w:val="single"/>
    </w:rPr>
  </w:style>
  <w:style w:type="paragraph" w:customStyle="1" w:styleId="SingleTxt">
    <w:name w:val="__Single Txt"/>
    <w:basedOn w:val="Normal"/>
    <w:qFormat/>
    <w:rsid w:val="000A2ECD"/>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eastAsiaTheme="minorHAnsi"/>
      <w:szCs w:val="22"/>
    </w:rPr>
  </w:style>
  <w:style w:type="paragraph" w:customStyle="1" w:styleId="H23">
    <w:name w:val="_ H_2/3"/>
    <w:basedOn w:val="Normal"/>
    <w:next w:val="SingleTxt"/>
    <w:qFormat/>
    <w:rsid w:val="000A2ECD"/>
    <w:pPr>
      <w:keepNext/>
      <w:keepLines/>
      <w:suppressAutoHyphens/>
      <w:spacing w:line="240" w:lineRule="exact"/>
      <w:outlineLvl w:val="1"/>
    </w:pPr>
    <w:rPr>
      <w:rFonts w:eastAsiaTheme="minorHAnsi"/>
      <w:b/>
      <w:spacing w:val="2"/>
      <w:szCs w:val="22"/>
    </w:rPr>
  </w:style>
  <w:style w:type="paragraph" w:styleId="BalloonText">
    <w:name w:val="Balloon Text"/>
    <w:basedOn w:val="Normal"/>
    <w:link w:val="BalloonTextChar"/>
    <w:uiPriority w:val="99"/>
    <w:semiHidden/>
    <w:unhideWhenUsed/>
    <w:rsid w:val="000A2ECD"/>
    <w:pPr>
      <w:spacing w:line="240" w:lineRule="auto"/>
    </w:pPr>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0A2ECD"/>
    <w:rPr>
      <w:rFonts w:ascii="Tahoma" w:eastAsiaTheme="minorEastAsia" w:hAnsi="Tahoma" w:cs="Tahoma"/>
      <w:spacing w:val="4"/>
      <w:w w:val="103"/>
      <w:kern w:val="14"/>
      <w:sz w:val="16"/>
      <w:szCs w:val="16"/>
      <w:lang w:eastAsia="zh-CN"/>
    </w:rPr>
  </w:style>
  <w:style w:type="paragraph" w:customStyle="1" w:styleId="H1">
    <w:name w:val="_ H_1"/>
    <w:basedOn w:val="Normal"/>
    <w:next w:val="SingleTxt"/>
    <w:qFormat/>
    <w:rsid w:val="000A2ECD"/>
    <w:pPr>
      <w:suppressAutoHyphens/>
      <w:spacing w:line="270" w:lineRule="exact"/>
      <w:outlineLvl w:val="0"/>
    </w:pPr>
    <w:rPr>
      <w:rFonts w:eastAsiaTheme="minorHAnsi"/>
      <w:b/>
      <w:sz w:val="24"/>
      <w:szCs w:val="22"/>
    </w:rPr>
  </w:style>
  <w:style w:type="character" w:customStyle="1" w:styleId="SingleTxtGR0">
    <w:name w:val="_ Single Txt_GR Знак"/>
    <w:link w:val="SingleTxtGR"/>
    <w:rsid w:val="000A2ECD"/>
    <w:rPr>
      <w:rFonts w:ascii="Times New Roman" w:eastAsia="Times New Roman" w:hAnsi="Times New Roman" w:cs="Times New Roman"/>
      <w:spacing w:val="4"/>
      <w:w w:val="103"/>
      <w:kern w:val="14"/>
      <w:sz w:val="20"/>
      <w:szCs w:val="20"/>
    </w:rPr>
  </w:style>
  <w:style w:type="paragraph" w:customStyle="1" w:styleId="H1G">
    <w:name w:val="_ H_1_G"/>
    <w:basedOn w:val="Normal"/>
    <w:next w:val="Normal"/>
    <w:link w:val="H1GChar"/>
    <w:rsid w:val="000A2ECD"/>
    <w:pPr>
      <w:keepNext/>
      <w:keepLines/>
      <w:tabs>
        <w:tab w:val="right" w:pos="851"/>
      </w:tabs>
      <w:suppressAutoHyphens/>
      <w:spacing w:before="360" w:after="240" w:line="270" w:lineRule="exact"/>
      <w:ind w:left="1134" w:right="1134" w:hanging="1134"/>
    </w:pPr>
    <w:rPr>
      <w:b/>
      <w:spacing w:val="0"/>
      <w:w w:val="100"/>
      <w:kern w:val="0"/>
      <w:sz w:val="24"/>
      <w:lang w:eastAsia="ru-RU" w:bidi="ru-RU"/>
    </w:rPr>
  </w:style>
  <w:style w:type="character" w:customStyle="1" w:styleId="H1GChar">
    <w:name w:val="_ H_1_G Char"/>
    <w:link w:val="H1G"/>
    <w:rsid w:val="000A2ECD"/>
    <w:rPr>
      <w:rFonts w:ascii="Times New Roman" w:eastAsia="Times New Roman" w:hAnsi="Times New Roman" w:cs="Times New Roman"/>
      <w:b/>
      <w:sz w:val="24"/>
      <w:szCs w:val="20"/>
      <w:lang w:eastAsia="ru-RU" w:bidi="ru-RU"/>
    </w:rPr>
  </w:style>
  <w:style w:type="paragraph" w:customStyle="1" w:styleId="Default">
    <w:name w:val="Default"/>
    <w:rsid w:val="000A2ECD"/>
    <w:pPr>
      <w:widowControl w:val="0"/>
      <w:autoSpaceDE w:val="0"/>
      <w:autoSpaceDN w:val="0"/>
      <w:adjustRightInd w:val="0"/>
    </w:pPr>
    <w:rPr>
      <w:rFonts w:ascii="Times New Roman" w:eastAsia="Times New Roman" w:hAnsi="Times New Roman" w:cs="Times New Roman"/>
      <w:color w:val="000000"/>
      <w:sz w:val="24"/>
      <w:szCs w:val="24"/>
      <w:lang w:eastAsia="ru-RU" w:bidi="ru-RU"/>
    </w:rPr>
  </w:style>
  <w:style w:type="paragraph" w:customStyle="1" w:styleId="Distribution">
    <w:name w:val="Distribution"/>
    <w:basedOn w:val="Normal"/>
    <w:next w:val="Normal"/>
    <w:autoRedefine/>
    <w:qFormat/>
    <w:rsid w:val="000A2ECD"/>
    <w:pPr>
      <w:spacing w:before="240" w:line="240" w:lineRule="exact"/>
    </w:pPr>
    <w:rPr>
      <w:rFonts w:eastAsiaTheme="minorHAnsi"/>
    </w:rPr>
  </w:style>
  <w:style w:type="numbering" w:styleId="111111">
    <w:name w:val="Outline List 2"/>
    <w:basedOn w:val="NoList"/>
    <w:semiHidden/>
    <w:rsid w:val="000A2ECD"/>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List Number 3" w:uiPriority="0"/>
    <w:lsdException w:name="Title" w:semiHidden="0" w:uiPriority="10" w:unhideWhenUsed="0"/>
    <w:lsdException w:name="Default Paragraph Font" w:uiPriority="1"/>
    <w:lsdException w:name="Body Text Inden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Outline List 2"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link w:val="SingleTxtGR0"/>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tabs>
        <w:tab w:val="clear" w:pos="2268"/>
        <w:tab w:val="num" w:pos="1492"/>
      </w:tabs>
      <w:spacing w:after="120"/>
      <w:ind w:left="1492" w:right="1134" w:hanging="360"/>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Footnote Reference/,4_G"/>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uiPriority w:val="99"/>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uiPriority w:val="99"/>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5_G"/>
    <w:basedOn w:val="Normal"/>
    <w:link w:val="FootnoteTextChar"/>
    <w:uiPriority w:val="99"/>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5_G Char"/>
    <w:basedOn w:val="DefaultParagraphFont"/>
    <w:link w:val="FootnoteText"/>
    <w:uiPriority w:val="99"/>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uiPriority w:val="59"/>
    <w:rsid w:val="007A1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5226F"/>
    <w:pPr>
      <w:suppressAutoHyphens/>
      <w:spacing w:after="120"/>
      <w:ind w:left="283"/>
    </w:pPr>
    <w:rPr>
      <w:spacing w:val="0"/>
      <w:w w:val="100"/>
      <w:kern w:val="0"/>
      <w:lang w:eastAsia="ru-RU" w:bidi="ru-RU"/>
    </w:rPr>
  </w:style>
  <w:style w:type="character" w:customStyle="1" w:styleId="BodyTextIndentChar">
    <w:name w:val="Body Text Indent Char"/>
    <w:basedOn w:val="DefaultParagraphFont"/>
    <w:link w:val="BodyTextIndent"/>
    <w:rsid w:val="0005226F"/>
    <w:rPr>
      <w:rFonts w:ascii="Times New Roman" w:eastAsia="Times New Roman" w:hAnsi="Times New Roman" w:cs="Times New Roman"/>
      <w:sz w:val="20"/>
      <w:szCs w:val="20"/>
      <w:lang w:eastAsia="ru-RU" w:bidi="ru-RU"/>
    </w:rPr>
  </w:style>
  <w:style w:type="paragraph" w:customStyle="1" w:styleId="TabellenformatKlasse2">
    <w:name w:val="Tabellenformat Klasse 2"/>
    <w:basedOn w:val="Normal"/>
    <w:rsid w:val="00274BAA"/>
    <w:pPr>
      <w:tabs>
        <w:tab w:val="left" w:pos="567"/>
      </w:tabs>
      <w:spacing w:line="240" w:lineRule="auto"/>
      <w:ind w:left="567" w:hanging="567"/>
    </w:pPr>
    <w:rPr>
      <w:rFonts w:ascii="Arial" w:hAnsi="Arial"/>
      <w:color w:val="000000"/>
      <w:spacing w:val="0"/>
      <w:w w:val="100"/>
      <w:kern w:val="0"/>
      <w:sz w:val="18"/>
      <w:lang w:eastAsia="ru-RU" w:bidi="ru-RU"/>
    </w:rPr>
  </w:style>
  <w:style w:type="paragraph" w:customStyle="1" w:styleId="SingleTxtG">
    <w:name w:val="_ Single Txt_G"/>
    <w:basedOn w:val="Normal"/>
    <w:link w:val="SingleTxtGChar"/>
    <w:qFormat/>
    <w:rsid w:val="00B10958"/>
    <w:pPr>
      <w:suppressAutoHyphens/>
      <w:spacing w:after="120"/>
      <w:ind w:left="1134" w:right="1134"/>
      <w:jc w:val="both"/>
    </w:pPr>
    <w:rPr>
      <w:spacing w:val="0"/>
      <w:w w:val="100"/>
      <w:kern w:val="0"/>
      <w:lang w:eastAsia="ru-RU" w:bidi="ru-RU"/>
    </w:rPr>
  </w:style>
  <w:style w:type="character" w:customStyle="1" w:styleId="SingleTxtGChar">
    <w:name w:val="_ Single Txt_G Char"/>
    <w:link w:val="SingleTxtG"/>
    <w:rsid w:val="00B10958"/>
    <w:rPr>
      <w:rFonts w:ascii="Times New Roman" w:eastAsia="Times New Roman" w:hAnsi="Times New Roman" w:cs="Times New Roman"/>
      <w:sz w:val="20"/>
      <w:szCs w:val="20"/>
      <w:lang w:eastAsia="ru-RU" w:bidi="ru-RU"/>
    </w:rPr>
  </w:style>
  <w:style w:type="paragraph" w:styleId="ListNumber3">
    <w:name w:val="List Number 3"/>
    <w:basedOn w:val="Normal"/>
    <w:rsid w:val="00EB61F7"/>
    <w:pPr>
      <w:numPr>
        <w:numId w:val="4"/>
      </w:numPr>
      <w:suppressAutoHyphens/>
    </w:pPr>
    <w:rPr>
      <w:spacing w:val="0"/>
      <w:w w:val="100"/>
      <w:kern w:val="0"/>
      <w:lang w:eastAsia="ru-RU" w:bidi="ru-RU"/>
    </w:rPr>
  </w:style>
  <w:style w:type="paragraph" w:styleId="BodyText">
    <w:name w:val="Body Text"/>
    <w:basedOn w:val="Normal"/>
    <w:link w:val="BodyTextChar"/>
    <w:uiPriority w:val="99"/>
    <w:semiHidden/>
    <w:unhideWhenUsed/>
    <w:rsid w:val="0022444F"/>
    <w:pPr>
      <w:spacing w:after="120"/>
    </w:pPr>
  </w:style>
  <w:style w:type="character" w:customStyle="1" w:styleId="BodyTextChar">
    <w:name w:val="Body Text Char"/>
    <w:basedOn w:val="DefaultParagraphFont"/>
    <w:link w:val="BodyText"/>
    <w:uiPriority w:val="99"/>
    <w:semiHidden/>
    <w:rsid w:val="0022444F"/>
    <w:rPr>
      <w:rFonts w:ascii="Times New Roman" w:eastAsia="Times New Roman" w:hAnsi="Times New Roman" w:cs="Times New Roman"/>
      <w:spacing w:val="4"/>
      <w:w w:val="103"/>
      <w:kern w:val="14"/>
      <w:sz w:val="20"/>
      <w:szCs w:val="20"/>
    </w:rPr>
  </w:style>
  <w:style w:type="character" w:styleId="Hyperlink">
    <w:name w:val="Hyperlink"/>
    <w:basedOn w:val="DefaultParagraphFont"/>
    <w:unhideWhenUsed/>
    <w:rsid w:val="00B10E2C"/>
    <w:rPr>
      <w:color w:val="0000FF" w:themeColor="hyperlink"/>
      <w:u w:val="single"/>
    </w:rPr>
  </w:style>
  <w:style w:type="paragraph" w:customStyle="1" w:styleId="SingleTxt">
    <w:name w:val="__Single Txt"/>
    <w:basedOn w:val="Normal"/>
    <w:qFormat/>
    <w:rsid w:val="000A2ECD"/>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eastAsiaTheme="minorHAnsi"/>
      <w:szCs w:val="22"/>
    </w:rPr>
  </w:style>
  <w:style w:type="paragraph" w:customStyle="1" w:styleId="H23">
    <w:name w:val="_ H_2/3"/>
    <w:basedOn w:val="Normal"/>
    <w:next w:val="SingleTxt"/>
    <w:qFormat/>
    <w:rsid w:val="000A2ECD"/>
    <w:pPr>
      <w:keepNext/>
      <w:keepLines/>
      <w:suppressAutoHyphens/>
      <w:spacing w:line="240" w:lineRule="exact"/>
      <w:outlineLvl w:val="1"/>
    </w:pPr>
    <w:rPr>
      <w:rFonts w:eastAsiaTheme="minorHAnsi"/>
      <w:b/>
      <w:spacing w:val="2"/>
      <w:szCs w:val="22"/>
    </w:rPr>
  </w:style>
  <w:style w:type="paragraph" w:styleId="BalloonText">
    <w:name w:val="Balloon Text"/>
    <w:basedOn w:val="Normal"/>
    <w:link w:val="BalloonTextChar"/>
    <w:uiPriority w:val="99"/>
    <w:semiHidden/>
    <w:unhideWhenUsed/>
    <w:rsid w:val="000A2ECD"/>
    <w:pPr>
      <w:spacing w:line="240" w:lineRule="auto"/>
    </w:pPr>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0A2ECD"/>
    <w:rPr>
      <w:rFonts w:ascii="Tahoma" w:eastAsiaTheme="minorEastAsia" w:hAnsi="Tahoma" w:cs="Tahoma"/>
      <w:spacing w:val="4"/>
      <w:w w:val="103"/>
      <w:kern w:val="14"/>
      <w:sz w:val="16"/>
      <w:szCs w:val="16"/>
      <w:lang w:eastAsia="zh-CN"/>
    </w:rPr>
  </w:style>
  <w:style w:type="paragraph" w:customStyle="1" w:styleId="H1">
    <w:name w:val="_ H_1"/>
    <w:basedOn w:val="Normal"/>
    <w:next w:val="SingleTxt"/>
    <w:qFormat/>
    <w:rsid w:val="000A2ECD"/>
    <w:pPr>
      <w:suppressAutoHyphens/>
      <w:spacing w:line="270" w:lineRule="exact"/>
      <w:outlineLvl w:val="0"/>
    </w:pPr>
    <w:rPr>
      <w:rFonts w:eastAsiaTheme="minorHAnsi"/>
      <w:b/>
      <w:sz w:val="24"/>
      <w:szCs w:val="22"/>
    </w:rPr>
  </w:style>
  <w:style w:type="character" w:customStyle="1" w:styleId="SingleTxtGR0">
    <w:name w:val="_ Single Txt_GR Знак"/>
    <w:link w:val="SingleTxtGR"/>
    <w:rsid w:val="000A2ECD"/>
    <w:rPr>
      <w:rFonts w:ascii="Times New Roman" w:eastAsia="Times New Roman" w:hAnsi="Times New Roman" w:cs="Times New Roman"/>
      <w:spacing w:val="4"/>
      <w:w w:val="103"/>
      <w:kern w:val="14"/>
      <w:sz w:val="20"/>
      <w:szCs w:val="20"/>
    </w:rPr>
  </w:style>
  <w:style w:type="paragraph" w:customStyle="1" w:styleId="H1G">
    <w:name w:val="_ H_1_G"/>
    <w:basedOn w:val="Normal"/>
    <w:next w:val="Normal"/>
    <w:link w:val="H1GChar"/>
    <w:rsid w:val="000A2ECD"/>
    <w:pPr>
      <w:keepNext/>
      <w:keepLines/>
      <w:tabs>
        <w:tab w:val="right" w:pos="851"/>
      </w:tabs>
      <w:suppressAutoHyphens/>
      <w:spacing w:before="360" w:after="240" w:line="270" w:lineRule="exact"/>
      <w:ind w:left="1134" w:right="1134" w:hanging="1134"/>
    </w:pPr>
    <w:rPr>
      <w:b/>
      <w:spacing w:val="0"/>
      <w:w w:val="100"/>
      <w:kern w:val="0"/>
      <w:sz w:val="24"/>
      <w:lang w:eastAsia="ru-RU" w:bidi="ru-RU"/>
    </w:rPr>
  </w:style>
  <w:style w:type="character" w:customStyle="1" w:styleId="H1GChar">
    <w:name w:val="_ H_1_G Char"/>
    <w:link w:val="H1G"/>
    <w:rsid w:val="000A2ECD"/>
    <w:rPr>
      <w:rFonts w:ascii="Times New Roman" w:eastAsia="Times New Roman" w:hAnsi="Times New Roman" w:cs="Times New Roman"/>
      <w:b/>
      <w:sz w:val="24"/>
      <w:szCs w:val="20"/>
      <w:lang w:eastAsia="ru-RU" w:bidi="ru-RU"/>
    </w:rPr>
  </w:style>
  <w:style w:type="paragraph" w:customStyle="1" w:styleId="Default">
    <w:name w:val="Default"/>
    <w:rsid w:val="000A2ECD"/>
    <w:pPr>
      <w:widowControl w:val="0"/>
      <w:autoSpaceDE w:val="0"/>
      <w:autoSpaceDN w:val="0"/>
      <w:adjustRightInd w:val="0"/>
    </w:pPr>
    <w:rPr>
      <w:rFonts w:ascii="Times New Roman" w:eastAsia="Times New Roman" w:hAnsi="Times New Roman" w:cs="Times New Roman"/>
      <w:color w:val="000000"/>
      <w:sz w:val="24"/>
      <w:szCs w:val="24"/>
      <w:lang w:eastAsia="ru-RU" w:bidi="ru-RU"/>
    </w:rPr>
  </w:style>
  <w:style w:type="paragraph" w:customStyle="1" w:styleId="Distribution">
    <w:name w:val="Distribution"/>
    <w:basedOn w:val="Normal"/>
    <w:next w:val="Normal"/>
    <w:autoRedefine/>
    <w:qFormat/>
    <w:rsid w:val="000A2ECD"/>
    <w:pPr>
      <w:spacing w:before="240" w:line="240" w:lineRule="exact"/>
    </w:pPr>
    <w:rPr>
      <w:rFonts w:eastAsiaTheme="minorHAnsi"/>
    </w:rPr>
  </w:style>
  <w:style w:type="numbering" w:styleId="111111">
    <w:name w:val="Outline List 2"/>
    <w:basedOn w:val="NoList"/>
    <w:semiHidden/>
    <w:rsid w:val="000A2ECD"/>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eiga.e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unece.org/trans/danger/danger.htm)"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6.wmf"/><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image" Target="media/image5.wmf"/><Relationship Id="rId27" Type="http://schemas.openxmlformats.org/officeDocument/2006/relationships/footer" Target="footer6.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1F22E-2F63-4317-9FE3-73EB550E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89</Pages>
  <Words>31018</Words>
  <Characters>176805</Characters>
  <Application>Microsoft Office Word</Application>
  <DocSecurity>0</DocSecurity>
  <Lines>1473</Lines>
  <Paragraphs>414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207409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Салынская Екатерина</dc:creator>
  <cp:lastModifiedBy>barrio-champeau</cp:lastModifiedBy>
  <cp:revision>2</cp:revision>
  <cp:lastPrinted>2016-04-13T06:16:00Z</cp:lastPrinted>
  <dcterms:created xsi:type="dcterms:W3CDTF">2016-04-20T11:53:00Z</dcterms:created>
  <dcterms:modified xsi:type="dcterms:W3CDTF">2016-04-20T11:53:00Z</dcterms:modified>
</cp:coreProperties>
</file>