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E" w:rsidRPr="0049533A" w:rsidRDefault="00416F8E" w:rsidP="00416F8E">
      <w:pPr>
        <w:spacing w:line="60" w:lineRule="exact"/>
        <w:rPr>
          <w:color w:val="010000"/>
          <w:sz w:val="6"/>
        </w:rPr>
        <w:sectPr w:rsidR="00416F8E" w:rsidRPr="0049533A" w:rsidSect="00416F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9533A" w:rsidRPr="005344A8" w:rsidRDefault="0049533A" w:rsidP="001C42D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344A8">
        <w:lastRenderedPageBreak/>
        <w:t>Европейская экономическая комиссия</w:t>
      </w:r>
    </w:p>
    <w:p w:rsidR="001C42D1" w:rsidRPr="001C42D1" w:rsidRDefault="001C42D1" w:rsidP="001C42D1">
      <w:pPr>
        <w:spacing w:line="120" w:lineRule="exact"/>
        <w:rPr>
          <w:sz w:val="10"/>
        </w:rPr>
      </w:pPr>
    </w:p>
    <w:p w:rsidR="0049533A" w:rsidRPr="001C42D1" w:rsidRDefault="0049533A" w:rsidP="001C42D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1C42D1">
        <w:rPr>
          <w:b w:val="0"/>
        </w:rPr>
        <w:t>Комитет по внутреннему транспорту</w:t>
      </w:r>
    </w:p>
    <w:p w:rsidR="001C42D1" w:rsidRPr="001C42D1" w:rsidRDefault="001C42D1" w:rsidP="001C42D1">
      <w:pPr>
        <w:spacing w:line="120" w:lineRule="exact"/>
        <w:rPr>
          <w:sz w:val="10"/>
        </w:rPr>
      </w:pPr>
    </w:p>
    <w:p w:rsidR="0049533A" w:rsidRPr="005344A8" w:rsidRDefault="0049533A" w:rsidP="001C42D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344A8">
        <w:t>Рабочая группа по перевозкам опасных грузов</w:t>
      </w:r>
    </w:p>
    <w:p w:rsidR="001C42D1" w:rsidRPr="001C42D1" w:rsidRDefault="001C42D1" w:rsidP="001C42D1">
      <w:pPr>
        <w:spacing w:line="120" w:lineRule="exact"/>
        <w:rPr>
          <w:sz w:val="10"/>
        </w:rPr>
      </w:pPr>
    </w:p>
    <w:p w:rsidR="001C42D1" w:rsidRPr="001C42D1" w:rsidRDefault="001C42D1" w:rsidP="001C42D1">
      <w:pPr>
        <w:spacing w:line="120" w:lineRule="exact"/>
        <w:rPr>
          <w:sz w:val="10"/>
        </w:rPr>
      </w:pPr>
    </w:p>
    <w:p w:rsidR="001C42D1" w:rsidRPr="001C42D1" w:rsidRDefault="001C42D1" w:rsidP="001C42D1">
      <w:pPr>
        <w:spacing w:line="120" w:lineRule="exact"/>
        <w:rPr>
          <w:sz w:val="10"/>
        </w:rPr>
      </w:pPr>
    </w:p>
    <w:p w:rsidR="0049533A" w:rsidRPr="001C42D1" w:rsidRDefault="0049533A" w:rsidP="001C42D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344A8">
        <w:tab/>
      </w:r>
      <w:r w:rsidRPr="005344A8">
        <w:tab/>
      </w:r>
      <w:r w:rsidRPr="001C42D1">
        <w:t xml:space="preserve">Доклад Рабочей группы о работе ее девяносто </w:t>
      </w:r>
      <w:r w:rsidR="001C42D1" w:rsidRPr="001C42D1">
        <w:br/>
      </w:r>
      <w:r w:rsidR="001C42D1" w:rsidRPr="001C42D1">
        <w:tab/>
      </w:r>
      <w:r w:rsidR="001C42D1" w:rsidRPr="001C42D1">
        <w:tab/>
      </w:r>
      <w:r w:rsidRPr="001C42D1">
        <w:t>девятой сессии,</w:t>
      </w:r>
    </w:p>
    <w:p w:rsidR="001C42D1" w:rsidRPr="001C42D1" w:rsidRDefault="001C42D1" w:rsidP="001C42D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  <w:szCs w:val="20"/>
        </w:rPr>
      </w:pPr>
    </w:p>
    <w:p w:rsidR="0049533A" w:rsidRPr="00463AE4" w:rsidRDefault="0049533A" w:rsidP="00463AE4">
      <w:pPr>
        <w:pStyle w:val="SingleTxt"/>
        <w:rPr>
          <w:b/>
        </w:rPr>
      </w:pPr>
      <w:proofErr w:type="gramStart"/>
      <w:r w:rsidRPr="001C42D1">
        <w:t>состоявшейся в Женеве 9−13 ноября 2015 года</w:t>
      </w:r>
      <w:proofErr w:type="gramEnd"/>
    </w:p>
    <w:p w:rsidR="001C42D1" w:rsidRPr="00463AE4" w:rsidRDefault="001C42D1" w:rsidP="001C42D1">
      <w:pPr>
        <w:pStyle w:val="SingleTxt"/>
        <w:spacing w:after="0" w:line="120" w:lineRule="exact"/>
        <w:rPr>
          <w:sz w:val="10"/>
        </w:rPr>
      </w:pPr>
    </w:p>
    <w:p w:rsidR="001C42D1" w:rsidRPr="00463AE4" w:rsidRDefault="001C42D1" w:rsidP="001C42D1">
      <w:pPr>
        <w:pStyle w:val="SingleTxt"/>
        <w:spacing w:after="0" w:line="120" w:lineRule="exact"/>
        <w:rPr>
          <w:sz w:val="10"/>
        </w:rPr>
      </w:pPr>
    </w:p>
    <w:p w:rsidR="001C42D1" w:rsidRPr="00463AE4" w:rsidRDefault="001C42D1" w:rsidP="001C42D1">
      <w:pPr>
        <w:pStyle w:val="SingleTxt"/>
        <w:spacing w:after="0" w:line="120" w:lineRule="exact"/>
        <w:rPr>
          <w:sz w:val="10"/>
        </w:rPr>
      </w:pPr>
    </w:p>
    <w:p w:rsidR="001C42D1" w:rsidRPr="00463AE4" w:rsidRDefault="001C42D1" w:rsidP="001C42D1">
      <w:pPr>
        <w:pStyle w:val="HCh"/>
        <w:spacing w:after="120"/>
        <w:rPr>
          <w:b w:val="0"/>
        </w:rPr>
      </w:pPr>
      <w:r w:rsidRPr="00463AE4"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1C42D1" w:rsidRPr="001C42D1" w:rsidTr="001C42D1">
        <w:tc>
          <w:tcPr>
            <w:tcW w:w="1060" w:type="dxa"/>
            <w:shd w:val="clear" w:color="auto" w:fill="auto"/>
          </w:tcPr>
          <w:p w:rsidR="001C42D1" w:rsidRPr="00463AE4" w:rsidRDefault="001C42D1" w:rsidP="001C42D1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1C42D1" w:rsidRPr="00463AE4" w:rsidRDefault="001C42D1" w:rsidP="001C42D1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1C42D1" w:rsidRPr="001C42D1" w:rsidRDefault="001C42D1" w:rsidP="001C42D1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proofErr w:type="spellStart"/>
            <w:r>
              <w:rPr>
                <w:i/>
                <w:sz w:val="14"/>
                <w:lang w:val="en-US"/>
              </w:rPr>
              <w:t>Пункты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C42D1" w:rsidRPr="001C42D1" w:rsidRDefault="001C42D1" w:rsidP="001C42D1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proofErr w:type="spellStart"/>
            <w:r>
              <w:rPr>
                <w:i/>
                <w:sz w:val="14"/>
                <w:lang w:val="en-US"/>
              </w:rPr>
              <w:t>Стр</w:t>
            </w:r>
            <w:proofErr w:type="spellEnd"/>
            <w:r>
              <w:rPr>
                <w:i/>
                <w:sz w:val="14"/>
                <w:lang w:val="en-US"/>
              </w:rPr>
              <w:t>.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2031E7" w:rsidP="002031E7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Pr="005344A8">
              <w:t>Участни</w:t>
            </w:r>
            <w:r>
              <w:t>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Pr="00AC71E5" w:rsidRDefault="002031E7" w:rsidP="000F32FC">
            <w:pPr>
              <w:spacing w:after="120"/>
              <w:ind w:right="40"/>
              <w:jc w:val="right"/>
            </w:pPr>
            <w:r>
              <w:t>1–5</w:t>
            </w:r>
          </w:p>
        </w:tc>
        <w:tc>
          <w:tcPr>
            <w:tcW w:w="720" w:type="dxa"/>
            <w:shd w:val="clear" w:color="auto" w:fill="auto"/>
          </w:tcPr>
          <w:p w:rsidR="002031E7" w:rsidRPr="00AC71E5" w:rsidRDefault="00E204DD" w:rsidP="000F32FC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2031E7" w:rsidP="002031E7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463AE4">
              <w:tab/>
            </w:r>
            <w:r w:rsidRPr="005344A8">
              <w:t>Утверждение повестки дня (пункт 1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2031E7" w:rsidP="000F32FC">
            <w:pPr>
              <w:spacing w:after="120"/>
              <w:ind w:right="4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2031E7" w:rsidP="002031E7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2031E7">
              <w:tab/>
            </w:r>
            <w:r w:rsidRPr="005344A8">
              <w:t xml:space="preserve">Семьдесят седьмая сессия Комитета по внутреннему транспорту </w:t>
            </w:r>
            <w:r>
              <w:br/>
            </w:r>
            <w:r w:rsidRPr="005344A8">
              <w:t>(пункт 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2031E7" w:rsidP="000F32FC">
            <w:pPr>
              <w:spacing w:after="120"/>
              <w:ind w:right="40"/>
              <w:jc w:val="right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br/>
              <w:t>4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Pr="002031E7" w:rsidRDefault="002031E7" w:rsidP="002031E7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5344A8">
              <w:t xml:space="preserve">Состояние Европейского соглашения о международной дорожной перевозке опасных грузов (ДОПОГ) и связанные с этим вопросы </w:t>
            </w:r>
            <w:r>
              <w:br/>
            </w:r>
            <w:r w:rsidRPr="005344A8">
              <w:t>(пункт 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2031E7" w:rsidP="000F32FC">
            <w:pPr>
              <w:spacing w:after="120"/>
              <w:ind w:right="40"/>
              <w:jc w:val="right"/>
            </w:pPr>
            <w:r>
              <w:t>8–11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br/>
            </w:r>
            <w:r>
              <w:br/>
              <w:t>4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Pr="002031E7" w:rsidRDefault="002031E7" w:rsidP="002031E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A.</w:t>
            </w:r>
            <w:r>
              <w:tab/>
            </w:r>
            <w:r w:rsidRPr="005344A8">
              <w:t>Протокол о внесении поправок 1993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2031E7" w:rsidP="000F32FC">
            <w:pPr>
              <w:spacing w:after="120"/>
              <w:ind w:right="40"/>
              <w:jc w:val="right"/>
            </w:pPr>
            <w:r>
              <w:t>8–9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Pr="002031E7" w:rsidRDefault="002031E7" w:rsidP="002031E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5344A8">
              <w:t>B.</w:t>
            </w:r>
            <w:r w:rsidRPr="005344A8">
              <w:tab/>
              <w:t xml:space="preserve">Исправления и поправки для вступления в силу </w:t>
            </w:r>
            <w:r>
              <w:br/>
            </w:r>
            <w:r>
              <w:tab/>
            </w:r>
            <w:r w:rsidRPr="005344A8">
              <w:t>26 декабря 2015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2031E7" w:rsidP="000F32FC">
            <w:pPr>
              <w:spacing w:after="120"/>
              <w:ind w:right="40"/>
              <w:jc w:val="right"/>
            </w:pPr>
            <w:r>
              <w:t>10–11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br/>
              <w:t>4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2031E7" w:rsidP="002031E7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5344A8">
              <w:t>Толкование ДОПОГ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2031E7" w:rsidP="000F32FC">
            <w:pPr>
              <w:spacing w:after="120"/>
              <w:ind w:right="40"/>
              <w:jc w:val="right"/>
            </w:pPr>
            <w:r>
              <w:t>12–16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Pr="002031E7" w:rsidRDefault="002031E7" w:rsidP="002031E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A.</w:t>
            </w:r>
            <w:r>
              <w:tab/>
            </w:r>
            <w:r w:rsidRPr="005344A8">
              <w:t>Конструкция грузовых отделений транспортных средств EX/III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07512F" w:rsidP="0007512F">
            <w:pPr>
              <w:spacing w:after="120"/>
              <w:ind w:right="40"/>
              <w:jc w:val="right"/>
            </w:pPr>
            <w:r>
              <w:t>12–15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2031E7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В.</w:t>
            </w:r>
            <w:r>
              <w:tab/>
            </w:r>
            <w:r w:rsidRPr="005344A8">
              <w:t>Запрещение вскрытия упаковок членами экипажа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Default="0007512F" w:rsidP="0007512F">
            <w:pPr>
              <w:spacing w:after="120"/>
              <w:ind w:right="40"/>
              <w:jc w:val="right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07512F" w:rsidP="0007512F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5344A8">
              <w:t xml:space="preserve">Работа Совместного совещания МПОГ/ДОПОГ/ВОПОГ </w:t>
            </w:r>
            <w:r>
              <w:br/>
            </w:r>
            <w:r w:rsidRPr="005344A8">
              <w:t>(пункт 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Default="0007512F" w:rsidP="000F32FC">
            <w:pPr>
              <w:spacing w:after="120"/>
              <w:ind w:right="40"/>
              <w:jc w:val="right"/>
            </w:pPr>
            <w:r>
              <w:t>17–35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br/>
              <w:t>5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2031E7" w:rsidRDefault="0007512F" w:rsidP="000F32FC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A.</w:t>
            </w:r>
            <w:r>
              <w:tab/>
            </w:r>
            <w:r w:rsidRPr="005344A8">
              <w:t>Общие вопросы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Default="0007512F" w:rsidP="000F32FC">
            <w:pPr>
              <w:spacing w:after="120"/>
              <w:ind w:right="40"/>
              <w:jc w:val="right"/>
            </w:pPr>
            <w:r>
              <w:t>17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2031E7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5344A8">
              <w:t>Конкретные вопросы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07512F" w:rsidRDefault="0007512F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18–35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2031E7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rPr>
                <w:lang w:val="en-US"/>
              </w:rPr>
              <w:tab/>
              <w:t>1</w:t>
            </w:r>
            <w:r>
              <w:t>.</w:t>
            </w:r>
            <w:r>
              <w:tab/>
            </w:r>
            <w:r w:rsidRPr="005344A8">
              <w:t>Переходное положение</w:t>
            </w:r>
            <w:r w:rsidR="004D31C6">
              <w:t xml:space="preserve"> 1.6.1.20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07512F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t>1</w:t>
            </w:r>
            <w:r w:rsidR="00CF6DA0">
              <w:rPr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rPr>
                <w:lang w:val="en-US"/>
              </w:rPr>
              <w:tab/>
            </w:r>
            <w:r w:rsidRPr="005344A8">
              <w:t>2.</w:t>
            </w:r>
            <w:r w:rsidRPr="005344A8">
              <w:tab/>
              <w:t>Сфера применения специального положения</w:t>
            </w:r>
            <w:r w:rsidR="004D31C6">
              <w:t xml:space="preserve"> 668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3.</w:t>
            </w:r>
            <w:r w:rsidRPr="005344A8">
              <w:tab/>
              <w:t>Специальное положение 636 b)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463AE4">
              <w:lastRenderedPageBreak/>
              <w:tab/>
            </w:r>
            <w:r w:rsidRPr="005344A8">
              <w:t>4.</w:t>
            </w:r>
            <w:r w:rsidRPr="005344A8">
              <w:tab/>
              <w:t>Новые предложения, касающиеся перевозки транспортных средств, двигателей и машин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21–25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br/>
              <w:t>6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5.</w:t>
            </w:r>
            <w:r w:rsidRPr="005344A8">
              <w:tab/>
            </w:r>
            <w:proofErr w:type="spellStart"/>
            <w:r w:rsidRPr="005344A8">
              <w:t>Полимеризующиеся</w:t>
            </w:r>
            <w:proofErr w:type="spellEnd"/>
            <w:r w:rsidRPr="005344A8">
              <w:t xml:space="preserve"> вещества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6.</w:t>
            </w:r>
            <w:r w:rsidRPr="005344A8">
              <w:tab/>
              <w:t>Пункт 4.1.1.19.1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7.</w:t>
            </w:r>
            <w:r w:rsidRPr="005344A8">
              <w:tab/>
              <w:t>Инструкция по упаковке Р200 (5)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8.</w:t>
            </w:r>
            <w:r w:rsidRPr="005344A8">
              <w:tab/>
              <w:t>Письменные инструкции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29–31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9.</w:t>
            </w:r>
            <w:r w:rsidRPr="005344A8">
              <w:tab/>
              <w:t>Ссылка на стандарт EN 13094:2015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07512F" w:rsidRDefault="0007512F" w:rsidP="0007512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10.</w:t>
            </w:r>
            <w:r w:rsidRPr="005344A8">
              <w:tab/>
              <w:t>Подраздел 1.4.2.2 – Перевозчик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33–34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7512F" w:rsidRPr="00AC71E5" w:rsidTr="000F32FC">
        <w:tc>
          <w:tcPr>
            <w:tcW w:w="8116" w:type="dxa"/>
            <w:gridSpan w:val="2"/>
            <w:shd w:val="clear" w:color="auto" w:fill="auto"/>
          </w:tcPr>
          <w:p w:rsidR="0007512F" w:rsidRPr="002B6EE6" w:rsidRDefault="002B6EE6" w:rsidP="002B6EE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463AE4">
              <w:tab/>
            </w:r>
            <w:r w:rsidR="0007512F" w:rsidRPr="005344A8">
              <w:t>11.</w:t>
            </w:r>
            <w:r w:rsidR="0007512F" w:rsidRPr="005344A8">
              <w:tab/>
              <w:t>Использование терм</w:t>
            </w:r>
            <w:r>
              <w:t>инов «транспортное средство» и «</w:t>
            </w:r>
            <w:r w:rsidR="0007512F" w:rsidRPr="005344A8">
              <w:t>транспортная единица</w:t>
            </w:r>
            <w:r>
              <w:t>»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7512F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07512F" w:rsidRDefault="00E204DD" w:rsidP="000F32FC">
            <w:pPr>
              <w:spacing w:after="120"/>
              <w:ind w:right="40"/>
              <w:jc w:val="right"/>
            </w:pPr>
            <w:r>
              <w:br/>
              <w:t>8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2B6EE6" w:rsidP="002B6EE6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5344A8">
              <w:t xml:space="preserve">Предложения о внесении поправок в приложения A и B к ДОПОГ </w:t>
            </w:r>
            <w:r>
              <w:br/>
            </w:r>
            <w:r w:rsidRPr="005344A8">
              <w:t>(пункт 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36–54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br/>
              <w:t>8</w:t>
            </w:r>
          </w:p>
        </w:tc>
      </w:tr>
      <w:tr w:rsidR="002B6EE6" w:rsidRPr="00AC71E5" w:rsidTr="000F32FC">
        <w:tc>
          <w:tcPr>
            <w:tcW w:w="8116" w:type="dxa"/>
            <w:gridSpan w:val="2"/>
            <w:shd w:val="clear" w:color="auto" w:fill="auto"/>
          </w:tcPr>
          <w:p w:rsidR="002B6EE6" w:rsidRPr="002031E7" w:rsidRDefault="002B6EE6" w:rsidP="002B6EE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A.</w:t>
            </w:r>
            <w:r>
              <w:tab/>
            </w:r>
            <w:r w:rsidRPr="005344A8">
              <w:t>Конструкция и допущение к перевозке транспортных средств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B6EE6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36–42</w:t>
            </w:r>
          </w:p>
        </w:tc>
        <w:tc>
          <w:tcPr>
            <w:tcW w:w="720" w:type="dxa"/>
            <w:shd w:val="clear" w:color="auto" w:fill="auto"/>
          </w:tcPr>
          <w:p w:rsidR="002B6EE6" w:rsidRDefault="00E204DD" w:rsidP="000F32FC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2B6EE6" w:rsidRPr="00AC71E5" w:rsidTr="000F32FC">
        <w:tc>
          <w:tcPr>
            <w:tcW w:w="8116" w:type="dxa"/>
            <w:gridSpan w:val="2"/>
            <w:shd w:val="clear" w:color="auto" w:fill="auto"/>
          </w:tcPr>
          <w:p w:rsidR="002B6EE6" w:rsidRPr="002031E7" w:rsidRDefault="002B6EE6" w:rsidP="002B6EE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463AE4">
              <w:tab/>
            </w:r>
            <w:r w:rsidRPr="002B6EE6">
              <w:t>1</w:t>
            </w:r>
            <w:r>
              <w:t>.</w:t>
            </w:r>
            <w:r>
              <w:tab/>
            </w:r>
            <w:r w:rsidRPr="005344A8">
              <w:t>Электрическая система транспортных сре</w:t>
            </w:r>
            <w:r>
              <w:t>дств, перевозящих опасные грузы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B6EE6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36–38</w:t>
            </w:r>
          </w:p>
        </w:tc>
        <w:tc>
          <w:tcPr>
            <w:tcW w:w="720" w:type="dxa"/>
            <w:shd w:val="clear" w:color="auto" w:fill="auto"/>
          </w:tcPr>
          <w:p w:rsidR="002B6EE6" w:rsidRDefault="00E204DD" w:rsidP="000F32FC">
            <w:pPr>
              <w:spacing w:after="120"/>
              <w:ind w:right="40"/>
              <w:jc w:val="right"/>
            </w:pPr>
            <w:r>
              <w:br/>
              <w:t>8</w:t>
            </w:r>
          </w:p>
        </w:tc>
      </w:tr>
      <w:tr w:rsidR="002B6EE6" w:rsidRPr="00AC71E5" w:rsidTr="000F32FC">
        <w:tc>
          <w:tcPr>
            <w:tcW w:w="8116" w:type="dxa"/>
            <w:gridSpan w:val="2"/>
            <w:shd w:val="clear" w:color="auto" w:fill="auto"/>
          </w:tcPr>
          <w:p w:rsidR="002B6EE6" w:rsidRPr="005C5425" w:rsidRDefault="002B6EE6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>
              <w:tab/>
            </w:r>
            <w:r w:rsidRPr="005344A8">
              <w:t>2.</w:t>
            </w:r>
            <w:r w:rsidRPr="005344A8">
              <w:tab/>
              <w:t>Использование с</w:t>
            </w:r>
            <w:r w:rsidR="005C5425">
              <w:t>жиженного природного газа (СПГ)</w:t>
            </w:r>
            <w:r w:rsidRPr="005344A8">
              <w:t>, компримированного природного газа (КПГ) и сжиженного нефтяного газа (СНГ) в качестве топлива для транспортных средств, перевозящих опасные грузы</w:t>
            </w:r>
            <w:r w:rsidR="005C542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B6EE6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39–41</w:t>
            </w:r>
          </w:p>
        </w:tc>
        <w:tc>
          <w:tcPr>
            <w:tcW w:w="720" w:type="dxa"/>
            <w:shd w:val="clear" w:color="auto" w:fill="auto"/>
          </w:tcPr>
          <w:p w:rsidR="002B6EE6" w:rsidRDefault="00E204DD" w:rsidP="000F32FC">
            <w:pPr>
              <w:spacing w:after="120"/>
              <w:ind w:right="40"/>
              <w:jc w:val="right"/>
            </w:pPr>
            <w:r>
              <w:br/>
            </w:r>
            <w:r>
              <w:br/>
            </w:r>
            <w:r>
              <w:br/>
              <w:t>8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73399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>
              <w:tab/>
            </w:r>
            <w:r w:rsidR="00733993">
              <w:t>3.</w:t>
            </w:r>
            <w:r w:rsidR="00733993">
              <w:tab/>
              <w:t>Правила</w:t>
            </w:r>
            <w:r w:rsidRPr="005344A8">
              <w:t xml:space="preserve"> № 13</w:t>
            </w:r>
            <w:r w:rsidR="00733993" w:rsidRPr="005344A8">
              <w:t xml:space="preserve"> ЕЭК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2031E7" w:rsidRDefault="005C5425" w:rsidP="0073399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5344A8">
              <w:t>Раз</w:t>
            </w:r>
            <w:r w:rsidR="00733993">
              <w:t>личные</w:t>
            </w:r>
            <w:r w:rsidRPr="005344A8">
              <w:t xml:space="preserve"> предложения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43–54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463AE4">
              <w:tab/>
            </w:r>
            <w:r w:rsidRPr="005344A8">
              <w:t>1.</w:t>
            </w:r>
            <w:r w:rsidRPr="005344A8">
              <w:tab/>
              <w:t xml:space="preserve">Предложение по определению перевозки опасных грузов частными лицами в соответствии с подпунктом a) </w:t>
            </w:r>
            <w:r w:rsidRPr="005C5425">
              <w:br/>
            </w:r>
            <w:r w:rsidRPr="005344A8">
              <w:t>пункта 1.1.3.1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43–45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br/>
            </w:r>
            <w:r>
              <w:br/>
              <w:t>9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463AE4">
              <w:tab/>
            </w:r>
            <w:r w:rsidRPr="005344A8">
              <w:t>2.</w:t>
            </w:r>
            <w:r w:rsidRPr="005344A8">
              <w:tab/>
              <w:t>Свидетельство о загрузке в соответствии с МКМПОГ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46–47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463AE4">
              <w:tab/>
            </w:r>
            <w:r w:rsidRPr="005344A8">
              <w:t>3.</w:t>
            </w:r>
            <w:r w:rsidRPr="005344A8">
              <w:tab/>
              <w:t>Ограничения в отношении взрывчатых веществ и изделий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5C5425">
              <w:tab/>
            </w:r>
            <w:r w:rsidRPr="005344A8">
              <w:t>4.</w:t>
            </w:r>
            <w:r w:rsidRPr="005344A8">
              <w:tab/>
              <w:t>Упрощение текста пункта 1.9.5.2.2 для категории туннелей 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49–50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>
              <w:rPr>
                <w:lang w:val="en-US"/>
              </w:rPr>
              <w:tab/>
            </w:r>
            <w:r w:rsidRPr="005344A8">
              <w:t>5.</w:t>
            </w:r>
            <w:r w:rsidRPr="005344A8">
              <w:tab/>
              <w:t>Подпункт 5.4.1.1.1 f)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Pr="005344A8">
              <w:t>6.</w:t>
            </w:r>
            <w:r w:rsidRPr="005344A8">
              <w:tab/>
              <w:t>Обновление стандарта EN 590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 w:rsidRPr="0085214C">
              <w:tab/>
            </w:r>
            <w:r w:rsidRPr="005344A8">
              <w:t>7.</w:t>
            </w:r>
            <w:r w:rsidRPr="005344A8">
              <w:tab/>
              <w:t>Возможность использования электронных сре</w:t>
            </w:r>
            <w:proofErr w:type="gramStart"/>
            <w:r w:rsidRPr="005344A8">
              <w:t>дств в пр</w:t>
            </w:r>
            <w:proofErr w:type="gramEnd"/>
            <w:r w:rsidRPr="005344A8">
              <w:t xml:space="preserve">оцессе </w:t>
            </w:r>
            <w:proofErr w:type="spellStart"/>
            <w:r w:rsidRPr="005344A8">
              <w:t>экзаменования</w:t>
            </w:r>
            <w:proofErr w:type="spellEnd"/>
            <w:r w:rsidRPr="005344A8">
              <w:t xml:space="preserve"> водителей транспортных средств ДОПОГ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br/>
              <w:t>10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2160" w:hanging="864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ab/>
            </w:r>
            <w:r w:rsidR="001C7BA4">
              <w:t>8.</w:t>
            </w:r>
            <w:r w:rsidR="001C7BA4">
              <w:tab/>
              <w:t xml:space="preserve">Специальное положение 664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2031E7" w:rsidRPr="00AC71E5" w:rsidTr="000F32FC">
        <w:tc>
          <w:tcPr>
            <w:tcW w:w="8116" w:type="dxa"/>
            <w:gridSpan w:val="2"/>
            <w:shd w:val="clear" w:color="auto" w:fill="auto"/>
          </w:tcPr>
          <w:p w:rsidR="002031E7" w:rsidRDefault="005C5425" w:rsidP="005C5425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463AE4">
              <w:tab/>
            </w:r>
            <w:r w:rsidRPr="005344A8">
              <w:t>Программа работы (пункт 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031E7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55–62</w:t>
            </w:r>
          </w:p>
        </w:tc>
        <w:tc>
          <w:tcPr>
            <w:tcW w:w="720" w:type="dxa"/>
            <w:shd w:val="clear" w:color="auto" w:fill="auto"/>
          </w:tcPr>
          <w:p w:rsidR="002031E7" w:rsidRDefault="00E204DD" w:rsidP="000F32FC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2031E7" w:rsidRDefault="005C5425" w:rsidP="000F32FC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A.</w:t>
            </w:r>
            <w:r>
              <w:tab/>
            </w:r>
            <w:r w:rsidRPr="005344A8">
              <w:t>Проект программы рабо</w:t>
            </w:r>
            <w:r>
              <w:t>ты на 2016</w:t>
            </w:r>
            <w:r w:rsidRPr="005C5425">
              <w:t>–</w:t>
            </w:r>
            <w:r w:rsidRPr="005344A8">
              <w:t>2020 годы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1C7BA4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5344A8">
              <w:t>B.</w:t>
            </w:r>
            <w:r w:rsidRPr="005344A8">
              <w:tab/>
              <w:t xml:space="preserve">Поправки </w:t>
            </w:r>
            <w:r w:rsidR="001C7BA4">
              <w:t>для вступления в силу в 2017 году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56–57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  <w:lang w:val="en-US"/>
              </w:rPr>
            </w:pPr>
            <w:r w:rsidRPr="005344A8">
              <w:t>C.</w:t>
            </w:r>
            <w:r w:rsidRPr="005344A8">
              <w:tab/>
              <w:t>Сотая сессия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5C542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5344A8">
              <w:t>D.</w:t>
            </w:r>
            <w:r w:rsidRPr="005344A8">
              <w:tab/>
              <w:t>Двухгодичные оценки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59–62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Default="005C5425" w:rsidP="005C5425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463AE4">
              <w:tab/>
            </w:r>
            <w:r w:rsidRPr="005344A8">
              <w:t>Выборы должностных лиц на 2016 год (пункт 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Default="005C5425" w:rsidP="005C5425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5C5425">
              <w:tab/>
            </w:r>
            <w:r w:rsidRPr="005344A8">
              <w:t>Прочие вопросы (пункт 9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64–65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Default="005C5425" w:rsidP="00463AE4">
            <w:pPr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5C5425">
              <w:lastRenderedPageBreak/>
              <w:tab/>
            </w:r>
            <w:r w:rsidRPr="005344A8">
              <w:t>Утверждение доклада (пункт 10 повестки дня)</w:t>
            </w:r>
            <w:r w:rsidR="00463AE4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Pr="00CF6DA0" w:rsidRDefault="00CF6DA0" w:rsidP="000F32F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:rsidR="005C5425" w:rsidRDefault="00E204DD" w:rsidP="000F32FC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5C5425" w:rsidRPr="00AC71E5" w:rsidTr="000F32FC">
        <w:tc>
          <w:tcPr>
            <w:tcW w:w="8116" w:type="dxa"/>
            <w:gridSpan w:val="2"/>
            <w:shd w:val="clear" w:color="auto" w:fill="auto"/>
          </w:tcPr>
          <w:p w:rsidR="005C5425" w:rsidRPr="005C5425" w:rsidRDefault="005C5425" w:rsidP="00CF6DA0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  <w:ind w:left="90"/>
            </w:pPr>
            <w:r>
              <w:t>Приложения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C5425" w:rsidRDefault="005C5425" w:rsidP="000F32FC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5C5425" w:rsidRDefault="005C5425" w:rsidP="000F32FC">
            <w:pPr>
              <w:spacing w:after="120"/>
              <w:ind w:right="40"/>
              <w:jc w:val="right"/>
            </w:pPr>
          </w:p>
        </w:tc>
      </w:tr>
      <w:tr w:rsidR="00B30BBF" w:rsidRPr="00AC71E5" w:rsidTr="00A66A1D">
        <w:tc>
          <w:tcPr>
            <w:tcW w:w="9110" w:type="dxa"/>
            <w:gridSpan w:val="3"/>
            <w:shd w:val="clear" w:color="auto" w:fill="auto"/>
          </w:tcPr>
          <w:p w:rsidR="00B30BBF" w:rsidRPr="00B30BBF" w:rsidRDefault="00B30BBF" w:rsidP="00B30BB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pacing w:after="120"/>
              <w:ind w:left="1296" w:right="40" w:hanging="1296"/>
              <w:rPr>
                <w:spacing w:val="60"/>
                <w:sz w:val="17"/>
              </w:rPr>
            </w:pPr>
            <w:r w:rsidRPr="00463AE4">
              <w:tab/>
            </w:r>
            <w:r>
              <w:rPr>
                <w:lang w:val="en-US"/>
              </w:rPr>
              <w:t>I</w:t>
            </w:r>
            <w:r>
              <w:t>.</w:t>
            </w:r>
            <w:r w:rsidRPr="006716A7">
              <w:tab/>
            </w:r>
            <w:r w:rsidRPr="005344A8">
              <w:t>Проекты поправок к приложениям</w:t>
            </w:r>
            <w:r>
              <w:t xml:space="preserve"> А и В к ДОПОГ для вступления в</w:t>
            </w:r>
            <w:r>
              <w:rPr>
                <w:lang w:val="en-US"/>
              </w:rPr>
              <w:t> </w:t>
            </w:r>
            <w:r w:rsidRPr="005344A8">
              <w:t xml:space="preserve">силу </w:t>
            </w:r>
            <w:r>
              <w:br/>
            </w:r>
            <w:r w:rsidRPr="005344A8">
              <w:t>1 </w:t>
            </w:r>
            <w:r w:rsidRPr="00B30BBF">
              <w:t>января</w:t>
            </w:r>
            <w:r w:rsidRPr="005344A8">
              <w:t xml:space="preserve"> 2017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B30BBF" w:rsidRPr="00AC71E5" w:rsidRDefault="00E204DD" w:rsidP="000F32FC">
            <w:pPr>
              <w:spacing w:after="120"/>
              <w:ind w:right="40"/>
              <w:jc w:val="right"/>
            </w:pPr>
            <w:r>
              <w:br/>
              <w:t>13</w:t>
            </w:r>
          </w:p>
        </w:tc>
      </w:tr>
      <w:tr w:rsidR="00B30BBF" w:rsidRPr="00AC71E5" w:rsidTr="00A66A1D">
        <w:tc>
          <w:tcPr>
            <w:tcW w:w="9110" w:type="dxa"/>
            <w:gridSpan w:val="3"/>
            <w:shd w:val="clear" w:color="auto" w:fill="auto"/>
          </w:tcPr>
          <w:p w:rsidR="00B30BBF" w:rsidRPr="00B30BBF" w:rsidRDefault="00B30BBF" w:rsidP="00B30BB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pacing w:after="120"/>
              <w:ind w:right="40"/>
              <w:rPr>
                <w:spacing w:val="60"/>
                <w:sz w:val="17"/>
              </w:rPr>
            </w:pPr>
            <w:r w:rsidRPr="00B30BBF">
              <w:tab/>
            </w:r>
            <w:r>
              <w:rPr>
                <w:lang w:val="en-US"/>
              </w:rPr>
              <w:t>II</w:t>
            </w:r>
            <w:r w:rsidRPr="00380DAC">
              <w:t>.</w:t>
            </w:r>
            <w:r w:rsidRPr="00380DAC">
              <w:tab/>
            </w:r>
            <w:r w:rsidRPr="00B30BBF">
              <w:rPr>
                <w:rFonts w:eastAsia="Times New Roman"/>
                <w:spacing w:val="0"/>
                <w:w w:val="100"/>
                <w:kern w:val="0"/>
                <w:szCs w:val="20"/>
              </w:rPr>
              <w:t>Проект</w:t>
            </w:r>
            <w:r>
              <w:t xml:space="preserve"> программы работы на 2016</w:t>
            </w:r>
            <w:r w:rsidRPr="00380DAC">
              <w:t>–</w:t>
            </w:r>
            <w:r w:rsidRPr="005344A8">
              <w:t>2020 годы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B30BBF" w:rsidRDefault="00E204DD" w:rsidP="000F32FC">
            <w:pPr>
              <w:spacing w:after="120"/>
              <w:ind w:right="40"/>
              <w:jc w:val="right"/>
            </w:pPr>
            <w:r>
              <w:t>30</w:t>
            </w:r>
          </w:p>
        </w:tc>
      </w:tr>
      <w:tr w:rsidR="00B30BBF" w:rsidRPr="00AC71E5" w:rsidTr="00A66A1D">
        <w:tc>
          <w:tcPr>
            <w:tcW w:w="9110" w:type="dxa"/>
            <w:gridSpan w:val="3"/>
            <w:shd w:val="clear" w:color="auto" w:fill="auto"/>
          </w:tcPr>
          <w:p w:rsidR="00B30BBF" w:rsidRPr="00B30BBF" w:rsidRDefault="00B30BBF" w:rsidP="00B30BB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pacing w:after="120"/>
              <w:ind w:right="40"/>
              <w:rPr>
                <w:spacing w:val="60"/>
                <w:sz w:val="17"/>
              </w:rPr>
            </w:pPr>
            <w:r w:rsidRPr="00B30BBF">
              <w:tab/>
            </w:r>
            <w:r>
              <w:rPr>
                <w:lang w:val="en-US"/>
              </w:rPr>
              <w:t>III</w:t>
            </w:r>
            <w:r w:rsidRPr="00380DAC">
              <w:t>.</w:t>
            </w:r>
            <w:r w:rsidRPr="00380DAC">
              <w:tab/>
            </w:r>
            <w:r w:rsidRPr="00B30BBF">
              <w:rPr>
                <w:rFonts w:eastAsia="Times New Roman"/>
                <w:spacing w:val="0"/>
                <w:w w:val="100"/>
                <w:kern w:val="0"/>
                <w:szCs w:val="20"/>
              </w:rPr>
              <w:t>Проект</w:t>
            </w:r>
            <w:r w:rsidRPr="005344A8">
              <w:t xml:space="preserve"> программы работы на 2016</w:t>
            </w:r>
            <w:r w:rsidRPr="00380DAC">
              <w:t>–</w:t>
            </w:r>
            <w:r w:rsidRPr="005344A8">
              <w:t>2017 годы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B30BBF" w:rsidRDefault="00E204DD" w:rsidP="000F32FC">
            <w:pPr>
              <w:spacing w:after="120"/>
              <w:ind w:right="40"/>
              <w:jc w:val="right"/>
            </w:pPr>
            <w:r>
              <w:t>32</w:t>
            </w:r>
          </w:p>
        </w:tc>
      </w:tr>
      <w:tr w:rsidR="00B30BBF" w:rsidRPr="00AC71E5" w:rsidTr="00A66A1D">
        <w:tc>
          <w:tcPr>
            <w:tcW w:w="9110" w:type="dxa"/>
            <w:gridSpan w:val="3"/>
            <w:shd w:val="clear" w:color="auto" w:fill="auto"/>
          </w:tcPr>
          <w:p w:rsidR="00B30BBF" w:rsidRPr="00B30BBF" w:rsidRDefault="00B30BBF" w:rsidP="00B30BB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pacing w:after="120"/>
              <w:ind w:right="40"/>
              <w:rPr>
                <w:spacing w:val="60"/>
                <w:sz w:val="17"/>
              </w:rPr>
            </w:pPr>
            <w:r>
              <w:tab/>
            </w:r>
            <w:r>
              <w:rPr>
                <w:lang w:val="en-US"/>
              </w:rPr>
              <w:t>IV</w:t>
            </w:r>
            <w:r w:rsidRPr="00380DAC">
              <w:t>.</w:t>
            </w:r>
            <w:r w:rsidRPr="00380DAC">
              <w:tab/>
            </w:r>
            <w:proofErr w:type="spellStart"/>
            <w:r w:rsidRPr="006716A7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>Двухгодичные</w:t>
            </w:r>
            <w:proofErr w:type="spellEnd"/>
            <w:r w:rsidRPr="005344A8">
              <w:t xml:space="preserve"> оценки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B30BBF" w:rsidRDefault="00E204DD" w:rsidP="000F32FC">
            <w:pPr>
              <w:spacing w:after="120"/>
              <w:ind w:right="40"/>
              <w:jc w:val="right"/>
            </w:pPr>
            <w:r>
              <w:t>35</w:t>
            </w:r>
          </w:p>
        </w:tc>
      </w:tr>
    </w:tbl>
    <w:p w:rsidR="001C42D1" w:rsidRPr="00380DAC" w:rsidRDefault="001C42D1" w:rsidP="00380DAC">
      <w:pPr>
        <w:tabs>
          <w:tab w:val="righ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120" w:lineRule="exact"/>
        <w:rPr>
          <w:sz w:val="10"/>
        </w:rPr>
      </w:pPr>
    </w:p>
    <w:p w:rsidR="00380DAC" w:rsidRPr="00380DAC" w:rsidRDefault="00380DAC" w:rsidP="00380DAC">
      <w:pPr>
        <w:tabs>
          <w:tab w:val="righ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120" w:lineRule="exact"/>
        <w:rPr>
          <w:sz w:val="10"/>
        </w:rPr>
      </w:pPr>
    </w:p>
    <w:p w:rsidR="00380DAC" w:rsidRPr="00380DAC" w:rsidRDefault="00380DAC" w:rsidP="00380DAC">
      <w:pPr>
        <w:tabs>
          <w:tab w:val="right" w:pos="108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120" w:lineRule="exact"/>
        <w:rPr>
          <w:sz w:val="10"/>
        </w:rPr>
      </w:pPr>
    </w:p>
    <w:p w:rsidR="0049533A" w:rsidRPr="005344A8" w:rsidRDefault="00380DAC" w:rsidP="00380D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rPr>
          <w:lang w:val="en-US"/>
        </w:rPr>
        <w:tab/>
      </w:r>
      <w:r w:rsidR="0049533A" w:rsidRPr="005344A8">
        <w:t>Участники</w:t>
      </w: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1.</w:t>
      </w:r>
      <w:r w:rsidRPr="005344A8">
        <w:tab/>
        <w:t>Рабочая группа по перевозкам опасных грузов провела свою девяносто д</w:t>
      </w:r>
      <w:r w:rsidRPr="005344A8">
        <w:t>е</w:t>
      </w:r>
      <w:r w:rsidRPr="005344A8">
        <w:t xml:space="preserve">вятую сессию 9−13 ноября 2015 года под руководством Председателя </w:t>
      </w:r>
      <w:r w:rsidR="00380DAC" w:rsidRPr="00380DAC">
        <w:br/>
      </w:r>
      <w:r w:rsidRPr="005344A8">
        <w:t xml:space="preserve">г-на Ж.А. Франку (Португалия) и заместителя Председателя г-жи А. </w:t>
      </w:r>
      <w:proofErr w:type="spellStart"/>
      <w:r w:rsidRPr="005344A8">
        <w:t>Румье</w:t>
      </w:r>
      <w:proofErr w:type="spellEnd"/>
      <w:r w:rsidRPr="005344A8">
        <w:t xml:space="preserve"> (Франция).</w:t>
      </w:r>
    </w:p>
    <w:p w:rsidR="0049533A" w:rsidRPr="005344A8" w:rsidRDefault="0049533A" w:rsidP="0049533A">
      <w:pPr>
        <w:pStyle w:val="SingleTxt"/>
      </w:pPr>
      <w:r w:rsidRPr="005344A8">
        <w:t>2.</w:t>
      </w:r>
      <w:r w:rsidRPr="005344A8">
        <w:tab/>
        <w:t xml:space="preserve">В работе сессии приняли участие представители следующих стран: </w:t>
      </w:r>
      <w:proofErr w:type="gramStart"/>
      <w:r w:rsidRPr="005344A8">
        <w:t>А</w:t>
      </w:r>
      <w:r w:rsidRPr="005344A8">
        <w:t>в</w:t>
      </w:r>
      <w:r w:rsidRPr="005344A8">
        <w:t>стрии, Бельгии, Венгрии, Германии, Дании, Ирландии, Испании, Италии, Латвии, Литвы, Люксембурга, Нидерландов, Норвегии, Польши, Португалии, Российской Федерации, Румынии, Словакии, Соединенного Королевства, Турции, Финля</w:t>
      </w:r>
      <w:r w:rsidRPr="005344A8">
        <w:t>н</w:t>
      </w:r>
      <w:r w:rsidRPr="005344A8">
        <w:t>дии, Франции, Чешской Республики, Швейцарии и Швеции.</w:t>
      </w:r>
      <w:proofErr w:type="gramEnd"/>
    </w:p>
    <w:p w:rsidR="0049533A" w:rsidRPr="005344A8" w:rsidRDefault="0049533A" w:rsidP="0049533A">
      <w:pPr>
        <w:pStyle w:val="SingleTxt"/>
      </w:pPr>
      <w:r w:rsidRPr="005344A8">
        <w:t>3.</w:t>
      </w:r>
      <w:r w:rsidRPr="005344A8">
        <w:tab/>
        <w:t>На сессии был представлен Европейский союз.</w:t>
      </w:r>
    </w:p>
    <w:p w:rsidR="0049533A" w:rsidRPr="005344A8" w:rsidRDefault="0049533A" w:rsidP="0049533A">
      <w:pPr>
        <w:pStyle w:val="SingleTxt"/>
      </w:pPr>
      <w:r w:rsidRPr="005344A8">
        <w:t>4.</w:t>
      </w:r>
      <w:r w:rsidRPr="005344A8">
        <w:tab/>
        <w:t>Была представлена следующая неправительственная организация: Межпр</w:t>
      </w:r>
      <w:r w:rsidRPr="005344A8">
        <w:t>а</w:t>
      </w:r>
      <w:r w:rsidRPr="005344A8">
        <w:t>вительственная организация по международным железнодорожным перевозкам (ОТИФ).</w:t>
      </w:r>
    </w:p>
    <w:p w:rsidR="0049533A" w:rsidRPr="005344A8" w:rsidRDefault="0049533A" w:rsidP="0049533A">
      <w:pPr>
        <w:pStyle w:val="SingleTxt"/>
      </w:pPr>
      <w:r w:rsidRPr="005344A8">
        <w:t>5.</w:t>
      </w:r>
      <w:r w:rsidRPr="005344A8">
        <w:tab/>
        <w:t xml:space="preserve">Были представлены следующие неправительственные организации: </w:t>
      </w:r>
      <w:proofErr w:type="gramStart"/>
      <w:r w:rsidRPr="005344A8">
        <w:t>Евр</w:t>
      </w:r>
      <w:r w:rsidRPr="005344A8">
        <w:t>о</w:t>
      </w:r>
      <w:r w:rsidRPr="005344A8">
        <w:t>пейская ассоциация по сжиженным нефтяным газам (ЕАСНГ), Европейская ко</w:t>
      </w:r>
      <w:r w:rsidRPr="005344A8">
        <w:t>н</w:t>
      </w:r>
      <w:r w:rsidRPr="005344A8">
        <w:t>ференция поставщиков топлива (ЕКПТ), Европейский совет химической пр</w:t>
      </w:r>
      <w:r w:rsidRPr="005344A8">
        <w:t>о</w:t>
      </w:r>
      <w:r w:rsidRPr="005344A8">
        <w:t>мышленности (ЕСФХП), Международная ассоциация изготовителей автомобил</w:t>
      </w:r>
      <w:r w:rsidRPr="005344A8">
        <w:t>ь</w:t>
      </w:r>
      <w:r w:rsidRPr="005344A8">
        <w:t>ных кузовов и прицепов (МАИАКП), Международная ассоциация по использ</w:t>
      </w:r>
      <w:r w:rsidRPr="005344A8">
        <w:t>о</w:t>
      </w:r>
      <w:r w:rsidRPr="005344A8">
        <w:t>ванию природного газа на транспортных средствах (ПГТ-</w:t>
      </w:r>
      <w:proofErr w:type="spellStart"/>
      <w:r w:rsidRPr="005344A8">
        <w:t>Глобал</w:t>
      </w:r>
      <w:proofErr w:type="spellEnd"/>
      <w:r w:rsidRPr="005344A8">
        <w:t>), Междунаро</w:t>
      </w:r>
      <w:r w:rsidRPr="005344A8">
        <w:t>д</w:t>
      </w:r>
      <w:r w:rsidRPr="005344A8">
        <w:t>ная организация предприятий автомобильной промышленности (МОПАП), Ме</w:t>
      </w:r>
      <w:r w:rsidRPr="005344A8">
        <w:t>ж</w:t>
      </w:r>
      <w:r w:rsidRPr="005344A8">
        <w:t>дународный союз автомобильного транспорта (МСАТ) и Международный союз компаний по комбинированным автомобильно-железнодорожным перевозкам (МСККП).</w:t>
      </w:r>
      <w:proofErr w:type="gramEnd"/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80D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II.</w:t>
      </w:r>
      <w:r w:rsidRPr="005344A8">
        <w:tab/>
        <w:t>Утверждение повестки дня (пункт 1 повестки дня)</w:t>
      </w: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Документы:</w:t>
      </w:r>
      <w:r w:rsidRPr="005344A8">
        <w:tab/>
        <w:t>ECE/TRANS/WP.15/229 и Add.1 (секретариат)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Неофициальные документы:</w:t>
      </w:r>
      <w:r w:rsidRPr="005344A8">
        <w:tab/>
        <w:t>INF.1 и INF.2 (секретариат)</w:t>
      </w:r>
    </w:p>
    <w:p w:rsidR="0049533A" w:rsidRPr="005344A8" w:rsidRDefault="0049533A" w:rsidP="0049533A">
      <w:pPr>
        <w:pStyle w:val="SingleTxt"/>
      </w:pPr>
      <w:r w:rsidRPr="005344A8">
        <w:t>6.</w:t>
      </w:r>
      <w:r w:rsidRPr="005344A8">
        <w:tab/>
        <w:t>Рабочая группа утвердила подготовленную секретариатом предварительную повестку дня, измененную в соответствии с неофициальным документом INF.2 с целью учета неофициальных документов INF.1−INF.25.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80DAC" w:rsidP="00380D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9533A" w:rsidRPr="005344A8">
        <w:lastRenderedPageBreak/>
        <w:tab/>
        <w:t>III.</w:t>
      </w:r>
      <w:r w:rsidR="0049533A" w:rsidRPr="005344A8">
        <w:tab/>
        <w:t>Семьдесят седьмая сессия Комитета по внутреннему транспорту (пункт 2 повестки дня)</w:t>
      </w: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Документ:</w:t>
      </w:r>
      <w:r w:rsidRPr="005344A8">
        <w:tab/>
        <w:t>ECE/TRANS/248</w:t>
      </w:r>
    </w:p>
    <w:p w:rsidR="0049533A" w:rsidRPr="005344A8" w:rsidRDefault="0049533A" w:rsidP="0049533A">
      <w:pPr>
        <w:pStyle w:val="SingleTxt"/>
      </w:pPr>
      <w:r w:rsidRPr="005344A8">
        <w:t>7.</w:t>
      </w:r>
      <w:r w:rsidRPr="005344A8">
        <w:tab/>
        <w:t>Рабочая группа приняла к сведению выводы, сделанные Комитетом на его семьдесят седьмой сессии.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80D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IV.</w:t>
      </w:r>
      <w:r w:rsidRPr="005344A8">
        <w:tab/>
        <w:t>Состояние Европейского соглашения о международной дорожной пер</w:t>
      </w:r>
      <w:r w:rsidR="00380DAC">
        <w:t>евозке опасных грузов (ДОПОГ) и</w:t>
      </w:r>
      <w:r w:rsidR="00380DAC">
        <w:rPr>
          <w:lang w:val="en-US"/>
        </w:rPr>
        <w:t> </w:t>
      </w:r>
      <w:r w:rsidRPr="005344A8">
        <w:t>связанные с этим вопросы (пункт 3 повестки дня)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80DAC" w:rsidP="00380D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80DAC">
        <w:tab/>
      </w:r>
      <w:r>
        <w:t>А.</w:t>
      </w:r>
      <w:r w:rsidRPr="00380DAC">
        <w:tab/>
      </w:r>
      <w:r w:rsidR="0049533A" w:rsidRPr="005344A8">
        <w:t>Протокол о внесении поправок 1993 года</w:t>
      </w: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8.</w:t>
      </w:r>
      <w:r w:rsidRPr="005344A8">
        <w:tab/>
      </w:r>
      <w:proofErr w:type="gramStart"/>
      <w:r w:rsidRPr="005344A8">
        <w:t>Рабочая группа отметила, что к ДОПОГ новые договаривающиеся стороны не присоединялись и что 14 стран (Азербайджан, Беларусь, Босния и Герцегов</w:t>
      </w:r>
      <w:r w:rsidRPr="005344A8">
        <w:t>и</w:t>
      </w:r>
      <w:r w:rsidRPr="005344A8">
        <w:t>на, бывшая югославская Республика Македония, Исландия, Казахстан, Мальта, Марокко, Сербия, Таджикистан, Тунис, Украина, Хорватия и Черногория) все еще не сдали на хранение соответствующий юридический документ, необход</w:t>
      </w:r>
      <w:r w:rsidRPr="005344A8">
        <w:t>и</w:t>
      </w:r>
      <w:r w:rsidRPr="005344A8">
        <w:t>мый для вступления в силу Протокола 1993 года о внесении поправок в</w:t>
      </w:r>
      <w:r w:rsidR="00380DAC">
        <w:t xml:space="preserve"> ст</w:t>
      </w:r>
      <w:r w:rsidR="00380DAC">
        <w:t>а</w:t>
      </w:r>
      <w:r w:rsidR="00380DAC">
        <w:t>тьи</w:t>
      </w:r>
      <w:r w:rsidR="00380DAC">
        <w:rPr>
          <w:lang w:val="en-US"/>
        </w:rPr>
        <w:t> </w:t>
      </w:r>
      <w:r w:rsidR="00380DAC">
        <w:t>1</w:t>
      </w:r>
      <w:r w:rsidR="00380DAC">
        <w:rPr>
          <w:lang w:val="en-US"/>
        </w:rPr>
        <w:t> </w:t>
      </w:r>
      <w:r w:rsidRPr="005344A8">
        <w:t>a), 14</w:t>
      </w:r>
      <w:proofErr w:type="gramEnd"/>
      <w:r w:rsidRPr="005344A8">
        <w:t xml:space="preserve"> 1) и 14 3) b) действующего Соглашения. Рабочая группа вновь пр</w:t>
      </w:r>
      <w:r w:rsidRPr="005344A8">
        <w:t>и</w:t>
      </w:r>
      <w:r w:rsidRPr="005344A8">
        <w:t xml:space="preserve">звала эти страны принять необходимые меры с целью ратификации Протокола или присоединения к нему, с </w:t>
      </w:r>
      <w:proofErr w:type="gramStart"/>
      <w:r w:rsidRPr="005344A8">
        <w:t>тем</w:t>
      </w:r>
      <w:proofErr w:type="gramEnd"/>
      <w:r w:rsidRPr="005344A8">
        <w:t xml:space="preserve"> чтобы он мог вступить в силу как можно ск</w:t>
      </w:r>
      <w:r w:rsidRPr="005344A8">
        <w:t>о</w:t>
      </w:r>
      <w:r w:rsidRPr="005344A8">
        <w:t>рее.</w:t>
      </w:r>
    </w:p>
    <w:p w:rsidR="0049533A" w:rsidRPr="005344A8" w:rsidRDefault="0049533A" w:rsidP="0049533A">
      <w:pPr>
        <w:pStyle w:val="SingleTxt"/>
      </w:pPr>
      <w:r w:rsidRPr="005344A8">
        <w:t>9.</w:t>
      </w:r>
      <w:r w:rsidRPr="005344A8">
        <w:tab/>
        <w:t>Представитель Турции сообщила о том, что Министерство иностранных дел ее страны сдало на хранение Генеральному секретарю ООН документ о прис</w:t>
      </w:r>
      <w:r w:rsidRPr="005344A8">
        <w:t>о</w:t>
      </w:r>
      <w:r w:rsidRPr="005344A8">
        <w:t>единении к Протоколу 1993 года.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80DAC" w:rsidP="00380D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AE4">
        <w:tab/>
      </w:r>
      <w:r w:rsidR="0049533A" w:rsidRPr="005344A8">
        <w:t>B.</w:t>
      </w:r>
      <w:r w:rsidR="0049533A" w:rsidRPr="005344A8">
        <w:tab/>
        <w:t>Исправления и поправки для вс</w:t>
      </w:r>
      <w:r>
        <w:t>тупления в силу 26 декабря 2015</w:t>
      </w:r>
      <w:r>
        <w:rPr>
          <w:lang w:val="en-US"/>
        </w:rPr>
        <w:t> </w:t>
      </w:r>
      <w:r w:rsidR="0049533A" w:rsidRPr="005344A8">
        <w:t>года</w:t>
      </w: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10.</w:t>
      </w:r>
      <w:r w:rsidRPr="005344A8">
        <w:tab/>
        <w:t>Рабочая группа отметила, что исправления к ДОПОГ, принятые на ее предыдущей сессии (ECE/TRANS/WP.15/228, приложение II), считаются прин</w:t>
      </w:r>
      <w:r w:rsidRPr="005344A8">
        <w:t>я</w:t>
      </w:r>
      <w:r w:rsidRPr="005344A8">
        <w:t>тыми (уведомления депозитария CN.371.2015.</w:t>
      </w:r>
      <w:r w:rsidR="004D3106">
        <w:t>TREATIES от 26 июня 2015 года и</w:t>
      </w:r>
      <w:r w:rsidR="004D3106">
        <w:rPr>
          <w:lang w:val="en-US"/>
        </w:rPr>
        <w:t> </w:t>
      </w:r>
      <w:r w:rsidRPr="005344A8">
        <w:t>C.N.445.2015.TREATIES от 5 августа 2015 года).</w:t>
      </w:r>
    </w:p>
    <w:p w:rsidR="0049533A" w:rsidRPr="005344A8" w:rsidRDefault="0049533A" w:rsidP="0049533A">
      <w:pPr>
        <w:pStyle w:val="SingleTxt"/>
      </w:pPr>
      <w:r w:rsidRPr="005344A8">
        <w:t>11.</w:t>
      </w:r>
      <w:r w:rsidRPr="005344A8">
        <w:tab/>
        <w:t>Рабочая группа отметила, что поправки, принятые на ее предыдущей сессии для скорейшего вступления в силу (ECE/TRANS/WP.15/228, приложение II), б</w:t>
      </w:r>
      <w:r w:rsidRPr="005344A8">
        <w:t>ы</w:t>
      </w:r>
      <w:r w:rsidRPr="005344A8">
        <w:t>ли предложены Договаривающимся сторонам правительством Португалии и сч</w:t>
      </w:r>
      <w:r w:rsidRPr="005344A8">
        <w:t>и</w:t>
      </w:r>
      <w:r w:rsidRPr="005344A8">
        <w:t>таются принятыми (уведомление депозитария C.N.445.2015.TREATIES от 5 авг</w:t>
      </w:r>
      <w:r w:rsidRPr="005344A8">
        <w:t>у</w:t>
      </w:r>
      <w:r w:rsidRPr="005344A8">
        <w:t>ста 2015 года) и вступят в силу 26 декабря 2015 года.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80DAC" w:rsidP="00380D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V.</w:t>
      </w:r>
      <w:r w:rsidRPr="00380DAC">
        <w:tab/>
      </w:r>
      <w:r w:rsidR="0049533A" w:rsidRPr="005344A8">
        <w:t>Толкован</w:t>
      </w:r>
      <w:r w:rsidR="002440FB">
        <w:t>ие ДОПОГ (пункт 4 повестки дня)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80DAC" w:rsidP="00380D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AE4">
        <w:tab/>
      </w:r>
      <w:r w:rsidR="0049533A" w:rsidRPr="005344A8">
        <w:t>A.</w:t>
      </w:r>
      <w:r w:rsidR="0049533A" w:rsidRPr="005344A8">
        <w:tab/>
        <w:t>Конструкция грузовых отделений транспортных средств EX/III</w:t>
      </w: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Pr="005344A8">
        <w:tab/>
        <w:t>INF.5 (Нидерланды)</w:t>
      </w:r>
    </w:p>
    <w:p w:rsidR="0049533A" w:rsidRPr="005344A8" w:rsidRDefault="0049533A" w:rsidP="0049533A">
      <w:pPr>
        <w:pStyle w:val="SingleTxt"/>
      </w:pPr>
      <w:r w:rsidRPr="005344A8">
        <w:t>12.</w:t>
      </w:r>
      <w:r w:rsidRPr="005344A8">
        <w:tab/>
        <w:t>Выступившие делегации сочли, что цель пункта 9.3.4.2 ДОПОГ действ</w:t>
      </w:r>
      <w:r w:rsidRPr="005344A8">
        <w:t>и</w:t>
      </w:r>
      <w:r w:rsidRPr="005344A8">
        <w:t>тельно состоит в том, чтобы обеспечить защиту груза от внешних источников тепла и пламени.</w:t>
      </w:r>
    </w:p>
    <w:p w:rsidR="0049533A" w:rsidRPr="005344A8" w:rsidRDefault="0049533A" w:rsidP="0049533A">
      <w:pPr>
        <w:pStyle w:val="SingleTxt"/>
      </w:pPr>
      <w:r w:rsidRPr="005344A8">
        <w:lastRenderedPageBreak/>
        <w:t>13.</w:t>
      </w:r>
      <w:r w:rsidRPr="005344A8">
        <w:tab/>
        <w:t>Участникам напомнили о том, что на сво</w:t>
      </w:r>
      <w:r w:rsidR="00380DAC">
        <w:t>ей девяносто первой сессии (см.</w:t>
      </w:r>
      <w:r w:rsidR="00380DAC">
        <w:rPr>
          <w:lang w:val="en-US"/>
        </w:rPr>
        <w:t> </w:t>
      </w:r>
      <w:r w:rsidRPr="005344A8">
        <w:t>ECE/TRANS/WP.15/212) Рабочая группа подтвердила, что ДОПОГ не запр</w:t>
      </w:r>
      <w:r w:rsidRPr="005344A8">
        <w:t>е</w:t>
      </w:r>
      <w:r w:rsidRPr="005344A8">
        <w:t>щает использование алюминия в конструкц</w:t>
      </w:r>
      <w:r w:rsidR="00380DAC">
        <w:t>ии кузовов транспортных средств</w:t>
      </w:r>
      <w:r w:rsidR="00C06449">
        <w:t> </w:t>
      </w:r>
      <w:r w:rsidRPr="005344A8">
        <w:t>EX/III.</w:t>
      </w:r>
    </w:p>
    <w:p w:rsidR="0049533A" w:rsidRPr="005344A8" w:rsidRDefault="0049533A" w:rsidP="0049533A">
      <w:pPr>
        <w:pStyle w:val="SingleTxt"/>
      </w:pPr>
      <w:r w:rsidRPr="005344A8">
        <w:t>14.</w:t>
      </w:r>
      <w:r w:rsidRPr="005344A8">
        <w:tab/>
        <w:t>По вопросу о том, можно ли использовать металлические детали внутри корпуса транспортного средства, не было достигнуто консенсуса. Большинство выступивших делегаций сочли, что металлические детали допускаются в том случае, если они закреплены на стенках, которые сами по себе обеспечивают д</w:t>
      </w:r>
      <w:r w:rsidRPr="005344A8">
        <w:t>о</w:t>
      </w:r>
      <w:r w:rsidRPr="005344A8">
        <w:t>статочную изоляцию от пламени и тепла.</w:t>
      </w:r>
    </w:p>
    <w:p w:rsidR="0049533A" w:rsidRPr="005344A8" w:rsidRDefault="0049533A" w:rsidP="0049533A">
      <w:pPr>
        <w:pStyle w:val="SingleTxt"/>
      </w:pPr>
      <w:r w:rsidRPr="005344A8">
        <w:t>15.</w:t>
      </w:r>
      <w:r w:rsidRPr="005344A8">
        <w:tab/>
        <w:t>Представитель Нидерландов указал, что на одной из следующих сессий он представит предложение, направленное на уточ</w:t>
      </w:r>
      <w:r w:rsidR="004D3106">
        <w:t>нение редакции пункта 9.3.4.2 с</w:t>
      </w:r>
      <w:r w:rsidR="004D3106">
        <w:rPr>
          <w:lang w:val="en-US"/>
        </w:rPr>
        <w:t> </w:t>
      </w:r>
      <w:r w:rsidRPr="005344A8">
        <w:t>учетом технического прогресса.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80D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B.</w:t>
      </w:r>
      <w:r w:rsidRPr="005344A8">
        <w:tab/>
        <w:t>Запрещение вскрытия упаковок членами экипажа</w:t>
      </w: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Pr="005344A8">
        <w:tab/>
        <w:t>INF.11 (МСАТ)</w:t>
      </w:r>
    </w:p>
    <w:p w:rsidR="0049533A" w:rsidRPr="005344A8" w:rsidRDefault="0049533A" w:rsidP="0049533A">
      <w:pPr>
        <w:pStyle w:val="SingleTxt"/>
      </w:pPr>
      <w:r w:rsidRPr="005344A8">
        <w:t>16.</w:t>
      </w:r>
      <w:r w:rsidRPr="005344A8">
        <w:tab/>
        <w:t>Рабочая группа решила, что водители и другие члены экипажа транспор</w:t>
      </w:r>
      <w:r w:rsidRPr="005344A8">
        <w:t>т</w:t>
      </w:r>
      <w:r w:rsidRPr="005344A8">
        <w:t>ных средств могут выполнять функции других участников перевозки, например погрузчика, разгрузчика или грузополучателя, в соответствии с положениями контрактов, заключенных между заинтересованными сторонами. В этом случае для целей данных функций применяются обязанности, предусмотренные для с</w:t>
      </w:r>
      <w:r w:rsidRPr="005344A8">
        <w:t>о</w:t>
      </w:r>
      <w:r w:rsidRPr="005344A8">
        <w:t>ответствующих участников перевозки. Вскрытие упаковок после выгрузки не охватывается сферой применения ДОПОГ.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80D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VI.</w:t>
      </w:r>
      <w:r w:rsidRPr="005344A8">
        <w:tab/>
        <w:t>Работа Совместного совещания МПОГ/ДОПОГ/ВОПОГ (пункт 5 повестки дня)</w:t>
      </w: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380DAC">
      <w:pPr>
        <w:pStyle w:val="SingleTxt"/>
        <w:jc w:val="left"/>
      </w:pPr>
      <w:r w:rsidRPr="005344A8">
        <w:rPr>
          <w:i/>
        </w:rPr>
        <w:t>Документы:</w:t>
      </w:r>
      <w:r w:rsidRPr="005344A8">
        <w:tab/>
      </w:r>
      <w:proofErr w:type="gramStart"/>
      <w:r w:rsidRPr="005344A8">
        <w:t xml:space="preserve">ECE/TRANS/WP.15/AC.1/138, приложение II </w:t>
      </w:r>
      <w:r w:rsidRPr="005344A8">
        <w:br/>
      </w:r>
      <w:r w:rsidRPr="005344A8">
        <w:tab/>
      </w:r>
      <w:r w:rsidRPr="005344A8">
        <w:tab/>
      </w:r>
      <w:r w:rsidR="004D3106" w:rsidRPr="004D3106">
        <w:tab/>
      </w:r>
      <w:r w:rsidRPr="005344A8">
        <w:t xml:space="preserve">(Поправки, принятые Совместным совещанием на его сессии в </w:t>
      </w:r>
      <w:r w:rsidR="004D3106" w:rsidRPr="004D3106">
        <w:tab/>
      </w:r>
      <w:r w:rsidR="004D3106" w:rsidRPr="004D3106">
        <w:tab/>
      </w:r>
      <w:r w:rsidR="004D3106" w:rsidRPr="004D3106">
        <w:tab/>
      </w:r>
      <w:r w:rsidR="004D3106" w:rsidRPr="004D3106">
        <w:tab/>
      </w:r>
      <w:r w:rsidRPr="005344A8">
        <w:t>марте 2015 года)</w:t>
      </w:r>
      <w:r w:rsidRPr="005344A8">
        <w:br/>
      </w:r>
      <w:r w:rsidRPr="005344A8">
        <w:tab/>
      </w:r>
      <w:r w:rsidRPr="005344A8">
        <w:tab/>
      </w:r>
      <w:r w:rsidR="004D3106" w:rsidRPr="004D3106">
        <w:tab/>
      </w:r>
      <w:r w:rsidRPr="005344A8">
        <w:t>ECE/TRANS/WP.15/AC.1/2015/23/Add.1 и</w:t>
      </w:r>
      <w:r w:rsidRPr="005344A8">
        <w:br/>
      </w:r>
      <w:r w:rsidRPr="005344A8">
        <w:tab/>
      </w:r>
      <w:r w:rsidRPr="005344A8">
        <w:tab/>
      </w:r>
      <w:r w:rsidR="004D3106" w:rsidRPr="004D3106">
        <w:tab/>
      </w:r>
      <w:r w:rsidRPr="005344A8">
        <w:t xml:space="preserve">ECE/TRANS/WP.15/AC.1/140/Add.1 </w:t>
      </w:r>
      <w:r w:rsidRPr="005344A8">
        <w:br/>
      </w:r>
      <w:r w:rsidRPr="005344A8">
        <w:tab/>
      </w:r>
      <w:r w:rsidRPr="005344A8">
        <w:tab/>
      </w:r>
      <w:r w:rsidR="004D3106" w:rsidRPr="004D3106">
        <w:tab/>
      </w:r>
      <w:r w:rsidRPr="005344A8">
        <w:t xml:space="preserve">(Поправки, принятые Совместным совещанием на его сессии </w:t>
      </w:r>
      <w:r w:rsidR="004D3106" w:rsidRPr="004D3106">
        <w:br/>
      </w:r>
      <w:r w:rsidR="004D3106" w:rsidRPr="004D3106">
        <w:tab/>
      </w:r>
      <w:r w:rsidR="004D3106" w:rsidRPr="004D3106">
        <w:tab/>
      </w:r>
      <w:r w:rsidR="004D3106" w:rsidRPr="004D3106">
        <w:tab/>
      </w:r>
      <w:r w:rsidRPr="005344A8">
        <w:t>в сентябре 2015 года)</w:t>
      </w:r>
      <w:proofErr w:type="gramEnd"/>
    </w:p>
    <w:p w:rsidR="0049533A" w:rsidRPr="005344A8" w:rsidRDefault="0049533A" w:rsidP="00380DAC">
      <w:pPr>
        <w:pStyle w:val="SingleTxt"/>
        <w:jc w:val="left"/>
      </w:pPr>
      <w:r w:rsidRPr="005344A8">
        <w:rPr>
          <w:i/>
        </w:rPr>
        <w:t>Неофициальные документы:</w:t>
      </w:r>
      <w:r w:rsidRPr="005344A8">
        <w:tab/>
        <w:t xml:space="preserve">INF.9 (секретариат), INF.14 (Франция), </w:t>
      </w:r>
      <w:r w:rsidR="00B30BBF">
        <w:br/>
      </w:r>
      <w:r w:rsidR="00B30BBF">
        <w:tab/>
      </w:r>
      <w:r w:rsidR="00B30BBF">
        <w:tab/>
      </w:r>
      <w:r w:rsidR="00B30BBF">
        <w:tab/>
      </w:r>
      <w:r w:rsidR="00B30BBF">
        <w:tab/>
      </w:r>
      <w:r w:rsidR="00B30BBF">
        <w:tab/>
      </w:r>
      <w:r w:rsidR="00B30BBF">
        <w:tab/>
      </w:r>
      <w:r w:rsidRPr="005344A8">
        <w:t>INF.16 (Швейцария),</w:t>
      </w:r>
      <w:r w:rsidR="00463AE4" w:rsidRPr="001244E3">
        <w:t xml:space="preserve"> </w:t>
      </w:r>
      <w:r w:rsidRPr="005344A8">
        <w:t xml:space="preserve">INF.17 (Германия), </w:t>
      </w:r>
      <w:r w:rsidR="00B30BBF">
        <w:br/>
      </w:r>
      <w:r w:rsidR="00B30BBF">
        <w:tab/>
      </w:r>
      <w:r w:rsidR="00B30BBF">
        <w:tab/>
      </w:r>
      <w:r w:rsidR="00B30BBF">
        <w:tab/>
      </w:r>
      <w:r w:rsidR="00B30BBF">
        <w:tab/>
      </w:r>
      <w:r w:rsidR="00B30BBF">
        <w:tab/>
      </w:r>
      <w:r w:rsidR="00B30BBF">
        <w:tab/>
      </w:r>
      <w:r w:rsidRPr="005344A8">
        <w:t xml:space="preserve">INF.18 (Швейцария), INF.20 (Соединенное </w:t>
      </w:r>
      <w:r w:rsidR="00B30BBF">
        <w:br/>
      </w:r>
      <w:r w:rsidR="00B30BBF">
        <w:tab/>
      </w:r>
      <w:r w:rsidR="00B30BBF">
        <w:tab/>
      </w:r>
      <w:r w:rsidR="00B30BBF">
        <w:tab/>
      </w:r>
      <w:r w:rsidR="00B30BBF">
        <w:tab/>
      </w:r>
      <w:r w:rsidR="00B30BBF">
        <w:tab/>
      </w:r>
      <w:r w:rsidR="00B30BBF">
        <w:tab/>
      </w:r>
      <w:r w:rsidRPr="005344A8">
        <w:t>Королевство)</w:t>
      </w: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80DAC" w:rsidP="00380D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 w:rsidRPr="0085214C">
        <w:tab/>
      </w:r>
      <w:r w:rsidR="0049533A" w:rsidRPr="005344A8">
        <w:t>Общие положения</w:t>
      </w: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380DAC" w:rsidRPr="00380DAC" w:rsidRDefault="00380DAC" w:rsidP="00380DA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17.</w:t>
      </w:r>
      <w:r w:rsidRPr="005344A8">
        <w:tab/>
        <w:t xml:space="preserve">Рабочая группа одобрила поправки, принятые </w:t>
      </w:r>
      <w:proofErr w:type="gramStart"/>
      <w:r w:rsidRPr="005344A8">
        <w:t>Совместном</w:t>
      </w:r>
      <w:proofErr w:type="gramEnd"/>
      <w:r w:rsidRPr="005344A8">
        <w:t xml:space="preserve"> совещанием, с некоторыми изменениями (см. приложение I).</w:t>
      </w:r>
    </w:p>
    <w:p w:rsidR="0049533A" w:rsidRPr="005344A8" w:rsidRDefault="004D3106" w:rsidP="004D31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 w:rsidRPr="00463AE4">
        <w:tab/>
      </w:r>
      <w:r w:rsidR="0049533A" w:rsidRPr="005344A8">
        <w:t>Конкретные вопросы</w:t>
      </w:r>
    </w:p>
    <w:p w:rsidR="004D3106" w:rsidRPr="004D3106" w:rsidRDefault="004D3106" w:rsidP="004D3106">
      <w:pPr>
        <w:pStyle w:val="SingleTxt"/>
        <w:spacing w:after="0" w:line="120" w:lineRule="exact"/>
        <w:rPr>
          <w:b/>
          <w:sz w:val="10"/>
        </w:rPr>
      </w:pPr>
    </w:p>
    <w:p w:rsidR="004D3106" w:rsidRPr="004D3106" w:rsidRDefault="004D3106" w:rsidP="004D310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D3106" w:rsidP="004D3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AE4">
        <w:tab/>
      </w:r>
      <w:r w:rsidR="0049533A" w:rsidRPr="005344A8">
        <w:t>1.</w:t>
      </w:r>
      <w:r w:rsidR="0049533A" w:rsidRPr="005344A8">
        <w:tab/>
        <w:t>Переходное положение 1.6.1.20</w:t>
      </w:r>
    </w:p>
    <w:p w:rsidR="004D3106" w:rsidRPr="004D3106" w:rsidRDefault="004D3106" w:rsidP="004D310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Документ:</w:t>
      </w:r>
      <w:r w:rsidR="004D3106">
        <w:tab/>
      </w:r>
      <w:r w:rsidRPr="005344A8">
        <w:t>ECE/TRANS/WP.15/2015/18 (секретариат)</w:t>
      </w:r>
    </w:p>
    <w:p w:rsidR="0049533A" w:rsidRPr="005344A8" w:rsidRDefault="0049533A" w:rsidP="0049533A">
      <w:pPr>
        <w:pStyle w:val="SingleTxt"/>
      </w:pPr>
      <w:r w:rsidRPr="005344A8">
        <w:t>18.</w:t>
      </w:r>
      <w:r w:rsidRPr="005344A8">
        <w:tab/>
        <w:t>Рабочая группа приняла последующие поправки, предложенные секретар</w:t>
      </w:r>
      <w:r w:rsidRPr="005344A8">
        <w:t>и</w:t>
      </w:r>
      <w:r w:rsidRPr="005344A8">
        <w:t>атом (см. приложение I).</w:t>
      </w:r>
    </w:p>
    <w:p w:rsidR="0049533A" w:rsidRPr="005344A8" w:rsidRDefault="004D3106" w:rsidP="004D3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AE4">
        <w:lastRenderedPageBreak/>
        <w:tab/>
      </w:r>
      <w:r w:rsidR="0049533A" w:rsidRPr="005344A8">
        <w:t>2.</w:t>
      </w:r>
      <w:r w:rsidR="0049533A" w:rsidRPr="005344A8">
        <w:tab/>
        <w:t>Сфера применения специального положения 668</w:t>
      </w:r>
    </w:p>
    <w:p w:rsidR="004D3106" w:rsidRPr="004D3106" w:rsidRDefault="004D3106" w:rsidP="004D310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Pr="005344A8">
        <w:tab/>
        <w:t>INF.20 (Соединенное Королевство)</w:t>
      </w:r>
    </w:p>
    <w:p w:rsidR="0049533A" w:rsidRPr="005344A8" w:rsidRDefault="0049533A" w:rsidP="0049533A">
      <w:pPr>
        <w:pStyle w:val="SingleTxt"/>
      </w:pPr>
      <w:r w:rsidRPr="005344A8">
        <w:t>19.</w:t>
      </w:r>
      <w:r w:rsidRPr="005344A8">
        <w:tab/>
        <w:t>Отметив, что вещества, предназначенные для нанесения дорожной разме</w:t>
      </w:r>
      <w:r w:rsidRPr="005344A8">
        <w:t>т</w:t>
      </w:r>
      <w:r w:rsidRPr="005344A8">
        <w:t>ки, не перевозятся в твердом состоянии при температуре не ниже 240 °C, Рабочая группа подтвердила, что нет необходимости назначать специальное поло</w:t>
      </w:r>
      <w:r w:rsidR="00F22219">
        <w:t>ж</w:t>
      </w:r>
      <w:r w:rsidR="00F22219">
        <w:t>е</w:t>
      </w:r>
      <w:r w:rsidR="00F22219">
        <w:t>ние </w:t>
      </w:r>
      <w:r w:rsidR="00EE4F48">
        <w:t>668 позиции под № ООН </w:t>
      </w:r>
      <w:r w:rsidRPr="005344A8">
        <w:t>3258 (ВЕЩЕСТВО ТВЕРДОЕ ПРИ ПОВЫШЕННОЙ ТЕМПЕРАТУРЕ, Н.У.К., при т</w:t>
      </w:r>
      <w:r w:rsidR="00F22219">
        <w:t>емпературе не ниже 240 °C) (см. </w:t>
      </w:r>
      <w:r w:rsidRPr="005344A8">
        <w:t>приложение I).</w:t>
      </w:r>
    </w:p>
    <w:p w:rsidR="004D3106" w:rsidRPr="004D3106" w:rsidRDefault="004D3106" w:rsidP="004D310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D3106" w:rsidP="004D3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2219">
        <w:tab/>
      </w:r>
      <w:r w:rsidR="0049533A" w:rsidRPr="005344A8">
        <w:t>3.</w:t>
      </w:r>
      <w:r w:rsidR="0049533A" w:rsidRPr="005344A8">
        <w:tab/>
        <w:t>Специальное положение 636 b)</w:t>
      </w:r>
    </w:p>
    <w:p w:rsidR="004D3106" w:rsidRPr="004D3106" w:rsidRDefault="004D3106" w:rsidP="004D3106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20.</w:t>
      </w:r>
      <w:r w:rsidRPr="005344A8">
        <w:tab/>
        <w:t>Рабочая группа отметила, что предложения о внесении изменений в спец</w:t>
      </w:r>
      <w:r w:rsidRPr="005344A8">
        <w:t>и</w:t>
      </w:r>
      <w:r w:rsidRPr="005344A8">
        <w:t>альное положение 636 b) еще будут обсуждаться на следующей сессии Совмес</w:t>
      </w:r>
      <w:r w:rsidRPr="005344A8">
        <w:t>т</w:t>
      </w:r>
      <w:r w:rsidRPr="005344A8">
        <w:t xml:space="preserve">ного совещания после будущего совещания неофициальной рабочей </w:t>
      </w:r>
      <w:proofErr w:type="gramStart"/>
      <w:r w:rsidRPr="005344A8">
        <w:t>группы</w:t>
      </w:r>
      <w:proofErr w:type="gramEnd"/>
      <w:r w:rsidRPr="005344A8">
        <w:t xml:space="preserve"> по перевозке отработавшего электрического и электронного оборудования. В ож</w:t>
      </w:r>
      <w:r w:rsidRPr="005344A8">
        <w:t>и</w:t>
      </w:r>
      <w:r w:rsidRPr="005344A8">
        <w:t>дании результатов этого обсуждения указанные предложения не рассматрив</w:t>
      </w:r>
      <w:r w:rsidRPr="005344A8">
        <w:t>а</w:t>
      </w:r>
      <w:r w:rsidRPr="005344A8">
        <w:t>лись.</w:t>
      </w:r>
    </w:p>
    <w:p w:rsidR="004D3106" w:rsidRPr="004D3106" w:rsidRDefault="004D3106" w:rsidP="004D3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9533A" w:rsidRPr="005344A8" w:rsidRDefault="0049533A" w:rsidP="004D3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4.</w:t>
      </w:r>
      <w:r w:rsidRPr="005344A8">
        <w:tab/>
        <w:t xml:space="preserve">Новые предложения, касающиеся перевозки транспортных средств, двигателей и машин </w:t>
      </w:r>
    </w:p>
    <w:p w:rsidR="004D3106" w:rsidRPr="004D3106" w:rsidRDefault="004D3106" w:rsidP="004D310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Неофициальные документы:</w:t>
      </w:r>
      <w:r w:rsidRPr="005344A8">
        <w:tab/>
        <w:t>INF.16 и INF.18 (Швейцария)</w:t>
      </w:r>
    </w:p>
    <w:p w:rsidR="0049533A" w:rsidRPr="005344A8" w:rsidRDefault="0049533A" w:rsidP="0049533A">
      <w:pPr>
        <w:pStyle w:val="SingleTxt"/>
      </w:pPr>
      <w:r w:rsidRPr="005344A8">
        <w:t>21.</w:t>
      </w:r>
      <w:r w:rsidRPr="005344A8">
        <w:tab/>
        <w:t>Рабочая группа приняла новые положения, предложенные Совместным с</w:t>
      </w:r>
      <w:r w:rsidRPr="005344A8">
        <w:t>о</w:t>
      </w:r>
      <w:r w:rsidRPr="005344A8">
        <w:t>вещанием, внеся в них изменения редакционного характера (см. приложение I).</w:t>
      </w:r>
    </w:p>
    <w:p w:rsidR="0049533A" w:rsidRPr="005344A8" w:rsidRDefault="0049533A" w:rsidP="0049533A">
      <w:pPr>
        <w:pStyle w:val="SingleTxt"/>
      </w:pPr>
      <w:r w:rsidRPr="005344A8">
        <w:t>22.</w:t>
      </w:r>
      <w:r w:rsidRPr="005344A8">
        <w:tab/>
        <w:t>Рабочая группа отметила вопросы, поставленные представителем Швейц</w:t>
      </w:r>
      <w:r w:rsidRPr="005344A8">
        <w:t>а</w:t>
      </w:r>
      <w:r w:rsidRPr="005344A8">
        <w:t>рии в неофициальных документах INF.16 и INF.18; речь, в частности, идет о сл</w:t>
      </w:r>
      <w:r w:rsidRPr="005344A8">
        <w:t>е</w:t>
      </w:r>
      <w:r w:rsidRPr="005344A8">
        <w:t>дующих вопросах:</w:t>
      </w:r>
    </w:p>
    <w:p w:rsidR="0049533A" w:rsidRPr="005344A8" w:rsidRDefault="0049533A" w:rsidP="004D3106">
      <w:pPr>
        <w:pStyle w:val="Bullet1"/>
      </w:pPr>
      <w:r w:rsidRPr="005344A8">
        <w:t>возможные противоречия между изъятиями, по-прежнему применимыми в соответствии с подразделами 1.1.3.2 и 1.1.3.7, и включенными новыми сп</w:t>
      </w:r>
      <w:r w:rsidRPr="005344A8">
        <w:t>е</w:t>
      </w:r>
      <w:r w:rsidRPr="005344A8">
        <w:t>циальными положениями;</w:t>
      </w:r>
    </w:p>
    <w:p w:rsidR="0049533A" w:rsidRPr="005344A8" w:rsidRDefault="0049533A" w:rsidP="004D3106">
      <w:pPr>
        <w:pStyle w:val="Bullet1"/>
      </w:pPr>
      <w:r w:rsidRPr="005344A8">
        <w:t xml:space="preserve">трудности с применением критериев освобождения по подпункту g) </w:t>
      </w:r>
      <w:proofErr w:type="spellStart"/>
      <w:r w:rsidRPr="005344A8">
        <w:t>iv</w:t>
      </w:r>
      <w:proofErr w:type="spellEnd"/>
      <w:r w:rsidRPr="005344A8">
        <w:t>) сп</w:t>
      </w:r>
      <w:r w:rsidRPr="005344A8">
        <w:t>е</w:t>
      </w:r>
      <w:r w:rsidRPr="005344A8">
        <w:t>циального положения 363; и</w:t>
      </w:r>
    </w:p>
    <w:p w:rsidR="0049533A" w:rsidRPr="005344A8" w:rsidRDefault="0049533A" w:rsidP="004D3106">
      <w:pPr>
        <w:pStyle w:val="Bullet1"/>
      </w:pPr>
      <w:r w:rsidRPr="005344A8">
        <w:t>отсутствие предложения о введении транспортной категории и кода огран</w:t>
      </w:r>
      <w:r w:rsidRPr="005344A8">
        <w:t>и</w:t>
      </w:r>
      <w:r w:rsidRPr="005344A8">
        <w:t xml:space="preserve">чения проезда через туннели для № ООН 3166, 3171, 3528, 3529 и 3530.  </w:t>
      </w:r>
    </w:p>
    <w:p w:rsidR="0049533A" w:rsidRPr="005344A8" w:rsidRDefault="0049533A" w:rsidP="0049533A">
      <w:pPr>
        <w:pStyle w:val="SingleTxt"/>
      </w:pPr>
      <w:r w:rsidRPr="005344A8">
        <w:t>23.</w:t>
      </w:r>
      <w:r w:rsidRPr="005344A8">
        <w:tab/>
        <w:t>Некоторые делегации обратились с просьбой предоставить им больше вр</w:t>
      </w:r>
      <w:r w:rsidRPr="005344A8">
        <w:t>е</w:t>
      </w:r>
      <w:r w:rsidRPr="005344A8">
        <w:t>мени для анализа этих предложений и предложили представителю Швейцарии подготовить официальное предложение для следующей сессии Рабочей группы и для следующей сессии Совместного совещания по вопросам, которые могут та</w:t>
      </w:r>
      <w:r w:rsidRPr="005344A8">
        <w:t>к</w:t>
      </w:r>
      <w:r w:rsidRPr="005344A8">
        <w:t>же касаться МПОГ и ВОПОГ.</w:t>
      </w:r>
    </w:p>
    <w:p w:rsidR="0049533A" w:rsidRPr="005344A8" w:rsidRDefault="0049533A" w:rsidP="0049533A">
      <w:pPr>
        <w:pStyle w:val="SingleTxt"/>
      </w:pPr>
      <w:r w:rsidRPr="005344A8">
        <w:t>24.</w:t>
      </w:r>
      <w:r w:rsidRPr="005344A8">
        <w:tab/>
        <w:t>Делегации, которые пожелают сделать это, могут передать представителю Швейцарии в письменном виде свои замечания, основанные на неофициальных документах INF.16 и INF.18.</w:t>
      </w:r>
    </w:p>
    <w:p w:rsidR="0049533A" w:rsidRPr="005344A8" w:rsidRDefault="0049533A" w:rsidP="0049533A">
      <w:pPr>
        <w:pStyle w:val="SingleTxt"/>
      </w:pPr>
      <w:r w:rsidRPr="005344A8">
        <w:t>25.</w:t>
      </w:r>
      <w:r w:rsidRPr="005344A8">
        <w:tab/>
        <w:t>Представитель Швейцарии указал, что при применении на практике нового специального положения 667 b) могут возникнуть проблемы. Он высказался за то, чтобы Рабочая группа решила вопрос о включении этого нового положения путем голосования. В результате проведенного голосования Рабочая группа по</w:t>
      </w:r>
      <w:r w:rsidRPr="005344A8">
        <w:t>д</w:t>
      </w:r>
      <w:r w:rsidRPr="005344A8">
        <w:t>твердила принятие данного нового специального положения.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F22219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9533A" w:rsidRPr="005344A8">
        <w:lastRenderedPageBreak/>
        <w:tab/>
        <w:t>5.</w:t>
      </w:r>
      <w:r w:rsidR="0049533A" w:rsidRPr="005344A8">
        <w:tab/>
      </w:r>
      <w:proofErr w:type="spellStart"/>
      <w:r w:rsidR="0049533A" w:rsidRPr="005344A8">
        <w:t>Полимеризующиеся</w:t>
      </w:r>
      <w:proofErr w:type="spellEnd"/>
      <w:r w:rsidR="0049533A" w:rsidRPr="005344A8">
        <w:t xml:space="preserve"> вещества</w:t>
      </w:r>
    </w:p>
    <w:p w:rsidR="00B34FE5" w:rsidRPr="00B34FE5" w:rsidRDefault="00B34FE5" w:rsidP="00B34FE5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26.</w:t>
      </w:r>
      <w:r w:rsidRPr="005344A8">
        <w:tab/>
        <w:t>Рабочая группа подтвердила назначение специального положения TE11 п</w:t>
      </w:r>
      <w:r w:rsidRPr="005344A8">
        <w:t>о</w:t>
      </w:r>
      <w:r w:rsidRPr="005344A8">
        <w:t>зициям под № ООН 3531–3534 (см. приложение I).</w:t>
      </w:r>
    </w:p>
    <w:p w:rsidR="00EE4F48" w:rsidRPr="00EE4F48" w:rsidRDefault="00EE4F48" w:rsidP="00EE4F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6.</w:t>
      </w:r>
      <w:r w:rsidRPr="005344A8">
        <w:tab/>
        <w:t>Пункт 4.1.1.19.1</w:t>
      </w:r>
    </w:p>
    <w:p w:rsidR="00B34FE5" w:rsidRPr="00B34FE5" w:rsidRDefault="00B34FE5" w:rsidP="00B34FE5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27.</w:t>
      </w:r>
      <w:r w:rsidRPr="005344A8">
        <w:tab/>
        <w:t>В ожидании мнения представителей отрасли Рабочая группа приняла п</w:t>
      </w:r>
      <w:r w:rsidRPr="005344A8">
        <w:t>о</w:t>
      </w:r>
      <w:r w:rsidRPr="005344A8">
        <w:t>правку, направленную на согласование пункта 4.1.1.19.1 с Типовыми правилами ООН, отметив при этом, что благодаря новой редакции данного пункта ДОПОГ более не будет разрешать использование контейнеров средней грузоподъемности для массовых грузов (КСГМГ) в качестве аварийной тары. На следующей сессии в данный пункт можно будет внести новое изменение, если окажется необход</w:t>
      </w:r>
      <w:r w:rsidRPr="005344A8">
        <w:t>и</w:t>
      </w:r>
      <w:r w:rsidRPr="005344A8">
        <w:t>мым добавить ссылку на КСГМГ.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7.</w:t>
      </w:r>
      <w:r w:rsidRPr="005344A8">
        <w:tab/>
        <w:t>Инструкция по упаковке Р200 (5)</w:t>
      </w:r>
    </w:p>
    <w:p w:rsidR="00B34FE5" w:rsidRPr="00B34FE5" w:rsidRDefault="00B34FE5" w:rsidP="00B34FE5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28.</w:t>
      </w:r>
      <w:r w:rsidRPr="005344A8">
        <w:tab/>
        <w:t xml:space="preserve">Рабочая группа высказала пожелание, чтобы Подкомитет экспертов ООН по перевозке опасных грузов проверил употребление терминов «жидкая фаза» и «жидкий компонент» в тексте инструкции по упаковке P200 (5). 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8.</w:t>
      </w:r>
      <w:r w:rsidRPr="005344A8">
        <w:tab/>
        <w:t>Письменные инструкции</w:t>
      </w:r>
    </w:p>
    <w:p w:rsidR="00B34FE5" w:rsidRPr="00B34FE5" w:rsidRDefault="00B34FE5" w:rsidP="00B34FE5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29.</w:t>
      </w:r>
      <w:r w:rsidRPr="005344A8">
        <w:tab/>
        <w:t>Ряд делегаций напомнили о том, что было бы нежелательно регулярно и</w:t>
      </w:r>
      <w:r w:rsidRPr="005344A8">
        <w:t>з</w:t>
      </w:r>
      <w:r w:rsidRPr="005344A8">
        <w:t>менять письменные инструкции и что изменения, принятые для издания ДОПОГ 2017 года, оправданы необходимостью включения в инструкции нового знака 9А.</w:t>
      </w:r>
    </w:p>
    <w:p w:rsidR="0049533A" w:rsidRPr="005344A8" w:rsidRDefault="0049533A" w:rsidP="0049533A">
      <w:pPr>
        <w:pStyle w:val="SingleTxt"/>
      </w:pPr>
      <w:r w:rsidRPr="005344A8">
        <w:t>30.</w:t>
      </w:r>
      <w:r w:rsidRPr="005344A8">
        <w:tab/>
        <w:t>Что касается целесообразности включения переходной меры для введения в действие измененного образца, то мнения участников разделились. Делегациям, желающим сделать это, было предложено представить свои предложения на сл</w:t>
      </w:r>
      <w:r w:rsidRPr="005344A8">
        <w:t>е</w:t>
      </w:r>
      <w:r w:rsidRPr="005344A8">
        <w:t xml:space="preserve">дующей сессии Совместного совещания. </w:t>
      </w:r>
    </w:p>
    <w:p w:rsidR="0049533A" w:rsidRPr="005344A8" w:rsidRDefault="0049533A" w:rsidP="0049533A">
      <w:pPr>
        <w:pStyle w:val="SingleTxt"/>
      </w:pPr>
      <w:r w:rsidRPr="005344A8">
        <w:t>31.</w:t>
      </w:r>
      <w:r w:rsidRPr="005344A8">
        <w:tab/>
        <w:t>Некоторые делегации сочли, что, как это уже имеет место в случае свид</w:t>
      </w:r>
      <w:r w:rsidRPr="005344A8">
        <w:t>е</w:t>
      </w:r>
      <w:r w:rsidRPr="005344A8">
        <w:t xml:space="preserve">тельств о подготовке водителей, в ДОПОГ должно содержаться обязательство Договаривающихся сторон передавать секретариату ЕЭК ООН их официальные переводы образца письменных инструкций, с </w:t>
      </w:r>
      <w:proofErr w:type="gramStart"/>
      <w:r w:rsidRPr="005344A8">
        <w:t>тем</w:t>
      </w:r>
      <w:proofErr w:type="gramEnd"/>
      <w:r w:rsidRPr="005344A8">
        <w:t xml:space="preserve"> чтобы секретариат предоста</w:t>
      </w:r>
      <w:r w:rsidRPr="005344A8">
        <w:t>в</w:t>
      </w:r>
      <w:r w:rsidRPr="005344A8">
        <w:t>лял их в распоряжение всех Договаривающихся сторон. Вместе с тем было отм</w:t>
      </w:r>
      <w:r w:rsidRPr="005344A8">
        <w:t>е</w:t>
      </w:r>
      <w:r w:rsidRPr="005344A8">
        <w:t>чено, что во исполнение просьбы Рабочей группы, высказанной на ее восемьд</w:t>
      </w:r>
      <w:r w:rsidRPr="005344A8">
        <w:t>е</w:t>
      </w:r>
      <w:r w:rsidRPr="005344A8">
        <w:t>сят пятой сессии, многие переводы уже размещены на веб-сайте ЕЭК ООН.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9.</w:t>
      </w:r>
      <w:r w:rsidRPr="005344A8">
        <w:tab/>
        <w:t>Ссылка на стандарт EN 13094:2015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D01EA0">
        <w:tab/>
      </w:r>
      <w:r w:rsidRPr="005344A8">
        <w:t>INF.14 (Франция)</w:t>
      </w:r>
    </w:p>
    <w:p w:rsidR="0049533A" w:rsidRPr="005344A8" w:rsidRDefault="0049533A" w:rsidP="0049533A">
      <w:pPr>
        <w:pStyle w:val="SingleTxt"/>
      </w:pPr>
      <w:r w:rsidRPr="005344A8">
        <w:t>32.</w:t>
      </w:r>
      <w:r w:rsidRPr="005344A8">
        <w:tab/>
        <w:t>Поправки, предложенные представителем Франции, были прин</w:t>
      </w:r>
      <w:r w:rsidR="00B34FE5">
        <w:t>яты (см.</w:t>
      </w:r>
      <w:r w:rsidR="00B34FE5">
        <w:rPr>
          <w:lang w:val="en-US"/>
        </w:rPr>
        <w:t> </w:t>
      </w:r>
      <w:r w:rsidRPr="005344A8">
        <w:t>приложение I).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10.</w:t>
      </w:r>
      <w:r w:rsidRPr="005344A8">
        <w:tab/>
        <w:t>Подраздел 1.4.2.2 – Перевозчик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D01EA0">
        <w:tab/>
      </w:r>
      <w:r w:rsidRPr="005344A8">
        <w:t>INF.6 (Румыния)</w:t>
      </w:r>
    </w:p>
    <w:p w:rsidR="0049533A" w:rsidRPr="005344A8" w:rsidRDefault="0049533A" w:rsidP="0049533A">
      <w:pPr>
        <w:pStyle w:val="SingleTxt"/>
      </w:pPr>
      <w:r w:rsidRPr="005344A8">
        <w:t>33.</w:t>
      </w:r>
      <w:r w:rsidRPr="005344A8">
        <w:tab/>
        <w:t>Некоторые делегации сочли, что обязанности перевозчиков в области бе</w:t>
      </w:r>
      <w:r w:rsidRPr="005344A8">
        <w:t>з</w:t>
      </w:r>
      <w:r w:rsidRPr="005344A8">
        <w:t xml:space="preserve">опасности </w:t>
      </w:r>
      <w:proofErr w:type="gramStart"/>
      <w:r w:rsidRPr="005344A8">
        <w:t>являются достаточно ясными и подробными и что нет</w:t>
      </w:r>
      <w:proofErr w:type="gramEnd"/>
      <w:r w:rsidRPr="005344A8">
        <w:t xml:space="preserve"> необходимости вносить изменения в существующий текст. Другие делегации высказались за то, чтобы им было предоставлено больше времени для изучения предложения Р</w:t>
      </w:r>
      <w:r w:rsidRPr="005344A8">
        <w:t>у</w:t>
      </w:r>
      <w:r w:rsidRPr="005344A8">
        <w:t>мынии.</w:t>
      </w:r>
    </w:p>
    <w:p w:rsidR="0049533A" w:rsidRPr="005344A8" w:rsidRDefault="0049533A" w:rsidP="0049533A">
      <w:pPr>
        <w:pStyle w:val="SingleTxt"/>
      </w:pPr>
      <w:r w:rsidRPr="005344A8">
        <w:t>34.</w:t>
      </w:r>
      <w:r w:rsidRPr="005344A8">
        <w:tab/>
        <w:t>Представитель Румынии представит официальное предложение на следу</w:t>
      </w:r>
      <w:r w:rsidRPr="005344A8">
        <w:t>ю</w:t>
      </w:r>
      <w:r w:rsidRPr="005344A8">
        <w:t>щей сессии Рабочей группы.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B34FE5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9533A" w:rsidRPr="005344A8">
        <w:lastRenderedPageBreak/>
        <w:tab/>
        <w:t>11.</w:t>
      </w:r>
      <w:r w:rsidR="0049533A" w:rsidRPr="005344A8">
        <w:tab/>
        <w:t xml:space="preserve">Использование терминов </w:t>
      </w:r>
      <w:r>
        <w:t>«</w:t>
      </w:r>
      <w:r w:rsidR="0049533A" w:rsidRPr="005344A8">
        <w:t>транспортное средство</w:t>
      </w:r>
      <w:r>
        <w:t>» и «</w:t>
      </w:r>
      <w:r w:rsidR="0049533A" w:rsidRPr="005344A8">
        <w:t>транспортная единица</w:t>
      </w:r>
      <w:r>
        <w:t>»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D01EA0">
        <w:tab/>
      </w:r>
      <w:r w:rsidRPr="005344A8">
        <w:t>INF.13 (Австрия)</w:t>
      </w:r>
    </w:p>
    <w:p w:rsidR="0049533A" w:rsidRPr="005344A8" w:rsidRDefault="0049533A" w:rsidP="0049533A">
      <w:pPr>
        <w:pStyle w:val="SingleTxt"/>
      </w:pPr>
      <w:r w:rsidRPr="005344A8">
        <w:t>35.</w:t>
      </w:r>
      <w:r w:rsidRPr="005344A8">
        <w:tab/>
        <w:t>Изменение в тексте первого подпункта пункта 8.1.5.3, предложенное пре</w:t>
      </w:r>
      <w:r w:rsidRPr="005344A8">
        <w:t>д</w:t>
      </w:r>
      <w:r w:rsidRPr="005344A8">
        <w:t>ставителем Австрии, было принято вместе с сопутствующей поправкой к тексту на четвертой странице образца письменных ин</w:t>
      </w:r>
      <w:r w:rsidR="00B34FE5">
        <w:t>струкций, приведенного в пун</w:t>
      </w:r>
      <w:r w:rsidR="00B34FE5">
        <w:t>к</w:t>
      </w:r>
      <w:r w:rsidR="00B34FE5">
        <w:t>те </w:t>
      </w:r>
      <w:r w:rsidRPr="005344A8">
        <w:t>5.4.3.4 (см. приложение I).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VII.</w:t>
      </w:r>
      <w:r w:rsidRPr="005344A8">
        <w:tab/>
        <w:t>Предложения о внесени</w:t>
      </w:r>
      <w:r w:rsidR="00B34FE5">
        <w:t>и поправок в приложения</w:t>
      </w:r>
      <w:proofErr w:type="gramStart"/>
      <w:r w:rsidR="00B34FE5">
        <w:t xml:space="preserve"> А</w:t>
      </w:r>
      <w:proofErr w:type="gramEnd"/>
      <w:r w:rsidR="00B34FE5">
        <w:t xml:space="preserve"> и В к </w:t>
      </w:r>
      <w:r w:rsidRPr="005344A8">
        <w:t>ДОПОГ (пункт 6 повестки дня)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A.</w:t>
      </w:r>
      <w:r w:rsidR="00B34FE5">
        <w:tab/>
      </w:r>
      <w:r w:rsidRPr="005344A8">
        <w:t>Конструкция и допущение к перевозке транспортных средств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1.</w:t>
      </w:r>
      <w:r w:rsidRPr="005344A8">
        <w:tab/>
        <w:t>Электрическая система транспортных средств, перевозящих опасные грузы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D01EA0">
      <w:pPr>
        <w:pStyle w:val="SingleTxt"/>
        <w:jc w:val="left"/>
      </w:pPr>
      <w:r w:rsidRPr="005344A8">
        <w:rPr>
          <w:i/>
        </w:rPr>
        <w:t>Документ:</w:t>
      </w:r>
      <w:r w:rsidRPr="005344A8">
        <w:tab/>
        <w:t>ECE/TRANS/WP.15/2015/15 (Нидерланды)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Неофициальные документы:</w:t>
      </w:r>
      <w:r w:rsidR="00D01EA0">
        <w:tab/>
      </w:r>
      <w:r w:rsidRPr="005344A8">
        <w:t>INF.7 (Нидерланды), INF.8 (Румыния)</w:t>
      </w:r>
    </w:p>
    <w:p w:rsidR="0049533A" w:rsidRPr="005344A8" w:rsidRDefault="0049533A" w:rsidP="0049533A">
      <w:pPr>
        <w:pStyle w:val="SingleTxt"/>
      </w:pPr>
      <w:r w:rsidRPr="005344A8">
        <w:t>36.</w:t>
      </w:r>
      <w:r w:rsidRPr="005344A8">
        <w:tab/>
        <w:t>Рабочая группа поблагодарила представителя Нидерландов и других членов неофициальной рабочей группы за проделанную работу.</w:t>
      </w:r>
    </w:p>
    <w:p w:rsidR="0049533A" w:rsidRPr="005344A8" w:rsidRDefault="0049533A" w:rsidP="0049533A">
      <w:pPr>
        <w:pStyle w:val="SingleTxt"/>
      </w:pPr>
      <w:r w:rsidRPr="005344A8">
        <w:t>37.</w:t>
      </w:r>
      <w:r w:rsidRPr="005344A8">
        <w:tab/>
        <w:t>Предложения о поправках, содержащиеся в документе ECE/TRANS/WP.15/</w:t>
      </w:r>
      <w:r w:rsidR="00B34FE5">
        <w:br/>
      </w:r>
      <w:r w:rsidRPr="005344A8">
        <w:t>2015/15 и измененные в соответствии с неофициальными до</w:t>
      </w:r>
      <w:r w:rsidR="00B34FE5">
        <w:t>кументами INF.7 и </w:t>
      </w:r>
      <w:r w:rsidRPr="005344A8">
        <w:t>INF.8, были приняты с дополнительными изменениями (см. приложение I).</w:t>
      </w:r>
    </w:p>
    <w:p w:rsidR="0049533A" w:rsidRPr="005344A8" w:rsidRDefault="0049533A" w:rsidP="0049533A">
      <w:pPr>
        <w:pStyle w:val="SingleTxt"/>
      </w:pPr>
      <w:r w:rsidRPr="005344A8">
        <w:t>38.</w:t>
      </w:r>
      <w:r w:rsidRPr="005344A8">
        <w:tab/>
        <w:t>Рабочая группа поручила секретариату внести в принятый текст, который будет включен в окончательный вариант поправок, исправления редакционного характера, касающиеся, в частности, терминологии, используемой в варианте на французском языке, указания крайних сроков применения требований и нумер</w:t>
      </w:r>
      <w:r w:rsidRPr="005344A8">
        <w:t>а</w:t>
      </w:r>
      <w:r w:rsidRPr="005344A8">
        <w:t>ции замечаний, приведенных в таблице в подразделе 9.2.1.1.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2.</w:t>
      </w:r>
      <w:r w:rsidRPr="005344A8">
        <w:tab/>
        <w:t>Использование сжиженного природного газа (СПГ), компримированного природного газа (КПГ) и сжиженного нефтяного газа (СНГ) в качестве топлива для транспортных средств, перевозящих опасные грузы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B34FE5">
      <w:pPr>
        <w:pStyle w:val="SingleTxt"/>
        <w:jc w:val="left"/>
        <w:rPr>
          <w:i/>
        </w:rPr>
      </w:pPr>
      <w:r w:rsidRPr="005344A8">
        <w:rPr>
          <w:i/>
        </w:rPr>
        <w:t xml:space="preserve">Документы: </w:t>
      </w:r>
      <w:r w:rsidRPr="005344A8">
        <w:rPr>
          <w:i/>
        </w:rPr>
        <w:tab/>
      </w:r>
      <w:r w:rsidRPr="005344A8">
        <w:t>ECE/TRANS/WP.15/2015/16 (ЕАСНГ и ПГТ-</w:t>
      </w:r>
      <w:proofErr w:type="spellStart"/>
      <w:r w:rsidRPr="005344A8">
        <w:t>Глобал</w:t>
      </w:r>
      <w:proofErr w:type="spellEnd"/>
      <w:r w:rsidRPr="005344A8">
        <w:t>)</w:t>
      </w:r>
      <w:r w:rsidRPr="005344A8">
        <w:br/>
      </w:r>
      <w:r w:rsidRPr="005344A8">
        <w:tab/>
      </w:r>
      <w:r w:rsidRPr="005344A8">
        <w:tab/>
      </w:r>
      <w:r w:rsidRPr="005344A8">
        <w:tab/>
        <w:t>ECE/TRANS/WP.15/2015/17 (Германия)</w:t>
      </w:r>
    </w:p>
    <w:p w:rsidR="0049533A" w:rsidRPr="005344A8" w:rsidRDefault="0049533A" w:rsidP="00B34FE5">
      <w:pPr>
        <w:pStyle w:val="SingleTxt"/>
        <w:jc w:val="left"/>
      </w:pPr>
      <w:r w:rsidRPr="005344A8">
        <w:rPr>
          <w:i/>
        </w:rPr>
        <w:t>Неофициальные документы:</w:t>
      </w:r>
      <w:r w:rsidR="00B34FE5">
        <w:rPr>
          <w:i/>
        </w:rPr>
        <w:tab/>
      </w:r>
      <w:r w:rsidRPr="005344A8">
        <w:t>INF.15 и INF.23 (ЕАСНГ и ПГТ-</w:t>
      </w:r>
      <w:proofErr w:type="spellStart"/>
      <w:r w:rsidRPr="005344A8">
        <w:t>Глобал</w:t>
      </w:r>
      <w:proofErr w:type="spellEnd"/>
      <w:r w:rsidRPr="005344A8">
        <w:t xml:space="preserve">), </w:t>
      </w:r>
      <w:r w:rsidR="00E51E77">
        <w:br/>
      </w:r>
      <w:r w:rsidR="00E51E77">
        <w:tab/>
      </w:r>
      <w:r w:rsidR="00E51E77">
        <w:tab/>
      </w:r>
      <w:r w:rsidR="00E51E77">
        <w:tab/>
      </w:r>
      <w:r w:rsidR="00E51E77">
        <w:tab/>
      </w:r>
      <w:r w:rsidR="00E51E77">
        <w:tab/>
      </w:r>
      <w:r w:rsidR="00E51E77">
        <w:tab/>
      </w:r>
      <w:r w:rsidRPr="005344A8">
        <w:t>INF.24 (секретариат)</w:t>
      </w:r>
    </w:p>
    <w:p w:rsidR="0049533A" w:rsidRPr="005344A8" w:rsidRDefault="0049533A" w:rsidP="0049533A">
      <w:pPr>
        <w:pStyle w:val="SingleTxt"/>
      </w:pPr>
      <w:r w:rsidRPr="005344A8">
        <w:t>39.</w:t>
      </w:r>
      <w:r w:rsidRPr="005344A8">
        <w:tab/>
        <w:t>После обсуждения Рабочая группа приняла поправки, представленные в н</w:t>
      </w:r>
      <w:r w:rsidRPr="005344A8">
        <w:t>е</w:t>
      </w:r>
      <w:r w:rsidRPr="005344A8">
        <w:t>официальном документе INF.24, на основе документов ПГТ-</w:t>
      </w:r>
      <w:proofErr w:type="spellStart"/>
      <w:r w:rsidRPr="005344A8">
        <w:t>Глобал</w:t>
      </w:r>
      <w:proofErr w:type="spellEnd"/>
      <w:r w:rsidRPr="005344A8">
        <w:t>, ЕАСНГ и Германии, с некоторыми изменениями (см. приложение I).</w:t>
      </w:r>
    </w:p>
    <w:p w:rsidR="0049533A" w:rsidRPr="005344A8" w:rsidRDefault="0049533A" w:rsidP="0049533A">
      <w:pPr>
        <w:pStyle w:val="SingleTxt"/>
      </w:pPr>
      <w:r w:rsidRPr="005344A8">
        <w:t>40.</w:t>
      </w:r>
      <w:r w:rsidRPr="005344A8">
        <w:tab/>
        <w:t>Мнения разделились по вопросу о том, следует ли вводить количественные ограничения для применения изъятия, предус</w:t>
      </w:r>
      <w:r w:rsidR="00B34FE5">
        <w:t>мотренного подпунктом а) пун</w:t>
      </w:r>
      <w:r w:rsidR="00B34FE5">
        <w:t>к</w:t>
      </w:r>
      <w:r w:rsidR="00B34FE5">
        <w:t>та </w:t>
      </w:r>
      <w:r w:rsidRPr="005344A8">
        <w:t>1.1.3.2, и установления значений для максимальных уровней, в случае необх</w:t>
      </w:r>
      <w:r w:rsidRPr="005344A8">
        <w:t>о</w:t>
      </w:r>
      <w:r w:rsidRPr="005344A8">
        <w:t>димости. Этот вопрос будет обсужден в ходе следующей сессии на основе оф</w:t>
      </w:r>
      <w:r w:rsidRPr="005344A8">
        <w:t>и</w:t>
      </w:r>
      <w:r w:rsidRPr="005344A8">
        <w:t xml:space="preserve">циального предложения. </w:t>
      </w:r>
    </w:p>
    <w:p w:rsidR="0049533A" w:rsidRPr="005344A8" w:rsidRDefault="0049533A" w:rsidP="0049533A">
      <w:pPr>
        <w:pStyle w:val="SingleTxt"/>
      </w:pPr>
      <w:r w:rsidRPr="005344A8">
        <w:t>41.</w:t>
      </w:r>
      <w:r w:rsidRPr="005344A8">
        <w:tab/>
        <w:t>В результате проведенного голосования Рабочая группа отклонила предл</w:t>
      </w:r>
      <w:r w:rsidRPr="005344A8">
        <w:t>о</w:t>
      </w:r>
      <w:r w:rsidRPr="005344A8">
        <w:t>жение о внесении в ДОПОГ переходной</w:t>
      </w:r>
      <w:r w:rsidR="00B34FE5">
        <w:t xml:space="preserve"> меры, предусмотренной в пун</w:t>
      </w:r>
      <w:r w:rsidR="00B34FE5">
        <w:t>к</w:t>
      </w:r>
      <w:r w:rsidR="00B34FE5">
        <w:t>те </w:t>
      </w:r>
      <w:r w:rsidRPr="005344A8">
        <w:t xml:space="preserve">1.6.5.17, и поправка в неофициальном документе INF.9 была, соответственно, удалена. 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D01EA0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9533A" w:rsidRPr="005344A8">
        <w:lastRenderedPageBreak/>
        <w:tab/>
        <w:t>3.</w:t>
      </w:r>
      <w:r w:rsidR="0049533A" w:rsidRPr="005344A8">
        <w:tab/>
        <w:t xml:space="preserve">Правила № 13 ЕЭК 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B34FE5">
        <w:rPr>
          <w:i/>
        </w:rPr>
        <w:tab/>
      </w:r>
      <w:r w:rsidRPr="005344A8">
        <w:t>INF.5 (Нидерланды)</w:t>
      </w:r>
    </w:p>
    <w:p w:rsidR="0049533A" w:rsidRPr="005344A8" w:rsidRDefault="0049533A" w:rsidP="0049533A">
      <w:pPr>
        <w:pStyle w:val="SingleTxt"/>
      </w:pPr>
      <w:r w:rsidRPr="005344A8">
        <w:t>42.</w:t>
      </w:r>
      <w:r w:rsidRPr="005344A8">
        <w:tab/>
        <w:t>Рабочая группа подтвердила предложения обновить Правила № 13 ЕЭК в том, что касается систем замедления без тормозов прицепов. Она просила секр</w:t>
      </w:r>
      <w:r w:rsidRPr="005344A8">
        <w:t>е</w:t>
      </w:r>
      <w:r w:rsidRPr="005344A8">
        <w:t>тариат передать эти предложения в секретариат Всемирного форума для соглас</w:t>
      </w:r>
      <w:r w:rsidRPr="005344A8">
        <w:t>о</w:t>
      </w:r>
      <w:r w:rsidRPr="005344A8">
        <w:t>вания правил в области транспортных средств (WP.29).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B34FE5" w:rsidP="00B34F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</w:r>
      <w:r w:rsidR="0049533A" w:rsidRPr="005344A8">
        <w:t>Различные предложения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B34FE5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533A" w:rsidRPr="005344A8">
        <w:t>1.</w:t>
      </w:r>
      <w:r>
        <w:tab/>
      </w:r>
      <w:r w:rsidR="0049533A" w:rsidRPr="005344A8">
        <w:t>Предложение по определению перевозки опасных грузов частными ли</w:t>
      </w:r>
      <w:r>
        <w:t>цами в </w:t>
      </w:r>
      <w:r w:rsidR="0049533A" w:rsidRPr="005344A8">
        <w:t>соответствии с подпунктом a) пункта 1.1.3.1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Документ:</w:t>
      </w:r>
      <w:r w:rsidRPr="005344A8">
        <w:tab/>
        <w:t>ECE/TRANS/WP.15/2015/7 (Швейцария)</w:t>
      </w:r>
    </w:p>
    <w:p w:rsidR="0049533A" w:rsidRPr="005344A8" w:rsidRDefault="0049533A" w:rsidP="0049533A">
      <w:pPr>
        <w:pStyle w:val="SingleTxt"/>
      </w:pPr>
      <w:r w:rsidRPr="005344A8">
        <w:t>43.</w:t>
      </w:r>
      <w:r w:rsidRPr="005344A8">
        <w:tab/>
        <w:t>Ряд делегаций указали, что, по их мнению, существующий текст является достаточно ясным и не создает каких-либо проблем с точки зрения толкования или применения.</w:t>
      </w:r>
    </w:p>
    <w:p w:rsidR="0049533A" w:rsidRPr="005344A8" w:rsidRDefault="0049533A" w:rsidP="0049533A">
      <w:pPr>
        <w:pStyle w:val="SingleTxt"/>
      </w:pPr>
      <w:r w:rsidRPr="005344A8">
        <w:t>44.</w:t>
      </w:r>
      <w:r w:rsidRPr="005344A8">
        <w:tab/>
        <w:t>Другие делегации положительно оцени</w:t>
      </w:r>
      <w:r w:rsidR="00B34FE5">
        <w:t>ли идею уточнения текста пун</w:t>
      </w:r>
      <w:r w:rsidR="00B34FE5">
        <w:t>к</w:t>
      </w:r>
      <w:r w:rsidR="00B34FE5">
        <w:t>та </w:t>
      </w:r>
      <w:r w:rsidRPr="005344A8">
        <w:t>1.1.3.1 а), однако при этом не поддержали предложенных решений.</w:t>
      </w:r>
    </w:p>
    <w:p w:rsidR="0049533A" w:rsidRPr="005344A8" w:rsidRDefault="0049533A" w:rsidP="0049533A">
      <w:pPr>
        <w:pStyle w:val="SingleTxt"/>
      </w:pPr>
      <w:r w:rsidRPr="005344A8">
        <w:t>45.</w:t>
      </w:r>
      <w:r w:rsidRPr="005344A8">
        <w:tab/>
        <w:t>Предложение Швейцарии было снято с рассмотрения.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  <w:bookmarkStart w:id="1" w:name="TmpSave"/>
      <w:bookmarkEnd w:id="1"/>
    </w:p>
    <w:p w:rsidR="0049533A" w:rsidRPr="005344A8" w:rsidRDefault="0049533A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2.</w:t>
      </w:r>
      <w:r w:rsidRPr="005344A8">
        <w:tab/>
        <w:t>Свидетельство о загрузке в соответствии с МКМПОГ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Документ: </w:t>
      </w:r>
      <w:r w:rsidRPr="005344A8">
        <w:rPr>
          <w:i/>
        </w:rPr>
        <w:tab/>
      </w:r>
      <w:r w:rsidRPr="005344A8">
        <w:t>ECE/TRANS/WP.15/2015/11 (Соединенное Королевство)</w:t>
      </w:r>
    </w:p>
    <w:p w:rsidR="0049533A" w:rsidRPr="005344A8" w:rsidRDefault="0049533A" w:rsidP="0049533A">
      <w:pPr>
        <w:pStyle w:val="SingleTxt"/>
      </w:pPr>
      <w:r w:rsidRPr="005344A8">
        <w:t>46.</w:t>
      </w:r>
      <w:r w:rsidRPr="005344A8">
        <w:tab/>
        <w:t xml:space="preserve">Рабочая группа приняла предложенную поправку к подразделу 5.4.2, с </w:t>
      </w:r>
      <w:proofErr w:type="gramStart"/>
      <w:r w:rsidRPr="005344A8">
        <w:t>тем</w:t>
      </w:r>
      <w:proofErr w:type="gramEnd"/>
      <w:r w:rsidRPr="005344A8">
        <w:t xml:space="preserve"> чтобы привести его в соответствие с текстом МКМПОГ, с некоторыми изменен</w:t>
      </w:r>
      <w:r w:rsidRPr="005344A8">
        <w:t>и</w:t>
      </w:r>
      <w:r w:rsidRPr="005344A8">
        <w:t>ями (см. приложение I).</w:t>
      </w:r>
    </w:p>
    <w:p w:rsidR="0049533A" w:rsidRPr="005344A8" w:rsidRDefault="0049533A" w:rsidP="0049533A">
      <w:pPr>
        <w:pStyle w:val="SingleTxt"/>
      </w:pPr>
      <w:r w:rsidRPr="005344A8">
        <w:t xml:space="preserve">47. </w:t>
      </w:r>
      <w:r w:rsidRPr="005344A8">
        <w:tab/>
        <w:t>Рабочая группа не приняла сформулированное в ходе сессии предложение Испании включить транспортные средства в сферу действия первого пункта по</w:t>
      </w:r>
      <w:r w:rsidRPr="005344A8">
        <w:t>д</w:t>
      </w:r>
      <w:r w:rsidRPr="005344A8">
        <w:t>раздела 5.4.2.</w:t>
      </w:r>
    </w:p>
    <w:p w:rsidR="00B34FE5" w:rsidRPr="00B34FE5" w:rsidRDefault="00B34FE5" w:rsidP="00B34FE5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B34FE5" w:rsidP="00B34F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533A" w:rsidRPr="005344A8">
        <w:t>3.</w:t>
      </w:r>
      <w:r w:rsidR="0049533A" w:rsidRPr="005344A8">
        <w:tab/>
        <w:t>Ограничения в отношении взрывчатых веществ и изделий</w:t>
      </w:r>
    </w:p>
    <w:p w:rsidR="00B34FE5" w:rsidRPr="00B34FE5" w:rsidRDefault="00B34FE5" w:rsidP="00B34FE5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Документ: </w:t>
      </w:r>
      <w:r w:rsidRPr="005344A8">
        <w:rPr>
          <w:i/>
        </w:rPr>
        <w:tab/>
      </w:r>
      <w:r w:rsidRPr="005344A8">
        <w:t>ECE/TRANS/WP.15/2015/9 (Франция)</w:t>
      </w:r>
    </w:p>
    <w:p w:rsidR="0049533A" w:rsidRPr="005344A8" w:rsidRDefault="0049533A" w:rsidP="0049533A">
      <w:pPr>
        <w:pStyle w:val="SingleTxt"/>
      </w:pPr>
      <w:r w:rsidRPr="005344A8">
        <w:t>48.</w:t>
      </w:r>
      <w:r w:rsidRPr="005344A8">
        <w:tab/>
        <w:t xml:space="preserve">Рабочая группа приняла альтернативное предложение, изложенное в ходе сессии представителем Франции, добавить новое предложение в специальное положение V2, с </w:t>
      </w:r>
      <w:proofErr w:type="gramStart"/>
      <w:r w:rsidRPr="005344A8">
        <w:t>тем</w:t>
      </w:r>
      <w:proofErr w:type="gramEnd"/>
      <w:r w:rsidRPr="005344A8">
        <w:t xml:space="preserve"> чтобы охватить случай транспортных единиц, состоящих из одного транспортного средства ЕХ/II и одного транспортного средства ЕХ/III (см. приложение I).</w:t>
      </w:r>
    </w:p>
    <w:p w:rsidR="00CB7A5C" w:rsidRPr="00CB7A5C" w:rsidRDefault="00CB7A5C" w:rsidP="00CB7A5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tab/>
      </w:r>
    </w:p>
    <w:p w:rsidR="0049533A" w:rsidRPr="005344A8" w:rsidRDefault="00CB7A5C" w:rsidP="00CB7A5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533A" w:rsidRPr="005344A8">
        <w:t>4.</w:t>
      </w:r>
      <w:r w:rsidR="0049533A" w:rsidRPr="005344A8">
        <w:tab/>
        <w:t>Упрощение текста пункта 1.9.5.2.2 для категории туннелей E</w:t>
      </w:r>
    </w:p>
    <w:p w:rsidR="00CB7A5C" w:rsidRPr="00CB7A5C" w:rsidRDefault="00CB7A5C" w:rsidP="00CB7A5C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Документ: </w:t>
      </w:r>
      <w:r w:rsidRPr="005344A8">
        <w:rPr>
          <w:i/>
        </w:rPr>
        <w:tab/>
      </w:r>
      <w:r w:rsidRPr="005344A8">
        <w:t>ECE/TRANS/WP.15/2015/12 (Соединенное Королевство)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CB7A5C">
        <w:rPr>
          <w:i/>
        </w:rPr>
        <w:tab/>
      </w:r>
      <w:r w:rsidRPr="005344A8">
        <w:t>INF.19 (Швейцария)</w:t>
      </w:r>
    </w:p>
    <w:p w:rsidR="0049533A" w:rsidRPr="005344A8" w:rsidRDefault="0049533A" w:rsidP="0049533A">
      <w:pPr>
        <w:pStyle w:val="SingleTxt"/>
      </w:pPr>
      <w:r w:rsidRPr="005344A8">
        <w:t>49.</w:t>
      </w:r>
      <w:r w:rsidRPr="005344A8">
        <w:tab/>
        <w:t>Рабочая группа приняла формулировку первой части текста пункта 1.9.5.2.2 для категории туннелей Е, предложенную представителем Соединенного Кор</w:t>
      </w:r>
      <w:r w:rsidRPr="005344A8">
        <w:t>о</w:t>
      </w:r>
      <w:r w:rsidRPr="005344A8">
        <w:t xml:space="preserve">левства, с </w:t>
      </w:r>
      <w:proofErr w:type="gramStart"/>
      <w:r w:rsidRPr="005344A8">
        <w:t>тем</w:t>
      </w:r>
      <w:proofErr w:type="gramEnd"/>
      <w:r w:rsidRPr="005344A8">
        <w:t xml:space="preserve"> чтобы включить ссылку на вещества, для которых в колонке 15 таблицы А главы 3.2 указано (-), а не на конкретные номера ООН (см. прилож</w:t>
      </w:r>
      <w:r w:rsidRPr="005344A8">
        <w:t>е</w:t>
      </w:r>
      <w:r w:rsidRPr="005344A8">
        <w:t>ние I).</w:t>
      </w:r>
    </w:p>
    <w:p w:rsidR="0049533A" w:rsidRPr="005344A8" w:rsidRDefault="00D01EA0" w:rsidP="0049533A">
      <w:pPr>
        <w:pStyle w:val="SingleTxt"/>
      </w:pPr>
      <w:r>
        <w:br w:type="page"/>
      </w:r>
      <w:r w:rsidR="0049533A" w:rsidRPr="005344A8">
        <w:lastRenderedPageBreak/>
        <w:t>50.</w:t>
      </w:r>
      <w:r w:rsidR="0049533A" w:rsidRPr="005344A8">
        <w:tab/>
        <w:t>В результате проведенного голосования Рабочая группа отклонила предл</w:t>
      </w:r>
      <w:r w:rsidR="0049533A" w:rsidRPr="005344A8">
        <w:t>о</w:t>
      </w:r>
      <w:r w:rsidR="0049533A" w:rsidRPr="005344A8">
        <w:t>жение Соединенного Королевства в отношении окончания пункта 1.9.5.2.2 и в отношении подраздела 8.6.4, а также вариант, предложенный в устной форме секретариатом.</w:t>
      </w:r>
    </w:p>
    <w:p w:rsidR="00D01EA0" w:rsidRPr="00D01EA0" w:rsidRDefault="00D01EA0" w:rsidP="00D01E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9533A" w:rsidRPr="005344A8" w:rsidRDefault="0049533A" w:rsidP="007240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5.</w:t>
      </w:r>
      <w:r w:rsidRPr="005344A8">
        <w:tab/>
        <w:t>Подпункт 5.4.1.1.1 f)</w:t>
      </w: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Документ: </w:t>
      </w:r>
      <w:r w:rsidRPr="005344A8">
        <w:rPr>
          <w:i/>
        </w:rPr>
        <w:tab/>
      </w:r>
      <w:r w:rsidRPr="005344A8">
        <w:t>ECE/TRANS/WP.15/2015/14 (МСАТ)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724086">
        <w:rPr>
          <w:i/>
        </w:rPr>
        <w:tab/>
      </w:r>
      <w:r w:rsidRPr="005344A8">
        <w:t>INF.10 (ЕСХП)</w:t>
      </w:r>
    </w:p>
    <w:p w:rsidR="0049533A" w:rsidRPr="005344A8" w:rsidRDefault="0049533A" w:rsidP="0049533A">
      <w:pPr>
        <w:pStyle w:val="SingleTxt"/>
      </w:pPr>
      <w:r w:rsidRPr="005344A8">
        <w:t>51.</w:t>
      </w:r>
      <w:r w:rsidRPr="005344A8">
        <w:tab/>
        <w:t>Мнения разделились по вопросу о том, следует ли упростить пункт 1.1.3.6.3 и соответствующую информацию в транспортном документе. Представитель МСАТ подготовит пересмотренное предложение для будущей сессии.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6.</w:t>
      </w:r>
      <w:r w:rsidRPr="005344A8">
        <w:tab/>
        <w:t>Обновление стандарта EN 590</w:t>
      </w: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724086">
        <w:rPr>
          <w:i/>
        </w:rPr>
        <w:tab/>
      </w:r>
      <w:r w:rsidRPr="005344A8">
        <w:t>INF.12 (Германия)</w:t>
      </w:r>
    </w:p>
    <w:p w:rsidR="0049533A" w:rsidRPr="005344A8" w:rsidRDefault="0049533A" w:rsidP="0049533A">
      <w:pPr>
        <w:pStyle w:val="SingleTxt"/>
      </w:pPr>
      <w:r w:rsidRPr="005344A8">
        <w:t>52.</w:t>
      </w:r>
      <w:r w:rsidRPr="005344A8">
        <w:tab/>
        <w:t>Рабочая группа приняла предложение Германии (см. приложение I).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7.</w:t>
      </w:r>
      <w:r w:rsidRPr="005344A8">
        <w:tab/>
        <w:t>Возможность использования электронных сре</w:t>
      </w:r>
      <w:proofErr w:type="gramStart"/>
      <w:r w:rsidRPr="005344A8">
        <w:t>дств в пр</w:t>
      </w:r>
      <w:proofErr w:type="gramEnd"/>
      <w:r w:rsidRPr="005344A8">
        <w:t xml:space="preserve">оцессе </w:t>
      </w:r>
      <w:proofErr w:type="spellStart"/>
      <w:r w:rsidRPr="005344A8">
        <w:t>экзаменования</w:t>
      </w:r>
      <w:proofErr w:type="spellEnd"/>
      <w:r w:rsidRPr="005344A8">
        <w:t xml:space="preserve"> водителей транспортных средств ДОПОГ</w:t>
      </w: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Неофициальный документ:</w:t>
      </w:r>
      <w:r w:rsidR="00724086">
        <w:rPr>
          <w:i/>
        </w:rPr>
        <w:tab/>
      </w:r>
      <w:r w:rsidRPr="005344A8">
        <w:t>INF.21 (Германия)</w:t>
      </w:r>
    </w:p>
    <w:p w:rsidR="0049533A" w:rsidRPr="005344A8" w:rsidRDefault="0049533A" w:rsidP="0049533A">
      <w:pPr>
        <w:pStyle w:val="SingleTxt"/>
      </w:pPr>
      <w:r w:rsidRPr="005344A8">
        <w:t>53.</w:t>
      </w:r>
      <w:r w:rsidRPr="005344A8">
        <w:tab/>
        <w:t>Предложение Германии будет представлено в виде официального документа для следующей сессии.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8.</w:t>
      </w:r>
      <w:r w:rsidRPr="005344A8">
        <w:tab/>
        <w:t>Специальное положение 664</w:t>
      </w: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Документ: </w:t>
      </w:r>
      <w:r w:rsidRPr="005344A8">
        <w:rPr>
          <w:i/>
        </w:rPr>
        <w:tab/>
      </w:r>
      <w:r w:rsidRPr="005344A8">
        <w:t>ECE/TRANS/WP.15/2015/8 (Швейцария)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Неофициальный документ: </w:t>
      </w:r>
      <w:r w:rsidRPr="005344A8">
        <w:rPr>
          <w:i/>
        </w:rPr>
        <w:tab/>
      </w:r>
      <w:r w:rsidRPr="005344A8">
        <w:t>INF.25 (Швейцария)</w:t>
      </w:r>
    </w:p>
    <w:p w:rsidR="0049533A" w:rsidRPr="005344A8" w:rsidRDefault="0049533A" w:rsidP="0049533A">
      <w:pPr>
        <w:pStyle w:val="SingleTxt"/>
      </w:pPr>
      <w:r w:rsidRPr="005344A8">
        <w:t>54.</w:t>
      </w:r>
      <w:r w:rsidRPr="005344A8">
        <w:tab/>
        <w:t>Представитель Швейцарии принял к сведению замечания выступивших д</w:t>
      </w:r>
      <w:r w:rsidRPr="005344A8">
        <w:t>е</w:t>
      </w:r>
      <w:r w:rsidRPr="005344A8">
        <w:t xml:space="preserve">легаций и снял свое предложение. Он, возможно, подготовит пересмотренное предложение к следующей сессии. 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VIII.</w:t>
      </w:r>
      <w:r w:rsidRPr="005344A8">
        <w:tab/>
        <w:t>Программа работы (пункт 8 повестки дня)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A.</w:t>
      </w:r>
      <w:r w:rsidRPr="005344A8">
        <w:tab/>
        <w:t>Проект программы работы на 2016</w:t>
      </w:r>
      <w:r w:rsidR="00724086">
        <w:t>–</w:t>
      </w:r>
      <w:r w:rsidRPr="005344A8">
        <w:t>2020 годы</w:t>
      </w: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Документы:</w:t>
      </w:r>
      <w:r w:rsidRPr="005344A8">
        <w:t xml:space="preserve"> </w:t>
      </w:r>
      <w:r w:rsidRPr="005344A8">
        <w:tab/>
        <w:t xml:space="preserve">ECE/TRANS/WP.15/2015/13 </w:t>
      </w:r>
      <w:r w:rsidRPr="005344A8">
        <w:br/>
      </w:r>
      <w:r w:rsidR="00724086">
        <w:tab/>
      </w:r>
      <w:r w:rsidR="00724086">
        <w:tab/>
      </w:r>
      <w:r w:rsidR="00724086">
        <w:tab/>
      </w:r>
      <w:r w:rsidRPr="005344A8">
        <w:t>и ECE/TRANS/WP.15/2015/19 (секретариат)</w:t>
      </w:r>
    </w:p>
    <w:p w:rsidR="0049533A" w:rsidRPr="005344A8" w:rsidRDefault="0049533A" w:rsidP="0049533A">
      <w:pPr>
        <w:pStyle w:val="SingleTxt"/>
      </w:pPr>
      <w:r w:rsidRPr="005344A8">
        <w:t>55.</w:t>
      </w:r>
      <w:r w:rsidRPr="005344A8">
        <w:tab/>
        <w:t>Рабочая гру</w:t>
      </w:r>
      <w:r w:rsidR="00F1097C">
        <w:t>ппа приняла план работы на 2016</w:t>
      </w:r>
      <w:r w:rsidR="00F1097C" w:rsidRPr="00F1097C">
        <w:t>–</w:t>
      </w:r>
      <w:r w:rsidRPr="005344A8">
        <w:t>2020 годы и проект програ</w:t>
      </w:r>
      <w:r w:rsidRPr="005344A8">
        <w:t>м</w:t>
      </w:r>
      <w:r w:rsidR="00F1097C">
        <w:t>мы работы на 2016</w:t>
      </w:r>
      <w:r w:rsidR="00F1097C" w:rsidRPr="00F1097C">
        <w:t>–</w:t>
      </w:r>
      <w:r w:rsidRPr="005344A8">
        <w:t xml:space="preserve">2017 годы, подготовленные секретариатом </w:t>
      </w:r>
      <w:r w:rsidR="00F1097C">
        <w:t>(см. прилож</w:t>
      </w:r>
      <w:r w:rsidR="00F1097C">
        <w:t>е</w:t>
      </w:r>
      <w:r w:rsidR="00F1097C">
        <w:t>ния</w:t>
      </w:r>
      <w:r w:rsidR="00F1097C">
        <w:rPr>
          <w:lang w:val="en-US"/>
        </w:rPr>
        <w:t> </w:t>
      </w:r>
      <w:r w:rsidRPr="005344A8">
        <w:t>II и III).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B.</w:t>
      </w:r>
      <w:r w:rsidR="00724086">
        <w:tab/>
      </w:r>
      <w:r w:rsidRPr="005344A8">
        <w:t>Поправки для вступления в силу в 2017 году</w:t>
      </w: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56.</w:t>
      </w:r>
      <w:r w:rsidRPr="005344A8">
        <w:tab/>
        <w:t xml:space="preserve">Рабочая группа поручила секретариату подготовить сводный перечень всех поправок, принятых ею для вступления в силу 1 января 2017 года, в качестве официального предложения в соответствии с </w:t>
      </w:r>
      <w:r w:rsidR="00724086">
        <w:t>процедурой, изложенной в ст</w:t>
      </w:r>
      <w:r w:rsidR="00724086">
        <w:t>а</w:t>
      </w:r>
      <w:r w:rsidR="00724086">
        <w:t>тье </w:t>
      </w:r>
      <w:r w:rsidRPr="005344A8">
        <w:t xml:space="preserve">14 ДОПОГ, которые, следуя обычной практике, Председатель должен будет препроводить депозитарию через правительство своей страны. Соответствующее уведомление должно быть направлено не позднее 1 июля 2016 года и содержать </w:t>
      </w:r>
      <w:r w:rsidRPr="005344A8">
        <w:lastRenderedPageBreak/>
        <w:t>указание на 1 января 2017 года в качестве запланированной даты вступления в силу. Этот документ будет распространен под условным обозначением ECE/TRANS/WP.15/231.</w:t>
      </w:r>
    </w:p>
    <w:p w:rsidR="0049533A" w:rsidRPr="005344A8" w:rsidRDefault="0049533A" w:rsidP="0049533A">
      <w:pPr>
        <w:pStyle w:val="SingleTxt"/>
      </w:pPr>
      <w:r w:rsidRPr="005344A8">
        <w:t>57.</w:t>
      </w:r>
      <w:r w:rsidRPr="005344A8">
        <w:tab/>
        <w:t>Кроме того, Рабочая группа поручила секретариату опубликовать сводный текст ДОПОГ с поправками, действующими с 1 января 2017 года, достаточно з</w:t>
      </w:r>
      <w:r w:rsidRPr="005344A8">
        <w:t>а</w:t>
      </w:r>
      <w:r w:rsidRPr="005344A8">
        <w:t xml:space="preserve">благовременно, с </w:t>
      </w:r>
      <w:proofErr w:type="gramStart"/>
      <w:r w:rsidRPr="005344A8">
        <w:t>тем</w:t>
      </w:r>
      <w:proofErr w:type="gramEnd"/>
      <w:r w:rsidRPr="005344A8">
        <w:t xml:space="preserve"> чтобы подготовиться к его эффективному применению до вступления в силу указанных поправок.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C.</w:t>
      </w:r>
      <w:r w:rsidRPr="005344A8">
        <w:tab/>
        <w:t>Сотая сессия</w:t>
      </w: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58.</w:t>
      </w:r>
      <w:r w:rsidRPr="005344A8">
        <w:tab/>
        <w:t>Для будущей сессии предусматриваются следующие пункты повестки дня:</w:t>
      </w:r>
    </w:p>
    <w:p w:rsidR="0049533A" w:rsidRPr="005344A8" w:rsidRDefault="0049533A" w:rsidP="00724086">
      <w:pPr>
        <w:pStyle w:val="Bullet1"/>
      </w:pPr>
      <w:r w:rsidRPr="005344A8">
        <w:t>утверждение повестки дня;</w:t>
      </w:r>
    </w:p>
    <w:p w:rsidR="0049533A" w:rsidRPr="005344A8" w:rsidRDefault="0049533A" w:rsidP="00724086">
      <w:pPr>
        <w:pStyle w:val="Bullet1"/>
      </w:pPr>
      <w:r w:rsidRPr="005344A8">
        <w:t>семьдесят восьмая сессия Комитета по внутреннему транспорту;</w:t>
      </w:r>
    </w:p>
    <w:p w:rsidR="0049533A" w:rsidRPr="005344A8" w:rsidRDefault="0049533A" w:rsidP="00724086">
      <w:pPr>
        <w:pStyle w:val="Bullet1"/>
      </w:pPr>
      <w:r w:rsidRPr="005344A8">
        <w:t>состояние Европейского соглашения о международной дорожной перевозке опасных грузов (ДОПОГ) и связанные с этим вопросы;</w:t>
      </w:r>
    </w:p>
    <w:p w:rsidR="0049533A" w:rsidRPr="005344A8" w:rsidRDefault="0049533A" w:rsidP="00724086">
      <w:pPr>
        <w:pStyle w:val="Bullet1"/>
      </w:pPr>
      <w:r w:rsidRPr="005344A8">
        <w:t>толкование ДОПОГ;</w:t>
      </w:r>
    </w:p>
    <w:p w:rsidR="0049533A" w:rsidRPr="005344A8" w:rsidRDefault="0049533A" w:rsidP="00724086">
      <w:pPr>
        <w:pStyle w:val="Bullet1"/>
      </w:pPr>
      <w:r w:rsidRPr="005344A8">
        <w:t>работа Совместного совещания МПОГ/ДОПОГ/ВОПОГ;</w:t>
      </w:r>
    </w:p>
    <w:p w:rsidR="0049533A" w:rsidRPr="005344A8" w:rsidRDefault="0049533A" w:rsidP="00724086">
      <w:pPr>
        <w:pStyle w:val="Bullet1"/>
      </w:pPr>
      <w:r w:rsidRPr="005344A8">
        <w:t>предложения о внесении поправок в приложения A и B к ДОПОГ;</w:t>
      </w:r>
    </w:p>
    <w:p w:rsidR="0049533A" w:rsidRPr="005344A8" w:rsidRDefault="0049533A" w:rsidP="00724086">
      <w:pPr>
        <w:pStyle w:val="Bullet1"/>
      </w:pPr>
      <w:r w:rsidRPr="005344A8">
        <w:t>программа работы;</w:t>
      </w:r>
    </w:p>
    <w:p w:rsidR="0049533A" w:rsidRPr="005344A8" w:rsidRDefault="0049533A" w:rsidP="00724086">
      <w:pPr>
        <w:pStyle w:val="Bullet1"/>
      </w:pPr>
      <w:r w:rsidRPr="005344A8">
        <w:t>прочие вопросы;</w:t>
      </w:r>
    </w:p>
    <w:p w:rsidR="0049533A" w:rsidRPr="005344A8" w:rsidRDefault="0049533A" w:rsidP="00724086">
      <w:pPr>
        <w:pStyle w:val="Bullet1"/>
      </w:pPr>
      <w:r w:rsidRPr="005344A8">
        <w:t>утверждение доклада.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D.</w:t>
      </w:r>
      <w:r w:rsidRPr="005344A8">
        <w:tab/>
        <w:t>Двухгодичн</w:t>
      </w:r>
      <w:r w:rsidR="001C7BA4">
        <w:t>ые</w:t>
      </w:r>
      <w:r w:rsidRPr="005344A8">
        <w:t xml:space="preserve"> оценк</w:t>
      </w:r>
      <w:r w:rsidR="001C7BA4">
        <w:t>и</w:t>
      </w: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rPr>
          <w:i/>
        </w:rPr>
        <w:t>Документы:</w:t>
      </w:r>
      <w:r w:rsidRPr="005344A8">
        <w:t xml:space="preserve"> </w:t>
      </w:r>
      <w:r w:rsidRPr="005344A8">
        <w:tab/>
        <w:t>ECE/TRANS/WP.15/2015/10 (секретариат)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 xml:space="preserve">Неофициальный документ: </w:t>
      </w:r>
      <w:r w:rsidRPr="005344A8">
        <w:rPr>
          <w:i/>
        </w:rPr>
        <w:tab/>
      </w:r>
      <w:r w:rsidRPr="005344A8">
        <w:t>INF.22 (секретариат)</w:t>
      </w:r>
    </w:p>
    <w:p w:rsidR="0049533A" w:rsidRPr="005344A8" w:rsidRDefault="0049533A" w:rsidP="0049533A">
      <w:pPr>
        <w:pStyle w:val="SingleTxt"/>
      </w:pPr>
      <w:r w:rsidRPr="005344A8">
        <w:t>59.</w:t>
      </w:r>
      <w:r w:rsidRPr="005344A8">
        <w:tab/>
        <w:t>Рабочая группа приняла к сведению представление секретариата относ</w:t>
      </w:r>
      <w:r w:rsidRPr="005344A8">
        <w:t>и</w:t>
      </w:r>
      <w:r w:rsidRPr="005344A8">
        <w:t>тельно наличия информации на веб-сайте ЕЭК ООН. Рабочая группа сделала в</w:t>
      </w:r>
      <w:r w:rsidRPr="005344A8">
        <w:t>ы</w:t>
      </w:r>
      <w:r w:rsidRPr="005344A8">
        <w:t xml:space="preserve">вод о том, что имеется более 75% информации. </w:t>
      </w:r>
    </w:p>
    <w:p w:rsidR="0049533A" w:rsidRPr="005344A8" w:rsidRDefault="0049533A" w:rsidP="0049533A">
      <w:pPr>
        <w:pStyle w:val="SingleTxt"/>
      </w:pPr>
      <w:r w:rsidRPr="005344A8">
        <w:t>60.</w:t>
      </w:r>
      <w:r w:rsidRPr="005344A8">
        <w:tab/>
        <w:t>Можно было бы включить дополнительную информацию по тем странам, для которых приведены только контактные данные основного компетентного о</w:t>
      </w:r>
      <w:r w:rsidRPr="005344A8">
        <w:t>р</w:t>
      </w:r>
      <w:r w:rsidRPr="005344A8">
        <w:t>гана. Рабочая группа отметила, что для облегчения связи между договарива</w:t>
      </w:r>
      <w:r w:rsidRPr="005344A8">
        <w:t>ю</w:t>
      </w:r>
      <w:r w:rsidRPr="005344A8">
        <w:t xml:space="preserve">щимися сторонами было бы полезно </w:t>
      </w:r>
      <w:proofErr w:type="gramStart"/>
      <w:r w:rsidRPr="005344A8">
        <w:t>указывать</w:t>
      </w:r>
      <w:proofErr w:type="gramEnd"/>
      <w:r w:rsidRPr="005344A8">
        <w:t xml:space="preserve"> по крайней мере адрес электро</w:t>
      </w:r>
      <w:r w:rsidRPr="005344A8">
        <w:t>н</w:t>
      </w:r>
      <w:r w:rsidRPr="005344A8">
        <w:t>ной почты. Тем странам, по которым эта информация отсутствует, предлагается сообщить секретариату ЕЭК ООН адреса органов и назначенных ими организ</w:t>
      </w:r>
      <w:r w:rsidRPr="005344A8">
        <w:t>а</w:t>
      </w:r>
      <w:r w:rsidRPr="005344A8">
        <w:t>ций, согласно внутригосударственному законодательству, по вопросам примен</w:t>
      </w:r>
      <w:r w:rsidRPr="005344A8">
        <w:t>е</w:t>
      </w:r>
      <w:r w:rsidRPr="005344A8">
        <w:t>ния ДОПОГ, указывая в каждом случае соо</w:t>
      </w:r>
      <w:r w:rsidR="00724086">
        <w:t>тветствующее положение ДОПОГ, а </w:t>
      </w:r>
      <w:r w:rsidRPr="005344A8">
        <w:t>также адреса, по которым надлежит направлять соответству</w:t>
      </w:r>
      <w:r w:rsidR="00724086">
        <w:t>ющие заявки. В </w:t>
      </w:r>
      <w:r w:rsidRPr="005344A8">
        <w:t>надлежащих случаях странам предлагается подтвердить, что в вопросах с</w:t>
      </w:r>
      <w:r w:rsidRPr="005344A8">
        <w:t>о</w:t>
      </w:r>
      <w:r w:rsidRPr="005344A8">
        <w:t>блюдения всех требований ДОПОГ соответствующей компетенцией обладает только основной компетентный орган.</w:t>
      </w:r>
    </w:p>
    <w:p w:rsidR="0049533A" w:rsidRPr="005344A8" w:rsidRDefault="0049533A" w:rsidP="0049533A">
      <w:pPr>
        <w:pStyle w:val="SingleTxt"/>
      </w:pPr>
      <w:r w:rsidRPr="005344A8">
        <w:t>61.</w:t>
      </w:r>
      <w:r w:rsidRPr="005344A8">
        <w:tab/>
        <w:t>Рабочая группа также предложила странам, которые еще не сделали этого, прислать образцы выдаваемых ими свидетельств о подготовке водителя ДОПОГ или подтвердить, что такие свидетельства в их странах не выдавались, в соотве</w:t>
      </w:r>
      <w:r w:rsidRPr="005344A8">
        <w:t>т</w:t>
      </w:r>
      <w:r w:rsidRPr="005344A8">
        <w:t>ствующих случаях.</w:t>
      </w:r>
    </w:p>
    <w:p w:rsidR="0049533A" w:rsidRPr="005344A8" w:rsidRDefault="0049533A" w:rsidP="0049533A">
      <w:pPr>
        <w:pStyle w:val="SingleTxt"/>
      </w:pPr>
      <w:r w:rsidRPr="005344A8">
        <w:lastRenderedPageBreak/>
        <w:t>62.</w:t>
      </w:r>
      <w:r w:rsidRPr="005344A8">
        <w:tab/>
        <w:t>Рабочая группа обновила цели и показатели</w:t>
      </w:r>
      <w:r w:rsidR="00724086">
        <w:t xml:space="preserve"> достижения результатов на 2016–</w:t>
      </w:r>
      <w:r w:rsidRPr="005344A8">
        <w:t>2017 годы, подготовленные секретариатом (см. приложение IV).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IX.</w:t>
      </w:r>
      <w:r w:rsidRPr="005344A8">
        <w:tab/>
        <w:t xml:space="preserve">Выборы должностных лиц на 2016 год </w:t>
      </w:r>
      <w:r w:rsidR="00724086">
        <w:br/>
      </w:r>
      <w:r w:rsidRPr="005344A8">
        <w:t>(пункт 8 повестки дня)</w:t>
      </w: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63.</w:t>
      </w:r>
      <w:r w:rsidRPr="005344A8">
        <w:tab/>
        <w:t>По предложению представителя Германии, которого поддержал представ</w:t>
      </w:r>
      <w:r w:rsidRPr="005344A8">
        <w:t>и</w:t>
      </w:r>
      <w:r w:rsidRPr="005344A8">
        <w:t xml:space="preserve">тель Люксембурга, Рабочая группа вновь избрала г-на Ж.A. Франку (Португалия) и г-жу А. </w:t>
      </w:r>
      <w:proofErr w:type="spellStart"/>
      <w:r w:rsidRPr="005344A8">
        <w:t>Румье</w:t>
      </w:r>
      <w:proofErr w:type="spellEnd"/>
      <w:r w:rsidRPr="005344A8">
        <w:t xml:space="preserve"> (Франция) соответственно Председателем и заместителем Пре</w:t>
      </w:r>
      <w:r w:rsidRPr="005344A8">
        <w:t>д</w:t>
      </w:r>
      <w:r w:rsidRPr="005344A8">
        <w:t>седателя на 2016 год.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X.</w:t>
      </w:r>
      <w:r w:rsidRPr="005344A8">
        <w:tab/>
        <w:t>Прочие вопросы (пункт 9 повестки дня)</w:t>
      </w: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64.</w:t>
      </w:r>
      <w:r w:rsidRPr="005344A8">
        <w:tab/>
        <w:t>Рабочая группа с интересом отметила предложение Соединенного Короле</w:t>
      </w:r>
      <w:r w:rsidRPr="005344A8">
        <w:t>в</w:t>
      </w:r>
      <w:r w:rsidRPr="005344A8">
        <w:t>ства поручить рассмотрение связанных с языковыми вариантами вопросов р</w:t>
      </w:r>
      <w:r w:rsidRPr="005344A8">
        <w:t>е</w:t>
      </w:r>
      <w:r w:rsidRPr="005344A8">
        <w:t xml:space="preserve">дакционного характера неофициальной рабочей группы, с </w:t>
      </w:r>
      <w:proofErr w:type="gramStart"/>
      <w:r w:rsidRPr="005344A8">
        <w:t>тем</w:t>
      </w:r>
      <w:proofErr w:type="gramEnd"/>
      <w:r w:rsidRPr="005344A8">
        <w:t xml:space="preserve"> чтобы избежать длительного обсуждения на пленарном заседании вопросов, не касающихся с</w:t>
      </w:r>
      <w:r w:rsidRPr="005344A8">
        <w:t>у</w:t>
      </w:r>
      <w:r w:rsidRPr="005344A8">
        <w:t xml:space="preserve">щества. </w:t>
      </w:r>
    </w:p>
    <w:p w:rsidR="0049533A" w:rsidRPr="005344A8" w:rsidRDefault="0049533A" w:rsidP="0049533A">
      <w:pPr>
        <w:pStyle w:val="SingleTxt"/>
      </w:pPr>
      <w:r w:rsidRPr="005344A8">
        <w:t>65.</w:t>
      </w:r>
      <w:r w:rsidRPr="005344A8">
        <w:tab/>
        <w:t>Было заявлено, что данное предложение может также представлять интерес для Совместного совещания, в рамках которого начинается обсуждение и разр</w:t>
      </w:r>
      <w:r w:rsidRPr="005344A8">
        <w:t>а</w:t>
      </w:r>
      <w:r w:rsidRPr="005344A8">
        <w:t>ботка общих для МПОГ, ДОПОГ и ВОПОГ положений. Рабочая группа предл</w:t>
      </w:r>
      <w:r w:rsidRPr="005344A8">
        <w:t>о</w:t>
      </w:r>
      <w:r w:rsidRPr="005344A8">
        <w:t>жила представителю Соединенного Королевства изложить официальное предл</w:t>
      </w:r>
      <w:r w:rsidRPr="005344A8">
        <w:t>о</w:t>
      </w:r>
      <w:r w:rsidRPr="005344A8">
        <w:t>жение по этому вопросу на следующих сессиях Совместного совещания и Раб</w:t>
      </w:r>
      <w:r w:rsidRPr="005344A8">
        <w:t>о</w:t>
      </w:r>
      <w:r w:rsidRPr="005344A8">
        <w:t>чей группы.</w:t>
      </w: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7240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XI.</w:t>
      </w:r>
      <w:r w:rsidRPr="005344A8">
        <w:tab/>
        <w:t>Утверждение доклада (пункт 10 повестки дня)</w:t>
      </w: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724086" w:rsidRPr="00724086" w:rsidRDefault="00724086" w:rsidP="00724086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66.</w:t>
      </w:r>
      <w:r w:rsidRPr="005344A8">
        <w:tab/>
        <w:t>Рабочая группа утвердила доклад о работе своей девяносто девятой сессии и приложений к нему на основе проекта, подготовленного секретариатом.</w:t>
      </w:r>
    </w:p>
    <w:p w:rsidR="0049533A" w:rsidRPr="005344A8" w:rsidRDefault="0049533A" w:rsidP="0049533A">
      <w:pPr>
        <w:pStyle w:val="SingleTxt"/>
      </w:pPr>
    </w:p>
    <w:p w:rsidR="00996244" w:rsidRPr="00996244" w:rsidRDefault="0049533A" w:rsidP="009962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5344A8">
        <w:br w:type="page"/>
      </w:r>
    </w:p>
    <w:p w:rsidR="0049533A" w:rsidRPr="005344A8" w:rsidRDefault="0049533A" w:rsidP="009962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>Приложение I</w:t>
      </w:r>
    </w:p>
    <w:p w:rsidR="00996244" w:rsidRPr="00996244" w:rsidRDefault="00996244" w:rsidP="00996244">
      <w:pPr>
        <w:pStyle w:val="SingleTxt"/>
        <w:spacing w:after="0" w:line="120" w:lineRule="exact"/>
        <w:rPr>
          <w:b/>
          <w:sz w:val="10"/>
        </w:rPr>
      </w:pPr>
    </w:p>
    <w:p w:rsidR="00996244" w:rsidRPr="00996244" w:rsidRDefault="00996244" w:rsidP="00996244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9962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 xml:space="preserve">Проекты поправок </w:t>
      </w:r>
      <w:r w:rsidR="00996244">
        <w:t>к приложениям</w:t>
      </w:r>
      <w:proofErr w:type="gramStart"/>
      <w:r w:rsidR="00996244">
        <w:t xml:space="preserve"> А</w:t>
      </w:r>
      <w:proofErr w:type="gramEnd"/>
      <w:r w:rsidR="00996244">
        <w:t xml:space="preserve"> и В к ДОПОГ для </w:t>
      </w:r>
      <w:r w:rsidRPr="005344A8">
        <w:t>вступления в силу 1 января 2017 года</w:t>
      </w:r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0F32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1.1</w:t>
      </w: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 xml:space="preserve">1.1.3.2 a) </w:t>
      </w:r>
      <w:r w:rsidRPr="005344A8">
        <w:tab/>
        <w:t>Изменить следующим образом:</w:t>
      </w:r>
    </w:p>
    <w:p w:rsidR="0049533A" w:rsidRPr="005344A8" w:rsidRDefault="00346000" w:rsidP="0049533A">
      <w:pPr>
        <w:pStyle w:val="SingleTxt"/>
      </w:pPr>
      <w:r>
        <w:tab/>
      </w:r>
      <w:r w:rsidR="000F32FC">
        <w:t>«</w:t>
      </w:r>
      <w:r w:rsidR="0049533A" w:rsidRPr="005344A8">
        <w:t>a)</w:t>
      </w:r>
      <w:r w:rsidR="0049533A" w:rsidRPr="005344A8">
        <w:tab/>
        <w:t>газов, содержащихся в топливных баках или цилиндрах транспортного средства, осуществляющего транспортную операцию, и предназначенных для обеспечения тяги или для функционирования любого оборудования транспортн</w:t>
      </w:r>
      <w:r w:rsidR="0049533A" w:rsidRPr="005344A8">
        <w:t>о</w:t>
      </w:r>
      <w:r w:rsidR="0049533A" w:rsidRPr="005344A8">
        <w:t>го средства, которое используется или предназначено для использования в ходе перевозки (например, холодильного);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t>Газы могут перевозиться во встроенных топливных баках или цилиндрах, кот</w:t>
      </w:r>
      <w:r w:rsidRPr="005344A8">
        <w:t>о</w:t>
      </w:r>
      <w:r w:rsidRPr="005344A8">
        <w:t>рые непосредственно соединены с двигателем транспортного средства и/или вспомогательным оборудованием, или в переносных сосудах под давлением, к</w:t>
      </w:r>
      <w:r w:rsidRPr="005344A8">
        <w:t>о</w:t>
      </w:r>
      <w:r w:rsidRPr="005344A8">
        <w:t>торые отвечают соответствующим нормативно-правовым требованиям</w:t>
      </w:r>
      <w:r w:rsidR="000F32FC">
        <w:t>»</w:t>
      </w:r>
      <w:r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(Справочные документы: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</w:t>
      </w:r>
      <w:r w:rsidR="00F1097C" w:rsidRPr="00F1097C">
        <w:rPr>
          <w:i/>
        </w:rPr>
        <w:t>5</w:t>
      </w:r>
      <w:r w:rsidRPr="005344A8">
        <w:rPr>
          <w:i/>
        </w:rPr>
        <w:t>/2</w:t>
      </w:r>
      <w:r w:rsidR="000F32FC">
        <w:rPr>
          <w:i/>
        </w:rPr>
        <w:t>015/17 и неофициальный док</w:t>
      </w:r>
      <w:r w:rsidR="000F32FC">
        <w:rPr>
          <w:i/>
        </w:rPr>
        <w:t>у</w:t>
      </w:r>
      <w:r w:rsidR="000F32FC">
        <w:rPr>
          <w:i/>
        </w:rPr>
        <w:t>мент </w:t>
      </w:r>
      <w:r w:rsidRPr="005344A8">
        <w:rPr>
          <w:i/>
        </w:rPr>
        <w:t>INF.15)</w:t>
      </w:r>
      <w:proofErr w:type="gramEnd"/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0F32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1.2</w:t>
      </w: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1.2.1</w:t>
      </w:r>
      <w:proofErr w:type="gramStart"/>
      <w:r w:rsidRPr="005344A8">
        <w:tab/>
      </w:r>
      <w:r w:rsidR="000F32FC">
        <w:tab/>
      </w:r>
      <w:r w:rsidRPr="005344A8">
        <w:t>Д</w:t>
      </w:r>
      <w:proofErr w:type="gramEnd"/>
      <w:r w:rsidRPr="005344A8">
        <w:t>обавить следующие новые определения:</w:t>
      </w:r>
    </w:p>
    <w:p w:rsidR="0049533A" w:rsidRPr="005344A8" w:rsidRDefault="000F32FC" w:rsidP="0049533A">
      <w:pPr>
        <w:pStyle w:val="SingleTxt"/>
      </w:pPr>
      <w:r>
        <w:t>«</w:t>
      </w:r>
      <w:r w:rsidR="0049533A" w:rsidRPr="005344A8">
        <w:rPr>
          <w:i/>
        </w:rPr>
        <w:t>Компримированный природный газ (КПГ)</w:t>
      </w:r>
      <w:r>
        <w:t>»</w:t>
      </w:r>
      <w:r w:rsidR="0049533A" w:rsidRPr="005344A8">
        <w:t xml:space="preserve"> означает сжатый газ, состоящий из природного газа с высоким содержанием метана, к</w:t>
      </w:r>
      <w:r>
        <w:t>оторому присвоен № ООН </w:t>
      </w:r>
      <w:r w:rsidR="0049533A" w:rsidRPr="005344A8">
        <w:t>1971.</w:t>
      </w:r>
    </w:p>
    <w:p w:rsidR="0049533A" w:rsidRPr="005344A8" w:rsidRDefault="000F32FC" w:rsidP="0049533A">
      <w:pPr>
        <w:pStyle w:val="SingleTxt"/>
      </w:pPr>
      <w:r>
        <w:t>«</w:t>
      </w:r>
      <w:r w:rsidRPr="000F32FC">
        <w:rPr>
          <w:i/>
        </w:rPr>
        <w:t>Сжиженный природный газ (СПГ)</w:t>
      </w:r>
      <w:r>
        <w:t>»</w:t>
      </w:r>
      <w:r w:rsidR="0049533A" w:rsidRPr="005344A8">
        <w:t xml:space="preserve"> означает охлажденный сжиженный газ, с</w:t>
      </w:r>
      <w:r w:rsidR="0049533A" w:rsidRPr="005344A8">
        <w:t>о</w:t>
      </w:r>
      <w:r w:rsidR="0049533A" w:rsidRPr="005344A8">
        <w:t>стоящий из природного газа с высоким содержанием метана, которому присв</w:t>
      </w:r>
      <w:r w:rsidR="0049533A" w:rsidRPr="005344A8">
        <w:t>о</w:t>
      </w:r>
      <w:r w:rsidR="0049533A" w:rsidRPr="005344A8">
        <w:t>ен</w:t>
      </w:r>
      <w:r>
        <w:t> </w:t>
      </w:r>
      <w:r w:rsidR="0049533A" w:rsidRPr="005344A8">
        <w:t>№ ООН 1972.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ECE/TRANS/WP.15/2015/16)</w:t>
      </w:r>
      <w:proofErr w:type="gramEnd"/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0F32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1.6</w:t>
      </w: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Включить следующие переходные меры:</w:t>
      </w:r>
    </w:p>
    <w:p w:rsidR="0049533A" w:rsidRPr="005344A8" w:rsidRDefault="000F32FC" w:rsidP="0049533A">
      <w:pPr>
        <w:pStyle w:val="SingleTxt"/>
      </w:pPr>
      <w:r>
        <w:t>«1.6.5.17</w:t>
      </w:r>
      <w:r>
        <w:tab/>
      </w:r>
      <w:r w:rsidR="0049533A" w:rsidRPr="005344A8">
        <w:t>Транспортные средства, впервые зарегистрированные или введенные в эксплуатацию до 1 апреля 2018</w:t>
      </w:r>
      <w:r w:rsidR="002440FB">
        <w:t xml:space="preserve"> года</w:t>
      </w:r>
      <w:r w:rsidR="0049533A" w:rsidRPr="005344A8">
        <w:t>, которые не у</w:t>
      </w:r>
      <w:r>
        <w:t>довлетворяют требованиям пунк</w:t>
      </w:r>
      <w:r w:rsidR="002440FB">
        <w:t>та 9.2.2.8.5 или стандартов ISO </w:t>
      </w:r>
      <w:r w:rsidR="0049533A" w:rsidRPr="005344A8">
        <w:t>6722-1:</w:t>
      </w:r>
      <w:r w:rsidR="002440FB">
        <w:t>2011 + </w:t>
      </w:r>
      <w:proofErr w:type="spellStart"/>
      <w:r w:rsidR="002440FB">
        <w:t>Cor</w:t>
      </w:r>
      <w:proofErr w:type="spellEnd"/>
      <w:r w:rsidR="002440FB">
        <w:t> </w:t>
      </w:r>
      <w:r w:rsidR="0049533A" w:rsidRPr="005344A8">
        <w:t xml:space="preserve">01:2012 или </w:t>
      </w:r>
      <w:r w:rsidR="002440FB">
        <w:br/>
      </w:r>
      <w:r w:rsidR="0049533A" w:rsidRPr="005344A8">
        <w:t>ISO 6722-2:2013 для кабелей в пункте 9.2.2.2.1, но соответствуют требованиям, применявшимся до 31 декабря 2016</w:t>
      </w:r>
      <w:r w:rsidR="002440FB">
        <w:t xml:space="preserve"> года</w:t>
      </w:r>
      <w:r w:rsidR="0049533A" w:rsidRPr="005344A8">
        <w:t>, могу</w:t>
      </w:r>
      <w:r>
        <w:t>т по-прежнему эксплуатироват</w:t>
      </w:r>
      <w:r>
        <w:t>ь</w:t>
      </w:r>
      <w:r>
        <w:t>ся»</w:t>
      </w:r>
      <w:r w:rsidR="0049533A" w:rsidRPr="005344A8">
        <w:t xml:space="preserve">. 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ECE/TRANS/WP.15/2015/15 и INF.8)</w:t>
      </w:r>
    </w:p>
    <w:p w:rsidR="0049533A" w:rsidRPr="005344A8" w:rsidRDefault="000F32FC" w:rsidP="0049533A">
      <w:pPr>
        <w:pStyle w:val="SingleTxt"/>
      </w:pPr>
      <w:r>
        <w:t>«1.6.5.18</w:t>
      </w:r>
      <w:r>
        <w:tab/>
      </w:r>
      <w:r w:rsidR="0049533A" w:rsidRPr="005344A8">
        <w:t>Транспортные средства, впервые зарегистрированные или введенные в эксплуатацию до 1 апреля 2018 года, утвержденные специально в качестве транспортных средств ОХ, могут по-прежнему использоваться для перевозки веществ под № ООН 2015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 с внесенными поправками)</w:t>
      </w:r>
      <w:proofErr w:type="gramEnd"/>
    </w:p>
    <w:p w:rsidR="0049533A" w:rsidRPr="005344A8" w:rsidRDefault="000F32FC" w:rsidP="0049533A">
      <w:pPr>
        <w:pStyle w:val="SingleTxt"/>
      </w:pPr>
      <w:r>
        <w:lastRenderedPageBreak/>
        <w:t>«</w:t>
      </w:r>
      <w:r w:rsidR="0049533A" w:rsidRPr="005344A8">
        <w:t>1.6.5</w:t>
      </w:r>
      <w:r>
        <w:t>.19</w:t>
      </w:r>
      <w:r>
        <w:tab/>
      </w:r>
      <w:r w:rsidR="0049533A" w:rsidRPr="005344A8">
        <w:t xml:space="preserve">Что касается ежегодного технического осмотра транспортных средств, впервые зарегистрированных или введенных </w:t>
      </w:r>
      <w:r>
        <w:t>в эксплуатацию до 1 апреля 2018 </w:t>
      </w:r>
      <w:r w:rsidR="0049533A" w:rsidRPr="005344A8">
        <w:t>года, утвержденных специально в качестве транспортных средств ОХ, то требования части 9, действующие до 31 декабря 2016 года, могут по-прежнему приме</w:t>
      </w:r>
      <w:r>
        <w:t>няться»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INF.8 с внесенными поправк</w:t>
      </w:r>
      <w:r w:rsidRPr="005344A8">
        <w:rPr>
          <w:i/>
        </w:rPr>
        <w:t>а</w:t>
      </w:r>
      <w:r w:rsidRPr="005344A8">
        <w:rPr>
          <w:i/>
        </w:rPr>
        <w:t>ми)</w:t>
      </w:r>
    </w:p>
    <w:p w:rsidR="0049533A" w:rsidRPr="005344A8" w:rsidRDefault="000F32FC" w:rsidP="0049533A">
      <w:pPr>
        <w:pStyle w:val="SingleTxt"/>
      </w:pPr>
      <w:r>
        <w:t>«</w:t>
      </w:r>
      <w:r w:rsidR="00D01EA0">
        <w:t>1.6.5.20</w:t>
      </w:r>
      <w:r w:rsidR="00D01EA0">
        <w:tab/>
      </w:r>
      <w:r w:rsidR="0049533A" w:rsidRPr="005344A8">
        <w:t>Свидетельства о допущении транспортных средств ОХ, которые соо</w:t>
      </w:r>
      <w:r w:rsidR="0049533A" w:rsidRPr="005344A8">
        <w:t>т</w:t>
      </w:r>
      <w:r w:rsidR="0049533A" w:rsidRPr="005344A8">
        <w:t>ветствуют образцу, приведенному в пункте 9.1.3.5, действующие до 31 декабря 2016 года, могут по-прежнему использоваться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INF.8 с внесенными поправк</w:t>
      </w:r>
      <w:r w:rsidRPr="005344A8">
        <w:rPr>
          <w:i/>
        </w:rPr>
        <w:t>а</w:t>
      </w:r>
      <w:r w:rsidRPr="005344A8">
        <w:rPr>
          <w:i/>
        </w:rPr>
        <w:t>ми)</w:t>
      </w:r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0F32FC" w:rsidP="000F32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533A" w:rsidRPr="005344A8">
        <w:tab/>
        <w:t>Глава 3.2, таблица</w:t>
      </w:r>
      <w:proofErr w:type="gramStart"/>
      <w:r w:rsidR="0049533A" w:rsidRPr="005344A8">
        <w:t xml:space="preserve"> А</w:t>
      </w:r>
      <w:proofErr w:type="gramEnd"/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0F32FC" w:rsidRPr="000F32FC" w:rsidRDefault="000F32FC" w:rsidP="000F32FC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Для №</w:t>
      </w:r>
      <w:r w:rsidR="000F32FC">
        <w:t xml:space="preserve"> ООН 1202 в колонке 2 заменить «</w:t>
      </w:r>
      <w:r w:rsidRPr="005344A8">
        <w:t>EN 590:2009 + A1:2010</w:t>
      </w:r>
      <w:r w:rsidR="000F32FC">
        <w:t xml:space="preserve">» на </w:t>
      </w:r>
      <w:r w:rsidR="000F32FC">
        <w:br/>
        <w:t>«</w:t>
      </w:r>
      <w:r w:rsidRPr="005344A8">
        <w:t>EN 590:2013 + AC:2014</w:t>
      </w:r>
      <w:r w:rsidR="000F32FC">
        <w:t>»</w:t>
      </w:r>
      <w:r w:rsidRPr="005344A8">
        <w:t xml:space="preserve"> (в двух местах).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INF.12)</w:t>
      </w:r>
    </w:p>
    <w:p w:rsidR="0049533A" w:rsidRPr="005344A8" w:rsidRDefault="0049533A" w:rsidP="0049533A">
      <w:pPr>
        <w:pStyle w:val="SingleTxt"/>
      </w:pPr>
      <w:r w:rsidRPr="005344A8">
        <w:t xml:space="preserve">Для № ООН 2015 (обе позиции) в колонке 14 заменить </w:t>
      </w:r>
      <w:r w:rsidR="00E51E77">
        <w:t>«</w:t>
      </w:r>
      <w:r w:rsidRPr="005344A8">
        <w:t>OX</w:t>
      </w:r>
      <w:r w:rsidR="00275887">
        <w:t>»</w:t>
      </w:r>
      <w:r w:rsidRPr="005344A8">
        <w:t xml:space="preserve"> на </w:t>
      </w:r>
      <w:r w:rsidR="00275887">
        <w:t>«FL»</w:t>
      </w:r>
      <w:r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46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3.3</w:t>
      </w: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49533A" w:rsidRPr="005344A8" w:rsidRDefault="00346000" w:rsidP="0049533A">
      <w:pPr>
        <w:pStyle w:val="SingleTxt"/>
        <w:rPr>
          <w:iCs/>
        </w:rPr>
      </w:pPr>
      <w:r>
        <w:t>SP660</w:t>
      </w:r>
      <w:proofErr w:type="gramStart"/>
      <w:r>
        <w:tab/>
      </w:r>
      <w:r w:rsidR="0049533A" w:rsidRPr="005344A8">
        <w:t>И</w:t>
      </w:r>
      <w:proofErr w:type="gramEnd"/>
      <w:r w:rsidR="0049533A" w:rsidRPr="005344A8">
        <w:t>зменить сноску 5 следующим образом:</w:t>
      </w:r>
    </w:p>
    <w:p w:rsidR="0049533A" w:rsidRPr="005344A8" w:rsidRDefault="00346000" w:rsidP="00346000">
      <w:pPr>
        <w:pStyle w:val="SingleTxt"/>
        <w:ind w:left="1742" w:hanging="475"/>
        <w:rPr>
          <w:iCs/>
        </w:rPr>
      </w:pPr>
      <w:r>
        <w:rPr>
          <w:iCs/>
        </w:rPr>
        <w:t>«</w:t>
      </w:r>
      <w:r w:rsidR="0049533A" w:rsidRPr="005344A8">
        <w:rPr>
          <w:i/>
          <w:iCs/>
          <w:vertAlign w:val="superscript"/>
        </w:rPr>
        <w:t>5</w:t>
      </w:r>
      <w:r w:rsidR="0049533A" w:rsidRPr="005344A8">
        <w:rPr>
          <w:i/>
          <w:iCs/>
        </w:rPr>
        <w:tab/>
        <w:t>Правила № 67 ЕЭК:</w:t>
      </w:r>
      <w:r w:rsidR="0049533A" w:rsidRPr="005344A8">
        <w:rPr>
          <w:i/>
        </w:rPr>
        <w:t xml:space="preserve"> </w:t>
      </w:r>
      <w:proofErr w:type="gramStart"/>
      <w:r w:rsidR="0049533A" w:rsidRPr="005344A8">
        <w:rPr>
          <w:i/>
        </w:rPr>
        <w:t>(</w:t>
      </w:r>
      <w:r w:rsidR="0049533A" w:rsidRPr="005344A8">
        <w:rPr>
          <w:i/>
          <w:iCs/>
        </w:rPr>
        <w:t>Единообразные предписания, касающиеся официальн</w:t>
      </w:r>
      <w:r w:rsidR="0049533A" w:rsidRPr="005344A8">
        <w:rPr>
          <w:i/>
          <w:iCs/>
        </w:rPr>
        <w:t>о</w:t>
      </w:r>
      <w:r w:rsidR="0049533A" w:rsidRPr="005344A8">
        <w:rPr>
          <w:i/>
          <w:iCs/>
        </w:rPr>
        <w:t>го утверждения:</w:t>
      </w:r>
      <w:proofErr w:type="gramEnd"/>
    </w:p>
    <w:p w:rsidR="0049533A" w:rsidRPr="005344A8" w:rsidRDefault="00346000" w:rsidP="00346000">
      <w:pPr>
        <w:pStyle w:val="SingleTxt"/>
        <w:ind w:left="1742" w:hanging="475"/>
        <w:rPr>
          <w:i/>
          <w:iCs/>
        </w:rPr>
      </w:pPr>
      <w:r>
        <w:rPr>
          <w:i/>
          <w:iCs/>
        </w:rPr>
        <w:tab/>
        <w:t>I.</w:t>
      </w:r>
      <w:r>
        <w:rPr>
          <w:i/>
          <w:iCs/>
        </w:rPr>
        <w:tab/>
      </w:r>
      <w:r w:rsidR="0049533A" w:rsidRPr="005344A8">
        <w:rPr>
          <w:i/>
          <w:iCs/>
        </w:rPr>
        <w:t>Официального утверждения специального оборудования транспор</w:t>
      </w:r>
      <w:r w:rsidR="0049533A" w:rsidRPr="005344A8">
        <w:rPr>
          <w:i/>
          <w:iCs/>
        </w:rPr>
        <w:t>т</w:t>
      </w:r>
      <w:r w:rsidR="0049533A" w:rsidRPr="005344A8">
        <w:rPr>
          <w:i/>
          <w:iCs/>
        </w:rPr>
        <w:t>ных средств категорий M и N, двигатели которых работают на сжиже</w:t>
      </w:r>
      <w:r w:rsidR="0049533A" w:rsidRPr="005344A8">
        <w:rPr>
          <w:i/>
          <w:iCs/>
        </w:rPr>
        <w:t>н</w:t>
      </w:r>
      <w:r w:rsidR="0049533A" w:rsidRPr="005344A8">
        <w:rPr>
          <w:i/>
          <w:iCs/>
        </w:rPr>
        <w:t>ном нефтяном газе</w:t>
      </w:r>
    </w:p>
    <w:p w:rsidR="0049533A" w:rsidRPr="005344A8" w:rsidRDefault="00346000" w:rsidP="00346000">
      <w:pPr>
        <w:pStyle w:val="SingleTxt"/>
        <w:ind w:left="1742" w:hanging="475"/>
        <w:rPr>
          <w:i/>
        </w:rPr>
      </w:pPr>
      <w:r>
        <w:rPr>
          <w:i/>
          <w:iCs/>
        </w:rPr>
        <w:tab/>
      </w:r>
      <w:r w:rsidR="0049533A" w:rsidRPr="005344A8">
        <w:rPr>
          <w:i/>
          <w:iCs/>
        </w:rPr>
        <w:t>II.</w:t>
      </w:r>
      <w:r w:rsidR="0049533A" w:rsidRPr="005344A8">
        <w:rPr>
          <w:i/>
          <w:iCs/>
        </w:rPr>
        <w:tab/>
      </w:r>
      <w:proofErr w:type="gramStart"/>
      <w:r w:rsidR="0049533A" w:rsidRPr="005344A8">
        <w:rPr>
          <w:i/>
        </w:rPr>
        <w:t>Официального утверждения транспортных средств категорий M и N, оснащенных специальным оборудованием для использования сжиженного нефтяного газа в качестве топлива, в отношении установки такого обор</w:t>
      </w:r>
      <w:r w:rsidR="0049533A" w:rsidRPr="005344A8">
        <w:rPr>
          <w:i/>
        </w:rPr>
        <w:t>у</w:t>
      </w:r>
      <w:r w:rsidR="0049533A" w:rsidRPr="005344A8">
        <w:rPr>
          <w:i/>
        </w:rPr>
        <w:t>дова</w:t>
      </w:r>
      <w:r>
        <w:rPr>
          <w:i/>
        </w:rPr>
        <w:t>ния)</w:t>
      </w:r>
      <w:r>
        <w:t>»</w:t>
      </w:r>
      <w:r w:rsidR="0049533A" w:rsidRPr="005344A8">
        <w:rPr>
          <w:i/>
        </w:rPr>
        <w:t>.</w:t>
      </w:r>
      <w:proofErr w:type="gramEnd"/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46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4.1</w:t>
      </w: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49533A" w:rsidRPr="005344A8" w:rsidRDefault="00346000" w:rsidP="0049533A">
      <w:pPr>
        <w:pStyle w:val="SingleTxt"/>
        <w:rPr>
          <w:iCs/>
        </w:rPr>
      </w:pPr>
      <w:r>
        <w:t>4.1.1.21.6, таблица</w:t>
      </w:r>
      <w:proofErr w:type="gramStart"/>
      <w:r>
        <w:tab/>
        <w:t>В</w:t>
      </w:r>
      <w:proofErr w:type="gramEnd"/>
      <w:r>
        <w:t xml:space="preserve"> позициях «1202 Топливо дизельное»</w:t>
      </w:r>
      <w:r w:rsidR="0049533A" w:rsidRPr="005344A8">
        <w:t xml:space="preserve"> и </w:t>
      </w:r>
      <w:r>
        <w:t>«</w:t>
      </w:r>
      <w:r w:rsidR="0049533A" w:rsidRPr="005344A8">
        <w:t>1202 Топливо печ</w:t>
      </w:r>
      <w:r>
        <w:t>ное, легкое»</w:t>
      </w:r>
      <w:r w:rsidR="0049533A" w:rsidRPr="005344A8">
        <w:t xml:space="preserve"> в колонке 2b заменить </w:t>
      </w:r>
      <w:r>
        <w:t>«EN</w:t>
      </w:r>
      <w:r w:rsidR="002440FB">
        <w:t> 590:2009 + </w:t>
      </w:r>
      <w:r>
        <w:t>A1:2010»</w:t>
      </w:r>
      <w:r w:rsidR="0049533A" w:rsidRPr="005344A8">
        <w:t xml:space="preserve"> на </w:t>
      </w:r>
      <w:r>
        <w:br/>
        <w:t>«</w:t>
      </w:r>
      <w:r w:rsidR="0049533A" w:rsidRPr="005344A8">
        <w:t>EN</w:t>
      </w:r>
      <w:r w:rsidR="002440FB">
        <w:t xml:space="preserve"> </w:t>
      </w:r>
      <w:r w:rsidR="0049533A" w:rsidRPr="005344A8">
        <w:t>590:2013 + AC:2014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INF.12)</w:t>
      </w: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46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5.4</w:t>
      </w: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  <w:rPr>
          <w:iCs/>
        </w:rPr>
      </w:pPr>
      <w:r w:rsidRPr="005344A8">
        <w:t>5.4.2</w:t>
      </w:r>
      <w:proofErr w:type="gramStart"/>
      <w:r w:rsidRPr="005344A8">
        <w:tab/>
      </w:r>
      <w:r w:rsidR="00346000">
        <w:t xml:space="preserve"> </w:t>
      </w:r>
      <w:r w:rsidR="005833D2">
        <w:t xml:space="preserve">  </w:t>
      </w:r>
      <w:r w:rsidRPr="005344A8">
        <w:t>И</w:t>
      </w:r>
      <w:proofErr w:type="gramEnd"/>
      <w:r w:rsidRPr="005344A8">
        <w:t>зменить следующим образом:</w:t>
      </w:r>
    </w:p>
    <w:p w:rsidR="0049533A" w:rsidRPr="005344A8" w:rsidRDefault="00346000" w:rsidP="0049533A">
      <w:pPr>
        <w:pStyle w:val="SingleTxt"/>
        <w:rPr>
          <w:iCs/>
        </w:rPr>
      </w:pPr>
      <w:r>
        <w:t>В заголовке заменить «</w:t>
      </w:r>
      <w:r w:rsidR="0049533A" w:rsidRPr="005344A8">
        <w:t>большого контейнера</w:t>
      </w:r>
      <w:r>
        <w:t>» на «</w:t>
      </w:r>
      <w:r w:rsidR="0049533A" w:rsidRPr="005344A8">
        <w:t>контейнера</w:t>
      </w:r>
      <w:r>
        <w:t>»</w:t>
      </w:r>
      <w:r w:rsidR="0049533A" w:rsidRPr="005344A8">
        <w:t>.</w:t>
      </w:r>
    </w:p>
    <w:p w:rsidR="0049533A" w:rsidRPr="005344A8" w:rsidRDefault="00346000" w:rsidP="0049533A">
      <w:pPr>
        <w:pStyle w:val="SingleTxt"/>
        <w:rPr>
          <w:iCs/>
        </w:rPr>
      </w:pPr>
      <w:r>
        <w:lastRenderedPageBreak/>
        <w:t>В первом абзаце заменить «большом контейнере»</w:t>
      </w:r>
      <w:r w:rsidR="0049533A" w:rsidRPr="005344A8">
        <w:t xml:space="preserve"> на </w:t>
      </w:r>
      <w:r>
        <w:t>«</w:t>
      </w:r>
      <w:r w:rsidR="0049533A" w:rsidRPr="005344A8">
        <w:t>контейнере</w:t>
      </w:r>
      <w:r>
        <w:t>» и «</w:t>
      </w:r>
      <w:r w:rsidR="00302BA1" w:rsidRPr="005344A8">
        <w:t>свидетел</w:t>
      </w:r>
      <w:r w:rsidR="00302BA1" w:rsidRPr="005344A8">
        <w:t>ь</w:t>
      </w:r>
      <w:r w:rsidR="00302BA1" w:rsidRPr="005344A8">
        <w:t>ст</w:t>
      </w:r>
      <w:r w:rsidR="00302BA1">
        <w:t>во</w:t>
      </w:r>
      <w:r>
        <w:t xml:space="preserve"> </w:t>
      </w:r>
      <w:r w:rsidR="00302BA1">
        <w:t>о загрузке контейнера</w:t>
      </w:r>
      <w:r>
        <w:t>» на «</w:t>
      </w:r>
      <w:r w:rsidR="0049533A" w:rsidRPr="005344A8">
        <w:t>свидетельство о загрузке контейне</w:t>
      </w:r>
      <w:r>
        <w:t>ра/</w:t>
      </w:r>
      <w:r w:rsidR="00F22219">
        <w:br/>
      </w:r>
      <w:r>
        <w:t>транспортного средства»</w:t>
      </w:r>
      <w:r w:rsidR="0049533A" w:rsidRPr="005344A8">
        <w:t>.</w:t>
      </w:r>
    </w:p>
    <w:p w:rsidR="0049533A" w:rsidRPr="00F22219" w:rsidRDefault="0049533A" w:rsidP="0049533A">
      <w:pPr>
        <w:pStyle w:val="SingleTxt"/>
      </w:pPr>
      <w:r w:rsidRPr="005344A8">
        <w:t>Во втором абза</w:t>
      </w:r>
      <w:r w:rsidR="00346000">
        <w:t>це и примечании везде заменить «</w:t>
      </w:r>
      <w:r w:rsidRPr="005344A8">
        <w:t>контейнер</w:t>
      </w:r>
      <w:r w:rsidR="00346000">
        <w:t>» на «</w:t>
      </w:r>
      <w:r w:rsidRPr="005344A8">
        <w:t>контейнер/</w:t>
      </w:r>
      <w:r w:rsidR="00F22219">
        <w:br/>
      </w:r>
      <w:r w:rsidRPr="005344A8">
        <w:t>транспортное средство</w:t>
      </w:r>
      <w:r w:rsidR="00346000">
        <w:t>»</w:t>
      </w:r>
      <w:r w:rsidRPr="005344A8">
        <w:t xml:space="preserve"> (в трех местах).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документ ECE/TRANS/WP.15/2015/11 с внесенными п</w:t>
      </w:r>
      <w:r w:rsidRPr="005344A8">
        <w:rPr>
          <w:i/>
        </w:rPr>
        <w:t>о</w:t>
      </w:r>
      <w:r w:rsidRPr="005344A8">
        <w:rPr>
          <w:i/>
        </w:rPr>
        <w:t>правками)</w:t>
      </w:r>
    </w:p>
    <w:p w:rsidR="0049533A" w:rsidRPr="005344A8" w:rsidRDefault="00346000" w:rsidP="0049533A">
      <w:pPr>
        <w:pStyle w:val="SingleTxt"/>
      </w:pPr>
      <w:r>
        <w:t>5.4.3.4</w:t>
      </w:r>
      <w:r>
        <w:tab/>
      </w:r>
      <w:r w:rsidR="0049533A" w:rsidRPr="005344A8">
        <w:t>На четвертой странице образца письменных инструкций в первом а</w:t>
      </w:r>
      <w:r w:rsidR="0049533A" w:rsidRPr="005344A8">
        <w:t>б</w:t>
      </w:r>
      <w:r>
        <w:t>заце после слов «</w:t>
      </w:r>
      <w:r w:rsidR="0049533A" w:rsidRPr="005344A8">
        <w:t>Дополнительное оборудование, требуемое для некоторых кла</w:t>
      </w:r>
      <w:r w:rsidR="0049533A" w:rsidRPr="005344A8">
        <w:t>с</w:t>
      </w:r>
      <w:r w:rsidR="0049533A" w:rsidRPr="005344A8">
        <w:t>сов</w:t>
      </w:r>
      <w:proofErr w:type="gramStart"/>
      <w:r w:rsidR="0049533A" w:rsidRPr="005344A8">
        <w:t>:</w:t>
      </w:r>
      <w:r>
        <w:t>»</w:t>
      </w:r>
      <w:proofErr w:type="gramEnd"/>
      <w:r>
        <w:tab/>
        <w:t xml:space="preserve">    Заменить «</w:t>
      </w:r>
      <w:r w:rsidR="0049533A" w:rsidRPr="005344A8">
        <w:t>на транспортного средства</w:t>
      </w:r>
      <w:r>
        <w:t>» на «</w:t>
      </w:r>
      <w:r w:rsidR="0049533A" w:rsidRPr="005344A8">
        <w:t>на транспортной единице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INF.13)</w:t>
      </w: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46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7.2</w:t>
      </w: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49533A" w:rsidRPr="005344A8" w:rsidRDefault="00346000" w:rsidP="0049533A">
      <w:pPr>
        <w:pStyle w:val="SingleTxt"/>
        <w:rPr>
          <w:iCs/>
        </w:rPr>
      </w:pPr>
      <w:r>
        <w:t>7.2.4 V2 (1)</w:t>
      </w:r>
      <w:r>
        <w:tab/>
      </w:r>
      <w:r w:rsidR="0049533A" w:rsidRPr="005344A8">
        <w:t>В первом абзаце вставить новое последнее предложение следу</w:t>
      </w:r>
      <w:r w:rsidR="0049533A" w:rsidRPr="005344A8">
        <w:t>ю</w:t>
      </w:r>
      <w:r w:rsidR="0049533A" w:rsidRPr="005344A8">
        <w:t>щего содержания:</w:t>
      </w:r>
    </w:p>
    <w:p w:rsidR="0049533A" w:rsidRPr="005344A8" w:rsidRDefault="00346000" w:rsidP="0049533A">
      <w:pPr>
        <w:pStyle w:val="SingleTxt"/>
        <w:rPr>
          <w:iCs/>
        </w:rPr>
      </w:pPr>
      <w:r>
        <w:t>«</w:t>
      </w:r>
      <w:r w:rsidR="0049533A" w:rsidRPr="005344A8">
        <w:t>Если транспортная единица состоит из транспортного средства ЕХ/II и тран</w:t>
      </w:r>
      <w:r w:rsidR="0049533A" w:rsidRPr="005344A8">
        <w:t>с</w:t>
      </w:r>
      <w:r w:rsidR="0049533A" w:rsidRPr="005344A8">
        <w:t>портного средства ЕХ/III, при этом оба эти транспортные средства перевозят взрывчатые вещества или изделия, то количественное ограничение, предусмо</w:t>
      </w:r>
      <w:r w:rsidR="0049533A" w:rsidRPr="005344A8">
        <w:t>т</w:t>
      </w:r>
      <w:r w:rsidR="0049533A" w:rsidRPr="005344A8">
        <w:t>ренное пунктом 7.5.5.2.1, применяется в отношении всей транспортной един</w:t>
      </w:r>
      <w:r w:rsidR="0049533A" w:rsidRPr="005344A8">
        <w:t>и</w:t>
      </w:r>
      <w:r w:rsidR="0049533A" w:rsidRPr="005344A8">
        <w:t>цы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документ ECE/TRANS/WP.15/2015/9 с внесенными п</w:t>
      </w:r>
      <w:r w:rsidRPr="005344A8">
        <w:rPr>
          <w:i/>
        </w:rPr>
        <w:t>о</w:t>
      </w:r>
      <w:r w:rsidRPr="005344A8">
        <w:rPr>
          <w:i/>
        </w:rPr>
        <w:t>правками)</w:t>
      </w: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46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7.4</w:t>
      </w: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346000" w:rsidRPr="00346000" w:rsidRDefault="00346000" w:rsidP="00346000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7.4.1</w:t>
      </w:r>
      <w:proofErr w:type="gramStart"/>
      <w:r w:rsidRPr="005344A8">
        <w:tab/>
      </w:r>
      <w:r w:rsidR="005833D2">
        <w:t xml:space="preserve">  </w:t>
      </w:r>
      <w:r w:rsidR="00346000">
        <w:t xml:space="preserve"> В</w:t>
      </w:r>
      <w:proofErr w:type="gramEnd"/>
      <w:r w:rsidR="00346000">
        <w:t xml:space="preserve"> третьем предложении заменить «</w:t>
      </w:r>
      <w:r w:rsidRPr="005344A8">
        <w:t>раздела 9.7.2</w:t>
      </w:r>
      <w:r w:rsidR="00346000">
        <w:t>» на «</w:t>
      </w:r>
      <w:r w:rsidRPr="005344A8">
        <w:t>9.7</w:t>
      </w:r>
      <w:r w:rsidR="00346000">
        <w:t>»</w:t>
      </w:r>
      <w:r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 с внесенными поправками)</w:t>
      </w:r>
      <w:proofErr w:type="gramEnd"/>
    </w:p>
    <w:p w:rsidR="0049533A" w:rsidRPr="005344A8" w:rsidRDefault="0049533A" w:rsidP="0049533A">
      <w:pPr>
        <w:pStyle w:val="SingleTxt"/>
      </w:pPr>
      <w:r w:rsidRPr="005344A8">
        <w:t>7.4.2</w:t>
      </w:r>
      <w:proofErr w:type="gramStart"/>
      <w:r w:rsidRPr="005344A8">
        <w:tab/>
      </w:r>
      <w:r w:rsidR="00373C53">
        <w:t xml:space="preserve"> </w:t>
      </w:r>
      <w:r w:rsidR="005833D2">
        <w:t xml:space="preserve">  </w:t>
      </w:r>
      <w:r w:rsidRPr="005344A8">
        <w:t>В</w:t>
      </w:r>
      <w:proofErr w:type="gramEnd"/>
      <w:r w:rsidRPr="005344A8">
        <w:t xml:space="preserve"> вводном предложении исключить </w:t>
      </w:r>
      <w:r w:rsidR="00346000">
        <w:t>«</w:t>
      </w:r>
      <w:r w:rsidRPr="005344A8">
        <w:t>, OX</w:t>
      </w:r>
      <w:r w:rsidR="00346000">
        <w:t>»</w:t>
      </w:r>
      <w:r w:rsidRPr="005344A8">
        <w:t>. Удалить третий абзац. Изм</w:t>
      </w:r>
      <w:r w:rsidRPr="005344A8">
        <w:t>е</w:t>
      </w:r>
      <w:r w:rsidRPr="005344A8">
        <w:t>нить четвертый абзац следующим образом:</w:t>
      </w:r>
    </w:p>
    <w:p w:rsidR="0049533A" w:rsidRPr="005344A8" w:rsidRDefault="00346000" w:rsidP="00373C53">
      <w:pPr>
        <w:pStyle w:val="SingleTxt"/>
        <w:ind w:left="1742" w:hanging="475"/>
      </w:pPr>
      <w:r>
        <w:t>«</w:t>
      </w:r>
      <w:r w:rsidR="00D01EA0">
        <w:t>•</w:t>
      </w:r>
      <w:r>
        <w:tab/>
      </w:r>
      <w:r w:rsidR="0049533A" w:rsidRPr="005344A8">
        <w:rPr>
          <w:i/>
        </w:rPr>
        <w:t>когда предписано использование транспортного средства AT, могут и</w:t>
      </w:r>
      <w:r w:rsidR="0049533A" w:rsidRPr="005344A8">
        <w:rPr>
          <w:i/>
        </w:rPr>
        <w:t>с</w:t>
      </w:r>
      <w:r w:rsidR="0049533A" w:rsidRPr="005344A8">
        <w:rPr>
          <w:i/>
        </w:rPr>
        <w:t>пользоваться транспортные средства AT и FL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373C53" w:rsidRPr="00373C53" w:rsidRDefault="00373C53" w:rsidP="00373C53">
      <w:pPr>
        <w:pStyle w:val="SingleTxt"/>
        <w:spacing w:after="0" w:line="120" w:lineRule="exact"/>
        <w:rPr>
          <w:b/>
          <w:sz w:val="10"/>
        </w:rPr>
      </w:pPr>
    </w:p>
    <w:p w:rsidR="00373C53" w:rsidRPr="00373C53" w:rsidRDefault="00373C53" w:rsidP="00373C53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73C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8.1</w:t>
      </w:r>
    </w:p>
    <w:p w:rsidR="00373C53" w:rsidRPr="00373C53" w:rsidRDefault="00373C53" w:rsidP="00373C53">
      <w:pPr>
        <w:pStyle w:val="SingleTxt"/>
        <w:spacing w:after="0" w:line="120" w:lineRule="exact"/>
        <w:rPr>
          <w:sz w:val="10"/>
        </w:rPr>
      </w:pPr>
    </w:p>
    <w:p w:rsidR="00373C53" w:rsidRPr="00373C53" w:rsidRDefault="00373C53" w:rsidP="00373C53">
      <w:pPr>
        <w:pStyle w:val="SingleTxt"/>
        <w:spacing w:after="0" w:line="120" w:lineRule="exact"/>
        <w:rPr>
          <w:sz w:val="10"/>
        </w:rPr>
      </w:pPr>
    </w:p>
    <w:p w:rsidR="0049533A" w:rsidRPr="005344A8" w:rsidRDefault="005833D2" w:rsidP="0049533A">
      <w:pPr>
        <w:pStyle w:val="SingleTxt"/>
      </w:pPr>
      <w:r>
        <w:t>8.1.5.3</w:t>
      </w:r>
      <w:proofErr w:type="gramStart"/>
      <w:r>
        <w:t> </w:t>
      </w:r>
      <w:r w:rsidR="00F1097C" w:rsidRPr="00F1097C">
        <w:t xml:space="preserve">  </w:t>
      </w:r>
      <w:r w:rsidR="00373C53">
        <w:t>З</w:t>
      </w:r>
      <w:proofErr w:type="gramEnd"/>
      <w:r w:rsidR="00373C53">
        <w:t>аменить «на транспортного средства» на «</w:t>
      </w:r>
      <w:r w:rsidR="0049533A" w:rsidRPr="005344A8">
        <w:t>на транспортной единице</w:t>
      </w:r>
      <w:r w:rsidR="00373C53"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INF.13)</w:t>
      </w:r>
    </w:p>
    <w:p w:rsidR="00373C53" w:rsidRPr="00373C53" w:rsidRDefault="00373C53" w:rsidP="00373C53">
      <w:pPr>
        <w:pStyle w:val="SingleTxt"/>
        <w:spacing w:after="0" w:line="120" w:lineRule="exact"/>
        <w:rPr>
          <w:b/>
          <w:sz w:val="10"/>
        </w:rPr>
      </w:pPr>
    </w:p>
    <w:p w:rsidR="00373C53" w:rsidRPr="00373C53" w:rsidRDefault="00373C53" w:rsidP="00373C53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373C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8.3</w:t>
      </w:r>
    </w:p>
    <w:p w:rsidR="00373C53" w:rsidRPr="00373C53" w:rsidRDefault="00373C53" w:rsidP="00373C53">
      <w:pPr>
        <w:pStyle w:val="SingleTxt"/>
        <w:spacing w:after="0" w:line="120" w:lineRule="exact"/>
        <w:rPr>
          <w:sz w:val="10"/>
        </w:rPr>
      </w:pPr>
    </w:p>
    <w:p w:rsidR="00373C53" w:rsidRPr="00373C53" w:rsidRDefault="00373C53" w:rsidP="00373C53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8.3.8</w:t>
      </w:r>
      <w:proofErr w:type="gramStart"/>
      <w:r w:rsidRPr="005344A8">
        <w:tab/>
      </w:r>
      <w:r w:rsidR="00373C53">
        <w:t xml:space="preserve">  </w:t>
      </w:r>
      <w:r w:rsidR="005833D2">
        <w:t> </w:t>
      </w:r>
      <w:r w:rsidR="00373C53">
        <w:t>З</w:t>
      </w:r>
      <w:proofErr w:type="gramEnd"/>
      <w:r w:rsidR="00373C53">
        <w:t>аменить «</w:t>
      </w:r>
      <w:r w:rsidRPr="005344A8">
        <w:t>в пункте 9.2.2.6.3</w:t>
      </w:r>
      <w:r w:rsidR="00373C53">
        <w:t>»</w:t>
      </w:r>
      <w:r w:rsidRPr="005344A8">
        <w:t xml:space="preserve"> на </w:t>
      </w:r>
      <w:r w:rsidR="00373C53">
        <w:t>«в подразделе 9.2.2.6»</w:t>
      </w:r>
      <w:r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INF.7)</w:t>
      </w:r>
    </w:p>
    <w:p w:rsidR="00373C53" w:rsidRPr="00373C53" w:rsidRDefault="00373C53" w:rsidP="00373C53">
      <w:pPr>
        <w:pStyle w:val="SingleTxt"/>
        <w:spacing w:after="0" w:line="120" w:lineRule="exact"/>
        <w:rPr>
          <w:b/>
          <w:sz w:val="10"/>
        </w:rPr>
      </w:pPr>
    </w:p>
    <w:p w:rsidR="00373C53" w:rsidRPr="00373C53" w:rsidRDefault="00373C53" w:rsidP="00373C53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373C53" w:rsidP="00373C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9533A" w:rsidRPr="005344A8">
        <w:lastRenderedPageBreak/>
        <w:tab/>
      </w:r>
      <w:r w:rsidR="0049533A" w:rsidRPr="005344A8">
        <w:tab/>
        <w:t>Глава 9.1</w:t>
      </w:r>
    </w:p>
    <w:p w:rsidR="00373C53" w:rsidRPr="00373C53" w:rsidRDefault="00373C53" w:rsidP="00373C53">
      <w:pPr>
        <w:pStyle w:val="SingleTxt"/>
        <w:spacing w:after="0" w:line="120" w:lineRule="exact"/>
        <w:rPr>
          <w:sz w:val="10"/>
        </w:rPr>
      </w:pPr>
    </w:p>
    <w:p w:rsidR="00373C53" w:rsidRPr="00373C53" w:rsidRDefault="00373C53" w:rsidP="00373C53">
      <w:pPr>
        <w:pStyle w:val="SingleTxt"/>
        <w:spacing w:after="0" w:line="120" w:lineRule="exact"/>
        <w:rPr>
          <w:sz w:val="10"/>
        </w:rPr>
      </w:pPr>
    </w:p>
    <w:p w:rsidR="0049533A" w:rsidRPr="005344A8" w:rsidRDefault="00373C53" w:rsidP="0049533A">
      <w:pPr>
        <w:pStyle w:val="SingleTxt"/>
        <w:rPr>
          <w:iCs/>
        </w:rPr>
      </w:pPr>
      <w:r>
        <w:t>9.1.1.2</w:t>
      </w:r>
      <w:proofErr w:type="gramStart"/>
      <w:r>
        <w:tab/>
        <w:t>В</w:t>
      </w:r>
      <w:proofErr w:type="gramEnd"/>
      <w:r>
        <w:t xml:space="preserve"> определении «</w:t>
      </w:r>
      <w:r w:rsidR="0049533A" w:rsidRPr="005344A8">
        <w:rPr>
          <w:i/>
        </w:rPr>
        <w:t>Транспортное средство FL</w:t>
      </w:r>
      <w:r>
        <w:t>»</w:t>
      </w:r>
      <w:r w:rsidR="0049533A" w:rsidRPr="005344A8">
        <w:rPr>
          <w:i/>
        </w:rPr>
        <w:t xml:space="preserve"> </w:t>
      </w:r>
      <w:r w:rsidR="0049533A" w:rsidRPr="005344A8">
        <w:t>заменить</w:t>
      </w:r>
      <w:r>
        <w:t xml:space="preserve"> «</w:t>
      </w:r>
      <w:r w:rsidR="0049533A" w:rsidRPr="005344A8">
        <w:t>EN 590:2009 + A1:2010</w:t>
      </w:r>
      <w:r>
        <w:t>» на «</w:t>
      </w:r>
      <w:r w:rsidR="0049533A" w:rsidRPr="005344A8">
        <w:t>EN 590:2013 + AC:2014</w:t>
      </w:r>
      <w:r>
        <w:t>»</w:t>
      </w:r>
      <w:r w:rsidR="0049533A" w:rsidRPr="005344A8">
        <w:t xml:space="preserve"> (в двух местах).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INF.12)</w:t>
      </w:r>
    </w:p>
    <w:p w:rsidR="0049533A" w:rsidRPr="005344A8" w:rsidRDefault="00373C53" w:rsidP="0049533A">
      <w:pPr>
        <w:pStyle w:val="SingleTxt"/>
      </w:pPr>
      <w:r>
        <w:t>9.1.1.2</w:t>
      </w:r>
      <w:r>
        <w:tab/>
      </w:r>
      <w:r w:rsidR="0049533A" w:rsidRPr="005344A8">
        <w:t xml:space="preserve">В определении </w:t>
      </w:r>
      <w:r>
        <w:t>«</w:t>
      </w:r>
      <w:r w:rsidR="0049533A" w:rsidRPr="005344A8">
        <w:rPr>
          <w:i/>
        </w:rPr>
        <w:t>Транспортное средство FL</w:t>
      </w:r>
      <w:r>
        <w:t>»</w:t>
      </w:r>
      <w:r w:rsidR="0049533A" w:rsidRPr="005344A8">
        <w:t xml:space="preserve"> в конце подпункта с) п</w:t>
      </w:r>
      <w:r w:rsidR="0049533A" w:rsidRPr="005344A8">
        <w:t>о</w:t>
      </w:r>
      <w:r w:rsidR="0049533A" w:rsidRPr="005344A8">
        <w:t xml:space="preserve">сле </w:t>
      </w:r>
      <w:r>
        <w:t>«</w:t>
      </w:r>
      <w:proofErr w:type="gramStart"/>
      <w:r w:rsidR="0049533A" w:rsidRPr="005344A8">
        <w:t>;</w:t>
      </w:r>
      <w:r>
        <w:t>»</w:t>
      </w:r>
      <w:proofErr w:type="gramEnd"/>
      <w:r w:rsidR="0049533A" w:rsidRPr="005344A8">
        <w:t xml:space="preserve"> вставить </w:t>
      </w:r>
      <w:r>
        <w:t>«или»</w:t>
      </w:r>
      <w:r w:rsidR="0049533A" w:rsidRPr="005344A8">
        <w:t>. Включить новый подпункт d) следующего содержания:</w:t>
      </w:r>
    </w:p>
    <w:p w:rsidR="0049533A" w:rsidRPr="005344A8" w:rsidRDefault="00373C53" w:rsidP="0049533A">
      <w:pPr>
        <w:pStyle w:val="SingleTxt"/>
      </w:pPr>
      <w:r>
        <w:t>«</w:t>
      </w:r>
      <w:r w:rsidR="0049533A" w:rsidRPr="005344A8">
        <w:t>d)</w:t>
      </w:r>
      <w:r w:rsidR="0049533A" w:rsidRPr="005344A8">
        <w:tab/>
        <w:t>транспортное средство, предназначенное для перевозки стабилизированн</w:t>
      </w:r>
      <w:r w:rsidR="0049533A" w:rsidRPr="005344A8">
        <w:t>о</w:t>
      </w:r>
      <w:r w:rsidR="0049533A" w:rsidRPr="005344A8">
        <w:t>го пероксида водорода или стабилизированного водного раствора пероксида в</w:t>
      </w:r>
      <w:r w:rsidR="0049533A" w:rsidRPr="005344A8">
        <w:t>о</w:t>
      </w:r>
      <w:r w:rsidR="0049533A" w:rsidRPr="005344A8">
        <w:t>дорода, содержащего более 60% пероксида водорода (класс 5.1, № ООН 2015), во встроенных цистернах или съемных цистернах вместимостью более 1 м</w:t>
      </w:r>
      <w:r w:rsidR="0049533A" w:rsidRPr="005344A8">
        <w:rPr>
          <w:vertAlign w:val="superscript"/>
        </w:rPr>
        <w:t>3</w:t>
      </w:r>
      <w:r w:rsidR="0049533A" w:rsidRPr="005344A8">
        <w:t xml:space="preserve"> либо в контейнерах-цистернах или переносных цистернах индивидуальной вместим</w:t>
      </w:r>
      <w:r w:rsidR="0049533A" w:rsidRPr="005344A8">
        <w:t>о</w:t>
      </w:r>
      <w:r w:rsidR="0049533A" w:rsidRPr="005344A8">
        <w:t>стью более 3 м</w:t>
      </w:r>
      <w:r w:rsidR="0049533A" w:rsidRPr="005344A8">
        <w:rPr>
          <w:vertAlign w:val="superscript"/>
        </w:rPr>
        <w:t>3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373C53" w:rsidP="0049533A">
      <w:pPr>
        <w:pStyle w:val="SingleTxt"/>
        <w:rPr>
          <w:i/>
        </w:rPr>
      </w:pPr>
      <w:r>
        <w:t>9.1.1.2</w:t>
      </w:r>
      <w:proofErr w:type="gramStart"/>
      <w:r>
        <w:tab/>
      </w:r>
      <w:r w:rsidR="0049533A" w:rsidRPr="005344A8">
        <w:t>И</w:t>
      </w:r>
      <w:proofErr w:type="gramEnd"/>
      <w:r w:rsidR="0049533A" w:rsidRPr="005344A8">
        <w:t xml:space="preserve">сключить определение </w:t>
      </w:r>
      <w:r>
        <w:t>«</w:t>
      </w:r>
      <w:r>
        <w:rPr>
          <w:i/>
        </w:rPr>
        <w:t>Транспортное средство ОХ</w:t>
      </w:r>
      <w:r>
        <w:t>»</w:t>
      </w:r>
      <w:r w:rsidR="0049533A" w:rsidRPr="005344A8">
        <w:rPr>
          <w:i/>
        </w:rPr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373C53" w:rsidP="0049533A">
      <w:pPr>
        <w:pStyle w:val="SingleTxt"/>
        <w:rPr>
          <w:bCs/>
          <w:iCs/>
        </w:rPr>
      </w:pPr>
      <w:r>
        <w:t>9.1.1.2</w:t>
      </w:r>
      <w:proofErr w:type="gramStart"/>
      <w:r>
        <w:tab/>
      </w:r>
      <w:r w:rsidR="0049533A" w:rsidRPr="005344A8">
        <w:t>В</w:t>
      </w:r>
      <w:proofErr w:type="gramEnd"/>
      <w:r w:rsidR="0049533A" w:rsidRPr="005344A8">
        <w:t xml:space="preserve"> определении </w:t>
      </w:r>
      <w:r w:rsidRPr="00373C53">
        <w:t>«</w:t>
      </w:r>
      <w:r w:rsidR="0049533A" w:rsidRPr="005344A8">
        <w:rPr>
          <w:i/>
        </w:rPr>
        <w:t>Транспортное средство АТ</w:t>
      </w:r>
      <w:r>
        <w:t>»</w:t>
      </w:r>
      <w:r w:rsidR="0049533A" w:rsidRPr="005344A8">
        <w:t xml:space="preserve"> изменить начало по</w:t>
      </w:r>
      <w:r w:rsidR="0049533A" w:rsidRPr="005344A8">
        <w:t>д</w:t>
      </w:r>
      <w:r w:rsidR="0049533A" w:rsidRPr="005344A8">
        <w:t xml:space="preserve">пункта а) следующим образом: </w:t>
      </w:r>
      <w:r>
        <w:t>«</w:t>
      </w:r>
      <w:r w:rsidR="0049533A" w:rsidRPr="005344A8">
        <w:rPr>
          <w:i/>
        </w:rPr>
        <w:t>транспортное средство, кроме транспортного средства ЕХ/III</w:t>
      </w:r>
      <w:r w:rsidR="0049533A" w:rsidRPr="005344A8">
        <w:t xml:space="preserve"> </w:t>
      </w:r>
      <w:r w:rsidR="0049533A" w:rsidRPr="005344A8">
        <w:rPr>
          <w:i/>
        </w:rPr>
        <w:t>или</w:t>
      </w:r>
      <w:r w:rsidR="0049533A" w:rsidRPr="005344A8">
        <w:t xml:space="preserve"> </w:t>
      </w:r>
      <w:r w:rsidR="0049533A" w:rsidRPr="005344A8">
        <w:rPr>
          <w:i/>
        </w:rPr>
        <w:t>FL или MEMU, предназначенное</w:t>
      </w:r>
      <w:r>
        <w:rPr>
          <w:i/>
        </w:rPr>
        <w:t>...</w:t>
      </w:r>
      <w:r>
        <w:t>»</w:t>
      </w:r>
      <w:r w:rsidR="0049533A" w:rsidRPr="005344A8">
        <w:rPr>
          <w:i/>
        </w:rPr>
        <w:t>.</w:t>
      </w:r>
      <w:r w:rsidR="0049533A" w:rsidRPr="005344A8">
        <w:t xml:space="preserve"> Остальная часть – без изменений.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49533A" w:rsidP="0049533A">
      <w:pPr>
        <w:pStyle w:val="SingleTxt"/>
        <w:rPr>
          <w:bCs/>
          <w:iCs/>
        </w:rPr>
      </w:pPr>
      <w:r w:rsidRPr="005344A8">
        <w:t>9.1.1.2</w:t>
      </w:r>
      <w:proofErr w:type="gramStart"/>
      <w:r w:rsidRPr="005344A8">
        <w:tab/>
        <w:t>В</w:t>
      </w:r>
      <w:proofErr w:type="gramEnd"/>
      <w:r w:rsidRPr="005344A8">
        <w:t xml:space="preserve"> определении </w:t>
      </w:r>
      <w:r w:rsidR="0062584C">
        <w:t>«</w:t>
      </w:r>
      <w:r w:rsidRPr="005344A8">
        <w:rPr>
          <w:i/>
        </w:rPr>
        <w:t>Допущение к перевозке в режиме ДОПОГ</w:t>
      </w:r>
      <w:r w:rsidR="0062584C">
        <w:t>» искл</w:t>
      </w:r>
      <w:r w:rsidR="0062584C">
        <w:t>ю</w:t>
      </w:r>
      <w:r w:rsidR="0062584C">
        <w:t>чить «</w:t>
      </w:r>
      <w:r w:rsidRPr="005344A8">
        <w:t>OX</w:t>
      </w:r>
      <w:r w:rsidR="0062584C">
        <w:t>»</w:t>
      </w:r>
      <w:r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49533A" w:rsidP="0049533A">
      <w:pPr>
        <w:pStyle w:val="SingleTxt"/>
      </w:pPr>
      <w:r w:rsidRPr="005344A8">
        <w:t>9.1.2</w:t>
      </w:r>
      <w:proofErr w:type="gramStart"/>
      <w:r w:rsidRPr="005344A8">
        <w:tab/>
      </w:r>
      <w:r w:rsidR="0062584C">
        <w:tab/>
      </w:r>
      <w:r w:rsidRPr="005344A8">
        <w:t>В</w:t>
      </w:r>
      <w:proofErr w:type="gramEnd"/>
      <w:r w:rsidRPr="005344A8">
        <w:t xml:space="preserve"> заголовке и Примечании заменить </w:t>
      </w:r>
      <w:r w:rsidR="0062584C">
        <w:t>«</w:t>
      </w:r>
      <w:r w:rsidRPr="005344A8">
        <w:t>транспортных средств EX/I</w:t>
      </w:r>
      <w:r w:rsidR="0062584C">
        <w:t>I, EX/III, FL, OX и AT и MEMU»</w:t>
      </w:r>
      <w:r w:rsidRPr="005344A8">
        <w:t xml:space="preserve"> на </w:t>
      </w:r>
      <w:r w:rsidR="0062584C">
        <w:t>«</w:t>
      </w:r>
      <w:r w:rsidRPr="005344A8">
        <w:t>транспортных с</w:t>
      </w:r>
      <w:r w:rsidR="005833D2">
        <w:t>редств EX/II, EX/III, FL и AT и </w:t>
      </w:r>
      <w:r w:rsidRPr="005344A8">
        <w:t>MEMU</w:t>
      </w:r>
      <w:r w:rsidR="0062584C">
        <w:t>»</w:t>
      </w:r>
      <w:r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62584C" w:rsidP="0049533A">
      <w:pPr>
        <w:pStyle w:val="SingleTxt"/>
      </w:pPr>
      <w:r>
        <w:t>9.1.2.1, 9.1.2.3 и 9.1.3.1</w:t>
      </w:r>
      <w:proofErr w:type="gramStart"/>
      <w:r>
        <w:tab/>
        <w:t>В</w:t>
      </w:r>
      <w:proofErr w:type="gramEnd"/>
      <w:r>
        <w:t xml:space="preserve"> первом предложении заменить «</w:t>
      </w:r>
      <w:r w:rsidR="0049533A" w:rsidRPr="005344A8">
        <w:t>транспортные сре</w:t>
      </w:r>
      <w:r w:rsidR="0049533A" w:rsidRPr="005344A8">
        <w:t>д</w:t>
      </w:r>
      <w:r w:rsidR="0049533A" w:rsidRPr="005344A8">
        <w:t>ства EX</w:t>
      </w:r>
      <w:r>
        <w:t>/II, EX/III, FL, OX и AT и MEMU» на «</w:t>
      </w:r>
      <w:r w:rsidR="0049533A" w:rsidRPr="005344A8">
        <w:t>транспортные средства EX/II, EX/III, FL и AT и MEMU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62584C" w:rsidP="0049533A">
      <w:pPr>
        <w:pStyle w:val="SingleTxt"/>
      </w:pPr>
      <w:r>
        <w:t>9.1.3.5</w:t>
      </w:r>
      <w:proofErr w:type="gramStart"/>
      <w:r>
        <w:tab/>
      </w:r>
      <w:r w:rsidR="0049533A" w:rsidRPr="005344A8">
        <w:t>В</w:t>
      </w:r>
      <w:proofErr w:type="gramEnd"/>
      <w:r w:rsidR="0049533A" w:rsidRPr="005344A8">
        <w:t xml:space="preserve"> образце свидетельства о </w:t>
      </w:r>
      <w:r>
        <w:t>допущении в пункте 7 исключить «</w:t>
      </w:r>
      <w:r w:rsidR="0049533A" w:rsidRPr="005344A8">
        <w:t>OX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62584C" w:rsidRPr="0062584C" w:rsidRDefault="0062584C" w:rsidP="0062584C">
      <w:pPr>
        <w:pStyle w:val="SingleTxt"/>
        <w:spacing w:after="0" w:line="120" w:lineRule="exact"/>
        <w:rPr>
          <w:b/>
          <w:sz w:val="10"/>
        </w:rPr>
      </w:pPr>
    </w:p>
    <w:p w:rsidR="0062584C" w:rsidRPr="0062584C" w:rsidRDefault="0062584C" w:rsidP="0062584C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2584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9.2</w:t>
      </w:r>
    </w:p>
    <w:p w:rsidR="0062584C" w:rsidRPr="0062584C" w:rsidRDefault="0062584C" w:rsidP="0062584C">
      <w:pPr>
        <w:pStyle w:val="SingleTxt"/>
        <w:spacing w:after="0" w:line="120" w:lineRule="exact"/>
        <w:rPr>
          <w:sz w:val="10"/>
        </w:rPr>
      </w:pPr>
    </w:p>
    <w:p w:rsidR="0062584C" w:rsidRPr="0062584C" w:rsidRDefault="0062584C" w:rsidP="0062584C">
      <w:pPr>
        <w:pStyle w:val="SingleTxt"/>
        <w:spacing w:after="0" w:line="120" w:lineRule="exact"/>
        <w:rPr>
          <w:sz w:val="10"/>
        </w:rPr>
      </w:pPr>
    </w:p>
    <w:p w:rsidR="0049533A" w:rsidRPr="005344A8" w:rsidRDefault="0062584C" w:rsidP="0049533A">
      <w:pPr>
        <w:pStyle w:val="SingleTxt"/>
      </w:pPr>
      <w:r>
        <w:t>9.2.1.1</w:t>
      </w:r>
      <w:proofErr w:type="gramStart"/>
      <w:r>
        <w:tab/>
      </w:r>
      <w:r w:rsidR="0049533A" w:rsidRPr="005344A8">
        <w:t>В</w:t>
      </w:r>
      <w:proofErr w:type="gramEnd"/>
      <w:r w:rsidR="0049533A" w:rsidRPr="005344A8">
        <w:t xml:space="preserve"> первом и вто</w:t>
      </w:r>
      <w:r>
        <w:t>ром абзацах исключить «</w:t>
      </w:r>
      <w:r w:rsidR="0049533A" w:rsidRPr="005344A8">
        <w:t>, OX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Default="0062584C" w:rsidP="0049533A">
      <w:pPr>
        <w:pStyle w:val="SingleTxt"/>
      </w:pPr>
      <w:r>
        <w:br w:type="page"/>
      </w:r>
      <w:r w:rsidR="0049533A" w:rsidRPr="005344A8">
        <w:lastRenderedPageBreak/>
        <w:t>9.2.1.1</w:t>
      </w:r>
      <w:proofErr w:type="gramStart"/>
      <w:r w:rsidR="0049533A" w:rsidRPr="005344A8">
        <w:tab/>
        <w:t>З</w:t>
      </w:r>
      <w:proofErr w:type="gramEnd"/>
      <w:r w:rsidR="0049533A" w:rsidRPr="005344A8">
        <w:t>аменить существующую таблицу следующей таблицей:</w:t>
      </w:r>
    </w:p>
    <w:p w:rsidR="00D01EA0" w:rsidRPr="00D01EA0" w:rsidRDefault="00D01EA0" w:rsidP="00D01EA0">
      <w:pPr>
        <w:pStyle w:val="SingleTxt"/>
        <w:spacing w:after="0" w:line="120" w:lineRule="exact"/>
        <w:rPr>
          <w:sz w:val="10"/>
        </w:rPr>
      </w:pPr>
    </w:p>
    <w:tbl>
      <w:tblPr>
        <w:tblW w:w="993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330"/>
        <w:gridCol w:w="540"/>
        <w:gridCol w:w="540"/>
        <w:gridCol w:w="540"/>
        <w:gridCol w:w="495"/>
        <w:gridCol w:w="3636"/>
      </w:tblGrid>
      <w:tr w:rsidR="0049533A" w:rsidRPr="00D37CA3" w:rsidTr="00EF15C6">
        <w:tc>
          <w:tcPr>
            <w:tcW w:w="4180" w:type="dxa"/>
            <w:gridSpan w:val="2"/>
            <w:shd w:val="clear" w:color="auto" w:fill="auto"/>
          </w:tcPr>
          <w:p w:rsidR="0049533A" w:rsidRPr="00D37CA3" w:rsidRDefault="0049533A" w:rsidP="0062584C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4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ЗАМЕЧАНИЯ</w:t>
            </w:r>
          </w:p>
        </w:tc>
      </w:tr>
      <w:tr w:rsidR="0049533A" w:rsidRPr="00D37CA3" w:rsidTr="00EF15C6">
        <w:tc>
          <w:tcPr>
            <w:tcW w:w="4180" w:type="dxa"/>
            <w:gridSpan w:val="2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EX/</w:t>
            </w:r>
          </w:p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II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EX/</w:t>
            </w:r>
          </w:p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III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AT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FL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9.2.2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ЭЛЕКТРООБОРУДОВАНИЕ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62584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62584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62584C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62584C">
            <w:pPr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9.2.2.1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Общие положения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9.2.2.2.1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Кабели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9.2.2.2.2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Дополнительная защита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  <w:hideMark/>
          </w:tcPr>
          <w:p w:rsidR="00EE5EE2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a</w:t>
            </w:r>
            <w:r w:rsidR="00EF15C6">
              <w:rPr>
                <w:sz w:val="18"/>
                <w:szCs w:val="18"/>
                <w:vertAlign w:val="superscript"/>
              </w:rPr>
              <w:t xml:space="preserve"> </w:t>
            </w:r>
            <w:r w:rsidRPr="00D37CA3">
              <w:rPr>
                <w:sz w:val="18"/>
                <w:szCs w:val="18"/>
              </w:rPr>
              <w:t>Применимо к транспортным средствам максимальной массой более 3,5 т, впервые зарегистрированным (или, если регистр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ция не является обязательной, впервые введенным в эксплуатацию) после 31 ма</w:t>
            </w:r>
            <w:r w:rsidRPr="00D37CA3">
              <w:rPr>
                <w:sz w:val="18"/>
                <w:szCs w:val="18"/>
              </w:rPr>
              <w:t>р</w:t>
            </w:r>
            <w:r w:rsidRPr="00D37CA3">
              <w:rPr>
                <w:sz w:val="18"/>
                <w:szCs w:val="18"/>
              </w:rPr>
              <w:t>та 2018 года.</w:t>
            </w:r>
          </w:p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b</w:t>
            </w:r>
            <w:r w:rsidRPr="00D37CA3">
              <w:rPr>
                <w:sz w:val="18"/>
                <w:szCs w:val="18"/>
              </w:rP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9.2.2.3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 xml:space="preserve">Предохранители и автоматические </w:t>
            </w:r>
            <w:r w:rsidR="00EF15C6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выключатели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b</w:t>
            </w:r>
            <w:r w:rsidRPr="00D37CA3">
              <w:rPr>
                <w:sz w:val="18"/>
                <w:szCs w:val="18"/>
              </w:rP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9.2.2.4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Аккумуляторные батареи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9.2.2.5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Освещение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9.2.2.6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Электрические соединения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b</w:t>
            </w:r>
            <w:r w:rsidRPr="00D37CA3">
              <w:rPr>
                <w:sz w:val="18"/>
                <w:szCs w:val="18"/>
              </w:rP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c</w:t>
            </w:r>
            <w:r w:rsidRPr="00D37CA3">
              <w:rPr>
                <w:sz w:val="18"/>
                <w:szCs w:val="18"/>
              </w:rPr>
              <w:t xml:space="preserve"> 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 xml:space="preserve">ствам, предназначенным для буксировки прицепов максимальной массой более </w:t>
            </w:r>
            <w:r w:rsidR="00F22219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3,5 т, и прицепам максимальной массой более 3,5 т, впервые зарегистрированным (или, если регистрация не является обяз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тельной, впервые введенным в эксплуат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цию) после 31 марта 2018 года.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9.2.2.7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Напряжение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9.2.2.8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Главный выключатель аккумуляторной батареи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9.2.2.9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Электроцепи</w:t>
            </w:r>
            <w:proofErr w:type="spellEnd"/>
            <w:r w:rsidRPr="00D37CA3">
              <w:rPr>
                <w:sz w:val="18"/>
                <w:szCs w:val="18"/>
              </w:rPr>
              <w:t xml:space="preserve">, постоянно </w:t>
            </w:r>
            <w:proofErr w:type="gramStart"/>
            <w:r w:rsidRPr="00D37CA3">
              <w:rPr>
                <w:sz w:val="18"/>
                <w:szCs w:val="18"/>
              </w:rPr>
              <w:t>находящиеся</w:t>
            </w:r>
            <w:proofErr w:type="gramEnd"/>
            <w:r w:rsidRPr="00D37CA3">
              <w:rPr>
                <w:sz w:val="18"/>
                <w:szCs w:val="18"/>
              </w:rPr>
              <w:t xml:space="preserve"> под напряжением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9.2.2.9.1</w:t>
            </w:r>
          </w:p>
        </w:tc>
        <w:tc>
          <w:tcPr>
            <w:tcW w:w="3330" w:type="dxa"/>
            <w:shd w:val="clear" w:color="auto" w:fill="auto"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9.2.2.9.2</w:t>
            </w:r>
          </w:p>
        </w:tc>
        <w:tc>
          <w:tcPr>
            <w:tcW w:w="3330" w:type="dxa"/>
            <w:shd w:val="clear" w:color="auto" w:fill="auto"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9.2.3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ТОРМОЗНОЕ ОБОРУДОВАНИЕ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9.2.3.1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Общие положения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rPr>
          <w:trHeight w:val="557"/>
        </w:trPr>
        <w:tc>
          <w:tcPr>
            <w:tcW w:w="850" w:type="dxa"/>
            <w:shd w:val="clear" w:color="auto" w:fill="auto"/>
          </w:tcPr>
          <w:p w:rsidR="0049533A" w:rsidRPr="00D37CA3" w:rsidRDefault="0049533A" w:rsidP="00D01EA0">
            <w:pPr>
              <w:pageBreakBefore/>
              <w:ind w:left="14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Антиблокировочная тормозная система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d</w:t>
            </w:r>
            <w:proofErr w:type="spellEnd"/>
            <w:r w:rsidRPr="00D37CA3">
              <w:rPr>
                <w:sz w:val="18"/>
                <w:szCs w:val="18"/>
                <w:vertAlign w:val="superscript"/>
              </w:rPr>
              <w:t>,</w:t>
            </w:r>
            <w:r w:rsidR="00302BA1">
              <w:rPr>
                <w:sz w:val="18"/>
                <w:szCs w:val="18"/>
                <w:vertAlign w:val="superscript"/>
              </w:rPr>
              <w:t xml:space="preserve"> </w:t>
            </w:r>
            <w:r w:rsidRPr="00D37CA3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d</w:t>
            </w:r>
            <w:proofErr w:type="spellEnd"/>
            <w:r w:rsidRPr="00D37CA3">
              <w:rPr>
                <w:sz w:val="18"/>
                <w:szCs w:val="18"/>
                <w:vertAlign w:val="superscript"/>
              </w:rPr>
              <w:t>,</w:t>
            </w:r>
            <w:r w:rsidR="00302BA1">
              <w:rPr>
                <w:sz w:val="18"/>
                <w:szCs w:val="18"/>
                <w:vertAlign w:val="superscript"/>
              </w:rPr>
              <w:t xml:space="preserve"> </w:t>
            </w:r>
            <w:r w:rsidRPr="00D37CA3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d</w:t>
            </w:r>
            <w:proofErr w:type="spellEnd"/>
            <w:r w:rsidRPr="00D37CA3">
              <w:rPr>
                <w:sz w:val="18"/>
                <w:szCs w:val="18"/>
                <w:vertAlign w:val="superscript"/>
              </w:rPr>
              <w:t>,</w:t>
            </w:r>
            <w:r w:rsidR="00302BA1">
              <w:rPr>
                <w:sz w:val="18"/>
                <w:szCs w:val="18"/>
                <w:vertAlign w:val="superscript"/>
              </w:rPr>
              <w:t xml:space="preserve"> </w:t>
            </w:r>
            <w:r w:rsidRPr="00D37CA3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  <w:vertAlign w:val="superscript"/>
              </w:rPr>
              <w:t>d</w:t>
            </w:r>
            <w:r w:rsidRPr="00D37CA3">
              <w:rPr>
                <w:sz w:val="18"/>
                <w:szCs w:val="18"/>
                <w:vertAlign w:val="superscript"/>
              </w:rPr>
              <w:t xml:space="preserve"> </w:t>
            </w:r>
            <w:r w:rsidRPr="00D37CA3">
              <w:rPr>
                <w:sz w:val="18"/>
                <w:szCs w:val="18"/>
              </w:rPr>
              <w:t>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 xml:space="preserve">ствам (тягачам и транспортным средствам на жесткой раме) максимальной массой более 16 т и автотранспортным средствам, допущенным к буксировке прицепов </w:t>
            </w:r>
            <w:r w:rsidR="00EF15C6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(т.е. двухосных прицепов, полуприцепов и прицепов с центральной осью) максимал</w:t>
            </w:r>
            <w:r w:rsidRPr="00D37CA3">
              <w:rPr>
                <w:sz w:val="18"/>
                <w:szCs w:val="18"/>
              </w:rPr>
              <w:t>ь</w:t>
            </w:r>
            <w:r w:rsidRPr="00D37CA3">
              <w:rPr>
                <w:sz w:val="18"/>
                <w:szCs w:val="18"/>
              </w:rPr>
              <w:t>ной массой более 10 т. Автотранспортные средства должны быть оборудованы а</w:t>
            </w:r>
            <w:r w:rsidRPr="00D37CA3">
              <w:rPr>
                <w:sz w:val="18"/>
                <w:szCs w:val="18"/>
              </w:rPr>
              <w:t>н</w:t>
            </w:r>
            <w:r w:rsidRPr="00D37CA3">
              <w:rPr>
                <w:sz w:val="18"/>
                <w:szCs w:val="18"/>
              </w:rPr>
              <w:t>тиблокировочной тормозной системой к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тегории 1.</w:t>
            </w:r>
          </w:p>
          <w:p w:rsidR="0049533A" w:rsidRPr="00D37CA3" w:rsidRDefault="00EF15C6" w:rsidP="00EF15C6">
            <w:pPr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9533A" w:rsidRPr="00D37CA3">
              <w:rPr>
                <w:sz w:val="18"/>
                <w:szCs w:val="18"/>
              </w:rPr>
              <w:t>Применимо к прицепам (т.е. двухо</w:t>
            </w:r>
            <w:r w:rsidR="0049533A" w:rsidRPr="00D37CA3">
              <w:rPr>
                <w:sz w:val="18"/>
                <w:szCs w:val="18"/>
              </w:rPr>
              <w:t>с</w:t>
            </w:r>
            <w:r w:rsidR="0049533A" w:rsidRPr="00D37CA3">
              <w:rPr>
                <w:sz w:val="18"/>
                <w:szCs w:val="18"/>
              </w:rPr>
              <w:t>ным прицепам, полуприцепам и прицепам с центральной осью) максимальной массой более 10 т. Прицепы должны быть обор</w:t>
            </w:r>
            <w:r w:rsidR="0049533A" w:rsidRPr="00D37CA3">
              <w:rPr>
                <w:sz w:val="18"/>
                <w:szCs w:val="18"/>
              </w:rPr>
              <w:t>у</w:t>
            </w:r>
            <w:r w:rsidR="0049533A" w:rsidRPr="00D37CA3">
              <w:rPr>
                <w:sz w:val="18"/>
                <w:szCs w:val="18"/>
              </w:rPr>
              <w:t>дованы антиблокировочной тормозной с</w:t>
            </w:r>
            <w:r w:rsidR="0049533A" w:rsidRPr="00D37CA3">
              <w:rPr>
                <w:sz w:val="18"/>
                <w:szCs w:val="18"/>
              </w:rPr>
              <w:t>и</w:t>
            </w:r>
            <w:r w:rsidR="0049533A" w:rsidRPr="00D37CA3">
              <w:rPr>
                <w:sz w:val="18"/>
                <w:szCs w:val="18"/>
              </w:rPr>
              <w:t>стемой категории А.</w:t>
            </w:r>
          </w:p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 xml:space="preserve">e </w:t>
            </w:r>
            <w:r w:rsidRPr="00D37CA3">
              <w:rPr>
                <w:sz w:val="18"/>
                <w:szCs w:val="18"/>
              </w:rPr>
              <w:t xml:space="preserve">Применимо </w:t>
            </w:r>
            <w:proofErr w:type="gramStart"/>
            <w:r w:rsidRPr="00D37CA3">
              <w:rPr>
                <w:sz w:val="18"/>
                <w:szCs w:val="18"/>
              </w:rPr>
              <w:t>к</w:t>
            </w:r>
            <w:proofErr w:type="gramEnd"/>
            <w:r w:rsidRPr="00D37CA3">
              <w:rPr>
                <w:sz w:val="18"/>
                <w:szCs w:val="18"/>
              </w:rPr>
              <w:t xml:space="preserve"> всем автотранспортным средствам и применимо к прицепам ма</w:t>
            </w:r>
            <w:r w:rsidRPr="00D37CA3">
              <w:rPr>
                <w:sz w:val="18"/>
                <w:szCs w:val="18"/>
              </w:rPr>
              <w:t>к</w:t>
            </w:r>
            <w:r w:rsidRPr="00D37CA3">
              <w:rPr>
                <w:sz w:val="18"/>
                <w:szCs w:val="18"/>
              </w:rPr>
              <w:t>симальной массой более 3,5 т, впервые з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регистрированным (или, если регистрация не является обязательной, впервые введе</w:t>
            </w:r>
            <w:r w:rsidRPr="00D37CA3">
              <w:rPr>
                <w:sz w:val="18"/>
                <w:szCs w:val="18"/>
              </w:rPr>
              <w:t>н</w:t>
            </w:r>
            <w:r w:rsidRPr="00D37CA3">
              <w:rPr>
                <w:sz w:val="18"/>
                <w:szCs w:val="18"/>
              </w:rPr>
              <w:t xml:space="preserve">ным в эксплуатацию) после 31 марта </w:t>
            </w:r>
            <w:r w:rsidR="00302BA1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2018 года.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Система замедления без тормозов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b/>
                <w:bCs/>
                <w:sz w:val="18"/>
                <w:szCs w:val="18"/>
                <w:vertAlign w:val="superscript"/>
              </w:rPr>
            </w:pPr>
            <w:r w:rsidRPr="00D37CA3">
              <w:rPr>
                <w:sz w:val="18"/>
                <w:szCs w:val="18"/>
                <w:vertAlign w:val="superscript"/>
              </w:rPr>
              <w:t>f</w:t>
            </w:r>
            <w:r w:rsidRPr="00D37CA3">
              <w:rPr>
                <w:sz w:val="18"/>
                <w:szCs w:val="18"/>
              </w:rPr>
              <w:t xml:space="preserve"> 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>ствам, имеющим максимальную массу б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лее 16 т или допущенным к буксировке прицепов максимальной массой более 10 т, впер</w:t>
            </w:r>
            <w:r w:rsidR="00EF15C6">
              <w:rPr>
                <w:sz w:val="18"/>
                <w:szCs w:val="18"/>
              </w:rPr>
              <w:t>вые зарегистрированным после 31 </w:t>
            </w:r>
            <w:r w:rsidRPr="00D37CA3">
              <w:rPr>
                <w:sz w:val="18"/>
                <w:szCs w:val="18"/>
              </w:rPr>
              <w:t>марта 2018 года. Система замедления без тормозов должна быть типа IIA.</w:t>
            </w:r>
          </w:p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 xml:space="preserve">g </w:t>
            </w:r>
            <w:r w:rsidRPr="00D37CA3">
              <w:rPr>
                <w:sz w:val="18"/>
                <w:szCs w:val="18"/>
              </w:rPr>
              <w:t>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>ствам, имеющим максимальную массу б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лее 16 т или допущенным к буксировке прицепов максимальной массой более 10 т. Система замедления без тормозов должна быть типа IIA.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9.2.4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ПРЕДОТВРАЩЕНИЕ ОПАСНОСТИ ВОЗНИКНОВЕНИЯ ПОЖАРА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9.2.4.3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Топливные баки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9.2.4.4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Двигатель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9.2.4.5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Система выпуска отработавших газов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9.2.4.6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Износостойкая тормозная система транспортного средства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f</w:t>
            </w:r>
            <w:r w:rsidRPr="00D37CA3">
              <w:rPr>
                <w:sz w:val="18"/>
                <w:szCs w:val="18"/>
              </w:rPr>
              <w:t xml:space="preserve"> 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>ствам, имеющим максимальную массу б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 xml:space="preserve">лее 16 т или допущенным к буксировке прицепов максимальной массой более 10 т, впервые зарегистрированным после </w:t>
            </w:r>
            <w:r w:rsidR="00F1097C" w:rsidRPr="00F1097C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31 марта 2018 года. Система замедления без тормозов должна быть типа IIA.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9.2.4.7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Топливные обогревательные приборы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D01EA0">
            <w:pPr>
              <w:pageBreakBefore/>
              <w:ind w:left="14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lastRenderedPageBreak/>
              <w:t>9.2.4.7.1</w:t>
            </w:r>
          </w:p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9.2.4.7.2</w:t>
            </w:r>
          </w:p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9.2.4.7.5</w:t>
            </w:r>
          </w:p>
        </w:tc>
        <w:tc>
          <w:tcPr>
            <w:tcW w:w="3330" w:type="dxa"/>
            <w:shd w:val="clear" w:color="auto" w:fill="auto"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h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h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h</w:t>
            </w:r>
            <w:proofErr w:type="spellEnd"/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h</w:t>
            </w:r>
            <w:proofErr w:type="spellEnd"/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  <w:vertAlign w:val="superscript"/>
              </w:rPr>
              <w:t>h</w:t>
            </w:r>
            <w:r w:rsidRPr="00D37CA3">
              <w:rPr>
                <w:sz w:val="18"/>
                <w:szCs w:val="18"/>
              </w:rPr>
              <w:t xml:space="preserve"> 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 xml:space="preserve">ствам, оборудованным такими приборами после 30 июня 1999 года. Соответствие требованиям обязательно к 1 января </w:t>
            </w:r>
            <w:r w:rsidR="00EF15C6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2010 года для транспортных средств, кот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рые были оборудованы такими приборами до 1 июля 1999 года. Если дата оборудов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ния такими приборами неизвестна, то вм</w:t>
            </w:r>
            <w:r w:rsidRPr="00D37CA3">
              <w:rPr>
                <w:sz w:val="18"/>
                <w:szCs w:val="18"/>
              </w:rPr>
              <w:t>е</w:t>
            </w:r>
            <w:r w:rsidRPr="00D37CA3">
              <w:rPr>
                <w:sz w:val="18"/>
                <w:szCs w:val="18"/>
              </w:rPr>
              <w:t>сто нее должна использоваться дата пе</w:t>
            </w:r>
            <w:r w:rsidRPr="00D37CA3">
              <w:rPr>
                <w:sz w:val="18"/>
                <w:szCs w:val="18"/>
              </w:rPr>
              <w:t>р</w:t>
            </w:r>
            <w:r w:rsidRPr="00D37CA3">
              <w:rPr>
                <w:sz w:val="18"/>
                <w:szCs w:val="18"/>
              </w:rPr>
              <w:t>вой регистрации транспортного средства.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9.2.4.7.3</w:t>
            </w:r>
          </w:p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9.2.4.7.4</w:t>
            </w:r>
          </w:p>
        </w:tc>
        <w:tc>
          <w:tcPr>
            <w:tcW w:w="3330" w:type="dxa"/>
            <w:shd w:val="clear" w:color="auto" w:fill="auto"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h</w:t>
            </w:r>
            <w:proofErr w:type="spellEnd"/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  <w:vertAlign w:val="superscript"/>
              </w:rPr>
              <w:t>h</w:t>
            </w:r>
            <w:r w:rsidRPr="00D37CA3">
              <w:rPr>
                <w:sz w:val="18"/>
                <w:szCs w:val="18"/>
              </w:rPr>
              <w:t xml:space="preserve"> 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 xml:space="preserve">ствам, оборудованным такими приборами после 30 июня 1999 года. Соответствие требованиям обязательно к 1 января </w:t>
            </w:r>
            <w:r w:rsidR="00EF15C6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2010 года для транспортных средств, кот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рые были оборудованы такими приборами до 1 июля 1999 года. Если дата оборудов</w:t>
            </w:r>
            <w:r w:rsidRPr="00D37CA3">
              <w:rPr>
                <w:sz w:val="18"/>
                <w:szCs w:val="18"/>
              </w:rPr>
              <w:t>а</w:t>
            </w:r>
            <w:r w:rsidRPr="00D37CA3">
              <w:rPr>
                <w:sz w:val="18"/>
                <w:szCs w:val="18"/>
              </w:rPr>
              <w:t>ния такими приборами неизвестна, то вм</w:t>
            </w:r>
            <w:r w:rsidRPr="00D37CA3">
              <w:rPr>
                <w:sz w:val="18"/>
                <w:szCs w:val="18"/>
              </w:rPr>
              <w:t>е</w:t>
            </w:r>
            <w:r w:rsidRPr="00D37CA3">
              <w:rPr>
                <w:sz w:val="18"/>
                <w:szCs w:val="18"/>
              </w:rPr>
              <w:t>сто нее должна использоваться дата пе</w:t>
            </w:r>
            <w:r w:rsidRPr="00D37CA3">
              <w:rPr>
                <w:sz w:val="18"/>
                <w:szCs w:val="18"/>
              </w:rPr>
              <w:t>р</w:t>
            </w:r>
            <w:r w:rsidRPr="00D37CA3">
              <w:rPr>
                <w:sz w:val="18"/>
                <w:szCs w:val="18"/>
              </w:rPr>
              <w:t>вой регистрации транспортного средства.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9.2.4.7.6</w:t>
            </w:r>
          </w:p>
        </w:tc>
        <w:tc>
          <w:tcPr>
            <w:tcW w:w="3330" w:type="dxa"/>
            <w:shd w:val="clear" w:color="auto" w:fill="auto"/>
          </w:tcPr>
          <w:p w:rsidR="0049533A" w:rsidRPr="00D37CA3" w:rsidRDefault="0049533A" w:rsidP="00EF15C6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49533A" w:rsidRPr="00D37CA3" w:rsidRDefault="0049533A" w:rsidP="00EF15C6">
            <w:pPr>
              <w:rPr>
                <w:sz w:val="18"/>
                <w:szCs w:val="18"/>
              </w:rPr>
            </w:pP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9.2.5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УСТРОЙСТВО ОГРАНИЧЕНИЯ СКОРОСТИ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  <w:vertAlign w:val="superscript"/>
              </w:rPr>
              <w:t>i</w:t>
            </w:r>
            <w:r w:rsidRPr="00D37CA3">
              <w:rPr>
                <w:sz w:val="18"/>
                <w:szCs w:val="18"/>
              </w:rPr>
              <w:t xml:space="preserve"> Применимо к автотранспортным сре</w:t>
            </w:r>
            <w:r w:rsidRPr="00D37CA3">
              <w:rPr>
                <w:sz w:val="18"/>
                <w:szCs w:val="18"/>
              </w:rPr>
              <w:t>д</w:t>
            </w:r>
            <w:r w:rsidRPr="00D37CA3">
              <w:rPr>
                <w:sz w:val="18"/>
                <w:szCs w:val="18"/>
              </w:rPr>
              <w:t>ствам максимальной массой более 12 т, впервые зарегистрированным после 31 д</w:t>
            </w:r>
            <w:r w:rsidRPr="00D37CA3">
              <w:rPr>
                <w:sz w:val="18"/>
                <w:szCs w:val="18"/>
              </w:rPr>
              <w:t>е</w:t>
            </w:r>
            <w:r w:rsidRPr="00D37CA3">
              <w:rPr>
                <w:sz w:val="18"/>
                <w:szCs w:val="18"/>
              </w:rPr>
              <w:t>кабря 1987 года, и ко всем автотранспор</w:t>
            </w:r>
            <w:r w:rsidRPr="00D37CA3">
              <w:rPr>
                <w:sz w:val="18"/>
                <w:szCs w:val="18"/>
              </w:rPr>
              <w:t>т</w:t>
            </w:r>
            <w:r w:rsidRPr="00D37CA3">
              <w:rPr>
                <w:sz w:val="18"/>
                <w:szCs w:val="18"/>
              </w:rPr>
              <w:t>ным средствам максимальной массой б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лее 3,5 т, но не более 12 т, зарегистрир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ванным после 31 декабря 2007 года.</w:t>
            </w:r>
          </w:p>
        </w:tc>
      </w:tr>
      <w:tr w:rsidR="0049533A" w:rsidRPr="00D37CA3" w:rsidTr="00EF15C6">
        <w:tc>
          <w:tcPr>
            <w:tcW w:w="85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b/>
                <w:sz w:val="18"/>
                <w:szCs w:val="18"/>
              </w:rPr>
              <w:t>9.2.6</w:t>
            </w:r>
          </w:p>
        </w:tc>
        <w:tc>
          <w:tcPr>
            <w:tcW w:w="3330" w:type="dxa"/>
            <w:shd w:val="clear" w:color="auto" w:fill="auto"/>
            <w:hideMark/>
          </w:tcPr>
          <w:p w:rsidR="0049533A" w:rsidRPr="00D37CA3" w:rsidRDefault="0049533A" w:rsidP="00EF15C6">
            <w:pPr>
              <w:ind w:left="18"/>
              <w:rPr>
                <w:b/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 xml:space="preserve">СЦЕПНЫЕ УСТРОЙСТВА АВТОТРАНСПОРТНЫХ СРЕДСТВ </w:t>
            </w:r>
            <w:r w:rsidR="00EF15C6">
              <w:rPr>
                <w:sz w:val="18"/>
                <w:szCs w:val="18"/>
              </w:rPr>
              <w:br/>
            </w:r>
            <w:r w:rsidRPr="00D37CA3">
              <w:rPr>
                <w:sz w:val="18"/>
                <w:szCs w:val="18"/>
              </w:rPr>
              <w:t>И ПРИЦЕПОВ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j</w:t>
            </w:r>
            <w:proofErr w:type="spellEnd"/>
          </w:p>
        </w:tc>
        <w:tc>
          <w:tcPr>
            <w:tcW w:w="495" w:type="dxa"/>
            <w:shd w:val="clear" w:color="auto" w:fill="auto"/>
            <w:hideMark/>
          </w:tcPr>
          <w:p w:rsidR="0049533A" w:rsidRPr="00D37CA3" w:rsidRDefault="0049533A" w:rsidP="00EE5EE2">
            <w:pPr>
              <w:jc w:val="center"/>
              <w:rPr>
                <w:sz w:val="18"/>
                <w:szCs w:val="18"/>
              </w:rPr>
            </w:pPr>
            <w:proofErr w:type="spellStart"/>
            <w:r w:rsidRPr="00D37CA3">
              <w:rPr>
                <w:sz w:val="18"/>
                <w:szCs w:val="18"/>
              </w:rPr>
              <w:t>X</w:t>
            </w:r>
            <w:r w:rsidRPr="00D37CA3">
              <w:rPr>
                <w:sz w:val="18"/>
                <w:szCs w:val="18"/>
                <w:vertAlign w:val="superscript"/>
              </w:rPr>
              <w:t>j</w:t>
            </w:r>
            <w:proofErr w:type="spellEnd"/>
          </w:p>
        </w:tc>
        <w:tc>
          <w:tcPr>
            <w:tcW w:w="3636" w:type="dxa"/>
            <w:shd w:val="clear" w:color="auto" w:fill="auto"/>
            <w:hideMark/>
          </w:tcPr>
          <w:p w:rsidR="0049533A" w:rsidRPr="00D37CA3" w:rsidRDefault="0049533A" w:rsidP="00EF15C6">
            <w:pPr>
              <w:ind w:left="32"/>
              <w:rPr>
                <w:sz w:val="18"/>
                <w:szCs w:val="18"/>
              </w:rPr>
            </w:pPr>
            <w:r w:rsidRPr="00D37CA3">
              <w:rPr>
                <w:sz w:val="18"/>
                <w:szCs w:val="18"/>
                <w:vertAlign w:val="superscript"/>
              </w:rPr>
              <w:t>j</w:t>
            </w:r>
            <w:r w:rsidRPr="00D37CA3">
              <w:rPr>
                <w:sz w:val="18"/>
                <w:szCs w:val="18"/>
              </w:rPr>
              <w:t xml:space="preserve"> Применимо к сцепным устройствам авт</w:t>
            </w:r>
            <w:r w:rsidRPr="00D37CA3">
              <w:rPr>
                <w:sz w:val="18"/>
                <w:szCs w:val="18"/>
              </w:rPr>
              <w:t>о</w:t>
            </w:r>
            <w:r w:rsidRPr="00D37CA3">
              <w:rPr>
                <w:sz w:val="18"/>
                <w:szCs w:val="18"/>
              </w:rPr>
              <w:t>транспортных средств и прицепов, впе</w:t>
            </w:r>
            <w:r w:rsidRPr="00D37CA3">
              <w:rPr>
                <w:sz w:val="18"/>
                <w:szCs w:val="18"/>
              </w:rPr>
              <w:t>р</w:t>
            </w:r>
            <w:r w:rsidRPr="00D37CA3">
              <w:rPr>
                <w:sz w:val="18"/>
                <w:szCs w:val="18"/>
              </w:rPr>
              <w:t>вые зарегистрированным (или, если рег</w:t>
            </w:r>
            <w:r w:rsidRPr="00D37CA3">
              <w:rPr>
                <w:sz w:val="18"/>
                <w:szCs w:val="18"/>
              </w:rPr>
              <w:t>и</w:t>
            </w:r>
            <w:r w:rsidRPr="00D37CA3">
              <w:rPr>
                <w:sz w:val="18"/>
                <w:szCs w:val="18"/>
              </w:rPr>
              <w:t>страция не является обязательной, впервые введенным в эксплуатацию) после 31 ма</w:t>
            </w:r>
            <w:r w:rsidRPr="00D37CA3">
              <w:rPr>
                <w:sz w:val="18"/>
                <w:szCs w:val="18"/>
              </w:rPr>
              <w:t>р</w:t>
            </w:r>
            <w:r w:rsidRPr="00D37CA3">
              <w:rPr>
                <w:sz w:val="18"/>
                <w:szCs w:val="18"/>
              </w:rPr>
              <w:t>та 2018 года.</w:t>
            </w:r>
          </w:p>
        </w:tc>
      </w:tr>
    </w:tbl>
    <w:p w:rsidR="00EF15C6" w:rsidRPr="00EF15C6" w:rsidRDefault="00EF15C6" w:rsidP="00EF15C6">
      <w:pPr>
        <w:pStyle w:val="SingleTxt"/>
        <w:spacing w:after="0" w:line="120" w:lineRule="exact"/>
        <w:rPr>
          <w:i/>
          <w:sz w:val="10"/>
        </w:rPr>
      </w:pPr>
    </w:p>
    <w:p w:rsidR="00EF15C6" w:rsidRPr="00EF15C6" w:rsidRDefault="00EF15C6" w:rsidP="00EF15C6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49533A" w:rsidP="0049533A">
      <w:pPr>
        <w:pStyle w:val="SingleTxt"/>
      </w:pPr>
      <w:r w:rsidRPr="005344A8">
        <w:t>Изменить раздел 9.2.2 следующим образом:</w:t>
      </w:r>
    </w:p>
    <w:p w:rsidR="0049533A" w:rsidRPr="005344A8" w:rsidRDefault="008D5048" w:rsidP="0049533A">
      <w:pPr>
        <w:pStyle w:val="SingleTxt"/>
      </w:pPr>
      <w:r>
        <w:rPr>
          <w:b/>
        </w:rPr>
        <w:t>«9.2.2</w:t>
      </w:r>
      <w:r>
        <w:rPr>
          <w:b/>
        </w:rPr>
        <w:tab/>
      </w:r>
      <w:r w:rsidR="0049533A" w:rsidRPr="005344A8">
        <w:rPr>
          <w:b/>
        </w:rPr>
        <w:t>Электрооборудование</w:t>
      </w:r>
    </w:p>
    <w:p w:rsidR="0049533A" w:rsidRPr="005344A8" w:rsidRDefault="0049533A" w:rsidP="0049533A">
      <w:pPr>
        <w:pStyle w:val="SingleTxt"/>
        <w:rPr>
          <w:b/>
        </w:rPr>
      </w:pPr>
      <w:r w:rsidRPr="005344A8">
        <w:rPr>
          <w:b/>
        </w:rPr>
        <w:t>9.2.2.1</w:t>
      </w:r>
      <w:r w:rsidR="008D5048">
        <w:rPr>
          <w:b/>
        </w:rPr>
        <w:tab/>
      </w:r>
      <w:r w:rsidRPr="005344A8">
        <w:rPr>
          <w:b/>
          <w:i/>
        </w:rPr>
        <w:t>Общие положения</w:t>
      </w:r>
    </w:p>
    <w:p w:rsidR="0049533A" w:rsidRPr="005344A8" w:rsidRDefault="0049533A" w:rsidP="0049533A">
      <w:pPr>
        <w:pStyle w:val="SingleTxt"/>
      </w:pPr>
      <w:r w:rsidRPr="005344A8">
        <w:t>Установка должна быть сконструирована, выполнена и снабжена средствами з</w:t>
      </w:r>
      <w:r w:rsidRPr="005344A8">
        <w:t>а</w:t>
      </w:r>
      <w:r w:rsidRPr="005344A8">
        <w:t xml:space="preserve">щиты так, чтобы при нормальных условиях эксплуатации транспортных средств она не могла вызвать случайного возгорания или короткого замыкания. </w:t>
      </w:r>
    </w:p>
    <w:p w:rsidR="0049533A" w:rsidRPr="005344A8" w:rsidRDefault="0049533A" w:rsidP="0049533A">
      <w:pPr>
        <w:pStyle w:val="SingleTxt"/>
      </w:pPr>
      <w:r w:rsidRPr="005344A8">
        <w:t>Установленное электрооборудование в целом должно удовлетворять поло</w:t>
      </w:r>
      <w:r w:rsidR="008D5048">
        <w:t>жениям подразделов 9.2.2.2–</w:t>
      </w:r>
      <w:r w:rsidRPr="005344A8">
        <w:t xml:space="preserve">9.2.2.9 в соответствии с </w:t>
      </w:r>
      <w:r w:rsidR="008D5048">
        <w:t>таблицей, приведенной в разд</w:t>
      </w:r>
      <w:r w:rsidR="008D5048">
        <w:t>е</w:t>
      </w:r>
      <w:r w:rsidR="008D5048">
        <w:t>ле </w:t>
      </w:r>
      <w:r w:rsidRPr="005344A8">
        <w:t>9.2.1.</w:t>
      </w:r>
    </w:p>
    <w:p w:rsidR="0049533A" w:rsidRPr="005344A8" w:rsidRDefault="0049533A" w:rsidP="0049533A">
      <w:pPr>
        <w:pStyle w:val="SingleTxt"/>
        <w:rPr>
          <w:b/>
          <w:iCs/>
        </w:rPr>
      </w:pPr>
      <w:r w:rsidRPr="005344A8">
        <w:rPr>
          <w:b/>
        </w:rPr>
        <w:t>9.2.2.2</w:t>
      </w:r>
      <w:r w:rsidR="008D5048">
        <w:rPr>
          <w:b/>
        </w:rPr>
        <w:tab/>
      </w:r>
      <w:r w:rsidRPr="005344A8">
        <w:rPr>
          <w:b/>
          <w:i/>
        </w:rPr>
        <w:t>Электропроводка</w:t>
      </w:r>
    </w:p>
    <w:p w:rsidR="0049533A" w:rsidRPr="005344A8" w:rsidRDefault="008D5048" w:rsidP="0049533A">
      <w:pPr>
        <w:pStyle w:val="SingleTxt"/>
      </w:pPr>
      <w:r>
        <w:t>9.2.2.2.1</w:t>
      </w:r>
      <w:r>
        <w:tab/>
      </w:r>
      <w:r w:rsidR="0049533A" w:rsidRPr="005344A8">
        <w:t>Кабели</w:t>
      </w:r>
    </w:p>
    <w:p w:rsidR="0049533A" w:rsidRPr="005344A8" w:rsidRDefault="0049533A" w:rsidP="0049533A">
      <w:pPr>
        <w:pStyle w:val="SingleTxt"/>
      </w:pPr>
      <w:r w:rsidRPr="005344A8">
        <w:t>Ни один из кабелей электрической цепи не должен пропускать ток, сила которого превышает допустимое значение для такого кабеля. Провода должны быть соо</w:t>
      </w:r>
      <w:r w:rsidRPr="005344A8">
        <w:t>т</w:t>
      </w:r>
      <w:r w:rsidRPr="005344A8">
        <w:t xml:space="preserve">ветствующим образом изолированы. </w:t>
      </w:r>
    </w:p>
    <w:p w:rsidR="0049533A" w:rsidRPr="005344A8" w:rsidRDefault="0049533A" w:rsidP="0049533A">
      <w:pPr>
        <w:pStyle w:val="SingleTxt"/>
      </w:pPr>
      <w:r w:rsidRPr="005344A8">
        <w:lastRenderedPageBreak/>
        <w:t>Кабели должны выдерживать условия, такие как температурный диапазон и в</w:t>
      </w:r>
      <w:r w:rsidRPr="005344A8">
        <w:t>о</w:t>
      </w:r>
      <w:r w:rsidRPr="005344A8">
        <w:t>достойкость, сог</w:t>
      </w:r>
      <w:r w:rsidR="00EE4F48">
        <w:t xml:space="preserve">ласно стандартам </w:t>
      </w:r>
      <w:r w:rsidR="00EE4F48" w:rsidRPr="00EE4F48">
        <w:t>ISO</w:t>
      </w:r>
      <w:r w:rsidR="00EE4F48">
        <w:t> </w:t>
      </w:r>
      <w:r w:rsidRPr="00EE4F48">
        <w:t>16750</w:t>
      </w:r>
      <w:r w:rsidR="00EE4F48">
        <w:t>-4:2010 и ISO </w:t>
      </w:r>
      <w:r w:rsidRPr="005344A8">
        <w:t>16750-5:2010, сущ</w:t>
      </w:r>
      <w:r w:rsidRPr="005344A8">
        <w:t>е</w:t>
      </w:r>
      <w:r w:rsidRPr="005344A8">
        <w:t>ствующие в отделении транспортного средства, в котором их предполагается и</w:t>
      </w:r>
      <w:r w:rsidRPr="005344A8">
        <w:t>с</w:t>
      </w:r>
      <w:r w:rsidRPr="005344A8">
        <w:t>пользовать.</w:t>
      </w:r>
    </w:p>
    <w:p w:rsidR="0049533A" w:rsidRPr="005344A8" w:rsidRDefault="0049533A" w:rsidP="0049533A">
      <w:pPr>
        <w:pStyle w:val="SingleTxt"/>
      </w:pPr>
      <w:r w:rsidRPr="005344A8">
        <w:t>Кабели должн</w:t>
      </w:r>
      <w:r w:rsidR="00EE4F48">
        <w:t>ы соответствовать стандарту ISO </w:t>
      </w:r>
      <w:r w:rsidRPr="005344A8">
        <w:t xml:space="preserve">6722-1:2011 + </w:t>
      </w:r>
      <w:proofErr w:type="spellStart"/>
      <w:r w:rsidRPr="005344A8">
        <w:t>Cor</w:t>
      </w:r>
      <w:proofErr w:type="spellEnd"/>
      <w:r w:rsidR="00EE4F48">
        <w:t> 01:2012 или стандарту ISO </w:t>
      </w:r>
      <w:r w:rsidRPr="005344A8">
        <w:t>6722-2:2013.</w:t>
      </w:r>
    </w:p>
    <w:p w:rsidR="0049533A" w:rsidRPr="005344A8" w:rsidRDefault="0049533A" w:rsidP="0049533A">
      <w:pPr>
        <w:pStyle w:val="SingleTxt"/>
      </w:pPr>
      <w:r w:rsidRPr="005344A8">
        <w:t xml:space="preserve">Кабели должны быть надежно закреплены и расположены так, чтобы они были защищены от механических и термических воздействий. </w:t>
      </w:r>
    </w:p>
    <w:p w:rsidR="0049533A" w:rsidRPr="005344A8" w:rsidRDefault="00123D53" w:rsidP="0049533A">
      <w:pPr>
        <w:pStyle w:val="SingleTxt"/>
      </w:pPr>
      <w:r>
        <w:t>9.2.2.2.2</w:t>
      </w:r>
      <w:r>
        <w:tab/>
      </w:r>
      <w:r w:rsidR="0049533A" w:rsidRPr="005344A8">
        <w:t>Дополнительная защита</w:t>
      </w:r>
    </w:p>
    <w:p w:rsidR="0049533A" w:rsidRPr="005344A8" w:rsidRDefault="0049533A" w:rsidP="0049533A">
      <w:pPr>
        <w:pStyle w:val="SingleTxt"/>
      </w:pPr>
      <w:r w:rsidRPr="005344A8">
        <w:t xml:space="preserve">Кабели, расположенные позади кабины водителя и на прицепах, должны быть дополнительно защищены, с </w:t>
      </w:r>
      <w:proofErr w:type="gramStart"/>
      <w:r w:rsidRPr="005344A8">
        <w:t>тем</w:t>
      </w:r>
      <w:proofErr w:type="gramEnd"/>
      <w:r w:rsidRPr="005344A8">
        <w:t xml:space="preserve"> чтобы минимизировать любое случайное возг</w:t>
      </w:r>
      <w:r w:rsidRPr="005344A8">
        <w:t>о</w:t>
      </w:r>
      <w:r w:rsidRPr="005344A8">
        <w:t>рание или короткое замыкание в случае удара или деформации.</w:t>
      </w:r>
    </w:p>
    <w:p w:rsidR="0049533A" w:rsidRPr="005344A8" w:rsidRDefault="0049533A" w:rsidP="0049533A">
      <w:pPr>
        <w:pStyle w:val="SingleTxt"/>
      </w:pPr>
      <w:r w:rsidRPr="005344A8">
        <w:t>Дополнительная защита должна выдерживать нормальные условия эксплуатации транспортного средства.</w:t>
      </w:r>
    </w:p>
    <w:p w:rsidR="0049533A" w:rsidRPr="005344A8" w:rsidRDefault="0049533A" w:rsidP="0049533A">
      <w:pPr>
        <w:pStyle w:val="SingleTxt"/>
      </w:pPr>
      <w:r w:rsidRPr="005344A8">
        <w:t>Дополнительная защита отвечает надлежащим требованиям, если используются многожильные кабели, соотв</w:t>
      </w:r>
      <w:r w:rsidR="00F1097C">
        <w:t>етствующие стандарту ISO</w:t>
      </w:r>
      <w:r w:rsidR="00EE4F48">
        <w:t> </w:t>
      </w:r>
      <w:r w:rsidR="00F1097C">
        <w:t>14572:</w:t>
      </w:r>
      <w:r w:rsidRPr="005344A8">
        <w:t>2011 или одному из примеров, приведенных на</w:t>
      </w:r>
      <w:r w:rsidR="00123D53">
        <w:t xml:space="preserve"> рисунках в пунктах 9.2.2.2.2.1–</w:t>
      </w:r>
      <w:r w:rsidRPr="005344A8">
        <w:t>9.2.2.2.2.4 ниже, или другой конфигурации, обеспечивающей такую же эффективную защиту.</w:t>
      </w:r>
    </w:p>
    <w:p w:rsidR="0049533A" w:rsidRPr="005344A8" w:rsidRDefault="0049533A" w:rsidP="0049533A">
      <w:pPr>
        <w:pStyle w:val="SingleTxt"/>
        <w:rPr>
          <w:i/>
          <w:iCs/>
        </w:rPr>
      </w:pPr>
      <w:r w:rsidRPr="005344A8">
        <w:rPr>
          <w:i/>
        </w:rPr>
        <w:t>[Вставить в этом месте существующие рисунки из подраздела 9.2.2.6, перен</w:t>
      </w:r>
      <w:r w:rsidRPr="005344A8">
        <w:rPr>
          <w:i/>
        </w:rPr>
        <w:t>у</w:t>
      </w:r>
      <w:r w:rsidRPr="005344A8">
        <w:rPr>
          <w:i/>
        </w:rPr>
        <w:t>мерова</w:t>
      </w:r>
      <w:r w:rsidR="00123D53">
        <w:rPr>
          <w:i/>
        </w:rPr>
        <w:t>в их соответственно 9.2.2.2.2.1–</w:t>
      </w:r>
      <w:r w:rsidRPr="005344A8">
        <w:rPr>
          <w:i/>
        </w:rPr>
        <w:t>9.2.2.2.2.4.]</w:t>
      </w:r>
    </w:p>
    <w:p w:rsidR="0049533A" w:rsidRPr="005344A8" w:rsidRDefault="0049533A" w:rsidP="0049533A">
      <w:pPr>
        <w:pStyle w:val="SingleTxt"/>
      </w:pPr>
      <w:r w:rsidRPr="005344A8">
        <w:t>Кабели датчиков частоты вращения колес не нуждаются в дополнительной защ</w:t>
      </w:r>
      <w:r w:rsidRPr="005344A8">
        <w:t>и</w:t>
      </w:r>
      <w:r w:rsidRPr="005344A8">
        <w:t>те.</w:t>
      </w:r>
    </w:p>
    <w:p w:rsidR="0049533A" w:rsidRPr="005344A8" w:rsidRDefault="0049533A" w:rsidP="0049533A">
      <w:pPr>
        <w:pStyle w:val="SingleTxt"/>
      </w:pPr>
      <w:r w:rsidRPr="005344A8">
        <w:t>Считается, что транспортные средства ЕХ/II, являющиеся автофургонами, в к</w:t>
      </w:r>
      <w:r w:rsidRPr="005344A8">
        <w:t>о</w:t>
      </w:r>
      <w:r w:rsidRPr="005344A8">
        <w:t>торых электропроводка, находящаяся за кабиной водителя, защищена корпусом, отвечают этому требованию.</w:t>
      </w:r>
    </w:p>
    <w:p w:rsidR="0049533A" w:rsidRPr="005344A8" w:rsidRDefault="0049533A" w:rsidP="0049533A">
      <w:pPr>
        <w:pStyle w:val="SingleTxt"/>
        <w:rPr>
          <w:b/>
          <w:i/>
        </w:rPr>
      </w:pPr>
      <w:r w:rsidRPr="005344A8">
        <w:rPr>
          <w:b/>
        </w:rPr>
        <w:t>9.2.2.3</w:t>
      </w:r>
      <w:r w:rsidRPr="005344A8">
        <w:rPr>
          <w:b/>
        </w:rPr>
        <w:tab/>
      </w:r>
      <w:r w:rsidRPr="005344A8">
        <w:rPr>
          <w:b/>
          <w:i/>
        </w:rPr>
        <w:t>Предохранители и автоматические выключатели</w:t>
      </w:r>
    </w:p>
    <w:p w:rsidR="0049533A" w:rsidRPr="005344A8" w:rsidRDefault="0049533A" w:rsidP="0049533A">
      <w:pPr>
        <w:pStyle w:val="SingleTxt"/>
      </w:pPr>
      <w:r w:rsidRPr="005344A8">
        <w:t>Все электрические цепи должны быть защищены плавкими предохранителями или автоматическими выключателями, кроме электрических цепей:</w:t>
      </w:r>
    </w:p>
    <w:p w:rsidR="0049533A" w:rsidRPr="005344A8" w:rsidRDefault="0049533A" w:rsidP="009D292F">
      <w:pPr>
        <w:pStyle w:val="Bullet1"/>
      </w:pPr>
      <w:r w:rsidRPr="005344A8">
        <w:t>от аккумуляторной батареи до системы холодного пуска;</w:t>
      </w:r>
    </w:p>
    <w:p w:rsidR="0049533A" w:rsidRPr="005344A8" w:rsidRDefault="0049533A" w:rsidP="009D292F">
      <w:pPr>
        <w:pStyle w:val="Bullet1"/>
      </w:pPr>
      <w:r w:rsidRPr="005344A8">
        <w:t>от аккумуляторной батареи до генератора переменного тока;</w:t>
      </w:r>
    </w:p>
    <w:p w:rsidR="0049533A" w:rsidRPr="005344A8" w:rsidRDefault="0049533A" w:rsidP="009D292F">
      <w:pPr>
        <w:pStyle w:val="Bullet1"/>
      </w:pPr>
      <w:r w:rsidRPr="005344A8">
        <w:t>от генератора переменного тока до блока плавких предохранителей или а</w:t>
      </w:r>
      <w:r w:rsidRPr="005344A8">
        <w:t>в</w:t>
      </w:r>
      <w:r w:rsidRPr="005344A8">
        <w:t>томатических выключателей;</w:t>
      </w:r>
    </w:p>
    <w:p w:rsidR="0049533A" w:rsidRPr="005344A8" w:rsidRDefault="0049533A" w:rsidP="009D292F">
      <w:pPr>
        <w:pStyle w:val="Bullet1"/>
      </w:pPr>
      <w:r w:rsidRPr="005344A8">
        <w:t>от аккумуляторной батареи до стартера;</w:t>
      </w:r>
    </w:p>
    <w:p w:rsidR="0049533A" w:rsidRPr="005344A8" w:rsidRDefault="0049533A" w:rsidP="009D292F">
      <w:pPr>
        <w:pStyle w:val="Bullet1"/>
      </w:pPr>
      <w:r w:rsidRPr="005344A8">
        <w:t>от аккумуляторной батареи до корпуса управляющего блока системы заме</w:t>
      </w:r>
      <w:r w:rsidRPr="005344A8">
        <w:t>д</w:t>
      </w:r>
      <w:r w:rsidRPr="005344A8">
        <w:t>ления без тормозов (см. пункт 9.2.3.1.2), если эта система является электр</w:t>
      </w:r>
      <w:r w:rsidRPr="005344A8">
        <w:t>и</w:t>
      </w:r>
      <w:r w:rsidRPr="005344A8">
        <w:t>ческой или электромагнитной;</w:t>
      </w:r>
    </w:p>
    <w:p w:rsidR="0049533A" w:rsidRPr="005344A8" w:rsidRDefault="0049533A" w:rsidP="009D292F">
      <w:pPr>
        <w:pStyle w:val="Bullet1"/>
      </w:pPr>
      <w:r w:rsidRPr="005344A8">
        <w:t>от аккумуляторной батареи до электрического механизма подъема оси б</w:t>
      </w:r>
      <w:r w:rsidRPr="005344A8">
        <w:t>а</w:t>
      </w:r>
      <w:r w:rsidRPr="005344A8">
        <w:t>лансира тележки.</w:t>
      </w:r>
    </w:p>
    <w:p w:rsidR="0049533A" w:rsidRPr="005344A8" w:rsidRDefault="0049533A" w:rsidP="0049533A">
      <w:pPr>
        <w:pStyle w:val="SingleTxt"/>
      </w:pPr>
      <w:r w:rsidRPr="005344A8">
        <w:t>Вышеупомянутые незащищенные электрические цепи должны иметь минимал</w:t>
      </w:r>
      <w:r w:rsidRPr="005344A8">
        <w:t>ь</w:t>
      </w:r>
      <w:r w:rsidRPr="005344A8">
        <w:t>ную протяженность.</w:t>
      </w:r>
    </w:p>
    <w:p w:rsidR="0049533A" w:rsidRPr="005344A8" w:rsidRDefault="0049533A" w:rsidP="0049533A">
      <w:pPr>
        <w:pStyle w:val="SingleTxt"/>
        <w:rPr>
          <w:b/>
        </w:rPr>
      </w:pPr>
      <w:r w:rsidRPr="005344A8">
        <w:rPr>
          <w:b/>
        </w:rPr>
        <w:t>9.2.2.4</w:t>
      </w:r>
      <w:r w:rsidRPr="005344A8">
        <w:rPr>
          <w:b/>
        </w:rPr>
        <w:tab/>
      </w:r>
      <w:r w:rsidRPr="005344A8">
        <w:rPr>
          <w:b/>
          <w:i/>
        </w:rPr>
        <w:t>Аккумуляторные батареи</w:t>
      </w:r>
    </w:p>
    <w:p w:rsidR="0049533A" w:rsidRPr="005344A8" w:rsidRDefault="0049533A" w:rsidP="0049533A">
      <w:pPr>
        <w:pStyle w:val="SingleTxt"/>
      </w:pPr>
      <w:r w:rsidRPr="005344A8">
        <w:t xml:space="preserve">Клеммы аккумуляторной батареи должны быть электрически изолированы или находиться под изолирующей крышкой. </w:t>
      </w:r>
    </w:p>
    <w:p w:rsidR="0049533A" w:rsidRPr="005344A8" w:rsidRDefault="0049533A" w:rsidP="0049533A">
      <w:pPr>
        <w:pStyle w:val="SingleTxt"/>
      </w:pPr>
      <w:r w:rsidRPr="005344A8">
        <w:lastRenderedPageBreak/>
        <w:t>Аккумуляторные батареи, которые могут выделять воспламеняющийся газ и к</w:t>
      </w:r>
      <w:r w:rsidRPr="005344A8">
        <w:t>о</w:t>
      </w:r>
      <w:r w:rsidRPr="005344A8">
        <w:t>торые не расположены под капотом двигателя, должны быть помещены в вент</w:t>
      </w:r>
      <w:r w:rsidRPr="005344A8">
        <w:t>и</w:t>
      </w:r>
      <w:r w:rsidRPr="005344A8">
        <w:t>лируемый контейнер.</w:t>
      </w:r>
    </w:p>
    <w:p w:rsidR="0049533A" w:rsidRPr="005344A8" w:rsidRDefault="0049533A" w:rsidP="0049533A">
      <w:pPr>
        <w:pStyle w:val="SingleTxt"/>
        <w:rPr>
          <w:b/>
        </w:rPr>
      </w:pPr>
      <w:r w:rsidRPr="005344A8">
        <w:rPr>
          <w:b/>
        </w:rPr>
        <w:t>9.2.2.5</w:t>
      </w:r>
      <w:r w:rsidR="009D292F">
        <w:rPr>
          <w:b/>
        </w:rPr>
        <w:tab/>
      </w:r>
      <w:r w:rsidRPr="005344A8">
        <w:rPr>
          <w:b/>
          <w:i/>
        </w:rPr>
        <w:t>Освещение</w:t>
      </w:r>
    </w:p>
    <w:p w:rsidR="0049533A" w:rsidRPr="005344A8" w:rsidRDefault="0049533A" w:rsidP="0049533A">
      <w:pPr>
        <w:pStyle w:val="SingleTxt"/>
      </w:pPr>
      <w:r w:rsidRPr="005344A8">
        <w:t>Применение источников света с винтовым цоколем не допускается.</w:t>
      </w:r>
    </w:p>
    <w:p w:rsidR="0049533A" w:rsidRPr="005344A8" w:rsidRDefault="0049533A" w:rsidP="0049533A">
      <w:pPr>
        <w:pStyle w:val="SingleTxt"/>
      </w:pPr>
      <w:r w:rsidRPr="005344A8">
        <w:rPr>
          <w:b/>
        </w:rPr>
        <w:t>9.2.2.6</w:t>
      </w:r>
      <w:r w:rsidR="009D292F">
        <w:rPr>
          <w:b/>
        </w:rPr>
        <w:tab/>
      </w:r>
      <w:r w:rsidRPr="005344A8">
        <w:rPr>
          <w:b/>
          <w:i/>
        </w:rPr>
        <w:t>Электрические соединения между автотранспортными средств</w:t>
      </w:r>
      <w:r w:rsidRPr="005344A8">
        <w:rPr>
          <w:b/>
          <w:i/>
        </w:rPr>
        <w:t>а</w:t>
      </w:r>
      <w:r w:rsidRPr="005344A8">
        <w:rPr>
          <w:b/>
          <w:i/>
        </w:rPr>
        <w:t>ми и прицепами</w:t>
      </w:r>
    </w:p>
    <w:p w:rsidR="0049533A" w:rsidRPr="005344A8" w:rsidRDefault="0049533A" w:rsidP="0049533A">
      <w:pPr>
        <w:pStyle w:val="SingleTxt"/>
      </w:pPr>
      <w:r w:rsidRPr="005344A8">
        <w:t>9.2.2.6.1 Электрические соединения должны быть  устроены так, чтобы искл</w:t>
      </w:r>
      <w:r w:rsidRPr="005344A8">
        <w:t>ю</w:t>
      </w:r>
      <w:r w:rsidRPr="005344A8">
        <w:t>чить возможность:</w:t>
      </w:r>
    </w:p>
    <w:p w:rsidR="0049533A" w:rsidRPr="005344A8" w:rsidRDefault="0049533A" w:rsidP="009D292F">
      <w:pPr>
        <w:pStyle w:val="Bullet1"/>
      </w:pPr>
      <w:r w:rsidRPr="005344A8">
        <w:t xml:space="preserve">попадания влаги и грязи; подключенные части должны иметь защиту </w:t>
      </w:r>
      <w:proofErr w:type="gramStart"/>
      <w:r w:rsidRPr="005344A8">
        <w:t>степ</w:t>
      </w:r>
      <w:r w:rsidRPr="005344A8">
        <w:t>е</w:t>
      </w:r>
      <w:r w:rsidRPr="005344A8">
        <w:t>ни</w:t>
      </w:r>
      <w:proofErr w:type="gramEnd"/>
      <w:r w:rsidRPr="005344A8">
        <w:t xml:space="preserve"> по крайней мере IP 54 в соответствии со стандартом МЭК 60529,</w:t>
      </w:r>
    </w:p>
    <w:p w:rsidR="0049533A" w:rsidRPr="005344A8" w:rsidRDefault="0049533A" w:rsidP="009D292F">
      <w:pPr>
        <w:pStyle w:val="Bullet1"/>
      </w:pPr>
      <w:r w:rsidRPr="005344A8">
        <w:t>непреднамеренного разъединения; соединители должны удовлетворять тр</w:t>
      </w:r>
      <w:r w:rsidRPr="005344A8">
        <w:t>е</w:t>
      </w:r>
      <w:r w:rsidRPr="005344A8">
        <w:t>бованиям, приведенным в пункте 5.6 ISO 4091:2003.</w:t>
      </w:r>
    </w:p>
    <w:p w:rsidR="0049533A" w:rsidRPr="005344A8" w:rsidRDefault="0049533A" w:rsidP="0049533A">
      <w:pPr>
        <w:pStyle w:val="SingleTxt"/>
      </w:pPr>
      <w:r w:rsidRPr="005344A8">
        <w:t>9.2.2.6.2</w:t>
      </w:r>
      <w:proofErr w:type="gramStart"/>
      <w:r w:rsidRPr="005344A8">
        <w:tab/>
        <w:t>С</w:t>
      </w:r>
      <w:proofErr w:type="gramEnd"/>
      <w:r w:rsidRPr="005344A8">
        <w:t>читается, что требования пункта 9.2.2.6.1 соблюдаются:</w:t>
      </w:r>
    </w:p>
    <w:p w:rsidR="0049533A" w:rsidRPr="005344A8" w:rsidRDefault="0049533A" w:rsidP="009D292F">
      <w:pPr>
        <w:pStyle w:val="Bullet1"/>
      </w:pPr>
      <w:r w:rsidRPr="005344A8">
        <w:t>в случае стандартизированных соединителей, предназначенных для ко</w:t>
      </w:r>
      <w:r w:rsidRPr="005344A8">
        <w:t>н</w:t>
      </w:r>
      <w:r w:rsidRPr="005344A8">
        <w:t>кретных целей в соответствии с ISO</w:t>
      </w:r>
      <w:r w:rsidR="00EE4F48">
        <w:t> </w:t>
      </w:r>
      <w:r w:rsidRPr="005344A8">
        <w:t>12098:2004</w:t>
      </w:r>
      <w:r w:rsidR="00993761" w:rsidRPr="00993761">
        <w:rPr>
          <w:rStyle w:val="FootnoteReference"/>
        </w:rPr>
        <w:footnoteReference w:id="1"/>
      </w:r>
      <w:r w:rsidR="00EE4F48">
        <w:t>, ISO </w:t>
      </w:r>
      <w:r w:rsidRPr="005344A8">
        <w:t>7638:2003</w:t>
      </w:r>
      <w:r w:rsidRPr="005344A8">
        <w:rPr>
          <w:vertAlign w:val="superscript"/>
        </w:rPr>
        <w:t>1</w:t>
      </w:r>
      <w:r w:rsidRPr="005344A8">
        <w:t xml:space="preserve">, </w:t>
      </w:r>
      <w:r w:rsidR="009D292F">
        <w:br/>
      </w:r>
      <w:r w:rsidR="00EE4F48">
        <w:t>EN </w:t>
      </w:r>
      <w:r w:rsidRPr="005344A8">
        <w:t>15207:2014</w:t>
      </w:r>
      <w:r w:rsidRPr="005344A8">
        <w:rPr>
          <w:vertAlign w:val="superscript"/>
        </w:rPr>
        <w:t>1</w:t>
      </w:r>
      <w:r w:rsidR="00EE4F48">
        <w:t xml:space="preserve"> или ISO </w:t>
      </w:r>
      <w:r w:rsidRPr="005344A8">
        <w:t>25981:2008</w:t>
      </w:r>
      <w:r w:rsidRPr="005344A8">
        <w:rPr>
          <w:vertAlign w:val="superscript"/>
        </w:rPr>
        <w:t>1</w:t>
      </w:r>
      <w:r w:rsidRPr="005344A8">
        <w:t>;</w:t>
      </w:r>
    </w:p>
    <w:p w:rsidR="0049533A" w:rsidRPr="005344A8" w:rsidRDefault="0049533A" w:rsidP="009D292F">
      <w:pPr>
        <w:pStyle w:val="Bullet1"/>
      </w:pPr>
      <w:r w:rsidRPr="005344A8">
        <w:t>в том случае, если электрические соединения являются частью автоматиз</w:t>
      </w:r>
      <w:r w:rsidRPr="005344A8">
        <w:t>и</w:t>
      </w:r>
      <w:r w:rsidRPr="005344A8">
        <w:t>рованных сцепных устройств (см. Правила № 55 ЕЭК</w:t>
      </w:r>
      <w:r w:rsidR="00993761">
        <w:rPr>
          <w:rStyle w:val="FootnoteReference"/>
        </w:rPr>
        <w:footnoteReference w:id="2"/>
      </w:r>
      <w:r w:rsidRPr="005344A8">
        <w:t>).</w:t>
      </w:r>
    </w:p>
    <w:p w:rsidR="0049533A" w:rsidRPr="005344A8" w:rsidRDefault="0049533A" w:rsidP="0049533A">
      <w:pPr>
        <w:pStyle w:val="SingleTxt"/>
      </w:pPr>
      <w:r w:rsidRPr="005344A8">
        <w:t>9.2.2.6.3</w:t>
      </w:r>
      <w:r w:rsidRPr="005344A8">
        <w:tab/>
        <w:t>Электрические соединения для других целей, касающихся надлежащ</w:t>
      </w:r>
      <w:r w:rsidRPr="005344A8">
        <w:t>е</w:t>
      </w:r>
      <w:r w:rsidRPr="005344A8">
        <w:t>го функционирования транспортных средств или их оборудования, могут быть использованы при условии, что они соответствуют требованиям пункта 9.2.2.6.1.</w:t>
      </w:r>
    </w:p>
    <w:p w:rsidR="0049533A" w:rsidRPr="005344A8" w:rsidRDefault="0049533A" w:rsidP="0049533A">
      <w:pPr>
        <w:pStyle w:val="SingleTxt"/>
        <w:rPr>
          <w:b/>
        </w:rPr>
      </w:pPr>
      <w:r w:rsidRPr="005344A8">
        <w:rPr>
          <w:b/>
        </w:rPr>
        <w:t>9.2.2.7</w:t>
      </w:r>
      <w:r w:rsidR="009D292F">
        <w:tab/>
      </w:r>
      <w:r w:rsidRPr="005344A8">
        <w:rPr>
          <w:b/>
          <w:i/>
        </w:rPr>
        <w:t>Напряжение</w:t>
      </w:r>
    </w:p>
    <w:p w:rsidR="0049533A" w:rsidRPr="005344A8" w:rsidRDefault="0049533A" w:rsidP="0049533A">
      <w:pPr>
        <w:pStyle w:val="SingleTxt"/>
      </w:pPr>
      <w:r w:rsidRPr="005344A8">
        <w:t>Номинальное напряжение в системе электрооборудования не должно превышать 25</w:t>
      </w:r>
      <w:proofErr w:type="gramStart"/>
      <w:r w:rsidRPr="005344A8">
        <w:t xml:space="preserve"> В</w:t>
      </w:r>
      <w:proofErr w:type="gramEnd"/>
      <w:r w:rsidRPr="005344A8">
        <w:t xml:space="preserve"> переменного тока или 60 В постоянного тока.</w:t>
      </w:r>
    </w:p>
    <w:p w:rsidR="0049533A" w:rsidRPr="005344A8" w:rsidRDefault="0049533A" w:rsidP="0049533A">
      <w:pPr>
        <w:pStyle w:val="SingleTxt"/>
      </w:pPr>
      <w:r w:rsidRPr="005344A8">
        <w:t xml:space="preserve">Более высокое напряжение допускается в гальванически изолированных частях электрической системы при условии, что эти части не находятся в периметре по меньшей мере 0,5 м от наружной части грузового отделения или бака. </w:t>
      </w:r>
    </w:p>
    <w:p w:rsidR="0049533A" w:rsidRPr="005344A8" w:rsidRDefault="0049533A" w:rsidP="0049533A">
      <w:pPr>
        <w:pStyle w:val="SingleTxt"/>
      </w:pPr>
      <w:r w:rsidRPr="005344A8">
        <w:t>Кроме того, системы, работающие на напряжении свыше 1</w:t>
      </w:r>
      <w:r w:rsidR="00993761">
        <w:t> </w:t>
      </w:r>
      <w:r w:rsidRPr="005344A8">
        <w:t>000</w:t>
      </w:r>
      <w:proofErr w:type="gramStart"/>
      <w:r w:rsidR="00F1097C">
        <w:rPr>
          <w:lang w:val="en-US"/>
        </w:rPr>
        <w:t> </w:t>
      </w:r>
      <w:r w:rsidRPr="005344A8">
        <w:t>В</w:t>
      </w:r>
      <w:proofErr w:type="gramEnd"/>
      <w:r w:rsidRPr="005344A8">
        <w:t xml:space="preserve"> переменного тока или 1</w:t>
      </w:r>
      <w:r w:rsidR="00F1097C">
        <w:rPr>
          <w:lang w:val="en-US"/>
        </w:rPr>
        <w:t> </w:t>
      </w:r>
      <w:r w:rsidRPr="005344A8">
        <w:t>500</w:t>
      </w:r>
      <w:r w:rsidR="00F1097C">
        <w:rPr>
          <w:lang w:val="en-US"/>
        </w:rPr>
        <w:t> </w:t>
      </w:r>
      <w:r w:rsidRPr="005344A8">
        <w:t>В постоянного тока, должны быть помещены в закрытый корпус.</w:t>
      </w:r>
    </w:p>
    <w:p w:rsidR="0049533A" w:rsidRPr="005344A8" w:rsidRDefault="0049533A" w:rsidP="0049533A">
      <w:pPr>
        <w:pStyle w:val="SingleTxt"/>
      </w:pPr>
      <w:r w:rsidRPr="005344A8">
        <w:t>В случае ксеноновых огней к использованию допускаются только те, которые имеют интегрированные стартеры.</w:t>
      </w:r>
    </w:p>
    <w:p w:rsidR="0049533A" w:rsidRPr="005344A8" w:rsidRDefault="0049533A" w:rsidP="0049533A">
      <w:pPr>
        <w:pStyle w:val="SingleTxt"/>
        <w:rPr>
          <w:b/>
          <w:bCs/>
          <w:i/>
          <w:iCs/>
        </w:rPr>
      </w:pPr>
      <w:r w:rsidRPr="005344A8">
        <w:rPr>
          <w:b/>
        </w:rPr>
        <w:t>9.2.2.8</w:t>
      </w:r>
      <w:r w:rsidR="00993761">
        <w:rPr>
          <w:b/>
        </w:rPr>
        <w:tab/>
      </w:r>
      <w:r w:rsidRPr="005344A8">
        <w:rPr>
          <w:b/>
          <w:i/>
        </w:rPr>
        <w:t>Главный выключатель аккумуляторной батареи</w:t>
      </w:r>
    </w:p>
    <w:p w:rsidR="0049533A" w:rsidRPr="005344A8" w:rsidRDefault="00993761" w:rsidP="0049533A">
      <w:pPr>
        <w:pStyle w:val="SingleTxt"/>
      </w:pPr>
      <w:r>
        <w:t>9.2.2.8.1</w:t>
      </w:r>
      <w:r>
        <w:tab/>
      </w:r>
      <w:r w:rsidR="0049533A" w:rsidRPr="005344A8">
        <w:t>Выключатель, предназначенный для разрыва электрических цепей, должен быть расположен как можно ближе к аккумуляторной батарее. Если и</w:t>
      </w:r>
      <w:r w:rsidR="0049533A" w:rsidRPr="005344A8">
        <w:t>с</w:t>
      </w:r>
      <w:r w:rsidR="0049533A" w:rsidRPr="005344A8">
        <w:t>пользуется однополюсный выключатель, то он должен быть установлен на пр</w:t>
      </w:r>
      <w:r w:rsidR="0049533A" w:rsidRPr="005344A8">
        <w:t>о</w:t>
      </w:r>
      <w:r w:rsidR="0049533A" w:rsidRPr="005344A8">
        <w:t>воде питания, а не на проводе заземления.</w:t>
      </w:r>
    </w:p>
    <w:p w:rsidR="0049533A" w:rsidRPr="005344A8" w:rsidRDefault="00993761" w:rsidP="0049533A">
      <w:pPr>
        <w:pStyle w:val="SingleTxt"/>
      </w:pPr>
      <w:r>
        <w:t>9.2.2.8.2</w:t>
      </w:r>
      <w:r>
        <w:tab/>
      </w:r>
      <w:r w:rsidR="0049533A" w:rsidRPr="005344A8">
        <w:t>Устройство, управляющее выключателем, должно быть расположено в кабине водителя. Оно должно быть легкодоступным для водителя и иметь че</w:t>
      </w:r>
      <w:r w:rsidR="0049533A" w:rsidRPr="005344A8">
        <w:t>т</w:t>
      </w:r>
      <w:r w:rsidR="0049533A" w:rsidRPr="005344A8">
        <w:t>кую маркировку. Оно должно быть защищено от случайного воздействия. Такая защита обеспечивается кожухом, необходимостью двойного нажатия или друг</w:t>
      </w:r>
      <w:r w:rsidR="0049533A" w:rsidRPr="005344A8">
        <w:t>и</w:t>
      </w:r>
      <w:r w:rsidR="0049533A" w:rsidRPr="005344A8">
        <w:t>ми средствами. Могут быть установлены дополнительные управляющие устро</w:t>
      </w:r>
      <w:r w:rsidR="0049533A" w:rsidRPr="005344A8">
        <w:t>й</w:t>
      </w:r>
      <w:r w:rsidR="0049533A" w:rsidRPr="005344A8">
        <w:lastRenderedPageBreak/>
        <w:t>ства при условии, что они имеют четкую маркировку и защищены от случайного воздействия. Если управляюще</w:t>
      </w:r>
      <w:proofErr w:type="gramStart"/>
      <w:r w:rsidR="0049533A" w:rsidRPr="005344A8">
        <w:t>е(</w:t>
      </w:r>
      <w:proofErr w:type="spellStart"/>
      <w:proofErr w:type="gramEnd"/>
      <w:r w:rsidR="0049533A" w:rsidRPr="005344A8">
        <w:t>ие</w:t>
      </w:r>
      <w:proofErr w:type="spellEnd"/>
      <w:r w:rsidR="0049533A" w:rsidRPr="005344A8">
        <w:t>) устройство(а) имеет(ют) электрический привод, то цепи управляющего(их) устройства (устройств) должны соответств</w:t>
      </w:r>
      <w:r w:rsidR="0049533A" w:rsidRPr="005344A8">
        <w:t>о</w:t>
      </w:r>
      <w:r w:rsidR="0049533A" w:rsidRPr="005344A8">
        <w:t>вать требованиям подраздела 9.2.2.9.</w:t>
      </w:r>
    </w:p>
    <w:p w:rsidR="0049533A" w:rsidRPr="005344A8" w:rsidRDefault="0049533A" w:rsidP="0049533A">
      <w:pPr>
        <w:pStyle w:val="SingleTxt"/>
      </w:pPr>
      <w:r w:rsidRPr="005344A8">
        <w:t>9.2.2.8.3</w:t>
      </w:r>
      <w:r w:rsidR="00364CE5">
        <w:tab/>
      </w:r>
      <w:r w:rsidRPr="005344A8">
        <w:t>Выключатель должен разорвать цепь в течение 10 секунд после акт</w:t>
      </w:r>
      <w:r w:rsidRPr="005344A8">
        <w:t>и</w:t>
      </w:r>
      <w:r w:rsidRPr="005344A8">
        <w:t>вации управляющего устройства.</w:t>
      </w:r>
    </w:p>
    <w:p w:rsidR="0049533A" w:rsidRPr="005344A8" w:rsidRDefault="00364CE5" w:rsidP="0049533A">
      <w:pPr>
        <w:pStyle w:val="SingleTxt"/>
      </w:pPr>
      <w:r>
        <w:t>9.2.2.8.4</w:t>
      </w:r>
      <w:r>
        <w:tab/>
      </w:r>
      <w:r w:rsidR="0049533A" w:rsidRPr="005344A8">
        <w:t>Выключатель должен иметь оболо</w:t>
      </w:r>
      <w:r>
        <w:t>чку, обладающую защитой степ</w:t>
      </w:r>
      <w:r>
        <w:t>е</w:t>
      </w:r>
      <w:r>
        <w:t>ни </w:t>
      </w:r>
      <w:r w:rsidR="0049533A" w:rsidRPr="005344A8">
        <w:t>IP 65 в соответствии со стандартом МЭК 60529.</w:t>
      </w:r>
    </w:p>
    <w:p w:rsidR="0049533A" w:rsidRPr="005344A8" w:rsidRDefault="00364CE5" w:rsidP="0049533A">
      <w:pPr>
        <w:pStyle w:val="SingleTxt"/>
      </w:pPr>
      <w:r>
        <w:t>9.2.2.8.5</w:t>
      </w:r>
      <w:r>
        <w:tab/>
      </w:r>
      <w:r w:rsidR="0049533A" w:rsidRPr="005344A8">
        <w:t>Контакты кабеля на выключателе</w:t>
      </w:r>
      <w:r>
        <w:t xml:space="preserve"> должны иметь защиту степени IP </w:t>
      </w:r>
      <w:r w:rsidR="0049533A" w:rsidRPr="005344A8">
        <w:t>54 в соответствии со стандартом МЭК 60529. Однако этого не требуется, если ко</w:t>
      </w:r>
      <w:r w:rsidR="0049533A" w:rsidRPr="005344A8">
        <w:t>н</w:t>
      </w:r>
      <w:r w:rsidR="0049533A" w:rsidRPr="005344A8">
        <w:t>такты заключены в оболочку, которая может являться контейнером аккумулято</w:t>
      </w:r>
      <w:r w:rsidR="0049533A" w:rsidRPr="005344A8">
        <w:t>р</w:t>
      </w:r>
      <w:r w:rsidR="0049533A" w:rsidRPr="005344A8">
        <w:t>ной батареи. В этом случае достаточно изолировать контакты для защиты от к</w:t>
      </w:r>
      <w:r w:rsidR="0049533A" w:rsidRPr="005344A8">
        <w:t>о</w:t>
      </w:r>
      <w:r w:rsidR="0049533A" w:rsidRPr="005344A8">
        <w:t>роткого замыкания, например с помощью резинового колпачка.</w:t>
      </w:r>
    </w:p>
    <w:p w:rsidR="0049533A" w:rsidRPr="005344A8" w:rsidRDefault="0049533A" w:rsidP="0049533A">
      <w:pPr>
        <w:pStyle w:val="SingleTxt"/>
        <w:rPr>
          <w:b/>
        </w:rPr>
      </w:pPr>
      <w:r w:rsidRPr="005344A8">
        <w:rPr>
          <w:b/>
        </w:rPr>
        <w:t>9.2.2.9</w:t>
      </w:r>
      <w:r w:rsidR="00364CE5">
        <w:rPr>
          <w:b/>
        </w:rPr>
        <w:tab/>
      </w:r>
      <w:r w:rsidRPr="005344A8">
        <w:rPr>
          <w:b/>
          <w:i/>
        </w:rPr>
        <w:t>Электрические цепи, постоянно находящиеся под напряжением</w:t>
      </w:r>
    </w:p>
    <w:p w:rsidR="0049533A" w:rsidRPr="005344A8" w:rsidRDefault="0049533A" w:rsidP="0049533A">
      <w:pPr>
        <w:pStyle w:val="SingleTxt"/>
      </w:pPr>
      <w:r w:rsidRPr="005344A8">
        <w:t>9.2.2.9.1</w:t>
      </w:r>
      <w:r w:rsidRPr="005344A8">
        <w:tab/>
        <w:t>a)</w:t>
      </w:r>
      <w:r w:rsidRPr="005344A8">
        <w:tab/>
        <w:t>Элементы электрооборудования, включая провода, остающиеся под напряжением при разомкнутом положении главного выключателя аккумул</w:t>
      </w:r>
      <w:r w:rsidRPr="005344A8">
        <w:t>я</w:t>
      </w:r>
      <w:r w:rsidRPr="005344A8">
        <w:t>торной батареи, должны иметь характеристики, позволяющие использовать их в опасных зонах. Такое оборудование должно отвечать общим требованиям ста</w:t>
      </w:r>
      <w:r w:rsidRPr="005344A8">
        <w:t>н</w:t>
      </w:r>
      <w:r w:rsidRPr="005344A8">
        <w:t>дарта МЭК 60079, части 0 и 14</w:t>
      </w:r>
      <w:r w:rsidR="000A737E">
        <w:rPr>
          <w:rStyle w:val="FootnoteReference"/>
        </w:rPr>
        <w:footnoteReference w:id="3"/>
      </w:r>
      <w:r w:rsidRPr="005344A8">
        <w:t>, а также применимым дополнительным требов</w:t>
      </w:r>
      <w:r w:rsidRPr="005344A8">
        <w:t>а</w:t>
      </w:r>
      <w:r w:rsidRPr="005344A8">
        <w:t>ниям стандарта МЭК 60079, части 1, 2, 5, 6, 7, 11, 15 или 18.</w:t>
      </w:r>
    </w:p>
    <w:p w:rsidR="0049533A" w:rsidRPr="005344A8" w:rsidRDefault="0049533A" w:rsidP="0049533A">
      <w:pPr>
        <w:pStyle w:val="SingleTxt"/>
      </w:pPr>
      <w:r w:rsidRPr="005344A8">
        <w:tab/>
      </w:r>
      <w:r w:rsidR="000A737E">
        <w:tab/>
      </w:r>
      <w:r w:rsidRPr="005344A8">
        <w:t>b)</w:t>
      </w:r>
      <w:r w:rsidRPr="005344A8">
        <w:tab/>
        <w:t>Для применения стандарта МЭК 60079, часть 14</w:t>
      </w:r>
      <w:r w:rsidRPr="005344A8">
        <w:rPr>
          <w:vertAlign w:val="superscript"/>
        </w:rPr>
        <w:t>1</w:t>
      </w:r>
      <w:r w:rsidRPr="005344A8">
        <w:t>, используется следующая классификация:</w:t>
      </w:r>
    </w:p>
    <w:p w:rsidR="0049533A" w:rsidRPr="005344A8" w:rsidRDefault="000A737E" w:rsidP="0049533A">
      <w:pPr>
        <w:pStyle w:val="SingleTxt"/>
      </w:pPr>
      <w:r>
        <w:tab/>
      </w:r>
      <w:r>
        <w:tab/>
      </w:r>
      <w:r w:rsidR="0049533A" w:rsidRPr="005344A8">
        <w:t>Электрооборудование, постоянно находящееся под напряжением, включая провода, которое не подпадает под действие требований подразд</w:t>
      </w:r>
      <w:r w:rsidR="0049533A" w:rsidRPr="005344A8">
        <w:t>е</w:t>
      </w:r>
      <w:r>
        <w:t>лов </w:t>
      </w:r>
      <w:r w:rsidR="0049533A" w:rsidRPr="005344A8">
        <w:t>9.2.2.4 и 9.2.2.8, должно отвечать общим требованиям, предъявляемым к электрооборудованию в зоне 1, или требованиям, предъявляемым к электрооб</w:t>
      </w:r>
      <w:r w:rsidR="0049533A" w:rsidRPr="005344A8">
        <w:t>о</w:t>
      </w:r>
      <w:r w:rsidR="0049533A" w:rsidRPr="005344A8">
        <w:t>рудованию в зоне 2, расположенному в кабине водителя. Должны выполняться требования для группы взрывоопасности IIС, температурный класс Т</w:t>
      </w:r>
      <w:proofErr w:type="gramStart"/>
      <w:r w:rsidR="0049533A" w:rsidRPr="005344A8">
        <w:t>6</w:t>
      </w:r>
      <w:proofErr w:type="gramEnd"/>
      <w:r w:rsidR="0049533A" w:rsidRPr="005344A8">
        <w:t>.</w:t>
      </w:r>
    </w:p>
    <w:p w:rsidR="0049533A" w:rsidRPr="005344A8" w:rsidRDefault="000A737E" w:rsidP="0049533A">
      <w:pPr>
        <w:pStyle w:val="SingleTxt"/>
      </w:pPr>
      <w:r>
        <w:tab/>
      </w:r>
      <w:r>
        <w:tab/>
      </w:r>
      <w:r w:rsidR="0049533A" w:rsidRPr="005344A8">
        <w:t>Однако постоянно находящееся под напряжением электрооборудов</w:t>
      </w:r>
      <w:r w:rsidR="0049533A" w:rsidRPr="005344A8">
        <w:t>а</w:t>
      </w:r>
      <w:r w:rsidR="0049533A" w:rsidRPr="005344A8">
        <w:t>ние, установленное в среде, где температура, определяемая находящимся там же неэлектрическим оборудованием, превышает предельную температуру для кла</w:t>
      </w:r>
      <w:r w:rsidR="0049533A" w:rsidRPr="005344A8">
        <w:t>с</w:t>
      </w:r>
      <w:r w:rsidR="0049533A" w:rsidRPr="005344A8">
        <w:t>са Т</w:t>
      </w:r>
      <w:proofErr w:type="gramStart"/>
      <w:r w:rsidR="0049533A" w:rsidRPr="005344A8">
        <w:t>6</w:t>
      </w:r>
      <w:proofErr w:type="gramEnd"/>
      <w:r w:rsidR="0049533A" w:rsidRPr="005344A8">
        <w:t>, должно соответствовать температурному классу не менее Т4.</w:t>
      </w:r>
    </w:p>
    <w:p w:rsidR="0049533A" w:rsidRPr="005344A8" w:rsidRDefault="000A737E" w:rsidP="0049533A">
      <w:pPr>
        <w:pStyle w:val="SingleTxt"/>
      </w:pPr>
      <w:r>
        <w:tab/>
      </w:r>
      <w:r w:rsidR="0049533A" w:rsidRPr="005344A8">
        <w:tab/>
      </w:r>
      <w:proofErr w:type="gramStart"/>
      <w:r w:rsidR="0049533A" w:rsidRPr="005344A8">
        <w:t>c)</w:t>
      </w:r>
      <w:r w:rsidR="0049533A" w:rsidRPr="005344A8">
        <w:tab/>
        <w:t>Провода питания электрооборудования, постоянно находящегося под напряжением, либо должны соответствовать требованиям станда</w:t>
      </w:r>
      <w:r w:rsidR="0049533A" w:rsidRPr="005344A8">
        <w:t>р</w:t>
      </w:r>
      <w:r>
        <w:t>та МЭК </w:t>
      </w:r>
      <w:r w:rsidR="0049533A" w:rsidRPr="005344A8">
        <w:t>60079, часть 7 (</w:t>
      </w:r>
      <w:r>
        <w:t>«</w:t>
      </w:r>
      <w:r w:rsidR="0049533A" w:rsidRPr="005344A8">
        <w:t>Повышенная безопасность</w:t>
      </w:r>
      <w:r>
        <w:t>»</w:t>
      </w:r>
      <w:r w:rsidR="0049533A" w:rsidRPr="005344A8">
        <w:t>), и быть защищены пла</w:t>
      </w:r>
      <w:r w:rsidR="0049533A" w:rsidRPr="005344A8">
        <w:t>в</w:t>
      </w:r>
      <w:r w:rsidR="0049533A" w:rsidRPr="005344A8">
        <w:t xml:space="preserve">ким предохранителем или автоматическим выключателем, установленным как можно ближе к источнику питания, либо в случае </w:t>
      </w:r>
      <w:r>
        <w:t>«</w:t>
      </w:r>
      <w:r w:rsidR="0049533A" w:rsidRPr="005344A8">
        <w:t>принципиально безопасного оборудования</w:t>
      </w:r>
      <w:r>
        <w:t>»</w:t>
      </w:r>
      <w:r w:rsidR="0049533A" w:rsidRPr="005344A8">
        <w:t xml:space="preserve"> должны быть защищены барьером безопасности, размещенным как можно ближе к источнику питания.</w:t>
      </w:r>
      <w:proofErr w:type="gramEnd"/>
    </w:p>
    <w:p w:rsidR="0049533A" w:rsidRPr="005344A8" w:rsidRDefault="000A737E" w:rsidP="0049533A">
      <w:pPr>
        <w:pStyle w:val="SingleTxt"/>
      </w:pPr>
      <w:r>
        <w:t>9.2.2.9.2</w:t>
      </w:r>
      <w:r>
        <w:tab/>
      </w:r>
      <w:r w:rsidR="0049533A" w:rsidRPr="005344A8">
        <w:t>Коммуникации для электрооборудования, которое должно находиться под напряжением при разомкнутом положении главного выключателя аккумул</w:t>
      </w:r>
      <w:r w:rsidR="0049533A" w:rsidRPr="005344A8">
        <w:t>я</w:t>
      </w:r>
      <w:r w:rsidR="0049533A" w:rsidRPr="005344A8">
        <w:t>торной батареи, идущие в обход выключателя, должны быть защищены от пер</w:t>
      </w:r>
      <w:r w:rsidR="0049533A" w:rsidRPr="005344A8">
        <w:t>е</w:t>
      </w:r>
      <w:r w:rsidR="0049533A" w:rsidRPr="005344A8">
        <w:t>грева с помощью соответствующих устройств, таких как плавкий предохран</w:t>
      </w:r>
      <w:r w:rsidR="0049533A" w:rsidRPr="005344A8">
        <w:t>и</w:t>
      </w:r>
      <w:r w:rsidR="0049533A" w:rsidRPr="005344A8">
        <w:t xml:space="preserve">тель, автоматический выключатель или барьер безопасности (ограничитель </w:t>
      </w:r>
      <w:r w:rsidR="00EE4F48">
        <w:br/>
      </w:r>
      <w:r w:rsidR="0049533A" w:rsidRPr="005344A8">
        <w:t>тока)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 с внесенными поправками)</w:t>
      </w:r>
      <w:proofErr w:type="gramEnd"/>
    </w:p>
    <w:p w:rsidR="0049533A" w:rsidRPr="005344A8" w:rsidRDefault="000A737E" w:rsidP="0049533A">
      <w:pPr>
        <w:pStyle w:val="SingleTxt"/>
      </w:pPr>
      <w:r>
        <w:lastRenderedPageBreak/>
        <w:t>9.2.3.1.1 и 9.2.3.1.2</w:t>
      </w:r>
      <w:proofErr w:type="gramStart"/>
      <w:r>
        <w:tab/>
      </w:r>
      <w:r w:rsidR="0049533A" w:rsidRPr="005344A8">
        <w:t>И</w:t>
      </w:r>
      <w:proofErr w:type="gramEnd"/>
      <w:r w:rsidR="0049533A" w:rsidRPr="005344A8">
        <w:t>зменить номер сноски 3 на 4.</w:t>
      </w:r>
    </w:p>
    <w:p w:rsidR="0049533A" w:rsidRPr="005344A8" w:rsidRDefault="0049533A" w:rsidP="0049533A">
      <w:pPr>
        <w:pStyle w:val="SingleTxt"/>
      </w:pPr>
      <w:r w:rsidRPr="005344A8">
        <w:t>9.2.3.1.2</w:t>
      </w:r>
      <w:proofErr w:type="gramStart"/>
      <w:r w:rsidRPr="005344A8">
        <w:t xml:space="preserve"> И</w:t>
      </w:r>
      <w:proofErr w:type="gramEnd"/>
      <w:r w:rsidRPr="005344A8">
        <w:t xml:space="preserve">сключить </w:t>
      </w:r>
      <w:r w:rsidR="000A737E">
        <w:t>«, ОХ»</w:t>
      </w:r>
      <w:r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INF.8)</w:t>
      </w:r>
    </w:p>
    <w:p w:rsidR="0049533A" w:rsidRPr="005344A8" w:rsidRDefault="000A737E" w:rsidP="0049533A">
      <w:pPr>
        <w:pStyle w:val="SingleTxt"/>
        <w:rPr>
          <w:i/>
        </w:rPr>
      </w:pPr>
      <w:r>
        <w:t>9.2.4.2</w:t>
      </w:r>
      <w:proofErr w:type="gramStart"/>
      <w:r>
        <w:tab/>
      </w:r>
      <w:r w:rsidR="0049533A" w:rsidRPr="005344A8">
        <w:t>И</w:t>
      </w:r>
      <w:proofErr w:type="gramEnd"/>
      <w:r w:rsidR="0049533A" w:rsidRPr="005344A8">
        <w:t xml:space="preserve">сключить и вставить </w:t>
      </w:r>
      <w:r>
        <w:t>«</w:t>
      </w:r>
      <w:r w:rsidR="0049533A" w:rsidRPr="005344A8">
        <w:rPr>
          <w:i/>
        </w:rPr>
        <w:t>(Исключено)</w:t>
      </w:r>
      <w:r w:rsidRPr="000A737E">
        <w:t>»</w:t>
      </w:r>
      <w:r w:rsidR="0049533A" w:rsidRPr="005344A8">
        <w:rPr>
          <w:i/>
        </w:rPr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49533A" w:rsidP="0049533A">
      <w:pPr>
        <w:pStyle w:val="SingleTxt"/>
      </w:pPr>
      <w:r w:rsidRPr="005344A8">
        <w:t>9.2.4.3</w:t>
      </w:r>
      <w:proofErr w:type="gramStart"/>
      <w:r w:rsidRPr="005344A8">
        <w:t xml:space="preserve"> </w:t>
      </w:r>
      <w:r w:rsidRPr="005344A8">
        <w:tab/>
        <w:t>И</w:t>
      </w:r>
      <w:proofErr w:type="gramEnd"/>
      <w:r w:rsidRPr="005344A8">
        <w:t>зменить следующим образом:</w:t>
      </w:r>
    </w:p>
    <w:p w:rsidR="0049533A" w:rsidRPr="005344A8" w:rsidRDefault="000A737E" w:rsidP="0049533A">
      <w:pPr>
        <w:pStyle w:val="SingleTxt"/>
      </w:pPr>
      <w:r>
        <w:rPr>
          <w:b/>
        </w:rPr>
        <w:t>«</w:t>
      </w:r>
      <w:r w:rsidR="0049533A" w:rsidRPr="005344A8">
        <w:rPr>
          <w:b/>
        </w:rPr>
        <w:t>9.2.4.</w:t>
      </w:r>
      <w:r>
        <w:rPr>
          <w:b/>
        </w:rPr>
        <w:t>3</w:t>
      </w:r>
      <w:r>
        <w:rPr>
          <w:b/>
        </w:rPr>
        <w:tab/>
      </w:r>
      <w:r w:rsidR="0049533A" w:rsidRPr="005344A8">
        <w:rPr>
          <w:b/>
          <w:i/>
        </w:rPr>
        <w:t>Топливные баки и баллоны</w:t>
      </w:r>
      <w:r w:rsidR="0049533A" w:rsidRPr="005344A8">
        <w:rPr>
          <w:i/>
        </w:rPr>
        <w:t xml:space="preserve"> </w:t>
      </w:r>
    </w:p>
    <w:p w:rsidR="0049533A" w:rsidRPr="005344A8" w:rsidRDefault="0049533A" w:rsidP="0049533A">
      <w:pPr>
        <w:pStyle w:val="SingleTxt"/>
      </w:pPr>
      <w:r w:rsidRPr="005344A8">
        <w:t>Топливные баки и баллоны для подачи топлива в двигатель транспортного сре</w:t>
      </w:r>
      <w:r w:rsidRPr="005344A8">
        <w:t>д</w:t>
      </w:r>
      <w:r w:rsidRPr="005344A8">
        <w:t>ства должны отвечать следующим требованиям:</w:t>
      </w:r>
    </w:p>
    <w:p w:rsidR="0049533A" w:rsidRPr="005344A8" w:rsidRDefault="00FE7BF8" w:rsidP="0049533A">
      <w:pPr>
        <w:pStyle w:val="SingleTxt"/>
      </w:pPr>
      <w:r>
        <w:tab/>
        <w:t>а)</w:t>
      </w:r>
      <w:r>
        <w:tab/>
      </w:r>
      <w:r w:rsidR="0049533A" w:rsidRPr="005344A8">
        <w:t>в случае любой утечки при нормальных условиях перевозки жидкое топливо или жидкая фаза газообразного топлива должны стекать на землю и не вступать в конта</w:t>
      </w:r>
      <w:proofErr w:type="gramStart"/>
      <w:r w:rsidR="0049533A" w:rsidRPr="005344A8">
        <w:t>кт с гр</w:t>
      </w:r>
      <w:proofErr w:type="gramEnd"/>
      <w:r w:rsidR="0049533A" w:rsidRPr="005344A8">
        <w:t>узом или нагретыми элементами транспортного средства;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ECE/TRANS/WP.15/2015/16)</w:t>
      </w:r>
      <w:proofErr w:type="gramEnd"/>
    </w:p>
    <w:p w:rsidR="0049533A" w:rsidRPr="005344A8" w:rsidRDefault="00FE7BF8" w:rsidP="0049533A">
      <w:pPr>
        <w:pStyle w:val="SingleTxt"/>
        <w:rPr>
          <w:iCs/>
        </w:rPr>
      </w:pPr>
      <w:r>
        <w:tab/>
        <w:t>b)</w:t>
      </w:r>
      <w:r>
        <w:tab/>
      </w:r>
      <w:r w:rsidR="0049533A" w:rsidRPr="005344A8">
        <w:t>топливные баки для жидких видов топлива должны соответствовать положениям Правил № 34 ЕЭК</w:t>
      </w:r>
      <w:r w:rsidR="0049533A" w:rsidRPr="005344A8">
        <w:rPr>
          <w:vertAlign w:val="superscript"/>
        </w:rPr>
        <w:t>5</w:t>
      </w:r>
      <w:r w:rsidR="0049533A" w:rsidRPr="005344A8">
        <w:t xml:space="preserve">; топливные баки, содержащие бензин, должны быть оборудованы эффективным </w:t>
      </w:r>
      <w:proofErr w:type="spellStart"/>
      <w:r w:rsidR="0049533A" w:rsidRPr="005344A8">
        <w:t>пламеуловителем</w:t>
      </w:r>
      <w:proofErr w:type="spellEnd"/>
      <w:r w:rsidR="0049533A" w:rsidRPr="005344A8">
        <w:t>, расположенным у заливного отверстия, или затвором, герметично закрывающим это отверстие.</w:t>
      </w:r>
      <w:r w:rsidR="0049533A" w:rsidRPr="005344A8">
        <w:rPr>
          <w:i/>
        </w:rPr>
        <w:t xml:space="preserve"> </w:t>
      </w:r>
      <w:r w:rsidR="0049533A" w:rsidRPr="005344A8">
        <w:t>Топливные баки и баллоны соответственно для СПГ и КПГ должны отвечать надлежащим требованиям Правил № 110 ЕЭК</w:t>
      </w:r>
      <w:proofErr w:type="gramStart"/>
      <w:r w:rsidR="0049533A" w:rsidRPr="005344A8">
        <w:rPr>
          <w:vertAlign w:val="superscript"/>
        </w:rPr>
        <w:t>6</w:t>
      </w:r>
      <w:proofErr w:type="gramEnd"/>
      <w:r w:rsidR="0049533A" w:rsidRPr="005344A8">
        <w:t>. Топливные баки для СНГ должны соотве</w:t>
      </w:r>
      <w:r w:rsidR="0049533A" w:rsidRPr="005344A8">
        <w:t>т</w:t>
      </w:r>
      <w:r>
        <w:t xml:space="preserve">ствовать требованиям Правил № </w:t>
      </w:r>
      <w:r w:rsidR="0049533A" w:rsidRPr="005344A8">
        <w:t>67</w:t>
      </w:r>
      <w:r w:rsidR="0049533A" w:rsidRPr="005344A8">
        <w:rPr>
          <w:vertAlign w:val="superscript"/>
        </w:rPr>
        <w:t>7</w:t>
      </w:r>
      <w:r w:rsidR="0049533A" w:rsidRPr="005344A8">
        <w:t xml:space="preserve"> ЕЭК.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ECE/TRANS/WP.15/2015/16)</w:t>
      </w:r>
      <w:proofErr w:type="gramEnd"/>
    </w:p>
    <w:p w:rsidR="0049533A" w:rsidRPr="005344A8" w:rsidRDefault="00FE7BF8" w:rsidP="0049533A">
      <w:pPr>
        <w:pStyle w:val="SingleTxt"/>
        <w:rPr>
          <w:i/>
        </w:rPr>
      </w:pPr>
      <w:r>
        <w:tab/>
      </w:r>
      <w:r w:rsidR="0049533A" w:rsidRPr="005344A8">
        <w:t>c)</w:t>
      </w:r>
      <w:r>
        <w:tab/>
      </w:r>
      <w:r w:rsidR="0049533A" w:rsidRPr="005344A8">
        <w:t>выпускно</w:t>
      </w:r>
      <w:proofErr w:type="gramStart"/>
      <w:r w:rsidR="0049533A" w:rsidRPr="005344A8">
        <w:t>е(</w:t>
      </w:r>
      <w:proofErr w:type="spellStart"/>
      <w:proofErr w:type="gramEnd"/>
      <w:r w:rsidR="0049533A" w:rsidRPr="005344A8">
        <w:t>ые</w:t>
      </w:r>
      <w:proofErr w:type="spellEnd"/>
      <w:r w:rsidR="0049533A" w:rsidRPr="005344A8">
        <w:t>) отверстие(я) устройств для сброса давления и/или кл</w:t>
      </w:r>
      <w:r w:rsidR="0049533A" w:rsidRPr="005344A8">
        <w:t>а</w:t>
      </w:r>
      <w:r w:rsidR="0049533A" w:rsidRPr="005344A8">
        <w:t>панов для сброса давления топливных баков, содержащих газообразное топливо, должно(ы) быть направлено(ы) в сторону от воздухозаборных систем, топливных баков, груза или нагретых элементов транспортного средства, и выходящие из них газы не должны проникать в замкнутые пространства, другие транспортные средства, наружные воздухозаборные системы (например, системы кондицион</w:t>
      </w:r>
      <w:r w:rsidR="0049533A" w:rsidRPr="005344A8">
        <w:t>и</w:t>
      </w:r>
      <w:r w:rsidR="0049533A" w:rsidRPr="005344A8">
        <w:t>рования воздуха), воздухозаборники двигателя или выхлопы двигателя. Патрубки топливной системы не должны быть установлены на корпусе, содержащем груз</w:t>
      </w:r>
      <w:r>
        <w:t>»</w:t>
      </w:r>
      <w:r w:rsidR="0049533A" w:rsidRPr="005344A8">
        <w:rPr>
          <w:i/>
        </w:rPr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ECE/TRANS/WP.15/2015/17 с внесенными поправками)</w:t>
      </w:r>
      <w:proofErr w:type="gramEnd"/>
    </w:p>
    <w:p w:rsidR="0049533A" w:rsidRPr="005344A8" w:rsidRDefault="0049533A" w:rsidP="0049533A">
      <w:pPr>
        <w:pStyle w:val="SingleTxt"/>
      </w:pPr>
      <w:r w:rsidRPr="005344A8">
        <w:t>9.2.4.4</w:t>
      </w:r>
      <w:proofErr w:type="gramStart"/>
      <w:r w:rsidRPr="005344A8">
        <w:t xml:space="preserve"> </w:t>
      </w:r>
      <w:r w:rsidRPr="005344A8">
        <w:tab/>
        <w:t>И</w:t>
      </w:r>
      <w:proofErr w:type="gramEnd"/>
      <w:r w:rsidRPr="005344A8">
        <w:t>зменить следующим образом:</w:t>
      </w:r>
    </w:p>
    <w:p w:rsidR="0049533A" w:rsidRPr="005344A8" w:rsidRDefault="00FE7BF8" w:rsidP="0049533A">
      <w:pPr>
        <w:pStyle w:val="SingleTxt"/>
      </w:pPr>
      <w:r>
        <w:t>«</w:t>
      </w:r>
      <w:r w:rsidR="0049533A" w:rsidRPr="005344A8">
        <w:t>9.2.4.4</w:t>
      </w:r>
      <w:r w:rsidR="0049533A" w:rsidRPr="005344A8">
        <w:tab/>
        <w:t>Двигатель транспортного средства должен быть оборудован и расп</w:t>
      </w:r>
      <w:r w:rsidR="0049533A" w:rsidRPr="005344A8">
        <w:t>о</w:t>
      </w:r>
      <w:r w:rsidR="0049533A" w:rsidRPr="005344A8">
        <w:t>ложен таким образом, чтобы груз не подвергался какой-либо опасности нагрев</w:t>
      </w:r>
      <w:r w:rsidR="0049533A" w:rsidRPr="005344A8">
        <w:t>а</w:t>
      </w:r>
      <w:r w:rsidR="0049533A" w:rsidRPr="005344A8">
        <w:t>ния или воспламенения. Использование КПГ или СПГ в качестве топлива допу</w:t>
      </w:r>
      <w:r w:rsidR="0049533A" w:rsidRPr="005344A8">
        <w:t>с</w:t>
      </w:r>
      <w:r w:rsidR="0049533A" w:rsidRPr="005344A8">
        <w:t>кается только в том случае, если элементы специального оборудования для КПГ и СПГ официально утверждены в соответствии с Правилами № 110 ЕЭК</w:t>
      </w:r>
      <w:proofErr w:type="gramStart"/>
      <w:r w:rsidR="0049533A" w:rsidRPr="005344A8">
        <w:rPr>
          <w:vertAlign w:val="superscript"/>
        </w:rPr>
        <w:t>6</w:t>
      </w:r>
      <w:proofErr w:type="gramEnd"/>
      <w:r w:rsidR="0049533A" w:rsidRPr="005344A8">
        <w:t xml:space="preserve"> и соо</w:t>
      </w:r>
      <w:r w:rsidR="0049533A" w:rsidRPr="005344A8">
        <w:t>т</w:t>
      </w:r>
      <w:r w:rsidR="0049533A" w:rsidRPr="005344A8">
        <w:t>ветствуют положениям раздела 9.2.2. Установка на транспортном средстве дол</w:t>
      </w:r>
      <w:r w:rsidR="0049533A" w:rsidRPr="005344A8">
        <w:t>ж</w:t>
      </w:r>
      <w:r w:rsidR="0049533A" w:rsidRPr="005344A8">
        <w:t>на соответствовать техническим требованиям раздела 9.2.2 и Правил № 110 ЕЭК</w:t>
      </w:r>
      <w:proofErr w:type="gramStart"/>
      <w:r w:rsidR="0049533A" w:rsidRPr="005344A8">
        <w:rPr>
          <w:vertAlign w:val="superscript"/>
        </w:rPr>
        <w:t>6</w:t>
      </w:r>
      <w:proofErr w:type="gramEnd"/>
      <w:r w:rsidR="0049533A" w:rsidRPr="005344A8">
        <w:t>. Использование СНГ в качестве топлива допускается только в том случае, если элементы специального оборудования для СНГ официально утверждены в соответствии с Правилами № 67 ЕЭК</w:t>
      </w:r>
      <w:proofErr w:type="gramStart"/>
      <w:r w:rsidR="0049533A" w:rsidRPr="005344A8">
        <w:rPr>
          <w:vertAlign w:val="superscript"/>
        </w:rPr>
        <w:t>7</w:t>
      </w:r>
      <w:proofErr w:type="gramEnd"/>
      <w:r w:rsidR="0049533A" w:rsidRPr="005344A8">
        <w:t xml:space="preserve"> и с</w:t>
      </w:r>
      <w:r w:rsidR="00F22219">
        <w:t>оответствуют положениям разд</w:t>
      </w:r>
      <w:r w:rsidR="00F22219">
        <w:t>е</w:t>
      </w:r>
      <w:r w:rsidR="00F22219">
        <w:t>ла </w:t>
      </w:r>
      <w:r w:rsidR="0049533A" w:rsidRPr="005344A8">
        <w:t>9.2.2. Установка на транспортном средстве должна соответствовать технич</w:t>
      </w:r>
      <w:r w:rsidR="0049533A" w:rsidRPr="005344A8">
        <w:t>е</w:t>
      </w:r>
      <w:r w:rsidR="0049533A" w:rsidRPr="005344A8">
        <w:t>ским требованиям раздела 9.2.2 и Правил № 67 ЕЭК</w:t>
      </w:r>
      <w:proofErr w:type="gramStart"/>
      <w:r w:rsidR="0049533A" w:rsidRPr="005344A8">
        <w:rPr>
          <w:vertAlign w:val="superscript"/>
        </w:rPr>
        <w:t>7</w:t>
      </w:r>
      <w:proofErr w:type="gramEnd"/>
      <w:r w:rsidR="0049533A" w:rsidRPr="005344A8">
        <w:t>. В случае транспортных средств EX/II и EX/III в качестве двигателя должен использоваться двигатель с воспламенением от сжатия, работающий только на жидком топливе с температ</w:t>
      </w:r>
      <w:r w:rsidR="0049533A" w:rsidRPr="005344A8">
        <w:t>у</w:t>
      </w:r>
      <w:r w:rsidR="0049533A" w:rsidRPr="005344A8">
        <w:t>рой вспышки выше 55 °C. Газы не должны использоваться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r w:rsidRPr="005344A8">
        <w:lastRenderedPageBreak/>
        <w:t>Сноски 5, 6 и 7 следует читать следующим образом:</w:t>
      </w:r>
    </w:p>
    <w:p w:rsidR="0049533A" w:rsidRPr="00F22219" w:rsidRDefault="0049533A" w:rsidP="00F22219">
      <w:pPr>
        <w:pStyle w:val="SingleTxt"/>
        <w:tabs>
          <w:tab w:val="left" w:pos="1980"/>
        </w:tabs>
        <w:ind w:left="1980" w:hanging="713"/>
        <w:rPr>
          <w:i/>
        </w:rPr>
      </w:pPr>
      <w:r w:rsidRPr="005344A8">
        <w:rPr>
          <w:vertAlign w:val="superscript"/>
        </w:rPr>
        <w:tab/>
        <w:t>5</w:t>
      </w:r>
      <w:r w:rsidRPr="005344A8">
        <w:rPr>
          <w:vertAlign w:val="superscript"/>
        </w:rPr>
        <w:tab/>
      </w:r>
      <w:r w:rsidRPr="00F22219">
        <w:rPr>
          <w:i/>
        </w:rPr>
        <w:t>Правила № 34 ЕЭК (Единообразные предписания, касающиеся официал</w:t>
      </w:r>
      <w:r w:rsidRPr="00F22219">
        <w:rPr>
          <w:i/>
        </w:rPr>
        <w:t>ь</w:t>
      </w:r>
      <w:r w:rsidRPr="00F22219">
        <w:rPr>
          <w:i/>
        </w:rPr>
        <w:t>ного утверждения транспортных средств в отношении предотвращ</w:t>
      </w:r>
      <w:r w:rsidRPr="00F22219">
        <w:rPr>
          <w:i/>
        </w:rPr>
        <w:t>е</w:t>
      </w:r>
      <w:r w:rsidRPr="00F22219">
        <w:rPr>
          <w:i/>
        </w:rPr>
        <w:t>ния опасности возникновения пожара).</w:t>
      </w:r>
    </w:p>
    <w:p w:rsidR="0049533A" w:rsidRPr="005344A8" w:rsidRDefault="0049533A" w:rsidP="00F22219">
      <w:pPr>
        <w:pStyle w:val="SingleTxt"/>
        <w:tabs>
          <w:tab w:val="left" w:pos="1980"/>
        </w:tabs>
        <w:ind w:left="1980" w:hanging="713"/>
        <w:rPr>
          <w:i/>
          <w:iCs/>
        </w:rPr>
      </w:pPr>
      <w:r w:rsidRPr="005344A8">
        <w:rPr>
          <w:i/>
          <w:iCs/>
          <w:vertAlign w:val="superscript"/>
        </w:rPr>
        <w:tab/>
      </w:r>
      <w:proofErr w:type="gramStart"/>
      <w:r w:rsidRPr="005344A8">
        <w:rPr>
          <w:i/>
          <w:iCs/>
          <w:vertAlign w:val="superscript"/>
        </w:rPr>
        <w:t>6</w:t>
      </w:r>
      <w:r w:rsidRPr="005344A8">
        <w:rPr>
          <w:i/>
          <w:iCs/>
        </w:rPr>
        <w:tab/>
      </w:r>
      <w:r w:rsidRPr="00F22219">
        <w:rPr>
          <w:i/>
        </w:rPr>
        <w:t>Правила</w:t>
      </w:r>
      <w:r w:rsidRPr="005344A8">
        <w:rPr>
          <w:i/>
          <w:iCs/>
        </w:rPr>
        <w:t xml:space="preserve"> № 110 ЕЭК (Единообразные предписания, касающиеся офиц</w:t>
      </w:r>
      <w:r w:rsidRPr="005344A8">
        <w:rPr>
          <w:i/>
          <w:iCs/>
        </w:rPr>
        <w:t>и</w:t>
      </w:r>
      <w:r w:rsidRPr="005344A8">
        <w:rPr>
          <w:i/>
          <w:iCs/>
        </w:rPr>
        <w:t>ального утверждения:</w:t>
      </w:r>
      <w:proofErr w:type="gramEnd"/>
    </w:p>
    <w:p w:rsidR="0049533A" w:rsidRPr="005344A8" w:rsidRDefault="00FE7BF8" w:rsidP="00FE7BF8">
      <w:pPr>
        <w:pStyle w:val="SingleTxt"/>
        <w:ind w:left="1742" w:hanging="475"/>
        <w:rPr>
          <w:i/>
          <w:iCs/>
        </w:rPr>
      </w:pPr>
      <w:r>
        <w:rPr>
          <w:i/>
          <w:iCs/>
        </w:rPr>
        <w:tab/>
      </w:r>
      <w:r w:rsidR="0049533A" w:rsidRPr="005344A8">
        <w:rPr>
          <w:i/>
          <w:iCs/>
        </w:rPr>
        <w:t>I.</w:t>
      </w:r>
      <w:r w:rsidR="0049533A" w:rsidRPr="005344A8">
        <w:rPr>
          <w:i/>
          <w:iCs/>
        </w:rPr>
        <w:tab/>
        <w:t>элементов специального оборудования автотранспортных средств, двигатели которых работают на компримированном природном газе (КПГ) и/или сжиженном природном газе (СПГ);</w:t>
      </w:r>
    </w:p>
    <w:p w:rsidR="0049533A" w:rsidRPr="005344A8" w:rsidRDefault="00FE7BF8" w:rsidP="00FE7BF8">
      <w:pPr>
        <w:pStyle w:val="SingleTxt"/>
        <w:ind w:left="1742" w:hanging="475"/>
        <w:rPr>
          <w:i/>
          <w:iCs/>
        </w:rPr>
      </w:pPr>
      <w:r>
        <w:rPr>
          <w:i/>
          <w:iCs/>
        </w:rPr>
        <w:tab/>
      </w:r>
      <w:proofErr w:type="gramStart"/>
      <w:r w:rsidR="0049533A" w:rsidRPr="005344A8">
        <w:rPr>
          <w:i/>
          <w:iCs/>
        </w:rPr>
        <w:t>II.</w:t>
      </w:r>
      <w:r w:rsidR="0049533A" w:rsidRPr="005344A8">
        <w:rPr>
          <w:i/>
          <w:iCs/>
        </w:rPr>
        <w:tab/>
        <w:t>транспортных средств в отношении установки элементов специал</w:t>
      </w:r>
      <w:r w:rsidR="0049533A" w:rsidRPr="005344A8">
        <w:rPr>
          <w:i/>
          <w:iCs/>
        </w:rPr>
        <w:t>ь</w:t>
      </w:r>
      <w:r w:rsidR="0049533A" w:rsidRPr="005344A8">
        <w:rPr>
          <w:i/>
          <w:iCs/>
        </w:rPr>
        <w:t>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(СПГ)).</w:t>
      </w:r>
      <w:proofErr w:type="gramEnd"/>
    </w:p>
    <w:p w:rsidR="0049533A" w:rsidRPr="005344A8" w:rsidRDefault="0049533A" w:rsidP="00166C4B">
      <w:pPr>
        <w:pStyle w:val="SingleTxt"/>
        <w:tabs>
          <w:tab w:val="left" w:pos="1980"/>
        </w:tabs>
        <w:ind w:left="1980" w:hanging="713"/>
        <w:rPr>
          <w:i/>
          <w:iCs/>
        </w:rPr>
      </w:pPr>
      <w:r w:rsidRPr="005344A8">
        <w:rPr>
          <w:i/>
          <w:iCs/>
          <w:vertAlign w:val="superscript"/>
        </w:rPr>
        <w:tab/>
        <w:t>7</w:t>
      </w:r>
      <w:r w:rsidRPr="005344A8">
        <w:rPr>
          <w:i/>
          <w:iCs/>
        </w:rPr>
        <w:tab/>
      </w:r>
      <w:r w:rsidRPr="00166C4B">
        <w:rPr>
          <w:i/>
        </w:rPr>
        <w:t>Правила</w:t>
      </w:r>
      <w:r w:rsidRPr="005344A8">
        <w:rPr>
          <w:i/>
          <w:iCs/>
        </w:rPr>
        <w:t xml:space="preserve"> № 67 ЕЭК:</w:t>
      </w:r>
      <w:r w:rsidRPr="005344A8">
        <w:rPr>
          <w:i/>
        </w:rPr>
        <w:t xml:space="preserve"> </w:t>
      </w:r>
      <w:proofErr w:type="gramStart"/>
      <w:r w:rsidRPr="005344A8">
        <w:rPr>
          <w:i/>
        </w:rPr>
        <w:t>(</w:t>
      </w:r>
      <w:r w:rsidRPr="005344A8">
        <w:rPr>
          <w:i/>
          <w:iCs/>
        </w:rPr>
        <w:t>Единообразные предписания, касающиеся офиц</w:t>
      </w:r>
      <w:r w:rsidRPr="005344A8">
        <w:rPr>
          <w:i/>
          <w:iCs/>
        </w:rPr>
        <w:t>и</w:t>
      </w:r>
      <w:r w:rsidRPr="005344A8">
        <w:rPr>
          <w:i/>
          <w:iCs/>
        </w:rPr>
        <w:t>ального утверждения:</w:t>
      </w:r>
      <w:proofErr w:type="gramEnd"/>
    </w:p>
    <w:p w:rsidR="0049533A" w:rsidRPr="005344A8" w:rsidRDefault="00FE7BF8" w:rsidP="00FE7BF8">
      <w:pPr>
        <w:pStyle w:val="SingleTxt"/>
        <w:ind w:left="1742" w:hanging="475"/>
        <w:rPr>
          <w:i/>
          <w:iCs/>
        </w:rPr>
      </w:pPr>
      <w:r>
        <w:rPr>
          <w:i/>
          <w:iCs/>
        </w:rPr>
        <w:tab/>
        <w:t>I.</w:t>
      </w:r>
      <w:r>
        <w:rPr>
          <w:i/>
          <w:iCs/>
        </w:rPr>
        <w:tab/>
      </w:r>
      <w:r w:rsidR="0049533A" w:rsidRPr="005344A8">
        <w:rPr>
          <w:i/>
          <w:iCs/>
        </w:rPr>
        <w:t>Официального утверждения специального оборудования транспор</w:t>
      </w:r>
      <w:r w:rsidR="0049533A" w:rsidRPr="005344A8">
        <w:rPr>
          <w:i/>
          <w:iCs/>
        </w:rPr>
        <w:t>т</w:t>
      </w:r>
      <w:r w:rsidR="0049533A" w:rsidRPr="005344A8">
        <w:rPr>
          <w:i/>
          <w:iCs/>
        </w:rPr>
        <w:t>ных средств категорий M и N, двигатели которых работают на сжиже</w:t>
      </w:r>
      <w:r w:rsidR="0049533A" w:rsidRPr="005344A8">
        <w:rPr>
          <w:i/>
          <w:iCs/>
        </w:rPr>
        <w:t>н</w:t>
      </w:r>
      <w:r w:rsidR="0049533A" w:rsidRPr="005344A8">
        <w:rPr>
          <w:i/>
          <w:iCs/>
        </w:rPr>
        <w:t>ном нефтяном газе</w:t>
      </w:r>
    </w:p>
    <w:p w:rsidR="0049533A" w:rsidRPr="005344A8" w:rsidRDefault="00FE7BF8" w:rsidP="00FE7BF8">
      <w:pPr>
        <w:pStyle w:val="SingleTxt"/>
        <w:ind w:left="1742" w:hanging="475"/>
      </w:pPr>
      <w:r>
        <w:rPr>
          <w:i/>
          <w:iCs/>
        </w:rPr>
        <w:tab/>
      </w:r>
      <w:r w:rsidR="0049533A" w:rsidRPr="005344A8">
        <w:rPr>
          <w:i/>
          <w:iCs/>
        </w:rPr>
        <w:t>II.</w:t>
      </w:r>
      <w:r w:rsidR="0049533A" w:rsidRPr="005344A8">
        <w:rPr>
          <w:i/>
          <w:iCs/>
        </w:rPr>
        <w:tab/>
      </w:r>
      <w:proofErr w:type="gramStart"/>
      <w:r w:rsidR="0049533A" w:rsidRPr="005344A8">
        <w:rPr>
          <w:i/>
        </w:rPr>
        <w:t>Официального утверждения транспортных средств категорий M и N, оснащенных специальным оборудованием для использования сжиженного нефтяного газа в качестве топлива, в отношении установки такого обор</w:t>
      </w:r>
      <w:r w:rsidR="0049533A" w:rsidRPr="005344A8">
        <w:rPr>
          <w:i/>
        </w:rPr>
        <w:t>у</w:t>
      </w:r>
      <w:r w:rsidR="0049533A" w:rsidRPr="005344A8">
        <w:rPr>
          <w:i/>
        </w:rPr>
        <w:t>дования).</w:t>
      </w:r>
      <w:proofErr w:type="gramEnd"/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ECE/TRANS/WP.15/2015/16 с внесенными поправками)</w:t>
      </w:r>
      <w:proofErr w:type="gramEnd"/>
    </w:p>
    <w:p w:rsidR="0049533A" w:rsidRPr="005344A8" w:rsidRDefault="0049533A" w:rsidP="0049533A">
      <w:pPr>
        <w:pStyle w:val="SingleTxt"/>
      </w:pPr>
      <w:r w:rsidRPr="005344A8">
        <w:t>9.2.4.7.1</w:t>
      </w:r>
      <w:proofErr w:type="gramStart"/>
      <w:r w:rsidR="00FE7BF8">
        <w:tab/>
      </w:r>
      <w:r w:rsidRPr="005344A8">
        <w:t>И</w:t>
      </w:r>
      <w:proofErr w:type="gramEnd"/>
      <w:r w:rsidRPr="005344A8">
        <w:t>зменить номер сноски 4 на 8.</w:t>
      </w:r>
    </w:p>
    <w:p w:rsidR="0049533A" w:rsidRPr="005344A8" w:rsidRDefault="0049533A" w:rsidP="0049533A">
      <w:pPr>
        <w:pStyle w:val="SingleTxt"/>
      </w:pPr>
      <w:r w:rsidRPr="005344A8">
        <w:t>9.2.5</w:t>
      </w:r>
      <w:proofErr w:type="gramStart"/>
      <w:r w:rsidRPr="005344A8">
        <w:tab/>
      </w:r>
      <w:r w:rsidR="00FE7BF8">
        <w:tab/>
      </w:r>
      <w:r w:rsidRPr="005344A8">
        <w:t>И</w:t>
      </w:r>
      <w:proofErr w:type="gramEnd"/>
      <w:r w:rsidRPr="005344A8">
        <w:t>зменить номер сноски 5 на 9.</w:t>
      </w:r>
    </w:p>
    <w:p w:rsidR="0049533A" w:rsidRPr="005344A8" w:rsidRDefault="0049533A" w:rsidP="0049533A">
      <w:pPr>
        <w:pStyle w:val="SingleTxt"/>
        <w:rPr>
          <w:iCs/>
        </w:rPr>
      </w:pPr>
      <w:r w:rsidRPr="005344A8">
        <w:t>9.2.6</w:t>
      </w:r>
      <w:proofErr w:type="gramStart"/>
      <w:r w:rsidRPr="005344A8">
        <w:tab/>
      </w:r>
      <w:r w:rsidR="00FE7BF8">
        <w:tab/>
      </w:r>
      <w:r w:rsidRPr="005344A8">
        <w:t>И</w:t>
      </w:r>
      <w:proofErr w:type="gramEnd"/>
      <w:r w:rsidRPr="005344A8">
        <w:t>зменить следующим образом:</w:t>
      </w:r>
    </w:p>
    <w:p w:rsidR="0049533A" w:rsidRPr="005344A8" w:rsidRDefault="00FE7BF8" w:rsidP="0049533A">
      <w:pPr>
        <w:pStyle w:val="SingleTxt"/>
        <w:rPr>
          <w:b/>
        </w:rPr>
      </w:pPr>
      <w:r>
        <w:t>«</w:t>
      </w:r>
      <w:r w:rsidR="0049533A" w:rsidRPr="005344A8">
        <w:rPr>
          <w:b/>
        </w:rPr>
        <w:t>9.2.6</w:t>
      </w:r>
      <w:r w:rsidR="0049533A" w:rsidRPr="005344A8">
        <w:tab/>
      </w:r>
      <w:r w:rsidR="0049533A" w:rsidRPr="005344A8">
        <w:rPr>
          <w:b/>
        </w:rPr>
        <w:t>Сцепные устройства автотранспортных средств и прицепов</w:t>
      </w:r>
    </w:p>
    <w:p w:rsidR="0049533A" w:rsidRPr="005344A8" w:rsidRDefault="0049533A" w:rsidP="0049533A">
      <w:pPr>
        <w:pStyle w:val="SingleTxt"/>
      </w:pPr>
      <w:r w:rsidRPr="005344A8">
        <w:tab/>
        <w:t>Сцепные устройства автотранспортных средств и прицепов должны отв</w:t>
      </w:r>
      <w:r w:rsidRPr="005344A8">
        <w:t>е</w:t>
      </w:r>
      <w:r w:rsidRPr="005344A8">
        <w:t>чать техническим требованиям Правил № 55 ЕЭК</w:t>
      </w:r>
      <w:proofErr w:type="gramStart"/>
      <w:r w:rsidRPr="005344A8">
        <w:rPr>
          <w:vertAlign w:val="superscript"/>
        </w:rPr>
        <w:t>2</w:t>
      </w:r>
      <w:proofErr w:type="gramEnd"/>
      <w:r w:rsidRPr="005344A8">
        <w:t xml:space="preserve"> с поправками, с соблюдением указанных в них сроков применения</w:t>
      </w:r>
      <w:r w:rsidR="00FE7BF8">
        <w:t>»</w:t>
      </w:r>
      <w:r w:rsidRPr="005344A8">
        <w:t>.</w:t>
      </w:r>
    </w:p>
    <w:p w:rsidR="0049533A" w:rsidRPr="005344A8" w:rsidRDefault="0049533A" w:rsidP="0049533A">
      <w:pPr>
        <w:pStyle w:val="SingleTxt"/>
        <w:rPr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 с внесенными поправками)</w:t>
      </w:r>
      <w:proofErr w:type="gramEnd"/>
    </w:p>
    <w:p w:rsidR="0049533A" w:rsidRPr="005344A8" w:rsidRDefault="0049533A" w:rsidP="0049533A">
      <w:pPr>
        <w:pStyle w:val="SingleTxt"/>
      </w:pPr>
      <w:r w:rsidRPr="005344A8">
        <w:t>Включить следующий новый раздел 9.2.7:</w:t>
      </w:r>
    </w:p>
    <w:p w:rsidR="0049533A" w:rsidRPr="005344A8" w:rsidRDefault="00FE7BF8" w:rsidP="0049533A">
      <w:pPr>
        <w:pStyle w:val="SingleTxt"/>
        <w:rPr>
          <w:b/>
        </w:rPr>
      </w:pPr>
      <w:r>
        <w:t>«</w:t>
      </w:r>
      <w:r w:rsidR="00640990">
        <w:rPr>
          <w:b/>
        </w:rPr>
        <w:t>9.2.7</w:t>
      </w:r>
      <w:r w:rsidR="00640990">
        <w:rPr>
          <w:b/>
        </w:rPr>
        <w:tab/>
      </w:r>
      <w:r w:rsidR="0049533A" w:rsidRPr="005344A8">
        <w:rPr>
          <w:b/>
        </w:rPr>
        <w:t>Предупреждение других рисков, связанных с топливом</w:t>
      </w:r>
    </w:p>
    <w:p w:rsidR="0049533A" w:rsidRPr="005344A8" w:rsidRDefault="00640990" w:rsidP="0049533A">
      <w:pPr>
        <w:pStyle w:val="SingleTxt"/>
      </w:pPr>
      <w:r>
        <w:t>9.2.7.1</w:t>
      </w:r>
      <w:r>
        <w:tab/>
      </w:r>
      <w:r w:rsidR="0049533A" w:rsidRPr="005344A8">
        <w:t>Топливные системы двигателей, работающих на СПГ, должны быть оборудованы и расположены таким образом, чтобы груз не подвергался какой-либо опасности в результате охлаждения газа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ECE/TRANS/WP.15/2015/17 с внесенными поправками)</w:t>
      </w:r>
      <w:proofErr w:type="gramEnd"/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409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9.3</w:t>
      </w: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9.3.7</w:t>
      </w:r>
      <w:proofErr w:type="gramStart"/>
      <w:r w:rsidRPr="005344A8">
        <w:tab/>
      </w:r>
      <w:r w:rsidR="00640990">
        <w:tab/>
      </w:r>
      <w:r w:rsidRPr="005344A8">
        <w:t>И</w:t>
      </w:r>
      <w:proofErr w:type="gramEnd"/>
      <w:r w:rsidRPr="005344A8">
        <w:t>зменить следующим образом:</w:t>
      </w:r>
    </w:p>
    <w:p w:rsidR="0049533A" w:rsidRPr="005344A8" w:rsidRDefault="00640990" w:rsidP="0049533A">
      <w:pPr>
        <w:pStyle w:val="SingleTxt"/>
      </w:pPr>
      <w:r>
        <w:t>«</w:t>
      </w:r>
      <w:r>
        <w:rPr>
          <w:b/>
        </w:rPr>
        <w:t>9.3.7</w:t>
      </w:r>
      <w:r>
        <w:rPr>
          <w:b/>
        </w:rPr>
        <w:tab/>
      </w:r>
      <w:r w:rsidR="0049533A" w:rsidRPr="005344A8">
        <w:rPr>
          <w:b/>
        </w:rPr>
        <w:t>Электрооборудование</w:t>
      </w:r>
    </w:p>
    <w:p w:rsidR="0049533A" w:rsidRPr="005344A8" w:rsidRDefault="00640990" w:rsidP="0049533A">
      <w:pPr>
        <w:pStyle w:val="SingleTxt"/>
      </w:pPr>
      <w:r>
        <w:t>9.3.7.1</w:t>
      </w:r>
      <w:r>
        <w:tab/>
      </w:r>
      <w:r w:rsidR="0049533A" w:rsidRPr="005344A8">
        <w:t>Электрооборудование должно отвечать соответствующим требованиям пунктов 9.2.2.1, 9.2.2.2 9.2.2.3, 9.2.2.4, 9.2.2.5, 9.2.2.6, 9.2.2.7, 9.2.2.8 и 9.2.2.9.2.</w:t>
      </w:r>
    </w:p>
    <w:p w:rsidR="0049533A" w:rsidRPr="005344A8" w:rsidRDefault="0049533A" w:rsidP="0049533A">
      <w:pPr>
        <w:pStyle w:val="SingleTxt"/>
      </w:pPr>
      <w:r w:rsidRPr="005344A8">
        <w:lastRenderedPageBreak/>
        <w:t>9.3.7.2</w:t>
      </w:r>
      <w:r w:rsidR="00640990">
        <w:tab/>
      </w:r>
      <w:r w:rsidRPr="005344A8">
        <w:t xml:space="preserve">Электрооборудование, расположенное в грузовом отделении, должно быть пыленепроницаемым и иметь степень </w:t>
      </w:r>
      <w:proofErr w:type="gramStart"/>
      <w:r w:rsidRPr="005344A8">
        <w:t>защиты</w:t>
      </w:r>
      <w:proofErr w:type="gramEnd"/>
      <w:r w:rsidRPr="005344A8">
        <w:t xml:space="preserve"> по крайней мере IP 54 в соо</w:t>
      </w:r>
      <w:r w:rsidRPr="005344A8">
        <w:t>т</w:t>
      </w:r>
      <w:r w:rsidRPr="005344A8">
        <w:t>ветствии с</w:t>
      </w:r>
      <w:r w:rsidR="0050383E">
        <w:t>о</w:t>
      </w:r>
      <w:r w:rsidRPr="005344A8">
        <w:t xml:space="preserve"> стандартом МЭК 60529 или равноценную степень защиты. В случае перевозки предметов и изделий группы совместимости J должна быть обеспеч</w:t>
      </w:r>
      <w:r w:rsidRPr="005344A8">
        <w:t>е</w:t>
      </w:r>
      <w:r w:rsidRPr="005344A8">
        <w:t xml:space="preserve">на степень </w:t>
      </w:r>
      <w:proofErr w:type="gramStart"/>
      <w:r w:rsidRPr="005344A8">
        <w:t>защиты</w:t>
      </w:r>
      <w:proofErr w:type="gramEnd"/>
      <w:r w:rsidRPr="005344A8">
        <w:t xml:space="preserve"> по крайней мере IP</w:t>
      </w:r>
      <w:r w:rsidR="00640990">
        <w:t xml:space="preserve"> 65 в соответствии с</w:t>
      </w:r>
      <w:r w:rsidR="0050383E">
        <w:t>о</w:t>
      </w:r>
      <w:r w:rsidR="00640990">
        <w:t xml:space="preserve"> станда</w:t>
      </w:r>
      <w:r w:rsidR="00640990">
        <w:t>р</w:t>
      </w:r>
      <w:r w:rsidR="00640990">
        <w:t>том МЭК </w:t>
      </w:r>
      <w:r w:rsidRPr="005344A8">
        <w:t>60529 или равноценная степень защиты.</w:t>
      </w:r>
    </w:p>
    <w:p w:rsidR="0049533A" w:rsidRPr="005344A8" w:rsidRDefault="00640990" w:rsidP="0049533A">
      <w:pPr>
        <w:pStyle w:val="SingleTxt"/>
      </w:pPr>
      <w:r>
        <w:t>9.3.7.3</w:t>
      </w:r>
      <w:proofErr w:type="gramStart"/>
      <w:r>
        <w:tab/>
      </w:r>
      <w:r w:rsidR="0049533A" w:rsidRPr="005344A8">
        <w:t>Н</w:t>
      </w:r>
      <w:proofErr w:type="gramEnd"/>
      <w:r w:rsidR="0049533A" w:rsidRPr="005344A8">
        <w:t>икакая проводка не должна быть расположена внутри грузового о</w:t>
      </w:r>
      <w:r w:rsidR="0049533A" w:rsidRPr="005344A8">
        <w:t>т</w:t>
      </w:r>
      <w:r w:rsidR="0049533A" w:rsidRPr="005344A8">
        <w:t>деления. Электрооборудование, доступ к которому имеется изнутри грузового отделения, должно быть в достаточной мере защищено от механического возде</w:t>
      </w:r>
      <w:r w:rsidR="0049533A" w:rsidRPr="005344A8">
        <w:t>й</w:t>
      </w:r>
      <w:r w:rsidR="0049533A" w:rsidRPr="005344A8">
        <w:t>ствия с внутрен</w:t>
      </w:r>
      <w:r>
        <w:t>ней стороны грузового отделения»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 с внесенными поправками)</w:t>
      </w:r>
      <w:proofErr w:type="gramEnd"/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409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9.7</w:t>
      </w: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49533A" w:rsidRPr="005344A8" w:rsidRDefault="00640990" w:rsidP="0049533A">
      <w:pPr>
        <w:pStyle w:val="SingleTxt"/>
      </w:pPr>
      <w:r>
        <w:t>9.7</w:t>
      </w:r>
      <w:proofErr w:type="gramStart"/>
      <w:r>
        <w:tab/>
      </w:r>
      <w:r>
        <w:tab/>
      </w:r>
      <w:r w:rsidR="0049533A" w:rsidRPr="005344A8">
        <w:t>В</w:t>
      </w:r>
      <w:proofErr w:type="gramEnd"/>
      <w:r w:rsidR="0049533A" w:rsidRPr="005344A8">
        <w:t xml:space="preserve"> названии главы исключить </w:t>
      </w:r>
      <w:r>
        <w:t>«</w:t>
      </w:r>
      <w:r w:rsidR="0049533A" w:rsidRPr="005344A8">
        <w:t>, OX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  <w:iCs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49533A" w:rsidRPr="005344A8" w:rsidRDefault="0049533A" w:rsidP="0049533A">
      <w:pPr>
        <w:pStyle w:val="SingleTxt"/>
      </w:pPr>
      <w:r w:rsidRPr="005344A8">
        <w:t>9.7.8.1</w:t>
      </w:r>
      <w:proofErr w:type="gramStart"/>
      <w:r w:rsidRPr="005344A8">
        <w:tab/>
        <w:t>И</w:t>
      </w:r>
      <w:proofErr w:type="gramEnd"/>
      <w:r w:rsidRPr="005344A8">
        <w:t>зменить первое предложение с</w:t>
      </w:r>
      <w:r w:rsidR="00640990">
        <w:t>ледующим образом: «</w:t>
      </w:r>
      <w:r w:rsidRPr="005344A8">
        <w:t>Электрооборуд</w:t>
      </w:r>
      <w:r w:rsidRPr="005344A8">
        <w:t>о</w:t>
      </w:r>
      <w:r w:rsidRPr="005344A8">
        <w:t>вание, имеющееся на транспортных средствах FL, должно отвечать соответств</w:t>
      </w:r>
      <w:r w:rsidRPr="005344A8">
        <w:t>у</w:t>
      </w:r>
      <w:r w:rsidRPr="005344A8">
        <w:t xml:space="preserve">ющим требованиям пунктов 9.2.2.1, 9.2.2.2, 9.2.2.4, 9.2.2.5, </w:t>
      </w:r>
      <w:r w:rsidR="00640990">
        <w:t>9.2.2.6, 9.2.2.8 и </w:t>
      </w:r>
      <w:r w:rsidRPr="005344A8">
        <w:t>9.2.2.9.1</w:t>
      </w:r>
      <w:r w:rsidR="00640990">
        <w:t>»</w:t>
      </w:r>
      <w:r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ECE/TRANS/WP.15/2015/15)</w:t>
      </w:r>
      <w:proofErr w:type="gramEnd"/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49533A" w:rsidRPr="00640990" w:rsidRDefault="00640990" w:rsidP="006409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 w:rsidR="0049533A" w:rsidRPr="005344A8">
        <w:tab/>
        <w:t xml:space="preserve">Поправки в соответствии с документами ECE/TRANS/WP.15/226, ECE/TRANS/WP.15/228, ECE/TRANS/WP.15/AC.1/138, приложение II, </w:t>
      </w:r>
      <w:r>
        <w:br/>
      </w:r>
      <w:r w:rsidR="0049533A" w:rsidRPr="005344A8">
        <w:t>и документом ECE/TRANS/WP</w:t>
      </w:r>
      <w:r>
        <w:t>.15/AC.1/140/Add.1, сведенные в </w:t>
      </w:r>
      <w:r w:rsidR="0049533A" w:rsidRPr="005344A8">
        <w:t xml:space="preserve">неофициальный документ INF.9, </w:t>
      </w:r>
      <w:r w:rsidR="0049533A" w:rsidRPr="00640990">
        <w:rPr>
          <w:b w:val="0"/>
        </w:rPr>
        <w:t>приняты со следующими изменениями:</w:t>
      </w: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409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1.1</w:t>
      </w: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 xml:space="preserve">1.1.3.3 а) </w:t>
      </w:r>
      <w:r w:rsidR="00640990">
        <w:tab/>
        <w:t>В конце заменить «</w:t>
      </w:r>
      <w:r w:rsidRPr="005344A8">
        <w:t>прицепе</w:t>
      </w:r>
      <w:r w:rsidR="00640990">
        <w:t>» на «</w:t>
      </w:r>
      <w:r w:rsidRPr="005344A8">
        <w:t>транспортном средстве</w:t>
      </w:r>
      <w:r w:rsidR="00640990">
        <w:t>»</w:t>
      </w:r>
      <w:r w:rsidRPr="005344A8">
        <w:t>.</w:t>
      </w:r>
    </w:p>
    <w:p w:rsidR="0049533A" w:rsidRPr="005344A8" w:rsidRDefault="0049533A" w:rsidP="0049533A">
      <w:pPr>
        <w:pStyle w:val="SingleTxt"/>
      </w:pPr>
      <w:r w:rsidRPr="005344A8">
        <w:t>1.1.3.3 c)</w:t>
      </w:r>
      <w:r w:rsidRPr="005344A8">
        <w:tab/>
        <w:t>Исключить сноску 1.</w:t>
      </w:r>
    </w:p>
    <w:p w:rsidR="0049533A" w:rsidRPr="005344A8" w:rsidRDefault="0049533A" w:rsidP="0049533A">
      <w:pPr>
        <w:pStyle w:val="SingleTxt"/>
      </w:pPr>
      <w:r w:rsidRPr="005344A8">
        <w:t>1.1.3.6.3</w:t>
      </w:r>
      <w:r w:rsidRPr="005344A8">
        <w:tab/>
        <w:t>Данное изменение не касается текста на русском языке.</w:t>
      </w: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409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1.2</w:t>
      </w: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49533A" w:rsidRPr="005344A8" w:rsidRDefault="00640990" w:rsidP="0049533A">
      <w:pPr>
        <w:pStyle w:val="SingleTxt"/>
      </w:pPr>
      <w:r>
        <w:t>1.2.1</w:t>
      </w:r>
      <w:r>
        <w:tab/>
      </w:r>
      <w:r w:rsidR="00F1097C" w:rsidRPr="00F1097C">
        <w:tab/>
      </w:r>
      <w:r w:rsidR="0049533A" w:rsidRPr="005344A8">
        <w:t>Изменение в определении «</w:t>
      </w:r>
      <w:r w:rsidR="0049533A" w:rsidRPr="00640990">
        <w:rPr>
          <w:i/>
        </w:rPr>
        <w:t>Проектный срок службы</w:t>
      </w:r>
      <w:r w:rsidR="0049533A" w:rsidRPr="005344A8">
        <w:t>» не касается те</w:t>
      </w:r>
      <w:r w:rsidR="0049533A" w:rsidRPr="005344A8">
        <w:t>к</w:t>
      </w:r>
      <w:r w:rsidR="0049533A" w:rsidRPr="005344A8">
        <w:t>ста на русском языке.</w:t>
      </w:r>
    </w:p>
    <w:p w:rsidR="0049533A" w:rsidRPr="005344A8" w:rsidRDefault="00640990" w:rsidP="0049533A">
      <w:pPr>
        <w:pStyle w:val="SingleTxt"/>
      </w:pPr>
      <w:r>
        <w:t>1.2.1</w:t>
      </w:r>
      <w:r>
        <w:tab/>
      </w:r>
      <w:r w:rsidR="00F1097C" w:rsidRPr="00F1097C">
        <w:tab/>
      </w:r>
      <w:r w:rsidR="0049533A" w:rsidRPr="005344A8">
        <w:t>Изменение в определении «</w:t>
      </w:r>
      <w:r w:rsidR="0049533A" w:rsidRPr="00640990">
        <w:rPr>
          <w:i/>
        </w:rPr>
        <w:t>Аэрозоль или аэрозольный распылитель</w:t>
      </w:r>
      <w:r w:rsidR="0049533A" w:rsidRPr="005344A8">
        <w:t>» не касается текста на русском языке.</w:t>
      </w: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409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1.6</w:t>
      </w: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640990" w:rsidRPr="00640990" w:rsidRDefault="00640990" w:rsidP="00640990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1.6.1.20</w:t>
      </w:r>
      <w:proofErr w:type="gramStart"/>
      <w:r w:rsidR="00640990">
        <w:tab/>
      </w:r>
      <w:r w:rsidRPr="005344A8">
        <w:t>П</w:t>
      </w:r>
      <w:proofErr w:type="gramEnd"/>
      <w:r w:rsidRPr="005344A8">
        <w:t>осле поправки добавить следующее:</w:t>
      </w:r>
    </w:p>
    <w:p w:rsidR="0049533A" w:rsidRPr="005344A8" w:rsidRDefault="00F1097C" w:rsidP="0049533A">
      <w:pPr>
        <w:pStyle w:val="SingleTxt"/>
      </w:pPr>
      <w:r>
        <w:br w:type="page"/>
      </w:r>
      <w:r w:rsidR="00A66A1D">
        <w:lastRenderedPageBreak/>
        <w:t>«</w:t>
      </w:r>
      <w:r w:rsidR="0049533A" w:rsidRPr="005344A8">
        <w:rPr>
          <w:i/>
        </w:rPr>
        <w:t>Сопутствующие поправки:</w:t>
      </w:r>
    </w:p>
    <w:p w:rsidR="0049533A" w:rsidRPr="005344A8" w:rsidRDefault="0049533A" w:rsidP="0049533A">
      <w:pPr>
        <w:pStyle w:val="SingleTxt"/>
      </w:pPr>
      <w:r w:rsidRPr="005344A8">
        <w:t>В пункте 1.9.5.3.6 исключить сноску 3. В пункте 8.6.3.3 и разделе 8.6.4 искл</w:t>
      </w:r>
      <w:r w:rsidRPr="005344A8">
        <w:t>ю</w:t>
      </w:r>
      <w:r w:rsidRPr="005344A8">
        <w:t>чить сноску 1</w:t>
      </w:r>
      <w:r w:rsidR="00A66A1D">
        <w:t>»</w:t>
      </w:r>
      <w:r w:rsidRPr="005344A8">
        <w:t>.</w:t>
      </w: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t>ECE/TRANS/WP.15/2015/18</w:t>
      </w:r>
      <w:r w:rsidRPr="005344A8">
        <w:rPr>
          <w:i/>
        </w:rPr>
        <w:t>)</w:t>
      </w:r>
      <w:proofErr w:type="gramEnd"/>
    </w:p>
    <w:p w:rsidR="0049533A" w:rsidRPr="005344A8" w:rsidRDefault="0049533A" w:rsidP="0049533A">
      <w:pPr>
        <w:pStyle w:val="SingleTxt"/>
      </w:pPr>
      <w:r w:rsidRPr="005344A8">
        <w:t>1.6.3.7</w:t>
      </w:r>
      <w:r w:rsidRPr="005344A8">
        <w:tab/>
        <w:t>Данное изменение не касается текста на русском языке.</w:t>
      </w:r>
    </w:p>
    <w:p w:rsidR="0049533A" w:rsidRPr="005344A8" w:rsidRDefault="0049533A" w:rsidP="0049533A">
      <w:pPr>
        <w:pStyle w:val="SingleTxt"/>
      </w:pPr>
      <w:r w:rsidRPr="005344A8">
        <w:t>1.6.5.17</w:t>
      </w:r>
      <w:proofErr w:type="gramStart"/>
      <w:r w:rsidRPr="005344A8">
        <w:tab/>
        <w:t>И</w:t>
      </w:r>
      <w:proofErr w:type="gramEnd"/>
      <w:r w:rsidRPr="005344A8">
        <w:t>сключить.</w:t>
      </w:r>
    </w:p>
    <w:p w:rsidR="00A66A1D" w:rsidRPr="00A66A1D" w:rsidRDefault="00A66A1D" w:rsidP="00A66A1D">
      <w:pPr>
        <w:pStyle w:val="SingleTxt"/>
        <w:spacing w:after="0" w:line="120" w:lineRule="exact"/>
        <w:rPr>
          <w:b/>
          <w:sz w:val="10"/>
        </w:rPr>
      </w:pPr>
    </w:p>
    <w:p w:rsidR="00A66A1D" w:rsidRPr="00A66A1D" w:rsidRDefault="00A66A1D" w:rsidP="00A66A1D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A66A1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1.9</w:t>
      </w:r>
    </w:p>
    <w:p w:rsidR="00A66A1D" w:rsidRPr="00A66A1D" w:rsidRDefault="00A66A1D" w:rsidP="00A66A1D">
      <w:pPr>
        <w:pStyle w:val="SingleTxt"/>
        <w:spacing w:after="0" w:line="120" w:lineRule="exact"/>
        <w:rPr>
          <w:sz w:val="10"/>
        </w:rPr>
      </w:pPr>
    </w:p>
    <w:p w:rsidR="00A66A1D" w:rsidRPr="00A66A1D" w:rsidRDefault="00A66A1D" w:rsidP="00A66A1D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Поправку к пункту 1.9.5.2.2 следует читать:</w:t>
      </w:r>
    </w:p>
    <w:p w:rsidR="0049533A" w:rsidRPr="005344A8" w:rsidRDefault="00A66A1D" w:rsidP="0049533A">
      <w:pPr>
        <w:pStyle w:val="SingleTxt"/>
        <w:rPr>
          <w:iCs/>
        </w:rPr>
      </w:pPr>
      <w:r>
        <w:t>«</w:t>
      </w:r>
      <w:r w:rsidR="0049533A" w:rsidRPr="005344A8">
        <w:t>1.9.5.2.2</w:t>
      </w:r>
      <w:proofErr w:type="gramStart"/>
      <w:r w:rsidR="0049533A" w:rsidRPr="005344A8">
        <w:t xml:space="preserve"> Д</w:t>
      </w:r>
      <w:proofErr w:type="gramEnd"/>
      <w:r w:rsidR="0049533A" w:rsidRPr="005344A8">
        <w:t>ля категории туннелей E изменить абзац перед примечанием следу</w:t>
      </w:r>
      <w:r w:rsidR="0049533A" w:rsidRPr="005344A8">
        <w:t>ю</w:t>
      </w:r>
      <w:r w:rsidR="0049533A" w:rsidRPr="005344A8">
        <w:t xml:space="preserve">щим образом: </w:t>
      </w:r>
    </w:p>
    <w:p w:rsidR="0049533A" w:rsidRPr="005344A8" w:rsidRDefault="0049533A" w:rsidP="0049533A">
      <w:pPr>
        <w:pStyle w:val="SingleTxt"/>
        <w:rPr>
          <w:iCs/>
        </w:rPr>
      </w:pPr>
      <w:r w:rsidRPr="005344A8">
        <w:t>"Ограничение на перевозку всех опасных грузов, кроме опасных грузов, для к</w:t>
      </w:r>
      <w:r w:rsidRPr="005344A8">
        <w:t>о</w:t>
      </w:r>
      <w:r w:rsidRPr="005344A8">
        <w:t>торых в колонке 15 таблицы А главы 3.2 указан код огран</w:t>
      </w:r>
      <w:r w:rsidR="00A66A1D">
        <w:t>ичения проезда через туннели</w:t>
      </w:r>
      <w:proofErr w:type="gramStart"/>
      <w:r w:rsidR="00A66A1D">
        <w:t xml:space="preserve"> "(–</w:t>
      </w:r>
      <w:r w:rsidRPr="005344A8">
        <w:t xml:space="preserve">)", </w:t>
      </w:r>
      <w:proofErr w:type="gramEnd"/>
      <w:r w:rsidRPr="005344A8">
        <w:t>и на перевозку всех опасных грузов в соответствии с положениями главы 3.4, если их количества превышают 8 т общей массы брутто на транспор</w:t>
      </w:r>
      <w:r w:rsidRPr="005344A8">
        <w:t>т</w:t>
      </w:r>
      <w:r w:rsidRPr="005344A8">
        <w:t>ную единицу"</w:t>
      </w:r>
      <w:r w:rsidR="00A66A1D">
        <w:t>»</w:t>
      </w:r>
      <w:r w:rsidRPr="005344A8">
        <w:t>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документ ECE/TRANS/WP.15/2015/12 с внесенными п</w:t>
      </w:r>
      <w:r w:rsidRPr="005344A8">
        <w:rPr>
          <w:i/>
        </w:rPr>
        <w:t>о</w:t>
      </w:r>
      <w:r w:rsidRPr="005344A8">
        <w:rPr>
          <w:i/>
        </w:rPr>
        <w:t>правками)</w:t>
      </w:r>
    </w:p>
    <w:p w:rsidR="00A66A1D" w:rsidRPr="00A66A1D" w:rsidRDefault="00A66A1D" w:rsidP="00A66A1D">
      <w:pPr>
        <w:pStyle w:val="SingleTxt"/>
        <w:spacing w:after="0" w:line="120" w:lineRule="exact"/>
        <w:rPr>
          <w:b/>
          <w:sz w:val="10"/>
        </w:rPr>
      </w:pPr>
    </w:p>
    <w:p w:rsidR="00A66A1D" w:rsidRPr="00A66A1D" w:rsidRDefault="00A66A1D" w:rsidP="00A66A1D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A66A1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2.2</w:t>
      </w:r>
    </w:p>
    <w:p w:rsidR="00A66A1D" w:rsidRPr="00A66A1D" w:rsidRDefault="00A66A1D" w:rsidP="00A66A1D">
      <w:pPr>
        <w:pStyle w:val="SingleTxt"/>
        <w:spacing w:after="0" w:line="120" w:lineRule="exact"/>
        <w:rPr>
          <w:sz w:val="10"/>
        </w:rPr>
      </w:pPr>
    </w:p>
    <w:p w:rsidR="00A66A1D" w:rsidRPr="00A66A1D" w:rsidRDefault="00A66A1D" w:rsidP="00A66A1D">
      <w:pPr>
        <w:pStyle w:val="SingleTxt"/>
        <w:spacing w:after="0" w:line="120" w:lineRule="exact"/>
        <w:rPr>
          <w:sz w:val="10"/>
        </w:rPr>
      </w:pPr>
    </w:p>
    <w:p w:rsidR="0049533A" w:rsidRPr="005344A8" w:rsidRDefault="00A66A1D" w:rsidP="0049533A">
      <w:pPr>
        <w:pStyle w:val="SingleTxt"/>
      </w:pPr>
      <w:r>
        <w:t>2.2.41.1.20</w:t>
      </w:r>
      <w:r>
        <w:tab/>
      </w:r>
      <w:r w:rsidR="0049533A" w:rsidRPr="005344A8">
        <w:t>Данное изменение не касается текста на русском языке.</w:t>
      </w:r>
    </w:p>
    <w:p w:rsidR="0049533A" w:rsidRPr="005344A8" w:rsidRDefault="0049533A" w:rsidP="0049533A">
      <w:pPr>
        <w:pStyle w:val="SingleTxt"/>
      </w:pPr>
      <w:r w:rsidRPr="005344A8">
        <w:t>2.2.9.1.2 и 2.2.9.1.5</w:t>
      </w:r>
      <w:r w:rsidRPr="005344A8">
        <w:tab/>
        <w:t>Данное изменение не касается текста на русском языке.</w:t>
      </w:r>
    </w:p>
    <w:p w:rsidR="0049533A" w:rsidRPr="005344A8" w:rsidRDefault="00A66A1D" w:rsidP="0049533A">
      <w:pPr>
        <w:pStyle w:val="SingleTxt"/>
      </w:pPr>
      <w:r>
        <w:t>2.2.9.1.14</w:t>
      </w:r>
      <w:proofErr w:type="gramStart"/>
      <w:r>
        <w:tab/>
      </w:r>
      <w:r>
        <w:tab/>
      </w:r>
      <w:r w:rsidR="0049533A" w:rsidRPr="005344A8">
        <w:t>Д</w:t>
      </w:r>
      <w:proofErr w:type="gramEnd"/>
      <w:r w:rsidR="0049533A" w:rsidRPr="005344A8">
        <w:t>обавить следующую поправку:</w:t>
      </w:r>
    </w:p>
    <w:p w:rsidR="0049533A" w:rsidRPr="005344A8" w:rsidRDefault="0049533A" w:rsidP="0049533A">
      <w:pPr>
        <w:pStyle w:val="SingleTxt"/>
      </w:pPr>
      <w:r w:rsidRPr="005344A8">
        <w:t>«2.2.9.1.14</w:t>
      </w:r>
      <w:r w:rsidRPr="005344A8">
        <w:tab/>
        <w:t xml:space="preserve">В перечне, приведенном перед примечанием, после слов </w:t>
      </w:r>
      <w:r w:rsidR="00A66A1D">
        <w:t>"</w:t>
      </w:r>
      <w:r w:rsidRPr="005344A8">
        <w:t>конде</w:t>
      </w:r>
      <w:r w:rsidRPr="005344A8">
        <w:t>н</w:t>
      </w:r>
      <w:r w:rsidRPr="005344A8">
        <w:t xml:space="preserve">саторы с двойным электрическим слоем (с энергоемкостью более 0,3 </w:t>
      </w:r>
      <w:proofErr w:type="spellStart"/>
      <w:r w:rsidRPr="005344A8">
        <w:t>Вт</w:t>
      </w:r>
      <w:proofErr w:type="gramStart"/>
      <w:r w:rsidRPr="005344A8">
        <w:t>.ч</w:t>
      </w:r>
      <w:proofErr w:type="spellEnd"/>
      <w:proofErr w:type="gramEnd"/>
      <w:r w:rsidRPr="005344A8">
        <w:t>)</w:t>
      </w:r>
      <w:r w:rsidR="00A66A1D">
        <w:t>"</w:t>
      </w:r>
      <w:r w:rsidRPr="005344A8">
        <w:t xml:space="preserve"> д</w:t>
      </w:r>
      <w:r w:rsidRPr="005344A8">
        <w:t>о</w:t>
      </w:r>
      <w:r w:rsidRPr="005344A8">
        <w:t xml:space="preserve">бавить новую строку следующего содержания: </w:t>
      </w:r>
    </w:p>
    <w:p w:rsidR="0049533A" w:rsidRPr="005344A8" w:rsidRDefault="0049533A" w:rsidP="0049533A">
      <w:pPr>
        <w:pStyle w:val="SingleTxt"/>
      </w:pPr>
      <w:r w:rsidRPr="005344A8">
        <w:t>"двигатели внутреннего сгорания и машины с двигателем внутреннего сгор</w:t>
      </w:r>
      <w:r w:rsidRPr="005344A8">
        <w:t>а</w:t>
      </w:r>
      <w:r w:rsidRPr="005344A8">
        <w:t>ния"».</w:t>
      </w:r>
    </w:p>
    <w:p w:rsidR="0049533A" w:rsidRPr="005344A8" w:rsidRDefault="0049533A" w:rsidP="0049533A">
      <w:pPr>
        <w:pStyle w:val="SingleTxt"/>
      </w:pPr>
      <w:r w:rsidRPr="005344A8">
        <w:t>2.2.9.3</w:t>
      </w:r>
      <w:proofErr w:type="gramStart"/>
      <w:r w:rsidRPr="005344A8">
        <w:tab/>
      </w:r>
      <w:r w:rsidRPr="005344A8">
        <w:tab/>
        <w:t>Д</w:t>
      </w:r>
      <w:proofErr w:type="gramEnd"/>
      <w:r w:rsidRPr="005344A8">
        <w:t>обавить сопутствующую поправку следующего содержания:</w:t>
      </w:r>
    </w:p>
    <w:p w:rsidR="0049533A" w:rsidRPr="005344A8" w:rsidRDefault="00F02D68" w:rsidP="0049533A">
      <w:pPr>
        <w:pStyle w:val="SingleTxt"/>
      </w:pPr>
      <w:r>
        <w:t>«</w:t>
      </w:r>
      <w:r w:rsidR="0049533A" w:rsidRPr="005344A8">
        <w:rPr>
          <w:i/>
        </w:rPr>
        <w:t>Сопутствующие поправки:</w:t>
      </w:r>
    </w:p>
    <w:p w:rsidR="0049533A" w:rsidRPr="005344A8" w:rsidRDefault="0049533A" w:rsidP="0049533A">
      <w:pPr>
        <w:pStyle w:val="SingleTxt"/>
      </w:pPr>
      <w:r w:rsidRPr="005344A8">
        <w:t>2.2.9.3</w:t>
      </w:r>
      <w:proofErr w:type="gramStart"/>
      <w:r w:rsidRPr="005344A8">
        <w:tab/>
      </w:r>
      <w:r w:rsidRPr="005344A8">
        <w:tab/>
        <w:t>В</w:t>
      </w:r>
      <w:proofErr w:type="gramEnd"/>
      <w:r w:rsidRPr="005344A8">
        <w:t xml:space="preserve"> заголовке М2 заменить "приборы" на "изделия"».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3.2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 xml:space="preserve">Поправку, касающуюся № ООН 3257 и 3258, читать следующим образом: </w:t>
      </w:r>
      <w:r w:rsidR="00F02D68">
        <w:t>«Для </w:t>
      </w:r>
      <w:r w:rsidRPr="005344A8">
        <w:t>№ ООН 3257: добавить "668" в колонку 6».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r w:rsidRPr="005344A8">
        <w:t>В новых позициях:</w:t>
      </w:r>
    </w:p>
    <w:p w:rsidR="0049533A" w:rsidRPr="005344A8" w:rsidRDefault="0049533A" w:rsidP="0049533A">
      <w:pPr>
        <w:pStyle w:val="SingleTxt"/>
      </w:pPr>
      <w:r w:rsidRPr="005344A8">
        <w:t>Для № ООН 0510: в колонке 16 исключить «W2/».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r w:rsidRPr="005344A8">
        <w:lastRenderedPageBreak/>
        <w:t>Для № ООН 3151: в колонке 13 опустить квадратные скобки, в которые заключен код «TE11», и в колонке 19 исключить «CE10».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r w:rsidRPr="005344A8">
        <w:t>Для № ООН 3152: в колонке 13 опустить квадратные скобки, в которые заключен код «TE11», и в колонке 19 исключить «CE6».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r w:rsidRPr="005344A8">
        <w:t>Для № ООН 3153: в колонке 13 опустить квадратные скобки, в которые заключен код «TE11», и в колонку 18 добавить «CV22».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r w:rsidRPr="005344A8">
        <w:t>Для № ООН 3154: в колонке 13 опустить квадратные скобки, в которые заключен код «TE11».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F02D68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533A" w:rsidRPr="005344A8">
        <w:tab/>
        <w:t>Глава 3.3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F02D68" w:rsidP="0049533A">
      <w:pPr>
        <w:pStyle w:val="SingleTxt"/>
      </w:pPr>
      <w:r>
        <w:t>СП363 f)</w:t>
      </w:r>
      <w:r>
        <w:tab/>
      </w:r>
      <w:r>
        <w:tab/>
      </w:r>
      <w:r w:rsidR="0049533A" w:rsidRPr="005344A8">
        <w:t>Данное изменение не касается текста на русском языке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proofErr w:type="gramStart"/>
      <w:r w:rsidRPr="005344A8">
        <w:t xml:space="preserve">СП363 g) </w:t>
      </w:r>
      <w:proofErr w:type="spellStart"/>
      <w:r w:rsidRPr="005344A8">
        <w:t>iv</w:t>
      </w:r>
      <w:proofErr w:type="spellEnd"/>
      <w:r w:rsidRPr="005344A8">
        <w:t>) и v)</w:t>
      </w:r>
      <w:r w:rsidRPr="005344A8">
        <w:tab/>
        <w:t>Данное изменение не касается текста на русском языке.</w:t>
      </w:r>
      <w:proofErr w:type="gramEnd"/>
    </w:p>
    <w:p w:rsidR="0049533A" w:rsidRPr="005344A8" w:rsidRDefault="0049533A" w:rsidP="0049533A">
      <w:pPr>
        <w:pStyle w:val="SingleTxt"/>
      </w:pPr>
      <w:r w:rsidRPr="005344A8">
        <w:t>СП379 b)</w:t>
      </w:r>
      <w:r w:rsidRPr="005344A8">
        <w:tab/>
      </w:r>
      <w:r w:rsidR="00F02D68">
        <w:tab/>
      </w:r>
      <w:r w:rsidRPr="005344A8">
        <w:t>Данное изменение не касается текста на русском языке.</w:t>
      </w:r>
    </w:p>
    <w:p w:rsidR="0049533A" w:rsidRPr="005344A8" w:rsidRDefault="0049533A" w:rsidP="0049533A">
      <w:pPr>
        <w:pStyle w:val="SingleTxt"/>
      </w:pPr>
      <w:r w:rsidRPr="005344A8">
        <w:t>Исключить поправку к СП636 b).</w:t>
      </w:r>
    </w:p>
    <w:p w:rsidR="0049533A" w:rsidRPr="005344A8" w:rsidRDefault="0049533A" w:rsidP="0049533A">
      <w:pPr>
        <w:pStyle w:val="SingleTxt"/>
      </w:pPr>
      <w:r w:rsidRPr="005344A8">
        <w:t>СП666 a) и b)</w:t>
      </w:r>
      <w:r w:rsidRPr="005344A8">
        <w:tab/>
        <w:t>Данное изменение не касается текста на русском языке.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INF.17)</w:t>
      </w:r>
    </w:p>
    <w:p w:rsidR="0049533A" w:rsidRPr="005344A8" w:rsidRDefault="0049533A" w:rsidP="0049533A">
      <w:pPr>
        <w:pStyle w:val="SingleTxt"/>
      </w:pPr>
      <w:r w:rsidRPr="005344A8">
        <w:t>СП666 b)</w:t>
      </w:r>
      <w:r w:rsidRPr="005344A8">
        <w:tab/>
      </w:r>
      <w:r w:rsidRPr="005344A8">
        <w:tab/>
        <w:t>Второе изменение не касается текста на русском языке.</w:t>
      </w:r>
    </w:p>
    <w:p w:rsidR="0049533A" w:rsidRPr="005344A8" w:rsidRDefault="00F02D68" w:rsidP="0049533A">
      <w:pPr>
        <w:pStyle w:val="SingleTxt"/>
      </w:pPr>
      <w:r>
        <w:t>СП667 b) i)</w:t>
      </w:r>
      <w:r>
        <w:tab/>
      </w:r>
      <w:r w:rsidR="0049533A" w:rsidRPr="005344A8">
        <w:t>Заменить «363 или 665» на «363 или 666».</w:t>
      </w:r>
    </w:p>
    <w:p w:rsidR="0049533A" w:rsidRPr="005344A8" w:rsidRDefault="00F02D68" w:rsidP="0049533A">
      <w:pPr>
        <w:pStyle w:val="SingleTxt"/>
      </w:pPr>
      <w:r>
        <w:t>СП668 b)</w:t>
      </w:r>
      <w:r>
        <w:tab/>
      </w:r>
      <w:r>
        <w:tab/>
      </w:r>
      <w:r w:rsidR="0049533A" w:rsidRPr="005344A8">
        <w:t>Данное изменение не касается текста на русском языке.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4.1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F02D68" w:rsidP="0049533A">
      <w:pPr>
        <w:pStyle w:val="SingleTxt"/>
      </w:pPr>
      <w:r>
        <w:t>4.1.1.19.1</w:t>
      </w:r>
      <w:proofErr w:type="gramStart"/>
      <w:r>
        <w:tab/>
      </w:r>
      <w:r>
        <w:tab/>
      </w:r>
      <w:r w:rsidR="0049533A" w:rsidRPr="005344A8">
        <w:t>О</w:t>
      </w:r>
      <w:proofErr w:type="gramEnd"/>
      <w:r w:rsidR="0049533A" w:rsidRPr="005344A8">
        <w:t>пустить квадратные скобки.</w:t>
      </w:r>
    </w:p>
    <w:p w:rsidR="0049533A" w:rsidRPr="005344A8" w:rsidRDefault="0049533A" w:rsidP="0049533A">
      <w:pPr>
        <w:pStyle w:val="SingleTxt"/>
      </w:pPr>
      <w:r w:rsidRPr="005344A8">
        <w:t>4.1.4.1, инструкция по упаковке P650 (14)</w:t>
      </w:r>
      <w:r w:rsidRPr="005344A8">
        <w:tab/>
      </w:r>
      <w:r w:rsidR="00F02D68">
        <w:t xml:space="preserve">     </w:t>
      </w:r>
      <w:r w:rsidRPr="005344A8">
        <w:t>Данное изменение не касается те</w:t>
      </w:r>
      <w:r w:rsidRPr="005344A8">
        <w:t>к</w:t>
      </w:r>
      <w:r w:rsidRPr="005344A8">
        <w:t>ста на русском языке.</w:t>
      </w:r>
    </w:p>
    <w:p w:rsidR="0049533A" w:rsidRPr="005344A8" w:rsidRDefault="0049533A" w:rsidP="0049533A">
      <w:pPr>
        <w:pStyle w:val="SingleTxt"/>
      </w:pPr>
      <w:r w:rsidRPr="005344A8">
        <w:t>4.1.4.1, инструкция по упаковке P910</w:t>
      </w:r>
      <w:r w:rsidRPr="005344A8">
        <w:tab/>
        <w:t>Данное изменение не касается текста на русском языке.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4.3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F02D68" w:rsidP="0049533A">
      <w:pPr>
        <w:pStyle w:val="SingleTxt"/>
      </w:pPr>
      <w:r>
        <w:t>4.3.3.5</w:t>
      </w:r>
      <w:r>
        <w:tab/>
      </w:r>
      <w:r>
        <w:tab/>
      </w:r>
      <w:r w:rsidR="0049533A" w:rsidRPr="005344A8">
        <w:t>Данное изменение не касается текста на русском языке.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F02D68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533A" w:rsidRPr="005344A8">
        <w:tab/>
        <w:t>Глава 5.2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5.2.1.3</w:t>
      </w:r>
      <w:r w:rsidRPr="005344A8">
        <w:tab/>
      </w:r>
      <w:r w:rsidR="00F02D68">
        <w:tab/>
      </w:r>
      <w:r w:rsidRPr="005344A8">
        <w:t>Данное изменение не касается текста на русском языке.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lastRenderedPageBreak/>
        <w:tab/>
      </w:r>
      <w:r w:rsidRPr="005344A8">
        <w:tab/>
        <w:t>Глава 5.3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5.3.1.1.4</w:t>
      </w:r>
      <w:proofErr w:type="gramStart"/>
      <w:r w:rsidRPr="005344A8">
        <w:tab/>
        <w:t>И</w:t>
      </w:r>
      <w:proofErr w:type="gramEnd"/>
      <w:r w:rsidRPr="005344A8">
        <w:t>сключить слова «опасные грузы».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5.4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5.4.1.1.1 c)</w:t>
      </w:r>
      <w:r w:rsidRPr="005344A8">
        <w:tab/>
        <w:t>Данное изменение не касается текста на русском языке.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6.2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6.2.4.1</w:t>
      </w:r>
      <w:proofErr w:type="gramStart"/>
      <w:r w:rsidRPr="005344A8">
        <w:tab/>
      </w:r>
      <w:r w:rsidRPr="005344A8">
        <w:tab/>
        <w:t>О</w:t>
      </w:r>
      <w:proofErr w:type="gramEnd"/>
      <w:r w:rsidRPr="005344A8">
        <w:t>пустить квадратные скобки во всем подразделе.</w:t>
      </w:r>
    </w:p>
    <w:p w:rsidR="0049533A" w:rsidRPr="005344A8" w:rsidRDefault="0049533A" w:rsidP="0049533A">
      <w:pPr>
        <w:pStyle w:val="SingleTxt"/>
      </w:pPr>
      <w:r w:rsidRPr="005344A8">
        <w:t>6.2.6.4</w:t>
      </w:r>
      <w:r w:rsidRPr="005344A8">
        <w:tab/>
      </w:r>
      <w:r w:rsidRPr="005344A8">
        <w:tab/>
        <w:t>Данное изменение не касается текста на русском языке.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6.8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6.8.2.6.1</w:t>
      </w:r>
      <w:proofErr w:type="gramStart"/>
      <w:r w:rsidRPr="005344A8">
        <w:tab/>
        <w:t>В</w:t>
      </w:r>
      <w:proofErr w:type="gramEnd"/>
      <w:r w:rsidRPr="005344A8">
        <w:t xml:space="preserve"> поправке, касающейся стандарта «EN</w:t>
      </w:r>
      <w:r w:rsidR="00360DB3">
        <w:t> </w:t>
      </w:r>
      <w:r w:rsidRPr="005344A8">
        <w:t>13094:2008 + AC:2008», зам</w:t>
      </w:r>
      <w:r w:rsidRPr="005344A8">
        <w:t>е</w:t>
      </w:r>
      <w:r w:rsidRPr="005344A8">
        <w:t>нить «С 1 января 2011 года» на «С 1 января 2010 года».</w:t>
      </w:r>
    </w:p>
    <w:p w:rsidR="0049533A" w:rsidRPr="005344A8" w:rsidRDefault="0049533A" w:rsidP="0049533A">
      <w:pPr>
        <w:pStyle w:val="SingleTxt"/>
      </w:pPr>
      <w:r w:rsidRPr="005344A8">
        <w:t>В новой пр</w:t>
      </w:r>
      <w:r w:rsidR="00360DB3">
        <w:t>едлагаемой позиции заменить «EN </w:t>
      </w:r>
      <w:r w:rsidRPr="005344A8">
        <w:t>13094:2014» на «EN</w:t>
      </w:r>
      <w:r w:rsidR="00360DB3">
        <w:t> </w:t>
      </w:r>
      <w:r w:rsidRPr="005344A8">
        <w:t>13094:2015».</w:t>
      </w:r>
    </w:p>
    <w:p w:rsidR="0049533A" w:rsidRPr="005344A8" w:rsidRDefault="0049533A" w:rsidP="0049533A">
      <w:pPr>
        <w:pStyle w:val="SingleTxt"/>
      </w:pPr>
      <w:r w:rsidRPr="005344A8">
        <w:t>В новой позиции для EN</w:t>
      </w:r>
      <w:r w:rsidR="00360DB3">
        <w:t> </w:t>
      </w:r>
      <w:r w:rsidRPr="005344A8">
        <w:t xml:space="preserve">14432:2014, изменить колонку 2 следующим образом: </w:t>
      </w:r>
      <w:r w:rsidR="00F02D68">
        <w:t>«</w:t>
      </w:r>
      <w:r w:rsidRPr="005344A8">
        <w:t>Цистерн</w:t>
      </w:r>
      <w:r w:rsidR="00F02D68">
        <w:t>ы для перевозки опасных грузов –</w:t>
      </w:r>
      <w:r w:rsidRPr="005344A8">
        <w:t xml:space="preserve"> Оборудование цистерн для перевозки жидких химиче</w:t>
      </w:r>
      <w:r w:rsidR="00F02D68">
        <w:t>ских веществ и сжиженных газов –</w:t>
      </w:r>
      <w:r w:rsidRPr="005344A8">
        <w:t xml:space="preserve"> Клапаны слива продукта и впуска </w:t>
      </w:r>
      <w:r w:rsidR="00F02D68">
        <w:t>воздуха»</w:t>
      </w:r>
      <w:r w:rsidRPr="005344A8">
        <w:t>.</w:t>
      </w:r>
    </w:p>
    <w:p w:rsidR="0049533A" w:rsidRPr="005344A8" w:rsidRDefault="0049533A" w:rsidP="0049533A">
      <w:pPr>
        <w:pStyle w:val="SingleTxt"/>
      </w:pPr>
      <w:r w:rsidRPr="005344A8">
        <w:rPr>
          <w:i/>
        </w:rPr>
        <w:t>(Справочный документ: неофициальный документ INF.20)</w:t>
      </w:r>
    </w:p>
    <w:p w:rsidR="0049533A" w:rsidRPr="005344A8" w:rsidRDefault="0049533A" w:rsidP="0049533A">
      <w:pPr>
        <w:pStyle w:val="SingleTxt"/>
      </w:pPr>
      <w:r w:rsidRPr="005344A8">
        <w:t>Включить следующие сопутствующие поправки:</w:t>
      </w:r>
    </w:p>
    <w:p w:rsidR="0049533A" w:rsidRPr="005344A8" w:rsidRDefault="00F02D68" w:rsidP="0049533A">
      <w:pPr>
        <w:pStyle w:val="SingleTxt"/>
      </w:pPr>
      <w:r>
        <w:t>4.3.2.1.7</w:t>
      </w:r>
      <w:proofErr w:type="gramStart"/>
      <w:r>
        <w:tab/>
        <w:t>З</w:t>
      </w:r>
      <w:proofErr w:type="gramEnd"/>
      <w:r>
        <w:t>аменить «6.8.3.4.16»</w:t>
      </w:r>
      <w:r w:rsidR="0049533A" w:rsidRPr="005344A8">
        <w:t xml:space="preserve"> на </w:t>
      </w:r>
      <w:r>
        <w:t>«6.8.3.4.18»</w:t>
      </w:r>
      <w:r w:rsidR="0049533A" w:rsidRPr="005344A8">
        <w:t>.</w:t>
      </w:r>
    </w:p>
    <w:p w:rsidR="0049533A" w:rsidRPr="005344A8" w:rsidRDefault="00F02D68" w:rsidP="0049533A">
      <w:pPr>
        <w:pStyle w:val="SingleTxt"/>
      </w:pPr>
      <w:r>
        <w:t>6.8.3.4.12</w:t>
      </w:r>
      <w:r>
        <w:tab/>
      </w:r>
      <w:r w:rsidR="0049533A" w:rsidRPr="005344A8">
        <w:t>(преж</w:t>
      </w:r>
      <w:r>
        <w:t>ний пункт 6.8.3.4.10)</w:t>
      </w:r>
      <w:r w:rsidR="005833D2">
        <w:t xml:space="preserve">   </w:t>
      </w:r>
      <w:r>
        <w:t xml:space="preserve"> Заменить «6.8.3.4.14»</w:t>
      </w:r>
      <w:r w:rsidR="0049533A" w:rsidRPr="005344A8">
        <w:t xml:space="preserve"> на </w:t>
      </w:r>
      <w:r>
        <w:t>«6.8.3.4.16»</w:t>
      </w:r>
      <w:r w:rsidR="0049533A" w:rsidRPr="005344A8">
        <w:t>.</w:t>
      </w:r>
    </w:p>
    <w:p w:rsidR="0049533A" w:rsidRPr="005344A8" w:rsidRDefault="0049533A" w:rsidP="0049533A">
      <w:pPr>
        <w:pStyle w:val="SingleTxt"/>
      </w:pPr>
      <w:r w:rsidRPr="005344A8">
        <w:t>6.8.3.4.16</w:t>
      </w:r>
      <w:r w:rsidR="00F02D68">
        <w:tab/>
      </w:r>
      <w:r w:rsidRPr="005344A8">
        <w:t xml:space="preserve">(прежний пункт 6.8.3.4.14) </w:t>
      </w:r>
      <w:r w:rsidR="005833D2">
        <w:t xml:space="preserve">   </w:t>
      </w:r>
      <w:r w:rsidRPr="005344A8">
        <w:t xml:space="preserve">Заменить </w:t>
      </w:r>
      <w:r w:rsidR="00F02D68">
        <w:t>«</w:t>
      </w:r>
      <w:r w:rsidRPr="005344A8">
        <w:t>6.8.3.4.15</w:t>
      </w:r>
      <w:r w:rsidR="00F02D68">
        <w:t>» на «6.8.3.4.17»</w:t>
      </w:r>
      <w:r w:rsidRPr="005344A8">
        <w:t>.</w:t>
      </w:r>
    </w:p>
    <w:p w:rsidR="0049533A" w:rsidRPr="005344A8" w:rsidRDefault="00F02D68" w:rsidP="0049533A">
      <w:pPr>
        <w:pStyle w:val="SingleTxt"/>
      </w:pPr>
      <w:r>
        <w:t>6.8.3.4.18</w:t>
      </w:r>
      <w:r>
        <w:tab/>
      </w:r>
      <w:r w:rsidR="00360DB3">
        <w:t xml:space="preserve">(прежний пункт </w:t>
      </w:r>
      <w:r w:rsidR="005833D2">
        <w:t xml:space="preserve">6.8.3.4.16) </w:t>
      </w:r>
      <w:r w:rsidR="0049533A" w:rsidRPr="005344A8">
        <w:t xml:space="preserve">Заменить </w:t>
      </w:r>
      <w:r>
        <w:t>«6.8.3.4.10–6.8.3.4.15»</w:t>
      </w:r>
      <w:r w:rsidR="005833D2">
        <w:t xml:space="preserve"> на </w:t>
      </w:r>
      <w:r>
        <w:t>«</w:t>
      </w:r>
      <w:r w:rsidR="0049533A" w:rsidRPr="005344A8">
        <w:t>6.8.3.4.12</w:t>
      </w:r>
      <w:r>
        <w:t>–</w:t>
      </w:r>
      <w:r w:rsidR="0049533A" w:rsidRPr="005344A8">
        <w:t>6.8.3.4.17</w:t>
      </w:r>
      <w:r>
        <w:t>»</w:t>
      </w:r>
      <w:r w:rsidR="0049533A" w:rsidRPr="005344A8">
        <w:t>.</w:t>
      </w:r>
    </w:p>
    <w:p w:rsidR="0049533A" w:rsidRPr="005344A8" w:rsidRDefault="00F02D68" w:rsidP="0049533A">
      <w:pPr>
        <w:pStyle w:val="SingleTxt"/>
      </w:pPr>
      <w:r>
        <w:t>6.8.3.5.10</w:t>
      </w:r>
      <w:proofErr w:type="gramStart"/>
      <w:r>
        <w:tab/>
      </w:r>
      <w:r w:rsidR="0049533A" w:rsidRPr="005344A8">
        <w:t>В</w:t>
      </w:r>
      <w:proofErr w:type="gramEnd"/>
      <w:r>
        <w:t xml:space="preserve"> предпоследнем абзаце заменить «6.8.3.4.10–</w:t>
      </w:r>
      <w:r w:rsidR="0049533A" w:rsidRPr="005344A8">
        <w:t>6.8.3.4.13</w:t>
      </w:r>
      <w:r>
        <w:t>»</w:t>
      </w:r>
      <w:r w:rsidR="0049533A" w:rsidRPr="005344A8">
        <w:t xml:space="preserve"> на </w:t>
      </w:r>
      <w:r>
        <w:t>«</w:t>
      </w:r>
      <w:r w:rsidR="0049533A" w:rsidRPr="005344A8">
        <w:t>6.8.3.4.12 и 6.8.3.4.15</w:t>
      </w:r>
      <w:r>
        <w:t>»</w:t>
      </w:r>
      <w:r w:rsidR="0049533A" w:rsidRPr="005344A8">
        <w:t>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>(Справочный документ: неофициальный документ INF.20)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6.11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  <w:rPr>
          <w:i/>
        </w:rPr>
      </w:pPr>
      <w:r w:rsidRPr="005344A8">
        <w:t>6.11.1</w:t>
      </w:r>
      <w:proofErr w:type="gramStart"/>
      <w:r w:rsidR="00F02D68">
        <w:tab/>
      </w:r>
      <w:r w:rsidRPr="005344A8">
        <w:t>И</w:t>
      </w:r>
      <w:proofErr w:type="gramEnd"/>
      <w:r w:rsidRPr="005344A8">
        <w:t>сключить поправку.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Глава 7.3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7.3.1.1 b)</w:t>
      </w:r>
      <w:r w:rsidRPr="005344A8">
        <w:tab/>
        <w:t>К тексту на русском языке не относится.</w:t>
      </w:r>
    </w:p>
    <w:p w:rsidR="0049533A" w:rsidRPr="005344A8" w:rsidRDefault="0049533A" w:rsidP="0049533A">
      <w:pPr>
        <w:pStyle w:val="SingleTxt"/>
      </w:pPr>
      <w:r w:rsidRPr="005344A8">
        <w:t>7.3.2.9</w:t>
      </w:r>
      <w:proofErr w:type="gramStart"/>
      <w:r w:rsidR="00F02D68">
        <w:tab/>
      </w:r>
      <w:r w:rsidRPr="005344A8">
        <w:t>И</w:t>
      </w:r>
      <w:proofErr w:type="gramEnd"/>
      <w:r w:rsidRPr="005344A8">
        <w:t>сключить поправку.</w:t>
      </w: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223E7D" w:rsidP="00F02D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9533A" w:rsidRPr="005344A8">
        <w:lastRenderedPageBreak/>
        <w:tab/>
      </w:r>
      <w:r w:rsidR="0049533A" w:rsidRPr="005344A8">
        <w:tab/>
        <w:t>Глава 7.5</w:t>
      </w: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F02D68" w:rsidRPr="00F02D68" w:rsidRDefault="00F02D68" w:rsidP="00F02D68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9533A">
      <w:pPr>
        <w:pStyle w:val="SingleTxt"/>
      </w:pPr>
      <w:r w:rsidRPr="005344A8">
        <w:t>7.5.11, CV36</w:t>
      </w:r>
      <w:proofErr w:type="gramStart"/>
      <w:r w:rsidRPr="005344A8">
        <w:tab/>
        <w:t>П</w:t>
      </w:r>
      <w:proofErr w:type="gramEnd"/>
      <w:r w:rsidRPr="005344A8">
        <w:t>осле «МКМПОГ» добавить сноску 2 следующего содержания:</w:t>
      </w:r>
    </w:p>
    <w:p w:rsidR="0049533A" w:rsidRPr="005344A8" w:rsidRDefault="00223E7D" w:rsidP="0049533A">
      <w:pPr>
        <w:pStyle w:val="SingleTxt"/>
      </w:pPr>
      <w:r>
        <w:rPr>
          <w:vertAlign w:val="superscript"/>
        </w:rPr>
        <w:t>«</w:t>
      </w:r>
      <w:r w:rsidR="0049533A" w:rsidRPr="005344A8">
        <w:rPr>
          <w:vertAlign w:val="superscript"/>
        </w:rPr>
        <w:t>2</w:t>
      </w:r>
      <w:r>
        <w:rPr>
          <w:vertAlign w:val="superscript"/>
        </w:rPr>
        <w:tab/>
      </w:r>
      <w:r w:rsidR="0049533A" w:rsidRPr="005344A8">
        <w:rPr>
          <w:i/>
        </w:rPr>
        <w:t>Предупреждающий знак, содержащий слова "ОСТОРОЖНО – МОЖЕТ СОДЕРЖАТЬ ЛЕГКОВОСПЛАМЕНЯЮЩИЕСЯ ПАРЫ", при высоте букв не м</w:t>
      </w:r>
      <w:r w:rsidR="0049533A" w:rsidRPr="005344A8">
        <w:rPr>
          <w:i/>
        </w:rPr>
        <w:t>е</w:t>
      </w:r>
      <w:r w:rsidR="0049533A" w:rsidRPr="005344A8">
        <w:rPr>
          <w:i/>
        </w:rPr>
        <w:t>нее 25 мм, размещенный в каждой точке входа в месте, в котором он будет х</w:t>
      </w:r>
      <w:r w:rsidR="0049533A" w:rsidRPr="005344A8">
        <w:rPr>
          <w:i/>
        </w:rPr>
        <w:t>о</w:t>
      </w:r>
      <w:r w:rsidR="0049533A" w:rsidRPr="005344A8">
        <w:rPr>
          <w:i/>
        </w:rPr>
        <w:t>рошо виден для лиц, открывающих транспортное средство или контейнер или входящих в него, до совершения таких действий</w:t>
      </w:r>
      <w:r>
        <w:t>»</w:t>
      </w:r>
      <w:r w:rsidR="0049533A" w:rsidRPr="005344A8">
        <w:t>.</w:t>
      </w:r>
    </w:p>
    <w:p w:rsidR="00223E7D" w:rsidRPr="00223E7D" w:rsidRDefault="00223E7D" w:rsidP="00223E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br w:type="page"/>
      </w:r>
    </w:p>
    <w:p w:rsidR="0049533A" w:rsidRPr="005344A8" w:rsidRDefault="0049533A" w:rsidP="00223E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proofErr w:type="spellStart"/>
      <w:r w:rsidRPr="005344A8">
        <w:t>Приложени</w:t>
      </w:r>
      <w:proofErr w:type="gramStart"/>
      <w:r w:rsidRPr="005344A8">
        <w:t>e</w:t>
      </w:r>
      <w:proofErr w:type="spellEnd"/>
      <w:proofErr w:type="gramEnd"/>
      <w:r w:rsidRPr="005344A8">
        <w:t xml:space="preserve"> II</w:t>
      </w:r>
    </w:p>
    <w:p w:rsidR="00223E7D" w:rsidRPr="00223E7D" w:rsidRDefault="00223E7D" w:rsidP="00223E7D">
      <w:pPr>
        <w:pStyle w:val="SingleTxt"/>
        <w:spacing w:after="0" w:line="120" w:lineRule="exact"/>
        <w:rPr>
          <w:b/>
          <w:sz w:val="10"/>
        </w:rPr>
      </w:pPr>
    </w:p>
    <w:p w:rsidR="00223E7D" w:rsidRPr="00223E7D" w:rsidRDefault="00223E7D" w:rsidP="00223E7D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223E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</w:r>
      <w:r w:rsidR="00F1097C">
        <w:t>Проект программы работы на 2016</w:t>
      </w:r>
      <w:r w:rsidR="00F1097C" w:rsidRPr="00251556">
        <w:t>–</w:t>
      </w:r>
      <w:r w:rsidRPr="005344A8">
        <w:t>2020 годы</w:t>
      </w:r>
    </w:p>
    <w:p w:rsidR="00223E7D" w:rsidRPr="00223E7D" w:rsidRDefault="00223E7D" w:rsidP="00223E7D">
      <w:pPr>
        <w:pStyle w:val="SingleTxt"/>
        <w:spacing w:after="0" w:line="120" w:lineRule="exact"/>
        <w:rPr>
          <w:b/>
          <w:sz w:val="10"/>
        </w:rPr>
      </w:pPr>
    </w:p>
    <w:p w:rsidR="00223E7D" w:rsidRPr="00223E7D" w:rsidRDefault="00223E7D" w:rsidP="00223E7D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223E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 xml:space="preserve">Подпрограмма 02.7: Перевозка опасных грузов </w:t>
      </w:r>
    </w:p>
    <w:p w:rsidR="00223E7D" w:rsidRPr="00223E7D" w:rsidRDefault="00223E7D" w:rsidP="00223E7D">
      <w:pPr>
        <w:pStyle w:val="SingleTxt"/>
        <w:spacing w:after="0" w:line="120" w:lineRule="exact"/>
        <w:rPr>
          <w:sz w:val="10"/>
        </w:rPr>
      </w:pPr>
    </w:p>
    <w:p w:rsidR="00223E7D" w:rsidRPr="00223E7D" w:rsidRDefault="00223E7D" w:rsidP="00223E7D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223E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480"/>
          <w:tab w:val="left" w:pos="6660"/>
        </w:tabs>
        <w:ind w:left="1267" w:right="1260" w:hanging="1267"/>
      </w:pPr>
      <w:r w:rsidRPr="005344A8">
        <w:tab/>
      </w:r>
      <w:r w:rsidRPr="005344A8">
        <w:tab/>
        <w:t>Предписания в обл</w:t>
      </w:r>
      <w:r w:rsidR="00223E7D">
        <w:t>асти перевозки опасных грузов в </w:t>
      </w:r>
      <w:r w:rsidRPr="005344A8">
        <w:t>автомобильном, железно</w:t>
      </w:r>
      <w:r w:rsidR="00223E7D">
        <w:t>дорожном, внутреннем водном и </w:t>
      </w:r>
      <w:r w:rsidRPr="005344A8">
        <w:t>комбинированном сообщении</w:t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="00223E7D">
        <w:t xml:space="preserve">    </w:t>
      </w:r>
      <w:r w:rsidRPr="00223E7D">
        <w:rPr>
          <w:b w:val="0"/>
        </w:rPr>
        <w:t>Очередность: 1</w:t>
      </w:r>
    </w:p>
    <w:p w:rsidR="00223E7D" w:rsidRPr="00223E7D" w:rsidRDefault="00223E7D" w:rsidP="00223E7D">
      <w:pPr>
        <w:pStyle w:val="SingleTxt"/>
        <w:spacing w:after="0" w:line="120" w:lineRule="exact"/>
        <w:rPr>
          <w:i/>
          <w:sz w:val="10"/>
        </w:rPr>
      </w:pPr>
    </w:p>
    <w:p w:rsidR="00223E7D" w:rsidRPr="00223E7D" w:rsidRDefault="00223E7D" w:rsidP="00223E7D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 xml:space="preserve">Описание: </w:t>
      </w:r>
    </w:p>
    <w:p w:rsidR="0049533A" w:rsidRPr="005344A8" w:rsidRDefault="0049533A" w:rsidP="0049533A">
      <w:pPr>
        <w:pStyle w:val="SingleTxt"/>
      </w:pPr>
      <w:r w:rsidRPr="005344A8">
        <w:t>Рассмотрение правил и технических вопросов, касающихся международной п</w:t>
      </w:r>
      <w:r w:rsidRPr="005344A8">
        <w:t>е</w:t>
      </w:r>
      <w:r w:rsidRPr="005344A8">
        <w:t>ревозки опасных грузов в регионе. Подготовка новых и согласование действу</w:t>
      </w:r>
      <w:r w:rsidRPr="005344A8">
        <w:t>ю</w:t>
      </w:r>
      <w:r w:rsidRPr="005344A8">
        <w:t>щих международных соглашений в этой области в целях повышения уровня бе</w:t>
      </w:r>
      <w:r w:rsidRPr="005344A8">
        <w:t>з</w:t>
      </w:r>
      <w:r w:rsidRPr="005344A8">
        <w:t>опасности, а также содействия торговле − в сотрудничестве с Комитетом экспе</w:t>
      </w:r>
      <w:r w:rsidRPr="005344A8">
        <w:t>р</w:t>
      </w:r>
      <w:r w:rsidRPr="005344A8">
        <w:t>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Совета.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 xml:space="preserve">Планируемая работа: </w:t>
      </w:r>
    </w:p>
    <w:p w:rsidR="0049533A" w:rsidRPr="005344A8" w:rsidRDefault="0049533A" w:rsidP="0049533A">
      <w:pPr>
        <w:pStyle w:val="SingleTxt"/>
      </w:pPr>
      <w:r w:rsidRPr="005344A8">
        <w:t>Будет проводиться Рабочей группой по перевозкам опасных грузов (WP.15).</w:t>
      </w:r>
    </w:p>
    <w:p w:rsidR="00223E7D" w:rsidRPr="00223E7D" w:rsidRDefault="00223E7D" w:rsidP="00223E7D">
      <w:pPr>
        <w:pStyle w:val="SingleTxt"/>
        <w:spacing w:after="0" w:line="120" w:lineRule="exact"/>
        <w:rPr>
          <w:b/>
          <w:sz w:val="10"/>
        </w:rPr>
      </w:pPr>
    </w:p>
    <w:p w:rsidR="00223E7D" w:rsidRPr="00223E7D" w:rsidRDefault="00223E7D" w:rsidP="00223E7D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223E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Постоянная деятельность</w:t>
      </w:r>
    </w:p>
    <w:p w:rsidR="00223E7D" w:rsidRPr="00223E7D" w:rsidRDefault="00223E7D" w:rsidP="00223E7D">
      <w:pPr>
        <w:pStyle w:val="SingleTxt"/>
        <w:spacing w:after="0" w:line="120" w:lineRule="exact"/>
        <w:rPr>
          <w:sz w:val="10"/>
        </w:rPr>
      </w:pPr>
    </w:p>
    <w:p w:rsidR="00223E7D" w:rsidRPr="00223E7D" w:rsidRDefault="00223E7D" w:rsidP="00223E7D">
      <w:pPr>
        <w:pStyle w:val="SingleTxt"/>
        <w:spacing w:after="0" w:line="120" w:lineRule="exact"/>
        <w:rPr>
          <w:sz w:val="10"/>
        </w:rPr>
      </w:pPr>
    </w:p>
    <w:p w:rsidR="0049533A" w:rsidRPr="005344A8" w:rsidRDefault="00223E7D" w:rsidP="0049533A">
      <w:pPr>
        <w:pStyle w:val="SingleTxt"/>
      </w:pPr>
      <w:r>
        <w:tab/>
      </w:r>
      <w:proofErr w:type="gramStart"/>
      <w:r w:rsidR="0049533A" w:rsidRPr="005344A8">
        <w:t>a)</w:t>
      </w:r>
      <w:r w:rsidR="0049533A" w:rsidRPr="005344A8">
        <w:tab/>
        <w:t>Рассмотрение предлагаемых поправок, касающихся непосредственно Европейского соглашения о международной дорожной перевозке опасных грузов (ДОПОГ) и относящихся к административным и техническим вопросам, связа</w:t>
      </w:r>
      <w:r w:rsidR="0049533A" w:rsidRPr="005344A8">
        <w:t>н</w:t>
      </w:r>
      <w:r w:rsidR="0049533A" w:rsidRPr="005344A8">
        <w:t>ным с применением самого Соглашения и применением приложений к нему на международном и национальном уровнях, в целях обеспечения необходимого обновления законодательства и создания единообразной, согласованной и посл</w:t>
      </w:r>
      <w:r w:rsidR="0049533A" w:rsidRPr="005344A8">
        <w:t>е</w:t>
      </w:r>
      <w:r w:rsidR="0049533A" w:rsidRPr="005344A8">
        <w:t>довательной системы правил перевозки опасных грузов в национальном и ме</w:t>
      </w:r>
      <w:r w:rsidR="0049533A" w:rsidRPr="005344A8">
        <w:t>ж</w:t>
      </w:r>
      <w:r w:rsidR="0049533A" w:rsidRPr="005344A8">
        <w:t>дународном автомобильном сообщении</w:t>
      </w:r>
      <w:proofErr w:type="gramEnd"/>
      <w:r w:rsidR="0049533A" w:rsidRPr="005344A8">
        <w:t>. (</w:t>
      </w:r>
      <w:proofErr w:type="gramStart"/>
      <w:r w:rsidR="0049533A" w:rsidRPr="005344A8">
        <w:t>Постоянно) (WP.15)</w:t>
      </w:r>
      <w:proofErr w:type="gramEnd"/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 xml:space="preserve">Ожидаемый результат: </w:t>
      </w:r>
    </w:p>
    <w:p w:rsidR="0049533A" w:rsidRPr="005344A8" w:rsidRDefault="0049533A" w:rsidP="0049533A">
      <w:pPr>
        <w:pStyle w:val="SingleTxt"/>
      </w:pPr>
      <w:r w:rsidRPr="005344A8">
        <w:t>Принятие серии проектов поправок к приложе</w:t>
      </w:r>
      <w:r w:rsidR="00223E7D">
        <w:t>ниям A и B к ДОПОГ к концу 2017 </w:t>
      </w:r>
      <w:r w:rsidRPr="005344A8">
        <w:t>года для вступления в силу 1 января 2019 года и к концу 2019 года для вступления в силу 1 января 2021 года.</w:t>
      </w:r>
    </w:p>
    <w:p w:rsidR="00223E7D" w:rsidRDefault="0049533A" w:rsidP="0049533A">
      <w:pPr>
        <w:pStyle w:val="SingleTxt"/>
      </w:pPr>
      <w:r w:rsidRPr="005344A8">
        <w:t>Опубликование пересмотренных сводных из</w:t>
      </w:r>
      <w:r w:rsidR="00223E7D">
        <w:t>даний ДОПОГ в 2016, 2018 и 2020 </w:t>
      </w:r>
      <w:r w:rsidRPr="005344A8">
        <w:t>годах.</w:t>
      </w:r>
    </w:p>
    <w:p w:rsidR="0049533A" w:rsidRPr="005344A8" w:rsidRDefault="00223E7D" w:rsidP="007C7193">
      <w:pPr>
        <w:pStyle w:val="SingleTxt"/>
      </w:pPr>
      <w:r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7C7193">
        <w:tab/>
      </w:r>
      <w:r w:rsidR="007C7193">
        <w:tab/>
      </w:r>
      <w:r w:rsidR="007C7193">
        <w:tab/>
      </w:r>
      <w:r w:rsidR="0049533A" w:rsidRPr="005344A8">
        <w:t>Очередность: 1</w:t>
      </w:r>
    </w:p>
    <w:p w:rsidR="0049533A" w:rsidRPr="005344A8" w:rsidRDefault="00223E7D" w:rsidP="0049533A">
      <w:pPr>
        <w:pStyle w:val="SingleTxt"/>
      </w:pPr>
      <w:r>
        <w:tab/>
      </w:r>
      <w:proofErr w:type="gramStart"/>
      <w:r w:rsidR="0049533A" w:rsidRPr="005344A8">
        <w:t>b)</w:t>
      </w:r>
      <w:r w:rsidR="0049533A" w:rsidRPr="005344A8">
        <w:tab/>
        <w:t>Рассмотрение предлагаемых поправок, касающихся непосредственно Правил, прилагаемых к Европейскому соглашению о международной перевозке опасных грузов по внутренним водным путям (ВОПОГ), и относящихся к адм</w:t>
      </w:r>
      <w:r w:rsidR="0049533A" w:rsidRPr="005344A8">
        <w:t>и</w:t>
      </w:r>
      <w:r w:rsidR="0049533A" w:rsidRPr="005344A8">
        <w:t>нистративным и техническим вопросам, связанным с их применением, в целях обеспечения необходимого обновления этих предписаний и создания единоо</w:t>
      </w:r>
      <w:r w:rsidR="0049533A" w:rsidRPr="005344A8">
        <w:t>б</w:t>
      </w:r>
      <w:r w:rsidR="0049533A" w:rsidRPr="005344A8">
        <w:t>разной, согласованной и последовательной системы правил перевозки опасных грузов по внутренним водным путям во внутреннем и международном сообщ</w:t>
      </w:r>
      <w:r w:rsidR="0049533A" w:rsidRPr="005344A8">
        <w:t>е</w:t>
      </w:r>
      <w:r w:rsidR="0049533A" w:rsidRPr="005344A8">
        <w:t>нии на</w:t>
      </w:r>
      <w:proofErr w:type="gramEnd"/>
      <w:r w:rsidR="0049533A" w:rsidRPr="005344A8">
        <w:t xml:space="preserve"> европейском </w:t>
      </w:r>
      <w:proofErr w:type="gramStart"/>
      <w:r w:rsidR="0049533A" w:rsidRPr="005344A8">
        <w:t>уровне</w:t>
      </w:r>
      <w:proofErr w:type="gramEnd"/>
      <w:r w:rsidR="0049533A" w:rsidRPr="005344A8">
        <w:t>. (Постоянно) (WP.15/AC.2).</w:t>
      </w:r>
    </w:p>
    <w:p w:rsidR="0049533A" w:rsidRPr="005344A8" w:rsidRDefault="00223E7D" w:rsidP="0049533A">
      <w:pPr>
        <w:pStyle w:val="SingleTxt"/>
        <w:rPr>
          <w:i/>
        </w:rPr>
      </w:pPr>
      <w:r>
        <w:rPr>
          <w:i/>
        </w:rPr>
        <w:br w:type="page"/>
      </w:r>
      <w:r w:rsidR="0049533A" w:rsidRPr="005344A8">
        <w:rPr>
          <w:i/>
        </w:rPr>
        <w:lastRenderedPageBreak/>
        <w:t xml:space="preserve">Ожидаемый результат: </w:t>
      </w:r>
    </w:p>
    <w:p w:rsidR="0049533A" w:rsidRPr="005344A8" w:rsidRDefault="0049533A" w:rsidP="0049533A">
      <w:pPr>
        <w:pStyle w:val="SingleTxt"/>
      </w:pPr>
      <w:r w:rsidRPr="005344A8">
        <w:t>Принятие серии проектов поправок к Правилам, прилагаемым к ВОПОГ, в 2016, 2018 и 2020 годах для представления Административному комитету ВОПОГ.</w:t>
      </w:r>
    </w:p>
    <w:p w:rsidR="007C7193" w:rsidRDefault="0049533A" w:rsidP="007C7193">
      <w:pPr>
        <w:pStyle w:val="SingleTxt"/>
      </w:pPr>
      <w:r w:rsidRPr="005344A8">
        <w:t xml:space="preserve">Опубликование пересмотренных сводных изданий ВОПОГ в 2016, 2018 </w:t>
      </w:r>
      <w:r w:rsidR="007C7193">
        <w:br/>
      </w:r>
      <w:r w:rsidRPr="005344A8">
        <w:t>и 2020 годах.</w:t>
      </w:r>
    </w:p>
    <w:p w:rsidR="0049533A" w:rsidRPr="005344A8" w:rsidRDefault="0049533A" w:rsidP="007C7193">
      <w:pPr>
        <w:pStyle w:val="SingleTxt"/>
        <w:jc w:val="left"/>
      </w:pPr>
      <w:r w:rsidRPr="005344A8">
        <w:tab/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Pr="005344A8">
        <w:tab/>
      </w:r>
      <w:r w:rsidR="007C7193">
        <w:tab/>
      </w:r>
      <w:r w:rsidR="007C7193">
        <w:tab/>
      </w:r>
      <w:r w:rsidRPr="005344A8">
        <w:t>Очередность: 1</w:t>
      </w:r>
    </w:p>
    <w:p w:rsidR="0049533A" w:rsidRPr="005344A8" w:rsidRDefault="007C7193" w:rsidP="0049533A">
      <w:pPr>
        <w:pStyle w:val="SingleTxt"/>
      </w:pPr>
      <w:r>
        <w:tab/>
      </w:r>
      <w:proofErr w:type="gramStart"/>
      <w:r w:rsidR="0049533A" w:rsidRPr="005344A8">
        <w:t>c)</w:t>
      </w:r>
      <w:r w:rsidR="0049533A" w:rsidRPr="005344A8">
        <w:tab/>
        <w:t>Согласование положений ДОПОГ, ВОПОГ и Правил международной перевозки опасных грузов по железным дорогам (МПОГ) на основе Рекоменд</w:t>
      </w:r>
      <w:r w:rsidR="0049533A" w:rsidRPr="005344A8">
        <w:t>а</w:t>
      </w:r>
      <w:r w:rsidR="0049533A" w:rsidRPr="005344A8">
        <w:t>ций ООН по перевозке опасных грузов и рассмотрение предлагаемых поправок к положениям, являющимся общими для ДОПОГ, МПОГ и ВОПОГ, в целях обе</w:t>
      </w:r>
      <w:r w:rsidR="0049533A" w:rsidRPr="005344A8">
        <w:t>с</w:t>
      </w:r>
      <w:r w:rsidR="0049533A" w:rsidRPr="005344A8">
        <w:t>печения единообразия правил, регулирующих различные виды внутреннего транспорта, в соответствии с положениями, рекомендуемыми Организацией Об</w:t>
      </w:r>
      <w:r w:rsidR="0049533A" w:rsidRPr="005344A8">
        <w:t>ъ</w:t>
      </w:r>
      <w:r w:rsidR="0049533A" w:rsidRPr="005344A8">
        <w:t>единенных Наций для применения во всемирном масштабе ко</w:t>
      </w:r>
      <w:proofErr w:type="gramEnd"/>
      <w:r w:rsidR="0049533A" w:rsidRPr="005344A8">
        <w:t xml:space="preserve"> всем видам тран</w:t>
      </w:r>
      <w:r w:rsidR="0049533A" w:rsidRPr="005344A8">
        <w:t>с</w:t>
      </w:r>
      <w:r w:rsidR="0049533A" w:rsidRPr="005344A8">
        <w:t xml:space="preserve">порта в порядке облегчения </w:t>
      </w:r>
      <w:proofErr w:type="spellStart"/>
      <w:r w:rsidR="0049533A" w:rsidRPr="005344A8">
        <w:t>мультимодальных</w:t>
      </w:r>
      <w:proofErr w:type="spellEnd"/>
      <w:r w:rsidR="0049533A" w:rsidRPr="005344A8">
        <w:t xml:space="preserve"> перевозок и содействия междун</w:t>
      </w:r>
      <w:r w:rsidR="0049533A" w:rsidRPr="005344A8">
        <w:t>а</w:t>
      </w:r>
      <w:r w:rsidR="0049533A" w:rsidRPr="005344A8">
        <w:t>родной торговле при таком уровне безопасности, который соответствовал бы условиям каждого вида транс</w:t>
      </w:r>
      <w:r w:rsidR="003C0B6F">
        <w:t>порта. (Постоянно) (WP.15/AC.1)</w:t>
      </w:r>
    </w:p>
    <w:p w:rsidR="0049533A" w:rsidRPr="005344A8" w:rsidRDefault="0049533A" w:rsidP="0049533A">
      <w:pPr>
        <w:pStyle w:val="SingleTxt"/>
        <w:rPr>
          <w:i/>
        </w:rPr>
      </w:pPr>
      <w:r w:rsidRPr="005344A8">
        <w:rPr>
          <w:i/>
        </w:rPr>
        <w:t xml:space="preserve">Ожидаемый результат: </w:t>
      </w:r>
    </w:p>
    <w:p w:rsidR="007C7193" w:rsidRDefault="0049533A" w:rsidP="0049533A">
      <w:pPr>
        <w:pStyle w:val="SingleTxt"/>
      </w:pPr>
      <w:r w:rsidRPr="005344A8">
        <w:t>Принятие проектов поправок к ДОПОГ, МПОГ и ВОПОГ к концу 2017 года для вступления в силу 1 января 2019 года и к концу 2019 года для вступления в силу 1 января 2021 года.</w:t>
      </w:r>
    </w:p>
    <w:p w:rsidR="0049533A" w:rsidRPr="005344A8" w:rsidRDefault="007C7193" w:rsidP="0049533A">
      <w:pPr>
        <w:pStyle w:val="SingleTxt"/>
      </w:pPr>
      <w:r>
        <w:tab/>
      </w:r>
      <w:r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</w:r>
      <w:r w:rsidR="0049533A" w:rsidRPr="005344A8">
        <w:tab/>
        <w:t>Очередность: 1</w:t>
      </w:r>
    </w:p>
    <w:p w:rsidR="0049533A" w:rsidRPr="005344A8" w:rsidRDefault="0049533A" w:rsidP="0049533A">
      <w:pPr>
        <w:pStyle w:val="SingleTxt"/>
        <w:rPr>
          <w:i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ECE/TRANS/WP.15/2015/13)</w:t>
      </w:r>
      <w:proofErr w:type="gramEnd"/>
    </w:p>
    <w:p w:rsidR="006F3631" w:rsidRPr="006F3631" w:rsidRDefault="0049533A" w:rsidP="006F36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5344A8">
        <w:br w:type="page"/>
      </w:r>
    </w:p>
    <w:p w:rsidR="0049533A" w:rsidRPr="005344A8" w:rsidRDefault="0049533A" w:rsidP="006F36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>Приложение III</w:t>
      </w:r>
    </w:p>
    <w:p w:rsidR="006F3631" w:rsidRPr="006F3631" w:rsidRDefault="006F3631" w:rsidP="006F3631">
      <w:pPr>
        <w:pStyle w:val="SingleTxt"/>
        <w:spacing w:after="0" w:line="120" w:lineRule="exact"/>
        <w:rPr>
          <w:b/>
          <w:sz w:val="10"/>
        </w:rPr>
      </w:pPr>
    </w:p>
    <w:p w:rsidR="006F3631" w:rsidRPr="006F3631" w:rsidRDefault="006F3631" w:rsidP="006F3631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6F36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</w:r>
      <w:r w:rsidR="006F3631">
        <w:t>Проект программы работы на 2016–</w:t>
      </w:r>
      <w:r w:rsidRPr="005344A8">
        <w:t>2017 годы</w:t>
      </w:r>
    </w:p>
    <w:p w:rsidR="006F3631" w:rsidRPr="006F3631" w:rsidRDefault="006F3631" w:rsidP="006F3631">
      <w:pPr>
        <w:pStyle w:val="SingleTxt"/>
        <w:spacing w:after="0" w:line="120" w:lineRule="exact"/>
        <w:rPr>
          <w:b/>
          <w:sz w:val="10"/>
        </w:rPr>
      </w:pPr>
    </w:p>
    <w:p w:rsidR="006F3631" w:rsidRPr="006F3631" w:rsidRDefault="006F3631" w:rsidP="006F3631">
      <w:pPr>
        <w:pStyle w:val="SingleTxt"/>
        <w:spacing w:after="0" w:line="120" w:lineRule="exact"/>
        <w:rPr>
          <w:b/>
          <w:sz w:val="10"/>
        </w:rPr>
      </w:pPr>
    </w:p>
    <w:p w:rsidR="006F3631" w:rsidRDefault="0049533A" w:rsidP="006F363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Направление деятельности 9</w:t>
      </w:r>
      <w:r w:rsidRPr="005344A8">
        <w:br/>
        <w:t>Перевозка опасных грузов (ЕЭК ООН)</w:t>
      </w:r>
    </w:p>
    <w:p w:rsidR="006F3631" w:rsidRPr="006F3631" w:rsidRDefault="006F3631" w:rsidP="006F3631">
      <w:pPr>
        <w:pStyle w:val="SingleTxt"/>
        <w:spacing w:after="0" w:line="120" w:lineRule="exact"/>
        <w:rPr>
          <w:sz w:val="10"/>
        </w:rPr>
      </w:pPr>
    </w:p>
    <w:p w:rsidR="006F3631" w:rsidRPr="006F3631" w:rsidRDefault="006F3631" w:rsidP="006F3631">
      <w:pPr>
        <w:pStyle w:val="SingleTxt"/>
        <w:spacing w:after="0" w:line="120" w:lineRule="exact"/>
        <w:rPr>
          <w:sz w:val="10"/>
        </w:rPr>
      </w:pPr>
    </w:p>
    <w:tbl>
      <w:tblPr>
        <w:tblW w:w="8811" w:type="dxa"/>
        <w:tblInd w:w="12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3600"/>
      </w:tblGrid>
      <w:tr w:rsidR="0049533A" w:rsidRPr="006F3631" w:rsidTr="004D0A42">
        <w:trPr>
          <w:tblHeader/>
        </w:trPr>
        <w:tc>
          <w:tcPr>
            <w:tcW w:w="5211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:rsidR="0049533A" w:rsidRPr="006F3631" w:rsidRDefault="0049533A" w:rsidP="00FA0DAE">
            <w:pPr>
              <w:pStyle w:val="SingleTxt"/>
              <w:tabs>
                <w:tab w:val="clear" w:pos="1267"/>
              </w:tabs>
              <w:suppressAutoHyphens/>
              <w:spacing w:before="80" w:after="80" w:line="160" w:lineRule="exact"/>
              <w:ind w:left="126" w:right="40"/>
              <w:jc w:val="left"/>
              <w:rPr>
                <w:i/>
                <w:iCs/>
                <w:sz w:val="14"/>
              </w:rPr>
            </w:pPr>
            <w:r w:rsidRPr="006F3631">
              <w:rPr>
                <w:i/>
                <w:sz w:val="14"/>
              </w:rPr>
              <w:t>Описание направления деятельности (факультативно)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:rsidR="0049533A" w:rsidRPr="006F3631" w:rsidRDefault="0049533A" w:rsidP="00FA0DAE">
            <w:pPr>
              <w:pStyle w:val="SingleTxt"/>
              <w:spacing w:before="80" w:after="80" w:line="160" w:lineRule="exact"/>
              <w:ind w:left="126" w:right="397"/>
              <w:jc w:val="left"/>
              <w:rPr>
                <w:i/>
                <w:iCs/>
                <w:sz w:val="14"/>
              </w:rPr>
            </w:pPr>
            <w:r w:rsidRPr="006F3631">
              <w:rPr>
                <w:i/>
                <w:sz w:val="14"/>
              </w:rPr>
              <w:t xml:space="preserve">Ожидаемые достижения по этому </w:t>
            </w:r>
            <w:r w:rsidR="005833D2">
              <w:rPr>
                <w:i/>
                <w:sz w:val="14"/>
              </w:rPr>
              <w:br/>
            </w:r>
            <w:r w:rsidRPr="006F3631">
              <w:rPr>
                <w:i/>
                <w:sz w:val="14"/>
              </w:rPr>
              <w:t>направлению деятельности</w:t>
            </w:r>
          </w:p>
        </w:tc>
      </w:tr>
      <w:tr w:rsidR="006F3631" w:rsidRPr="006F3631" w:rsidTr="004D0A42">
        <w:trPr>
          <w:trHeight w:hRule="exact" w:val="115"/>
          <w:tblHeader/>
        </w:trPr>
        <w:tc>
          <w:tcPr>
            <w:tcW w:w="5211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6F3631" w:rsidRPr="006F3631" w:rsidRDefault="006F3631" w:rsidP="00FA0DAE">
            <w:pPr>
              <w:pStyle w:val="SingleTxt"/>
              <w:tabs>
                <w:tab w:val="clear" w:pos="1267"/>
              </w:tabs>
              <w:suppressAutoHyphens/>
              <w:spacing w:before="40" w:after="80"/>
              <w:ind w:left="126" w:right="40"/>
              <w:jc w:val="left"/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6F3631" w:rsidRPr="006F3631" w:rsidRDefault="006F3631" w:rsidP="00FA0DAE">
            <w:pPr>
              <w:pStyle w:val="SingleTxt"/>
              <w:spacing w:before="40" w:after="80"/>
              <w:ind w:left="126" w:right="397"/>
              <w:jc w:val="left"/>
            </w:pPr>
          </w:p>
        </w:tc>
      </w:tr>
      <w:tr w:rsidR="0049533A" w:rsidRPr="006F3631" w:rsidTr="00F1097C">
        <w:tc>
          <w:tcPr>
            <w:tcW w:w="5211" w:type="dxa"/>
            <w:shd w:val="clear" w:color="000000" w:fill="FFFFFF"/>
          </w:tcPr>
          <w:p w:rsidR="0049533A" w:rsidRPr="006F3631" w:rsidRDefault="0049533A" w:rsidP="004D0A42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43"/>
              <w:jc w:val="left"/>
            </w:pPr>
            <w:r w:rsidRPr="006F3631">
              <w:t>Рассмотрение правил и технических вопросов, кас</w:t>
            </w:r>
            <w:r w:rsidRPr="006F3631">
              <w:t>а</w:t>
            </w:r>
            <w:r w:rsidRPr="006F3631">
              <w:t>ющихся международной перевозки опасных грузов в регионе. Подготовка новых, согласование и изменение действующих международных соглашений в этой о</w:t>
            </w:r>
            <w:r w:rsidRPr="006F3631">
              <w:t>б</w:t>
            </w:r>
            <w:r w:rsidRPr="006F3631">
              <w:t>ласти в целях повышения уровня безопасности, а та</w:t>
            </w:r>
            <w:r w:rsidRPr="006F3631">
              <w:t>к</w:t>
            </w:r>
            <w:r w:rsidRPr="006F3631">
              <w:t>же содействия охране окружающей среды и торговле − в сотрудничестве с Комитетом экспертов по перевозке опасных грузов и Согласованной на глобальном уровне системе классификации опасности и марк</w:t>
            </w:r>
            <w:r w:rsidRPr="006F3631">
              <w:t>и</w:t>
            </w:r>
            <w:r w:rsidRPr="006F3631">
              <w:t>ровки химической продукции Экономического и С</w:t>
            </w:r>
            <w:r w:rsidRPr="006F3631">
              <w:t>о</w:t>
            </w:r>
            <w:r w:rsidRPr="006F3631">
              <w:t>циального Совета.</w:t>
            </w:r>
          </w:p>
          <w:p w:rsidR="0049533A" w:rsidRPr="006F3631" w:rsidRDefault="0049533A" w:rsidP="004D0A42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43"/>
              <w:jc w:val="left"/>
            </w:pPr>
            <w:r w:rsidRPr="006F3631">
              <w:t>Основные действия со стороны Отдела транспорта:</w:t>
            </w:r>
          </w:p>
          <w:p w:rsidR="0049533A" w:rsidRPr="006F3631" w:rsidRDefault="0049533A" w:rsidP="004D0A42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43"/>
              <w:jc w:val="left"/>
            </w:pPr>
            <w:r w:rsidRPr="006F3631">
              <w:t>•</w:t>
            </w:r>
            <w:r w:rsidRPr="006F3631">
              <w:tab/>
              <w:t xml:space="preserve">Обеспечение </w:t>
            </w:r>
            <w:proofErr w:type="spellStart"/>
            <w:r w:rsidRPr="006F3631">
              <w:t>секретариатских</w:t>
            </w:r>
            <w:proofErr w:type="spellEnd"/>
            <w:r w:rsidRPr="006F3631">
              <w:t xml:space="preserve"> услуг </w:t>
            </w:r>
            <w:proofErr w:type="gramStart"/>
            <w:r w:rsidRPr="006F3631">
              <w:t>для</w:t>
            </w:r>
            <w:proofErr w:type="gramEnd"/>
            <w:r w:rsidRPr="006F3631">
              <w:t>:</w:t>
            </w:r>
          </w:p>
          <w:p w:rsidR="0049533A" w:rsidRPr="006F3631" w:rsidRDefault="00FA0DAE" w:rsidP="004D0A42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3" w:hanging="162"/>
              <w:jc w:val="left"/>
            </w:pPr>
            <w:r>
              <w:tab/>
            </w:r>
            <w:r w:rsidR="0049533A" w:rsidRPr="006F3631">
              <w:t>1.</w:t>
            </w:r>
            <w:r w:rsidR="0049533A" w:rsidRPr="006F3631">
              <w:tab/>
            </w:r>
            <w:proofErr w:type="gramStart"/>
            <w:r w:rsidR="0049533A" w:rsidRPr="006F3631">
              <w:t xml:space="preserve">Рабочей группы по перевозкам опасных грузов (WP.15) Комитета по внутреннему транспорту </w:t>
            </w:r>
            <w:r w:rsidR="004D0A42">
              <w:br/>
            </w:r>
            <w:r w:rsidR="0049533A" w:rsidRPr="006F3631">
              <w:t>ЕЭК ООН, которая рассматривает главным образом вопросы, связанные с Европейским соглашением о международной дорожной перевозке опасных грузов (ДОПОГ), являющиеся специфическими для авт</w:t>
            </w:r>
            <w:r w:rsidR="0049533A" w:rsidRPr="006F3631">
              <w:t>о</w:t>
            </w:r>
            <w:r w:rsidR="0049533A" w:rsidRPr="006F3631">
              <w:t>мобильного транспорта (конструкция и допущение к перевозке транспортных средств, эксплуатация транспортных средств, подготовка водителей, бе</w:t>
            </w:r>
            <w:r w:rsidR="0049533A" w:rsidRPr="006F3631">
              <w:t>з</w:t>
            </w:r>
            <w:r w:rsidR="0049533A" w:rsidRPr="006F3631">
              <w:t>опасность в автодорожных туннелях и т.д.);</w:t>
            </w:r>
            <w:proofErr w:type="gramEnd"/>
          </w:p>
          <w:p w:rsidR="0049533A" w:rsidRPr="00F1097C" w:rsidRDefault="00FA0DAE" w:rsidP="00F1097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3" w:hanging="162"/>
              <w:jc w:val="left"/>
            </w:pPr>
            <w:r>
              <w:tab/>
            </w:r>
            <w:r w:rsidR="0049533A" w:rsidRPr="006F3631">
              <w:t>2.</w:t>
            </w:r>
            <w:r w:rsidR="0049533A" w:rsidRPr="006F3631">
              <w:tab/>
              <w:t>Совместного совещания WP.15 и Комиссии эк</w:t>
            </w:r>
            <w:r w:rsidR="0049533A" w:rsidRPr="006F3631">
              <w:t>с</w:t>
            </w:r>
            <w:r w:rsidR="0049533A" w:rsidRPr="006F3631">
              <w:t>пертов МПОГ (</w:t>
            </w:r>
            <w:r>
              <w:t>«</w:t>
            </w:r>
            <w:r w:rsidR="0049533A" w:rsidRPr="006F3631">
              <w:t>Совместное совещание МПОГ/ДОПОГ/ВОПОГ</w:t>
            </w:r>
            <w:r>
              <w:t>»</w:t>
            </w:r>
            <w:r w:rsidR="0049533A" w:rsidRPr="006F3631">
              <w:t xml:space="preserve">) (WP.15/AC.1) </w:t>
            </w:r>
            <w:r w:rsidR="004D0A42">
              <w:br/>
            </w:r>
            <w:r w:rsidR="0049533A" w:rsidRPr="006F3631">
              <w:t>(в сотрудничестве с секретариатом Межправител</w:t>
            </w:r>
            <w:r w:rsidR="0049533A" w:rsidRPr="006F3631">
              <w:t>ь</w:t>
            </w:r>
            <w:r w:rsidR="0049533A" w:rsidRPr="006F3631">
              <w:t>ственной организации по международным железн</w:t>
            </w:r>
            <w:r w:rsidR="0049533A" w:rsidRPr="006F3631">
              <w:t>о</w:t>
            </w:r>
            <w:r w:rsidR="0049533A" w:rsidRPr="006F3631">
              <w:t>дорожным перевозкам (ОТИФ)), которое рассматр</w:t>
            </w:r>
            <w:r w:rsidR="0049533A" w:rsidRPr="006F3631">
              <w:t>и</w:t>
            </w:r>
            <w:r w:rsidR="0049533A" w:rsidRPr="006F3631">
              <w:t>вает все вопросы, являющиеся общими для трех в</w:t>
            </w:r>
            <w:r w:rsidR="0049533A" w:rsidRPr="006F3631">
              <w:t>и</w:t>
            </w:r>
            <w:r w:rsidR="0049533A" w:rsidRPr="006F3631">
              <w:t>дов наземного транспорта, такие как классификация, включение в перечень, тара, цистерны, грузовые контейнеры;</w:t>
            </w:r>
          </w:p>
        </w:tc>
        <w:tc>
          <w:tcPr>
            <w:tcW w:w="3600" w:type="dxa"/>
            <w:shd w:val="clear" w:color="000000" w:fill="FFFFFF"/>
          </w:tcPr>
          <w:p w:rsidR="0049533A" w:rsidRPr="006F3631" w:rsidRDefault="0049533A" w:rsidP="00FA0D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90"/>
              <w:jc w:val="left"/>
            </w:pPr>
            <w:proofErr w:type="gramStart"/>
            <w:r w:rsidRPr="006F3631">
              <w:t>Принятие поправок к ДОПОГ и − на основе деятельности, проводимой совместно с Межправительственной организацией по международным железнодорожным перевозкам (ОТИФ) и Центральной комиссией судоходства по Рейну (ЦКСР), − п</w:t>
            </w:r>
            <w:r w:rsidRPr="006F3631">
              <w:t>о</w:t>
            </w:r>
            <w:r w:rsidRPr="006F3631">
              <w:t>правок соответственно к МПОГ и ВОПОГ, направленных на подде</w:t>
            </w:r>
            <w:r w:rsidRPr="006F3631">
              <w:t>р</w:t>
            </w:r>
            <w:r w:rsidRPr="006F3631">
              <w:t>жание необходимого уровня бе</w:t>
            </w:r>
            <w:r w:rsidRPr="006F3631">
              <w:t>з</w:t>
            </w:r>
            <w:r w:rsidRPr="006F3631">
              <w:t>опасности, охраны и защиты окр</w:t>
            </w:r>
            <w:r w:rsidRPr="006F3631">
              <w:t>у</w:t>
            </w:r>
            <w:r w:rsidRPr="006F3631">
              <w:t>жающей среды в рамках единоо</w:t>
            </w:r>
            <w:r w:rsidRPr="006F3631">
              <w:t>б</w:t>
            </w:r>
            <w:r w:rsidRPr="006F3631">
              <w:t>разной, согласованной и последов</w:t>
            </w:r>
            <w:r w:rsidRPr="006F3631">
              <w:t>а</w:t>
            </w:r>
            <w:r w:rsidRPr="006F3631">
              <w:t>тельной системы правил перевозки опасных грузов, основанной на Р</w:t>
            </w:r>
            <w:r w:rsidRPr="006F3631">
              <w:t>е</w:t>
            </w:r>
            <w:r w:rsidRPr="006F3631">
              <w:t>комендациях Организации Объед</w:t>
            </w:r>
            <w:r w:rsidRPr="006F3631">
              <w:t>и</w:t>
            </w:r>
            <w:r w:rsidRPr="006F3631">
              <w:t>ненных Наций по</w:t>
            </w:r>
            <w:proofErr w:type="gramEnd"/>
            <w:r w:rsidRPr="006F3631">
              <w:t xml:space="preserve"> перевозке опа</w:t>
            </w:r>
            <w:r w:rsidRPr="006F3631">
              <w:t>с</w:t>
            </w:r>
            <w:r w:rsidRPr="006F3631">
              <w:t>ных грузов, и их эффективное пр</w:t>
            </w:r>
            <w:r w:rsidRPr="006F3631">
              <w:t>и</w:t>
            </w:r>
            <w:r w:rsidRPr="006F3631">
              <w:t>менение через посредство междун</w:t>
            </w:r>
            <w:r w:rsidRPr="006F3631">
              <w:t>а</w:t>
            </w:r>
            <w:r w:rsidRPr="006F3631">
              <w:t>родно-правовых норм и национал</w:t>
            </w:r>
            <w:r w:rsidRPr="006F3631">
              <w:t>ь</w:t>
            </w:r>
            <w:r w:rsidRPr="006F3631">
              <w:t>ного законодательства.</w:t>
            </w:r>
          </w:p>
          <w:p w:rsidR="0049533A" w:rsidRPr="006F3631" w:rsidRDefault="0049533A" w:rsidP="00FA0D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90"/>
              <w:jc w:val="left"/>
            </w:pPr>
            <w:r w:rsidRPr="006F3631">
              <w:t>Разработка рекомендаций и/или р</w:t>
            </w:r>
            <w:r w:rsidRPr="006F3631">
              <w:t>у</w:t>
            </w:r>
            <w:r w:rsidRPr="006F3631">
              <w:t>ководящих принципов на основе принятой на девяносто третьей се</w:t>
            </w:r>
            <w:r w:rsidRPr="006F3631">
              <w:t>с</w:t>
            </w:r>
            <w:r w:rsidRPr="006F3631">
              <w:t xml:space="preserve">сии Рабочей группы </w:t>
            </w:r>
            <w:r w:rsidR="00FA0DAE">
              <w:t>«</w:t>
            </w:r>
            <w:r w:rsidRPr="006F3631">
              <w:t>дорожной ка</w:t>
            </w:r>
            <w:r w:rsidRPr="006F3631">
              <w:t>р</w:t>
            </w:r>
            <w:r w:rsidR="00FA0DAE">
              <w:t>ты»</w:t>
            </w:r>
            <w:r w:rsidRPr="006F3631">
              <w:t xml:space="preserve"> по вопросам применения ДОПОГ.</w:t>
            </w:r>
          </w:p>
        </w:tc>
      </w:tr>
      <w:tr w:rsidR="00F1097C" w:rsidRPr="006F3631" w:rsidTr="00F1097C">
        <w:tc>
          <w:tcPr>
            <w:tcW w:w="5211" w:type="dxa"/>
            <w:shd w:val="clear" w:color="000000" w:fill="FFFFFF"/>
          </w:tcPr>
          <w:p w:rsidR="00F1097C" w:rsidRPr="006F3631" w:rsidRDefault="00F1097C" w:rsidP="00F1097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3" w:hanging="162"/>
              <w:jc w:val="left"/>
            </w:pPr>
            <w:r>
              <w:tab/>
            </w:r>
            <w:r w:rsidRPr="006F3631">
              <w:t>3.</w:t>
            </w:r>
            <w:r w:rsidRPr="006F3631">
              <w:tab/>
            </w:r>
            <w:proofErr w:type="gramStart"/>
            <w:r w:rsidRPr="006F3631">
              <w:t>Совместного совещания экспертов по Правилам, прилагаемым к Европейскому соглашению о межд</w:t>
            </w:r>
            <w:r w:rsidRPr="006F3631">
              <w:t>у</w:t>
            </w:r>
            <w:r w:rsidRPr="006F3631">
              <w:t>народной перевозке опасных грузов по внутренним водным путям (ВОПОГ) (Комитет по вопросам бе</w:t>
            </w:r>
            <w:r w:rsidRPr="006F3631">
              <w:t>з</w:t>
            </w:r>
            <w:r w:rsidRPr="006F3631">
              <w:t>опасности ВОПОГ) (WP.15/AC.2) и Администрати</w:t>
            </w:r>
            <w:r w:rsidRPr="006F3631">
              <w:t>в</w:t>
            </w:r>
            <w:r w:rsidRPr="006F3631">
              <w:t>ного комитета ВОПОГ (в сотрудничестве с Це</w:t>
            </w:r>
            <w:r w:rsidRPr="006F3631">
              <w:t>н</w:t>
            </w:r>
            <w:r w:rsidRPr="006F3631">
              <w:t xml:space="preserve">тральной комиссией судоходства по Рейну (ЦКСР)), которые рассматривают все вопросы, являющиеся </w:t>
            </w:r>
            <w:r w:rsidRPr="006F3631">
              <w:lastRenderedPageBreak/>
              <w:t>специфическими для внутреннего судоходства, такие как постройка и допущение судов внутреннего пл</w:t>
            </w:r>
            <w:r w:rsidRPr="006F3631">
              <w:t>а</w:t>
            </w:r>
            <w:r w:rsidRPr="006F3631">
              <w:t>вания, перевозка танкерами</w:t>
            </w:r>
            <w:proofErr w:type="gramEnd"/>
            <w:r w:rsidRPr="006F3631">
              <w:t xml:space="preserve">, эксплуатация судов, подготовка и </w:t>
            </w:r>
            <w:proofErr w:type="spellStart"/>
            <w:r w:rsidRPr="006F3631">
              <w:t>экзаменование</w:t>
            </w:r>
            <w:proofErr w:type="spellEnd"/>
            <w:r w:rsidRPr="006F3631">
              <w:t xml:space="preserve"> экипажа и т.д.</w:t>
            </w:r>
          </w:p>
          <w:p w:rsidR="00F1097C" w:rsidRPr="006F3631" w:rsidRDefault="00F1097C" w:rsidP="00F1097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43"/>
              <w:jc w:val="left"/>
            </w:pPr>
            <w:r w:rsidRPr="006F3631">
              <w:t>•</w:t>
            </w:r>
            <w:r w:rsidRPr="006F3631">
              <w:tab/>
              <w:t>Административное обслуживание ДОПОГ и ВОПОГ (сотрудничество с Договорной секцией ООН, сведение воедино и проверка правовых текстов, поправки, ув</w:t>
            </w:r>
            <w:r w:rsidRPr="006F3631">
              <w:t>е</w:t>
            </w:r>
            <w:r w:rsidRPr="006F3631">
              <w:t>домления депозитария, регистрация и уведомление о двусторонних или многосторонних соглашениях, з</w:t>
            </w:r>
            <w:r w:rsidRPr="006F3631">
              <w:t>а</w:t>
            </w:r>
            <w:r w:rsidRPr="006F3631">
              <w:t>ключенных Сторонами в отступление от требований ДОПОГ или ВОПОГ, специальные разрешения и т.д.).</w:t>
            </w:r>
          </w:p>
          <w:p w:rsidR="00F1097C" w:rsidRPr="006F3631" w:rsidRDefault="00F1097C" w:rsidP="00F1097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43"/>
              <w:jc w:val="left"/>
            </w:pPr>
            <w:r w:rsidRPr="006F3631">
              <w:t>•</w:t>
            </w:r>
            <w:r w:rsidRPr="006F3631">
              <w:tab/>
              <w:t>Опубликование раз в два года сводных вариантов ДОПОГ и ВОПОГ.</w:t>
            </w:r>
          </w:p>
          <w:p w:rsidR="00F1097C" w:rsidRPr="006F3631" w:rsidRDefault="00F1097C" w:rsidP="00F1097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43"/>
              <w:jc w:val="left"/>
            </w:pPr>
            <w:r w:rsidRPr="006F3631">
              <w:t>•</w:t>
            </w:r>
            <w:r w:rsidRPr="006F3631">
              <w:tab/>
              <w:t>Сотрудничество с правительствами и междунаро</w:t>
            </w:r>
            <w:r w:rsidRPr="006F3631">
              <w:t>д</w:t>
            </w:r>
            <w:r w:rsidRPr="006F3631">
              <w:t>ными организациями.</w:t>
            </w:r>
          </w:p>
        </w:tc>
        <w:tc>
          <w:tcPr>
            <w:tcW w:w="3600" w:type="dxa"/>
            <w:shd w:val="clear" w:color="000000" w:fill="FFFFFF"/>
          </w:tcPr>
          <w:p w:rsidR="00F1097C" w:rsidRPr="006F3631" w:rsidRDefault="00F1097C" w:rsidP="00FA0D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90"/>
              <w:jc w:val="left"/>
            </w:pPr>
          </w:p>
        </w:tc>
      </w:tr>
      <w:tr w:rsidR="00F1097C" w:rsidRPr="006F3631" w:rsidTr="00F1097C">
        <w:tc>
          <w:tcPr>
            <w:tcW w:w="5211" w:type="dxa"/>
            <w:tcBorders>
              <w:bottom w:val="single" w:sz="12" w:space="0" w:color="auto"/>
            </w:tcBorders>
            <w:shd w:val="clear" w:color="000000" w:fill="FFFFFF"/>
          </w:tcPr>
          <w:p w:rsidR="00F1097C" w:rsidRDefault="00F1097C" w:rsidP="00F1097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3" w:hanging="162"/>
              <w:jc w:val="left"/>
            </w:pPr>
            <w:r w:rsidRPr="006F3631">
              <w:lastRenderedPageBreak/>
              <w:t>•</w:t>
            </w:r>
            <w:r w:rsidRPr="006F3631">
              <w:tab/>
              <w:t>Обеспечение технической консультационной пом</w:t>
            </w:r>
            <w:r w:rsidRPr="006F3631">
              <w:t>о</w:t>
            </w:r>
            <w:r w:rsidRPr="006F3631">
              <w:t>щи и профессиональной подготовки или участие в конференциях, семинарах и рабочих совещаниях по вопросам оказания технической помощи или пов</w:t>
            </w:r>
            <w:r w:rsidRPr="006F3631">
              <w:t>ы</w:t>
            </w:r>
            <w:r w:rsidRPr="006F3631">
              <w:t>шения информированности (по запросу и с учетом имеющихся ресурсов).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000000" w:fill="FFFFFF"/>
          </w:tcPr>
          <w:p w:rsidR="00F1097C" w:rsidRPr="006F3631" w:rsidRDefault="00F1097C" w:rsidP="00FA0D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26" w:right="90"/>
              <w:jc w:val="left"/>
            </w:pPr>
          </w:p>
        </w:tc>
      </w:tr>
    </w:tbl>
    <w:p w:rsidR="004D0A42" w:rsidRPr="004D0A42" w:rsidRDefault="004D0A42" w:rsidP="004D0A42">
      <w:pPr>
        <w:pStyle w:val="SingleTxt"/>
        <w:spacing w:after="0" w:line="120" w:lineRule="exact"/>
        <w:rPr>
          <w:sz w:val="10"/>
        </w:rPr>
      </w:pPr>
    </w:p>
    <w:p w:rsidR="004D0A42" w:rsidRPr="004D0A42" w:rsidRDefault="004D0A42" w:rsidP="004D0A42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D0A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Результаты/виды деятельности</w:t>
      </w:r>
    </w:p>
    <w:p w:rsidR="004D0A42" w:rsidRPr="004D0A42" w:rsidRDefault="004D0A42" w:rsidP="004D0A42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D0A42" w:rsidP="004D0A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а)</w:t>
      </w:r>
      <w:r>
        <w:tab/>
      </w:r>
      <w:r w:rsidR="0049533A" w:rsidRPr="005344A8">
        <w:t>Совещания и соответствующая дискуссионная документация</w:t>
      </w:r>
    </w:p>
    <w:p w:rsidR="004D0A42" w:rsidRPr="004D0A42" w:rsidRDefault="004D0A42" w:rsidP="004D0A42">
      <w:pPr>
        <w:pStyle w:val="SingleTxt"/>
        <w:spacing w:after="0" w:line="120" w:lineRule="exact"/>
        <w:rPr>
          <w:sz w:val="10"/>
        </w:rPr>
      </w:pPr>
    </w:p>
    <w:p w:rsidR="0049533A" w:rsidRPr="00F20402" w:rsidRDefault="0049533A" w:rsidP="004D0A42">
      <w:pPr>
        <w:pStyle w:val="SingleTxt"/>
        <w:ind w:left="1742" w:hanging="475"/>
      </w:pPr>
      <w:r w:rsidRPr="005344A8">
        <w:t>9.1</w:t>
      </w:r>
      <w:r w:rsidRPr="005344A8">
        <w:tab/>
        <w:t>Рабочая группа п</w:t>
      </w:r>
      <w:r w:rsidR="004D0A42">
        <w:t>о перевозкам опасных грузов (100-я и 101-я сессии в 2016 </w:t>
      </w:r>
      <w:r w:rsidRPr="005344A8">
        <w:t>году; 102</w:t>
      </w:r>
      <w:r w:rsidR="004D0A42">
        <w:t>-я</w:t>
      </w:r>
      <w:r w:rsidRPr="005344A8">
        <w:t xml:space="preserve"> и 103-я сессии в 2017 году) (36 заседаний)</w:t>
      </w:r>
      <w:r w:rsidR="00F20402" w:rsidRPr="00F20402">
        <w:t>.</w:t>
      </w:r>
    </w:p>
    <w:p w:rsidR="0049533A" w:rsidRPr="005344A8" w:rsidRDefault="004D0A42" w:rsidP="0049533A">
      <w:pPr>
        <w:pStyle w:val="SingleTxt"/>
        <w:rPr>
          <w:i/>
        </w:rPr>
      </w:pPr>
      <w:r>
        <w:rPr>
          <w:i/>
        </w:rPr>
        <w:tab/>
      </w:r>
      <w:r w:rsidR="0049533A" w:rsidRPr="005344A8">
        <w:rPr>
          <w:i/>
        </w:rPr>
        <w:t>Документация:</w:t>
      </w:r>
    </w:p>
    <w:p w:rsidR="0049533A" w:rsidRPr="005344A8" w:rsidRDefault="004D0A42" w:rsidP="004D0A42">
      <w:pPr>
        <w:pStyle w:val="SingleTxt"/>
        <w:ind w:left="1742" w:hanging="475"/>
      </w:pPr>
      <w:r>
        <w:tab/>
      </w:r>
      <w:r w:rsidR="0049533A" w:rsidRPr="005344A8">
        <w:t>Доклады о работе сессий (4); две серии документов по поправкам к техн</w:t>
      </w:r>
      <w:r w:rsidR="0049533A" w:rsidRPr="005344A8">
        <w:t>и</w:t>
      </w:r>
      <w:r w:rsidR="0049533A" w:rsidRPr="005344A8">
        <w:t>ческим приложениям к ДОПОГ или по применению ДОПОГ; сводный пер</w:t>
      </w:r>
      <w:r w:rsidR="0049533A" w:rsidRPr="005344A8">
        <w:t>е</w:t>
      </w:r>
      <w:r w:rsidR="0049533A" w:rsidRPr="005344A8">
        <w:t>чень всех поправок к ДОПОГ, которые будут приняты для вступления в с</w:t>
      </w:r>
      <w:r w:rsidR="0049533A" w:rsidRPr="005344A8">
        <w:t>и</w:t>
      </w:r>
      <w:r w:rsidR="0049533A" w:rsidRPr="005344A8">
        <w:t>лу 1 января 2017 года.</w:t>
      </w:r>
    </w:p>
    <w:p w:rsidR="0049533A" w:rsidRPr="00F20402" w:rsidRDefault="004D0A42" w:rsidP="004D0A42">
      <w:pPr>
        <w:pStyle w:val="SingleTxt"/>
        <w:ind w:left="1742" w:hanging="475"/>
      </w:pPr>
      <w:r>
        <w:t>9.2</w:t>
      </w:r>
      <w:r>
        <w:tab/>
      </w:r>
      <w:r w:rsidR="0049533A" w:rsidRPr="005344A8">
        <w:t>Совместное совещание Комиссии экспертов МПОГ и Рабочей группы по перевозкам опасных грузов (весенняя и осенняя сессии в 2016 году; весе</w:t>
      </w:r>
      <w:r w:rsidR="0049533A" w:rsidRPr="005344A8">
        <w:t>н</w:t>
      </w:r>
      <w:r w:rsidR="0049533A" w:rsidRPr="005344A8">
        <w:t>няя и осенняя сессии в 2017 году) (48 заседаний)</w:t>
      </w:r>
      <w:r w:rsidR="00F20402" w:rsidRPr="00F20402">
        <w:t>.</w:t>
      </w:r>
    </w:p>
    <w:p w:rsidR="0049533A" w:rsidRPr="005344A8" w:rsidRDefault="004D0A42" w:rsidP="0049533A">
      <w:pPr>
        <w:pStyle w:val="SingleTxt"/>
        <w:rPr>
          <w:i/>
        </w:rPr>
      </w:pPr>
      <w:r>
        <w:rPr>
          <w:i/>
        </w:rPr>
        <w:tab/>
      </w:r>
      <w:r w:rsidR="0049533A" w:rsidRPr="005344A8">
        <w:rPr>
          <w:i/>
        </w:rPr>
        <w:t>Документация:</w:t>
      </w:r>
    </w:p>
    <w:p w:rsidR="0049533A" w:rsidRPr="005344A8" w:rsidRDefault="004D0A42" w:rsidP="004D0A42">
      <w:pPr>
        <w:pStyle w:val="SingleTxt"/>
        <w:ind w:left="1742" w:hanging="475"/>
      </w:pPr>
      <w:r>
        <w:tab/>
      </w:r>
      <w:r w:rsidR="0049533A" w:rsidRPr="005344A8">
        <w:t xml:space="preserve">Доклады о работе сессий (4); две серии документов по поправкам к ДОПОГ, МПОГ и ВОПОГ. </w:t>
      </w:r>
    </w:p>
    <w:p w:rsidR="0049533A" w:rsidRPr="00F20402" w:rsidRDefault="0049533A" w:rsidP="004D0A42">
      <w:pPr>
        <w:pStyle w:val="SingleTxt"/>
        <w:ind w:left="1742" w:hanging="475"/>
      </w:pPr>
      <w:r w:rsidRPr="005344A8">
        <w:t>9.3</w:t>
      </w:r>
      <w:r w:rsidRPr="005344A8">
        <w:tab/>
        <w:t>Совместное совещание экспертов по Правилам, прилагаемым к Европе</w:t>
      </w:r>
      <w:r w:rsidRPr="005344A8">
        <w:t>й</w:t>
      </w:r>
      <w:r w:rsidRPr="005344A8">
        <w:t>скому соглашению о международной перевозке опасных грузов по внутре</w:t>
      </w:r>
      <w:r w:rsidRPr="005344A8">
        <w:t>н</w:t>
      </w:r>
      <w:r w:rsidRPr="005344A8">
        <w:t>ним водным путям (ВОПОГ) (двадцать восьмая и двадцать девятая сессии в 2016 году; тридцатая и тридцать первая сессии в 2017 году) (36 засе</w:t>
      </w:r>
      <w:r w:rsidR="00F20402">
        <w:t>даний)</w:t>
      </w:r>
      <w:r w:rsidR="00F20402" w:rsidRPr="00F20402">
        <w:t>.</w:t>
      </w:r>
    </w:p>
    <w:p w:rsidR="0049533A" w:rsidRPr="005344A8" w:rsidRDefault="004D0A42" w:rsidP="0049533A">
      <w:pPr>
        <w:pStyle w:val="SingleTxt"/>
        <w:rPr>
          <w:i/>
        </w:rPr>
      </w:pPr>
      <w:r>
        <w:rPr>
          <w:i/>
        </w:rPr>
        <w:tab/>
      </w:r>
      <w:r w:rsidR="0049533A" w:rsidRPr="005344A8">
        <w:rPr>
          <w:i/>
        </w:rPr>
        <w:t>Документация:</w:t>
      </w:r>
    </w:p>
    <w:p w:rsidR="0049533A" w:rsidRPr="005344A8" w:rsidRDefault="004D0A42" w:rsidP="004D0A42">
      <w:pPr>
        <w:pStyle w:val="SingleTxt"/>
        <w:ind w:left="1742" w:hanging="475"/>
      </w:pPr>
      <w:r>
        <w:tab/>
      </w:r>
      <w:r w:rsidR="0049533A" w:rsidRPr="005344A8">
        <w:t>Доклады о работе сессий (4); две серии документов по поправкам к Прав</w:t>
      </w:r>
      <w:r w:rsidR="0049533A" w:rsidRPr="005344A8">
        <w:t>и</w:t>
      </w:r>
      <w:r w:rsidR="0049533A" w:rsidRPr="005344A8">
        <w:t>лам, прилагаемым к ВОПОГ, или по применению ВОПОГ.</w:t>
      </w:r>
    </w:p>
    <w:p w:rsidR="0049533A" w:rsidRPr="00F20402" w:rsidRDefault="0049533A" w:rsidP="004D0A42">
      <w:pPr>
        <w:pStyle w:val="SingleTxt"/>
        <w:ind w:left="1742" w:hanging="475"/>
      </w:pPr>
      <w:r w:rsidRPr="005344A8">
        <w:lastRenderedPageBreak/>
        <w:t>9.4</w:t>
      </w:r>
      <w:r w:rsidRPr="005344A8">
        <w:tab/>
        <w:t>Административный комитет ВОПОГ (шестнадцатая и семнадцатая сессии в 2016 году; восемнадцатая и девятнадцатая сессии в 2017 году) (4 засед</w:t>
      </w:r>
      <w:r w:rsidRPr="005344A8">
        <w:t>а</w:t>
      </w:r>
      <w:r w:rsidR="00F20402">
        <w:t>ния)</w:t>
      </w:r>
      <w:r w:rsidR="00F20402" w:rsidRPr="00F20402">
        <w:t>.</w:t>
      </w:r>
    </w:p>
    <w:p w:rsidR="0049533A" w:rsidRPr="005344A8" w:rsidRDefault="004D0A42" w:rsidP="0049533A">
      <w:pPr>
        <w:pStyle w:val="SingleTxt"/>
        <w:rPr>
          <w:i/>
        </w:rPr>
      </w:pPr>
      <w:r>
        <w:rPr>
          <w:i/>
        </w:rPr>
        <w:tab/>
      </w:r>
      <w:r w:rsidR="0049533A" w:rsidRPr="005344A8">
        <w:rPr>
          <w:i/>
        </w:rPr>
        <w:t>Документация:</w:t>
      </w:r>
    </w:p>
    <w:p w:rsidR="0049533A" w:rsidRPr="005344A8" w:rsidRDefault="004D0A42" w:rsidP="004D0A42">
      <w:pPr>
        <w:pStyle w:val="SingleTxt"/>
        <w:ind w:left="1742" w:hanging="475"/>
      </w:pPr>
      <w:r>
        <w:tab/>
      </w:r>
      <w:r w:rsidR="0049533A" w:rsidRPr="005344A8">
        <w:t>Доклады о работе сессий (4); две серии документов по поправкам или по административному обслуживанию ВОПОГ; сводный перечень всех попр</w:t>
      </w:r>
      <w:r w:rsidR="0049533A" w:rsidRPr="005344A8">
        <w:t>а</w:t>
      </w:r>
      <w:r w:rsidR="0049533A" w:rsidRPr="005344A8">
        <w:t xml:space="preserve">вок к ВОПОГ, которые будут приняты для </w:t>
      </w:r>
      <w:r>
        <w:t>вступления в силу 1 января 2017 </w:t>
      </w:r>
      <w:r w:rsidR="0049533A" w:rsidRPr="005344A8">
        <w:t>года.</w:t>
      </w:r>
    </w:p>
    <w:p w:rsidR="004D0A42" w:rsidRPr="004D0A42" w:rsidRDefault="004D0A42" w:rsidP="004D0A42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D0A42" w:rsidP="004D0A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>
        <w:tab/>
        <w:t>b)</w:t>
      </w:r>
      <w:r>
        <w:tab/>
      </w:r>
      <w:r w:rsidR="0049533A" w:rsidRPr="005344A8">
        <w:t>Публикации и другие информационные материалы</w:t>
      </w:r>
    </w:p>
    <w:p w:rsidR="004D0A42" w:rsidRPr="004D0A42" w:rsidRDefault="004D0A42" w:rsidP="004D0A42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D0A42">
      <w:pPr>
        <w:pStyle w:val="SingleTxt"/>
        <w:ind w:left="1742" w:hanging="475"/>
      </w:pPr>
      <w:r w:rsidRPr="005344A8">
        <w:t>9.5</w:t>
      </w:r>
      <w:r w:rsidR="004D0A42">
        <w:tab/>
      </w:r>
      <w:r w:rsidRPr="005344A8">
        <w:t>Сводное пересмотренное издание ДОПОГ 2017 года (действующее с 1 янв</w:t>
      </w:r>
      <w:r w:rsidRPr="005344A8">
        <w:t>а</w:t>
      </w:r>
      <w:r w:rsidRPr="005344A8">
        <w:t xml:space="preserve">ря 2017 года) (печатное издание, КД-ПЗУ и </w:t>
      </w:r>
      <w:r w:rsidR="001D4572" w:rsidRPr="005344A8">
        <w:t>интернет</w:t>
      </w:r>
      <w:r w:rsidRPr="005344A8">
        <w:t>-версия).</w:t>
      </w:r>
    </w:p>
    <w:p w:rsidR="0049533A" w:rsidRPr="005344A8" w:rsidRDefault="0049533A" w:rsidP="004D0A42">
      <w:pPr>
        <w:pStyle w:val="SingleTxt"/>
        <w:ind w:left="1742" w:hanging="475"/>
      </w:pPr>
      <w:r w:rsidRPr="005344A8">
        <w:t>9.6</w:t>
      </w:r>
      <w:r w:rsidR="004D0A42">
        <w:tab/>
      </w:r>
      <w:r w:rsidRPr="005344A8">
        <w:t>Сводное пересмотренное издание ВОПОГ 2017 года (действующее с 1 янв</w:t>
      </w:r>
      <w:r w:rsidRPr="005344A8">
        <w:t>а</w:t>
      </w:r>
      <w:r w:rsidRPr="005344A8">
        <w:t xml:space="preserve">ря 2017 года) (печатное издание, КД-ПЗУ и </w:t>
      </w:r>
      <w:r w:rsidR="001D4572" w:rsidRPr="005344A8">
        <w:t>интернет</w:t>
      </w:r>
      <w:r w:rsidRPr="005344A8">
        <w:t>-версия).</w:t>
      </w:r>
    </w:p>
    <w:p w:rsidR="0049533A" w:rsidRPr="005344A8" w:rsidRDefault="0049533A" w:rsidP="004D0A42">
      <w:pPr>
        <w:pStyle w:val="SingleTxt"/>
        <w:ind w:left="1742" w:hanging="475"/>
      </w:pPr>
      <w:r w:rsidRPr="005344A8">
        <w:t>9.7</w:t>
      </w:r>
      <w:r w:rsidRPr="005344A8">
        <w:tab/>
        <w:t>Опубликование на веб-сайте информации и правовых данных, касающихся ДОПОГ и ВОПОГ (статус Соглашения, компетентные органы, письменные инструкции, уведомления, двусторонние и многосторонние соглашения, специальные разрешения и т.д.)</w:t>
      </w:r>
      <w:r w:rsidRPr="00993761">
        <w:rPr>
          <w:rStyle w:val="FootnoteReference"/>
        </w:rPr>
        <w:footnoteReference w:id="4"/>
      </w:r>
      <w:r w:rsidR="001D4572">
        <w:t>.</w:t>
      </w:r>
    </w:p>
    <w:p w:rsidR="004D0A42" w:rsidRPr="004D0A42" w:rsidRDefault="004D0A42" w:rsidP="004D0A42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D0A4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  <w:t>с)</w:t>
      </w:r>
      <w:r w:rsidR="004D0A42">
        <w:tab/>
      </w:r>
      <w:r w:rsidRPr="005344A8">
        <w:t>Техническое сотрудничество</w:t>
      </w:r>
    </w:p>
    <w:p w:rsidR="004D0A42" w:rsidRPr="004D0A42" w:rsidRDefault="004D0A42" w:rsidP="004D0A42">
      <w:pPr>
        <w:pStyle w:val="SingleTxt"/>
        <w:spacing w:after="0" w:line="120" w:lineRule="exact"/>
        <w:rPr>
          <w:sz w:val="10"/>
        </w:rPr>
      </w:pPr>
    </w:p>
    <w:p w:rsidR="0049533A" w:rsidRPr="005344A8" w:rsidRDefault="0049533A" w:rsidP="004D0A42">
      <w:pPr>
        <w:pStyle w:val="SingleTxt"/>
        <w:ind w:left="1742" w:hanging="475"/>
      </w:pPr>
      <w:r w:rsidRPr="005344A8">
        <w:t>9.8</w:t>
      </w:r>
      <w:r w:rsidR="004D0A42">
        <w:tab/>
      </w:r>
      <w:r w:rsidRPr="005344A8">
        <w:t>Правовая и техническая помощь Договаривающимся сторонам ДОПОГ и ВОПОГ в целях эффективного применения, а также странам − членам ЕЭК или странам, не являющимся членами ЕЭК, заинтересованным в присоед</w:t>
      </w:r>
      <w:r w:rsidRPr="005344A8">
        <w:t>и</w:t>
      </w:r>
      <w:r w:rsidRPr="005344A8">
        <w:t>нении.</w:t>
      </w:r>
    </w:p>
    <w:p w:rsidR="0049533A" w:rsidRPr="005344A8" w:rsidRDefault="0049533A" w:rsidP="004D0A42">
      <w:pPr>
        <w:pStyle w:val="SingleTxt"/>
        <w:ind w:left="1742" w:hanging="475"/>
      </w:pPr>
      <w:r w:rsidRPr="005344A8">
        <w:t>9.9</w:t>
      </w:r>
      <w:r w:rsidRPr="005344A8">
        <w:tab/>
        <w:t>Сотрудничество с правительствами и международными организациями: обеспечение технической консультационной помощи и профессиональной подготовки либо участие в конференциях, семинарах и рабочих совещаниях для оказания технической помощи или повышения осведомленности по с</w:t>
      </w:r>
      <w:r w:rsidRPr="005344A8">
        <w:t>о</w:t>
      </w:r>
      <w:r w:rsidRPr="005344A8">
        <w:t>ответствующим проблемам (по запросу и с учетом имеющихся ресурсов).</w:t>
      </w:r>
    </w:p>
    <w:p w:rsidR="0049533A" w:rsidRPr="005344A8" w:rsidRDefault="0049533A" w:rsidP="0049533A">
      <w:pPr>
        <w:pStyle w:val="SingleTxt"/>
        <w:rPr>
          <w:i/>
        </w:rPr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ECE/TRANS/WP.15/2015/19)</w:t>
      </w:r>
      <w:proofErr w:type="gramEnd"/>
    </w:p>
    <w:p w:rsidR="00CB0BFD" w:rsidRPr="00CB0BFD" w:rsidRDefault="0049533A" w:rsidP="00CB0B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5344A8">
        <w:br w:type="page"/>
      </w:r>
    </w:p>
    <w:p w:rsidR="0049533A" w:rsidRPr="005344A8" w:rsidRDefault="0049533A" w:rsidP="00CB0B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>Приложение IV</w:t>
      </w:r>
    </w:p>
    <w:p w:rsidR="00CB0BFD" w:rsidRPr="00CB0BFD" w:rsidRDefault="00CB0BFD" w:rsidP="00CB0BFD">
      <w:pPr>
        <w:pStyle w:val="SingleTxt"/>
        <w:spacing w:after="0" w:line="120" w:lineRule="exact"/>
        <w:rPr>
          <w:b/>
          <w:sz w:val="10"/>
        </w:rPr>
      </w:pPr>
    </w:p>
    <w:p w:rsidR="00CB0BFD" w:rsidRPr="00CB0BFD" w:rsidRDefault="00CB0BFD" w:rsidP="00CB0BFD">
      <w:pPr>
        <w:pStyle w:val="SingleTxt"/>
        <w:spacing w:after="0" w:line="120" w:lineRule="exact"/>
        <w:rPr>
          <w:b/>
          <w:sz w:val="10"/>
        </w:rPr>
      </w:pPr>
    </w:p>
    <w:p w:rsidR="0049533A" w:rsidRPr="005344A8" w:rsidRDefault="0049533A" w:rsidP="00CB0B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Двухгодичные оценки</w:t>
      </w:r>
    </w:p>
    <w:p w:rsidR="00CB0BFD" w:rsidRPr="00CB0BFD" w:rsidRDefault="00CB0BFD" w:rsidP="00CB0BFD">
      <w:pPr>
        <w:pStyle w:val="SingleTxt"/>
        <w:spacing w:after="0" w:line="120" w:lineRule="exact"/>
        <w:rPr>
          <w:b/>
          <w:sz w:val="10"/>
        </w:rPr>
      </w:pPr>
    </w:p>
    <w:p w:rsidR="00CB0BFD" w:rsidRPr="00CB0BFD" w:rsidRDefault="00CB0BFD" w:rsidP="00CB0BFD">
      <w:pPr>
        <w:pStyle w:val="SingleTxt"/>
        <w:spacing w:after="0" w:line="120" w:lineRule="exact"/>
        <w:rPr>
          <w:b/>
          <w:sz w:val="10"/>
        </w:rPr>
      </w:pPr>
    </w:p>
    <w:p w:rsidR="0049533A" w:rsidRDefault="0049533A" w:rsidP="00CB0B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44A8">
        <w:tab/>
      </w:r>
      <w:r w:rsidRPr="005344A8">
        <w:tab/>
        <w:t>Обзор показ</w:t>
      </w:r>
      <w:r w:rsidR="00CB0BFD">
        <w:t>ателей результативности за 2014–2015 годы и определение целей на 2016–</w:t>
      </w:r>
      <w:r w:rsidRPr="005344A8">
        <w:t>2017 годы</w:t>
      </w:r>
    </w:p>
    <w:p w:rsidR="00CB0BFD" w:rsidRPr="00CB0BFD" w:rsidRDefault="00CB0BFD" w:rsidP="00CB0BFD">
      <w:pPr>
        <w:pStyle w:val="SingleTxt"/>
        <w:spacing w:after="0" w:line="120" w:lineRule="exact"/>
        <w:rPr>
          <w:sz w:val="10"/>
        </w:rPr>
      </w:pPr>
    </w:p>
    <w:p w:rsidR="00CB0BFD" w:rsidRPr="00CB0BFD" w:rsidRDefault="00CB0BFD" w:rsidP="00CB0BFD">
      <w:pPr>
        <w:pStyle w:val="SingleTxt"/>
        <w:spacing w:after="0" w:line="120" w:lineRule="exact"/>
        <w:rPr>
          <w:sz w:val="10"/>
        </w:rPr>
      </w:pPr>
    </w:p>
    <w:tbl>
      <w:tblPr>
        <w:tblW w:w="8712" w:type="dxa"/>
        <w:tblInd w:w="1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2307"/>
        <w:gridCol w:w="2551"/>
        <w:gridCol w:w="2477"/>
      </w:tblGrid>
      <w:tr w:rsidR="0049533A" w:rsidRPr="00CB0BFD" w:rsidTr="0017631E">
        <w:trPr>
          <w:cantSplit/>
          <w:tblHeader/>
        </w:trPr>
        <w:tc>
          <w:tcPr>
            <w:tcW w:w="1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533A" w:rsidRPr="00CB0BFD" w:rsidRDefault="0049533A" w:rsidP="00CB0BFD">
            <w:pPr>
              <w:spacing w:before="80" w:after="80" w:line="160" w:lineRule="exact"/>
              <w:ind w:right="40"/>
              <w:rPr>
                <w:i/>
                <w:sz w:val="14"/>
              </w:rPr>
            </w:pPr>
            <w:r w:rsidRPr="00CB0BFD">
              <w:rPr>
                <w:i/>
                <w:sz w:val="14"/>
              </w:rPr>
              <w:t xml:space="preserve">Направление </w:t>
            </w:r>
            <w:r w:rsidR="00166C4B">
              <w:rPr>
                <w:i/>
                <w:sz w:val="14"/>
              </w:rPr>
              <w:br/>
            </w:r>
            <w:r w:rsidRPr="00CB0BFD">
              <w:rPr>
                <w:i/>
                <w:sz w:val="14"/>
              </w:rPr>
              <w:t>деятельности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533A" w:rsidRPr="00CB0BFD" w:rsidRDefault="0049533A" w:rsidP="00CB0BFD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CB0BFD">
              <w:rPr>
                <w:i/>
                <w:sz w:val="14"/>
              </w:rPr>
              <w:t>Ожидаемые достижения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533A" w:rsidRPr="00CB0BFD" w:rsidRDefault="0049533A" w:rsidP="0017631E">
            <w:pPr>
              <w:spacing w:before="80" w:after="80" w:line="160" w:lineRule="exact"/>
              <w:ind w:left="78" w:right="397"/>
              <w:rPr>
                <w:i/>
                <w:sz w:val="14"/>
              </w:rPr>
            </w:pPr>
            <w:r w:rsidRPr="00CB0BFD">
              <w:rPr>
                <w:i/>
                <w:sz w:val="14"/>
              </w:rPr>
              <w:t>Показатели достижений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533A" w:rsidRPr="00CB0BFD" w:rsidRDefault="0049533A" w:rsidP="0017631E">
            <w:pPr>
              <w:spacing w:before="80" w:after="80" w:line="160" w:lineRule="exact"/>
              <w:ind w:left="83" w:right="397"/>
              <w:rPr>
                <w:i/>
                <w:sz w:val="14"/>
              </w:rPr>
            </w:pPr>
            <w:r w:rsidRPr="00CB0BFD">
              <w:rPr>
                <w:i/>
                <w:sz w:val="14"/>
              </w:rPr>
              <w:t xml:space="preserve">Фактические показатели </w:t>
            </w:r>
            <w:r w:rsidR="00166C4B">
              <w:rPr>
                <w:i/>
                <w:sz w:val="14"/>
              </w:rPr>
              <w:br/>
            </w:r>
            <w:r w:rsidRPr="00CB0BFD">
              <w:rPr>
                <w:i/>
                <w:sz w:val="14"/>
              </w:rPr>
              <w:t>деятельности</w:t>
            </w:r>
          </w:p>
        </w:tc>
      </w:tr>
      <w:tr w:rsidR="00CB0BFD" w:rsidRPr="00CB0BFD" w:rsidTr="0017631E">
        <w:trPr>
          <w:cantSplit/>
          <w:trHeight w:hRule="exact" w:val="115"/>
          <w:tblHeader/>
        </w:trPr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0BFD" w:rsidRPr="00CB0BFD" w:rsidRDefault="00CB0BFD" w:rsidP="00CB0BFD">
            <w:pPr>
              <w:spacing w:before="40" w:after="80"/>
              <w:ind w:right="40"/>
            </w:pP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0BFD" w:rsidRPr="00CB0BFD" w:rsidRDefault="00CB0BFD" w:rsidP="00CB0BFD">
            <w:pPr>
              <w:spacing w:before="40" w:after="80"/>
              <w:ind w:right="397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0BFD" w:rsidRPr="00CB0BFD" w:rsidRDefault="00CB0BFD" w:rsidP="0017631E">
            <w:pPr>
              <w:spacing w:before="40" w:after="80"/>
              <w:ind w:left="78" w:right="397"/>
            </w:pPr>
          </w:p>
        </w:tc>
        <w:tc>
          <w:tcPr>
            <w:tcW w:w="24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0BFD" w:rsidRPr="00CB0BFD" w:rsidRDefault="00CB0BFD" w:rsidP="0017631E">
            <w:pPr>
              <w:spacing w:before="40" w:after="80"/>
              <w:ind w:left="83" w:right="397"/>
            </w:pPr>
          </w:p>
        </w:tc>
      </w:tr>
      <w:tr w:rsidR="0049533A" w:rsidRPr="00CB0BFD" w:rsidTr="0017631E">
        <w:trPr>
          <w:cantSplit/>
        </w:trPr>
        <w:tc>
          <w:tcPr>
            <w:tcW w:w="1377" w:type="dxa"/>
            <w:shd w:val="clear" w:color="auto" w:fill="auto"/>
          </w:tcPr>
          <w:p w:rsidR="0049533A" w:rsidRPr="00CB0BFD" w:rsidRDefault="0049533A" w:rsidP="00CB0B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CB0BFD">
              <w:t xml:space="preserve">9.а. Перевозка опасных </w:t>
            </w:r>
            <w:r w:rsidR="0017631E">
              <w:br/>
            </w:r>
            <w:r w:rsidRPr="00CB0BFD">
              <w:t xml:space="preserve">грузов </w:t>
            </w:r>
            <w:r w:rsidR="0017631E">
              <w:br/>
            </w:r>
            <w:r w:rsidRPr="00CB0BFD">
              <w:t>(ЕЭК ООН)</w:t>
            </w:r>
          </w:p>
        </w:tc>
        <w:tc>
          <w:tcPr>
            <w:tcW w:w="2307" w:type="dxa"/>
            <w:shd w:val="clear" w:color="auto" w:fill="auto"/>
          </w:tcPr>
          <w:p w:rsidR="0049533A" w:rsidRPr="00CB0BFD" w:rsidRDefault="0049533A" w:rsidP="00CB0B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"/>
            </w:pPr>
            <w:proofErr w:type="gramStart"/>
            <w:r w:rsidRPr="00CB0BFD">
              <w:t>ОД 9.а. Принятие попр</w:t>
            </w:r>
            <w:r w:rsidRPr="00CB0BFD">
              <w:t>а</w:t>
            </w:r>
            <w:r w:rsidRPr="00CB0BFD">
              <w:t>вок к ДОПОГ</w:t>
            </w:r>
            <w:r w:rsidRPr="00CB0BFD">
              <w:rPr>
                <w:rStyle w:val="FootnoteReference"/>
              </w:rPr>
              <w:footnoteReference w:id="5"/>
            </w:r>
            <w:r w:rsidRPr="00CB0BFD">
              <w:t xml:space="preserve"> и − на основе деятельности, проводимой совместно с Межправительственной организацией по межд</w:t>
            </w:r>
            <w:r w:rsidRPr="00CB0BFD">
              <w:t>у</w:t>
            </w:r>
            <w:r w:rsidRPr="00CB0BFD">
              <w:t>народным железнод</w:t>
            </w:r>
            <w:r w:rsidRPr="00CB0BFD">
              <w:t>о</w:t>
            </w:r>
            <w:r w:rsidRPr="00CB0BFD">
              <w:t xml:space="preserve">рожным перевозкам (ОТИФ) и Центральной комиссией судоходства по Рейну (ЦКСР), − </w:t>
            </w:r>
            <w:r w:rsidR="003C0B6F">
              <w:br/>
            </w:r>
            <w:r w:rsidRPr="00CB0BFD">
              <w:t>поправок к МПОГ</w:t>
            </w:r>
            <w:r w:rsidRPr="00CB0BFD">
              <w:rPr>
                <w:rStyle w:val="FootnoteReference"/>
              </w:rPr>
              <w:footnoteReference w:id="6"/>
            </w:r>
            <w:r w:rsidRPr="00CB0BFD">
              <w:t xml:space="preserve"> и ВОПОГ</w:t>
            </w:r>
            <w:r w:rsidRPr="00CB0BFD">
              <w:rPr>
                <w:rStyle w:val="FootnoteReference"/>
              </w:rPr>
              <w:footnoteReference w:id="7"/>
            </w:r>
            <w:r w:rsidRPr="00CB0BFD">
              <w:t xml:space="preserve"> соответстве</w:t>
            </w:r>
            <w:r w:rsidRPr="00CB0BFD">
              <w:t>н</w:t>
            </w:r>
            <w:r w:rsidRPr="00CB0BFD">
              <w:t>но, направленных на поддержание необход</w:t>
            </w:r>
            <w:r w:rsidRPr="00CB0BFD">
              <w:t>и</w:t>
            </w:r>
            <w:r w:rsidRPr="00CB0BFD">
              <w:t>мого уровня безопасн</w:t>
            </w:r>
            <w:r w:rsidRPr="00CB0BFD">
              <w:t>о</w:t>
            </w:r>
            <w:r w:rsidRPr="00CB0BFD">
              <w:t>сти, защиты и охраны окружающей среды в рамках единообразной, согласованной и посл</w:t>
            </w:r>
            <w:r w:rsidRPr="00CB0BFD">
              <w:t>е</w:t>
            </w:r>
            <w:r w:rsidRPr="00CB0BFD">
              <w:t>довательной системы правил перевозки опа</w:t>
            </w:r>
            <w:r w:rsidRPr="00CB0BFD">
              <w:t>с</w:t>
            </w:r>
            <w:r w:rsidRPr="00CB0BFD">
              <w:t>ных грузов, основанной на Рекомендациях Орг</w:t>
            </w:r>
            <w:r w:rsidRPr="00CB0BFD">
              <w:t>а</w:t>
            </w:r>
            <w:r w:rsidRPr="00CB0BFD">
              <w:t>низации</w:t>
            </w:r>
            <w:proofErr w:type="gramEnd"/>
            <w:r w:rsidRPr="00CB0BFD">
              <w:t xml:space="preserve"> Объединенных Наций по перевозке опасных грузов, и их эффективное примен</w:t>
            </w:r>
            <w:r w:rsidRPr="00CB0BFD">
              <w:t>е</w:t>
            </w:r>
            <w:r w:rsidRPr="00CB0BFD">
              <w:t>ние в рамках междун</w:t>
            </w:r>
            <w:r w:rsidRPr="00CB0BFD">
              <w:t>а</w:t>
            </w:r>
            <w:r w:rsidRPr="00CB0BFD">
              <w:t>родного и национальн</w:t>
            </w:r>
            <w:r w:rsidRPr="00CB0BFD">
              <w:t>о</w:t>
            </w:r>
            <w:r w:rsidRPr="00CB0BFD">
              <w:t>го законодательства.</w:t>
            </w:r>
          </w:p>
        </w:tc>
        <w:tc>
          <w:tcPr>
            <w:tcW w:w="2551" w:type="dxa"/>
            <w:shd w:val="clear" w:color="auto" w:fill="auto"/>
          </w:tcPr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8" w:right="43"/>
            </w:pPr>
            <w:proofErr w:type="gramStart"/>
            <w:r w:rsidRPr="00CB0BFD">
              <w:t>ПД 9.а.</w:t>
            </w:r>
            <w:r w:rsidR="00DA4A9D" w:rsidRPr="00DA4A9D">
              <w:t xml:space="preserve"> </w:t>
            </w:r>
            <w:r w:rsidR="00DA4A9D">
              <w:t>а)</w:t>
            </w:r>
            <w:r w:rsidRPr="00CB0BFD">
              <w:t xml:space="preserve"> Поправки к ДОПОГ, МПОГ </w:t>
            </w:r>
            <w:r w:rsidR="0017631E">
              <w:t>и ВОПОГ, принятые в 2015 и 2016 </w:t>
            </w:r>
            <w:r w:rsidRPr="00CB0BFD">
              <w:t xml:space="preserve">годах, вступившие в силу для международных перевозок с 1 января </w:t>
            </w:r>
            <w:r w:rsidR="0017631E">
              <w:br/>
            </w:r>
            <w:r w:rsidRPr="00CB0BFD">
              <w:t xml:space="preserve">2017 года и к 1 июля </w:t>
            </w:r>
            <w:r w:rsidR="00166C4B">
              <w:br/>
            </w:r>
            <w:r w:rsidRPr="00CB0BFD">
              <w:t>2017 года введенные в действие для внутренних перевозок во всех стр</w:t>
            </w:r>
            <w:r w:rsidRPr="00CB0BFD">
              <w:t>а</w:t>
            </w:r>
            <w:r w:rsidRPr="00CB0BFD">
              <w:t>нах</w:t>
            </w:r>
            <w:r w:rsidR="00166C4B">
              <w:t> </w:t>
            </w:r>
            <w:r w:rsidRPr="00CB0BFD">
              <w:t>− членах ЕЭС и Евр</w:t>
            </w:r>
            <w:r w:rsidRPr="00CB0BFD">
              <w:t>о</w:t>
            </w:r>
            <w:r w:rsidRPr="00CB0BFD">
              <w:t>пейского эконо</w:t>
            </w:r>
            <w:r w:rsidR="003C0B6F">
              <w:t>мического пространства (ЕЭП), с </w:t>
            </w:r>
            <w:r w:rsidRPr="00CB0BFD">
              <w:t>учетом, в частности, и</w:t>
            </w:r>
            <w:r w:rsidRPr="00CB0BFD">
              <w:t>з</w:t>
            </w:r>
            <w:r w:rsidRPr="00CB0BFD">
              <w:t>данных в 2015 году Рек</w:t>
            </w:r>
            <w:r w:rsidRPr="00CB0BFD">
              <w:t>о</w:t>
            </w:r>
            <w:r w:rsidRPr="00CB0BFD">
              <w:t>мендаций Организации Объединенных</w:t>
            </w:r>
            <w:proofErr w:type="gramEnd"/>
            <w:r w:rsidRPr="00CB0BFD">
              <w:t xml:space="preserve"> Наций по перевозке опасных гр</w:t>
            </w:r>
            <w:r w:rsidRPr="00CB0BFD">
              <w:t>у</w:t>
            </w:r>
            <w:r w:rsidRPr="00CB0BFD">
              <w:t>зов</w:t>
            </w:r>
            <w:r w:rsidR="0017631E">
              <w:t> </w:t>
            </w:r>
            <w:r w:rsidRPr="00CB0BFD">
              <w:t>− Типовые правила (19-е пересмотренное и</w:t>
            </w:r>
            <w:r w:rsidRPr="00CB0BFD">
              <w:t>з</w:t>
            </w:r>
            <w:r w:rsidRPr="00CB0BFD">
              <w:t>дание)</w:t>
            </w:r>
          </w:p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8" w:right="43"/>
            </w:pPr>
            <w:r w:rsidRPr="0017631E">
              <w:rPr>
                <w:i/>
              </w:rPr>
              <w:t>Показатели деятельн</w:t>
            </w:r>
            <w:r w:rsidRPr="0017631E">
              <w:rPr>
                <w:i/>
              </w:rPr>
              <w:t>о</w:t>
            </w:r>
            <w:r w:rsidRPr="0017631E">
              <w:rPr>
                <w:i/>
              </w:rPr>
              <w:t>сти:</w:t>
            </w:r>
            <w:r w:rsidR="00DA4A9D">
              <w:br/>
              <w:t>Целевой показатель на 2016–</w:t>
            </w:r>
            <w:r w:rsidRPr="00CB0BFD">
              <w:t xml:space="preserve">2017 годы: </w:t>
            </w:r>
            <w:r w:rsidRPr="00CB0BFD">
              <w:br/>
              <w:t>1 набор поправок к ка</w:t>
            </w:r>
            <w:r w:rsidRPr="00CB0BFD">
              <w:t>ж</w:t>
            </w:r>
            <w:r w:rsidRPr="00CB0BFD">
              <w:t>дому правовому докуме</w:t>
            </w:r>
            <w:r w:rsidRPr="00CB0BFD">
              <w:t>н</w:t>
            </w:r>
            <w:r w:rsidRPr="00CB0BFD">
              <w:t>ту</w:t>
            </w:r>
          </w:p>
        </w:tc>
        <w:tc>
          <w:tcPr>
            <w:tcW w:w="2477" w:type="dxa"/>
            <w:shd w:val="clear" w:color="auto" w:fill="auto"/>
          </w:tcPr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83" w:right="90"/>
            </w:pPr>
            <w:r w:rsidRPr="00CB0BFD">
              <w:t xml:space="preserve">Базовый период </w:t>
            </w:r>
            <w:r w:rsidR="0017631E">
              <w:br/>
              <w:t>2014–</w:t>
            </w:r>
            <w:r w:rsidRPr="00CB0BFD">
              <w:t xml:space="preserve">2015 годов: </w:t>
            </w:r>
            <w:r w:rsidRPr="00CB0BFD">
              <w:br/>
              <w:t>1 набор поправок к ка</w:t>
            </w:r>
            <w:r w:rsidRPr="00CB0BFD">
              <w:t>ж</w:t>
            </w:r>
            <w:r w:rsidRPr="00CB0BFD">
              <w:t>дому правовому док</w:t>
            </w:r>
            <w:r w:rsidRPr="00CB0BFD">
              <w:t>у</w:t>
            </w:r>
            <w:r w:rsidRPr="00CB0BFD">
              <w:t>менту</w:t>
            </w:r>
            <w:r w:rsidRPr="00CB0BFD">
              <w:br/>
            </w:r>
          </w:p>
        </w:tc>
      </w:tr>
      <w:tr w:rsidR="0049533A" w:rsidRPr="00CB0BFD" w:rsidTr="0017631E">
        <w:trPr>
          <w:cantSplit/>
        </w:trPr>
        <w:tc>
          <w:tcPr>
            <w:tcW w:w="1377" w:type="dxa"/>
            <w:shd w:val="clear" w:color="auto" w:fill="auto"/>
          </w:tcPr>
          <w:p w:rsidR="0049533A" w:rsidRPr="00CB0BFD" w:rsidRDefault="0049533A" w:rsidP="00CB0B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2307" w:type="dxa"/>
            <w:shd w:val="clear" w:color="auto" w:fill="auto"/>
          </w:tcPr>
          <w:p w:rsidR="0049533A" w:rsidRPr="00CB0BFD" w:rsidRDefault="0049533A" w:rsidP="00CB0B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"/>
            </w:pPr>
          </w:p>
        </w:tc>
        <w:tc>
          <w:tcPr>
            <w:tcW w:w="2551" w:type="dxa"/>
            <w:shd w:val="clear" w:color="auto" w:fill="auto"/>
          </w:tcPr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8" w:right="43"/>
            </w:pPr>
            <w:r w:rsidRPr="00CB0BFD">
              <w:t>ПД 9.а. b) Опубликование сводных пересмотренных изданий ДОПОГ и ВОПОГ 2017 года до ко</w:t>
            </w:r>
            <w:r w:rsidRPr="00CB0BFD">
              <w:t>н</w:t>
            </w:r>
            <w:r w:rsidRPr="00CB0BFD">
              <w:t>ца 2016 года</w:t>
            </w:r>
          </w:p>
          <w:p w:rsidR="0049533A" w:rsidRPr="00CB0BFD" w:rsidRDefault="0049533A" w:rsidP="00166C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8" w:right="43"/>
            </w:pPr>
            <w:r w:rsidRPr="0017631E">
              <w:rPr>
                <w:i/>
              </w:rPr>
              <w:t>Показатели деятельн</w:t>
            </w:r>
            <w:r w:rsidRPr="0017631E">
              <w:rPr>
                <w:i/>
              </w:rPr>
              <w:t>о</w:t>
            </w:r>
            <w:r w:rsidRPr="0017631E">
              <w:rPr>
                <w:i/>
              </w:rPr>
              <w:t>сти:</w:t>
            </w:r>
            <w:r w:rsidRPr="00CB0BFD">
              <w:br/>
              <w:t>Целевой показатель на 2016</w:t>
            </w:r>
            <w:r w:rsidR="00166C4B">
              <w:t>–</w:t>
            </w:r>
            <w:r w:rsidRPr="00CB0BFD">
              <w:t xml:space="preserve">2017 годы: </w:t>
            </w:r>
            <w:r w:rsidRPr="00CB0BFD">
              <w:br/>
              <w:t>1 ДОПОГ, 1 ВОПОГ</w:t>
            </w:r>
          </w:p>
        </w:tc>
        <w:tc>
          <w:tcPr>
            <w:tcW w:w="2477" w:type="dxa"/>
            <w:shd w:val="clear" w:color="auto" w:fill="auto"/>
          </w:tcPr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83" w:right="90"/>
            </w:pPr>
            <w:r w:rsidRPr="00CB0BFD">
              <w:t xml:space="preserve">Базовый период </w:t>
            </w:r>
            <w:r w:rsidR="0017631E">
              <w:br/>
              <w:t>2014–</w:t>
            </w:r>
            <w:r w:rsidRPr="00CB0BFD">
              <w:t xml:space="preserve">2015 годов: </w:t>
            </w:r>
            <w:r w:rsidRPr="00CB0BFD">
              <w:br/>
              <w:t>1 ДОПОГ, 1 ВОПОГ</w:t>
            </w:r>
          </w:p>
        </w:tc>
      </w:tr>
      <w:tr w:rsidR="0049533A" w:rsidRPr="00CB0BFD" w:rsidTr="0017631E">
        <w:trPr>
          <w:cantSplit/>
        </w:trPr>
        <w:tc>
          <w:tcPr>
            <w:tcW w:w="1377" w:type="dxa"/>
            <w:shd w:val="clear" w:color="auto" w:fill="auto"/>
          </w:tcPr>
          <w:p w:rsidR="0049533A" w:rsidRPr="00CB0BFD" w:rsidRDefault="0049533A" w:rsidP="00CB0B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2307" w:type="dxa"/>
            <w:shd w:val="clear" w:color="auto" w:fill="auto"/>
          </w:tcPr>
          <w:p w:rsidR="0049533A" w:rsidRPr="00CB0BFD" w:rsidRDefault="0049533A" w:rsidP="00CB0B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"/>
            </w:pPr>
            <w:r w:rsidRPr="00CB0BFD">
              <w:t>ОД 9.b. Последующая деятельность по ос</w:t>
            </w:r>
            <w:r w:rsidRPr="00CB0BFD">
              <w:t>у</w:t>
            </w:r>
            <w:r w:rsidRPr="00CB0BFD">
              <w:t>ществле</w:t>
            </w:r>
            <w:r w:rsidR="0017631E">
              <w:t>нию «</w:t>
            </w:r>
            <w:r w:rsidRPr="00CB0BFD">
              <w:t>дорож</w:t>
            </w:r>
            <w:r w:rsidR="0017631E">
              <w:t>ной карты»</w:t>
            </w:r>
            <w:r w:rsidRPr="00CB0BFD">
              <w:t xml:space="preserve"> по вопросам применения ДОПОГ для новых и существующих Договаривающихся ст</w:t>
            </w:r>
            <w:r w:rsidRPr="00CB0BFD">
              <w:t>о</w:t>
            </w:r>
            <w:r w:rsidRPr="00CB0BFD">
              <w:t>рон ДОПОГ</w:t>
            </w:r>
            <w:r w:rsidR="00DA4A9D">
              <w:t>.</w:t>
            </w:r>
          </w:p>
        </w:tc>
        <w:tc>
          <w:tcPr>
            <w:tcW w:w="2551" w:type="dxa"/>
            <w:shd w:val="clear" w:color="auto" w:fill="auto"/>
          </w:tcPr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8" w:right="43"/>
            </w:pPr>
            <w:r w:rsidRPr="00CB0BFD">
              <w:t>ПД 9.b. Завершение и размещение на веб-сайте ЕЭК ООН информации, касающейся стран, явл</w:t>
            </w:r>
            <w:r w:rsidRPr="00CB0BFD">
              <w:t>я</w:t>
            </w:r>
            <w:r w:rsidRPr="00CB0BFD">
              <w:t>ющихся Договаривающ</w:t>
            </w:r>
            <w:r w:rsidRPr="00CB0BFD">
              <w:t>и</w:t>
            </w:r>
            <w:r w:rsidRPr="00CB0BFD">
              <w:t>мися сторонами ДОПОГ, и информации, подлеж</w:t>
            </w:r>
            <w:r w:rsidRPr="00CB0BFD">
              <w:t>а</w:t>
            </w:r>
            <w:r w:rsidRPr="00CB0BFD">
              <w:t>щей обязательному пре</w:t>
            </w:r>
            <w:r w:rsidRPr="00CB0BFD">
              <w:t>д</w:t>
            </w:r>
            <w:r w:rsidRPr="00CB0BFD">
              <w:t>ставлению (информация, касающаяся свидетельств о подготовке водителя, и информация, указанная в приложении I к «доро</w:t>
            </w:r>
            <w:r w:rsidRPr="00CB0BFD">
              <w:t>ж</w:t>
            </w:r>
            <w:r w:rsidRPr="00CB0BFD">
              <w:t>ной карте»)</w:t>
            </w:r>
          </w:p>
          <w:p w:rsidR="0049533A" w:rsidRPr="00CB0BFD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72" w:right="43"/>
            </w:pPr>
            <w:r w:rsidRPr="00DA4A9D">
              <w:rPr>
                <w:i/>
              </w:rPr>
              <w:t>Показатели деятельн</w:t>
            </w:r>
            <w:r w:rsidRPr="00DA4A9D">
              <w:rPr>
                <w:i/>
              </w:rPr>
              <w:t>о</w:t>
            </w:r>
            <w:r w:rsidRPr="00DA4A9D">
              <w:rPr>
                <w:i/>
              </w:rPr>
              <w:t>сти:</w:t>
            </w:r>
            <w:r w:rsidRPr="00CB0BFD">
              <w:br/>
              <w:t>Целевой показатель: Наличие обновленной информации по 75% Д</w:t>
            </w:r>
            <w:r w:rsidRPr="00CB0BFD">
              <w:t>о</w:t>
            </w:r>
            <w:r w:rsidRPr="00CB0BFD">
              <w:t>говаривающихся сторон ДОПОГ</w:t>
            </w:r>
          </w:p>
        </w:tc>
        <w:tc>
          <w:tcPr>
            <w:tcW w:w="2477" w:type="dxa"/>
            <w:shd w:val="clear" w:color="auto" w:fill="auto"/>
          </w:tcPr>
          <w:p w:rsidR="0049533A" w:rsidRPr="00CB0BFD" w:rsidRDefault="00393FB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83" w:right="90"/>
            </w:pPr>
            <w:r>
              <w:t>Базовый показатель на 2014–</w:t>
            </w:r>
            <w:r w:rsidR="0049533A" w:rsidRPr="00CB0BFD">
              <w:t>2015</w:t>
            </w:r>
            <w:r>
              <w:t xml:space="preserve"> годы</w:t>
            </w:r>
            <w:r w:rsidR="0049533A" w:rsidRPr="00CB0BFD">
              <w:t xml:space="preserve"> (показ</w:t>
            </w:r>
            <w:r w:rsidR="0049533A" w:rsidRPr="00CB0BFD">
              <w:t>а</w:t>
            </w:r>
            <w:r w:rsidR="0049533A" w:rsidRPr="00CB0BFD">
              <w:t>тель ПД 9.c.): Наличие информации по 75% Д</w:t>
            </w:r>
            <w:r w:rsidR="0049533A" w:rsidRPr="00CB0BFD">
              <w:t>о</w:t>
            </w:r>
            <w:r w:rsidR="0049533A" w:rsidRPr="00CB0BFD">
              <w:t>говаривающихся сторон ДОПОГ</w:t>
            </w:r>
          </w:p>
        </w:tc>
      </w:tr>
      <w:tr w:rsidR="0049533A" w:rsidRPr="00CB0BFD" w:rsidTr="0017631E">
        <w:trPr>
          <w:cantSplit/>
          <w:trHeight w:val="85"/>
        </w:trPr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</w:tcPr>
          <w:p w:rsidR="0049533A" w:rsidRPr="0017631E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0" w:lineRule="exact"/>
              <w:ind w:right="40"/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auto"/>
          </w:tcPr>
          <w:p w:rsidR="0049533A" w:rsidRPr="0017631E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0" w:lineRule="exact"/>
              <w:ind w:right="12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49533A" w:rsidRPr="0017631E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0" w:lineRule="exact"/>
              <w:ind w:left="78" w:right="43"/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  <w:shd w:val="clear" w:color="auto" w:fill="auto"/>
          </w:tcPr>
          <w:p w:rsidR="0049533A" w:rsidRPr="0017631E" w:rsidRDefault="0049533A" w:rsidP="0017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0" w:lineRule="exact"/>
              <w:ind w:left="83" w:right="90"/>
              <w:rPr>
                <w:sz w:val="2"/>
                <w:szCs w:val="2"/>
              </w:rPr>
            </w:pPr>
          </w:p>
        </w:tc>
      </w:tr>
    </w:tbl>
    <w:p w:rsidR="0017631E" w:rsidRPr="0017631E" w:rsidRDefault="0017631E" w:rsidP="0017631E">
      <w:pPr>
        <w:pStyle w:val="SingleTxt"/>
        <w:spacing w:after="0" w:line="120" w:lineRule="exact"/>
        <w:rPr>
          <w:i/>
          <w:sz w:val="10"/>
        </w:rPr>
      </w:pPr>
    </w:p>
    <w:p w:rsidR="0017631E" w:rsidRPr="0017631E" w:rsidRDefault="0017631E" w:rsidP="0017631E">
      <w:pPr>
        <w:pStyle w:val="SingleTxt"/>
        <w:spacing w:after="0" w:line="120" w:lineRule="exact"/>
        <w:rPr>
          <w:i/>
          <w:sz w:val="10"/>
        </w:rPr>
      </w:pPr>
    </w:p>
    <w:p w:rsidR="0049533A" w:rsidRPr="005344A8" w:rsidRDefault="0049533A" w:rsidP="0049533A">
      <w:pPr>
        <w:pStyle w:val="SingleTxt"/>
      </w:pPr>
      <w:proofErr w:type="gramStart"/>
      <w:r w:rsidRPr="005344A8">
        <w:rPr>
          <w:i/>
        </w:rPr>
        <w:t>(Справочный документ:</w:t>
      </w:r>
      <w:proofErr w:type="gramEnd"/>
      <w:r w:rsidRPr="005344A8">
        <w:rPr>
          <w:i/>
        </w:rPr>
        <w:t xml:space="preserve"> </w:t>
      </w:r>
      <w:proofErr w:type="gramStart"/>
      <w:r w:rsidRPr="005344A8">
        <w:rPr>
          <w:i/>
        </w:rPr>
        <w:t>ECE/TRANS/WP.15/2015/10 с внесенными поправками)</w:t>
      </w:r>
      <w:proofErr w:type="gramEnd"/>
    </w:p>
    <w:p w:rsidR="00416F8E" w:rsidRPr="0017631E" w:rsidRDefault="0017631E" w:rsidP="0017631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16F8E" w:rsidRPr="0017631E" w:rsidSect="0049533A">
      <w:type w:val="continuous"/>
      <w:pgSz w:w="11909" w:h="16834"/>
      <w:pgMar w:top="1742" w:right="936" w:bottom="1898" w:left="936" w:header="576" w:footer="10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02" w:rsidRDefault="00F20402" w:rsidP="008A1A7A">
      <w:pPr>
        <w:spacing w:line="240" w:lineRule="auto"/>
      </w:pPr>
      <w:r>
        <w:separator/>
      </w:r>
    </w:p>
  </w:endnote>
  <w:endnote w:type="continuationSeparator" w:id="0">
    <w:p w:rsidR="00F20402" w:rsidRDefault="00F2040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20402" w:rsidTr="00416F8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20402" w:rsidRPr="00416F8E" w:rsidRDefault="00F20402" w:rsidP="00416F8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5128">
            <w:rPr>
              <w:noProof/>
            </w:rPr>
            <w:t>36</w:t>
          </w:r>
          <w:r>
            <w:fldChar w:fldCharType="end"/>
          </w:r>
          <w:r>
            <w:t>/</w:t>
          </w:r>
          <w:r w:rsidR="00765128">
            <w:fldChar w:fldCharType="begin"/>
          </w:r>
          <w:r w:rsidR="00765128">
            <w:instrText xml:space="preserve"> NUMPAGES  \* Arabic  \* MERGEFORMAT </w:instrText>
          </w:r>
          <w:r w:rsidR="00765128">
            <w:fldChar w:fldCharType="separate"/>
          </w:r>
          <w:r w:rsidR="00765128">
            <w:rPr>
              <w:noProof/>
            </w:rPr>
            <w:t>36</w:t>
          </w:r>
          <w:r w:rsidR="0076512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0402" w:rsidRPr="00416F8E" w:rsidRDefault="00F20402" w:rsidP="00416F8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5128">
            <w:rPr>
              <w:b w:val="0"/>
              <w:color w:val="000000"/>
              <w:sz w:val="14"/>
            </w:rPr>
            <w:t>GE.15-21065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20402" w:rsidRPr="00416F8E" w:rsidRDefault="00F20402" w:rsidP="00416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20402" w:rsidTr="00416F8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20402" w:rsidRPr="00416F8E" w:rsidRDefault="00F20402" w:rsidP="00416F8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5128">
            <w:rPr>
              <w:b w:val="0"/>
              <w:color w:val="000000"/>
              <w:sz w:val="14"/>
            </w:rPr>
            <w:t>GE.15-21065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0402" w:rsidRPr="00416F8E" w:rsidRDefault="00F20402" w:rsidP="00416F8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5128">
            <w:rPr>
              <w:noProof/>
            </w:rPr>
            <w:t>35</w:t>
          </w:r>
          <w:r>
            <w:fldChar w:fldCharType="end"/>
          </w:r>
          <w:r>
            <w:t>/</w:t>
          </w:r>
          <w:r w:rsidR="00765128">
            <w:fldChar w:fldCharType="begin"/>
          </w:r>
          <w:r w:rsidR="00765128">
            <w:instrText xml:space="preserve"> NUMPAGES  \* Arabic  \* MERGEFORMAT </w:instrText>
          </w:r>
          <w:r w:rsidR="00765128">
            <w:fldChar w:fldCharType="separate"/>
          </w:r>
          <w:r w:rsidR="00765128">
            <w:rPr>
              <w:noProof/>
            </w:rPr>
            <w:t>36</w:t>
          </w:r>
          <w:r w:rsidR="00765128">
            <w:rPr>
              <w:noProof/>
            </w:rPr>
            <w:fldChar w:fldCharType="end"/>
          </w:r>
        </w:p>
      </w:tc>
    </w:tr>
  </w:tbl>
  <w:p w:rsidR="00F20402" w:rsidRPr="00416F8E" w:rsidRDefault="00F20402" w:rsidP="00416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20402" w:rsidTr="00416F8E">
      <w:tc>
        <w:tcPr>
          <w:tcW w:w="3873" w:type="dxa"/>
        </w:tcPr>
        <w:p w:rsidR="00F20402" w:rsidRDefault="00F20402" w:rsidP="00416F8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E1AC164" wp14:editId="7379F84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GE.15-21065 (R)</w:t>
          </w:r>
          <w:r>
            <w:rPr>
              <w:color w:val="010000"/>
            </w:rPr>
            <w:t xml:space="preserve">    270116    </w:t>
          </w:r>
          <w:r>
            <w:rPr>
              <w:color w:val="010000"/>
              <w:lang w:val="en-US"/>
            </w:rPr>
            <w:t>28</w:t>
          </w:r>
          <w:r>
            <w:rPr>
              <w:color w:val="010000"/>
            </w:rPr>
            <w:t>0116</w:t>
          </w:r>
        </w:p>
        <w:p w:rsidR="00F20402" w:rsidRPr="00416F8E" w:rsidRDefault="00F20402" w:rsidP="00416F8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*1521065*</w:t>
          </w:r>
        </w:p>
      </w:tc>
      <w:tc>
        <w:tcPr>
          <w:tcW w:w="5127" w:type="dxa"/>
        </w:tcPr>
        <w:p w:rsidR="00F20402" w:rsidRDefault="00F20402" w:rsidP="00416F8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360180" wp14:editId="17E4593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0402" w:rsidRPr="00416F8E" w:rsidRDefault="00F20402" w:rsidP="00416F8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02" w:rsidRPr="00993761" w:rsidRDefault="00F20402" w:rsidP="00993761">
      <w:pPr>
        <w:pStyle w:val="Footer"/>
        <w:spacing w:after="80"/>
        <w:ind w:left="792"/>
        <w:rPr>
          <w:sz w:val="16"/>
        </w:rPr>
      </w:pPr>
      <w:r w:rsidRPr="00993761">
        <w:rPr>
          <w:sz w:val="16"/>
        </w:rPr>
        <w:t>__________________</w:t>
      </w:r>
    </w:p>
  </w:footnote>
  <w:footnote w:type="continuationSeparator" w:id="0">
    <w:p w:rsidR="00F20402" w:rsidRPr="00993761" w:rsidRDefault="00F20402" w:rsidP="00993761">
      <w:pPr>
        <w:pStyle w:val="Footer"/>
        <w:spacing w:after="80"/>
        <w:ind w:left="792"/>
        <w:rPr>
          <w:sz w:val="16"/>
        </w:rPr>
      </w:pPr>
      <w:r w:rsidRPr="00993761">
        <w:rPr>
          <w:sz w:val="16"/>
        </w:rPr>
        <w:t>__________________</w:t>
      </w:r>
    </w:p>
  </w:footnote>
  <w:footnote w:id="1">
    <w:p w:rsidR="00F20402" w:rsidRDefault="00F20402" w:rsidP="009937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993761">
        <w:rPr>
          <w:i/>
          <w:szCs w:val="17"/>
        </w:rPr>
        <w:t>Стандарт ISO 4009, на который сделана ссылка в данном стандарте, применять не нужно.</w:t>
      </w:r>
    </w:p>
  </w:footnote>
  <w:footnote w:id="2">
    <w:p w:rsidR="00F20402" w:rsidRDefault="00F20402" w:rsidP="009937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993761">
        <w:rPr>
          <w:i/>
          <w:szCs w:val="17"/>
        </w:rPr>
        <w:t>Правила</w:t>
      </w:r>
      <w:r w:rsidRPr="005344A8">
        <w:rPr>
          <w:i/>
        </w:rPr>
        <w:t xml:space="preserve"> № 55 ЕЭК (Единообразные предписания, касающиеся официального утверждения механических деталей сцепных устройств составов транспортных средств).</w:t>
      </w:r>
    </w:p>
  </w:footnote>
  <w:footnote w:id="3">
    <w:p w:rsidR="00F20402" w:rsidRDefault="00F20402" w:rsidP="000A73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5344A8">
        <w:rPr>
          <w:i/>
        </w:rPr>
        <w:t>Требования стандарта МЭК 60079, часть 14, не превалируют над требованиями настоящей части.</w:t>
      </w:r>
    </w:p>
  </w:footnote>
  <w:footnote w:id="4">
    <w:p w:rsidR="00F20402" w:rsidRPr="005344A8" w:rsidRDefault="00F20402" w:rsidP="009937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344A8">
        <w:tab/>
      </w:r>
      <w:r w:rsidRPr="005344A8">
        <w:rPr>
          <w:rStyle w:val="FootnoteReference"/>
          <w:w w:val="104"/>
        </w:rPr>
        <w:footnoteRef/>
      </w:r>
      <w:r w:rsidRPr="005344A8">
        <w:tab/>
      </w:r>
      <w:hyperlink r:id="rId1" w:history="1">
        <w:r w:rsidRPr="004D0A42">
          <w:rPr>
            <w:rStyle w:val="Hyperlink"/>
            <w:color w:val="auto"/>
            <w:u w:val="none"/>
            <w:lang w:eastAsia="en-US"/>
          </w:rPr>
          <w:t>http://www.unece.org/trans/danger/danger.html</w:t>
        </w:r>
      </w:hyperlink>
      <w:r>
        <w:t xml:space="preserve">. </w:t>
      </w:r>
    </w:p>
  </w:footnote>
  <w:footnote w:id="5">
    <w:p w:rsidR="00F20402" w:rsidRPr="005344A8" w:rsidRDefault="00F20402" w:rsidP="009937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344A8">
        <w:tab/>
      </w:r>
      <w:r w:rsidRPr="005344A8">
        <w:rPr>
          <w:rStyle w:val="FootnoteReference"/>
          <w:w w:val="104"/>
        </w:rPr>
        <w:footnoteRef/>
      </w:r>
      <w:r w:rsidRPr="005344A8">
        <w:tab/>
        <w:t>Европейское соглашение о международной дорожной перевозке опасных грузов</w:t>
      </w:r>
      <w:r>
        <w:t>.</w:t>
      </w:r>
      <w:r w:rsidRPr="005344A8">
        <w:t xml:space="preserve"> </w:t>
      </w:r>
    </w:p>
  </w:footnote>
  <w:footnote w:id="6">
    <w:p w:rsidR="00F20402" w:rsidRPr="005344A8" w:rsidRDefault="00F20402" w:rsidP="009937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344A8">
        <w:tab/>
      </w:r>
      <w:r w:rsidRPr="005344A8">
        <w:rPr>
          <w:rStyle w:val="FootnoteReference"/>
          <w:w w:val="104"/>
        </w:rPr>
        <w:footnoteRef/>
      </w:r>
      <w:r w:rsidRPr="005344A8">
        <w:tab/>
        <w:t>Правила международных перевозок опасных грузов по железной дороге</w:t>
      </w:r>
      <w:r>
        <w:t>.</w:t>
      </w:r>
      <w:r w:rsidRPr="005344A8">
        <w:t xml:space="preserve"> </w:t>
      </w:r>
    </w:p>
  </w:footnote>
  <w:footnote w:id="7">
    <w:p w:rsidR="00F20402" w:rsidRPr="005344A8" w:rsidRDefault="00F20402" w:rsidP="009937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344A8">
        <w:tab/>
      </w:r>
      <w:r w:rsidRPr="005344A8">
        <w:rPr>
          <w:rStyle w:val="FootnoteReference"/>
          <w:w w:val="104"/>
        </w:rPr>
        <w:footnoteRef/>
      </w:r>
      <w:r w:rsidRPr="005344A8">
        <w:tab/>
        <w:t>Европейское соглашение о международной перевозке опасных грузов по внутренним водным путям</w:t>
      </w:r>
      <w:r>
        <w:t>.</w:t>
      </w:r>
      <w:r w:rsidRPr="005344A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20402" w:rsidTr="00416F8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20402" w:rsidRPr="00416F8E" w:rsidRDefault="00F20402" w:rsidP="00416F8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5128">
            <w:rPr>
              <w:b/>
            </w:rPr>
            <w:t>ECE/TRANS/WP.15/230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0402" w:rsidRDefault="00F20402" w:rsidP="00416F8E">
          <w:pPr>
            <w:pStyle w:val="Header"/>
          </w:pPr>
        </w:p>
      </w:tc>
    </w:tr>
  </w:tbl>
  <w:p w:rsidR="00F20402" w:rsidRPr="00416F8E" w:rsidRDefault="00F20402" w:rsidP="00416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20402" w:rsidTr="00416F8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20402" w:rsidRDefault="00F20402" w:rsidP="00416F8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20402" w:rsidRPr="00416F8E" w:rsidRDefault="00F20402" w:rsidP="00416F8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5128">
            <w:rPr>
              <w:b/>
            </w:rPr>
            <w:t>ECE/TRANS/WP.15/230</w:t>
          </w:r>
          <w:r>
            <w:rPr>
              <w:b/>
            </w:rPr>
            <w:fldChar w:fldCharType="end"/>
          </w:r>
        </w:p>
      </w:tc>
    </w:tr>
  </w:tbl>
  <w:p w:rsidR="00F20402" w:rsidRPr="00416F8E" w:rsidRDefault="00F20402" w:rsidP="00416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20402" w:rsidTr="00416F8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20402" w:rsidRPr="00416F8E" w:rsidRDefault="00F20402" w:rsidP="00416F8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20402" w:rsidRDefault="00F20402" w:rsidP="00416F8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20402" w:rsidRPr="00416F8E" w:rsidRDefault="00F20402" w:rsidP="00416F8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/TRANS/WP.15/230</w:t>
          </w:r>
        </w:p>
      </w:tc>
    </w:tr>
    <w:tr w:rsidR="00F20402" w:rsidRPr="00251556" w:rsidTr="00416F8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402" w:rsidRPr="00416F8E" w:rsidRDefault="00F20402" w:rsidP="00416F8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2561799" wp14:editId="3BD3F9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402" w:rsidRPr="00416F8E" w:rsidRDefault="00F20402" w:rsidP="00416F8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402" w:rsidRPr="00416F8E" w:rsidRDefault="00F20402" w:rsidP="00416F8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402" w:rsidRPr="0049533A" w:rsidRDefault="00F20402" w:rsidP="00416F8E">
          <w:pPr>
            <w:pStyle w:val="Distribution"/>
            <w:rPr>
              <w:color w:val="000000"/>
              <w:lang w:val="en-US"/>
            </w:rPr>
          </w:pPr>
          <w:r w:rsidRPr="0049533A">
            <w:rPr>
              <w:color w:val="000000"/>
              <w:lang w:val="en-US"/>
            </w:rPr>
            <w:t>Distr.: General</w:t>
          </w:r>
        </w:p>
        <w:p w:rsidR="00F20402" w:rsidRPr="0049533A" w:rsidRDefault="00F20402" w:rsidP="0049533A">
          <w:pPr>
            <w:pStyle w:val="Publication"/>
            <w:rPr>
              <w:color w:val="000000"/>
              <w:lang w:val="en-US"/>
            </w:rPr>
          </w:pPr>
          <w:r w:rsidRPr="0049533A">
            <w:rPr>
              <w:color w:val="000000"/>
              <w:lang w:val="en-US"/>
            </w:rPr>
            <w:t>1 December 2015</w:t>
          </w:r>
        </w:p>
        <w:p w:rsidR="00F20402" w:rsidRPr="0049533A" w:rsidRDefault="00F20402" w:rsidP="00416F8E">
          <w:pPr>
            <w:rPr>
              <w:color w:val="000000"/>
              <w:lang w:val="en-US"/>
            </w:rPr>
          </w:pPr>
          <w:r w:rsidRPr="0049533A">
            <w:rPr>
              <w:color w:val="000000"/>
              <w:lang w:val="en-US"/>
            </w:rPr>
            <w:t>Russian</w:t>
          </w:r>
        </w:p>
        <w:p w:rsidR="00F20402" w:rsidRPr="0049533A" w:rsidRDefault="00F20402" w:rsidP="00416F8E">
          <w:pPr>
            <w:pStyle w:val="Original"/>
            <w:rPr>
              <w:color w:val="000000"/>
              <w:lang w:val="en-US"/>
            </w:rPr>
          </w:pPr>
          <w:r w:rsidRPr="0049533A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French</w:t>
          </w:r>
        </w:p>
        <w:p w:rsidR="00F20402" w:rsidRPr="0049533A" w:rsidRDefault="00F20402" w:rsidP="00416F8E">
          <w:pPr>
            <w:rPr>
              <w:lang w:val="en-US"/>
            </w:rPr>
          </w:pPr>
        </w:p>
      </w:tc>
    </w:tr>
  </w:tbl>
  <w:p w:rsidR="00F20402" w:rsidRPr="0049533A" w:rsidRDefault="00F20402" w:rsidP="00416F8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Heading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FFFFFFFF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60D76"/>
    <w:multiLevelType w:val="hybridMultilevel"/>
    <w:tmpl w:val="573888E2"/>
    <w:lvl w:ilvl="0" w:tplc="FFFFFFFF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64B8A"/>
    <w:multiLevelType w:val="multilevel"/>
    <w:tmpl w:val="150CB06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Roman"/>
      <w:lvlText w:val="%2."/>
      <w:lvlJc w:val="righ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6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253887"/>
    <w:multiLevelType w:val="hybridMultilevel"/>
    <w:tmpl w:val="497EC7CC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>
    <w:nsid w:val="31A12325"/>
    <w:multiLevelType w:val="hybridMultilevel"/>
    <w:tmpl w:val="FF0E5B48"/>
    <w:lvl w:ilvl="0" w:tplc="FFFFFFFF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2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4F14A04"/>
    <w:multiLevelType w:val="hybridMultilevel"/>
    <w:tmpl w:val="0F8E0BF2"/>
    <w:lvl w:ilvl="0" w:tplc="FFFFFFFF">
      <w:start w:val="1"/>
      <w:numFmt w:val="bullet"/>
      <w:pStyle w:val="Signature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4">
    <w:nsid w:val="65925DC1"/>
    <w:multiLevelType w:val="hybridMultilevel"/>
    <w:tmpl w:val="FAA66F24"/>
    <w:lvl w:ilvl="0" w:tplc="FFFFFFFF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223DA"/>
    <w:multiLevelType w:val="hybridMultilevel"/>
    <w:tmpl w:val="5B7ACB42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5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7"/>
  </w:num>
  <w:num w:numId="18">
    <w:abstractNumId w:val="10"/>
  </w:num>
  <w:num w:numId="19">
    <w:abstractNumId w:val="22"/>
  </w:num>
  <w:num w:numId="20">
    <w:abstractNumId w:val="16"/>
  </w:num>
  <w:num w:numId="21">
    <w:abstractNumId w:val="13"/>
  </w:num>
  <w:num w:numId="22">
    <w:abstractNumId w:val="23"/>
  </w:num>
  <w:num w:numId="23">
    <w:abstractNumId w:val="11"/>
  </w:num>
  <w:num w:numId="24">
    <w:abstractNumId w:val="24"/>
  </w:num>
  <w:num w:numId="25">
    <w:abstractNumId w:val="26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065*"/>
    <w:docVar w:name="CreationDt" w:val="1/27/2016 9:30: AM"/>
    <w:docVar w:name="DocCategory" w:val="Doc"/>
    <w:docVar w:name="DocType" w:val="Final"/>
    <w:docVar w:name="DutyStation" w:val="Geneva"/>
    <w:docVar w:name="FooterJN" w:val="GE.15-21065"/>
    <w:docVar w:name="jobn" w:val="GE.15-21065 (R)"/>
    <w:docVar w:name="jobnDT" w:val="GE.15-21065 (R)   270116"/>
    <w:docVar w:name="jobnDTDT" w:val="GE.15-21065 (R)   270116   270116"/>
    <w:docVar w:name="JobNo" w:val="GE.1521065R"/>
    <w:docVar w:name="JobNo2" w:val="1527321R"/>
    <w:docVar w:name="LocalDrive" w:val="0"/>
    <w:docVar w:name="OandT" w:val="ES"/>
    <w:docVar w:name="PaperSize" w:val="A4"/>
    <w:docVar w:name="sss1" w:val="ECE/TRANS/WP.15/230"/>
    <w:docVar w:name="sss2" w:val="-"/>
    <w:docVar w:name="Symbol1" w:val="ECE/TRANS/WP.15/230"/>
    <w:docVar w:name="Symbol2" w:val="-"/>
  </w:docVars>
  <w:rsids>
    <w:rsidRoot w:val="007C32DA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20C6"/>
    <w:rsid w:val="00067A5A"/>
    <w:rsid w:val="00067A90"/>
    <w:rsid w:val="00070C37"/>
    <w:rsid w:val="000738BD"/>
    <w:rsid w:val="0007512F"/>
    <w:rsid w:val="00076F88"/>
    <w:rsid w:val="0007796A"/>
    <w:rsid w:val="0008067C"/>
    <w:rsid w:val="00091DC8"/>
    <w:rsid w:val="00092464"/>
    <w:rsid w:val="000A111E"/>
    <w:rsid w:val="000A1DF3"/>
    <w:rsid w:val="000A4A11"/>
    <w:rsid w:val="000A737E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32FC"/>
    <w:rsid w:val="000F5D07"/>
    <w:rsid w:val="00105B0E"/>
    <w:rsid w:val="00113678"/>
    <w:rsid w:val="001235FD"/>
    <w:rsid w:val="00123D53"/>
    <w:rsid w:val="001244E3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6C4B"/>
    <w:rsid w:val="00167FE9"/>
    <w:rsid w:val="00171F41"/>
    <w:rsid w:val="001726A4"/>
    <w:rsid w:val="001744B4"/>
    <w:rsid w:val="00175AC4"/>
    <w:rsid w:val="0017631E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42D1"/>
    <w:rsid w:val="001C54CE"/>
    <w:rsid w:val="001C7BA4"/>
    <w:rsid w:val="001D15F8"/>
    <w:rsid w:val="001D1749"/>
    <w:rsid w:val="001D2679"/>
    <w:rsid w:val="001D4572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31E7"/>
    <w:rsid w:val="00205CBD"/>
    <w:rsid w:val="00206603"/>
    <w:rsid w:val="002078A2"/>
    <w:rsid w:val="00211A7E"/>
    <w:rsid w:val="00215652"/>
    <w:rsid w:val="00215955"/>
    <w:rsid w:val="00217A24"/>
    <w:rsid w:val="00223C57"/>
    <w:rsid w:val="00223E7D"/>
    <w:rsid w:val="00227D15"/>
    <w:rsid w:val="00242477"/>
    <w:rsid w:val="00244051"/>
    <w:rsid w:val="002440FB"/>
    <w:rsid w:val="00251556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5887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B6EE6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2BA1"/>
    <w:rsid w:val="00310EA4"/>
    <w:rsid w:val="00310ED4"/>
    <w:rsid w:val="00325C10"/>
    <w:rsid w:val="00326F5F"/>
    <w:rsid w:val="00332D90"/>
    <w:rsid w:val="00333B06"/>
    <w:rsid w:val="00337D91"/>
    <w:rsid w:val="00343513"/>
    <w:rsid w:val="00346000"/>
    <w:rsid w:val="00346BFB"/>
    <w:rsid w:val="00350756"/>
    <w:rsid w:val="003542EE"/>
    <w:rsid w:val="00360D26"/>
    <w:rsid w:val="00360DB3"/>
    <w:rsid w:val="00362148"/>
    <w:rsid w:val="00362FFE"/>
    <w:rsid w:val="00364CE5"/>
    <w:rsid w:val="003658B0"/>
    <w:rsid w:val="00373C53"/>
    <w:rsid w:val="0038044D"/>
    <w:rsid w:val="00380DAC"/>
    <w:rsid w:val="00384AEE"/>
    <w:rsid w:val="0038527A"/>
    <w:rsid w:val="00386A98"/>
    <w:rsid w:val="00391367"/>
    <w:rsid w:val="00393FBA"/>
    <w:rsid w:val="0039505F"/>
    <w:rsid w:val="003A150E"/>
    <w:rsid w:val="003A2730"/>
    <w:rsid w:val="003B16B4"/>
    <w:rsid w:val="003B23B1"/>
    <w:rsid w:val="003B5A03"/>
    <w:rsid w:val="003B6E50"/>
    <w:rsid w:val="003C0B6F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16F8E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19EC"/>
    <w:rsid w:val="0045477C"/>
    <w:rsid w:val="00460D23"/>
    <w:rsid w:val="00463AE4"/>
    <w:rsid w:val="004645DD"/>
    <w:rsid w:val="0046710A"/>
    <w:rsid w:val="0047759D"/>
    <w:rsid w:val="00487893"/>
    <w:rsid w:val="0049533A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0A42"/>
    <w:rsid w:val="004D275F"/>
    <w:rsid w:val="004D3106"/>
    <w:rsid w:val="004D31C6"/>
    <w:rsid w:val="004D474D"/>
    <w:rsid w:val="004D6276"/>
    <w:rsid w:val="004D656E"/>
    <w:rsid w:val="004E6443"/>
    <w:rsid w:val="004E7743"/>
    <w:rsid w:val="0050383E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5862"/>
    <w:rsid w:val="0057633B"/>
    <w:rsid w:val="00577545"/>
    <w:rsid w:val="005833D2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5425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584C"/>
    <w:rsid w:val="006261A6"/>
    <w:rsid w:val="0062751F"/>
    <w:rsid w:val="00632AFD"/>
    <w:rsid w:val="0063491E"/>
    <w:rsid w:val="00634A27"/>
    <w:rsid w:val="00634BC5"/>
    <w:rsid w:val="00635AF8"/>
    <w:rsid w:val="00640990"/>
    <w:rsid w:val="006409EF"/>
    <w:rsid w:val="006457F1"/>
    <w:rsid w:val="006459C6"/>
    <w:rsid w:val="00646363"/>
    <w:rsid w:val="00647668"/>
    <w:rsid w:val="00655212"/>
    <w:rsid w:val="00657EE4"/>
    <w:rsid w:val="006716A7"/>
    <w:rsid w:val="006816AA"/>
    <w:rsid w:val="00682A27"/>
    <w:rsid w:val="00684F6D"/>
    <w:rsid w:val="00684FCA"/>
    <w:rsid w:val="0069689E"/>
    <w:rsid w:val="006A1698"/>
    <w:rsid w:val="006A1D06"/>
    <w:rsid w:val="006A3F10"/>
    <w:rsid w:val="006A46BB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31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086"/>
    <w:rsid w:val="00724550"/>
    <w:rsid w:val="00726A54"/>
    <w:rsid w:val="00730859"/>
    <w:rsid w:val="00731830"/>
    <w:rsid w:val="00733993"/>
    <w:rsid w:val="00736A19"/>
    <w:rsid w:val="00743C8D"/>
    <w:rsid w:val="00744073"/>
    <w:rsid w:val="00745258"/>
    <w:rsid w:val="00763C4A"/>
    <w:rsid w:val="0076512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32DA"/>
    <w:rsid w:val="007C4E4D"/>
    <w:rsid w:val="007C62D1"/>
    <w:rsid w:val="007C706F"/>
    <w:rsid w:val="007C7193"/>
    <w:rsid w:val="007C7320"/>
    <w:rsid w:val="007D01FF"/>
    <w:rsid w:val="007E0E39"/>
    <w:rsid w:val="007E2B60"/>
    <w:rsid w:val="007E5E30"/>
    <w:rsid w:val="007F0E54"/>
    <w:rsid w:val="007F5107"/>
    <w:rsid w:val="008028AE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214C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5048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3761"/>
    <w:rsid w:val="00996244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292F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66A1D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3439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0B1"/>
    <w:rsid w:val="00B2472B"/>
    <w:rsid w:val="00B24BD9"/>
    <w:rsid w:val="00B2753B"/>
    <w:rsid w:val="00B30444"/>
    <w:rsid w:val="00B30BBF"/>
    <w:rsid w:val="00B33139"/>
    <w:rsid w:val="00B347DB"/>
    <w:rsid w:val="00B34FE5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40F1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B35"/>
    <w:rsid w:val="00C05FFF"/>
    <w:rsid w:val="00C06449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C52"/>
    <w:rsid w:val="00C856F4"/>
    <w:rsid w:val="00C91210"/>
    <w:rsid w:val="00C94257"/>
    <w:rsid w:val="00C96443"/>
    <w:rsid w:val="00CA2CF3"/>
    <w:rsid w:val="00CB0BFD"/>
    <w:rsid w:val="00CB519E"/>
    <w:rsid w:val="00CB7A5C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CF6DA0"/>
    <w:rsid w:val="00D01748"/>
    <w:rsid w:val="00D01EA0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37CA3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9D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04DD"/>
    <w:rsid w:val="00E23ABA"/>
    <w:rsid w:val="00E261F5"/>
    <w:rsid w:val="00E34A5B"/>
    <w:rsid w:val="00E3623B"/>
    <w:rsid w:val="00E455D9"/>
    <w:rsid w:val="00E4741B"/>
    <w:rsid w:val="00E478DE"/>
    <w:rsid w:val="00E5157F"/>
    <w:rsid w:val="00E51E77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4C71"/>
    <w:rsid w:val="00EC6F5D"/>
    <w:rsid w:val="00EC7A61"/>
    <w:rsid w:val="00ED1C96"/>
    <w:rsid w:val="00ED3E61"/>
    <w:rsid w:val="00EE3586"/>
    <w:rsid w:val="00EE4F48"/>
    <w:rsid w:val="00EE5EE2"/>
    <w:rsid w:val="00EE63A7"/>
    <w:rsid w:val="00EE7479"/>
    <w:rsid w:val="00EE7954"/>
    <w:rsid w:val="00EF15C6"/>
    <w:rsid w:val="00EF1FBD"/>
    <w:rsid w:val="00EF29BE"/>
    <w:rsid w:val="00EF35AB"/>
    <w:rsid w:val="00EF7FD0"/>
    <w:rsid w:val="00F02D68"/>
    <w:rsid w:val="00F07943"/>
    <w:rsid w:val="00F07DDF"/>
    <w:rsid w:val="00F1097C"/>
    <w:rsid w:val="00F11204"/>
    <w:rsid w:val="00F16256"/>
    <w:rsid w:val="00F20402"/>
    <w:rsid w:val="00F209ED"/>
    <w:rsid w:val="00F22219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979E8"/>
    <w:rsid w:val="00FA0DAE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7BF8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iPriority="2" w:unhideWhenUsed="0"/>
    <w:lsdException w:name="index heading" w:uiPriority="99"/>
    <w:lsdException w:name="caption" w:uiPriority="35" w:qFormat="1"/>
    <w:lsdException w:name="table of figures" w:uiPriority="99"/>
    <w:lsdException w:name="footnote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table of authorities" w:uiPriority="99"/>
    <w:lsdException w:name="macro" w:uiPriority="99"/>
    <w:lsdException w:name="toa heading" w:uiPriority="99"/>
    <w:lsdException w:name="List Number" w:semiHidden="0" w:uiPriority="99" w:unhideWhenUsed="0"/>
    <w:lsdException w:name="List Number 2" w:semiHidden="0" w:uiPriority="99" w:unhideWhenUsed="0"/>
    <w:lsdException w:name="List Number 3" w:semiHidden="0" w:uiPriority="99" w:unhideWhenUsed="0"/>
    <w:lsdException w:name="List Number 4" w:semiHidden="0" w:uiPriority="99" w:unhideWhenUsed="0"/>
    <w:lsdException w:name="List Number 5" w:semiHidden="0" w:uiPriority="99" w:unhideWhenUsed="0"/>
    <w:lsdException w:name="Title" w:unhideWhenUsed="0" w:qFormat="1"/>
    <w:lsdException w:name="Default Paragraph Font" w:uiPriority="1"/>
    <w:lsdException w:name="List Continue" w:semiHidden="0" w:uiPriority="99" w:unhideWhenUsed="0"/>
    <w:lsdException w:name="List Continue 2" w:semiHidden="0" w:uiPriority="99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49533A"/>
    <w:pPr>
      <w:numPr>
        <w:ilvl w:val="3"/>
        <w:numId w:val="13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49533A"/>
    <w:pPr>
      <w:numPr>
        <w:ilvl w:val="4"/>
        <w:numId w:val="13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49533A"/>
    <w:pPr>
      <w:numPr>
        <w:ilvl w:val="5"/>
        <w:numId w:val="13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49533A"/>
    <w:pPr>
      <w:numPr>
        <w:ilvl w:val="6"/>
        <w:numId w:val="13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49533A"/>
    <w:pPr>
      <w:numPr>
        <w:ilvl w:val="7"/>
        <w:numId w:val="13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49533A"/>
    <w:pPr>
      <w:numPr>
        <w:ilvl w:val="8"/>
        <w:numId w:val="13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4_GR,Footnote Reference/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416F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6F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F8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8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aliases w:val="7_G"/>
    <w:rsid w:val="0049533A"/>
    <w:rPr>
      <w:rFonts w:ascii="Times New Roman" w:hAnsi="Times New Roman"/>
      <w:b/>
      <w:sz w:val="18"/>
      <w:lang w:val="ru-RU" w:eastAsia="ru-RU"/>
    </w:rPr>
  </w:style>
  <w:style w:type="paragraph" w:styleId="PlainText">
    <w:name w:val="Plain Text"/>
    <w:basedOn w:val="Normal"/>
    <w:link w:val="PlainTextChar"/>
    <w:semiHidden/>
    <w:rsid w:val="0049533A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49533A"/>
    <w:rPr>
      <w:rFonts w:ascii="Times New Roman" w:eastAsia="Times New Roman" w:hAnsi="Times New Roman" w:cs="Courier New"/>
      <w:sz w:val="20"/>
      <w:szCs w:val="20"/>
      <w:lang w:val="ru-RU" w:eastAsia="ru-RU"/>
    </w:rPr>
  </w:style>
  <w:style w:type="paragraph" w:styleId="BodyText">
    <w:name w:val="Body Text"/>
    <w:basedOn w:val="Normal"/>
    <w:next w:val="Normal"/>
    <w:link w:val="BodyText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rsid w:val="0049533A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lockText">
    <w:name w:val="Block Text"/>
    <w:basedOn w:val="Normal"/>
    <w:semiHidden/>
    <w:rsid w:val="0049533A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eastAsia="ru-RU"/>
    </w:rPr>
  </w:style>
  <w:style w:type="character" w:styleId="LineNumber">
    <w:name w:val="line number"/>
    <w:rsid w:val="0049533A"/>
    <w:rPr>
      <w:sz w:val="14"/>
      <w:lang w:val="ru-RU" w:eastAsia="ru-RU"/>
    </w:rPr>
  </w:style>
  <w:style w:type="numbering" w:styleId="111111">
    <w:name w:val="Outline List 2"/>
    <w:basedOn w:val="NoList"/>
    <w:semiHidden/>
    <w:rsid w:val="0049533A"/>
  </w:style>
  <w:style w:type="numbering" w:styleId="1ai">
    <w:name w:val="Outline List 1"/>
    <w:basedOn w:val="NoList"/>
    <w:semiHidden/>
    <w:rsid w:val="0049533A"/>
  </w:style>
  <w:style w:type="numbering" w:styleId="ArticleSection">
    <w:name w:val="Outline List 3"/>
    <w:basedOn w:val="NoList"/>
    <w:semiHidden/>
    <w:rsid w:val="0049533A"/>
  </w:style>
  <w:style w:type="paragraph" w:styleId="BodyText2">
    <w:name w:val="Body Text 2"/>
    <w:basedOn w:val="Normal"/>
    <w:link w:val="BodyText2Char"/>
    <w:semiHidden/>
    <w:rsid w:val="0049533A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3">
    <w:name w:val="Body Text 3"/>
    <w:basedOn w:val="Normal"/>
    <w:link w:val="BodyText3Char"/>
    <w:semiHidden/>
    <w:rsid w:val="0049533A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9533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FirstIndent">
    <w:name w:val="Body Text First Indent"/>
    <w:basedOn w:val="BodyText"/>
    <w:link w:val="BodyTextFirstIndentChar"/>
    <w:semiHidden/>
    <w:rsid w:val="0049533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semiHidden/>
    <w:rsid w:val="004953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rsid w:val="0049533A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rsid w:val="0049533A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9533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Closing">
    <w:name w:val="Closing"/>
    <w:basedOn w:val="Normal"/>
    <w:link w:val="ClosingChar"/>
    <w:semiHidden/>
    <w:rsid w:val="0049533A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ClosingChar">
    <w:name w:val="Closing Char"/>
    <w:basedOn w:val="DefaultParagraphFont"/>
    <w:link w:val="Closing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ate">
    <w:name w:val="Date"/>
    <w:basedOn w:val="Normal"/>
    <w:next w:val="Normal"/>
    <w:link w:val="Date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DateChar">
    <w:name w:val="Date Char"/>
    <w:basedOn w:val="DefaultParagraphFont"/>
    <w:link w:val="Date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-mailSignature">
    <w:name w:val="E-mail Signature"/>
    <w:basedOn w:val="Normal"/>
    <w:link w:val="E-mailSignature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mphasis">
    <w:name w:val="Emphasis"/>
    <w:qFormat/>
    <w:rsid w:val="0049533A"/>
    <w:rPr>
      <w:i/>
      <w:iCs/>
      <w:lang w:val="ru-RU" w:eastAsia="ru-RU"/>
    </w:rPr>
  </w:style>
  <w:style w:type="paragraph" w:styleId="EnvelopeReturn">
    <w:name w:val="envelope return"/>
    <w:basedOn w:val="Normal"/>
    <w:semiHidden/>
    <w:rsid w:val="0049533A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eastAsia="ru-RU"/>
    </w:rPr>
  </w:style>
  <w:style w:type="character" w:styleId="FollowedHyperlink">
    <w:name w:val="FollowedHyperlink"/>
    <w:semiHidden/>
    <w:rsid w:val="0049533A"/>
    <w:rPr>
      <w:color w:val="800080"/>
      <w:u w:val="single"/>
      <w:lang w:val="ru-RU" w:eastAsia="ru-RU"/>
    </w:rPr>
  </w:style>
  <w:style w:type="character" w:styleId="HTMLAcronym">
    <w:name w:val="HTML Acronym"/>
    <w:basedOn w:val="DefaultParagraphFont"/>
    <w:semiHidden/>
    <w:rsid w:val="0049533A"/>
  </w:style>
  <w:style w:type="paragraph" w:styleId="HTMLAddress">
    <w:name w:val="HTML Address"/>
    <w:basedOn w:val="Normal"/>
    <w:link w:val="HTMLAddressChar"/>
    <w:semiHidden/>
    <w:rsid w:val="0049533A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eastAsia="ru-RU"/>
    </w:rPr>
  </w:style>
  <w:style w:type="character" w:customStyle="1" w:styleId="HTMLAddressChar">
    <w:name w:val="HTML Address Char"/>
    <w:basedOn w:val="DefaultParagraphFont"/>
    <w:link w:val="HTMLAddress"/>
    <w:semiHidden/>
    <w:rsid w:val="0049533A"/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character" w:styleId="HTMLCite">
    <w:name w:val="HTML Cite"/>
    <w:semiHidden/>
    <w:rsid w:val="0049533A"/>
    <w:rPr>
      <w:i/>
      <w:iCs/>
      <w:lang w:val="ru-RU" w:eastAsia="ru-RU"/>
    </w:rPr>
  </w:style>
  <w:style w:type="character" w:styleId="HTMLCode">
    <w:name w:val="HTML Code"/>
    <w:semiHidden/>
    <w:rsid w:val="0049533A"/>
    <w:rPr>
      <w:rFonts w:ascii="Courier New" w:hAnsi="Courier New" w:cs="Courier New"/>
      <w:sz w:val="20"/>
      <w:szCs w:val="20"/>
      <w:lang w:val="ru-RU" w:eastAsia="ru-RU"/>
    </w:rPr>
  </w:style>
  <w:style w:type="character" w:styleId="HTMLDefinition">
    <w:name w:val="HTML Definition"/>
    <w:semiHidden/>
    <w:rsid w:val="0049533A"/>
    <w:rPr>
      <w:i/>
      <w:iCs/>
      <w:lang w:val="ru-RU" w:eastAsia="ru-RU"/>
    </w:rPr>
  </w:style>
  <w:style w:type="character" w:styleId="HTMLKeyboard">
    <w:name w:val="HTML Keyboard"/>
    <w:semiHidden/>
    <w:rsid w:val="0049533A"/>
    <w:rPr>
      <w:rFonts w:ascii="Courier New" w:hAnsi="Courier New" w:cs="Courier New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semiHidden/>
    <w:rsid w:val="0049533A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953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Sample">
    <w:name w:val="HTML Sample"/>
    <w:semiHidden/>
    <w:rsid w:val="0049533A"/>
    <w:rPr>
      <w:rFonts w:ascii="Courier New" w:hAnsi="Courier New" w:cs="Courier New"/>
      <w:lang w:val="ru-RU" w:eastAsia="ru-RU"/>
    </w:rPr>
  </w:style>
  <w:style w:type="character" w:styleId="HTMLTypewriter">
    <w:name w:val="HTML Typewriter"/>
    <w:semiHidden/>
    <w:rsid w:val="0049533A"/>
    <w:rPr>
      <w:rFonts w:ascii="Courier New" w:hAnsi="Courier New" w:cs="Courier New"/>
      <w:sz w:val="20"/>
      <w:szCs w:val="20"/>
      <w:lang w:val="ru-RU" w:eastAsia="ru-RU"/>
    </w:rPr>
  </w:style>
  <w:style w:type="character" w:styleId="HTMLVariable">
    <w:name w:val="HTML Variable"/>
    <w:semiHidden/>
    <w:rsid w:val="0049533A"/>
    <w:rPr>
      <w:i/>
      <w:iCs/>
      <w:lang w:val="ru-RU" w:eastAsia="ru-RU"/>
    </w:rPr>
  </w:style>
  <w:style w:type="character" w:styleId="Hyperlink">
    <w:name w:val="Hyperlink"/>
    <w:semiHidden/>
    <w:rsid w:val="0049533A"/>
    <w:rPr>
      <w:color w:val="0000FF"/>
      <w:u w:val="single"/>
      <w:lang w:val="ru-RU" w:eastAsia="ru-RU"/>
    </w:rPr>
  </w:style>
  <w:style w:type="paragraph" w:styleId="List">
    <w:name w:val="List"/>
    <w:basedOn w:val="Normal"/>
    <w:semiHidden/>
    <w:rsid w:val="0049533A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2">
    <w:name w:val="List 2"/>
    <w:basedOn w:val="Normal"/>
    <w:semiHidden/>
    <w:rsid w:val="0049533A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3">
    <w:name w:val="List 3"/>
    <w:basedOn w:val="Normal"/>
    <w:semiHidden/>
    <w:rsid w:val="0049533A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4">
    <w:name w:val="List 4"/>
    <w:basedOn w:val="Normal"/>
    <w:semiHidden/>
    <w:rsid w:val="0049533A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5">
    <w:name w:val="List 5"/>
    <w:basedOn w:val="Normal"/>
    <w:semiHidden/>
    <w:rsid w:val="0049533A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">
    <w:name w:val="List Bullet"/>
    <w:basedOn w:val="Normal"/>
    <w:semiHidden/>
    <w:rsid w:val="0049533A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2">
    <w:name w:val="List Bullet 2"/>
    <w:basedOn w:val="Normal"/>
    <w:semiHidden/>
    <w:rsid w:val="0049533A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3">
    <w:name w:val="List Bullet 3"/>
    <w:basedOn w:val="Normal"/>
    <w:semiHidden/>
    <w:rsid w:val="0049533A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4">
    <w:name w:val="List Bullet 4"/>
    <w:basedOn w:val="Normal"/>
    <w:semiHidden/>
    <w:rsid w:val="0049533A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5">
    <w:name w:val="List Bullet 5"/>
    <w:basedOn w:val="Normal"/>
    <w:semiHidden/>
    <w:rsid w:val="0049533A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Continue3">
    <w:name w:val="List Continue 3"/>
    <w:basedOn w:val="Normal"/>
    <w:semiHidden/>
    <w:rsid w:val="0049533A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Continue4">
    <w:name w:val="List Continue 4"/>
    <w:basedOn w:val="Normal"/>
    <w:semiHidden/>
    <w:rsid w:val="0049533A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Continue5">
    <w:name w:val="List Continue 5"/>
    <w:basedOn w:val="Normal"/>
    <w:semiHidden/>
    <w:rsid w:val="0049533A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MessageHeader">
    <w:name w:val="Message Header"/>
    <w:basedOn w:val="Normal"/>
    <w:link w:val="MessageHeaderChar"/>
    <w:semiHidden/>
    <w:rsid w:val="004953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/>
    </w:rPr>
  </w:style>
  <w:style w:type="character" w:customStyle="1" w:styleId="MessageHeaderChar">
    <w:name w:val="Message Header Char"/>
    <w:basedOn w:val="DefaultParagraphFont"/>
    <w:link w:val="MessageHeader"/>
    <w:semiHidden/>
    <w:rsid w:val="0049533A"/>
    <w:rPr>
      <w:rFonts w:ascii="Arial" w:eastAsia="Times New Roman" w:hAnsi="Arial" w:cs="Arial"/>
      <w:sz w:val="24"/>
      <w:szCs w:val="24"/>
      <w:shd w:val="pct20" w:color="auto" w:fill="auto"/>
      <w:lang w:val="ru-RU" w:eastAsia="ru-RU"/>
    </w:rPr>
  </w:style>
  <w:style w:type="paragraph" w:styleId="NormalWeb">
    <w:name w:val="Normal (Web)"/>
    <w:basedOn w:val="Normal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eastAsia="ru-RU"/>
    </w:rPr>
  </w:style>
  <w:style w:type="paragraph" w:styleId="NormalIndent">
    <w:name w:val="Normal Indent"/>
    <w:basedOn w:val="Normal"/>
    <w:semiHidden/>
    <w:rsid w:val="0049533A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NoteHeading">
    <w:name w:val="Note Heading"/>
    <w:basedOn w:val="Normal"/>
    <w:next w:val="Normal"/>
    <w:link w:val="NoteHeading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NoteHeadingChar">
    <w:name w:val="Note Heading Char"/>
    <w:basedOn w:val="DefaultParagraphFont"/>
    <w:link w:val="NoteHeading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alutation">
    <w:name w:val="Salutation"/>
    <w:basedOn w:val="Normal"/>
    <w:next w:val="Normal"/>
    <w:link w:val="Salutation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SalutationChar">
    <w:name w:val="Salutation Char"/>
    <w:basedOn w:val="DefaultParagraphFont"/>
    <w:link w:val="Salutation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ignature">
    <w:name w:val="Signature"/>
    <w:basedOn w:val="Normal"/>
    <w:link w:val="SignatureChar"/>
    <w:semiHidden/>
    <w:rsid w:val="0049533A"/>
    <w:pPr>
      <w:numPr>
        <w:numId w:val="22"/>
      </w:numPr>
      <w:suppressAutoHyphens/>
      <w:spacing w:line="240" w:lineRule="atLeast"/>
      <w:ind w:left="4252" w:firstLine="0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qFormat/>
    <w:rsid w:val="0049533A"/>
    <w:rPr>
      <w:b/>
      <w:bCs/>
      <w:lang w:val="ru-RU" w:eastAsia="ru-RU"/>
    </w:rPr>
  </w:style>
  <w:style w:type="paragraph" w:styleId="Subtitle">
    <w:name w:val="Subtitle"/>
    <w:basedOn w:val="Normal"/>
    <w:link w:val="SubtitleChar"/>
    <w:qFormat/>
    <w:rsid w:val="0049533A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49533A"/>
    <w:rPr>
      <w:rFonts w:ascii="Arial" w:eastAsia="Times New Roman" w:hAnsi="Arial" w:cs="Arial"/>
      <w:sz w:val="24"/>
      <w:szCs w:val="24"/>
      <w:lang w:val="ru-RU" w:eastAsia="ru-RU"/>
    </w:rPr>
  </w:style>
  <w:style w:type="table" w:styleId="Table3Deffects1">
    <w:name w:val="Table 3D effects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533A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49533A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EnvelopeAddress">
    <w:name w:val="envelope address"/>
    <w:basedOn w:val="Normal"/>
    <w:semiHidden/>
    <w:rsid w:val="0049533A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49533A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49533A"/>
    <w:rPr>
      <w:rFonts w:ascii="Tahoma" w:eastAsia="Times New Roman" w:hAnsi="Tahoma" w:cs="Times New Roman"/>
      <w:sz w:val="16"/>
      <w:szCs w:val="16"/>
      <w:lang w:val="ru-RU" w:eastAsia="ru-RU"/>
    </w:rPr>
  </w:style>
  <w:style w:type="paragraph" w:customStyle="1" w:styleId="H23G">
    <w:name w:val="_ H_2/3_G"/>
    <w:basedOn w:val="Normal"/>
    <w:next w:val="Normal"/>
    <w:link w:val="H23GChar"/>
    <w:rsid w:val="004D31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eastAsia="ru-RU"/>
    </w:rPr>
  </w:style>
  <w:style w:type="character" w:customStyle="1" w:styleId="H23GChar">
    <w:name w:val="_ H_2/3_G Char"/>
    <w:link w:val="H23G"/>
    <w:locked/>
    <w:rsid w:val="004D31C6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iPriority="2" w:unhideWhenUsed="0"/>
    <w:lsdException w:name="index heading" w:uiPriority="99"/>
    <w:lsdException w:name="caption" w:uiPriority="35" w:qFormat="1"/>
    <w:lsdException w:name="table of figures" w:uiPriority="99"/>
    <w:lsdException w:name="footnote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table of authorities" w:uiPriority="99"/>
    <w:lsdException w:name="macro" w:uiPriority="99"/>
    <w:lsdException w:name="toa heading" w:uiPriority="99"/>
    <w:lsdException w:name="List Number" w:semiHidden="0" w:uiPriority="99" w:unhideWhenUsed="0"/>
    <w:lsdException w:name="List Number 2" w:semiHidden="0" w:uiPriority="99" w:unhideWhenUsed="0"/>
    <w:lsdException w:name="List Number 3" w:semiHidden="0" w:uiPriority="99" w:unhideWhenUsed="0"/>
    <w:lsdException w:name="List Number 4" w:semiHidden="0" w:uiPriority="99" w:unhideWhenUsed="0"/>
    <w:lsdException w:name="List Number 5" w:semiHidden="0" w:uiPriority="99" w:unhideWhenUsed="0"/>
    <w:lsdException w:name="Title" w:unhideWhenUsed="0" w:qFormat="1"/>
    <w:lsdException w:name="Default Paragraph Font" w:uiPriority="1"/>
    <w:lsdException w:name="List Continue" w:semiHidden="0" w:uiPriority="99" w:unhideWhenUsed="0"/>
    <w:lsdException w:name="List Continue 2" w:semiHidden="0" w:uiPriority="99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49533A"/>
    <w:pPr>
      <w:numPr>
        <w:ilvl w:val="3"/>
        <w:numId w:val="13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49533A"/>
    <w:pPr>
      <w:numPr>
        <w:ilvl w:val="4"/>
        <w:numId w:val="13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49533A"/>
    <w:pPr>
      <w:numPr>
        <w:ilvl w:val="5"/>
        <w:numId w:val="13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49533A"/>
    <w:pPr>
      <w:numPr>
        <w:ilvl w:val="6"/>
        <w:numId w:val="13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49533A"/>
    <w:pPr>
      <w:numPr>
        <w:ilvl w:val="7"/>
        <w:numId w:val="13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49533A"/>
    <w:pPr>
      <w:numPr>
        <w:ilvl w:val="8"/>
        <w:numId w:val="13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4_GR,Footnote Reference/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416F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6F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F8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8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aliases w:val="7_G"/>
    <w:rsid w:val="0049533A"/>
    <w:rPr>
      <w:rFonts w:ascii="Times New Roman" w:hAnsi="Times New Roman"/>
      <w:b/>
      <w:sz w:val="18"/>
      <w:lang w:val="ru-RU" w:eastAsia="ru-RU"/>
    </w:rPr>
  </w:style>
  <w:style w:type="paragraph" w:styleId="PlainText">
    <w:name w:val="Plain Text"/>
    <w:basedOn w:val="Normal"/>
    <w:link w:val="PlainTextChar"/>
    <w:semiHidden/>
    <w:rsid w:val="0049533A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49533A"/>
    <w:rPr>
      <w:rFonts w:ascii="Times New Roman" w:eastAsia="Times New Roman" w:hAnsi="Times New Roman" w:cs="Courier New"/>
      <w:sz w:val="20"/>
      <w:szCs w:val="20"/>
      <w:lang w:val="ru-RU" w:eastAsia="ru-RU"/>
    </w:rPr>
  </w:style>
  <w:style w:type="paragraph" w:styleId="BodyText">
    <w:name w:val="Body Text"/>
    <w:basedOn w:val="Normal"/>
    <w:next w:val="Normal"/>
    <w:link w:val="BodyText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rsid w:val="0049533A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lockText">
    <w:name w:val="Block Text"/>
    <w:basedOn w:val="Normal"/>
    <w:semiHidden/>
    <w:rsid w:val="0049533A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eastAsia="ru-RU"/>
    </w:rPr>
  </w:style>
  <w:style w:type="character" w:styleId="LineNumber">
    <w:name w:val="line number"/>
    <w:rsid w:val="0049533A"/>
    <w:rPr>
      <w:sz w:val="14"/>
      <w:lang w:val="ru-RU" w:eastAsia="ru-RU"/>
    </w:rPr>
  </w:style>
  <w:style w:type="numbering" w:styleId="111111">
    <w:name w:val="Outline List 2"/>
    <w:basedOn w:val="NoList"/>
    <w:semiHidden/>
    <w:rsid w:val="0049533A"/>
  </w:style>
  <w:style w:type="numbering" w:styleId="1ai">
    <w:name w:val="Outline List 1"/>
    <w:basedOn w:val="NoList"/>
    <w:semiHidden/>
    <w:rsid w:val="0049533A"/>
  </w:style>
  <w:style w:type="numbering" w:styleId="ArticleSection">
    <w:name w:val="Outline List 3"/>
    <w:basedOn w:val="NoList"/>
    <w:semiHidden/>
    <w:rsid w:val="0049533A"/>
  </w:style>
  <w:style w:type="paragraph" w:styleId="BodyText2">
    <w:name w:val="Body Text 2"/>
    <w:basedOn w:val="Normal"/>
    <w:link w:val="BodyText2Char"/>
    <w:semiHidden/>
    <w:rsid w:val="0049533A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3">
    <w:name w:val="Body Text 3"/>
    <w:basedOn w:val="Normal"/>
    <w:link w:val="BodyText3Char"/>
    <w:semiHidden/>
    <w:rsid w:val="0049533A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9533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FirstIndent">
    <w:name w:val="Body Text First Indent"/>
    <w:basedOn w:val="BodyText"/>
    <w:link w:val="BodyTextFirstIndentChar"/>
    <w:semiHidden/>
    <w:rsid w:val="0049533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semiHidden/>
    <w:rsid w:val="004953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rsid w:val="0049533A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rsid w:val="0049533A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9533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Closing">
    <w:name w:val="Closing"/>
    <w:basedOn w:val="Normal"/>
    <w:link w:val="ClosingChar"/>
    <w:semiHidden/>
    <w:rsid w:val="0049533A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ClosingChar">
    <w:name w:val="Closing Char"/>
    <w:basedOn w:val="DefaultParagraphFont"/>
    <w:link w:val="Closing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ate">
    <w:name w:val="Date"/>
    <w:basedOn w:val="Normal"/>
    <w:next w:val="Normal"/>
    <w:link w:val="Date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DateChar">
    <w:name w:val="Date Char"/>
    <w:basedOn w:val="DefaultParagraphFont"/>
    <w:link w:val="Date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-mailSignature">
    <w:name w:val="E-mail Signature"/>
    <w:basedOn w:val="Normal"/>
    <w:link w:val="E-mailSignature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mphasis">
    <w:name w:val="Emphasis"/>
    <w:qFormat/>
    <w:rsid w:val="0049533A"/>
    <w:rPr>
      <w:i/>
      <w:iCs/>
      <w:lang w:val="ru-RU" w:eastAsia="ru-RU"/>
    </w:rPr>
  </w:style>
  <w:style w:type="paragraph" w:styleId="EnvelopeReturn">
    <w:name w:val="envelope return"/>
    <w:basedOn w:val="Normal"/>
    <w:semiHidden/>
    <w:rsid w:val="0049533A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eastAsia="ru-RU"/>
    </w:rPr>
  </w:style>
  <w:style w:type="character" w:styleId="FollowedHyperlink">
    <w:name w:val="FollowedHyperlink"/>
    <w:semiHidden/>
    <w:rsid w:val="0049533A"/>
    <w:rPr>
      <w:color w:val="800080"/>
      <w:u w:val="single"/>
      <w:lang w:val="ru-RU" w:eastAsia="ru-RU"/>
    </w:rPr>
  </w:style>
  <w:style w:type="character" w:styleId="HTMLAcronym">
    <w:name w:val="HTML Acronym"/>
    <w:basedOn w:val="DefaultParagraphFont"/>
    <w:semiHidden/>
    <w:rsid w:val="0049533A"/>
  </w:style>
  <w:style w:type="paragraph" w:styleId="HTMLAddress">
    <w:name w:val="HTML Address"/>
    <w:basedOn w:val="Normal"/>
    <w:link w:val="HTMLAddressChar"/>
    <w:semiHidden/>
    <w:rsid w:val="0049533A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eastAsia="ru-RU"/>
    </w:rPr>
  </w:style>
  <w:style w:type="character" w:customStyle="1" w:styleId="HTMLAddressChar">
    <w:name w:val="HTML Address Char"/>
    <w:basedOn w:val="DefaultParagraphFont"/>
    <w:link w:val="HTMLAddress"/>
    <w:semiHidden/>
    <w:rsid w:val="0049533A"/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character" w:styleId="HTMLCite">
    <w:name w:val="HTML Cite"/>
    <w:semiHidden/>
    <w:rsid w:val="0049533A"/>
    <w:rPr>
      <w:i/>
      <w:iCs/>
      <w:lang w:val="ru-RU" w:eastAsia="ru-RU"/>
    </w:rPr>
  </w:style>
  <w:style w:type="character" w:styleId="HTMLCode">
    <w:name w:val="HTML Code"/>
    <w:semiHidden/>
    <w:rsid w:val="0049533A"/>
    <w:rPr>
      <w:rFonts w:ascii="Courier New" w:hAnsi="Courier New" w:cs="Courier New"/>
      <w:sz w:val="20"/>
      <w:szCs w:val="20"/>
      <w:lang w:val="ru-RU" w:eastAsia="ru-RU"/>
    </w:rPr>
  </w:style>
  <w:style w:type="character" w:styleId="HTMLDefinition">
    <w:name w:val="HTML Definition"/>
    <w:semiHidden/>
    <w:rsid w:val="0049533A"/>
    <w:rPr>
      <w:i/>
      <w:iCs/>
      <w:lang w:val="ru-RU" w:eastAsia="ru-RU"/>
    </w:rPr>
  </w:style>
  <w:style w:type="character" w:styleId="HTMLKeyboard">
    <w:name w:val="HTML Keyboard"/>
    <w:semiHidden/>
    <w:rsid w:val="0049533A"/>
    <w:rPr>
      <w:rFonts w:ascii="Courier New" w:hAnsi="Courier New" w:cs="Courier New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semiHidden/>
    <w:rsid w:val="0049533A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953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Sample">
    <w:name w:val="HTML Sample"/>
    <w:semiHidden/>
    <w:rsid w:val="0049533A"/>
    <w:rPr>
      <w:rFonts w:ascii="Courier New" w:hAnsi="Courier New" w:cs="Courier New"/>
      <w:lang w:val="ru-RU" w:eastAsia="ru-RU"/>
    </w:rPr>
  </w:style>
  <w:style w:type="character" w:styleId="HTMLTypewriter">
    <w:name w:val="HTML Typewriter"/>
    <w:semiHidden/>
    <w:rsid w:val="0049533A"/>
    <w:rPr>
      <w:rFonts w:ascii="Courier New" w:hAnsi="Courier New" w:cs="Courier New"/>
      <w:sz w:val="20"/>
      <w:szCs w:val="20"/>
      <w:lang w:val="ru-RU" w:eastAsia="ru-RU"/>
    </w:rPr>
  </w:style>
  <w:style w:type="character" w:styleId="HTMLVariable">
    <w:name w:val="HTML Variable"/>
    <w:semiHidden/>
    <w:rsid w:val="0049533A"/>
    <w:rPr>
      <w:i/>
      <w:iCs/>
      <w:lang w:val="ru-RU" w:eastAsia="ru-RU"/>
    </w:rPr>
  </w:style>
  <w:style w:type="character" w:styleId="Hyperlink">
    <w:name w:val="Hyperlink"/>
    <w:semiHidden/>
    <w:rsid w:val="0049533A"/>
    <w:rPr>
      <w:color w:val="0000FF"/>
      <w:u w:val="single"/>
      <w:lang w:val="ru-RU" w:eastAsia="ru-RU"/>
    </w:rPr>
  </w:style>
  <w:style w:type="paragraph" w:styleId="List">
    <w:name w:val="List"/>
    <w:basedOn w:val="Normal"/>
    <w:semiHidden/>
    <w:rsid w:val="0049533A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2">
    <w:name w:val="List 2"/>
    <w:basedOn w:val="Normal"/>
    <w:semiHidden/>
    <w:rsid w:val="0049533A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3">
    <w:name w:val="List 3"/>
    <w:basedOn w:val="Normal"/>
    <w:semiHidden/>
    <w:rsid w:val="0049533A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4">
    <w:name w:val="List 4"/>
    <w:basedOn w:val="Normal"/>
    <w:semiHidden/>
    <w:rsid w:val="0049533A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5">
    <w:name w:val="List 5"/>
    <w:basedOn w:val="Normal"/>
    <w:semiHidden/>
    <w:rsid w:val="0049533A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">
    <w:name w:val="List Bullet"/>
    <w:basedOn w:val="Normal"/>
    <w:semiHidden/>
    <w:rsid w:val="0049533A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2">
    <w:name w:val="List Bullet 2"/>
    <w:basedOn w:val="Normal"/>
    <w:semiHidden/>
    <w:rsid w:val="0049533A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3">
    <w:name w:val="List Bullet 3"/>
    <w:basedOn w:val="Normal"/>
    <w:semiHidden/>
    <w:rsid w:val="0049533A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4">
    <w:name w:val="List Bullet 4"/>
    <w:basedOn w:val="Normal"/>
    <w:semiHidden/>
    <w:rsid w:val="0049533A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Bullet5">
    <w:name w:val="List Bullet 5"/>
    <w:basedOn w:val="Normal"/>
    <w:semiHidden/>
    <w:rsid w:val="0049533A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Continue3">
    <w:name w:val="List Continue 3"/>
    <w:basedOn w:val="Normal"/>
    <w:semiHidden/>
    <w:rsid w:val="0049533A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Continue4">
    <w:name w:val="List Continue 4"/>
    <w:basedOn w:val="Normal"/>
    <w:semiHidden/>
    <w:rsid w:val="0049533A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ListContinue5">
    <w:name w:val="List Continue 5"/>
    <w:basedOn w:val="Normal"/>
    <w:semiHidden/>
    <w:rsid w:val="0049533A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MessageHeader">
    <w:name w:val="Message Header"/>
    <w:basedOn w:val="Normal"/>
    <w:link w:val="MessageHeaderChar"/>
    <w:semiHidden/>
    <w:rsid w:val="004953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/>
    </w:rPr>
  </w:style>
  <w:style w:type="character" w:customStyle="1" w:styleId="MessageHeaderChar">
    <w:name w:val="Message Header Char"/>
    <w:basedOn w:val="DefaultParagraphFont"/>
    <w:link w:val="MessageHeader"/>
    <w:semiHidden/>
    <w:rsid w:val="0049533A"/>
    <w:rPr>
      <w:rFonts w:ascii="Arial" w:eastAsia="Times New Roman" w:hAnsi="Arial" w:cs="Arial"/>
      <w:sz w:val="24"/>
      <w:szCs w:val="24"/>
      <w:shd w:val="pct20" w:color="auto" w:fill="auto"/>
      <w:lang w:val="ru-RU" w:eastAsia="ru-RU"/>
    </w:rPr>
  </w:style>
  <w:style w:type="paragraph" w:styleId="NormalWeb">
    <w:name w:val="Normal (Web)"/>
    <w:basedOn w:val="Normal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eastAsia="ru-RU"/>
    </w:rPr>
  </w:style>
  <w:style w:type="paragraph" w:styleId="NormalIndent">
    <w:name w:val="Normal Indent"/>
    <w:basedOn w:val="Normal"/>
    <w:semiHidden/>
    <w:rsid w:val="0049533A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eastAsia="ru-RU"/>
    </w:rPr>
  </w:style>
  <w:style w:type="paragraph" w:styleId="NoteHeading">
    <w:name w:val="Note Heading"/>
    <w:basedOn w:val="Normal"/>
    <w:next w:val="Normal"/>
    <w:link w:val="NoteHeading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NoteHeadingChar">
    <w:name w:val="Note Heading Char"/>
    <w:basedOn w:val="DefaultParagraphFont"/>
    <w:link w:val="NoteHeading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alutation">
    <w:name w:val="Salutation"/>
    <w:basedOn w:val="Normal"/>
    <w:next w:val="Normal"/>
    <w:link w:val="SalutationChar"/>
    <w:semiHidden/>
    <w:rsid w:val="0049533A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SalutationChar">
    <w:name w:val="Salutation Char"/>
    <w:basedOn w:val="DefaultParagraphFont"/>
    <w:link w:val="Salutation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ignature">
    <w:name w:val="Signature"/>
    <w:basedOn w:val="Normal"/>
    <w:link w:val="SignatureChar"/>
    <w:semiHidden/>
    <w:rsid w:val="0049533A"/>
    <w:pPr>
      <w:numPr>
        <w:numId w:val="22"/>
      </w:numPr>
      <w:suppressAutoHyphens/>
      <w:spacing w:line="240" w:lineRule="atLeast"/>
      <w:ind w:left="4252" w:firstLine="0"/>
    </w:pPr>
    <w:rPr>
      <w:rFonts w:eastAsia="Times New Roman"/>
      <w:spacing w:val="0"/>
      <w:w w:val="100"/>
      <w:kern w:val="0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semiHidden/>
    <w:rsid w:val="0049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qFormat/>
    <w:rsid w:val="0049533A"/>
    <w:rPr>
      <w:b/>
      <w:bCs/>
      <w:lang w:val="ru-RU" w:eastAsia="ru-RU"/>
    </w:rPr>
  </w:style>
  <w:style w:type="paragraph" w:styleId="Subtitle">
    <w:name w:val="Subtitle"/>
    <w:basedOn w:val="Normal"/>
    <w:link w:val="SubtitleChar"/>
    <w:qFormat/>
    <w:rsid w:val="0049533A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49533A"/>
    <w:rPr>
      <w:rFonts w:ascii="Arial" w:eastAsia="Times New Roman" w:hAnsi="Arial" w:cs="Arial"/>
      <w:sz w:val="24"/>
      <w:szCs w:val="24"/>
      <w:lang w:val="ru-RU" w:eastAsia="ru-RU"/>
    </w:rPr>
  </w:style>
  <w:style w:type="table" w:styleId="Table3Deffects1">
    <w:name w:val="Table 3D effects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53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533A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49533A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EnvelopeAddress">
    <w:name w:val="envelope address"/>
    <w:basedOn w:val="Normal"/>
    <w:semiHidden/>
    <w:rsid w:val="0049533A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49533A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49533A"/>
    <w:rPr>
      <w:rFonts w:ascii="Tahoma" w:eastAsia="Times New Roman" w:hAnsi="Tahoma" w:cs="Times New Roman"/>
      <w:sz w:val="16"/>
      <w:szCs w:val="16"/>
      <w:lang w:val="ru-RU" w:eastAsia="ru-RU"/>
    </w:rPr>
  </w:style>
  <w:style w:type="paragraph" w:customStyle="1" w:styleId="H23G">
    <w:name w:val="_ H_2/3_G"/>
    <w:basedOn w:val="Normal"/>
    <w:next w:val="Normal"/>
    <w:link w:val="H23GChar"/>
    <w:rsid w:val="004D31C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eastAsia="ru-RU"/>
    </w:rPr>
  </w:style>
  <w:style w:type="character" w:customStyle="1" w:styleId="H23GChar">
    <w:name w:val="_ H_2/3_G Char"/>
    <w:link w:val="H23G"/>
    <w:locked/>
    <w:rsid w:val="004D31C6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danger/danger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F7FF-D2A6-4DBC-9A8F-355A6AF3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10667</Words>
  <Characters>60805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barrio-champeau</cp:lastModifiedBy>
  <cp:revision>4</cp:revision>
  <cp:lastPrinted>2016-02-10T10:49:00Z</cp:lastPrinted>
  <dcterms:created xsi:type="dcterms:W3CDTF">2016-02-10T10:49:00Z</dcterms:created>
  <dcterms:modified xsi:type="dcterms:W3CDTF">2016-02-10T10:49:00Z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1521065R</vt:lpwstr>
  </property>
  <property fmtid="{D5CDD505-2E9C-101B-9397-08002B2CF9AE}" pid="3" name="ODSRefJobNo">
    <vt:lpwstr>1527321R</vt:lpwstr>
  </property>
  <property fmtid="{D5CDD505-2E9C-101B-9397-08002B2CF9AE}" pid="4" name="Symbol1">
    <vt:lpwstr>ECE/TRANS/WP.15/230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01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270116</vt:lpwstr>
  </property>
</Properties>
</file>