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BA2C06">
            <w:pPr>
              <w:suppressAutoHyphens w:val="0"/>
              <w:spacing w:after="20"/>
              <w:jc w:val="right"/>
            </w:pPr>
            <w:r w:rsidRPr="008D4A19">
              <w:rPr>
                <w:sz w:val="40"/>
              </w:rPr>
              <w:t>ECE</w:t>
            </w:r>
            <w:r>
              <w:t>/TRANS/WP.15/201</w:t>
            </w:r>
            <w:r w:rsidR="00DE40E0">
              <w:t>6</w:t>
            </w:r>
            <w:r>
              <w:t>/</w:t>
            </w:r>
            <w:r w:rsidR="009F7604">
              <w:t>1</w:t>
            </w:r>
            <w:r w:rsidR="00BA2C06">
              <w:t>2</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eastAsia="en-GB"/>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5B68E7" w:rsidP="008D4A19">
            <w:pPr>
              <w:suppressAutoHyphens w:val="0"/>
            </w:pPr>
            <w:r>
              <w:t>22</w:t>
            </w:r>
            <w:r w:rsidR="00796DF0">
              <w:t xml:space="preserve"> </w:t>
            </w:r>
            <w:r w:rsidR="00BB0F07">
              <w:t>August</w:t>
            </w:r>
            <w:r w:rsidR="001330DE">
              <w:t xml:space="preserve"> 201</w:t>
            </w:r>
            <w:r w:rsidR="00DE40E0">
              <w:t>6</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4043E8" w:rsidP="001330DE">
      <w:pPr>
        <w:spacing w:before="120"/>
        <w:rPr>
          <w:rFonts w:eastAsia="SimSun"/>
          <w:b/>
        </w:rPr>
      </w:pPr>
      <w:r>
        <w:rPr>
          <w:rFonts w:eastAsia="SimSun"/>
          <w:b/>
        </w:rPr>
        <w:t>101</w:t>
      </w:r>
      <w:r w:rsidR="002B0B93">
        <w:rPr>
          <w:rFonts w:eastAsia="SimSun"/>
          <w:b/>
        </w:rPr>
        <w:t>st</w:t>
      </w:r>
      <w:r w:rsidR="00DE40E0">
        <w:rPr>
          <w:rStyle w:val="hps"/>
          <w:rFonts w:ascii="Arial" w:hAnsi="Arial" w:cs="Arial"/>
          <w:color w:val="222222"/>
          <w:lang w:val="en"/>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BB0F07">
        <w:t>7–11 November</w:t>
      </w:r>
      <w:r w:rsidRPr="00BA64A8">
        <w:rPr>
          <w:rFonts w:eastAsia="SimSun"/>
        </w:rPr>
        <w:t xml:space="preserve"> 201</w:t>
      </w:r>
      <w:r w:rsidR="00DE40E0">
        <w:rPr>
          <w:rFonts w:eastAsia="SimSun"/>
        </w:rPr>
        <w:t>6</w:t>
      </w:r>
      <w:r w:rsidRPr="00BA64A8">
        <w:rPr>
          <w:rFonts w:eastAsia="SimSun"/>
        </w:rPr>
        <w:t xml:space="preserve"> </w:t>
      </w:r>
    </w:p>
    <w:p w:rsidR="00796DF0" w:rsidRDefault="00796DF0" w:rsidP="00796DF0">
      <w:r>
        <w:t xml:space="preserve">Item </w:t>
      </w:r>
      <w:r w:rsidR="007D1FC7">
        <w:t>5</w:t>
      </w:r>
      <w:r w:rsidR="004759A2">
        <w:t xml:space="preserve"> (</w:t>
      </w:r>
      <w:r>
        <w:t>b) of the provisional agenda</w:t>
      </w:r>
    </w:p>
    <w:p w:rsidR="00796DF0" w:rsidRPr="003D777F" w:rsidRDefault="00796DF0" w:rsidP="00796DF0">
      <w:pPr>
        <w:rPr>
          <w:b/>
        </w:rPr>
      </w:pPr>
      <w:r w:rsidRPr="003D777F">
        <w:rPr>
          <w:b/>
        </w:rPr>
        <w:t>Proposals for amendments to Annexes A and B of ADR:</w:t>
      </w:r>
    </w:p>
    <w:p w:rsidR="00AF2944" w:rsidRPr="003D777F" w:rsidRDefault="004759A2" w:rsidP="00796DF0">
      <w:pPr>
        <w:rPr>
          <w:b/>
        </w:rPr>
      </w:pPr>
      <w:proofErr w:type="gramStart"/>
      <w:r>
        <w:rPr>
          <w:b/>
        </w:rPr>
        <w:t>m</w:t>
      </w:r>
      <w:r w:rsidR="00796DF0" w:rsidRPr="003D777F">
        <w:rPr>
          <w:b/>
        </w:rPr>
        <w:t>iscellaneous</w:t>
      </w:r>
      <w:proofErr w:type="gramEnd"/>
      <w:r w:rsidR="00796DF0" w:rsidRPr="003D777F">
        <w:rPr>
          <w:b/>
        </w:rPr>
        <w:t xml:space="preserve"> proposals</w:t>
      </w:r>
    </w:p>
    <w:p w:rsidR="004759A2" w:rsidRPr="00203DDC" w:rsidRDefault="00AF2944" w:rsidP="004759A2">
      <w:pPr>
        <w:pStyle w:val="HChG"/>
      </w:pPr>
      <w:r>
        <w:tab/>
      </w:r>
      <w:r>
        <w:tab/>
      </w:r>
      <w:bookmarkStart w:id="0" w:name="_GoBack"/>
      <w:r w:rsidR="004759A2">
        <w:t>Addition of crew members to the requirements of 7.5.1.1 and 7.5.1.2 of ADR</w:t>
      </w:r>
      <w:bookmarkEnd w:id="0"/>
    </w:p>
    <w:p w:rsidR="004759A2" w:rsidRPr="00A9007F" w:rsidRDefault="004759A2" w:rsidP="004759A2">
      <w:pPr>
        <w:pStyle w:val="H1G"/>
        <w:rPr>
          <w:color w:val="FF0000"/>
        </w:rPr>
      </w:pPr>
      <w:r>
        <w:tab/>
      </w:r>
      <w:r>
        <w:tab/>
        <w:t>Transmitted by the Government of the United Kingdom</w:t>
      </w:r>
      <w:r w:rsidR="002B0D7D">
        <w:rPr>
          <w:rStyle w:val="FootnoteReference"/>
        </w:rPr>
        <w:footnoteReference w:id="2"/>
      </w:r>
    </w:p>
    <w:p w:rsidR="004759A2" w:rsidRPr="00F1048B" w:rsidRDefault="00F1048B" w:rsidP="00F1048B">
      <w:pPr>
        <w:pStyle w:val="SingleTxtG"/>
      </w:pPr>
      <w:r>
        <w:t>1.</w:t>
      </w:r>
      <w:r>
        <w:tab/>
      </w:r>
      <w:r w:rsidR="004759A2" w:rsidRPr="00F1048B">
        <w:t>The general provisions of 7.5.1 concerning loading, unloading and handling specifically list the driver in 7.5.1.1 and 7.5.1.2. And 7.5.1.3 precludes unloading for reasons of safety and security, unless otherwise specified in ADR if the above-mentioned inspections reveal deficiencies.</w:t>
      </w:r>
    </w:p>
    <w:p w:rsidR="004759A2" w:rsidRPr="00F1048B" w:rsidRDefault="00F1048B" w:rsidP="00F1048B">
      <w:pPr>
        <w:pStyle w:val="SingleTxtG"/>
      </w:pPr>
      <w:r>
        <w:t>2.</w:t>
      </w:r>
      <w:r>
        <w:tab/>
      </w:r>
      <w:r w:rsidR="004759A2" w:rsidRPr="00F1048B">
        <w:t xml:space="preserve">It has been drawn to the </w:t>
      </w:r>
      <w:r w:rsidR="00695A68" w:rsidRPr="00F1048B">
        <w:t>United Kingdom</w:t>
      </w:r>
      <w:r w:rsidR="004759A2" w:rsidRPr="00F1048B">
        <w:t xml:space="preserve">’s attention by industry, that these requirements are no longer representative of practices in the carriage of dangerous goods. There are increasing levels of double manning of vehicles for various reasons across Europe including with two drivers, but a vehicle only legally has </w:t>
      </w:r>
      <w:r w:rsidR="00397FE3">
        <w:t>one</w:t>
      </w:r>
      <w:r w:rsidR="004759A2" w:rsidRPr="00F1048B">
        <w:t xml:space="preserve"> driver at a time, the other usually on rest breaks and therefore being a crew member. </w:t>
      </w:r>
    </w:p>
    <w:p w:rsidR="004759A2" w:rsidRPr="00F1048B" w:rsidRDefault="00F1048B" w:rsidP="00F1048B">
      <w:pPr>
        <w:pStyle w:val="SingleTxtG"/>
      </w:pPr>
      <w:r>
        <w:t>3.</w:t>
      </w:r>
      <w:r>
        <w:tab/>
      </w:r>
      <w:r w:rsidR="004759A2" w:rsidRPr="00F1048B">
        <w:t xml:space="preserve">Thus, while 7.5.1.1 requires amongst other items security checks on driver, it does not explicitly require this of the crew. And 7.5.1.2 currently does not preclude unloading if the crew does comply with the requirements of ADR. The presence of this crew leaves the provisions of Chapter 7.5 out of sync with the security provisions contained within Chapter 1.10. </w:t>
      </w:r>
      <w:proofErr w:type="gramStart"/>
      <w:r w:rsidR="004759A2" w:rsidRPr="00F1048B">
        <w:t>Specifically those of 1.10.1.4, which require each crew member of the vehicle to carry with them a means of identification, which includes a photograph, during the carriage of dangerous goods.</w:t>
      </w:r>
      <w:proofErr w:type="gramEnd"/>
    </w:p>
    <w:p w:rsidR="004759A2" w:rsidRPr="00F1048B" w:rsidRDefault="00F1048B" w:rsidP="00F1048B">
      <w:pPr>
        <w:pStyle w:val="SingleTxtG"/>
      </w:pPr>
      <w:r>
        <w:t>4.</w:t>
      </w:r>
      <w:r>
        <w:tab/>
      </w:r>
      <w:r w:rsidR="004759A2" w:rsidRPr="00F1048B">
        <w:t xml:space="preserve">To resolve this gap in the text of ADR, the </w:t>
      </w:r>
      <w:r w:rsidR="00695A68" w:rsidRPr="00F1048B">
        <w:t>United Kingdom</w:t>
      </w:r>
      <w:r w:rsidR="004759A2" w:rsidRPr="00F1048B">
        <w:t xml:space="preserve"> proposes to include the crew members in the checks set out in 7.5.1.1 and 7.5.2.2.</w:t>
      </w:r>
    </w:p>
    <w:p w:rsidR="004759A2" w:rsidRDefault="008B40A9" w:rsidP="008B40A9">
      <w:pPr>
        <w:pStyle w:val="HChG"/>
      </w:pPr>
      <w:r>
        <w:lastRenderedPageBreak/>
        <w:tab/>
      </w:r>
      <w:r>
        <w:tab/>
      </w:r>
      <w:r w:rsidR="004759A2">
        <w:t>Proposal</w:t>
      </w:r>
    </w:p>
    <w:p w:rsidR="004759A2" w:rsidRDefault="00F1048B" w:rsidP="00F1048B">
      <w:pPr>
        <w:pStyle w:val="SingleTxtG"/>
      </w:pPr>
      <w:r>
        <w:t>5.</w:t>
      </w:r>
      <w:r>
        <w:tab/>
      </w:r>
      <w:r w:rsidR="004759A2">
        <w:t>Amend the text of 7.5.1.1 and 7.5.1.2 as follows (</w:t>
      </w:r>
      <w:r w:rsidR="004759A2">
        <w:rPr>
          <w:u w:val="single"/>
        </w:rPr>
        <w:t xml:space="preserve">new text </w:t>
      </w:r>
      <w:r w:rsidR="004759A2">
        <w:rPr>
          <w:b/>
          <w:u w:val="single"/>
        </w:rPr>
        <w:t>bold</w:t>
      </w:r>
      <w:r w:rsidR="004759A2">
        <w:rPr>
          <w:u w:val="single"/>
        </w:rPr>
        <w:t xml:space="preserve"> and underlined</w:t>
      </w:r>
      <w:r w:rsidR="004759A2">
        <w:t>):</w:t>
      </w:r>
    </w:p>
    <w:p w:rsidR="004759A2" w:rsidRPr="008917D1" w:rsidRDefault="00397FE3" w:rsidP="004759A2">
      <w:pPr>
        <w:suppressAutoHyphens w:val="0"/>
        <w:autoSpaceDE w:val="0"/>
        <w:autoSpaceDN w:val="0"/>
        <w:adjustRightInd w:val="0"/>
        <w:spacing w:line="240" w:lineRule="auto"/>
        <w:ind w:left="2268" w:right="1134" w:hanging="1134"/>
        <w:jc w:val="both"/>
      </w:pPr>
      <w:r>
        <w:rPr>
          <w:rFonts w:ascii="TimesNewRomanPSMT" w:hAnsi="TimesNewRomanPSMT" w:cs="TimesNewRomanPSMT"/>
          <w:lang w:eastAsia="en-GB"/>
        </w:rPr>
        <w:t>“</w:t>
      </w:r>
      <w:r w:rsidR="004759A2">
        <w:rPr>
          <w:rFonts w:ascii="TimesNewRomanPSMT" w:hAnsi="TimesNewRomanPSMT" w:cs="TimesNewRomanPSMT"/>
          <w:lang w:eastAsia="en-GB"/>
        </w:rPr>
        <w:t>7.5.1.1</w:t>
      </w:r>
      <w:r w:rsidR="004759A2">
        <w:rPr>
          <w:rFonts w:ascii="TimesNewRomanPSMT" w:hAnsi="TimesNewRomanPSMT" w:cs="TimesNewRomanPSMT"/>
          <w:lang w:eastAsia="en-GB"/>
        </w:rPr>
        <w:tab/>
        <w:t xml:space="preserve">The vehicle and its driver </w:t>
      </w:r>
      <w:r w:rsidR="004759A2">
        <w:rPr>
          <w:rFonts w:ascii="TimesNewRomanPSMT" w:hAnsi="TimesNewRomanPSMT" w:cs="TimesNewRomanPSMT"/>
          <w:b/>
          <w:u w:val="single"/>
          <w:lang w:eastAsia="en-GB"/>
        </w:rPr>
        <w:t>including, if applicable, members of the vehicle crew</w:t>
      </w:r>
      <w:r w:rsidR="004759A2">
        <w:rPr>
          <w:rFonts w:ascii="TimesNewRomanPSMT" w:hAnsi="TimesNewRomanPSMT" w:cs="TimesNewRomanPSMT"/>
          <w:lang w:eastAsia="en-GB"/>
        </w:rPr>
        <w:t>, as well as the large container(s), bulk-container(s), tank-container(s) or portable tank(s) if any, shall comply with the regulatory provisions (especially those concerning safety, security, cleanliness and satisfactory operation of the equipment used in loading and unloading) upon arrival at the loading and unloading sites, which include container terminals.</w:t>
      </w:r>
    </w:p>
    <w:p w:rsidR="004759A2" w:rsidRDefault="00397FE3" w:rsidP="00397FE3">
      <w:pPr>
        <w:suppressAutoHyphens w:val="0"/>
        <w:autoSpaceDE w:val="0"/>
        <w:autoSpaceDN w:val="0"/>
        <w:adjustRightInd w:val="0"/>
        <w:spacing w:before="120" w:after="120" w:line="240" w:lineRule="auto"/>
        <w:ind w:left="1134" w:right="1134"/>
        <w:jc w:val="both"/>
        <w:rPr>
          <w:rFonts w:ascii="TimesNewRomanPSMT" w:hAnsi="TimesNewRomanPSMT" w:cs="TimesNewRomanPSMT"/>
          <w:lang w:eastAsia="en-GB"/>
        </w:rPr>
      </w:pPr>
      <w:r>
        <w:rPr>
          <w:rFonts w:ascii="TimesNewRomanPSMT" w:hAnsi="TimesNewRomanPSMT" w:cs="TimesNewRomanPSMT"/>
          <w:lang w:eastAsia="en-GB"/>
        </w:rPr>
        <w:t>7.5.1.2</w:t>
      </w:r>
      <w:r>
        <w:rPr>
          <w:rFonts w:ascii="TimesNewRomanPSMT" w:hAnsi="TimesNewRomanPSMT" w:cs="TimesNewRomanPSMT"/>
          <w:lang w:eastAsia="en-GB"/>
        </w:rPr>
        <w:tab/>
      </w:r>
      <w:r w:rsidR="004759A2">
        <w:rPr>
          <w:rFonts w:ascii="TimesNewRomanPSMT" w:hAnsi="TimesNewRomanPSMT" w:cs="TimesNewRomanPSMT"/>
          <w:lang w:eastAsia="en-GB"/>
        </w:rPr>
        <w:tab/>
        <w:t>Unless otherwise specified in ADR, the loading shall not be carried out if:</w:t>
      </w:r>
    </w:p>
    <w:p w:rsidR="004759A2" w:rsidRDefault="004759A2" w:rsidP="00397FE3">
      <w:pPr>
        <w:suppressAutoHyphens w:val="0"/>
        <w:autoSpaceDE w:val="0"/>
        <w:autoSpaceDN w:val="0"/>
        <w:adjustRightInd w:val="0"/>
        <w:spacing w:before="120" w:after="120" w:line="240" w:lineRule="auto"/>
        <w:ind w:left="1701" w:right="1134" w:firstLine="567"/>
        <w:jc w:val="both"/>
        <w:rPr>
          <w:rFonts w:ascii="TimesNewRomanPSMT" w:hAnsi="TimesNewRomanPSMT" w:cs="TimesNewRomanPSMT"/>
          <w:lang w:eastAsia="en-GB"/>
        </w:rPr>
      </w:pPr>
      <w:r>
        <w:rPr>
          <w:rFonts w:ascii="TimesNewRomanPSMT" w:hAnsi="TimesNewRomanPSMT" w:cs="TimesNewRomanPSMT"/>
          <w:lang w:eastAsia="en-GB"/>
        </w:rPr>
        <w:t xml:space="preserve">(a) </w:t>
      </w:r>
      <w:proofErr w:type="gramStart"/>
      <w:r>
        <w:rPr>
          <w:rFonts w:ascii="TimesNewRomanPSMT" w:hAnsi="TimesNewRomanPSMT" w:cs="TimesNewRomanPSMT"/>
          <w:lang w:eastAsia="en-GB"/>
        </w:rPr>
        <w:t>an</w:t>
      </w:r>
      <w:proofErr w:type="gramEnd"/>
      <w:r>
        <w:rPr>
          <w:rFonts w:ascii="TimesNewRomanPSMT" w:hAnsi="TimesNewRomanPSMT" w:cs="TimesNewRomanPSMT"/>
          <w:lang w:eastAsia="en-GB"/>
        </w:rPr>
        <w:t xml:space="preserve"> examination of the documents; or</w:t>
      </w:r>
    </w:p>
    <w:p w:rsidR="004759A2" w:rsidRDefault="004759A2" w:rsidP="00397FE3">
      <w:pPr>
        <w:suppressAutoHyphens w:val="0"/>
        <w:autoSpaceDE w:val="0"/>
        <w:autoSpaceDN w:val="0"/>
        <w:adjustRightInd w:val="0"/>
        <w:spacing w:before="120" w:after="120" w:line="240" w:lineRule="auto"/>
        <w:ind w:left="2268" w:right="1134"/>
        <w:jc w:val="both"/>
        <w:rPr>
          <w:rFonts w:ascii="TimesNewRomanPSMT" w:hAnsi="TimesNewRomanPSMT" w:cs="TimesNewRomanPSMT"/>
          <w:lang w:eastAsia="en-GB"/>
        </w:rPr>
      </w:pPr>
      <w:r>
        <w:rPr>
          <w:rFonts w:ascii="TimesNewRomanPSMT" w:hAnsi="TimesNewRomanPSMT" w:cs="TimesNewRomanPSMT"/>
          <w:lang w:eastAsia="en-GB"/>
        </w:rPr>
        <w:t>(b) a visual inspection of the vehicle or of the large container(s), bulk-container(s), tank-container(s) or portable tank(s) if any, as well as of their equipment used in loading and unloading,</w:t>
      </w:r>
    </w:p>
    <w:p w:rsidR="004759A2" w:rsidRDefault="004759A2" w:rsidP="00397FE3">
      <w:pPr>
        <w:suppressAutoHyphens w:val="0"/>
        <w:autoSpaceDE w:val="0"/>
        <w:autoSpaceDN w:val="0"/>
        <w:adjustRightInd w:val="0"/>
        <w:spacing w:before="120" w:after="120" w:line="240" w:lineRule="auto"/>
        <w:ind w:left="2268" w:right="1134"/>
        <w:jc w:val="both"/>
      </w:pPr>
      <w:r>
        <w:rPr>
          <w:rFonts w:ascii="TimesNewRomanPSMT" w:hAnsi="TimesNewRomanPSMT" w:cs="TimesNewRomanPSMT"/>
          <w:lang w:eastAsia="en-GB"/>
        </w:rPr>
        <w:t>shows that the vehicle, the driver</w:t>
      </w:r>
      <w:r>
        <w:rPr>
          <w:rFonts w:ascii="TimesNewRomanPSMT" w:hAnsi="TimesNewRomanPSMT" w:cs="TimesNewRomanPSMT"/>
          <w:color w:val="FF0000"/>
          <w:lang w:eastAsia="en-GB"/>
        </w:rPr>
        <w:t>,</w:t>
      </w:r>
      <w:r>
        <w:rPr>
          <w:rFonts w:ascii="TimesNewRomanPSMT" w:hAnsi="TimesNewRomanPSMT" w:cs="TimesNewRomanPSMT"/>
          <w:lang w:eastAsia="en-GB"/>
        </w:rPr>
        <w:t xml:space="preserve"> </w:t>
      </w:r>
      <w:r>
        <w:rPr>
          <w:rFonts w:ascii="TimesNewRomanPSMT" w:hAnsi="TimesNewRomanPSMT" w:cs="TimesNewRomanPSMT"/>
          <w:b/>
          <w:u w:val="single"/>
          <w:lang w:eastAsia="en-GB"/>
        </w:rPr>
        <w:t>including if applicable, members of the vehicle crew</w:t>
      </w:r>
      <w:r>
        <w:rPr>
          <w:rFonts w:ascii="TimesNewRomanPSMT" w:hAnsi="TimesNewRomanPSMT" w:cs="TimesNewRomanPSMT"/>
          <w:lang w:eastAsia="en-GB"/>
        </w:rPr>
        <w:t>, a large container, a bulk-container, a tank-container, a portable tank or their equipment do not comply with the regulatory provisions. The interior and exterior of a vehicle or container shall be inspected prior to loading to ensure that there is no damage that could affect its integrity or that of the packages to be loaded in it.</w:t>
      </w:r>
      <w:proofErr w:type="gramStart"/>
      <w:r w:rsidR="00397FE3">
        <w:rPr>
          <w:rFonts w:ascii="TimesNewRomanPSMT" w:hAnsi="TimesNewRomanPSMT" w:cs="TimesNewRomanPSMT"/>
          <w:lang w:eastAsia="en-GB"/>
        </w:rPr>
        <w:t>”.</w:t>
      </w:r>
      <w:proofErr w:type="gramEnd"/>
    </w:p>
    <w:p w:rsidR="004759A2" w:rsidRDefault="004759A2" w:rsidP="004759A2">
      <w:pPr>
        <w:pStyle w:val="HChG"/>
        <w:ind w:firstLine="0"/>
        <w:rPr>
          <w:rFonts w:cs="Arial"/>
          <w:szCs w:val="22"/>
        </w:rPr>
      </w:pPr>
      <w:r>
        <w:rPr>
          <w:rFonts w:cs="Arial"/>
          <w:szCs w:val="22"/>
        </w:rPr>
        <w:t>Justification</w:t>
      </w:r>
    </w:p>
    <w:p w:rsidR="004759A2" w:rsidRPr="00F74367" w:rsidRDefault="00F1048B" w:rsidP="00F1048B">
      <w:pPr>
        <w:pStyle w:val="SingleTxtG"/>
      </w:pPr>
      <w:r>
        <w:t>6.</w:t>
      </w:r>
      <w:r>
        <w:tab/>
      </w:r>
      <w:r w:rsidR="004759A2">
        <w:t>These proposals to extend the provisions of 7.5.1 to explicitly cover the crew will enhance security and ensure consistency with the security provisions contained within 1.10</w:t>
      </w:r>
      <w:r w:rsidR="004759A2" w:rsidRPr="00ED534B">
        <w:rPr>
          <w:color w:val="000000" w:themeColor="text1"/>
        </w:rPr>
        <w:t xml:space="preserve">.1.4 </w:t>
      </w:r>
      <w:r w:rsidR="004759A2">
        <w:t xml:space="preserve">of ADR. </w:t>
      </w:r>
    </w:p>
    <w:p w:rsidR="009B7FFB" w:rsidRPr="009B7FFB" w:rsidRDefault="009B7FFB" w:rsidP="009B7FFB">
      <w:pPr>
        <w:spacing w:before="240"/>
        <w:ind w:left="1134" w:right="1134"/>
        <w:jc w:val="center"/>
        <w:rPr>
          <w:u w:val="single"/>
        </w:rPr>
      </w:pPr>
      <w:r>
        <w:rPr>
          <w:u w:val="single"/>
        </w:rPr>
        <w:tab/>
      </w:r>
      <w:r>
        <w:rPr>
          <w:u w:val="single"/>
        </w:rPr>
        <w:tab/>
      </w:r>
      <w:r>
        <w:rPr>
          <w:u w:val="single"/>
        </w:rPr>
        <w:tab/>
      </w:r>
    </w:p>
    <w:sectPr w:rsidR="009B7FFB" w:rsidRPr="009B7FFB" w:rsidSect="001330DE">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9D" w:rsidRDefault="0045149D"/>
  </w:endnote>
  <w:endnote w:type="continuationSeparator" w:id="0">
    <w:p w:rsidR="0045149D" w:rsidRDefault="0045149D"/>
  </w:endnote>
  <w:endnote w:type="continuationNotice" w:id="1">
    <w:p w:rsidR="0045149D" w:rsidRDefault="00451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D9" w:rsidRPr="001330DE" w:rsidRDefault="005147D9"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5B68E7">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D9" w:rsidRPr="001330DE" w:rsidRDefault="005147D9" w:rsidP="001330DE">
    <w:pPr>
      <w:pStyle w:val="Footer"/>
      <w:tabs>
        <w:tab w:val="right" w:pos="9598"/>
      </w:tabs>
      <w:rPr>
        <w:b/>
        <w:sz w:val="18"/>
      </w:rPr>
    </w:pPr>
    <w:r>
      <w:t>GE.14-20747</w:t>
    </w:r>
    <w:r>
      <w:tab/>
    </w:r>
    <w:r w:rsidRPr="001330DE">
      <w:rPr>
        <w:b/>
        <w:sz w:val="18"/>
      </w:rPr>
      <w:fldChar w:fldCharType="begin"/>
    </w:r>
    <w:r w:rsidRPr="001330DE">
      <w:rPr>
        <w:b/>
        <w:sz w:val="18"/>
      </w:rPr>
      <w:instrText xml:space="preserve"> PAGE  \* MERGEFORMAT </w:instrText>
    </w:r>
    <w:r w:rsidRPr="001330DE">
      <w:rPr>
        <w:b/>
        <w:sz w:val="18"/>
      </w:rPr>
      <w:fldChar w:fldCharType="separate"/>
    </w:r>
    <w:r>
      <w:rPr>
        <w:b/>
        <w:noProof/>
        <w:sz w:val="18"/>
      </w:rPr>
      <w:t>3</w:t>
    </w:r>
    <w:r w:rsidRPr="001330D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9D" w:rsidRPr="000B175B" w:rsidRDefault="0045149D" w:rsidP="000B175B">
      <w:pPr>
        <w:tabs>
          <w:tab w:val="right" w:pos="2155"/>
        </w:tabs>
        <w:spacing w:after="80"/>
        <w:ind w:left="680"/>
        <w:rPr>
          <w:u w:val="single"/>
        </w:rPr>
      </w:pPr>
      <w:r>
        <w:rPr>
          <w:u w:val="single"/>
        </w:rPr>
        <w:tab/>
      </w:r>
    </w:p>
  </w:footnote>
  <w:footnote w:type="continuationSeparator" w:id="0">
    <w:p w:rsidR="0045149D" w:rsidRPr="00FC68B7" w:rsidRDefault="0045149D" w:rsidP="00FC68B7">
      <w:pPr>
        <w:tabs>
          <w:tab w:val="left" w:pos="2155"/>
        </w:tabs>
        <w:spacing w:after="80"/>
        <w:ind w:left="680"/>
        <w:rPr>
          <w:u w:val="single"/>
        </w:rPr>
      </w:pPr>
      <w:r>
        <w:rPr>
          <w:u w:val="single"/>
        </w:rPr>
        <w:tab/>
      </w:r>
    </w:p>
  </w:footnote>
  <w:footnote w:type="continuationNotice" w:id="1">
    <w:p w:rsidR="0045149D" w:rsidRDefault="0045149D"/>
  </w:footnote>
  <w:footnote w:id="2">
    <w:p w:rsidR="002B0D7D" w:rsidRPr="00741BCC" w:rsidRDefault="002B0D7D" w:rsidP="002B0D7D">
      <w:pPr>
        <w:pStyle w:val="FootnoteText"/>
      </w:pPr>
      <w:r>
        <w:tab/>
      </w:r>
      <w:r>
        <w:tab/>
      </w:r>
      <w:r>
        <w:rPr>
          <w:rStyle w:val="FootnoteReference"/>
        </w:rPr>
        <w:footnoteRef/>
      </w:r>
      <w:r>
        <w:tab/>
      </w:r>
      <w:proofErr w:type="gramStart"/>
      <w:r>
        <w:rPr>
          <w:color w:val="000000"/>
          <w:lang w:eastAsia="en-GB"/>
        </w:rPr>
        <w:t xml:space="preserve">In accordance with the programme of work of the Inland Transport Committee for 2016-2017, </w:t>
      </w:r>
      <w:r>
        <w:rPr>
          <w:color w:val="000000"/>
          <w:lang w:eastAsia="en-GB"/>
        </w:rPr>
        <w:tab/>
        <w:t>(ECE/TRANS/2016/28/Add.1 (9.1)).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D9" w:rsidRPr="001330DE" w:rsidRDefault="005147D9" w:rsidP="001330DE">
    <w:pPr>
      <w:pStyle w:val="Header"/>
    </w:pPr>
    <w:r w:rsidRPr="001330DE">
      <w:t>ECE/TRANS/WP.15/201</w:t>
    </w:r>
    <w:r>
      <w:t>6</w:t>
    </w:r>
    <w:r w:rsidRPr="001330DE">
      <w:t>/</w:t>
    </w:r>
    <w:r w:rsidR="009F7604">
      <w:t>1</w:t>
    </w:r>
    <w:r w:rsidR="00BA2C06">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D9" w:rsidRPr="001330DE" w:rsidRDefault="005147D9" w:rsidP="001330DE">
    <w:pPr>
      <w:pStyle w:val="Header"/>
      <w:jc w:val="right"/>
    </w:pPr>
    <w:r w:rsidRPr="001330DE">
      <w:t>ECE/TRANS/WP.15/201</w:t>
    </w:r>
    <w:r>
      <w:t>6</w:t>
    </w:r>
    <w:r w:rsidRPr="001330DE">
      <w:t>/</w:t>
    </w:r>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E829FD"/>
    <w:multiLevelType w:val="hybridMultilevel"/>
    <w:tmpl w:val="6BC86016"/>
    <w:lvl w:ilvl="0" w:tplc="FAE4B376">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975BC6"/>
    <w:multiLevelType w:val="hybridMultilevel"/>
    <w:tmpl w:val="CBDC3E18"/>
    <w:lvl w:ilvl="0" w:tplc="8A72AF5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CE00DA7"/>
    <w:multiLevelType w:val="hybridMultilevel"/>
    <w:tmpl w:val="50D20AFE"/>
    <w:lvl w:ilvl="0" w:tplc="4A0C2BD6">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9">
    <w:nsid w:val="6D505E5D"/>
    <w:multiLevelType w:val="hybridMultilevel"/>
    <w:tmpl w:val="519C5D72"/>
    <w:lvl w:ilvl="0" w:tplc="8C4849AC">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nsid w:val="6E2854E8"/>
    <w:multiLevelType w:val="hybridMultilevel"/>
    <w:tmpl w:val="38E87356"/>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7"/>
  </w:num>
  <w:num w:numId="15">
    <w:abstractNumId w:val="12"/>
  </w:num>
  <w:num w:numId="16">
    <w:abstractNumId w:val="11"/>
  </w:num>
  <w:num w:numId="17">
    <w:abstractNumId w:val="19"/>
  </w:num>
  <w:num w:numId="18">
    <w:abstractNumId w:val="14"/>
  </w:num>
  <w:num w:numId="19">
    <w:abstractNumId w:val="20"/>
  </w:num>
  <w:num w:numId="20">
    <w:abstractNumId w:val="18"/>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71"/>
    <w:rsid w:val="000120B1"/>
    <w:rsid w:val="00046B1F"/>
    <w:rsid w:val="00050F6B"/>
    <w:rsid w:val="00057E97"/>
    <w:rsid w:val="00072C8C"/>
    <w:rsid w:val="000733B5"/>
    <w:rsid w:val="00081815"/>
    <w:rsid w:val="00083C51"/>
    <w:rsid w:val="00085A33"/>
    <w:rsid w:val="000931C0"/>
    <w:rsid w:val="000B0595"/>
    <w:rsid w:val="000B175B"/>
    <w:rsid w:val="000B3A0F"/>
    <w:rsid w:val="000B4EF7"/>
    <w:rsid w:val="000C2C03"/>
    <w:rsid w:val="000C2D2E"/>
    <w:rsid w:val="000C45FE"/>
    <w:rsid w:val="000E0415"/>
    <w:rsid w:val="001103AA"/>
    <w:rsid w:val="0011666B"/>
    <w:rsid w:val="00126A57"/>
    <w:rsid w:val="001330DE"/>
    <w:rsid w:val="00145622"/>
    <w:rsid w:val="00165F3A"/>
    <w:rsid w:val="00193901"/>
    <w:rsid w:val="001B054C"/>
    <w:rsid w:val="001B4B04"/>
    <w:rsid w:val="001C6663"/>
    <w:rsid w:val="001C7895"/>
    <w:rsid w:val="001D0C8C"/>
    <w:rsid w:val="001D1419"/>
    <w:rsid w:val="001D26DF"/>
    <w:rsid w:val="001D3A03"/>
    <w:rsid w:val="001E4771"/>
    <w:rsid w:val="001E59E0"/>
    <w:rsid w:val="001E7B67"/>
    <w:rsid w:val="001F6AFB"/>
    <w:rsid w:val="00202DA8"/>
    <w:rsid w:val="00207720"/>
    <w:rsid w:val="00211E0B"/>
    <w:rsid w:val="0021665B"/>
    <w:rsid w:val="00250738"/>
    <w:rsid w:val="00267F5F"/>
    <w:rsid w:val="00284602"/>
    <w:rsid w:val="00286B4D"/>
    <w:rsid w:val="002B0B93"/>
    <w:rsid w:val="002B0D7D"/>
    <w:rsid w:val="002D4643"/>
    <w:rsid w:val="002F175C"/>
    <w:rsid w:val="00302E18"/>
    <w:rsid w:val="003229D8"/>
    <w:rsid w:val="003233BF"/>
    <w:rsid w:val="00352709"/>
    <w:rsid w:val="003639E8"/>
    <w:rsid w:val="00364574"/>
    <w:rsid w:val="00371178"/>
    <w:rsid w:val="0038358B"/>
    <w:rsid w:val="0039100C"/>
    <w:rsid w:val="00397FE3"/>
    <w:rsid w:val="003A6810"/>
    <w:rsid w:val="003A6B33"/>
    <w:rsid w:val="003C2CC4"/>
    <w:rsid w:val="003C6D1D"/>
    <w:rsid w:val="003D4B23"/>
    <w:rsid w:val="003E0029"/>
    <w:rsid w:val="0040373A"/>
    <w:rsid w:val="004043E8"/>
    <w:rsid w:val="00410C89"/>
    <w:rsid w:val="00422E03"/>
    <w:rsid w:val="00426B9B"/>
    <w:rsid w:val="00431164"/>
    <w:rsid w:val="004325CB"/>
    <w:rsid w:val="00432E7C"/>
    <w:rsid w:val="00442A83"/>
    <w:rsid w:val="0045149D"/>
    <w:rsid w:val="0045495B"/>
    <w:rsid w:val="004759A2"/>
    <w:rsid w:val="0048397A"/>
    <w:rsid w:val="004C2461"/>
    <w:rsid w:val="004C7462"/>
    <w:rsid w:val="004E77B2"/>
    <w:rsid w:val="00504B2D"/>
    <w:rsid w:val="005147D9"/>
    <w:rsid w:val="0052136D"/>
    <w:rsid w:val="00522B58"/>
    <w:rsid w:val="0052699B"/>
    <w:rsid w:val="0052775E"/>
    <w:rsid w:val="005420F2"/>
    <w:rsid w:val="005628B6"/>
    <w:rsid w:val="005666AA"/>
    <w:rsid w:val="005B3DB3"/>
    <w:rsid w:val="005B4E13"/>
    <w:rsid w:val="005B68E7"/>
    <w:rsid w:val="005E2EBD"/>
    <w:rsid w:val="005F7B75"/>
    <w:rsid w:val="006001EE"/>
    <w:rsid w:val="00603CB2"/>
    <w:rsid w:val="00605042"/>
    <w:rsid w:val="00611FC4"/>
    <w:rsid w:val="006176FB"/>
    <w:rsid w:val="00623A15"/>
    <w:rsid w:val="00640B26"/>
    <w:rsid w:val="00644E68"/>
    <w:rsid w:val="00646A38"/>
    <w:rsid w:val="00652D0A"/>
    <w:rsid w:val="0065664C"/>
    <w:rsid w:val="006623D5"/>
    <w:rsid w:val="00662BB6"/>
    <w:rsid w:val="00684C21"/>
    <w:rsid w:val="00695A68"/>
    <w:rsid w:val="00696D0A"/>
    <w:rsid w:val="006A2530"/>
    <w:rsid w:val="006C3589"/>
    <w:rsid w:val="006D266F"/>
    <w:rsid w:val="006D37AF"/>
    <w:rsid w:val="006D51D0"/>
    <w:rsid w:val="006E564B"/>
    <w:rsid w:val="006E7191"/>
    <w:rsid w:val="00703577"/>
    <w:rsid w:val="00705894"/>
    <w:rsid w:val="0072632A"/>
    <w:rsid w:val="007327D5"/>
    <w:rsid w:val="007629C8"/>
    <w:rsid w:val="0077047D"/>
    <w:rsid w:val="00785AE3"/>
    <w:rsid w:val="00796DF0"/>
    <w:rsid w:val="007A3C5F"/>
    <w:rsid w:val="007B6BA5"/>
    <w:rsid w:val="007C3390"/>
    <w:rsid w:val="007C4F4B"/>
    <w:rsid w:val="007D1FC7"/>
    <w:rsid w:val="007E01E9"/>
    <w:rsid w:val="007E63F3"/>
    <w:rsid w:val="007F6611"/>
    <w:rsid w:val="00811920"/>
    <w:rsid w:val="00815AD0"/>
    <w:rsid w:val="008242D7"/>
    <w:rsid w:val="008257B1"/>
    <w:rsid w:val="00830A44"/>
    <w:rsid w:val="00843767"/>
    <w:rsid w:val="008679D9"/>
    <w:rsid w:val="008878DE"/>
    <w:rsid w:val="0089162D"/>
    <w:rsid w:val="008917D1"/>
    <w:rsid w:val="008979B1"/>
    <w:rsid w:val="008A6B25"/>
    <w:rsid w:val="008A6C4F"/>
    <w:rsid w:val="008B2335"/>
    <w:rsid w:val="008B40A9"/>
    <w:rsid w:val="008C048F"/>
    <w:rsid w:val="008D4A19"/>
    <w:rsid w:val="008E0678"/>
    <w:rsid w:val="008E45B1"/>
    <w:rsid w:val="009223CA"/>
    <w:rsid w:val="00940F93"/>
    <w:rsid w:val="009471BA"/>
    <w:rsid w:val="00947FDE"/>
    <w:rsid w:val="009760F3"/>
    <w:rsid w:val="009A0E8D"/>
    <w:rsid w:val="009B26E7"/>
    <w:rsid w:val="009B7FFB"/>
    <w:rsid w:val="009F7604"/>
    <w:rsid w:val="00A00A3F"/>
    <w:rsid w:val="00A01489"/>
    <w:rsid w:val="00A20F04"/>
    <w:rsid w:val="00A3026E"/>
    <w:rsid w:val="00A338F1"/>
    <w:rsid w:val="00A50DEE"/>
    <w:rsid w:val="00A72F22"/>
    <w:rsid w:val="00A7360F"/>
    <w:rsid w:val="00A748A6"/>
    <w:rsid w:val="00A769F4"/>
    <w:rsid w:val="00A776B4"/>
    <w:rsid w:val="00A9007F"/>
    <w:rsid w:val="00A94361"/>
    <w:rsid w:val="00AA293C"/>
    <w:rsid w:val="00AD1A57"/>
    <w:rsid w:val="00AF2944"/>
    <w:rsid w:val="00B30179"/>
    <w:rsid w:val="00B31E80"/>
    <w:rsid w:val="00B421C1"/>
    <w:rsid w:val="00B54192"/>
    <w:rsid w:val="00B55C71"/>
    <w:rsid w:val="00B56E4A"/>
    <w:rsid w:val="00B56E9C"/>
    <w:rsid w:val="00B64B1F"/>
    <w:rsid w:val="00B6553F"/>
    <w:rsid w:val="00B77D05"/>
    <w:rsid w:val="00B81206"/>
    <w:rsid w:val="00B81E12"/>
    <w:rsid w:val="00B9042E"/>
    <w:rsid w:val="00BA2C06"/>
    <w:rsid w:val="00BB0F07"/>
    <w:rsid w:val="00BC3FA0"/>
    <w:rsid w:val="00BC74E9"/>
    <w:rsid w:val="00BD186E"/>
    <w:rsid w:val="00BE0515"/>
    <w:rsid w:val="00BF68A8"/>
    <w:rsid w:val="00C0563C"/>
    <w:rsid w:val="00C11A03"/>
    <w:rsid w:val="00C22C0C"/>
    <w:rsid w:val="00C2670C"/>
    <w:rsid w:val="00C3625D"/>
    <w:rsid w:val="00C4527F"/>
    <w:rsid w:val="00C463DD"/>
    <w:rsid w:val="00C468E4"/>
    <w:rsid w:val="00C4724C"/>
    <w:rsid w:val="00C629A0"/>
    <w:rsid w:val="00C64629"/>
    <w:rsid w:val="00C745C3"/>
    <w:rsid w:val="00C86220"/>
    <w:rsid w:val="00CB3E03"/>
    <w:rsid w:val="00CE0C77"/>
    <w:rsid w:val="00CE4A8F"/>
    <w:rsid w:val="00CF49FD"/>
    <w:rsid w:val="00D02AF5"/>
    <w:rsid w:val="00D12E31"/>
    <w:rsid w:val="00D2031B"/>
    <w:rsid w:val="00D25FE2"/>
    <w:rsid w:val="00D43252"/>
    <w:rsid w:val="00D47EEA"/>
    <w:rsid w:val="00D6286A"/>
    <w:rsid w:val="00D773DF"/>
    <w:rsid w:val="00D77865"/>
    <w:rsid w:val="00D94296"/>
    <w:rsid w:val="00D95303"/>
    <w:rsid w:val="00D978C6"/>
    <w:rsid w:val="00DA3C1C"/>
    <w:rsid w:val="00DD0A3E"/>
    <w:rsid w:val="00DE40E0"/>
    <w:rsid w:val="00E03AC2"/>
    <w:rsid w:val="00E046DF"/>
    <w:rsid w:val="00E121AE"/>
    <w:rsid w:val="00E27346"/>
    <w:rsid w:val="00E71BC8"/>
    <w:rsid w:val="00E7260F"/>
    <w:rsid w:val="00E73F5D"/>
    <w:rsid w:val="00E77E4E"/>
    <w:rsid w:val="00E96630"/>
    <w:rsid w:val="00ED41D7"/>
    <w:rsid w:val="00ED534B"/>
    <w:rsid w:val="00ED7A2A"/>
    <w:rsid w:val="00EF1D7F"/>
    <w:rsid w:val="00F1048B"/>
    <w:rsid w:val="00F13FB9"/>
    <w:rsid w:val="00F31E5F"/>
    <w:rsid w:val="00F44B02"/>
    <w:rsid w:val="00F50738"/>
    <w:rsid w:val="00F55D49"/>
    <w:rsid w:val="00F6100A"/>
    <w:rsid w:val="00F74367"/>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qFormat/>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SingleTxtGCar">
    <w:name w:val="_ Single Txt_G Car"/>
    <w:rsid w:val="009B7FFB"/>
    <w:rPr>
      <w:lang w:val="en-GB" w:eastAsia="en-US"/>
    </w:rPr>
  </w:style>
  <w:style w:type="character" w:customStyle="1" w:styleId="H1GChar">
    <w:name w:val="_ H_1_G Char"/>
    <w:link w:val="H1G"/>
    <w:rsid w:val="009B7FFB"/>
    <w:rPr>
      <w:b/>
      <w:sz w:val="24"/>
      <w:lang w:eastAsia="en-US"/>
    </w:rPr>
  </w:style>
  <w:style w:type="paragraph" w:styleId="ListParagraph">
    <w:name w:val="List Paragraph"/>
    <w:basedOn w:val="Normal"/>
    <w:uiPriority w:val="34"/>
    <w:qFormat/>
    <w:rsid w:val="00F743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qFormat/>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SingleTxtGCar">
    <w:name w:val="_ Single Txt_G Car"/>
    <w:rsid w:val="009B7FFB"/>
    <w:rPr>
      <w:lang w:val="en-GB" w:eastAsia="en-US"/>
    </w:rPr>
  </w:style>
  <w:style w:type="character" w:customStyle="1" w:styleId="H1GChar">
    <w:name w:val="_ H_1_G Char"/>
    <w:link w:val="H1G"/>
    <w:rsid w:val="009B7FFB"/>
    <w:rPr>
      <w:b/>
      <w:sz w:val="24"/>
      <w:lang w:eastAsia="en-US"/>
    </w:rPr>
  </w:style>
  <w:style w:type="paragraph" w:styleId="ListParagraph">
    <w:name w:val="List Paragraph"/>
    <w:basedOn w:val="Normal"/>
    <w:uiPriority w:val="34"/>
    <w:qFormat/>
    <w:rsid w:val="00F74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5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37930-C66D-4A69-81A5-5D2B97BE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1420747</vt:lpstr>
    </vt:vector>
  </TitlesOfParts>
  <Company>CSD</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barrio-champeau</cp:lastModifiedBy>
  <cp:revision>14</cp:revision>
  <cp:lastPrinted>2016-08-22T09:31:00Z</cp:lastPrinted>
  <dcterms:created xsi:type="dcterms:W3CDTF">2016-08-15T08:22:00Z</dcterms:created>
  <dcterms:modified xsi:type="dcterms:W3CDTF">2016-08-22T09:31:00Z</dcterms:modified>
</cp:coreProperties>
</file>