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6095"/>
      </w:tblGrid>
      <w:tr w:rsidR="00B56E9C" w:rsidRPr="004119B5" w:rsidTr="00B11BB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119B5" w:rsidRDefault="00A50A26" w:rsidP="00B11BB4">
            <w:pPr>
              <w:spacing w:after="80"/>
            </w:pPr>
            <w:r w:rsidRPr="004119B5">
              <w:t xml:space="preserve">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119B5" w:rsidRDefault="00B56E9C" w:rsidP="00B11BB4">
            <w:pPr>
              <w:spacing w:after="80" w:line="300" w:lineRule="exact"/>
              <w:rPr>
                <w:b/>
                <w:sz w:val="24"/>
                <w:szCs w:val="24"/>
              </w:rPr>
            </w:pP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4119B5" w:rsidRDefault="00CD57D2" w:rsidP="00887422">
            <w:pPr>
              <w:suppressAutoHyphens w:val="0"/>
              <w:spacing w:after="20"/>
              <w:jc w:val="right"/>
              <w:rPr>
                <w:b/>
                <w:sz w:val="28"/>
                <w:szCs w:val="28"/>
              </w:rPr>
            </w:pPr>
            <w:r w:rsidRPr="004119B5">
              <w:rPr>
                <w:b/>
                <w:sz w:val="28"/>
                <w:szCs w:val="28"/>
              </w:rPr>
              <w:t>INF.</w:t>
            </w:r>
            <w:r w:rsidR="001D7CC9">
              <w:rPr>
                <w:b/>
                <w:sz w:val="28"/>
                <w:szCs w:val="28"/>
              </w:rPr>
              <w:t>9</w:t>
            </w:r>
          </w:p>
        </w:tc>
      </w:tr>
    </w:tbl>
    <w:p w:rsidR="00AB32F7" w:rsidRPr="004119B5" w:rsidRDefault="00AB32F7" w:rsidP="00AB32F7">
      <w:pPr>
        <w:spacing w:before="120"/>
        <w:rPr>
          <w:b/>
          <w:sz w:val="28"/>
          <w:szCs w:val="28"/>
        </w:rPr>
      </w:pPr>
      <w:r w:rsidRPr="004119B5">
        <w:rPr>
          <w:b/>
          <w:sz w:val="28"/>
          <w:szCs w:val="28"/>
        </w:rPr>
        <w:t>Economic Commission for Europe</w:t>
      </w:r>
    </w:p>
    <w:p w:rsidR="00AB32F7" w:rsidRPr="004119B5" w:rsidRDefault="00AB32F7" w:rsidP="00AB32F7">
      <w:pPr>
        <w:spacing w:before="120"/>
        <w:rPr>
          <w:sz w:val="28"/>
          <w:szCs w:val="28"/>
        </w:rPr>
      </w:pPr>
      <w:r w:rsidRPr="004119B5">
        <w:rPr>
          <w:sz w:val="28"/>
          <w:szCs w:val="28"/>
        </w:rPr>
        <w:t>Inland Transport Committee</w:t>
      </w:r>
    </w:p>
    <w:p w:rsidR="00AB32F7" w:rsidRPr="004119B5" w:rsidRDefault="00AB32F7" w:rsidP="00AB32F7">
      <w:pPr>
        <w:spacing w:before="120"/>
        <w:rPr>
          <w:b/>
          <w:sz w:val="24"/>
          <w:szCs w:val="24"/>
        </w:rPr>
      </w:pPr>
      <w:r w:rsidRPr="004119B5">
        <w:rPr>
          <w:b/>
          <w:sz w:val="24"/>
          <w:szCs w:val="24"/>
        </w:rPr>
        <w:t>Working Party on the Transport of Dangerous Goods</w:t>
      </w:r>
    </w:p>
    <w:p w:rsidR="00AB32F7" w:rsidRPr="004119B5" w:rsidRDefault="00BD410C" w:rsidP="00AB32F7">
      <w:pPr>
        <w:spacing w:before="120"/>
        <w:rPr>
          <w:b/>
        </w:rPr>
      </w:pPr>
      <w:r>
        <w:rPr>
          <w:b/>
        </w:rPr>
        <w:t>101st</w:t>
      </w:r>
      <w:r w:rsidR="00AB32F7" w:rsidRPr="004119B5">
        <w:rPr>
          <w:b/>
        </w:rPr>
        <w:t xml:space="preserve"> session</w:t>
      </w:r>
      <w:r w:rsidR="00AB32F7" w:rsidRPr="004119B5">
        <w:rPr>
          <w:b/>
        </w:rPr>
        <w:tab/>
      </w:r>
      <w:r w:rsidR="00AB32F7" w:rsidRPr="004119B5">
        <w:rPr>
          <w:b/>
        </w:rPr>
        <w:tab/>
      </w:r>
      <w:r w:rsidR="00AB32F7" w:rsidRPr="004119B5">
        <w:rPr>
          <w:b/>
        </w:rPr>
        <w:tab/>
      </w:r>
      <w:r w:rsidR="00AB32F7" w:rsidRPr="004119B5">
        <w:rPr>
          <w:b/>
        </w:rPr>
        <w:tab/>
      </w:r>
      <w:r w:rsidR="00AB32F7" w:rsidRPr="004119B5">
        <w:rPr>
          <w:b/>
        </w:rPr>
        <w:tab/>
      </w:r>
      <w:r w:rsidR="00AB32F7" w:rsidRPr="004119B5">
        <w:rPr>
          <w:b/>
        </w:rPr>
        <w:tab/>
      </w:r>
      <w:r w:rsidR="00AB32F7" w:rsidRPr="004119B5">
        <w:rPr>
          <w:b/>
        </w:rPr>
        <w:tab/>
      </w:r>
      <w:r w:rsidR="00AB32F7" w:rsidRPr="004119B5">
        <w:rPr>
          <w:b/>
        </w:rPr>
        <w:tab/>
      </w:r>
      <w:r w:rsidR="00AB32F7" w:rsidRPr="004119B5">
        <w:rPr>
          <w:b/>
        </w:rPr>
        <w:tab/>
      </w:r>
      <w:r w:rsidR="00AB32F7" w:rsidRPr="004119B5">
        <w:rPr>
          <w:b/>
        </w:rPr>
        <w:tab/>
      </w:r>
      <w:r w:rsidR="00AB32F7" w:rsidRPr="004119B5">
        <w:rPr>
          <w:b/>
        </w:rPr>
        <w:tab/>
      </w:r>
      <w:r>
        <w:rPr>
          <w:b/>
        </w:rPr>
        <w:t>26</w:t>
      </w:r>
      <w:r w:rsidR="004D49E2" w:rsidRPr="004119B5">
        <w:rPr>
          <w:b/>
        </w:rPr>
        <w:t xml:space="preserve"> October</w:t>
      </w:r>
      <w:r w:rsidR="00AB32F7" w:rsidRPr="004119B5">
        <w:rPr>
          <w:b/>
        </w:rPr>
        <w:t xml:space="preserve"> </w:t>
      </w:r>
      <w:r>
        <w:rPr>
          <w:b/>
        </w:rPr>
        <w:t>2016</w:t>
      </w:r>
    </w:p>
    <w:p w:rsidR="00AB32F7" w:rsidRPr="004119B5" w:rsidRDefault="00AB32F7" w:rsidP="00AB32F7">
      <w:r w:rsidRPr="004119B5">
        <w:t xml:space="preserve">Geneva, </w:t>
      </w:r>
      <w:r w:rsidR="00BD410C">
        <w:t>8</w:t>
      </w:r>
      <w:r w:rsidR="002410FE">
        <w:t xml:space="preserve"> </w:t>
      </w:r>
      <w:r w:rsidRPr="004119B5">
        <w:t>–</w:t>
      </w:r>
      <w:r w:rsidR="00BD410C">
        <w:t>11</w:t>
      </w:r>
      <w:r w:rsidRPr="004119B5">
        <w:t xml:space="preserve"> </w:t>
      </w:r>
      <w:r w:rsidR="004D49E2" w:rsidRPr="004119B5">
        <w:t>November</w:t>
      </w:r>
      <w:r w:rsidRPr="004119B5">
        <w:t xml:space="preserve"> </w:t>
      </w:r>
      <w:r w:rsidR="00BD410C">
        <w:t>2016</w:t>
      </w:r>
    </w:p>
    <w:p w:rsidR="00DC2040" w:rsidRPr="004119B5" w:rsidRDefault="00DC2040" w:rsidP="00DC2040">
      <w:r w:rsidRPr="004119B5">
        <w:t xml:space="preserve">Item </w:t>
      </w:r>
      <w:r w:rsidR="00F504E7">
        <w:t>9</w:t>
      </w:r>
      <w:r w:rsidRPr="004119B5">
        <w:t xml:space="preserve"> of the provisional agenda</w:t>
      </w:r>
    </w:p>
    <w:p w:rsidR="00DC2040" w:rsidRPr="004119B5" w:rsidRDefault="00F504E7" w:rsidP="00DC2040">
      <w:pPr>
        <w:rPr>
          <w:b/>
          <w:bCs/>
        </w:rPr>
      </w:pPr>
      <w:r w:rsidRPr="00F504E7">
        <w:rPr>
          <w:b/>
          <w:bCs/>
        </w:rPr>
        <w:t>Any other business</w:t>
      </w:r>
    </w:p>
    <w:p w:rsidR="000A5CF8" w:rsidRPr="004119B5" w:rsidRDefault="0022321E" w:rsidP="00370D43">
      <w:pPr>
        <w:pStyle w:val="HChG"/>
        <w:rPr>
          <w:lang w:val="en-GB" w:eastAsia="zh-CN"/>
        </w:rPr>
      </w:pPr>
      <w:r w:rsidRPr="004119B5">
        <w:rPr>
          <w:lang w:val="en-GB"/>
        </w:rPr>
        <w:tab/>
      </w:r>
      <w:r w:rsidRPr="004119B5">
        <w:rPr>
          <w:lang w:val="en-GB"/>
        </w:rPr>
        <w:tab/>
      </w:r>
      <w:r w:rsidR="001D7CC9">
        <w:rPr>
          <w:lang w:val="en-GB" w:eastAsia="en-GB"/>
        </w:rPr>
        <w:t>Editorial</w:t>
      </w:r>
      <w:r w:rsidR="00370D43">
        <w:rPr>
          <w:lang w:val="en-GB" w:eastAsia="en-GB"/>
        </w:rPr>
        <w:t xml:space="preserve"> c</w:t>
      </w:r>
      <w:r w:rsidR="00370D43" w:rsidRPr="00370D43">
        <w:rPr>
          <w:lang w:val="en-GB" w:eastAsia="en-GB"/>
        </w:rPr>
        <w:t xml:space="preserve">orrections to </w:t>
      </w:r>
      <w:r w:rsidR="001D7CC9">
        <w:rPr>
          <w:lang w:val="en-GB" w:eastAsia="en-GB"/>
        </w:rPr>
        <w:t>the printed versions of ADR</w:t>
      </w:r>
      <w:r w:rsidR="00370D43" w:rsidRPr="00370D43">
        <w:rPr>
          <w:lang w:val="en-GB" w:eastAsia="en-GB"/>
        </w:rPr>
        <w:t xml:space="preserve"> 201</w:t>
      </w:r>
      <w:r w:rsidR="00370D43">
        <w:rPr>
          <w:lang w:val="en-GB" w:eastAsia="en-GB"/>
        </w:rPr>
        <w:t>7</w:t>
      </w:r>
      <w:r w:rsidR="00CE0CCA">
        <w:rPr>
          <w:lang w:val="en-GB" w:eastAsia="en-GB"/>
        </w:rPr>
        <w:t xml:space="preserve"> (ECE/TRANS/257</w:t>
      </w:r>
      <w:bookmarkStart w:id="0" w:name="_GoBack"/>
      <w:bookmarkEnd w:id="0"/>
      <w:r w:rsidR="00CE0CCA">
        <w:rPr>
          <w:lang w:val="en-GB" w:eastAsia="en-GB"/>
        </w:rPr>
        <w:t>)</w:t>
      </w:r>
    </w:p>
    <w:p w:rsidR="000A5CF8" w:rsidRDefault="000A5CF8" w:rsidP="000A5CF8">
      <w:pPr>
        <w:pStyle w:val="H1G"/>
      </w:pPr>
      <w:r w:rsidRPr="004119B5">
        <w:tab/>
      </w:r>
      <w:r w:rsidRPr="004119B5">
        <w:tab/>
      </w:r>
      <w:r w:rsidR="00D87CBF" w:rsidRPr="004119B5">
        <w:t>Note by the secretariat</w:t>
      </w:r>
    </w:p>
    <w:p w:rsidR="001D7CC9" w:rsidRDefault="001D7CC9" w:rsidP="001D7CC9">
      <w:pPr>
        <w:pStyle w:val="SingleTxtG"/>
        <w:rPr>
          <w:lang w:val="en-GB"/>
        </w:rPr>
      </w:pPr>
      <w:r w:rsidRPr="001D7CC9">
        <w:rPr>
          <w:lang w:val="en-GB"/>
        </w:rPr>
        <w:t xml:space="preserve">The following </w:t>
      </w:r>
      <w:r>
        <w:rPr>
          <w:lang w:val="en-GB"/>
        </w:rPr>
        <w:t xml:space="preserve">editorial </w:t>
      </w:r>
      <w:r w:rsidRPr="001D7CC9">
        <w:rPr>
          <w:lang w:val="en-GB"/>
        </w:rPr>
        <w:t xml:space="preserve">corrections </w:t>
      </w:r>
      <w:r>
        <w:rPr>
          <w:lang w:val="en-GB"/>
        </w:rPr>
        <w:t>apply to the printed versions of ADR 2017. They will be published as corrigendum ECE/TRANS/257/Corr.1.</w:t>
      </w:r>
    </w:p>
    <w:p w:rsidR="00290A7B" w:rsidRDefault="00290A7B" w:rsidP="00290A7B">
      <w:pPr>
        <w:pStyle w:val="H1G"/>
      </w:pPr>
      <w:r>
        <w:tab/>
      </w:r>
      <w:r>
        <w:tab/>
        <w:t>Corrections to the English version</w:t>
      </w:r>
    </w:p>
    <w:p w:rsidR="001D7CC9" w:rsidRPr="00290A7B" w:rsidRDefault="001D7CC9" w:rsidP="001D7CC9">
      <w:pPr>
        <w:pStyle w:val="SingleTxtG"/>
        <w:rPr>
          <w:b/>
          <w:lang w:val="en-GB"/>
        </w:rPr>
      </w:pPr>
      <w:r w:rsidRPr="00290A7B">
        <w:rPr>
          <w:b/>
          <w:lang w:val="en-GB"/>
        </w:rPr>
        <w:t>4.1.4.1, P650 (15), at the end</w:t>
      </w:r>
    </w:p>
    <w:p w:rsidR="001D7CC9" w:rsidRDefault="001D7CC9" w:rsidP="001D7CC9">
      <w:pPr>
        <w:pStyle w:val="SingleTxtG"/>
        <w:rPr>
          <w:lang w:val="en-GB"/>
        </w:rPr>
      </w:pPr>
      <w:r w:rsidRPr="007800BC">
        <w:rPr>
          <w:i/>
          <w:lang w:val="en-GB"/>
        </w:rPr>
        <w:t>For</w:t>
      </w:r>
      <w:r>
        <w:rPr>
          <w:lang w:val="en-GB"/>
        </w:rPr>
        <w:t xml:space="preserve"> </w:t>
      </w:r>
      <w:r w:rsidRPr="007800BC">
        <w:rPr>
          <w:lang w:val="en-GB"/>
        </w:rPr>
        <w:t xml:space="preserve">same vehicle or container </w:t>
      </w:r>
      <w:r w:rsidRPr="007800BC">
        <w:rPr>
          <w:i/>
          <w:lang w:val="en-GB"/>
        </w:rPr>
        <w:t>read</w:t>
      </w:r>
      <w:r>
        <w:rPr>
          <w:lang w:val="en-GB"/>
        </w:rPr>
        <w:t xml:space="preserve"> same cargo transport unit</w:t>
      </w:r>
    </w:p>
    <w:p w:rsidR="001D7CC9" w:rsidRPr="00290A7B" w:rsidRDefault="001D7CC9" w:rsidP="00290A7B">
      <w:pPr>
        <w:pStyle w:val="SingleTxtG"/>
        <w:rPr>
          <w:b/>
          <w:lang w:val="en-GB"/>
        </w:rPr>
      </w:pPr>
      <w:r w:rsidRPr="00290A7B">
        <w:rPr>
          <w:b/>
          <w:lang w:val="en-GB"/>
        </w:rPr>
        <w:t>6.1.3.1 (a) (</w:t>
      </w:r>
      <w:proofErr w:type="spellStart"/>
      <w:r w:rsidRPr="00290A7B">
        <w:rPr>
          <w:b/>
          <w:lang w:val="en-GB"/>
        </w:rPr>
        <w:t>i</w:t>
      </w:r>
      <w:proofErr w:type="spellEnd"/>
      <w:r w:rsidRPr="00290A7B">
        <w:rPr>
          <w:b/>
          <w:lang w:val="en-GB"/>
        </w:rPr>
        <w:t>), before “For embossed metal packagings”</w:t>
      </w:r>
    </w:p>
    <w:p w:rsidR="001D7CC9" w:rsidRPr="00290A7B" w:rsidRDefault="00290A7B" w:rsidP="00290A7B">
      <w:pPr>
        <w:pStyle w:val="SingleTxtG"/>
      </w:pPr>
      <w:r w:rsidRPr="00290A7B">
        <w:rPr>
          <w:i/>
          <w:lang w:val="en-GB"/>
        </w:rPr>
        <w:t>Insert</w:t>
      </w:r>
      <w:r w:rsidR="001D7CC9" w:rsidRPr="00290A7B">
        <w:t xml:space="preserve"> This </w:t>
      </w:r>
      <w:proofErr w:type="spellStart"/>
      <w:r w:rsidR="001D7CC9" w:rsidRPr="00290A7B">
        <w:t>symbol</w:t>
      </w:r>
      <w:proofErr w:type="spellEnd"/>
      <w:r w:rsidR="001D7CC9" w:rsidRPr="00290A7B">
        <w:t xml:space="preserve"> </w:t>
      </w:r>
      <w:proofErr w:type="spellStart"/>
      <w:r w:rsidR="001D7CC9" w:rsidRPr="00290A7B">
        <w:t>shall</w:t>
      </w:r>
      <w:proofErr w:type="spellEnd"/>
      <w:r w:rsidR="001D7CC9" w:rsidRPr="00290A7B">
        <w:t xml:space="preserve"> not </w:t>
      </w:r>
      <w:proofErr w:type="spellStart"/>
      <w:r w:rsidR="001D7CC9" w:rsidRPr="00290A7B">
        <w:t>be</w:t>
      </w:r>
      <w:proofErr w:type="spellEnd"/>
      <w:r w:rsidR="001D7CC9" w:rsidRPr="00290A7B">
        <w:t xml:space="preserve"> </w:t>
      </w:r>
      <w:proofErr w:type="spellStart"/>
      <w:r w:rsidR="001D7CC9" w:rsidRPr="00290A7B">
        <w:t>used</w:t>
      </w:r>
      <w:proofErr w:type="spellEnd"/>
      <w:r w:rsidR="001D7CC9" w:rsidRPr="00290A7B">
        <w:t xml:space="preserve"> for packagings </w:t>
      </w:r>
      <w:proofErr w:type="spellStart"/>
      <w:r w:rsidR="001D7CC9" w:rsidRPr="00290A7B">
        <w:t>which</w:t>
      </w:r>
      <w:proofErr w:type="spellEnd"/>
      <w:r w:rsidR="001D7CC9" w:rsidRPr="00290A7B">
        <w:t xml:space="preserve"> </w:t>
      </w:r>
      <w:proofErr w:type="spellStart"/>
      <w:r w:rsidR="001D7CC9" w:rsidRPr="00290A7B">
        <w:t>comply</w:t>
      </w:r>
      <w:proofErr w:type="spellEnd"/>
      <w:r w:rsidR="001D7CC9" w:rsidRPr="00290A7B">
        <w:t xml:space="preserve"> </w:t>
      </w:r>
      <w:proofErr w:type="spellStart"/>
      <w:r w:rsidR="001D7CC9" w:rsidRPr="00290A7B">
        <w:t>with</w:t>
      </w:r>
      <w:proofErr w:type="spellEnd"/>
      <w:r w:rsidR="001D7CC9" w:rsidRPr="00290A7B">
        <w:t xml:space="preserve"> the </w:t>
      </w:r>
      <w:proofErr w:type="spellStart"/>
      <w:r w:rsidR="001D7CC9" w:rsidRPr="00290A7B">
        <w:t>simplified</w:t>
      </w:r>
      <w:proofErr w:type="spellEnd"/>
      <w:r w:rsidR="001D7CC9" w:rsidRPr="00290A7B">
        <w:t xml:space="preserve"> conditions of 6.1.1.3, 6.1.5.3.1 (e), 6.1.5.3.5 (c), 6.1.5.4, 6.1.5.5.1 and 6.1.5.6 (</w:t>
      </w:r>
      <w:proofErr w:type="spellStart"/>
      <w:r w:rsidR="001D7CC9" w:rsidRPr="00290A7B">
        <w:t>see</w:t>
      </w:r>
      <w:proofErr w:type="spellEnd"/>
      <w:r w:rsidR="001D7CC9" w:rsidRPr="00290A7B">
        <w:t xml:space="preserve"> </w:t>
      </w:r>
      <w:proofErr w:type="spellStart"/>
      <w:r w:rsidR="001D7CC9" w:rsidRPr="00290A7B">
        <w:t>also</w:t>
      </w:r>
      <w:proofErr w:type="spellEnd"/>
      <w:r w:rsidR="001D7CC9" w:rsidRPr="00290A7B">
        <w:t xml:space="preserve"> (ii) </w:t>
      </w:r>
      <w:proofErr w:type="spellStart"/>
      <w:r w:rsidR="001D7CC9" w:rsidRPr="00290A7B">
        <w:t>below</w:t>
      </w:r>
      <w:proofErr w:type="spellEnd"/>
      <w:r w:rsidR="001D7CC9" w:rsidRPr="00290A7B">
        <w:t xml:space="preserve">). </w:t>
      </w:r>
    </w:p>
    <w:p w:rsidR="001D7CC9" w:rsidRPr="00290A7B" w:rsidRDefault="001D7CC9" w:rsidP="00290A7B">
      <w:pPr>
        <w:pStyle w:val="SingleTxtG"/>
        <w:rPr>
          <w:b/>
          <w:lang w:val="en-GB"/>
        </w:rPr>
      </w:pPr>
      <w:r w:rsidRPr="00290A7B">
        <w:rPr>
          <w:b/>
          <w:lang w:val="en-GB"/>
        </w:rPr>
        <w:t>6.2.2.7.2 (a) at the end</w:t>
      </w:r>
    </w:p>
    <w:p w:rsidR="001D7CC9" w:rsidRPr="00290A7B" w:rsidRDefault="001D7CC9" w:rsidP="00290A7B">
      <w:pPr>
        <w:pStyle w:val="SingleTxtG"/>
      </w:pPr>
      <w:r w:rsidRPr="00290A7B">
        <w:rPr>
          <w:i/>
        </w:rPr>
        <w:t>Insert</w:t>
      </w:r>
      <w:r w:rsidRPr="00290A7B">
        <w:t xml:space="preserve"> This </w:t>
      </w:r>
      <w:proofErr w:type="spellStart"/>
      <w:r w:rsidRPr="00290A7B">
        <w:t>symbol</w:t>
      </w:r>
      <w:proofErr w:type="spellEnd"/>
      <w:r w:rsidRPr="00290A7B">
        <w:t xml:space="preserve"> </w:t>
      </w:r>
      <w:proofErr w:type="spellStart"/>
      <w:r w:rsidRPr="00290A7B">
        <w:t>shall</w:t>
      </w:r>
      <w:proofErr w:type="spellEnd"/>
      <w:r w:rsidRPr="00290A7B">
        <w:t xml:space="preserve"> not </w:t>
      </w:r>
      <w:proofErr w:type="spellStart"/>
      <w:r w:rsidRPr="00290A7B">
        <w:t>be</w:t>
      </w:r>
      <w:proofErr w:type="spellEnd"/>
      <w:r w:rsidRPr="00290A7B">
        <w:t xml:space="preserve"> </w:t>
      </w:r>
      <w:proofErr w:type="spellStart"/>
      <w:r w:rsidRPr="00290A7B">
        <w:t>used</w:t>
      </w:r>
      <w:proofErr w:type="spellEnd"/>
      <w:r w:rsidRPr="00290A7B">
        <w:t xml:space="preserve"> for pressure </w:t>
      </w:r>
      <w:proofErr w:type="spellStart"/>
      <w:r w:rsidRPr="00290A7B">
        <w:t>receptacles</w:t>
      </w:r>
      <w:proofErr w:type="spellEnd"/>
      <w:r w:rsidRPr="00290A7B">
        <w:t xml:space="preserve"> </w:t>
      </w:r>
      <w:proofErr w:type="spellStart"/>
      <w:r w:rsidRPr="00290A7B">
        <w:t>which</w:t>
      </w:r>
      <w:proofErr w:type="spellEnd"/>
      <w:r w:rsidRPr="00290A7B">
        <w:t xml:space="preserve"> </w:t>
      </w:r>
      <w:proofErr w:type="spellStart"/>
      <w:r w:rsidRPr="00290A7B">
        <w:t>only</w:t>
      </w:r>
      <w:proofErr w:type="spellEnd"/>
      <w:r w:rsidRPr="00290A7B">
        <w:t xml:space="preserve"> </w:t>
      </w:r>
      <w:proofErr w:type="spellStart"/>
      <w:r w:rsidRPr="00290A7B">
        <w:t>conform</w:t>
      </w:r>
      <w:proofErr w:type="spellEnd"/>
      <w:r w:rsidRPr="00290A7B">
        <w:t xml:space="preserve"> to the </w:t>
      </w:r>
      <w:proofErr w:type="spellStart"/>
      <w:r w:rsidRPr="00290A7B">
        <w:t>requirements</w:t>
      </w:r>
      <w:proofErr w:type="spellEnd"/>
      <w:r w:rsidRPr="00290A7B">
        <w:t xml:space="preserve"> of 6.2.3 to 6.2.5 (</w:t>
      </w:r>
      <w:proofErr w:type="spellStart"/>
      <w:r w:rsidRPr="00290A7B">
        <w:t>see</w:t>
      </w:r>
      <w:proofErr w:type="spellEnd"/>
      <w:r w:rsidRPr="00290A7B">
        <w:t xml:space="preserve"> 6.2.3.9).</w:t>
      </w:r>
    </w:p>
    <w:p w:rsidR="001D7CC9" w:rsidRPr="00290A7B" w:rsidRDefault="001D7CC9" w:rsidP="00290A7B">
      <w:pPr>
        <w:pStyle w:val="SingleTxtG"/>
        <w:rPr>
          <w:b/>
          <w:lang w:val="en-GB"/>
        </w:rPr>
      </w:pPr>
      <w:r w:rsidRPr="00290A7B">
        <w:rPr>
          <w:b/>
          <w:lang w:val="en-GB"/>
        </w:rPr>
        <w:t>9.2.</w:t>
      </w:r>
      <w:r w:rsidR="00290A7B">
        <w:rPr>
          <w:b/>
          <w:lang w:val="en-GB"/>
        </w:rPr>
        <w:t>1</w:t>
      </w:r>
      <w:r w:rsidRPr="00290A7B">
        <w:rPr>
          <w:b/>
          <w:lang w:val="en-GB"/>
        </w:rPr>
        <w:t>.1, table</w:t>
      </w:r>
      <w:r w:rsidR="00290A7B" w:rsidRPr="00290A7B">
        <w:rPr>
          <w:b/>
          <w:lang w:val="en-GB"/>
        </w:rPr>
        <w:t>, f</w:t>
      </w:r>
      <w:r w:rsidRPr="00290A7B">
        <w:rPr>
          <w:b/>
          <w:lang w:val="en-GB"/>
        </w:rPr>
        <w:t>or 9.2.2.6, table note c, before exceeding 3,5 tonnes</w:t>
      </w:r>
    </w:p>
    <w:p w:rsidR="001D7CC9" w:rsidRPr="00290A7B" w:rsidRDefault="001D7CC9" w:rsidP="00290A7B">
      <w:pPr>
        <w:pStyle w:val="SingleTxtG"/>
      </w:pPr>
      <w:proofErr w:type="spellStart"/>
      <w:r w:rsidRPr="00290A7B">
        <w:rPr>
          <w:i/>
        </w:rPr>
        <w:t>Delete</w:t>
      </w:r>
      <w:proofErr w:type="spellEnd"/>
      <w:r w:rsidRPr="00290A7B">
        <w:t xml:space="preserve"> of</w:t>
      </w:r>
    </w:p>
    <w:p w:rsidR="00290A7B" w:rsidRPr="00371C05" w:rsidRDefault="00290A7B" w:rsidP="00290A7B">
      <w:pPr>
        <w:pStyle w:val="SingleTxtG"/>
        <w:rPr>
          <w:b/>
          <w:lang w:val="en-GB"/>
        </w:rPr>
      </w:pPr>
      <w:r w:rsidRPr="00371C05">
        <w:rPr>
          <w:b/>
          <w:lang w:val="en-GB"/>
        </w:rPr>
        <w:t>9.2.1.1, table, for 9.2.4.3, in second column</w:t>
      </w:r>
    </w:p>
    <w:p w:rsidR="00290A7B" w:rsidRPr="005162B8" w:rsidRDefault="00290A7B" w:rsidP="00290A7B">
      <w:pPr>
        <w:pStyle w:val="SingleTxtG"/>
        <w:rPr>
          <w:lang w:val="en-GB"/>
        </w:rPr>
      </w:pPr>
      <w:r w:rsidRPr="005162B8">
        <w:rPr>
          <w:i/>
          <w:lang w:val="en-GB"/>
        </w:rPr>
        <w:t>For</w:t>
      </w:r>
      <w:r>
        <w:rPr>
          <w:lang w:val="en-GB"/>
        </w:rPr>
        <w:t xml:space="preserve"> </w:t>
      </w:r>
      <w:r w:rsidRPr="005162B8">
        <w:rPr>
          <w:lang w:val="en-GB"/>
        </w:rPr>
        <w:t xml:space="preserve">Fuel tanks </w:t>
      </w:r>
      <w:r w:rsidRPr="005162B8">
        <w:rPr>
          <w:i/>
          <w:lang w:val="en-GB"/>
        </w:rPr>
        <w:t>read</w:t>
      </w:r>
      <w:r>
        <w:rPr>
          <w:lang w:val="en-GB"/>
        </w:rPr>
        <w:t xml:space="preserve"> </w:t>
      </w:r>
      <w:r w:rsidRPr="005162B8">
        <w:rPr>
          <w:lang w:val="en-GB"/>
        </w:rPr>
        <w:t>Fuel tanks and cylinders</w:t>
      </w:r>
    </w:p>
    <w:p w:rsidR="001D7CC9" w:rsidRPr="00290A7B" w:rsidRDefault="00290A7B" w:rsidP="00290A7B">
      <w:pPr>
        <w:pStyle w:val="SingleTxtG"/>
        <w:rPr>
          <w:b/>
          <w:lang w:val="en-GB"/>
        </w:rPr>
      </w:pPr>
      <w:r w:rsidRPr="00290A7B">
        <w:rPr>
          <w:b/>
          <w:lang w:val="en-GB"/>
        </w:rPr>
        <w:t>9.2.</w:t>
      </w:r>
      <w:r>
        <w:rPr>
          <w:b/>
          <w:lang w:val="en-GB"/>
        </w:rPr>
        <w:t>1</w:t>
      </w:r>
      <w:r w:rsidRPr="00290A7B">
        <w:rPr>
          <w:b/>
          <w:lang w:val="en-GB"/>
        </w:rPr>
        <w:t>.1, table, for</w:t>
      </w:r>
      <w:r w:rsidR="001D7CC9" w:rsidRPr="00290A7B">
        <w:rPr>
          <w:b/>
          <w:lang w:val="en-GB"/>
        </w:rPr>
        <w:t xml:space="preserve"> 9.2.6, table note j, before first registered</w:t>
      </w:r>
    </w:p>
    <w:p w:rsidR="001D7CC9" w:rsidRPr="00290A7B" w:rsidRDefault="001D7CC9" w:rsidP="00290A7B">
      <w:pPr>
        <w:pStyle w:val="SingleTxtG"/>
      </w:pPr>
      <w:proofErr w:type="spellStart"/>
      <w:r w:rsidRPr="00290A7B">
        <w:rPr>
          <w:i/>
        </w:rPr>
        <w:t>Delete</w:t>
      </w:r>
      <w:proofErr w:type="spellEnd"/>
      <w:r w:rsidRPr="00290A7B">
        <w:t xml:space="preserve"> and </w:t>
      </w:r>
      <w:proofErr w:type="spellStart"/>
      <w:r w:rsidRPr="00290A7B">
        <w:t>motor</w:t>
      </w:r>
      <w:proofErr w:type="spellEnd"/>
      <w:r w:rsidRPr="00290A7B">
        <w:t xml:space="preserve"> </w:t>
      </w:r>
      <w:proofErr w:type="spellStart"/>
      <w:r w:rsidRPr="00290A7B">
        <w:t>vehicles</w:t>
      </w:r>
      <w:proofErr w:type="spellEnd"/>
    </w:p>
    <w:p w:rsidR="001D7CC9" w:rsidRPr="00290A7B" w:rsidRDefault="001D7CC9" w:rsidP="00290A7B">
      <w:pPr>
        <w:pStyle w:val="SingleTxtG"/>
        <w:rPr>
          <w:b/>
          <w:lang w:val="en-GB"/>
        </w:rPr>
      </w:pPr>
      <w:r w:rsidRPr="00290A7B">
        <w:rPr>
          <w:b/>
          <w:lang w:val="en-GB"/>
        </w:rPr>
        <w:t>9.2.2.6.2, first indent</w:t>
      </w:r>
    </w:p>
    <w:p w:rsidR="001D7CC9" w:rsidRPr="00290A7B" w:rsidRDefault="001D7CC9" w:rsidP="00290A7B">
      <w:pPr>
        <w:pStyle w:val="SingleTxtG"/>
      </w:pPr>
      <w:r w:rsidRPr="00290A7B">
        <w:t xml:space="preserve">For ISO 12098:20041, ISO 7638:20031, EN 15207:20141 or ISO 25981:20081 </w:t>
      </w:r>
      <w:proofErr w:type="spellStart"/>
      <w:r w:rsidRPr="00290A7B">
        <w:t>read</w:t>
      </w:r>
      <w:proofErr w:type="spellEnd"/>
      <w:r w:rsidRPr="00290A7B">
        <w:t xml:space="preserve"> ISO 12098:2004</w:t>
      </w:r>
      <w:r w:rsidRPr="00290A7B">
        <w:rPr>
          <w:vertAlign w:val="superscript"/>
        </w:rPr>
        <w:t>1</w:t>
      </w:r>
      <w:r w:rsidRPr="00290A7B">
        <w:t>, ISO 7638:2003</w:t>
      </w:r>
      <w:r w:rsidRPr="00290A7B">
        <w:rPr>
          <w:vertAlign w:val="superscript"/>
        </w:rPr>
        <w:t>1</w:t>
      </w:r>
      <w:r w:rsidRPr="00290A7B">
        <w:t>, EN 15207:2014</w:t>
      </w:r>
      <w:r w:rsidRPr="00290A7B">
        <w:rPr>
          <w:vertAlign w:val="superscript"/>
        </w:rPr>
        <w:t>1</w:t>
      </w:r>
      <w:r w:rsidRPr="00290A7B">
        <w:t xml:space="preserve"> or ISO 25981:2008</w:t>
      </w:r>
      <w:r w:rsidRPr="00290A7B">
        <w:rPr>
          <w:vertAlign w:val="superscript"/>
        </w:rPr>
        <w:t>1</w:t>
      </w:r>
    </w:p>
    <w:p w:rsidR="00290A7B" w:rsidRPr="00290A7B" w:rsidRDefault="00290A7B" w:rsidP="00290A7B">
      <w:pPr>
        <w:pStyle w:val="H1G"/>
        <w:rPr>
          <w:lang w:val="fr-FR"/>
        </w:rPr>
      </w:pPr>
      <w:r>
        <w:tab/>
      </w:r>
      <w:r>
        <w:tab/>
      </w:r>
      <w:r w:rsidRPr="00290A7B">
        <w:rPr>
          <w:lang w:val="fr-FR"/>
        </w:rPr>
        <w:t>Corrections à la version française</w:t>
      </w:r>
    </w:p>
    <w:p w:rsidR="000C4944" w:rsidRDefault="000C4944" w:rsidP="00371C05">
      <w:pPr>
        <w:pStyle w:val="SingleTxtG"/>
        <w:rPr>
          <w:b/>
          <w:lang w:val="fr-FR"/>
        </w:rPr>
      </w:pPr>
      <w:r>
        <w:rPr>
          <w:b/>
          <w:lang w:val="fr-FR"/>
        </w:rPr>
        <w:t>3.2.1, tableau A, colonne (2) sur la page de droite, deux fois</w:t>
      </w:r>
    </w:p>
    <w:p w:rsidR="000C4944" w:rsidRPr="001D7CC9" w:rsidRDefault="00F45AD9" w:rsidP="000C4944">
      <w:pPr>
        <w:pStyle w:val="SingleTxtG"/>
        <w:rPr>
          <w:lang w:val="fr-FR"/>
        </w:rPr>
      </w:pPr>
      <w:r w:rsidRPr="00F45AD9">
        <w:rPr>
          <w:i/>
          <w:lang w:val="fr-FR"/>
        </w:rPr>
        <w:t>En regard de</w:t>
      </w:r>
      <w:r w:rsidRPr="00F45AD9">
        <w:rPr>
          <w:lang w:val="fr-FR"/>
        </w:rPr>
        <w:t xml:space="preserve"> 3269</w:t>
      </w:r>
      <w:r>
        <w:rPr>
          <w:lang w:val="fr-FR"/>
        </w:rPr>
        <w:t xml:space="preserve"> </w:t>
      </w:r>
      <w:r w:rsidR="000C4944" w:rsidRPr="001D7CC9">
        <w:rPr>
          <w:i/>
          <w:lang w:val="fr-FR"/>
        </w:rPr>
        <w:t>lire</w:t>
      </w:r>
      <w:r w:rsidR="000C4944" w:rsidRPr="001D7CC9">
        <w:rPr>
          <w:lang w:val="fr-FR"/>
        </w:rPr>
        <w:t xml:space="preserve"> </w:t>
      </w:r>
      <w:r w:rsidR="000C4944" w:rsidRPr="000C4944">
        <w:rPr>
          <w:lang w:val="fr-FR"/>
        </w:rPr>
        <w:t>TROUSSES DE RÉSINE</w:t>
      </w:r>
      <w:r w:rsidR="000C4944">
        <w:rPr>
          <w:lang w:val="fr-FR"/>
        </w:rPr>
        <w:t xml:space="preserve"> </w:t>
      </w:r>
      <w:r w:rsidR="000C4944" w:rsidRPr="000C4944">
        <w:rPr>
          <w:lang w:val="fr-FR"/>
        </w:rPr>
        <w:t>POLYESTER, constituant de</w:t>
      </w:r>
      <w:r w:rsidR="000C4944">
        <w:rPr>
          <w:lang w:val="fr-FR"/>
        </w:rPr>
        <w:t xml:space="preserve"> </w:t>
      </w:r>
      <w:r w:rsidR="000C4944" w:rsidRPr="000C4944">
        <w:rPr>
          <w:lang w:val="fr-FR"/>
        </w:rPr>
        <w:t>base liquide</w:t>
      </w:r>
    </w:p>
    <w:p w:rsidR="00371C05" w:rsidRPr="00371C05" w:rsidRDefault="00371C05" w:rsidP="00371C05">
      <w:pPr>
        <w:pStyle w:val="SingleTxtG"/>
        <w:rPr>
          <w:b/>
          <w:lang w:val="fr-FR"/>
        </w:rPr>
      </w:pPr>
      <w:r w:rsidRPr="00371C05">
        <w:rPr>
          <w:b/>
          <w:lang w:val="fr-FR"/>
        </w:rPr>
        <w:t>9.1.2, dans le Nota sous le titre</w:t>
      </w:r>
    </w:p>
    <w:p w:rsidR="00371C05" w:rsidRPr="00371C05" w:rsidRDefault="00371C05" w:rsidP="00371C05">
      <w:pPr>
        <w:pStyle w:val="SingleTxtG"/>
        <w:rPr>
          <w:i/>
          <w:lang w:val="fr-FR"/>
        </w:rPr>
      </w:pPr>
      <w:proofErr w:type="gramStart"/>
      <w:r w:rsidRPr="00371C05">
        <w:rPr>
          <w:i/>
          <w:lang w:val="fr-FR"/>
        </w:rPr>
        <w:lastRenderedPageBreak/>
        <w:t xml:space="preserve">Supprimer </w:t>
      </w:r>
      <w:r w:rsidRPr="00371C05">
        <w:rPr>
          <w:lang w:val="fr-FR"/>
        </w:rPr>
        <w:t>,</w:t>
      </w:r>
      <w:proofErr w:type="gramEnd"/>
      <w:r w:rsidRPr="00371C05">
        <w:rPr>
          <w:lang w:val="fr-FR"/>
        </w:rPr>
        <w:t xml:space="preserve"> OX</w:t>
      </w:r>
    </w:p>
    <w:p w:rsidR="001D7CC9" w:rsidRPr="00290A7B" w:rsidRDefault="001D7CC9" w:rsidP="001D7CC9">
      <w:pPr>
        <w:pStyle w:val="SingleTxtG"/>
        <w:rPr>
          <w:b/>
          <w:lang w:val="fr-FR"/>
        </w:rPr>
      </w:pPr>
      <w:r w:rsidRPr="00290A7B">
        <w:rPr>
          <w:b/>
          <w:lang w:val="fr-FR"/>
        </w:rPr>
        <w:t>Tableau du 9.2.1.1, pour 9.2.4.3, dans la deuxième colonne</w:t>
      </w:r>
    </w:p>
    <w:p w:rsidR="001D7CC9" w:rsidRDefault="001D7CC9" w:rsidP="001D7CC9">
      <w:pPr>
        <w:pStyle w:val="SingleTxtG"/>
        <w:rPr>
          <w:lang w:val="fr-FR"/>
        </w:rPr>
      </w:pPr>
      <w:r w:rsidRPr="00290A7B">
        <w:rPr>
          <w:i/>
          <w:lang w:val="fr-FR"/>
        </w:rPr>
        <w:t>Au lieu de</w:t>
      </w:r>
      <w:r w:rsidRPr="001D7CC9">
        <w:rPr>
          <w:lang w:val="fr-FR"/>
        </w:rPr>
        <w:t xml:space="preserve"> </w:t>
      </w:r>
      <w:r w:rsidR="00290A7B">
        <w:rPr>
          <w:lang w:val="fr-FR"/>
        </w:rPr>
        <w:t>Réservoirs de</w:t>
      </w:r>
      <w:r w:rsidRPr="001D7CC9">
        <w:rPr>
          <w:lang w:val="fr-FR"/>
        </w:rPr>
        <w:t xml:space="preserve"> carburant </w:t>
      </w:r>
      <w:r w:rsidRPr="001D7CC9">
        <w:rPr>
          <w:i/>
          <w:lang w:val="fr-FR"/>
        </w:rPr>
        <w:t>lire</w:t>
      </w:r>
      <w:r w:rsidRPr="001D7CC9">
        <w:rPr>
          <w:lang w:val="fr-FR"/>
        </w:rPr>
        <w:t xml:space="preserve"> </w:t>
      </w:r>
      <w:r w:rsidR="00290A7B">
        <w:rPr>
          <w:lang w:val="fr-FR"/>
        </w:rPr>
        <w:t>Réservoirs et bouteilles de</w:t>
      </w:r>
      <w:r w:rsidRPr="001D7CC9">
        <w:rPr>
          <w:lang w:val="fr-FR"/>
        </w:rPr>
        <w:t xml:space="preserve"> carburant</w:t>
      </w:r>
    </w:p>
    <w:p w:rsidR="00A20022" w:rsidRDefault="00A20022" w:rsidP="001D7CC9">
      <w:pPr>
        <w:pStyle w:val="SingleTxtG"/>
        <w:rPr>
          <w:b/>
          <w:lang w:val="fr-FR"/>
        </w:rPr>
      </w:pPr>
      <w:r>
        <w:rPr>
          <w:b/>
          <w:lang w:val="fr-FR"/>
        </w:rPr>
        <w:t>9.2.2.9.1 a)</w:t>
      </w:r>
    </w:p>
    <w:p w:rsidR="00A20022" w:rsidRPr="00A20022" w:rsidRDefault="00A20022" w:rsidP="00A20022">
      <w:pPr>
        <w:pStyle w:val="SingleTxtG"/>
        <w:rPr>
          <w:lang w:val="fr-FR"/>
        </w:rPr>
      </w:pPr>
      <w:r w:rsidRPr="00290A7B">
        <w:rPr>
          <w:i/>
          <w:lang w:val="fr-FR"/>
        </w:rPr>
        <w:t>Au lieu de</w:t>
      </w:r>
      <w:r w:rsidRPr="001D7CC9">
        <w:rPr>
          <w:lang w:val="fr-FR"/>
        </w:rPr>
        <w:t xml:space="preserve"> </w:t>
      </w:r>
      <w:r>
        <w:rPr>
          <w:lang w:val="fr-FR"/>
        </w:rPr>
        <w:t>parties 0 et 143</w:t>
      </w:r>
      <w:r w:rsidRPr="001D7CC9">
        <w:rPr>
          <w:lang w:val="fr-FR"/>
        </w:rPr>
        <w:t xml:space="preserve"> </w:t>
      </w:r>
      <w:r w:rsidRPr="001D7CC9">
        <w:rPr>
          <w:i/>
          <w:lang w:val="fr-FR"/>
        </w:rPr>
        <w:t>lire</w:t>
      </w:r>
      <w:r w:rsidRPr="001D7CC9">
        <w:rPr>
          <w:lang w:val="fr-FR"/>
        </w:rPr>
        <w:t xml:space="preserve"> </w:t>
      </w:r>
      <w:r>
        <w:rPr>
          <w:lang w:val="fr-FR"/>
        </w:rPr>
        <w:t>parties 0 et 14</w:t>
      </w:r>
      <w:r>
        <w:rPr>
          <w:vertAlign w:val="superscript"/>
          <w:lang w:val="fr-FR"/>
        </w:rPr>
        <w:t>3</w:t>
      </w:r>
    </w:p>
    <w:p w:rsidR="00A20022" w:rsidRDefault="00A20022" w:rsidP="00A20022">
      <w:pPr>
        <w:pStyle w:val="SingleTxtG"/>
        <w:rPr>
          <w:b/>
          <w:lang w:val="fr-FR"/>
        </w:rPr>
      </w:pPr>
      <w:r>
        <w:rPr>
          <w:b/>
          <w:lang w:val="fr-FR"/>
        </w:rPr>
        <w:t>9.2.2.9.1 a)</w:t>
      </w:r>
    </w:p>
    <w:p w:rsidR="00A20022" w:rsidRDefault="00A20022" w:rsidP="001D7CC9">
      <w:pPr>
        <w:pStyle w:val="SingleTxtG"/>
        <w:rPr>
          <w:lang w:val="fr-FR"/>
        </w:rPr>
      </w:pPr>
      <w:r w:rsidRPr="00A20022">
        <w:rPr>
          <w:i/>
          <w:lang w:val="fr-FR"/>
        </w:rPr>
        <w:t xml:space="preserve">Ajouter </w:t>
      </w:r>
      <w:r>
        <w:rPr>
          <w:lang w:val="fr-FR"/>
        </w:rPr>
        <w:t>la</w:t>
      </w:r>
      <w:r w:rsidRPr="00A20022">
        <w:rPr>
          <w:lang w:val="fr-FR"/>
        </w:rPr>
        <w:t xml:space="preserve"> note de bas de page 3</w:t>
      </w:r>
      <w:r>
        <w:rPr>
          <w:lang w:val="fr-FR"/>
        </w:rPr>
        <w:t xml:space="preserve"> suivante:</w:t>
      </w:r>
    </w:p>
    <w:p w:rsidR="00A20022" w:rsidRDefault="00A20022" w:rsidP="00A20022">
      <w:pPr>
        <w:pStyle w:val="SingleTxtG"/>
        <w:ind w:left="1701"/>
        <w:rPr>
          <w:rFonts w:ascii="TimesNewRomanPS-ItalicMT" w:hAnsi="TimesNewRomanPS-ItalicMT" w:cs="TimesNewRomanPS-ItalicMT"/>
          <w:iCs/>
          <w:lang w:val="fr-FR" w:eastAsia="fr-FR"/>
        </w:rPr>
      </w:pPr>
      <w:r w:rsidRPr="00A20022">
        <w:rPr>
          <w:rFonts w:ascii="TimesNewRomanPS-ItalicMT" w:hAnsi="TimesNewRomanPS-ItalicMT" w:cs="TimesNewRomanPS-ItalicMT"/>
          <w:b/>
          <w:iCs/>
          <w:vertAlign w:val="superscript"/>
          <w:lang w:val="fr-FR" w:eastAsia="fr-FR"/>
        </w:rPr>
        <w:t>3</w:t>
      </w:r>
      <w:r>
        <w:rPr>
          <w:rFonts w:ascii="TimesNewRomanPS-ItalicMT" w:hAnsi="TimesNewRomanPS-ItalicMT" w:cs="TimesNewRomanPS-ItalicMT"/>
          <w:iCs/>
          <w:lang w:val="fr-FR" w:eastAsia="fr-FR"/>
        </w:rPr>
        <w:tab/>
      </w:r>
      <w:r w:rsidRPr="00A20022">
        <w:rPr>
          <w:rFonts w:ascii="TimesNewRomanPS-ItalicMT" w:hAnsi="TimesNewRomanPS-ItalicMT" w:cs="TimesNewRomanPS-ItalicMT"/>
          <w:iCs/>
          <w:lang w:val="fr-FR" w:eastAsia="fr-FR"/>
        </w:rPr>
        <w:t>Les dispositions de la norme CEI 60079 partie 14 ne prévalent pas sur les dispositions de la présente partie.</w:t>
      </w:r>
    </w:p>
    <w:p w:rsidR="00A20022" w:rsidRPr="00A20022" w:rsidRDefault="00A20022" w:rsidP="00A20022">
      <w:pPr>
        <w:pStyle w:val="SingleTxtG"/>
        <w:rPr>
          <w:b/>
          <w:lang w:val="fr-FR"/>
        </w:rPr>
      </w:pPr>
      <w:r>
        <w:rPr>
          <w:b/>
          <w:lang w:val="fr-FR"/>
        </w:rPr>
        <w:t>Chapitre 9.2, après 9.2.2.9.1</w:t>
      </w:r>
    </w:p>
    <w:p w:rsidR="00A20022" w:rsidRPr="00A20022" w:rsidRDefault="00A20022" w:rsidP="001D7CC9">
      <w:pPr>
        <w:pStyle w:val="SingleTxtG"/>
        <w:rPr>
          <w:lang w:val="fr-FR"/>
        </w:rPr>
      </w:pPr>
      <w:r>
        <w:rPr>
          <w:i/>
          <w:lang w:val="fr-FR"/>
        </w:rPr>
        <w:t xml:space="preserve">Renuméroter </w:t>
      </w:r>
      <w:r>
        <w:rPr>
          <w:lang w:val="fr-FR"/>
        </w:rPr>
        <w:t xml:space="preserve">les notes de bas de page 3 à 8 en tant que notes de bas de page 4 à 9. </w:t>
      </w:r>
    </w:p>
    <w:p w:rsidR="00007941" w:rsidRPr="007D0F8C" w:rsidRDefault="00007941" w:rsidP="00007941">
      <w:pPr>
        <w:pStyle w:val="SingleTxtG"/>
        <w:spacing w:before="240" w:after="0"/>
        <w:jc w:val="center"/>
        <w:rPr>
          <w:u w:val="single"/>
          <w:lang w:val="ru-RU"/>
        </w:rPr>
      </w:pPr>
      <w:r w:rsidRPr="007D0F8C">
        <w:rPr>
          <w:u w:val="single"/>
          <w:lang w:val="ru-RU" w:eastAsia="en-GB"/>
        </w:rPr>
        <w:tab/>
      </w:r>
      <w:r w:rsidRPr="007D0F8C">
        <w:rPr>
          <w:u w:val="single"/>
          <w:lang w:val="ru-RU" w:eastAsia="en-GB"/>
        </w:rPr>
        <w:tab/>
      </w:r>
      <w:r w:rsidRPr="007D0F8C">
        <w:rPr>
          <w:u w:val="single"/>
          <w:lang w:val="ru-RU" w:eastAsia="en-GB"/>
        </w:rPr>
        <w:tab/>
      </w:r>
    </w:p>
    <w:sectPr w:rsidR="00007941" w:rsidRPr="007D0F8C" w:rsidSect="009D2A5B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footnotePr>
        <w:numStart w:val="2"/>
      </w:footnotePr>
      <w:endnotePr>
        <w:numFmt w:val="decimal"/>
      </w:endnotePr>
      <w:type w:val="continuous"/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07C" w:rsidRDefault="0041607C"/>
  </w:endnote>
  <w:endnote w:type="continuationSeparator" w:id="0">
    <w:p w:rsidR="0041607C" w:rsidRDefault="0041607C"/>
  </w:endnote>
  <w:endnote w:type="continuationNotice" w:id="1">
    <w:p w:rsidR="0041607C" w:rsidRDefault="004160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26" w:rsidRPr="009D2A5B" w:rsidRDefault="00A50A26" w:rsidP="009D2A5B">
    <w:pPr>
      <w:pStyle w:val="Pieddepage"/>
      <w:tabs>
        <w:tab w:val="right" w:pos="9598"/>
      </w:tabs>
    </w:pP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CE0CCA">
      <w:rPr>
        <w:b/>
        <w:noProof/>
        <w:sz w:val="18"/>
      </w:rPr>
      <w:t>2</w:t>
    </w:r>
    <w:r w:rsidRPr="009D2A5B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26" w:rsidRPr="009D2A5B" w:rsidRDefault="00A50A26" w:rsidP="009D2A5B">
    <w:pPr>
      <w:pStyle w:val="Pieddepage"/>
      <w:tabs>
        <w:tab w:val="right" w:pos="9598"/>
      </w:tabs>
      <w:rPr>
        <w:b/>
        <w:sz w:val="18"/>
      </w:rPr>
    </w:pPr>
    <w:r>
      <w:tab/>
    </w:r>
    <w:r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9706CC">
      <w:rPr>
        <w:b/>
        <w:noProof/>
        <w:sz w:val="18"/>
      </w:rPr>
      <w:t>3</w:t>
    </w:r>
    <w:r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26" w:rsidRPr="00F31170" w:rsidRDefault="00CE0CCA">
    <w:pPr>
      <w:pStyle w:val="Pieddepage"/>
      <w:rPr>
        <w:sz w:val="18"/>
        <w:szCs w:val="18"/>
      </w:rPr>
    </w:pPr>
    <w:r>
      <w:rPr>
        <w:noProof/>
        <w:sz w:val="18"/>
        <w:szCs w:val="18"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6.35pt;margin-top:-.55pt;width:73.25pt;height:18.15pt;z-index:251657728">
          <v:imagedata r:id="rId1" o:title="recycle_English"/>
          <w10:anchorlock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07C" w:rsidRPr="000B175B" w:rsidRDefault="0041607C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1607C" w:rsidRPr="00FC68B7" w:rsidRDefault="0041607C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1607C" w:rsidRDefault="004160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26" w:rsidRPr="00FA7F6B" w:rsidRDefault="00BD410C" w:rsidP="009D2A5B">
    <w:pPr>
      <w:pStyle w:val="En-tte"/>
      <w:rPr>
        <w:szCs w:val="18"/>
        <w:lang w:val="fr-CH"/>
      </w:rPr>
    </w:pPr>
    <w:r>
      <w:rPr>
        <w:szCs w:val="18"/>
        <w:lang w:val="fr-CH"/>
      </w:rPr>
      <w:t>INF.</w:t>
    </w:r>
    <w:r w:rsidR="001D7CC9">
      <w:rPr>
        <w:szCs w:val="18"/>
        <w:lang w:val="fr-CH"/>
      </w:rPr>
      <w:t>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A26" w:rsidRPr="00CD57D2" w:rsidRDefault="00A50A26" w:rsidP="009D2A5B">
    <w:pPr>
      <w:pStyle w:val="En-tte"/>
      <w:jc w:val="right"/>
      <w:rPr>
        <w:lang w:val="fr-CH"/>
      </w:rPr>
    </w:pPr>
    <w:r>
      <w:rPr>
        <w:lang w:val="fr-CH"/>
      </w:rPr>
      <w:t>INF.3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5"/>
  </w:num>
  <w:num w:numId="15">
    <w:abstractNumId w:val="12"/>
  </w:num>
  <w:num w:numId="16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Start w:val="2"/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4D51"/>
    <w:rsid w:val="000035B8"/>
    <w:rsid w:val="00007941"/>
    <w:rsid w:val="000149A1"/>
    <w:rsid w:val="000218B5"/>
    <w:rsid w:val="00037F90"/>
    <w:rsid w:val="000430A5"/>
    <w:rsid w:val="0004467D"/>
    <w:rsid w:val="00046B1F"/>
    <w:rsid w:val="00050F6B"/>
    <w:rsid w:val="00052AAF"/>
    <w:rsid w:val="00057E97"/>
    <w:rsid w:val="00072C8C"/>
    <w:rsid w:val="000733B5"/>
    <w:rsid w:val="00081815"/>
    <w:rsid w:val="000931C0"/>
    <w:rsid w:val="00093ABA"/>
    <w:rsid w:val="00096262"/>
    <w:rsid w:val="000A3752"/>
    <w:rsid w:val="000A5CF8"/>
    <w:rsid w:val="000A77BB"/>
    <w:rsid w:val="000B0595"/>
    <w:rsid w:val="000B175B"/>
    <w:rsid w:val="000B3A0F"/>
    <w:rsid w:val="000B4EF7"/>
    <w:rsid w:val="000B633F"/>
    <w:rsid w:val="000C125A"/>
    <w:rsid w:val="000C2C03"/>
    <w:rsid w:val="000C2D2E"/>
    <w:rsid w:val="000C4944"/>
    <w:rsid w:val="000C4D51"/>
    <w:rsid w:val="000C7F79"/>
    <w:rsid w:val="000D1E89"/>
    <w:rsid w:val="000E0415"/>
    <w:rsid w:val="000E5C70"/>
    <w:rsid w:val="000F122A"/>
    <w:rsid w:val="00103CC1"/>
    <w:rsid w:val="00104CDA"/>
    <w:rsid w:val="001103AA"/>
    <w:rsid w:val="0011666B"/>
    <w:rsid w:val="001362A8"/>
    <w:rsid w:val="00155068"/>
    <w:rsid w:val="001634E8"/>
    <w:rsid w:val="00165F3A"/>
    <w:rsid w:val="001A6E55"/>
    <w:rsid w:val="001B13A5"/>
    <w:rsid w:val="001B4789"/>
    <w:rsid w:val="001B4B04"/>
    <w:rsid w:val="001C5A58"/>
    <w:rsid w:val="001C6663"/>
    <w:rsid w:val="001C7895"/>
    <w:rsid w:val="001D0C8C"/>
    <w:rsid w:val="001D1419"/>
    <w:rsid w:val="001D26DF"/>
    <w:rsid w:val="001D3A03"/>
    <w:rsid w:val="001D7CC9"/>
    <w:rsid w:val="001E0B9E"/>
    <w:rsid w:val="001E29E7"/>
    <w:rsid w:val="001E7B67"/>
    <w:rsid w:val="001F7435"/>
    <w:rsid w:val="00202DA8"/>
    <w:rsid w:val="0021157B"/>
    <w:rsid w:val="00211E0B"/>
    <w:rsid w:val="0022321E"/>
    <w:rsid w:val="00236A96"/>
    <w:rsid w:val="0024023A"/>
    <w:rsid w:val="002410FE"/>
    <w:rsid w:val="00243217"/>
    <w:rsid w:val="00252290"/>
    <w:rsid w:val="00267F5F"/>
    <w:rsid w:val="00286B4D"/>
    <w:rsid w:val="00287B06"/>
    <w:rsid w:val="00290A7B"/>
    <w:rsid w:val="002A3C85"/>
    <w:rsid w:val="002A603B"/>
    <w:rsid w:val="002D2E24"/>
    <w:rsid w:val="002D4643"/>
    <w:rsid w:val="002D4B6C"/>
    <w:rsid w:val="002F175C"/>
    <w:rsid w:val="00301D76"/>
    <w:rsid w:val="00302E18"/>
    <w:rsid w:val="0030606F"/>
    <w:rsid w:val="00315DFF"/>
    <w:rsid w:val="003229D8"/>
    <w:rsid w:val="003358CF"/>
    <w:rsid w:val="00352709"/>
    <w:rsid w:val="00370D43"/>
    <w:rsid w:val="00371178"/>
    <w:rsid w:val="00371C05"/>
    <w:rsid w:val="003A10AC"/>
    <w:rsid w:val="003A6810"/>
    <w:rsid w:val="003B36D1"/>
    <w:rsid w:val="003B7418"/>
    <w:rsid w:val="003C2CC4"/>
    <w:rsid w:val="003D4B23"/>
    <w:rsid w:val="003E0B6D"/>
    <w:rsid w:val="003F7107"/>
    <w:rsid w:val="004002CE"/>
    <w:rsid w:val="00410C89"/>
    <w:rsid w:val="004119B5"/>
    <w:rsid w:val="0041397F"/>
    <w:rsid w:val="0041539A"/>
    <w:rsid w:val="0041607C"/>
    <w:rsid w:val="00422E03"/>
    <w:rsid w:val="00425E3F"/>
    <w:rsid w:val="00426B9B"/>
    <w:rsid w:val="004325CB"/>
    <w:rsid w:val="004356D2"/>
    <w:rsid w:val="00442A83"/>
    <w:rsid w:val="0045495B"/>
    <w:rsid w:val="00463984"/>
    <w:rsid w:val="00470310"/>
    <w:rsid w:val="00482DA4"/>
    <w:rsid w:val="0048397A"/>
    <w:rsid w:val="00485C67"/>
    <w:rsid w:val="004A12F2"/>
    <w:rsid w:val="004B663D"/>
    <w:rsid w:val="004C2461"/>
    <w:rsid w:val="004C7462"/>
    <w:rsid w:val="004C7936"/>
    <w:rsid w:val="004D49E2"/>
    <w:rsid w:val="004D4E04"/>
    <w:rsid w:val="004D5426"/>
    <w:rsid w:val="004D71EB"/>
    <w:rsid w:val="004E0C05"/>
    <w:rsid w:val="004E77B2"/>
    <w:rsid w:val="00503DEB"/>
    <w:rsid w:val="00504B2D"/>
    <w:rsid w:val="0052136D"/>
    <w:rsid w:val="00522B58"/>
    <w:rsid w:val="00523CD7"/>
    <w:rsid w:val="0052775E"/>
    <w:rsid w:val="005420F2"/>
    <w:rsid w:val="00546993"/>
    <w:rsid w:val="005521E7"/>
    <w:rsid w:val="005628B6"/>
    <w:rsid w:val="0057319C"/>
    <w:rsid w:val="0059363D"/>
    <w:rsid w:val="005A6437"/>
    <w:rsid w:val="005B3DB3"/>
    <w:rsid w:val="005B4E13"/>
    <w:rsid w:val="005D2A29"/>
    <w:rsid w:val="005E251F"/>
    <w:rsid w:val="005E6A77"/>
    <w:rsid w:val="005F4EF7"/>
    <w:rsid w:val="005F7B75"/>
    <w:rsid w:val="006001EE"/>
    <w:rsid w:val="00605042"/>
    <w:rsid w:val="00611FC4"/>
    <w:rsid w:val="006176FB"/>
    <w:rsid w:val="00623502"/>
    <w:rsid w:val="00640B26"/>
    <w:rsid w:val="00652D0A"/>
    <w:rsid w:val="006623D5"/>
    <w:rsid w:val="00662BB6"/>
    <w:rsid w:val="00667F8F"/>
    <w:rsid w:val="00676B85"/>
    <w:rsid w:val="00684C21"/>
    <w:rsid w:val="006A2530"/>
    <w:rsid w:val="006C18FA"/>
    <w:rsid w:val="006C3589"/>
    <w:rsid w:val="006D317D"/>
    <w:rsid w:val="006D37AF"/>
    <w:rsid w:val="006D51D0"/>
    <w:rsid w:val="006E564B"/>
    <w:rsid w:val="006E7191"/>
    <w:rsid w:val="00702574"/>
    <w:rsid w:val="00703577"/>
    <w:rsid w:val="00705894"/>
    <w:rsid w:val="0072632A"/>
    <w:rsid w:val="007327D5"/>
    <w:rsid w:val="00743E81"/>
    <w:rsid w:val="00753674"/>
    <w:rsid w:val="007611CF"/>
    <w:rsid w:val="007612FF"/>
    <w:rsid w:val="007629C8"/>
    <w:rsid w:val="0077047D"/>
    <w:rsid w:val="0078507B"/>
    <w:rsid w:val="00793939"/>
    <w:rsid w:val="00797575"/>
    <w:rsid w:val="007A787F"/>
    <w:rsid w:val="007B6BA5"/>
    <w:rsid w:val="007B6C1C"/>
    <w:rsid w:val="007C3390"/>
    <w:rsid w:val="007C4F4B"/>
    <w:rsid w:val="007C5966"/>
    <w:rsid w:val="007D0F8C"/>
    <w:rsid w:val="007D13DB"/>
    <w:rsid w:val="007D3031"/>
    <w:rsid w:val="007D3484"/>
    <w:rsid w:val="007E01E9"/>
    <w:rsid w:val="007E63F3"/>
    <w:rsid w:val="007F0F4A"/>
    <w:rsid w:val="007F29A5"/>
    <w:rsid w:val="007F6611"/>
    <w:rsid w:val="007F70AF"/>
    <w:rsid w:val="007F7106"/>
    <w:rsid w:val="007F7A86"/>
    <w:rsid w:val="007F7AB8"/>
    <w:rsid w:val="008116D7"/>
    <w:rsid w:val="00811920"/>
    <w:rsid w:val="00815AD0"/>
    <w:rsid w:val="008242D7"/>
    <w:rsid w:val="008257B1"/>
    <w:rsid w:val="00835C5B"/>
    <w:rsid w:val="00841EA6"/>
    <w:rsid w:val="00843767"/>
    <w:rsid w:val="00844141"/>
    <w:rsid w:val="00854501"/>
    <w:rsid w:val="008679D9"/>
    <w:rsid w:val="008711DC"/>
    <w:rsid w:val="00871389"/>
    <w:rsid w:val="0087282D"/>
    <w:rsid w:val="008767BF"/>
    <w:rsid w:val="00880848"/>
    <w:rsid w:val="00883999"/>
    <w:rsid w:val="00887422"/>
    <w:rsid w:val="00887652"/>
    <w:rsid w:val="008878DE"/>
    <w:rsid w:val="008979B1"/>
    <w:rsid w:val="008A0ADC"/>
    <w:rsid w:val="008A6B25"/>
    <w:rsid w:val="008A6C4F"/>
    <w:rsid w:val="008B2335"/>
    <w:rsid w:val="008E0678"/>
    <w:rsid w:val="008F6CE6"/>
    <w:rsid w:val="009223CA"/>
    <w:rsid w:val="00940F93"/>
    <w:rsid w:val="0094558F"/>
    <w:rsid w:val="009536F9"/>
    <w:rsid w:val="00961690"/>
    <w:rsid w:val="009706CC"/>
    <w:rsid w:val="009760F3"/>
    <w:rsid w:val="00977203"/>
    <w:rsid w:val="009A076F"/>
    <w:rsid w:val="009A0E8D"/>
    <w:rsid w:val="009B104C"/>
    <w:rsid w:val="009B1518"/>
    <w:rsid w:val="009B26E7"/>
    <w:rsid w:val="009C454F"/>
    <w:rsid w:val="009D2A5B"/>
    <w:rsid w:val="009F2BB8"/>
    <w:rsid w:val="00A00A3F"/>
    <w:rsid w:val="00A01489"/>
    <w:rsid w:val="00A12E50"/>
    <w:rsid w:val="00A20022"/>
    <w:rsid w:val="00A3009E"/>
    <w:rsid w:val="00A3026E"/>
    <w:rsid w:val="00A31D95"/>
    <w:rsid w:val="00A338F1"/>
    <w:rsid w:val="00A50A26"/>
    <w:rsid w:val="00A669A8"/>
    <w:rsid w:val="00A72F22"/>
    <w:rsid w:val="00A7360F"/>
    <w:rsid w:val="00A748A6"/>
    <w:rsid w:val="00A769F4"/>
    <w:rsid w:val="00A776B4"/>
    <w:rsid w:val="00A94361"/>
    <w:rsid w:val="00AA293C"/>
    <w:rsid w:val="00AA66C0"/>
    <w:rsid w:val="00AB32F7"/>
    <w:rsid w:val="00AB4050"/>
    <w:rsid w:val="00AD44C2"/>
    <w:rsid w:val="00AD48FA"/>
    <w:rsid w:val="00B117CF"/>
    <w:rsid w:val="00B11BB4"/>
    <w:rsid w:val="00B22BC2"/>
    <w:rsid w:val="00B24F79"/>
    <w:rsid w:val="00B30179"/>
    <w:rsid w:val="00B36690"/>
    <w:rsid w:val="00B421C1"/>
    <w:rsid w:val="00B55C71"/>
    <w:rsid w:val="00B56E4A"/>
    <w:rsid w:val="00B56E9C"/>
    <w:rsid w:val="00B61320"/>
    <w:rsid w:val="00B61BB6"/>
    <w:rsid w:val="00B64B1F"/>
    <w:rsid w:val="00B6553F"/>
    <w:rsid w:val="00B70F1E"/>
    <w:rsid w:val="00B77D05"/>
    <w:rsid w:val="00B81206"/>
    <w:rsid w:val="00B81E12"/>
    <w:rsid w:val="00BA4F47"/>
    <w:rsid w:val="00BB7CD1"/>
    <w:rsid w:val="00BC3FA0"/>
    <w:rsid w:val="00BC67E1"/>
    <w:rsid w:val="00BC74E9"/>
    <w:rsid w:val="00BD410C"/>
    <w:rsid w:val="00BF68A8"/>
    <w:rsid w:val="00C10FE6"/>
    <w:rsid w:val="00C11A03"/>
    <w:rsid w:val="00C22C0C"/>
    <w:rsid w:val="00C25E1A"/>
    <w:rsid w:val="00C43462"/>
    <w:rsid w:val="00C44F5F"/>
    <w:rsid w:val="00C4527F"/>
    <w:rsid w:val="00C463DD"/>
    <w:rsid w:val="00C4724C"/>
    <w:rsid w:val="00C629A0"/>
    <w:rsid w:val="00C64629"/>
    <w:rsid w:val="00C745C3"/>
    <w:rsid w:val="00C7755F"/>
    <w:rsid w:val="00C77BE5"/>
    <w:rsid w:val="00C84B8E"/>
    <w:rsid w:val="00CA39FB"/>
    <w:rsid w:val="00CB3E03"/>
    <w:rsid w:val="00CD1FCA"/>
    <w:rsid w:val="00CD57D2"/>
    <w:rsid w:val="00CE0CCA"/>
    <w:rsid w:val="00CE4A8F"/>
    <w:rsid w:val="00D2031B"/>
    <w:rsid w:val="00D25FE2"/>
    <w:rsid w:val="00D413B2"/>
    <w:rsid w:val="00D43252"/>
    <w:rsid w:val="00D47EEA"/>
    <w:rsid w:val="00D550D4"/>
    <w:rsid w:val="00D709ED"/>
    <w:rsid w:val="00D773DF"/>
    <w:rsid w:val="00D876F8"/>
    <w:rsid w:val="00D87CBF"/>
    <w:rsid w:val="00D9255F"/>
    <w:rsid w:val="00D95303"/>
    <w:rsid w:val="00D978C6"/>
    <w:rsid w:val="00DA2D8F"/>
    <w:rsid w:val="00DA3C1C"/>
    <w:rsid w:val="00DB43CD"/>
    <w:rsid w:val="00DC12A9"/>
    <w:rsid w:val="00DC2040"/>
    <w:rsid w:val="00E046DF"/>
    <w:rsid w:val="00E04F68"/>
    <w:rsid w:val="00E15557"/>
    <w:rsid w:val="00E27346"/>
    <w:rsid w:val="00E66D9A"/>
    <w:rsid w:val="00E71BC8"/>
    <w:rsid w:val="00E7260F"/>
    <w:rsid w:val="00E73F5D"/>
    <w:rsid w:val="00E77E4E"/>
    <w:rsid w:val="00E96630"/>
    <w:rsid w:val="00EC106A"/>
    <w:rsid w:val="00EC32A0"/>
    <w:rsid w:val="00ED7A2A"/>
    <w:rsid w:val="00EE160B"/>
    <w:rsid w:val="00EE6B3A"/>
    <w:rsid w:val="00EF1D7F"/>
    <w:rsid w:val="00F227A6"/>
    <w:rsid w:val="00F31170"/>
    <w:rsid w:val="00F31E5F"/>
    <w:rsid w:val="00F36F0D"/>
    <w:rsid w:val="00F42999"/>
    <w:rsid w:val="00F45AD9"/>
    <w:rsid w:val="00F504E7"/>
    <w:rsid w:val="00F51ECD"/>
    <w:rsid w:val="00F57ED1"/>
    <w:rsid w:val="00F6100A"/>
    <w:rsid w:val="00F66565"/>
    <w:rsid w:val="00F93781"/>
    <w:rsid w:val="00FA26FD"/>
    <w:rsid w:val="00FA2814"/>
    <w:rsid w:val="00FA42D6"/>
    <w:rsid w:val="00FA7F6B"/>
    <w:rsid w:val="00FB613B"/>
    <w:rsid w:val="00FB7B98"/>
    <w:rsid w:val="00FC2EA1"/>
    <w:rsid w:val="00FC3938"/>
    <w:rsid w:val="00FC3C87"/>
    <w:rsid w:val="00FC5279"/>
    <w:rsid w:val="00FC68B7"/>
    <w:rsid w:val="00FE106A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lang w:val="x-none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qFormat/>
    <w:pPr>
      <w:spacing w:after="120"/>
      <w:ind w:left="1134" w:right="1134"/>
      <w:jc w:val="both"/>
    </w:pPr>
    <w:rPr>
      <w:lang w:val="x-none"/>
    </w:rPr>
  </w:style>
  <w:style w:type="character" w:styleId="Numrodepage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"/>
    <w:basedOn w:val="Normal"/>
    <w:link w:val="NotedebasdepageCar"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  <w:lang w:val="x-none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7B6BA5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4"/>
      </w:numPr>
    </w:pPr>
  </w:style>
  <w:style w:type="numbering" w:styleId="1ai">
    <w:name w:val="Outline List 1"/>
    <w:basedOn w:val="Aucuneliste"/>
    <w:semiHidden/>
    <w:rsid w:val="008A6C4F"/>
    <w:pPr>
      <w:numPr>
        <w:numId w:val="15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6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8A6C4F"/>
    <w:rPr>
      <w:color w:val="800080"/>
      <w:u w:val="singl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8A6C4F"/>
    <w:rPr>
      <w:color w:val="0000FF"/>
      <w:u w:val="singl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Web11">
    <w:name w:val="Tableau Web 1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21">
    <w:name w:val="Tableau Web 2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Web31">
    <w:name w:val="Tableau Web 3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  <w:lang w:val="x-none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Textedebulles">
    <w:name w:val="Balloon Text"/>
    <w:basedOn w:val="Normal"/>
    <w:link w:val="TextedebullesCar"/>
    <w:rsid w:val="00D550D4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qFormat/>
    <w:rsid w:val="0024023A"/>
    <w:rPr>
      <w:lang w:eastAsia="en-US"/>
    </w:rPr>
  </w:style>
  <w:style w:type="character" w:customStyle="1" w:styleId="SingleTxtGCar">
    <w:name w:val="_ Single Txt_G Car"/>
    <w:rsid w:val="0024023A"/>
    <w:rPr>
      <w:lang w:val="en-GB" w:eastAsia="en-US" w:bidi="ar-SA"/>
    </w:rPr>
  </w:style>
  <w:style w:type="character" w:customStyle="1" w:styleId="HChGChar">
    <w:name w:val="_ H _Ch_G Char"/>
    <w:link w:val="HChG"/>
    <w:rsid w:val="0024023A"/>
    <w:rPr>
      <w:b/>
      <w:sz w:val="28"/>
      <w:lang w:eastAsia="en-US"/>
    </w:rPr>
  </w:style>
  <w:style w:type="paragraph" w:customStyle="1" w:styleId="Tabletitle">
    <w:name w:val="Table title"/>
    <w:basedOn w:val="Normal"/>
    <w:next w:val="Normal"/>
    <w:rsid w:val="0022321E"/>
    <w:pPr>
      <w:keepNext/>
      <w:spacing w:before="120" w:after="120" w:line="230" w:lineRule="exact"/>
      <w:jc w:val="center"/>
    </w:pPr>
    <w:rPr>
      <w:rFonts w:ascii="Arial" w:eastAsia="MS Mincho" w:hAnsi="Arial"/>
      <w:b/>
      <w:lang w:eastAsia="fr-FR"/>
    </w:rPr>
  </w:style>
  <w:style w:type="character" w:customStyle="1" w:styleId="En-tteCar">
    <w:name w:val="En-tête Car"/>
    <w:aliases w:val="6_G Car"/>
    <w:link w:val="En-tte"/>
    <w:uiPriority w:val="99"/>
    <w:rsid w:val="0022321E"/>
    <w:rPr>
      <w:b/>
      <w:sz w:val="18"/>
      <w:lang w:eastAsia="en-US"/>
    </w:rPr>
  </w:style>
  <w:style w:type="paragraph" w:styleId="Paragraphedeliste">
    <w:name w:val="List Paragraph"/>
    <w:basedOn w:val="Normal"/>
    <w:uiPriority w:val="34"/>
    <w:qFormat/>
    <w:rsid w:val="00236A9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NotedebasdepageCar">
    <w:name w:val="Note de bas de page Car"/>
    <w:aliases w:val="5_G Car"/>
    <w:link w:val="Notedebasdepage"/>
    <w:rsid w:val="00A12E50"/>
    <w:rPr>
      <w:sz w:val="18"/>
      <w:lang w:eastAsia="en-US"/>
    </w:rPr>
  </w:style>
  <w:style w:type="character" w:customStyle="1" w:styleId="H23GChar">
    <w:name w:val="_ H_2/3_G Char"/>
    <w:link w:val="H23G"/>
    <w:rsid w:val="00835C5B"/>
    <w:rPr>
      <w:b/>
      <w:lang w:val="en-GB" w:eastAsia="en-US"/>
    </w:rPr>
  </w:style>
  <w:style w:type="paragraph" w:customStyle="1" w:styleId="H1GR">
    <w:name w:val="_ H_1_GR"/>
    <w:basedOn w:val="Normal"/>
    <w:next w:val="Normal"/>
    <w:qFormat/>
    <w:rsid w:val="007D0F8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pacing w:val="4"/>
      <w:w w:val="103"/>
      <w:kern w:val="14"/>
      <w:sz w:val="24"/>
      <w:lang w:val="ru-RU" w:eastAsia="ru-RU"/>
    </w:rPr>
  </w:style>
  <w:style w:type="paragraph" w:customStyle="1" w:styleId="SingleTxtGR">
    <w:name w:val="_ Single Txt_GR"/>
    <w:basedOn w:val="Normal"/>
    <w:qFormat/>
    <w:rsid w:val="007D0F8C"/>
    <w:pPr>
      <w:tabs>
        <w:tab w:val="left" w:pos="1701"/>
        <w:tab w:val="left" w:pos="2268"/>
        <w:tab w:val="left" w:pos="2835"/>
        <w:tab w:val="left" w:pos="3402"/>
        <w:tab w:val="left" w:pos="3969"/>
      </w:tabs>
      <w:suppressAutoHyphens w:val="0"/>
      <w:spacing w:after="120"/>
      <w:ind w:left="1134" w:right="1134"/>
      <w:jc w:val="both"/>
    </w:pPr>
    <w:rPr>
      <w:spacing w:val="4"/>
      <w:w w:val="103"/>
      <w:kern w:val="1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E1171-433B-4719-BF81-7146D726C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1126259</vt:lpstr>
      <vt:lpstr>1126259</vt:lpstr>
    </vt:vector>
  </TitlesOfParts>
  <Company>CSD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ST/SG/AC.10/1/Rev.19/Corrs 1 et 3</cp:lastModifiedBy>
  <cp:revision>3</cp:revision>
  <cp:lastPrinted>2014-10-13T09:06:00Z</cp:lastPrinted>
  <dcterms:created xsi:type="dcterms:W3CDTF">2016-10-26T08:39:00Z</dcterms:created>
  <dcterms:modified xsi:type="dcterms:W3CDTF">2016-10-26T08:39:00Z</dcterms:modified>
</cp:coreProperties>
</file>