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182CA2">
            <w:pPr>
              <w:suppressAutoHyphens w:val="0"/>
              <w:spacing w:after="20"/>
              <w:jc w:val="right"/>
              <w:rPr>
                <w:b/>
                <w:sz w:val="28"/>
                <w:szCs w:val="28"/>
              </w:rPr>
            </w:pPr>
            <w:r w:rsidRPr="008268C5">
              <w:rPr>
                <w:b/>
                <w:sz w:val="28"/>
                <w:szCs w:val="28"/>
              </w:rPr>
              <w:t>INF.</w:t>
            </w:r>
            <w:r w:rsidR="00182CA2">
              <w:rPr>
                <w:b/>
                <w:sz w:val="28"/>
                <w:szCs w:val="28"/>
              </w:rPr>
              <w:t>19</w:t>
            </w:r>
            <w:r w:rsidR="00815E91" w:rsidRPr="008268C5">
              <w:rPr>
                <w:b/>
                <w:sz w:val="28"/>
                <w:szCs w:val="28"/>
              </w:rPr>
              <w:t xml:space="preserve"> </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B25EB2" w:rsidP="00AB32F7">
      <w:pPr>
        <w:spacing w:before="120"/>
        <w:rPr>
          <w:b/>
        </w:rPr>
      </w:pPr>
      <w:proofErr w:type="gramStart"/>
      <w:r w:rsidRPr="008268C5">
        <w:rPr>
          <w:b/>
        </w:rPr>
        <w:t>10</w:t>
      </w:r>
      <w:r w:rsidR="00192D6D">
        <w:rPr>
          <w:b/>
        </w:rPr>
        <w:t>1st</w:t>
      </w:r>
      <w:proofErr w:type="gramEnd"/>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182CA2">
        <w:rPr>
          <w:b/>
        </w:rPr>
        <w:t>7 November</w:t>
      </w:r>
      <w:r w:rsidR="006162FB">
        <w:rPr>
          <w:b/>
        </w:rPr>
        <w:t xml:space="preserve"> 2016</w:t>
      </w:r>
    </w:p>
    <w:p w:rsidR="00AB32F7" w:rsidRPr="008268C5" w:rsidRDefault="00AB32F7" w:rsidP="00AB32F7">
      <w:r w:rsidRPr="008268C5">
        <w:t xml:space="preserve">Geneva, </w:t>
      </w:r>
      <w:r w:rsidR="00192D6D">
        <w:t>8</w:t>
      </w:r>
      <w:r w:rsidRPr="008268C5">
        <w:t>–</w:t>
      </w:r>
      <w:r w:rsidR="00192D6D">
        <w:t>11</w:t>
      </w:r>
      <w:r w:rsidRPr="008268C5">
        <w:t xml:space="preserve"> </w:t>
      </w:r>
      <w:r w:rsidR="00192D6D">
        <w:t>November</w:t>
      </w:r>
      <w:r w:rsidRPr="008268C5">
        <w:t xml:space="preserve"> </w:t>
      </w:r>
      <w:r w:rsidR="00B25EB2" w:rsidRPr="008268C5">
        <w:t>2016</w:t>
      </w:r>
    </w:p>
    <w:p w:rsidR="00BB7876" w:rsidRDefault="003346B0" w:rsidP="00BB7876">
      <w:pPr>
        <w:rPr>
          <w:lang w:val="en-US"/>
        </w:rPr>
      </w:pPr>
      <w:r>
        <w:rPr>
          <w:lang w:val="en-US"/>
        </w:rPr>
        <w:t xml:space="preserve">Item </w:t>
      </w:r>
      <w:proofErr w:type="gramStart"/>
      <w:r>
        <w:rPr>
          <w:lang w:val="en-US"/>
        </w:rPr>
        <w:t>6</w:t>
      </w:r>
      <w:proofErr w:type="gramEnd"/>
      <w:r w:rsidR="00BB7876">
        <w:rPr>
          <w:lang w:val="en-US"/>
        </w:rPr>
        <w:t xml:space="preserve"> of the Provisional agenda</w:t>
      </w:r>
    </w:p>
    <w:p w:rsidR="0022321E" w:rsidRPr="00DF6282" w:rsidRDefault="003346B0" w:rsidP="00BB7876">
      <w:pPr>
        <w:rPr>
          <w:b/>
        </w:rPr>
      </w:pPr>
      <w:r>
        <w:rPr>
          <w:b/>
          <w:bCs/>
          <w:lang w:val="en-US"/>
        </w:rPr>
        <w:t>Interpretation</w:t>
      </w:r>
      <w:r w:rsidR="00011405">
        <w:rPr>
          <w:b/>
          <w:bCs/>
          <w:lang w:val="en-US"/>
        </w:rPr>
        <w:t xml:space="preserve"> of ADR</w:t>
      </w:r>
    </w:p>
    <w:p w:rsidR="00BB7876" w:rsidRPr="000402B3" w:rsidRDefault="003D3380" w:rsidP="00BB7876">
      <w:pPr>
        <w:pStyle w:val="HChG"/>
      </w:pPr>
      <w:r w:rsidRPr="008268C5">
        <w:tab/>
      </w:r>
      <w:r w:rsidRPr="008268C5">
        <w:tab/>
      </w:r>
      <w:r w:rsidR="00CD5CBB" w:rsidRPr="00CD5CBB">
        <w:rPr>
          <w:lang w:val="en-US"/>
        </w:rPr>
        <w:t xml:space="preserve">Special provision 636 </w:t>
      </w:r>
      <w:r w:rsidR="00BB7876">
        <w:t>of chapter 3.3</w:t>
      </w:r>
      <w:r w:rsidR="00CD5CBB" w:rsidRPr="00CD5CBB">
        <w:rPr>
          <w:lang w:val="en-US"/>
        </w:rPr>
        <w:t xml:space="preserve"> </w:t>
      </w:r>
      <w:r w:rsidR="00CD5CBB">
        <w:rPr>
          <w:lang w:val="en-US"/>
        </w:rPr>
        <w:t>for 2017</w:t>
      </w:r>
    </w:p>
    <w:p w:rsidR="00BB7876" w:rsidRDefault="00BB7876" w:rsidP="00BB7876">
      <w:pPr>
        <w:pStyle w:val="H1G"/>
      </w:pPr>
      <w:r w:rsidRPr="000402B3">
        <w:tab/>
      </w:r>
      <w:r w:rsidRPr="000402B3">
        <w:tab/>
        <w:t>Transmitted by the Government of Switzerland</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tblPr>
      <w:tblGrid>
        <w:gridCol w:w="9637"/>
      </w:tblGrid>
      <w:tr w:rsidR="00BB7876" w:rsidTr="00414E5F">
        <w:trPr>
          <w:cantSplit/>
          <w:trHeight w:val="293"/>
          <w:jc w:val="center"/>
        </w:trPr>
        <w:tc>
          <w:tcPr>
            <w:tcW w:w="9637" w:type="dxa"/>
            <w:shd w:val="clear" w:color="auto" w:fill="auto"/>
          </w:tcPr>
          <w:p w:rsidR="00BB7876" w:rsidRPr="00A10A42" w:rsidRDefault="00BB7876" w:rsidP="00414E5F">
            <w:pPr>
              <w:spacing w:before="60" w:after="60"/>
              <w:ind w:left="255"/>
              <w:rPr>
                <w:i/>
                <w:sz w:val="24"/>
              </w:rPr>
            </w:pPr>
            <w:r w:rsidRPr="00A10A42">
              <w:rPr>
                <w:i/>
                <w:sz w:val="24"/>
              </w:rPr>
              <w:t>Summary</w:t>
            </w:r>
          </w:p>
        </w:tc>
      </w:tr>
      <w:tr w:rsidR="00BB7876" w:rsidRPr="00BF6734" w:rsidTr="00414E5F">
        <w:trPr>
          <w:cantSplit/>
          <w:jc w:val="center"/>
        </w:trPr>
        <w:tc>
          <w:tcPr>
            <w:tcW w:w="9637" w:type="dxa"/>
            <w:shd w:val="clear" w:color="auto" w:fill="auto"/>
          </w:tcPr>
          <w:p w:rsidR="00BF6734" w:rsidRDefault="00BB7876" w:rsidP="00A67634">
            <w:pPr>
              <w:pStyle w:val="SingleTxtG"/>
              <w:spacing w:after="60"/>
              <w:ind w:left="3401" w:hanging="2268"/>
            </w:pPr>
            <w:r w:rsidRPr="00D25036">
              <w:rPr>
                <w:b/>
              </w:rPr>
              <w:t>Executive summary:</w:t>
            </w:r>
            <w:r w:rsidRPr="00A10A42">
              <w:rPr>
                <w:b/>
              </w:rPr>
              <w:t xml:space="preserve"> </w:t>
            </w:r>
            <w:r w:rsidRPr="00A10A42">
              <w:rPr>
                <w:b/>
              </w:rPr>
              <w:tab/>
            </w:r>
            <w:r w:rsidR="00BF6734" w:rsidRPr="00BF6734">
              <w:t xml:space="preserve">To maintain in the paragraph b) first indent of the </w:t>
            </w:r>
            <w:r w:rsidR="00BF6734" w:rsidRPr="00BF6734">
              <w:rPr>
                <w:lang w:val="en-US"/>
              </w:rPr>
              <w:t>SP</w:t>
            </w:r>
            <w:r w:rsidR="00BF6734" w:rsidRPr="00BF6734">
              <w:t xml:space="preserve">636 the terms </w:t>
            </w:r>
            <w:r w:rsidR="00BF6734" w:rsidRPr="00BF6734">
              <w:rPr>
                <w:lang w:val="en-US"/>
              </w:rPr>
              <w:t>of the ADR201</w:t>
            </w:r>
            <w:r w:rsidR="00182CA2">
              <w:rPr>
                <w:lang w:val="en-US"/>
              </w:rPr>
              <w:t>5</w:t>
            </w:r>
            <w:r w:rsidR="00BF6734" w:rsidRPr="00BF6734">
              <w:rPr>
                <w:lang w:val="en-US"/>
              </w:rPr>
              <w:t xml:space="preserve"> </w:t>
            </w:r>
            <w:r w:rsidR="00BF6734" w:rsidRPr="00BF6734">
              <w:t>“</w:t>
            </w:r>
            <w:r w:rsidR="00BF6734" w:rsidRPr="0022226D">
              <w:rPr>
                <w:b/>
                <w:u w:val="single"/>
              </w:rPr>
              <w:t xml:space="preserve"> together with or without other non-lithium cells or batteries,</w:t>
            </w:r>
            <w:r w:rsidR="00BF6734" w:rsidRPr="00BF6734">
              <w:t>” adopted for 2019</w:t>
            </w:r>
          </w:p>
          <w:p w:rsidR="00BB7876" w:rsidRPr="00BF6734" w:rsidRDefault="00BB7876" w:rsidP="00A67634">
            <w:pPr>
              <w:pStyle w:val="SingleTxtG"/>
              <w:spacing w:after="60"/>
              <w:ind w:left="3401" w:hanging="2268"/>
              <w:rPr>
                <w:lang w:val="fr-CH"/>
              </w:rPr>
            </w:pPr>
          </w:p>
        </w:tc>
      </w:tr>
      <w:tr w:rsidR="00BB7876" w:rsidTr="00414E5F">
        <w:trPr>
          <w:cantSplit/>
          <w:jc w:val="center"/>
        </w:trPr>
        <w:tc>
          <w:tcPr>
            <w:tcW w:w="9637" w:type="dxa"/>
            <w:shd w:val="clear" w:color="auto" w:fill="auto"/>
          </w:tcPr>
          <w:p w:rsidR="00BB7876" w:rsidRPr="00C3386C" w:rsidRDefault="00BB7876" w:rsidP="00BB7876">
            <w:pPr>
              <w:pStyle w:val="SingleTxtG"/>
              <w:spacing w:after="60"/>
              <w:ind w:left="3401" w:hanging="2268"/>
            </w:pPr>
            <w:r w:rsidRPr="00D25036">
              <w:rPr>
                <w:b/>
              </w:rPr>
              <w:t>Action to be taken:</w:t>
            </w:r>
            <w:r w:rsidRPr="00A10A42">
              <w:rPr>
                <w:b/>
              </w:rPr>
              <w:tab/>
            </w:r>
            <w:r w:rsidRPr="00C3386C">
              <w:rPr>
                <w:spacing w:val="-2"/>
              </w:rPr>
              <w:t>.</w:t>
            </w:r>
          </w:p>
        </w:tc>
      </w:tr>
      <w:tr w:rsidR="00BB7876" w:rsidTr="00414E5F">
        <w:trPr>
          <w:cantSplit/>
          <w:jc w:val="center"/>
        </w:trPr>
        <w:tc>
          <w:tcPr>
            <w:tcW w:w="9637" w:type="dxa"/>
            <w:shd w:val="clear" w:color="auto" w:fill="auto"/>
          </w:tcPr>
          <w:p w:rsidR="00BB7876" w:rsidRPr="00E61CAE" w:rsidRDefault="00BB7876" w:rsidP="00BB7876">
            <w:pPr>
              <w:pStyle w:val="SingleTxtG"/>
              <w:spacing w:after="60"/>
              <w:ind w:left="3401" w:hanging="2268"/>
            </w:pPr>
            <w:r w:rsidRPr="00D25036">
              <w:rPr>
                <w:b/>
              </w:rPr>
              <w:t>Background documents:</w:t>
            </w:r>
            <w:r w:rsidRPr="00A10A42">
              <w:rPr>
                <w:b/>
              </w:rPr>
              <w:t xml:space="preserve"> </w:t>
            </w:r>
            <w:r w:rsidRPr="00A10A42">
              <w:rPr>
                <w:b/>
              </w:rPr>
              <w:tab/>
            </w:r>
          </w:p>
        </w:tc>
      </w:tr>
      <w:tr w:rsidR="00BB7876" w:rsidTr="00414E5F">
        <w:trPr>
          <w:cantSplit/>
          <w:jc w:val="center"/>
        </w:trPr>
        <w:tc>
          <w:tcPr>
            <w:tcW w:w="9637" w:type="dxa"/>
            <w:shd w:val="clear" w:color="auto" w:fill="auto"/>
          </w:tcPr>
          <w:p w:rsidR="00BB7876" w:rsidRPr="00D25036" w:rsidRDefault="00BB7876" w:rsidP="00414E5F">
            <w:pPr>
              <w:pStyle w:val="SingleTxtG"/>
              <w:ind w:left="2834" w:hanging="2551"/>
              <w:rPr>
                <w:b/>
              </w:rPr>
            </w:pPr>
          </w:p>
        </w:tc>
      </w:tr>
    </w:tbl>
    <w:p w:rsidR="00BB7876" w:rsidRDefault="00BB7876" w:rsidP="00A67634">
      <w:pPr>
        <w:pStyle w:val="HChG"/>
      </w:pPr>
      <w:r w:rsidRPr="00D13384">
        <w:tab/>
      </w:r>
      <w:r w:rsidRPr="00D13384">
        <w:tab/>
        <w:t>Introduction</w:t>
      </w:r>
    </w:p>
    <w:p w:rsidR="009401D8" w:rsidRPr="00BF6734" w:rsidRDefault="00A67634" w:rsidP="00BB7876">
      <w:pPr>
        <w:pStyle w:val="SingleTxtG"/>
        <w:rPr>
          <w:lang w:val="en-US"/>
        </w:rPr>
      </w:pPr>
      <w:proofErr w:type="gramStart"/>
      <w:r w:rsidRPr="009401D8">
        <w:rPr>
          <w:lang w:val="en-US"/>
        </w:rPr>
        <w:t>1</w:t>
      </w:r>
      <w:r w:rsidR="00BB7876">
        <w:t>.</w:t>
      </w:r>
      <w:r w:rsidR="00BB7876">
        <w:tab/>
      </w:r>
      <w:r w:rsidR="009401D8" w:rsidRPr="009401D8">
        <w:t xml:space="preserve">At the </w:t>
      </w:r>
      <w:r w:rsidR="009401D8" w:rsidRPr="009401D8">
        <w:rPr>
          <w:lang w:val="en-US"/>
        </w:rPr>
        <w:t>Joint Meetin</w:t>
      </w:r>
      <w:r w:rsidR="00BF6734">
        <w:rPr>
          <w:lang w:val="en-US"/>
        </w:rPr>
        <w:t>g</w:t>
      </w:r>
      <w:r w:rsidR="009401D8" w:rsidRPr="009401D8">
        <w:t xml:space="preserve"> of September 2016</w:t>
      </w:r>
      <w:proofErr w:type="gramEnd"/>
      <w:r w:rsidR="009401D8" w:rsidRPr="009401D8">
        <w:t xml:space="preserve"> the proposal of document INF.13 was adopted. It consisted in maintaining in the first paragraph of the </w:t>
      </w:r>
      <w:r w:rsidR="009401D8" w:rsidRPr="009401D8">
        <w:rPr>
          <w:lang w:val="en-US"/>
        </w:rPr>
        <w:t>SP</w:t>
      </w:r>
      <w:r w:rsidR="009401D8" w:rsidRPr="009401D8">
        <w:t xml:space="preserve">636 the concept currently existing in the DS636 b) of mixture of batteries of </w:t>
      </w:r>
      <w:r w:rsidR="009401D8" w:rsidRPr="009401D8">
        <w:rPr>
          <w:lang w:val="en-US"/>
        </w:rPr>
        <w:t>different t</w:t>
      </w:r>
      <w:proofErr w:type="spellStart"/>
      <w:r w:rsidR="009401D8" w:rsidRPr="009401D8">
        <w:t>ypes</w:t>
      </w:r>
      <w:proofErr w:type="spellEnd"/>
      <w:r w:rsidR="009401D8" w:rsidRPr="009401D8">
        <w:t xml:space="preserve"> </w:t>
      </w:r>
      <w:proofErr w:type="spellStart"/>
      <w:r w:rsidR="009401D8" w:rsidRPr="009401D8">
        <w:t>during</w:t>
      </w:r>
      <w:proofErr w:type="spellEnd"/>
      <w:r w:rsidR="009401D8" w:rsidRPr="009401D8">
        <w:t xml:space="preserve"> </w:t>
      </w:r>
      <w:r w:rsidR="009401D8" w:rsidRPr="009401D8">
        <w:rPr>
          <w:lang w:val="en-US"/>
        </w:rPr>
        <w:t xml:space="preserve">the </w:t>
      </w:r>
      <w:r w:rsidR="009401D8" w:rsidRPr="009401D8">
        <w:t xml:space="preserve">transport </w:t>
      </w:r>
      <w:r w:rsidR="009401D8" w:rsidRPr="009401D8">
        <w:rPr>
          <w:lang w:val="en-US"/>
        </w:rPr>
        <w:t>of lithium batteries for disposal.</w:t>
      </w:r>
      <w:r w:rsidR="009401D8" w:rsidRPr="009401D8">
        <w:t xml:space="preserve"> In conclusion </w:t>
      </w:r>
      <w:r w:rsidR="00BF6734" w:rsidRPr="0022226D">
        <w:rPr>
          <w:lang w:val="en-US"/>
        </w:rPr>
        <w:t xml:space="preserve">for </w:t>
      </w:r>
      <w:r w:rsidR="00BF6734" w:rsidRPr="009401D8">
        <w:t xml:space="preserve">2019 </w:t>
      </w:r>
      <w:r w:rsidR="009401D8" w:rsidRPr="009401D8">
        <w:t xml:space="preserve">in the </w:t>
      </w:r>
      <w:r w:rsidR="0022226D" w:rsidRPr="0022226D">
        <w:rPr>
          <w:lang w:val="en-US"/>
        </w:rPr>
        <w:t>SP</w:t>
      </w:r>
      <w:r w:rsidR="009401D8" w:rsidRPr="009401D8">
        <w:t xml:space="preserve">636 </w:t>
      </w:r>
      <w:r w:rsidR="00BF6734" w:rsidRPr="00BF6734">
        <w:rPr>
          <w:lang w:val="en-US"/>
        </w:rPr>
        <w:t xml:space="preserve">the </w:t>
      </w:r>
      <w:r w:rsidR="009401D8" w:rsidRPr="009401D8">
        <w:t>words “</w:t>
      </w:r>
      <w:r w:rsidR="0022226D" w:rsidRPr="0022226D">
        <w:t xml:space="preserve"> </w:t>
      </w:r>
      <w:r w:rsidR="0022226D" w:rsidRPr="0022226D">
        <w:rPr>
          <w:b/>
          <w:u w:val="single"/>
        </w:rPr>
        <w:t>together with or without other non-lithium cells or batteries,</w:t>
      </w:r>
      <w:r w:rsidR="0022226D">
        <w:rPr>
          <w:rFonts w:eastAsia="MS Mincho"/>
          <w:lang w:eastAsia="nl-NL"/>
        </w:rPr>
        <w:t>”</w:t>
      </w:r>
      <w:r w:rsidR="0022226D" w:rsidRPr="0022226D">
        <w:rPr>
          <w:rFonts w:eastAsia="MS Mincho"/>
          <w:lang w:val="en-US" w:eastAsia="nl-NL"/>
        </w:rPr>
        <w:t xml:space="preserve"> </w:t>
      </w:r>
      <w:r w:rsidR="009401D8" w:rsidRPr="009401D8">
        <w:t xml:space="preserve">will appear in the first paragraph of the </w:t>
      </w:r>
      <w:r w:rsidR="0022226D" w:rsidRPr="0022226D">
        <w:rPr>
          <w:lang w:val="en-US"/>
        </w:rPr>
        <w:t>SP</w:t>
      </w:r>
      <w:r w:rsidR="009401D8" w:rsidRPr="009401D8">
        <w:t xml:space="preserve">636. </w:t>
      </w:r>
      <w:r w:rsidR="00BF6734" w:rsidRPr="00BF6734">
        <w:rPr>
          <w:lang w:val="en-US"/>
        </w:rPr>
        <w:t>The same words exist in the actual version of the SP636</w:t>
      </w:r>
      <w:r w:rsidR="00BF6734">
        <w:rPr>
          <w:lang w:val="en-US"/>
        </w:rPr>
        <w:t xml:space="preserve"> b) first inden</w:t>
      </w:r>
      <w:r w:rsidR="00CD5CBB">
        <w:rPr>
          <w:lang w:val="en-US"/>
        </w:rPr>
        <w:t>t</w:t>
      </w:r>
      <w:r w:rsidR="00BF6734">
        <w:rPr>
          <w:lang w:val="en-US"/>
        </w:rPr>
        <w:t xml:space="preserve">. Those </w:t>
      </w:r>
      <w:r w:rsidR="00CD5CBB">
        <w:rPr>
          <w:lang w:val="en-US"/>
        </w:rPr>
        <w:t xml:space="preserve">words </w:t>
      </w:r>
      <w:r w:rsidR="00BF6734">
        <w:rPr>
          <w:lang w:val="en-US"/>
        </w:rPr>
        <w:t xml:space="preserve">will however disappear in the version 2017 and finally </w:t>
      </w:r>
      <w:r w:rsidR="00CD5CBB">
        <w:rPr>
          <w:lang w:val="en-US"/>
        </w:rPr>
        <w:t>will appear again in 2019.</w:t>
      </w:r>
    </w:p>
    <w:p w:rsidR="0022226D" w:rsidRPr="0022226D" w:rsidRDefault="00A67634" w:rsidP="00BB7876">
      <w:pPr>
        <w:pStyle w:val="SingleTxtG"/>
        <w:rPr>
          <w:lang w:val="en-US"/>
        </w:rPr>
      </w:pPr>
      <w:r w:rsidRPr="0022226D">
        <w:rPr>
          <w:lang w:val="en-US"/>
        </w:rPr>
        <w:t>2</w:t>
      </w:r>
      <w:r w:rsidR="00414E5F" w:rsidRPr="0022226D">
        <w:rPr>
          <w:lang w:val="en-US"/>
        </w:rPr>
        <w:t>.</w:t>
      </w:r>
      <w:r w:rsidR="00414E5F" w:rsidRPr="0022226D">
        <w:rPr>
          <w:lang w:val="en-US"/>
        </w:rPr>
        <w:tab/>
      </w:r>
      <w:r w:rsidR="0022226D">
        <w:rPr>
          <w:lang w:val="en-US"/>
        </w:rPr>
        <w:t xml:space="preserve">It happened </w:t>
      </w:r>
      <w:r w:rsidR="0022226D" w:rsidRPr="0022226D">
        <w:rPr>
          <w:lang w:val="en-US"/>
        </w:rPr>
        <w:t>that the intervention of our deleg</w:t>
      </w:r>
      <w:r w:rsidR="0022226D">
        <w:rPr>
          <w:lang w:val="en-US"/>
        </w:rPr>
        <w:t xml:space="preserve">ation during the session asking to </w:t>
      </w:r>
      <w:r w:rsidR="0022226D" w:rsidRPr="0022226D">
        <w:rPr>
          <w:lang w:val="en-US"/>
        </w:rPr>
        <w:t xml:space="preserve">maintain </w:t>
      </w:r>
      <w:r w:rsidR="0022226D">
        <w:rPr>
          <w:lang w:val="en-US"/>
        </w:rPr>
        <w:t xml:space="preserve">also </w:t>
      </w:r>
      <w:r w:rsidR="0022226D" w:rsidRPr="0022226D">
        <w:rPr>
          <w:lang w:val="en-US"/>
        </w:rPr>
        <w:t xml:space="preserve">these </w:t>
      </w:r>
      <w:r w:rsidR="0022226D">
        <w:rPr>
          <w:lang w:val="en-US"/>
        </w:rPr>
        <w:t>words</w:t>
      </w:r>
      <w:r w:rsidR="0022226D" w:rsidRPr="0022226D">
        <w:rPr>
          <w:lang w:val="en-US"/>
        </w:rPr>
        <w:t xml:space="preserve"> in the text planned for 2017 of this </w:t>
      </w:r>
      <w:r w:rsidR="0022226D">
        <w:rPr>
          <w:lang w:val="en-US"/>
        </w:rPr>
        <w:t>SP</w:t>
      </w:r>
      <w:r w:rsidR="0022226D" w:rsidRPr="0022226D">
        <w:rPr>
          <w:lang w:val="en-US"/>
        </w:rPr>
        <w:t xml:space="preserve">636 </w:t>
      </w:r>
      <w:proofErr w:type="gramStart"/>
      <w:r w:rsidR="0022226D" w:rsidRPr="0022226D">
        <w:rPr>
          <w:lang w:val="en-US"/>
        </w:rPr>
        <w:t>was not well reproduced</w:t>
      </w:r>
      <w:proofErr w:type="gramEnd"/>
      <w:r w:rsidR="0022226D" w:rsidRPr="0022226D">
        <w:rPr>
          <w:lang w:val="en-US"/>
        </w:rPr>
        <w:t xml:space="preserve"> in the report of the </w:t>
      </w:r>
      <w:r w:rsidR="0022226D">
        <w:rPr>
          <w:lang w:val="en-US"/>
        </w:rPr>
        <w:t xml:space="preserve">Joint Meeting </w:t>
      </w:r>
      <w:r w:rsidR="0022226D" w:rsidRPr="0022226D">
        <w:rPr>
          <w:lang w:val="en-US"/>
        </w:rPr>
        <w:t xml:space="preserve">of September. To </w:t>
      </w:r>
      <w:r w:rsidR="0022226D">
        <w:rPr>
          <w:lang w:val="en-US"/>
        </w:rPr>
        <w:t xml:space="preserve">point </w:t>
      </w:r>
      <w:r w:rsidR="0022226D" w:rsidRPr="0022226D">
        <w:rPr>
          <w:lang w:val="en-US"/>
        </w:rPr>
        <w:t xml:space="preserve">50 of the aforesaid report a </w:t>
      </w:r>
      <w:r w:rsidR="0022226D">
        <w:rPr>
          <w:lang w:val="en-US"/>
        </w:rPr>
        <w:t>not very p</w:t>
      </w:r>
      <w:r w:rsidR="0022226D" w:rsidRPr="0022226D">
        <w:rPr>
          <w:lang w:val="en-US"/>
        </w:rPr>
        <w:t>recise sentence indicates that “</w:t>
      </w:r>
      <w:r w:rsidR="0022226D">
        <w:t>The UNECE and OTIF secretariats were also requested to carefully check the French and German translations, as some of the texts in force had been changed during translation, while they were not subject to amendment.</w:t>
      </w:r>
      <w:r w:rsidR="0022226D" w:rsidRPr="0022226D">
        <w:rPr>
          <w:lang w:val="en-US"/>
        </w:rPr>
        <w:t> ».</w:t>
      </w:r>
    </w:p>
    <w:p w:rsidR="0022226D" w:rsidRDefault="00BB7876" w:rsidP="00BB7876">
      <w:pPr>
        <w:pStyle w:val="SingleTxtG"/>
      </w:pPr>
      <w:r>
        <w:t>3.</w:t>
      </w:r>
      <w:r>
        <w:tab/>
      </w:r>
      <w:r w:rsidR="0022226D" w:rsidRPr="0022226D">
        <w:t xml:space="preserve">Since this amendment, adopted by the Meeting, consists in maintaining for the version 2019 </w:t>
      </w:r>
      <w:r w:rsidR="0022226D" w:rsidRPr="0022226D">
        <w:rPr>
          <w:lang w:val="en-US"/>
        </w:rPr>
        <w:t xml:space="preserve">the </w:t>
      </w:r>
      <w:r w:rsidR="0022226D">
        <w:rPr>
          <w:lang w:val="en-US"/>
        </w:rPr>
        <w:t>wording</w:t>
      </w:r>
      <w:r w:rsidR="0022226D" w:rsidRPr="0022226D">
        <w:t xml:space="preserve"> existing in the ADR 2015 of the </w:t>
      </w:r>
      <w:r w:rsidR="0022226D" w:rsidRPr="0022226D">
        <w:rPr>
          <w:lang w:val="en-US"/>
        </w:rPr>
        <w:t>SP</w:t>
      </w:r>
      <w:r w:rsidR="0022226D" w:rsidRPr="0022226D">
        <w:t>636, it would be advisable to also maintain these terms in the version 2017.</w:t>
      </w:r>
    </w:p>
    <w:p w:rsidR="0022226D" w:rsidRDefault="00BB7876" w:rsidP="00BB7876">
      <w:pPr>
        <w:pStyle w:val="SingleTxtG"/>
      </w:pPr>
      <w:r>
        <w:t>4.</w:t>
      </w:r>
      <w:r>
        <w:tab/>
      </w:r>
      <w:r w:rsidR="0022226D" w:rsidRPr="0022226D">
        <w:t xml:space="preserve">This is why we propose to correct the text of the DS636 2017 </w:t>
      </w:r>
      <w:r w:rsidR="0022226D" w:rsidRPr="0022226D">
        <w:rPr>
          <w:lang w:val="en-US"/>
        </w:rPr>
        <w:t>as</w:t>
      </w:r>
      <w:r w:rsidR="0022226D">
        <w:rPr>
          <w:lang w:val="en-US"/>
        </w:rPr>
        <w:t xml:space="preserve"> follows</w:t>
      </w:r>
      <w:r w:rsidR="0022226D" w:rsidRPr="0022226D">
        <w:t>:</w:t>
      </w:r>
    </w:p>
    <w:p w:rsidR="00A67634" w:rsidRDefault="00A67634" w:rsidP="00A67634">
      <w:pPr>
        <w:pStyle w:val="HChG"/>
        <w:rPr>
          <w:lang w:val="fr-CH"/>
        </w:rPr>
      </w:pPr>
      <w:r w:rsidRPr="00D13384">
        <w:lastRenderedPageBreak/>
        <w:tab/>
      </w:r>
      <w:r w:rsidRPr="00D13384">
        <w:tab/>
      </w:r>
      <w:proofErr w:type="spellStart"/>
      <w:r>
        <w:rPr>
          <w:lang w:val="fr-CH"/>
        </w:rPr>
        <w:t>Propos</w:t>
      </w:r>
      <w:r w:rsidR="00E768DA">
        <w:rPr>
          <w:lang w:val="fr-CH"/>
        </w:rPr>
        <w:t>al</w:t>
      </w:r>
      <w:proofErr w:type="spellEnd"/>
    </w:p>
    <w:p w:rsidR="00A67634" w:rsidRPr="00E768DA" w:rsidRDefault="00501D8A" w:rsidP="00A67634">
      <w:pPr>
        <w:pStyle w:val="SingleTxtG"/>
        <w:rPr>
          <w:lang w:val="en-US"/>
        </w:rPr>
      </w:pPr>
      <w:r>
        <w:rPr>
          <w:lang w:val="fr-CH"/>
        </w:rPr>
        <w:t>5</w:t>
      </w:r>
      <w:r w:rsidR="00A67634">
        <w:t>.</w:t>
      </w:r>
      <w:r w:rsidR="00A67634">
        <w:tab/>
      </w:r>
      <w:r w:rsidR="00E768DA" w:rsidRPr="00E768DA">
        <w:t xml:space="preserve">In the </w:t>
      </w:r>
      <w:r w:rsidR="00E768DA" w:rsidRPr="00E768DA">
        <w:rPr>
          <w:lang w:val="en-US"/>
        </w:rPr>
        <w:t>SP</w:t>
      </w:r>
      <w:r w:rsidR="00E768DA" w:rsidRPr="00E768DA">
        <w:t xml:space="preserve">636 modify the paragraph </w:t>
      </w:r>
      <w:r w:rsidR="00E768DA" w:rsidRPr="00E768DA">
        <w:rPr>
          <w:lang w:val="en-US"/>
        </w:rPr>
        <w:t xml:space="preserve">b) </w:t>
      </w:r>
      <w:r w:rsidR="00E768DA" w:rsidRPr="00E768DA">
        <w:t>first indent (</w:t>
      </w:r>
      <w:r w:rsidR="00E768DA" w:rsidRPr="00E768DA">
        <w:rPr>
          <w:lang w:val="en-US"/>
        </w:rPr>
        <w:t>bold</w:t>
      </w:r>
      <w:r w:rsidR="00E768DA" w:rsidRPr="00E768DA">
        <w:t xml:space="preserve"> and underlined </w:t>
      </w:r>
      <w:r w:rsidR="00E768DA" w:rsidRPr="00E768DA">
        <w:rPr>
          <w:lang w:val="en-US"/>
        </w:rPr>
        <w:t xml:space="preserve">new </w:t>
      </w:r>
      <w:r w:rsidR="00E768DA" w:rsidRPr="00E768DA">
        <w:t>added text)</w:t>
      </w:r>
      <w:r w:rsidR="00A67634" w:rsidRPr="00E768DA">
        <w:rPr>
          <w:lang w:val="en-US"/>
        </w:rPr>
        <w:t> :</w:t>
      </w:r>
    </w:p>
    <w:p w:rsidR="00A67634" w:rsidRPr="00E768DA" w:rsidRDefault="00A67634" w:rsidP="00A67634">
      <w:pPr>
        <w:rPr>
          <w:lang w:val="en-US"/>
        </w:rPr>
      </w:pPr>
    </w:p>
    <w:p w:rsidR="000A3CDE" w:rsidRPr="00DF7508" w:rsidRDefault="000A3CDE" w:rsidP="000A3CDE">
      <w:pPr>
        <w:tabs>
          <w:tab w:val="left" w:pos="1985"/>
        </w:tabs>
        <w:spacing w:after="200"/>
        <w:ind w:left="2552" w:hanging="1134"/>
      </w:pPr>
      <w:proofErr w:type="gramStart"/>
      <w:r w:rsidRPr="00DF7508">
        <w:t>636</w:t>
      </w:r>
      <w:proofErr w:type="gramEnd"/>
      <w:r w:rsidRPr="00DF7508">
        <w:tab/>
      </w:r>
      <w:r>
        <w:t>…</w:t>
      </w:r>
    </w:p>
    <w:p w:rsidR="000A3CDE" w:rsidRDefault="000A3CDE" w:rsidP="000A3CDE">
      <w:pPr>
        <w:spacing w:after="200"/>
        <w:ind w:left="2552" w:hanging="567"/>
      </w:pPr>
      <w:r w:rsidRPr="00DF7508">
        <w:t>(b)</w:t>
      </w:r>
      <w:r w:rsidRPr="00DF7508">
        <w:tab/>
      </w:r>
      <w:r w:rsidRPr="000519AD">
        <w:t>Up to the intermediate processing facility:</w:t>
      </w:r>
    </w:p>
    <w:p w:rsidR="000A3CDE" w:rsidRDefault="000A3CDE" w:rsidP="000A3CDE">
      <w:pPr>
        <w:tabs>
          <w:tab w:val="left" w:pos="684"/>
        </w:tabs>
        <w:spacing w:after="200"/>
        <w:ind w:left="3119" w:hanging="567"/>
      </w:pPr>
      <w:proofErr w:type="gramStart"/>
      <w:r w:rsidRPr="000519AD">
        <w:t>–</w:t>
      </w:r>
      <w:r w:rsidRPr="000519AD">
        <w:tab/>
        <w:t xml:space="preserve">lithium cells and batteries with a gross mass of not more than 500 g each or lithium ion cells with a Watt-hour rating of not more than 20 </w:t>
      </w:r>
      <w:proofErr w:type="spellStart"/>
      <w:r w:rsidRPr="000519AD">
        <w:t>Wh</w:t>
      </w:r>
      <w:proofErr w:type="spellEnd"/>
      <w:r w:rsidRPr="000519AD">
        <w:t xml:space="preserve">, lithium ion batteries with a Watt-hour rating of not more than 100 </w:t>
      </w:r>
      <w:proofErr w:type="spellStart"/>
      <w:r w:rsidRPr="000519AD">
        <w:t>Wh</w:t>
      </w:r>
      <w:proofErr w:type="spellEnd"/>
      <w:r w:rsidRPr="000519AD">
        <w:t>, lithium metal cells with a lithium content of not more than 1 g and lithium metal batteries with an aggregate lithium content of not more than 2 g, not contained in equipment, collected and handed over for carriage for sorting, disposal or recycling</w:t>
      </w:r>
      <w:r w:rsidRPr="000A3CDE">
        <w:rPr>
          <w:b/>
          <w:u w:val="single"/>
        </w:rPr>
        <w:t>, together with or without other non-lithium cells or batteries,</w:t>
      </w:r>
      <w:r w:rsidRPr="000519AD">
        <w:t xml:space="preserve"> as well as</w:t>
      </w:r>
      <w:proofErr w:type="gramEnd"/>
    </w:p>
    <w:p w:rsidR="00A67634" w:rsidRPr="00CD5CBB" w:rsidRDefault="00A67634" w:rsidP="00A67634">
      <w:pPr>
        <w:rPr>
          <w:lang w:val="en-US"/>
        </w:rPr>
      </w:pPr>
      <w:r w:rsidRPr="00CD5CBB">
        <w:rPr>
          <w:lang w:val="en-US"/>
        </w:rPr>
        <w:t>.</w:t>
      </w:r>
    </w:p>
    <w:p w:rsidR="00BB7876" w:rsidRPr="00CD5CBB" w:rsidRDefault="00501D8A" w:rsidP="00BB7876">
      <w:pPr>
        <w:pStyle w:val="SingleTxtG"/>
        <w:rPr>
          <w:lang w:val="en-US"/>
        </w:rPr>
      </w:pPr>
      <w:r>
        <w:rPr>
          <w:lang w:val="en-US"/>
        </w:rPr>
        <w:t>6</w:t>
      </w:r>
      <w:r w:rsidR="000A3337">
        <w:rPr>
          <w:lang w:val="en-US"/>
        </w:rPr>
        <w:t>.</w:t>
      </w:r>
      <w:r w:rsidR="000A3337">
        <w:rPr>
          <w:lang w:val="en-US"/>
        </w:rPr>
        <w:tab/>
      </w:r>
      <w:bookmarkStart w:id="0" w:name="_GoBack"/>
      <w:bookmarkEnd w:id="0"/>
      <w:r w:rsidR="00CD5CBB">
        <w:rPr>
          <w:lang w:val="en-US"/>
        </w:rPr>
        <w:t>This</w:t>
      </w:r>
      <w:r w:rsidR="00CD5CBB" w:rsidRPr="00CD5CBB">
        <w:rPr>
          <w:lang w:val="en-US"/>
        </w:rPr>
        <w:t xml:space="preserve"> amendment should be considered as a correction of the text for 2017. </w:t>
      </w:r>
    </w:p>
    <w:p w:rsidR="00BB7876" w:rsidRPr="00CD5CBB" w:rsidRDefault="00BB7876" w:rsidP="00BB7876">
      <w:pPr>
        <w:pStyle w:val="SingleTxtG"/>
        <w:spacing w:before="240" w:after="0"/>
        <w:jc w:val="center"/>
        <w:rPr>
          <w:u w:val="single"/>
          <w:lang w:val="en-US"/>
        </w:rPr>
      </w:pPr>
      <w:r w:rsidRPr="00CD5CBB">
        <w:rPr>
          <w:u w:val="single"/>
          <w:lang w:val="en-US"/>
        </w:rPr>
        <w:tab/>
      </w:r>
      <w:r w:rsidRPr="00CD5CBB">
        <w:rPr>
          <w:u w:val="single"/>
          <w:lang w:val="en-US"/>
        </w:rPr>
        <w:tab/>
      </w:r>
      <w:r w:rsidRPr="00CD5CBB">
        <w:rPr>
          <w:u w:val="single"/>
          <w:lang w:val="en-US"/>
        </w:rPr>
        <w:tab/>
      </w:r>
    </w:p>
    <w:sectPr w:rsidR="00BB7876" w:rsidRPr="00CD5CBB" w:rsidSect="009D2A5B">
      <w:headerReference w:type="even" r:id="rId8"/>
      <w:headerReference w:type="default" r:id="rId9"/>
      <w:footerReference w:type="even" r:id="rId10"/>
      <w:footerReference w:type="default" r:id="rId11"/>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B7E" w:rsidRDefault="00855B7E"/>
  </w:endnote>
  <w:endnote w:type="continuationSeparator" w:id="0">
    <w:p w:rsidR="00855B7E" w:rsidRDefault="00855B7E"/>
  </w:endnote>
  <w:endnote w:type="continuationNotice" w:id="1">
    <w:p w:rsidR="00855B7E" w:rsidRDefault="00855B7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34" w:rsidRPr="009D2A5B" w:rsidRDefault="002A29C8" w:rsidP="009D2A5B">
    <w:pPr>
      <w:pStyle w:val="Pieddepage"/>
      <w:tabs>
        <w:tab w:val="right" w:pos="9598"/>
      </w:tabs>
    </w:pPr>
    <w:r w:rsidRPr="009D2A5B">
      <w:rPr>
        <w:b/>
        <w:sz w:val="18"/>
      </w:rPr>
      <w:fldChar w:fldCharType="begin"/>
    </w:r>
    <w:r w:rsidR="00BF6734" w:rsidRPr="009D2A5B">
      <w:rPr>
        <w:b/>
        <w:sz w:val="18"/>
      </w:rPr>
      <w:instrText xml:space="preserve"> PAGE  \* MERGEFORMAT </w:instrText>
    </w:r>
    <w:r w:rsidRPr="009D2A5B">
      <w:rPr>
        <w:b/>
        <w:sz w:val="18"/>
      </w:rPr>
      <w:fldChar w:fldCharType="separate"/>
    </w:r>
    <w:r w:rsidR="00845E7D">
      <w:rPr>
        <w:b/>
        <w:noProof/>
        <w:sz w:val="18"/>
      </w:rPr>
      <w:t>2</w:t>
    </w:r>
    <w:r w:rsidRPr="009D2A5B">
      <w:rPr>
        <w:b/>
        <w:sz w:val="18"/>
      </w:rPr>
      <w:fldChar w:fldCharType="end"/>
    </w:r>
    <w:r w:rsidR="00BF6734">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34" w:rsidRPr="009D2A5B" w:rsidRDefault="00BF6734" w:rsidP="009D2A5B">
    <w:pPr>
      <w:pStyle w:val="Pieddepage"/>
      <w:tabs>
        <w:tab w:val="right" w:pos="9598"/>
      </w:tabs>
      <w:rPr>
        <w:b/>
        <w:sz w:val="18"/>
      </w:rPr>
    </w:pPr>
    <w:r>
      <w:tab/>
    </w:r>
    <w:r w:rsidR="002A29C8" w:rsidRPr="009D2A5B">
      <w:rPr>
        <w:b/>
        <w:sz w:val="18"/>
      </w:rPr>
      <w:fldChar w:fldCharType="begin"/>
    </w:r>
    <w:r w:rsidRPr="009D2A5B">
      <w:rPr>
        <w:b/>
        <w:sz w:val="18"/>
      </w:rPr>
      <w:instrText xml:space="preserve"> PAGE  \* MERGEFORMAT </w:instrText>
    </w:r>
    <w:r w:rsidR="002A29C8" w:rsidRPr="009D2A5B">
      <w:rPr>
        <w:b/>
        <w:sz w:val="18"/>
      </w:rPr>
      <w:fldChar w:fldCharType="separate"/>
    </w:r>
    <w:r>
      <w:rPr>
        <w:b/>
        <w:noProof/>
        <w:sz w:val="18"/>
      </w:rPr>
      <w:t>3</w:t>
    </w:r>
    <w:r w:rsidR="002A29C8" w:rsidRPr="009D2A5B">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B7E" w:rsidRPr="000B175B" w:rsidRDefault="00855B7E" w:rsidP="000B175B">
      <w:pPr>
        <w:tabs>
          <w:tab w:val="right" w:pos="2155"/>
        </w:tabs>
        <w:spacing w:after="80"/>
        <w:ind w:left="680"/>
        <w:rPr>
          <w:u w:val="single"/>
        </w:rPr>
      </w:pPr>
      <w:r>
        <w:rPr>
          <w:u w:val="single"/>
        </w:rPr>
        <w:tab/>
      </w:r>
    </w:p>
  </w:footnote>
  <w:footnote w:type="continuationSeparator" w:id="0">
    <w:p w:rsidR="00855B7E" w:rsidRPr="00FC68B7" w:rsidRDefault="00855B7E" w:rsidP="00FC68B7">
      <w:pPr>
        <w:tabs>
          <w:tab w:val="left" w:pos="2155"/>
        </w:tabs>
        <w:spacing w:after="80"/>
        <w:ind w:left="680"/>
        <w:rPr>
          <w:u w:val="single"/>
        </w:rPr>
      </w:pPr>
      <w:r>
        <w:rPr>
          <w:u w:val="single"/>
        </w:rPr>
        <w:tab/>
      </w:r>
    </w:p>
  </w:footnote>
  <w:footnote w:type="continuationNotice" w:id="1">
    <w:p w:rsidR="00855B7E" w:rsidRDefault="00855B7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34" w:rsidRPr="00FA7F6B" w:rsidRDefault="00BF6734" w:rsidP="009D2A5B">
    <w:pPr>
      <w:pStyle w:val="En-tte"/>
      <w:rPr>
        <w:szCs w:val="18"/>
        <w:lang w:val="fr-CH"/>
      </w:rPr>
    </w:pPr>
    <w:r w:rsidRPr="00FA7F6B">
      <w:rPr>
        <w:szCs w:val="18"/>
        <w:lang w:val="fr-CH"/>
      </w:rPr>
      <w:t>INF.</w:t>
    </w:r>
    <w:r w:rsidR="00501D8A">
      <w:rPr>
        <w:szCs w:val="18"/>
        <w:lang w:val="fr-CH"/>
      </w:rPr>
      <w:t>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34" w:rsidRPr="00CD57D2" w:rsidRDefault="00BF6734" w:rsidP="009D2A5B">
    <w:pPr>
      <w:pStyle w:val="En-tte"/>
      <w:jc w:val="right"/>
      <w:rPr>
        <w:lang w:val="fr-CH"/>
      </w:rPr>
    </w:pPr>
    <w:r>
      <w:rPr>
        <w:lang w:val="fr-CH"/>
      </w:rPr>
      <w:t>INF.3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0D206F"/>
    <w:multiLevelType w:val="hybridMultilevel"/>
    <w:tmpl w:val="EA6CAF94"/>
    <w:lvl w:ilvl="0" w:tplc="5404A8FC">
      <w:start w:val="1"/>
      <w:numFmt w:val="bullet"/>
      <w:lvlText w:val=""/>
      <w:lvlJc w:val="left"/>
      <w:pPr>
        <w:tabs>
          <w:tab w:val="num" w:pos="720"/>
        </w:tabs>
        <w:ind w:left="720" w:hanging="360"/>
      </w:pPr>
      <w:rPr>
        <w:rFonts w:ascii="Symbol" w:hAnsi="Symbol" w:hint="default"/>
        <w:sz w:val="20"/>
      </w:rPr>
    </w:lvl>
    <w:lvl w:ilvl="1" w:tplc="80244BC8" w:tentative="1">
      <w:start w:val="1"/>
      <w:numFmt w:val="bullet"/>
      <w:lvlText w:val="o"/>
      <w:lvlJc w:val="left"/>
      <w:pPr>
        <w:tabs>
          <w:tab w:val="num" w:pos="1440"/>
        </w:tabs>
        <w:ind w:left="1440" w:hanging="360"/>
      </w:pPr>
      <w:rPr>
        <w:rFonts w:ascii="Courier New" w:hAnsi="Courier New" w:hint="default"/>
        <w:sz w:val="20"/>
      </w:rPr>
    </w:lvl>
    <w:lvl w:ilvl="2" w:tplc="A1DE630C" w:tentative="1">
      <w:start w:val="1"/>
      <w:numFmt w:val="bullet"/>
      <w:lvlText w:val=""/>
      <w:lvlJc w:val="left"/>
      <w:pPr>
        <w:tabs>
          <w:tab w:val="num" w:pos="2160"/>
        </w:tabs>
        <w:ind w:left="2160" w:hanging="360"/>
      </w:pPr>
      <w:rPr>
        <w:rFonts w:ascii="Wingdings" w:hAnsi="Wingdings" w:hint="default"/>
        <w:sz w:val="20"/>
      </w:rPr>
    </w:lvl>
    <w:lvl w:ilvl="3" w:tplc="5DFCF508" w:tentative="1">
      <w:start w:val="1"/>
      <w:numFmt w:val="bullet"/>
      <w:lvlText w:val=""/>
      <w:lvlJc w:val="left"/>
      <w:pPr>
        <w:tabs>
          <w:tab w:val="num" w:pos="2880"/>
        </w:tabs>
        <w:ind w:left="2880" w:hanging="360"/>
      </w:pPr>
      <w:rPr>
        <w:rFonts w:ascii="Wingdings" w:hAnsi="Wingdings" w:hint="default"/>
        <w:sz w:val="20"/>
      </w:rPr>
    </w:lvl>
    <w:lvl w:ilvl="4" w:tplc="D1647CE4" w:tentative="1">
      <w:start w:val="1"/>
      <w:numFmt w:val="bullet"/>
      <w:lvlText w:val=""/>
      <w:lvlJc w:val="left"/>
      <w:pPr>
        <w:tabs>
          <w:tab w:val="num" w:pos="3600"/>
        </w:tabs>
        <w:ind w:left="3600" w:hanging="360"/>
      </w:pPr>
      <w:rPr>
        <w:rFonts w:ascii="Wingdings" w:hAnsi="Wingdings" w:hint="default"/>
        <w:sz w:val="20"/>
      </w:rPr>
    </w:lvl>
    <w:lvl w:ilvl="5" w:tplc="D9729A78" w:tentative="1">
      <w:start w:val="1"/>
      <w:numFmt w:val="bullet"/>
      <w:lvlText w:val=""/>
      <w:lvlJc w:val="left"/>
      <w:pPr>
        <w:tabs>
          <w:tab w:val="num" w:pos="4320"/>
        </w:tabs>
        <w:ind w:left="4320" w:hanging="360"/>
      </w:pPr>
      <w:rPr>
        <w:rFonts w:ascii="Wingdings" w:hAnsi="Wingdings" w:hint="default"/>
        <w:sz w:val="20"/>
      </w:rPr>
    </w:lvl>
    <w:lvl w:ilvl="6" w:tplc="6A3CDB70" w:tentative="1">
      <w:start w:val="1"/>
      <w:numFmt w:val="bullet"/>
      <w:lvlText w:val=""/>
      <w:lvlJc w:val="left"/>
      <w:pPr>
        <w:tabs>
          <w:tab w:val="num" w:pos="5040"/>
        </w:tabs>
        <w:ind w:left="5040" w:hanging="360"/>
      </w:pPr>
      <w:rPr>
        <w:rFonts w:ascii="Wingdings" w:hAnsi="Wingdings" w:hint="default"/>
        <w:sz w:val="20"/>
      </w:rPr>
    </w:lvl>
    <w:lvl w:ilvl="7" w:tplc="015EF474" w:tentative="1">
      <w:start w:val="1"/>
      <w:numFmt w:val="bullet"/>
      <w:lvlText w:val=""/>
      <w:lvlJc w:val="left"/>
      <w:pPr>
        <w:tabs>
          <w:tab w:val="num" w:pos="5760"/>
        </w:tabs>
        <w:ind w:left="5760" w:hanging="360"/>
      </w:pPr>
      <w:rPr>
        <w:rFonts w:ascii="Wingdings" w:hAnsi="Wingdings" w:hint="default"/>
        <w:sz w:val="20"/>
      </w:rPr>
    </w:lvl>
    <w:lvl w:ilvl="8" w:tplc="8C88DD0A"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8"/>
  </w:num>
  <w:num w:numId="18">
    <w:abstractNumId w:val="17"/>
  </w:num>
  <w:num w:numId="19">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1"/>
  <w:proofState w:spelling="clean" w:grammar="clean"/>
  <w:stylePaneFormatFilter w:val="3001"/>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5842"/>
  </w:hdrShapeDefaults>
  <w:footnotePr>
    <w:numStart w:val="2"/>
    <w:footnote w:id="-1"/>
    <w:footnote w:id="0"/>
    <w:footnote w:id="1"/>
  </w:footnotePr>
  <w:endnotePr>
    <w:numFmt w:val="decimal"/>
    <w:endnote w:id="-1"/>
    <w:endnote w:id="0"/>
    <w:endnote w:id="1"/>
  </w:endnotePr>
  <w:compat/>
  <w:rsids>
    <w:rsidRoot w:val="000C4D51"/>
    <w:rsid w:val="000035B8"/>
    <w:rsid w:val="00011405"/>
    <w:rsid w:val="00013E97"/>
    <w:rsid w:val="000149A1"/>
    <w:rsid w:val="000218B5"/>
    <w:rsid w:val="000260EE"/>
    <w:rsid w:val="00037F90"/>
    <w:rsid w:val="00046B1F"/>
    <w:rsid w:val="000470B0"/>
    <w:rsid w:val="00047EB7"/>
    <w:rsid w:val="00050F6B"/>
    <w:rsid w:val="00057E97"/>
    <w:rsid w:val="0006361C"/>
    <w:rsid w:val="00067232"/>
    <w:rsid w:val="00072C8C"/>
    <w:rsid w:val="000733B5"/>
    <w:rsid w:val="00081815"/>
    <w:rsid w:val="0008342E"/>
    <w:rsid w:val="00091557"/>
    <w:rsid w:val="000931C0"/>
    <w:rsid w:val="00093840"/>
    <w:rsid w:val="00096262"/>
    <w:rsid w:val="0009761A"/>
    <w:rsid w:val="000A0FD0"/>
    <w:rsid w:val="000A1785"/>
    <w:rsid w:val="000A3337"/>
    <w:rsid w:val="000A3752"/>
    <w:rsid w:val="000A3CDE"/>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103AA"/>
    <w:rsid w:val="0011119B"/>
    <w:rsid w:val="0011666B"/>
    <w:rsid w:val="0012118B"/>
    <w:rsid w:val="001362A8"/>
    <w:rsid w:val="00141383"/>
    <w:rsid w:val="00142AB2"/>
    <w:rsid w:val="00146DC8"/>
    <w:rsid w:val="001529F1"/>
    <w:rsid w:val="00155068"/>
    <w:rsid w:val="00165F3A"/>
    <w:rsid w:val="00177CE8"/>
    <w:rsid w:val="0018210E"/>
    <w:rsid w:val="00182CA2"/>
    <w:rsid w:val="00187C92"/>
    <w:rsid w:val="00192D6D"/>
    <w:rsid w:val="00193CA7"/>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226D"/>
    <w:rsid w:val="0022321E"/>
    <w:rsid w:val="00225730"/>
    <w:rsid w:val="00233955"/>
    <w:rsid w:val="0023539C"/>
    <w:rsid w:val="00236A96"/>
    <w:rsid w:val="0023771B"/>
    <w:rsid w:val="0024023A"/>
    <w:rsid w:val="00243217"/>
    <w:rsid w:val="002467CD"/>
    <w:rsid w:val="00247BDC"/>
    <w:rsid w:val="00252290"/>
    <w:rsid w:val="00253B7F"/>
    <w:rsid w:val="00263A3B"/>
    <w:rsid w:val="00267F5F"/>
    <w:rsid w:val="00280A1D"/>
    <w:rsid w:val="00284DBC"/>
    <w:rsid w:val="00286B4D"/>
    <w:rsid w:val="002A0CC5"/>
    <w:rsid w:val="002A29C8"/>
    <w:rsid w:val="002A3C85"/>
    <w:rsid w:val="002A603B"/>
    <w:rsid w:val="002B46EB"/>
    <w:rsid w:val="002D0CE4"/>
    <w:rsid w:val="002D2E24"/>
    <w:rsid w:val="002D4643"/>
    <w:rsid w:val="002D4B6C"/>
    <w:rsid w:val="002F175C"/>
    <w:rsid w:val="002F50A7"/>
    <w:rsid w:val="00301D76"/>
    <w:rsid w:val="00302E18"/>
    <w:rsid w:val="0030606F"/>
    <w:rsid w:val="003173A5"/>
    <w:rsid w:val="003229D8"/>
    <w:rsid w:val="0033230E"/>
    <w:rsid w:val="003346B0"/>
    <w:rsid w:val="003358CF"/>
    <w:rsid w:val="00335D02"/>
    <w:rsid w:val="0034605E"/>
    <w:rsid w:val="00352709"/>
    <w:rsid w:val="00354D2F"/>
    <w:rsid w:val="00354ED9"/>
    <w:rsid w:val="003706D8"/>
    <w:rsid w:val="0037107E"/>
    <w:rsid w:val="00371178"/>
    <w:rsid w:val="00375B70"/>
    <w:rsid w:val="0038452A"/>
    <w:rsid w:val="00393A3C"/>
    <w:rsid w:val="003A10AC"/>
    <w:rsid w:val="003A30E1"/>
    <w:rsid w:val="003A6498"/>
    <w:rsid w:val="003A6728"/>
    <w:rsid w:val="003A6810"/>
    <w:rsid w:val="003A7C69"/>
    <w:rsid w:val="003B36D1"/>
    <w:rsid w:val="003B7418"/>
    <w:rsid w:val="003C2CC4"/>
    <w:rsid w:val="003C74DD"/>
    <w:rsid w:val="003D0D2E"/>
    <w:rsid w:val="003D30B0"/>
    <w:rsid w:val="003D3380"/>
    <w:rsid w:val="003D4B23"/>
    <w:rsid w:val="003E0B6D"/>
    <w:rsid w:val="003F310D"/>
    <w:rsid w:val="003F7107"/>
    <w:rsid w:val="004002CE"/>
    <w:rsid w:val="00406D5C"/>
    <w:rsid w:val="00410C89"/>
    <w:rsid w:val="0041397F"/>
    <w:rsid w:val="00414E5F"/>
    <w:rsid w:val="0041539A"/>
    <w:rsid w:val="0041560D"/>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1D8A"/>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12A8"/>
    <w:rsid w:val="005B3DB3"/>
    <w:rsid w:val="005B4E13"/>
    <w:rsid w:val="005C5CC2"/>
    <w:rsid w:val="005D01AA"/>
    <w:rsid w:val="005D0201"/>
    <w:rsid w:val="005D2A29"/>
    <w:rsid w:val="005E6A77"/>
    <w:rsid w:val="005F4EF7"/>
    <w:rsid w:val="005F7B75"/>
    <w:rsid w:val="006001EE"/>
    <w:rsid w:val="00600FA9"/>
    <w:rsid w:val="00605042"/>
    <w:rsid w:val="00611FC4"/>
    <w:rsid w:val="006162FB"/>
    <w:rsid w:val="006176FB"/>
    <w:rsid w:val="006309EF"/>
    <w:rsid w:val="00640B26"/>
    <w:rsid w:val="00642081"/>
    <w:rsid w:val="00651B2F"/>
    <w:rsid w:val="00652D0A"/>
    <w:rsid w:val="006623D5"/>
    <w:rsid w:val="00662531"/>
    <w:rsid w:val="00662BB6"/>
    <w:rsid w:val="006634C7"/>
    <w:rsid w:val="00667F8F"/>
    <w:rsid w:val="00670BBE"/>
    <w:rsid w:val="006713A7"/>
    <w:rsid w:val="00674897"/>
    <w:rsid w:val="00676B85"/>
    <w:rsid w:val="00684C21"/>
    <w:rsid w:val="006856D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632A"/>
    <w:rsid w:val="007327D5"/>
    <w:rsid w:val="00733F57"/>
    <w:rsid w:val="00743E81"/>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0628A"/>
    <w:rsid w:val="008116D7"/>
    <w:rsid w:val="00811920"/>
    <w:rsid w:val="00815AD0"/>
    <w:rsid w:val="00815E91"/>
    <w:rsid w:val="008242D7"/>
    <w:rsid w:val="00824EA3"/>
    <w:rsid w:val="008257B1"/>
    <w:rsid w:val="008268C5"/>
    <w:rsid w:val="00835C5B"/>
    <w:rsid w:val="00836F65"/>
    <w:rsid w:val="00841EA6"/>
    <w:rsid w:val="00842F17"/>
    <w:rsid w:val="00843767"/>
    <w:rsid w:val="00844141"/>
    <w:rsid w:val="00845E45"/>
    <w:rsid w:val="00845E7D"/>
    <w:rsid w:val="008544D5"/>
    <w:rsid w:val="00854501"/>
    <w:rsid w:val="008556FB"/>
    <w:rsid w:val="00855B7E"/>
    <w:rsid w:val="0085672F"/>
    <w:rsid w:val="008679D9"/>
    <w:rsid w:val="008711DC"/>
    <w:rsid w:val="00871389"/>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7829"/>
    <w:rsid w:val="00933E40"/>
    <w:rsid w:val="00934137"/>
    <w:rsid w:val="009401D8"/>
    <w:rsid w:val="00940F93"/>
    <w:rsid w:val="0094558F"/>
    <w:rsid w:val="009536F9"/>
    <w:rsid w:val="00961690"/>
    <w:rsid w:val="009760F3"/>
    <w:rsid w:val="00977203"/>
    <w:rsid w:val="00995AB4"/>
    <w:rsid w:val="009A0E8D"/>
    <w:rsid w:val="009B0F25"/>
    <w:rsid w:val="009B1518"/>
    <w:rsid w:val="009B26E7"/>
    <w:rsid w:val="009B350F"/>
    <w:rsid w:val="009C454F"/>
    <w:rsid w:val="009C4E99"/>
    <w:rsid w:val="009D2486"/>
    <w:rsid w:val="009D2A5B"/>
    <w:rsid w:val="009E1D30"/>
    <w:rsid w:val="009F2BB8"/>
    <w:rsid w:val="00A00A3F"/>
    <w:rsid w:val="00A01489"/>
    <w:rsid w:val="00A12E50"/>
    <w:rsid w:val="00A14388"/>
    <w:rsid w:val="00A1777D"/>
    <w:rsid w:val="00A3009E"/>
    <w:rsid w:val="00A3026E"/>
    <w:rsid w:val="00A31D95"/>
    <w:rsid w:val="00A338F1"/>
    <w:rsid w:val="00A45808"/>
    <w:rsid w:val="00A46694"/>
    <w:rsid w:val="00A46763"/>
    <w:rsid w:val="00A477C4"/>
    <w:rsid w:val="00A5402C"/>
    <w:rsid w:val="00A56AAB"/>
    <w:rsid w:val="00A67634"/>
    <w:rsid w:val="00A72F22"/>
    <w:rsid w:val="00A7360F"/>
    <w:rsid w:val="00A748A6"/>
    <w:rsid w:val="00A769F4"/>
    <w:rsid w:val="00A776B4"/>
    <w:rsid w:val="00A915B4"/>
    <w:rsid w:val="00A94361"/>
    <w:rsid w:val="00A970A8"/>
    <w:rsid w:val="00AA1F98"/>
    <w:rsid w:val="00AA293C"/>
    <w:rsid w:val="00AA5165"/>
    <w:rsid w:val="00AA66C0"/>
    <w:rsid w:val="00AB32F7"/>
    <w:rsid w:val="00AB4050"/>
    <w:rsid w:val="00AC5045"/>
    <w:rsid w:val="00AC6EC4"/>
    <w:rsid w:val="00AD44C2"/>
    <w:rsid w:val="00AD48FA"/>
    <w:rsid w:val="00B03366"/>
    <w:rsid w:val="00B0614C"/>
    <w:rsid w:val="00B101E9"/>
    <w:rsid w:val="00B117CF"/>
    <w:rsid w:val="00B11BB4"/>
    <w:rsid w:val="00B12CA6"/>
    <w:rsid w:val="00B2148A"/>
    <w:rsid w:val="00B21F96"/>
    <w:rsid w:val="00B22BC2"/>
    <w:rsid w:val="00B24F79"/>
    <w:rsid w:val="00B25EB2"/>
    <w:rsid w:val="00B27148"/>
    <w:rsid w:val="00B30179"/>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5635"/>
    <w:rsid w:val="00BB7876"/>
    <w:rsid w:val="00BB7CD1"/>
    <w:rsid w:val="00BC2725"/>
    <w:rsid w:val="00BC3FA0"/>
    <w:rsid w:val="00BC626B"/>
    <w:rsid w:val="00BC67E1"/>
    <w:rsid w:val="00BC74E9"/>
    <w:rsid w:val="00BE4F17"/>
    <w:rsid w:val="00BF125B"/>
    <w:rsid w:val="00BF3CC6"/>
    <w:rsid w:val="00BF6734"/>
    <w:rsid w:val="00BF68A8"/>
    <w:rsid w:val="00BF6B31"/>
    <w:rsid w:val="00C00247"/>
    <w:rsid w:val="00C0468A"/>
    <w:rsid w:val="00C10FE6"/>
    <w:rsid w:val="00C11A03"/>
    <w:rsid w:val="00C11B49"/>
    <w:rsid w:val="00C22C0C"/>
    <w:rsid w:val="00C23978"/>
    <w:rsid w:val="00C25E1A"/>
    <w:rsid w:val="00C30215"/>
    <w:rsid w:val="00C33407"/>
    <w:rsid w:val="00C43462"/>
    <w:rsid w:val="00C4527F"/>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A1B"/>
    <w:rsid w:val="00CC5B3B"/>
    <w:rsid w:val="00CD1FCA"/>
    <w:rsid w:val="00CD46A7"/>
    <w:rsid w:val="00CD57D2"/>
    <w:rsid w:val="00CD5CBB"/>
    <w:rsid w:val="00CE1761"/>
    <w:rsid w:val="00CE3E6E"/>
    <w:rsid w:val="00CE4A8F"/>
    <w:rsid w:val="00CF7AC0"/>
    <w:rsid w:val="00D13F4D"/>
    <w:rsid w:val="00D2031B"/>
    <w:rsid w:val="00D224BF"/>
    <w:rsid w:val="00D22523"/>
    <w:rsid w:val="00D25FE2"/>
    <w:rsid w:val="00D43252"/>
    <w:rsid w:val="00D44198"/>
    <w:rsid w:val="00D47EEA"/>
    <w:rsid w:val="00D47F36"/>
    <w:rsid w:val="00D550D4"/>
    <w:rsid w:val="00D56292"/>
    <w:rsid w:val="00D62742"/>
    <w:rsid w:val="00D7419E"/>
    <w:rsid w:val="00D773DF"/>
    <w:rsid w:val="00D876F8"/>
    <w:rsid w:val="00D9255F"/>
    <w:rsid w:val="00D95303"/>
    <w:rsid w:val="00D978C6"/>
    <w:rsid w:val="00DA3C1C"/>
    <w:rsid w:val="00DA5024"/>
    <w:rsid w:val="00DB1304"/>
    <w:rsid w:val="00DB43CD"/>
    <w:rsid w:val="00DC12A9"/>
    <w:rsid w:val="00DE37C6"/>
    <w:rsid w:val="00DE4970"/>
    <w:rsid w:val="00DE7486"/>
    <w:rsid w:val="00DF6282"/>
    <w:rsid w:val="00E01B7D"/>
    <w:rsid w:val="00E046DF"/>
    <w:rsid w:val="00E14853"/>
    <w:rsid w:val="00E15557"/>
    <w:rsid w:val="00E261FA"/>
    <w:rsid w:val="00E26778"/>
    <w:rsid w:val="00E27346"/>
    <w:rsid w:val="00E51E40"/>
    <w:rsid w:val="00E54F0D"/>
    <w:rsid w:val="00E5731F"/>
    <w:rsid w:val="00E71BC8"/>
    <w:rsid w:val="00E7260F"/>
    <w:rsid w:val="00E73F5D"/>
    <w:rsid w:val="00E756DA"/>
    <w:rsid w:val="00E768DA"/>
    <w:rsid w:val="00E77E4E"/>
    <w:rsid w:val="00E836E7"/>
    <w:rsid w:val="00E879F6"/>
    <w:rsid w:val="00E955EE"/>
    <w:rsid w:val="00E96630"/>
    <w:rsid w:val="00E96B8D"/>
    <w:rsid w:val="00EA13FC"/>
    <w:rsid w:val="00EB0DA6"/>
    <w:rsid w:val="00EB65AE"/>
    <w:rsid w:val="00EC098C"/>
    <w:rsid w:val="00EC106A"/>
    <w:rsid w:val="00EC32A0"/>
    <w:rsid w:val="00EC46D2"/>
    <w:rsid w:val="00ED7A2A"/>
    <w:rsid w:val="00ED7E4E"/>
    <w:rsid w:val="00EE6AA0"/>
    <w:rsid w:val="00EE6B3A"/>
    <w:rsid w:val="00EF1D7F"/>
    <w:rsid w:val="00F05E4B"/>
    <w:rsid w:val="00F07ABD"/>
    <w:rsid w:val="00F16B7D"/>
    <w:rsid w:val="00F227A6"/>
    <w:rsid w:val="00F31170"/>
    <w:rsid w:val="00F31E5F"/>
    <w:rsid w:val="00F36F0D"/>
    <w:rsid w:val="00F42999"/>
    <w:rsid w:val="00F51ECD"/>
    <w:rsid w:val="00F57ED1"/>
    <w:rsid w:val="00F6100A"/>
    <w:rsid w:val="00F66565"/>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E6E9F"/>
    <w:rsid w:val="00FF145D"/>
    <w:rsid w:val="00FF5BE0"/>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link w:val="Titre2Car"/>
    <w:qFormat/>
    <w:rsid w:val="002A29C8"/>
    <w:pPr>
      <w:spacing w:line="240" w:lineRule="auto"/>
      <w:outlineLvl w:val="1"/>
    </w:pPr>
  </w:style>
  <w:style w:type="paragraph" w:styleId="Titre3">
    <w:name w:val="heading 3"/>
    <w:basedOn w:val="Normal"/>
    <w:next w:val="Normal"/>
    <w:qFormat/>
    <w:rsid w:val="002A29C8"/>
    <w:pPr>
      <w:spacing w:line="240" w:lineRule="auto"/>
      <w:outlineLvl w:val="2"/>
    </w:pPr>
  </w:style>
  <w:style w:type="paragraph" w:styleId="Titre4">
    <w:name w:val="heading 4"/>
    <w:basedOn w:val="Normal"/>
    <w:next w:val="Normal"/>
    <w:link w:val="Titre4Car"/>
    <w:qFormat/>
    <w:rsid w:val="002A29C8"/>
    <w:pPr>
      <w:spacing w:line="240" w:lineRule="auto"/>
      <w:outlineLvl w:val="3"/>
    </w:pPr>
  </w:style>
  <w:style w:type="paragraph" w:styleId="Titre5">
    <w:name w:val="heading 5"/>
    <w:basedOn w:val="Normal"/>
    <w:next w:val="Normal"/>
    <w:qFormat/>
    <w:rsid w:val="002A29C8"/>
    <w:pPr>
      <w:spacing w:line="240" w:lineRule="auto"/>
      <w:outlineLvl w:val="4"/>
    </w:pPr>
  </w:style>
  <w:style w:type="paragraph" w:styleId="Titre6">
    <w:name w:val="heading 6"/>
    <w:basedOn w:val="Normal"/>
    <w:next w:val="Normal"/>
    <w:qFormat/>
    <w:rsid w:val="002A29C8"/>
    <w:pPr>
      <w:spacing w:line="240" w:lineRule="auto"/>
      <w:outlineLvl w:val="5"/>
    </w:pPr>
  </w:style>
  <w:style w:type="paragraph" w:styleId="Titre7">
    <w:name w:val="heading 7"/>
    <w:basedOn w:val="Normal"/>
    <w:next w:val="Normal"/>
    <w:qFormat/>
    <w:rsid w:val="002A29C8"/>
    <w:pPr>
      <w:spacing w:line="240" w:lineRule="auto"/>
      <w:outlineLvl w:val="6"/>
    </w:pPr>
  </w:style>
  <w:style w:type="paragraph" w:styleId="Titre8">
    <w:name w:val="heading 8"/>
    <w:basedOn w:val="Normal"/>
    <w:next w:val="Normal"/>
    <w:qFormat/>
    <w:rsid w:val="002A29C8"/>
    <w:pPr>
      <w:spacing w:line="240" w:lineRule="auto"/>
      <w:outlineLvl w:val="7"/>
    </w:pPr>
  </w:style>
  <w:style w:type="paragraph" w:styleId="Titre9">
    <w:name w:val="heading 9"/>
    <w:basedOn w:val="Normal"/>
    <w:next w:val="Normal"/>
    <w:qFormat/>
    <w:rsid w:val="002A29C8"/>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2A29C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2A29C8"/>
    <w:pPr>
      <w:keepNext/>
      <w:keepLines/>
      <w:tabs>
        <w:tab w:val="right" w:pos="851"/>
      </w:tabs>
      <w:spacing w:before="360" w:after="240" w:line="300" w:lineRule="exact"/>
      <w:ind w:left="1134" w:right="1134" w:hanging="1134"/>
    </w:pPr>
    <w:rPr>
      <w:b/>
      <w:sz w:val="28"/>
      <w:lang/>
    </w:rPr>
  </w:style>
  <w:style w:type="paragraph" w:customStyle="1" w:styleId="ParaNoG">
    <w:name w:val="_ParaNo._G"/>
    <w:basedOn w:val="SingleTxtG"/>
    <w:rsid w:val="002A29C8"/>
    <w:pPr>
      <w:numPr>
        <w:numId w:val="13"/>
      </w:numPr>
      <w:tabs>
        <w:tab w:val="clear" w:pos="1494"/>
      </w:tabs>
    </w:pPr>
  </w:style>
  <w:style w:type="paragraph" w:customStyle="1" w:styleId="SingleTxtG">
    <w:name w:val="_ Single Txt_G"/>
    <w:basedOn w:val="Normal"/>
    <w:link w:val="SingleTxtGChar"/>
    <w:qFormat/>
    <w:rsid w:val="002A29C8"/>
    <w:pPr>
      <w:spacing w:after="120"/>
      <w:ind w:left="1134" w:right="1134"/>
      <w:jc w:val="both"/>
    </w:pPr>
    <w:rPr>
      <w:lang/>
    </w:r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2A29C8"/>
    <w:rPr>
      <w:rFonts w:cs="Courier New"/>
    </w:rPr>
  </w:style>
  <w:style w:type="paragraph" w:styleId="Corpsdetexte">
    <w:name w:val="Body Text"/>
    <w:basedOn w:val="Normal"/>
    <w:next w:val="Normal"/>
    <w:semiHidden/>
    <w:rsid w:val="002A29C8"/>
  </w:style>
  <w:style w:type="paragraph" w:styleId="Retraitcorpsdetexte">
    <w:name w:val="Body Text Indent"/>
    <w:basedOn w:val="Normal"/>
    <w:semiHidden/>
    <w:rsid w:val="002A29C8"/>
    <w:pPr>
      <w:spacing w:after="120"/>
      <w:ind w:left="283"/>
    </w:pPr>
  </w:style>
  <w:style w:type="paragraph" w:styleId="Normalcentr">
    <w:name w:val="Block Text"/>
    <w:basedOn w:val="Normal"/>
    <w:semiHidden/>
    <w:rsid w:val="002A29C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lang/>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2A29C8"/>
    <w:rPr>
      <w:sz w:val="6"/>
    </w:rPr>
  </w:style>
  <w:style w:type="paragraph" w:styleId="Commentaire">
    <w:name w:val="annotation text"/>
    <w:basedOn w:val="Normal"/>
    <w:semiHidden/>
    <w:rsid w:val="002A29C8"/>
  </w:style>
  <w:style w:type="character" w:styleId="Numrodeligne">
    <w:name w:val="line number"/>
    <w:semiHidden/>
    <w:rsid w:val="002A29C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2A29C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2A29C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A29C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A29C8"/>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rsid w:val="00050F6B"/>
    <w:pPr>
      <w:pBdr>
        <w:bottom w:val="single" w:sz="4" w:space="4" w:color="auto"/>
      </w:pBdr>
      <w:spacing w:line="240" w:lineRule="auto"/>
    </w:pPr>
    <w:rPr>
      <w:b/>
      <w:sz w:val="18"/>
      <w:lang/>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lang/>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En-tteCar">
    <w:name w:val="En-tête Car"/>
    <w:aliases w:val="6_G Car"/>
    <w:link w:val="En-tte"/>
    <w:uiPriority w:val="99"/>
    <w:rsid w:val="0022321E"/>
    <w:rPr>
      <w:b/>
      <w:sz w:val="18"/>
      <w:lang w:eastAsia="en-US"/>
    </w:rPr>
  </w:style>
  <w:style w:type="paragraph" w:styleId="Paragraphedeliste">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NotedebasdepageCar">
    <w:name w:val="Note de bas de page Car"/>
    <w:aliases w:val="5_G Car"/>
    <w:link w:val="Notedebasdepage"/>
    <w:rsid w:val="00A12E50"/>
    <w:rPr>
      <w:sz w:val="18"/>
      <w:lang w:eastAsia="en-US"/>
    </w:rPr>
  </w:style>
  <w:style w:type="character" w:customStyle="1" w:styleId="H23GChar">
    <w:name w:val="_ H_2/3_G Char"/>
    <w:link w:val="H23G"/>
    <w:rsid w:val="00835C5B"/>
    <w:rPr>
      <w:b/>
      <w:lang w:val="en-GB" w:eastAsia="en-US"/>
    </w:rPr>
  </w:style>
  <w:style w:type="paragraph" w:styleId="Rvision">
    <w:name w:val="Revision"/>
    <w:hidden/>
    <w:uiPriority w:val="99"/>
    <w:semiHidden/>
    <w:rsid w:val="006634C7"/>
    <w:rPr>
      <w:lang w:val="en-GB" w:eastAsia="en-US"/>
    </w:rPr>
  </w:style>
  <w:style w:type="character" w:customStyle="1" w:styleId="qpdate">
    <w:name w:val="qp_date"/>
    <w:basedOn w:val="Policepardfaut"/>
    <w:rsid w:val="00192D6D"/>
  </w:style>
  <w:style w:type="character" w:customStyle="1" w:styleId="Titre2Car">
    <w:name w:val="Titre 2 Car"/>
    <w:basedOn w:val="Policepardfaut"/>
    <w:link w:val="Titre2"/>
    <w:rsid w:val="00253B7F"/>
    <w:rPr>
      <w:lang w:val="en-GB" w:eastAsia="en-US"/>
    </w:rPr>
  </w:style>
  <w:style w:type="character" w:customStyle="1" w:styleId="Titre4Car">
    <w:name w:val="Titre 4 Car"/>
    <w:basedOn w:val="Policepardfaut"/>
    <w:link w:val="Titre4"/>
    <w:rsid w:val="00253B7F"/>
    <w:rPr>
      <w:lang w:val="en-GB" w:eastAsia="en-US"/>
    </w:rPr>
  </w:style>
  <w:style w:type="character" w:customStyle="1" w:styleId="Datum1">
    <w:name w:val="Datum1"/>
    <w:basedOn w:val="Policepardfaut"/>
    <w:rsid w:val="00253B7F"/>
  </w:style>
  <w:style w:type="character" w:customStyle="1" w:styleId="location">
    <w:name w:val="location"/>
    <w:basedOn w:val="Policepardfaut"/>
    <w:rsid w:val="00253B7F"/>
  </w:style>
  <w:style w:type="character" w:customStyle="1" w:styleId="no">
    <w:name w:val="no"/>
    <w:basedOn w:val="Policepardfaut"/>
    <w:rsid w:val="00253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character" w:customStyle="1" w:styleId="qpdate">
    <w:name w:val="qp_date"/>
    <w:basedOn w:val="DefaultParagraphFont"/>
    <w:rsid w:val="00192D6D"/>
  </w:style>
  <w:style w:type="character" w:customStyle="1" w:styleId="Heading2Char">
    <w:name w:val="Heading 2 Char"/>
    <w:basedOn w:val="DefaultParagraphFont"/>
    <w:link w:val="Heading2"/>
    <w:rsid w:val="00253B7F"/>
    <w:rPr>
      <w:lang w:val="en-GB" w:eastAsia="en-US"/>
    </w:rPr>
  </w:style>
  <w:style w:type="character" w:customStyle="1" w:styleId="Heading4Char">
    <w:name w:val="Heading 4 Char"/>
    <w:basedOn w:val="DefaultParagraphFont"/>
    <w:link w:val="Heading4"/>
    <w:rsid w:val="00253B7F"/>
    <w:rPr>
      <w:lang w:val="en-GB" w:eastAsia="en-US"/>
    </w:rPr>
  </w:style>
  <w:style w:type="character" w:customStyle="1" w:styleId="Datum1">
    <w:name w:val="Datum1"/>
    <w:basedOn w:val="DefaultParagraphFont"/>
    <w:rsid w:val="00253B7F"/>
  </w:style>
  <w:style w:type="character" w:customStyle="1" w:styleId="location">
    <w:name w:val="location"/>
    <w:basedOn w:val="DefaultParagraphFont"/>
    <w:rsid w:val="00253B7F"/>
  </w:style>
  <w:style w:type="character" w:customStyle="1" w:styleId="no">
    <w:name w:val="no"/>
    <w:basedOn w:val="DefaultParagraphFont"/>
    <w:rsid w:val="00253B7F"/>
  </w:style>
</w:styles>
</file>

<file path=word/webSettings.xml><?xml version="1.0" encoding="utf-8"?>
<w:webSettings xmlns:r="http://schemas.openxmlformats.org/officeDocument/2006/relationships" xmlns:w="http://schemas.openxmlformats.org/wordprocessingml/2006/main">
  <w:divs>
    <w:div w:id="499010273">
      <w:bodyDiv w:val="1"/>
      <w:marLeft w:val="0"/>
      <w:marRight w:val="0"/>
      <w:marTop w:val="0"/>
      <w:marBottom w:val="0"/>
      <w:divBdr>
        <w:top w:val="none" w:sz="0" w:space="0" w:color="auto"/>
        <w:left w:val="none" w:sz="0" w:space="0" w:color="auto"/>
        <w:bottom w:val="none" w:sz="0" w:space="0" w:color="auto"/>
        <w:right w:val="none" w:sz="0" w:space="0" w:color="auto"/>
      </w:divBdr>
    </w:div>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C31E6-EAF7-41C4-A521-5CD16EB7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2390</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2</cp:revision>
  <cp:lastPrinted>2016-11-07T11:10:00Z</cp:lastPrinted>
  <dcterms:created xsi:type="dcterms:W3CDTF">2016-11-07T18:29:00Z</dcterms:created>
  <dcterms:modified xsi:type="dcterms:W3CDTF">2016-11-07T18:29:00Z</dcterms:modified>
</cp:coreProperties>
</file>