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6095"/>
      </w:tblGrid>
      <w:tr w:rsidR="00B56E9C" w:rsidRPr="006A6B47" w:rsidTr="00B11BB4">
        <w:trPr>
          <w:cantSplit/>
          <w:trHeight w:hRule="exact" w:val="851"/>
        </w:trPr>
        <w:tc>
          <w:tcPr>
            <w:tcW w:w="1276" w:type="dxa"/>
            <w:tcBorders>
              <w:bottom w:val="single" w:sz="4" w:space="0" w:color="auto"/>
            </w:tcBorders>
            <w:shd w:val="clear" w:color="auto" w:fill="auto"/>
            <w:vAlign w:val="bottom"/>
          </w:tcPr>
          <w:p w:rsidR="00B56E9C" w:rsidRPr="006A6B47" w:rsidRDefault="00B56E9C" w:rsidP="00B11BB4">
            <w:pPr>
              <w:spacing w:after="80"/>
              <w:rPr>
                <w:lang w:val="ru-RU"/>
              </w:rPr>
            </w:pPr>
          </w:p>
        </w:tc>
        <w:tc>
          <w:tcPr>
            <w:tcW w:w="2268" w:type="dxa"/>
            <w:tcBorders>
              <w:bottom w:val="single" w:sz="4" w:space="0" w:color="auto"/>
            </w:tcBorders>
            <w:shd w:val="clear" w:color="auto" w:fill="auto"/>
            <w:vAlign w:val="bottom"/>
          </w:tcPr>
          <w:p w:rsidR="00B56E9C" w:rsidRPr="006A6B47" w:rsidRDefault="00B56E9C" w:rsidP="00B11BB4">
            <w:pPr>
              <w:spacing w:after="80" w:line="300" w:lineRule="exact"/>
              <w:rPr>
                <w:b/>
                <w:sz w:val="24"/>
                <w:szCs w:val="24"/>
                <w:lang w:val="ru-RU"/>
              </w:rPr>
            </w:pPr>
          </w:p>
        </w:tc>
        <w:tc>
          <w:tcPr>
            <w:tcW w:w="6095" w:type="dxa"/>
            <w:tcBorders>
              <w:bottom w:val="single" w:sz="4" w:space="0" w:color="auto"/>
            </w:tcBorders>
            <w:shd w:val="clear" w:color="auto" w:fill="auto"/>
            <w:vAlign w:val="bottom"/>
          </w:tcPr>
          <w:p w:rsidR="00B56E9C" w:rsidRPr="00D51394" w:rsidRDefault="00CD57D2" w:rsidP="00D51394">
            <w:pPr>
              <w:suppressAutoHyphens w:val="0"/>
              <w:spacing w:after="20"/>
              <w:jc w:val="right"/>
              <w:rPr>
                <w:b/>
                <w:sz w:val="28"/>
                <w:szCs w:val="28"/>
                <w:lang w:val="fr-CH"/>
              </w:rPr>
            </w:pPr>
            <w:r w:rsidRPr="006A6B47">
              <w:rPr>
                <w:b/>
                <w:sz w:val="28"/>
                <w:szCs w:val="28"/>
                <w:lang w:val="ru-RU"/>
              </w:rPr>
              <w:t>INF.</w:t>
            </w:r>
            <w:r w:rsidR="00B25EB2" w:rsidRPr="006A6B47">
              <w:rPr>
                <w:b/>
                <w:sz w:val="28"/>
                <w:szCs w:val="28"/>
                <w:lang w:val="ru-RU"/>
              </w:rPr>
              <w:t>3</w:t>
            </w:r>
            <w:r w:rsidR="00815E91" w:rsidRPr="006A6B47">
              <w:rPr>
                <w:b/>
                <w:sz w:val="28"/>
                <w:szCs w:val="28"/>
                <w:lang w:val="ru-RU"/>
              </w:rPr>
              <w:t xml:space="preserve"> </w:t>
            </w:r>
            <w:r w:rsidR="00D51394">
              <w:rPr>
                <w:b/>
                <w:sz w:val="28"/>
                <w:szCs w:val="28"/>
                <w:lang w:val="fr-CH"/>
              </w:rPr>
              <w:t>R</w:t>
            </w:r>
          </w:p>
        </w:tc>
      </w:tr>
    </w:tbl>
    <w:p w:rsidR="00AB32F7" w:rsidRPr="006A6B47" w:rsidRDefault="00AB32F7" w:rsidP="00AB32F7">
      <w:pPr>
        <w:spacing w:before="120"/>
        <w:rPr>
          <w:b/>
          <w:sz w:val="28"/>
          <w:szCs w:val="28"/>
          <w:lang w:val="ru-RU"/>
        </w:rPr>
      </w:pPr>
      <w:r w:rsidRPr="006A6B47">
        <w:rPr>
          <w:b/>
          <w:sz w:val="28"/>
          <w:szCs w:val="28"/>
          <w:lang w:val="ru-RU"/>
        </w:rPr>
        <w:t>Economic Commission for Europe</w:t>
      </w:r>
    </w:p>
    <w:p w:rsidR="00AB32F7" w:rsidRPr="006A6B47" w:rsidRDefault="00AB32F7" w:rsidP="00AB32F7">
      <w:pPr>
        <w:spacing w:before="120"/>
        <w:rPr>
          <w:sz w:val="28"/>
          <w:szCs w:val="28"/>
          <w:lang w:val="ru-RU"/>
        </w:rPr>
      </w:pPr>
      <w:r w:rsidRPr="006A6B47">
        <w:rPr>
          <w:sz w:val="28"/>
          <w:szCs w:val="28"/>
          <w:lang w:val="ru-RU"/>
        </w:rPr>
        <w:t>Inland Transport Committee</w:t>
      </w:r>
    </w:p>
    <w:p w:rsidR="00AB32F7" w:rsidRPr="006A6B47" w:rsidRDefault="00AB32F7" w:rsidP="00AB32F7">
      <w:pPr>
        <w:spacing w:before="120"/>
        <w:rPr>
          <w:b/>
          <w:sz w:val="24"/>
          <w:szCs w:val="24"/>
          <w:lang w:val="ru-RU"/>
        </w:rPr>
      </w:pPr>
      <w:r w:rsidRPr="006A6B47">
        <w:rPr>
          <w:b/>
          <w:sz w:val="24"/>
          <w:szCs w:val="24"/>
          <w:lang w:val="ru-RU"/>
        </w:rPr>
        <w:t>Working Party on the Transport of Dangerous Goods</w:t>
      </w:r>
    </w:p>
    <w:p w:rsidR="00AB32F7" w:rsidRPr="006A6B47" w:rsidRDefault="00B25EB2" w:rsidP="00AB32F7">
      <w:pPr>
        <w:spacing w:before="120"/>
        <w:rPr>
          <w:b/>
          <w:lang w:val="ru-RU"/>
        </w:rPr>
      </w:pPr>
      <w:r w:rsidRPr="006A6B47">
        <w:rPr>
          <w:b/>
          <w:lang w:val="ru-RU"/>
        </w:rPr>
        <w:t>100th</w:t>
      </w:r>
      <w:r w:rsidR="00AB32F7" w:rsidRPr="006A6B47">
        <w:rPr>
          <w:b/>
          <w:lang w:val="ru-RU"/>
        </w:rPr>
        <w:t xml:space="preserve"> session</w:t>
      </w:r>
      <w:r w:rsidR="00AB32F7" w:rsidRPr="006A6B47">
        <w:rPr>
          <w:b/>
          <w:lang w:val="ru-RU"/>
        </w:rPr>
        <w:tab/>
      </w:r>
      <w:r w:rsidR="00AB32F7" w:rsidRPr="006A6B47">
        <w:rPr>
          <w:b/>
          <w:lang w:val="ru-RU"/>
        </w:rPr>
        <w:tab/>
      </w:r>
      <w:r w:rsidR="00AB32F7" w:rsidRPr="006A6B47">
        <w:rPr>
          <w:b/>
          <w:lang w:val="ru-RU"/>
        </w:rPr>
        <w:tab/>
      </w:r>
      <w:r w:rsidR="00AB32F7" w:rsidRPr="006A6B47">
        <w:rPr>
          <w:b/>
          <w:lang w:val="ru-RU"/>
        </w:rPr>
        <w:tab/>
      </w:r>
      <w:r w:rsidR="00AB32F7" w:rsidRPr="006A6B47">
        <w:rPr>
          <w:b/>
          <w:lang w:val="ru-RU"/>
        </w:rPr>
        <w:tab/>
      </w:r>
      <w:r w:rsidR="00AB32F7" w:rsidRPr="006A6B47">
        <w:rPr>
          <w:b/>
          <w:lang w:val="ru-RU"/>
        </w:rPr>
        <w:tab/>
      </w:r>
      <w:r w:rsidR="00AB32F7" w:rsidRPr="006A6B47">
        <w:rPr>
          <w:b/>
          <w:lang w:val="ru-RU"/>
        </w:rPr>
        <w:tab/>
      </w:r>
      <w:r w:rsidR="00AB32F7" w:rsidRPr="006A6B47">
        <w:rPr>
          <w:b/>
          <w:lang w:val="ru-RU"/>
        </w:rPr>
        <w:tab/>
      </w:r>
      <w:r w:rsidR="00AB32F7" w:rsidRPr="006A6B47">
        <w:rPr>
          <w:b/>
          <w:lang w:val="ru-RU"/>
        </w:rPr>
        <w:tab/>
      </w:r>
      <w:r w:rsidR="00AB32F7" w:rsidRPr="006A6B47">
        <w:rPr>
          <w:b/>
          <w:lang w:val="ru-RU"/>
        </w:rPr>
        <w:tab/>
      </w:r>
      <w:r w:rsidR="00AB32F7" w:rsidRPr="006A6B47">
        <w:rPr>
          <w:b/>
          <w:lang w:val="ru-RU"/>
        </w:rPr>
        <w:tab/>
      </w:r>
      <w:r w:rsidR="00D51394">
        <w:rPr>
          <w:b/>
          <w:lang w:val="fr-CH"/>
        </w:rPr>
        <w:t>2 May</w:t>
      </w:r>
      <w:r w:rsidR="006162FB" w:rsidRPr="006A6B47">
        <w:rPr>
          <w:b/>
          <w:lang w:val="ru-RU"/>
        </w:rPr>
        <w:t xml:space="preserve"> 2016</w:t>
      </w:r>
    </w:p>
    <w:p w:rsidR="00AB32F7" w:rsidRPr="006A6B47" w:rsidRDefault="00AB32F7" w:rsidP="00AB32F7">
      <w:pPr>
        <w:rPr>
          <w:lang w:val="ru-RU"/>
        </w:rPr>
      </w:pPr>
      <w:r w:rsidRPr="006A6B47">
        <w:rPr>
          <w:lang w:val="ru-RU"/>
        </w:rPr>
        <w:t xml:space="preserve">Geneva, </w:t>
      </w:r>
      <w:r w:rsidR="00B25EB2" w:rsidRPr="006A6B47">
        <w:rPr>
          <w:lang w:val="ru-RU"/>
        </w:rPr>
        <w:t>9</w:t>
      </w:r>
      <w:r w:rsidRPr="006A6B47">
        <w:rPr>
          <w:lang w:val="ru-RU"/>
        </w:rPr>
        <w:t>–</w:t>
      </w:r>
      <w:r w:rsidR="00B25EB2" w:rsidRPr="006A6B47">
        <w:rPr>
          <w:lang w:val="ru-RU"/>
        </w:rPr>
        <w:t>13</w:t>
      </w:r>
      <w:r w:rsidRPr="006A6B47">
        <w:rPr>
          <w:lang w:val="ru-RU"/>
        </w:rPr>
        <w:t xml:space="preserve"> May </w:t>
      </w:r>
      <w:r w:rsidR="00B25EB2" w:rsidRPr="006A6B47">
        <w:rPr>
          <w:lang w:val="ru-RU"/>
        </w:rPr>
        <w:t>2016</w:t>
      </w:r>
    </w:p>
    <w:p w:rsidR="00AB32F7" w:rsidRPr="006A6B47" w:rsidRDefault="00AB32F7" w:rsidP="00AB32F7">
      <w:pPr>
        <w:rPr>
          <w:lang w:val="ru-RU"/>
        </w:rPr>
      </w:pPr>
      <w:r w:rsidRPr="006A6B47">
        <w:rPr>
          <w:lang w:val="ru-RU"/>
        </w:rPr>
        <w:t xml:space="preserve">Item </w:t>
      </w:r>
      <w:r w:rsidR="003D3380" w:rsidRPr="006A6B47">
        <w:rPr>
          <w:lang w:val="ru-RU"/>
        </w:rPr>
        <w:t>5</w:t>
      </w:r>
      <w:r w:rsidRPr="006A6B47">
        <w:rPr>
          <w:lang w:val="ru-RU"/>
        </w:rPr>
        <w:t xml:space="preserve"> of the provisional agenda</w:t>
      </w:r>
    </w:p>
    <w:p w:rsidR="0022321E" w:rsidRPr="006A6B47" w:rsidRDefault="003D3380" w:rsidP="00AB32F7">
      <w:pPr>
        <w:rPr>
          <w:b/>
          <w:lang w:val="ru-RU"/>
        </w:rPr>
      </w:pPr>
      <w:r w:rsidRPr="006A6B47">
        <w:rPr>
          <w:b/>
          <w:lang w:val="ru-RU"/>
        </w:rPr>
        <w:t>Work of the RID/ADR/ADN Joint Meeting</w:t>
      </w:r>
    </w:p>
    <w:p w:rsidR="003D3380" w:rsidRPr="006A6B47" w:rsidRDefault="003D3380" w:rsidP="003D3380">
      <w:pPr>
        <w:pStyle w:val="HChG"/>
        <w:rPr>
          <w:lang w:val="ru-RU"/>
        </w:rPr>
      </w:pPr>
      <w:r w:rsidRPr="006A6B47">
        <w:rPr>
          <w:lang w:val="ru-RU"/>
        </w:rPr>
        <w:tab/>
      </w:r>
      <w:r w:rsidRPr="006A6B47">
        <w:rPr>
          <w:lang w:val="ru-RU"/>
        </w:rPr>
        <w:tab/>
        <w:t xml:space="preserve">Texts adopted by the Joint Meeting: amendments to ADR for entry into force on 1 January </w:t>
      </w:r>
      <w:r w:rsidR="00B25EB2" w:rsidRPr="006A6B47">
        <w:rPr>
          <w:lang w:val="ru-RU"/>
        </w:rPr>
        <w:t>2017</w:t>
      </w:r>
    </w:p>
    <w:p w:rsidR="003D3380" w:rsidRPr="006A6B47" w:rsidRDefault="003D3380" w:rsidP="003D3380">
      <w:pPr>
        <w:pStyle w:val="H1G"/>
        <w:rPr>
          <w:lang w:val="ru-RU"/>
        </w:rPr>
      </w:pPr>
      <w:r w:rsidRPr="006A6B47">
        <w:rPr>
          <w:lang w:val="ru-RU"/>
        </w:rPr>
        <w:tab/>
      </w:r>
      <w:r w:rsidRPr="006A6B47">
        <w:rPr>
          <w:lang w:val="ru-RU"/>
        </w:rPr>
        <w:tab/>
        <w:t>Note by the secretariat</w:t>
      </w:r>
    </w:p>
    <w:p w:rsidR="00CB5F84" w:rsidRPr="006A6B47" w:rsidRDefault="003D3380" w:rsidP="003D3380">
      <w:pPr>
        <w:pStyle w:val="SingleTxtG"/>
        <w:rPr>
          <w:lang w:val="ru-RU"/>
        </w:rPr>
      </w:pPr>
      <w:r w:rsidRPr="006A6B47">
        <w:rPr>
          <w:lang w:val="ru-RU"/>
        </w:rPr>
        <w:t xml:space="preserve">The secretariat reproduces hereafter the </w:t>
      </w:r>
      <w:r w:rsidR="000260EE" w:rsidRPr="006A6B47">
        <w:rPr>
          <w:lang w:val="ru-RU"/>
        </w:rPr>
        <w:t xml:space="preserve">proposals of </w:t>
      </w:r>
      <w:r w:rsidRPr="006A6B47">
        <w:rPr>
          <w:lang w:val="ru-RU"/>
        </w:rPr>
        <w:t xml:space="preserve">amendments to </w:t>
      </w:r>
      <w:r w:rsidR="000260EE" w:rsidRPr="006A6B47">
        <w:rPr>
          <w:lang w:val="ru-RU"/>
        </w:rPr>
        <w:t>ADR</w:t>
      </w:r>
      <w:r w:rsidRPr="006A6B47">
        <w:rPr>
          <w:lang w:val="ru-RU"/>
        </w:rPr>
        <w:t xml:space="preserve"> </w:t>
      </w:r>
      <w:r w:rsidR="006162FB" w:rsidRPr="006A6B47">
        <w:rPr>
          <w:lang w:val="ru-RU"/>
        </w:rPr>
        <w:t xml:space="preserve">and corrections to the already adopted amendments </w:t>
      </w:r>
      <w:r w:rsidRPr="006A6B47">
        <w:rPr>
          <w:lang w:val="ru-RU"/>
        </w:rPr>
        <w:t xml:space="preserve">for entry into force on 1 January </w:t>
      </w:r>
      <w:r w:rsidR="00E836E7" w:rsidRPr="006A6B47">
        <w:rPr>
          <w:lang w:val="ru-RU"/>
        </w:rPr>
        <w:t xml:space="preserve">2017 </w:t>
      </w:r>
      <w:r w:rsidRPr="006A6B47">
        <w:rPr>
          <w:lang w:val="ru-RU"/>
        </w:rPr>
        <w:t xml:space="preserve">as adopted by the Joint Meeting at its March </w:t>
      </w:r>
      <w:r w:rsidR="00DB1304" w:rsidRPr="006A6B47">
        <w:rPr>
          <w:lang w:val="ru-RU"/>
        </w:rPr>
        <w:t>2016</w:t>
      </w:r>
      <w:r w:rsidRPr="006A6B47">
        <w:rPr>
          <w:lang w:val="ru-RU"/>
        </w:rPr>
        <w:t xml:space="preserve"> session (ECE/TRANS/WP.15/AC.1/</w:t>
      </w:r>
      <w:r w:rsidR="00DB1304" w:rsidRPr="006A6B47">
        <w:rPr>
          <w:lang w:val="ru-RU"/>
        </w:rPr>
        <w:t>142</w:t>
      </w:r>
      <w:r w:rsidR="00E836E7" w:rsidRPr="006A6B47">
        <w:rPr>
          <w:lang w:val="ru-RU"/>
        </w:rPr>
        <w:t>/Add.2</w:t>
      </w:r>
      <w:r w:rsidRPr="006A6B47">
        <w:rPr>
          <w:lang w:val="ru-RU"/>
        </w:rPr>
        <w:t>).</w:t>
      </w:r>
    </w:p>
    <w:p w:rsidR="009043B7" w:rsidRPr="002217BC" w:rsidRDefault="009043B7" w:rsidP="003D3380">
      <w:pPr>
        <w:pStyle w:val="SingleTxtG"/>
        <w:rPr>
          <w:lang w:val="fr-CH"/>
        </w:rPr>
      </w:pPr>
      <w:r w:rsidRPr="00966B3A">
        <w:rPr>
          <w:b/>
          <w:lang w:val="ru-RU"/>
        </w:rPr>
        <w:t>Unofficial translation</w:t>
      </w:r>
      <w:r w:rsidR="00D51394">
        <w:rPr>
          <w:b/>
          <w:lang w:val="fr-CH"/>
        </w:rPr>
        <w:t xml:space="preserve"> in Russian</w:t>
      </w:r>
      <w:r w:rsidRPr="006A6B47">
        <w:rPr>
          <w:lang w:val="ru-RU"/>
        </w:rPr>
        <w:t xml:space="preserve"> provided by the secretariat. </w:t>
      </w:r>
      <w:r w:rsidR="002217BC" w:rsidRPr="002217BC">
        <w:rPr>
          <w:lang w:val="ru-RU"/>
        </w:rPr>
        <w:t>Text highlighted in yellow is not translated yet.</w:t>
      </w:r>
      <w:r w:rsidR="002217BC">
        <w:rPr>
          <w:lang w:val="fr-CH"/>
        </w:rPr>
        <w:t xml:space="preserve"> </w:t>
      </w:r>
      <w:r w:rsidRPr="006A6B47">
        <w:rPr>
          <w:lang w:val="ru-RU"/>
        </w:rPr>
        <w:t xml:space="preserve">For the </w:t>
      </w:r>
      <w:r w:rsidR="002217BC">
        <w:rPr>
          <w:lang w:val="fr-CH"/>
        </w:rPr>
        <w:t xml:space="preserve">full and </w:t>
      </w:r>
      <w:r w:rsidRPr="006A6B47">
        <w:rPr>
          <w:lang w:val="ru-RU"/>
        </w:rPr>
        <w:t>official translation, see Russian version of ECE/TRANS/WP.15/AC.1/142/Add.2 (Forthcoming).</w:t>
      </w:r>
      <w:r w:rsidR="002217BC">
        <w:rPr>
          <w:lang w:val="fr-CH"/>
        </w:rPr>
        <w:t xml:space="preserve"> </w:t>
      </w:r>
      <w:bookmarkStart w:id="0" w:name="_GoBack"/>
      <w:bookmarkEnd w:id="0"/>
    </w:p>
    <w:p w:rsidR="00E836E7" w:rsidRPr="006A6B47" w:rsidRDefault="00E836E7" w:rsidP="00E836E7">
      <w:pPr>
        <w:pStyle w:val="HChG"/>
        <w:rPr>
          <w:lang w:val="ru-RU"/>
        </w:rPr>
      </w:pPr>
      <w:r w:rsidRPr="006A6B47">
        <w:rPr>
          <w:lang w:val="ru-RU"/>
        </w:rPr>
        <w:tab/>
      </w:r>
      <w:r w:rsidR="00934137" w:rsidRPr="006A6B47">
        <w:rPr>
          <w:lang w:val="ru-RU"/>
        </w:rPr>
        <w:t>I.</w:t>
      </w:r>
      <w:r w:rsidRPr="006A6B47">
        <w:rPr>
          <w:lang w:val="ru-RU"/>
        </w:rPr>
        <w:tab/>
      </w:r>
      <w:r w:rsidR="00B30263" w:rsidRPr="006A6B47">
        <w:rPr>
          <w:lang w:val="ru-RU"/>
        </w:rPr>
        <w:t>Поправки к документу ECE/TRANS/WP.15/231</w:t>
      </w:r>
      <w:r w:rsidRPr="006A6B47">
        <w:rPr>
          <w:lang w:val="ru-RU"/>
        </w:rPr>
        <w:t xml:space="preserve"> </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 xml:space="preserve">Поправка – часть 1, Глава </w:t>
      </w:r>
      <w:r w:rsidRPr="006A6B47">
        <w:rPr>
          <w:sz w:val="20"/>
          <w:lang w:val="ru-RU"/>
        </w:rPr>
        <w:t xml:space="preserve">1.1, </w:t>
      </w:r>
      <w:r w:rsidR="00355B08" w:rsidRPr="006A6B47">
        <w:rPr>
          <w:sz w:val="20"/>
          <w:lang w:val="ru-RU"/>
        </w:rPr>
        <w:t>1.1.3.3 a), в конце первого предложения</w:t>
      </w:r>
    </w:p>
    <w:p w:rsidR="00E836E7" w:rsidRPr="006A6B47" w:rsidRDefault="00355B08" w:rsidP="00E836E7">
      <w:pPr>
        <w:pStyle w:val="SingleTxtG"/>
        <w:rPr>
          <w:lang w:val="ru-RU"/>
        </w:rPr>
      </w:pPr>
      <w:r w:rsidRPr="006A6B47">
        <w:rPr>
          <w:i/>
          <w:lang w:val="ru-RU"/>
        </w:rPr>
        <w:t>Исключить.</w:t>
      </w:r>
    </w:p>
    <w:p w:rsidR="00E836E7" w:rsidRPr="006A6B47" w:rsidRDefault="00E836E7" w:rsidP="00E836E7">
      <w:pPr>
        <w:pStyle w:val="SingleTxtG"/>
        <w:ind w:left="0"/>
        <w:rPr>
          <w:i/>
          <w:lang w:val="ru-RU"/>
        </w:rPr>
      </w:pPr>
      <w:proofErr w:type="gramStart"/>
      <w:r w:rsidRPr="006A6B47">
        <w:rPr>
          <w:i/>
          <w:lang w:val="ru-RU"/>
        </w:rPr>
        <w:t>(Reference documents:</w:t>
      </w:r>
      <w:proofErr w:type="gramEnd"/>
      <w:r w:rsidRPr="006A6B47">
        <w:rPr>
          <w:i/>
          <w:lang w:val="ru-RU"/>
        </w:rPr>
        <w:t xml:space="preserve"> </w:t>
      </w:r>
      <w:proofErr w:type="gramStart"/>
      <w:r w:rsidRPr="006A6B47">
        <w:rPr>
          <w:i/>
          <w:lang w:val="ru-RU"/>
        </w:rPr>
        <w:t>ECE/TRANS/WP.15/AC.1/2016/16, informal documents INF.52 and INF.60)</w:t>
      </w:r>
      <w:proofErr w:type="gramEnd"/>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Поправка – часть 1, Глава</w:t>
      </w:r>
      <w:r w:rsidRPr="006A6B47">
        <w:rPr>
          <w:sz w:val="20"/>
          <w:lang w:val="ru-RU"/>
        </w:rPr>
        <w:t xml:space="preserve"> 1.6, 1.6.1.20, 1.6.1.28, 1.6.1.30, 1.6.1.31, 1.6.1.32</w:t>
      </w:r>
    </w:p>
    <w:p w:rsidR="00E836E7" w:rsidRPr="006A6B47" w:rsidRDefault="00355B08" w:rsidP="00E836E7">
      <w:pPr>
        <w:pStyle w:val="SingleTxtG"/>
        <w:rPr>
          <w:lang w:val="ru-RU"/>
        </w:rPr>
      </w:pPr>
      <w:r w:rsidRPr="006A6B47">
        <w:rPr>
          <w:i/>
          <w:lang w:val="ru-RU"/>
        </w:rPr>
        <w:t>Исключить</w:t>
      </w:r>
      <w:r w:rsidRPr="006A6B47">
        <w:rPr>
          <w:lang w:val="ru-RU"/>
        </w:rPr>
        <w:t xml:space="preserve"> </w:t>
      </w:r>
      <w:r w:rsidR="00E836E7" w:rsidRPr="006A6B47">
        <w:rPr>
          <w:lang w:val="ru-RU"/>
        </w:rPr>
        <w:t>1.6.10.30</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Поправка – часть 1, Глава</w:t>
      </w:r>
      <w:r w:rsidRPr="006A6B47">
        <w:rPr>
          <w:sz w:val="20"/>
          <w:lang w:val="ru-RU"/>
        </w:rPr>
        <w:t xml:space="preserve"> 1.6, 1.6.1.37 </w:t>
      </w:r>
      <w:r w:rsidR="00355B08" w:rsidRPr="006A6B47">
        <w:rPr>
          <w:sz w:val="20"/>
          <w:lang w:val="ru-RU"/>
        </w:rPr>
        <w:t xml:space="preserve">- </w:t>
      </w:r>
      <w:r w:rsidRPr="006A6B47">
        <w:rPr>
          <w:sz w:val="20"/>
          <w:lang w:val="ru-RU"/>
        </w:rPr>
        <w:t>1.6.1.41</w:t>
      </w:r>
    </w:p>
    <w:p w:rsidR="00E836E7" w:rsidRPr="006A6B47" w:rsidRDefault="00892005" w:rsidP="00E836E7">
      <w:pPr>
        <w:pStyle w:val="SingleTxtG"/>
        <w:rPr>
          <w:lang w:val="ru-RU"/>
        </w:rPr>
      </w:pPr>
      <w:r w:rsidRPr="006A6B47">
        <w:rPr>
          <w:i/>
          <w:lang w:val="ru-RU"/>
        </w:rPr>
        <w:t>И</w:t>
      </w:r>
      <w:r w:rsidR="00355B08" w:rsidRPr="006A6B47">
        <w:rPr>
          <w:i/>
          <w:lang w:val="ru-RU"/>
        </w:rPr>
        <w:t xml:space="preserve">зменить нумерацию на </w:t>
      </w:r>
      <w:r w:rsidR="00E836E7" w:rsidRPr="006A6B47">
        <w:rPr>
          <w:lang w:val="ru-RU"/>
        </w:rPr>
        <w:t xml:space="preserve">1.6.1.38 </w:t>
      </w:r>
      <w:r w:rsidRPr="006A6B47">
        <w:rPr>
          <w:lang w:val="ru-RU"/>
        </w:rPr>
        <w:t>-</w:t>
      </w:r>
      <w:r w:rsidR="00E836E7" w:rsidRPr="006A6B47">
        <w:rPr>
          <w:lang w:val="ru-RU"/>
        </w:rPr>
        <w:t xml:space="preserve"> 1.6.1.42.</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Поправка – часть 1, Глава</w:t>
      </w:r>
      <w:r w:rsidRPr="006A6B47">
        <w:rPr>
          <w:sz w:val="20"/>
          <w:lang w:val="ru-RU"/>
        </w:rPr>
        <w:t xml:space="preserve"> 1.8, 1.8.3.12.4 (a) </w:t>
      </w:r>
    </w:p>
    <w:p w:rsidR="00892005" w:rsidRPr="006A6B47" w:rsidRDefault="00892005" w:rsidP="00892005">
      <w:pPr>
        <w:pStyle w:val="SingleTxtGR"/>
      </w:pPr>
      <w:r w:rsidRPr="006A6B47">
        <w:t>(Данная поправка не касается текста на русском языке.)</w:t>
      </w:r>
    </w:p>
    <w:p w:rsidR="00E836E7" w:rsidRPr="006A6B47" w:rsidRDefault="00E836E7" w:rsidP="00E836E7">
      <w:pPr>
        <w:pStyle w:val="H1G"/>
        <w:rPr>
          <w:sz w:val="20"/>
          <w:lang w:val="ru-RU"/>
        </w:rPr>
      </w:pPr>
      <w:r w:rsidRPr="006A6B47">
        <w:rPr>
          <w:sz w:val="20"/>
          <w:lang w:val="ru-RU"/>
        </w:rPr>
        <w:lastRenderedPageBreak/>
        <w:tab/>
      </w:r>
      <w:r w:rsidRPr="006A6B47">
        <w:rPr>
          <w:sz w:val="20"/>
          <w:lang w:val="ru-RU"/>
        </w:rPr>
        <w:tab/>
      </w:r>
      <w:r w:rsidR="00355B08" w:rsidRPr="006A6B47">
        <w:rPr>
          <w:sz w:val="20"/>
          <w:lang w:val="ru-RU"/>
        </w:rPr>
        <w:t>Поправка – часть 2, Глава</w:t>
      </w:r>
      <w:r w:rsidRPr="006A6B47">
        <w:rPr>
          <w:sz w:val="20"/>
          <w:lang w:val="ru-RU"/>
        </w:rPr>
        <w:t xml:space="preserve"> 2.2, 2.2.9.1.14, </w:t>
      </w:r>
      <w:r w:rsidR="009043B7" w:rsidRPr="006A6B47">
        <w:rPr>
          <w:sz w:val="20"/>
          <w:lang w:val="ru-RU"/>
        </w:rPr>
        <w:t>первая поправка</w:t>
      </w:r>
    </w:p>
    <w:p w:rsidR="00E836E7" w:rsidRPr="006A6B47" w:rsidRDefault="00892005" w:rsidP="00E836E7">
      <w:pPr>
        <w:pStyle w:val="SingleTxtG"/>
        <w:rPr>
          <w:rFonts w:eastAsia="Calibri"/>
          <w:lang w:val="ru-RU"/>
        </w:rPr>
      </w:pPr>
      <w:r w:rsidRPr="006A6B47">
        <w:rPr>
          <w:i/>
          <w:lang w:val="ru-RU"/>
        </w:rPr>
        <w:t xml:space="preserve">Заменить </w:t>
      </w:r>
      <w:r w:rsidR="00E836E7" w:rsidRPr="006A6B47">
        <w:rPr>
          <w:rFonts w:eastAsia="Calibri"/>
          <w:lang w:val="ru-RU"/>
        </w:rPr>
        <w:t>“</w:t>
      </w:r>
      <w:r w:rsidRPr="006A6B47">
        <w:rPr>
          <w:lang w:val="ru-RU" w:bidi="ru-RU"/>
        </w:rPr>
        <w:t>двигатели внутреннего сгорания и машины с двигателем внутреннего сгорания</w:t>
      </w:r>
      <w:proofErr w:type="gramStart"/>
      <w:r w:rsidRPr="006A6B47">
        <w:rPr>
          <w:lang w:val="ru-RU" w:bidi="ru-RU"/>
        </w:rPr>
        <w:t>.</w:t>
      </w:r>
      <w:r w:rsidR="00E836E7" w:rsidRPr="006A6B47">
        <w:rPr>
          <w:rFonts w:eastAsia="Calibri"/>
          <w:lang w:val="ru-RU"/>
        </w:rPr>
        <w:t xml:space="preserve">” </w:t>
      </w:r>
      <w:proofErr w:type="gramEnd"/>
      <w:r w:rsidRPr="006A6B47">
        <w:rPr>
          <w:i/>
          <w:lang w:val="ru-RU"/>
        </w:rPr>
        <w:t xml:space="preserve">на </w:t>
      </w:r>
      <w:r w:rsidR="00E836E7" w:rsidRPr="006A6B47">
        <w:rPr>
          <w:rFonts w:eastAsia="Calibri"/>
          <w:lang w:val="ru-RU"/>
        </w:rPr>
        <w:t>“</w:t>
      </w:r>
      <w:r w:rsidR="009043B7" w:rsidRPr="006A6B47">
        <w:rPr>
          <w:lang w:val="ru-RU" w:bidi="ru-RU"/>
        </w:rPr>
        <w:t xml:space="preserve">двигатели внутреннего сгорания и </w:t>
      </w:r>
      <w:r w:rsidR="009043B7" w:rsidRPr="006A6B47">
        <w:rPr>
          <w:rFonts w:eastAsia="Calibri"/>
          <w:lang w:val="ru-RU"/>
        </w:rPr>
        <w:t xml:space="preserve">транспортных средств </w:t>
      </w:r>
      <w:r w:rsidR="009043B7" w:rsidRPr="006A6B47">
        <w:rPr>
          <w:lang w:val="ru-RU" w:bidi="ru-RU"/>
        </w:rPr>
        <w:t>и машины с двигателем внутреннего сгорания.</w:t>
      </w:r>
      <w:r w:rsidR="00E836E7" w:rsidRPr="006A6B47">
        <w:rPr>
          <w:rFonts w:eastAsia="Calibri"/>
          <w:lang w:val="ru-RU"/>
        </w:rPr>
        <w:t>”</w:t>
      </w:r>
    </w:p>
    <w:p w:rsidR="00E836E7" w:rsidRPr="006A6B47" w:rsidRDefault="00E836E7" w:rsidP="00E836E7">
      <w:pPr>
        <w:pStyle w:val="SingleTxtG"/>
        <w:ind w:left="0"/>
        <w:rPr>
          <w:i/>
          <w:lang w:val="ru-RU"/>
        </w:rPr>
      </w:pPr>
      <w:r w:rsidRPr="006A6B47">
        <w:rPr>
          <w:i/>
          <w:lang w:val="ru-RU"/>
        </w:rPr>
        <w:t>(Reference document: informal document INF.5)</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Поправка – часть 3, Глава</w:t>
      </w:r>
      <w:r w:rsidRPr="006A6B47">
        <w:rPr>
          <w:sz w:val="20"/>
          <w:lang w:val="ru-RU"/>
        </w:rPr>
        <w:t xml:space="preserve"> 3.2, </w:t>
      </w:r>
      <w:r w:rsidR="009043B7" w:rsidRPr="006A6B47">
        <w:rPr>
          <w:sz w:val="20"/>
          <w:lang w:val="ru-RU"/>
        </w:rPr>
        <w:t>таблица</w:t>
      </w:r>
      <w:proofErr w:type="gramStart"/>
      <w:r w:rsidR="009043B7" w:rsidRPr="006A6B47">
        <w:rPr>
          <w:sz w:val="20"/>
          <w:lang w:val="ru-RU"/>
        </w:rPr>
        <w:t xml:space="preserve"> А</w:t>
      </w:r>
      <w:proofErr w:type="gramEnd"/>
      <w:r w:rsidRPr="006A6B47">
        <w:rPr>
          <w:sz w:val="20"/>
          <w:lang w:val="ru-RU"/>
        </w:rPr>
        <w:t xml:space="preserve">, </w:t>
      </w:r>
      <w:r w:rsidR="009043B7" w:rsidRPr="006A6B47">
        <w:rPr>
          <w:sz w:val="20"/>
          <w:lang w:val="ru-RU"/>
        </w:rPr>
        <w:t xml:space="preserve">Для № ООН </w:t>
      </w:r>
      <w:r w:rsidRPr="006A6B47">
        <w:rPr>
          <w:sz w:val="20"/>
          <w:lang w:val="ru-RU"/>
        </w:rPr>
        <w:t xml:space="preserve">0015, 0016 </w:t>
      </w:r>
      <w:r w:rsidR="009043B7" w:rsidRPr="006A6B47">
        <w:rPr>
          <w:sz w:val="20"/>
          <w:lang w:val="ru-RU"/>
        </w:rPr>
        <w:t xml:space="preserve">и </w:t>
      </w:r>
      <w:r w:rsidRPr="006A6B47">
        <w:rPr>
          <w:sz w:val="20"/>
          <w:lang w:val="ru-RU"/>
        </w:rPr>
        <w:t xml:space="preserve">0303, </w:t>
      </w:r>
      <w:r w:rsidR="009043B7" w:rsidRPr="006A6B47">
        <w:rPr>
          <w:sz w:val="20"/>
          <w:lang w:val="ru-RU"/>
        </w:rPr>
        <w:t xml:space="preserve">в колонку </w:t>
      </w:r>
      <w:r w:rsidRPr="006A6B47">
        <w:rPr>
          <w:sz w:val="20"/>
          <w:lang w:val="ru-RU"/>
        </w:rPr>
        <w:t>(18)</w:t>
      </w:r>
    </w:p>
    <w:p w:rsidR="00E836E7" w:rsidRPr="006A6B47" w:rsidRDefault="009043B7" w:rsidP="00E836E7">
      <w:pPr>
        <w:pStyle w:val="SingleTxtG"/>
        <w:rPr>
          <w:lang w:val="ru-RU"/>
        </w:rPr>
      </w:pPr>
      <w:r w:rsidRPr="006A6B47">
        <w:rPr>
          <w:i/>
          <w:lang w:val="ru-RU"/>
        </w:rPr>
        <w:t xml:space="preserve">Добавить </w:t>
      </w:r>
      <w:r w:rsidR="00E836E7" w:rsidRPr="006A6B47">
        <w:rPr>
          <w:lang w:val="ru-RU"/>
        </w:rPr>
        <w:t>CV28</w:t>
      </w:r>
    </w:p>
    <w:p w:rsidR="00E836E7" w:rsidRPr="006A6B47" w:rsidRDefault="00E836E7" w:rsidP="00E836E7">
      <w:pPr>
        <w:pStyle w:val="SingleTxtG"/>
        <w:ind w:left="0"/>
        <w:rPr>
          <w:i/>
          <w:lang w:val="ru-RU"/>
        </w:rPr>
      </w:pPr>
      <w:r w:rsidRPr="006A6B47">
        <w:rPr>
          <w:i/>
          <w:lang w:val="ru-RU"/>
        </w:rPr>
        <w:t>(Reference document: informal document INF.5)</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 xml:space="preserve">Поправка – часть </w:t>
      </w:r>
      <w:r w:rsidRPr="006A6B47">
        <w:rPr>
          <w:sz w:val="20"/>
          <w:lang w:val="ru-RU"/>
        </w:rPr>
        <w:t xml:space="preserve">3, </w:t>
      </w:r>
      <w:r w:rsidR="00355B08" w:rsidRPr="006A6B47">
        <w:rPr>
          <w:sz w:val="20"/>
          <w:lang w:val="ru-RU"/>
        </w:rPr>
        <w:t>Глава</w:t>
      </w:r>
      <w:r w:rsidRPr="006A6B47">
        <w:rPr>
          <w:sz w:val="20"/>
          <w:lang w:val="ru-RU"/>
        </w:rPr>
        <w:t xml:space="preserve"> 3.3, </w:t>
      </w:r>
      <w:r w:rsidR="009043B7" w:rsidRPr="006A6B47">
        <w:rPr>
          <w:sz w:val="20"/>
          <w:lang w:val="ru-RU"/>
        </w:rPr>
        <w:t>СП</w:t>
      </w:r>
      <w:r w:rsidRPr="006A6B47">
        <w:rPr>
          <w:sz w:val="20"/>
          <w:lang w:val="ru-RU"/>
        </w:rPr>
        <w:t xml:space="preserve"> 363,</w:t>
      </w:r>
      <w:r w:rsidRPr="006A6B47">
        <w:rPr>
          <w:lang w:val="ru-RU"/>
        </w:rPr>
        <w:t xml:space="preserve"> </w:t>
      </w:r>
      <w:r w:rsidR="009043B7" w:rsidRPr="006A6B47">
        <w:rPr>
          <w:sz w:val="20"/>
          <w:lang w:val="ru-RU"/>
        </w:rPr>
        <w:t xml:space="preserve">в примечании после </w:t>
      </w:r>
      <w:r w:rsidR="0083143F" w:rsidRPr="006A6B47">
        <w:rPr>
          <w:sz w:val="20"/>
          <w:lang w:val="ru-RU"/>
        </w:rPr>
        <w:t xml:space="preserve">подпункта </w:t>
      </w:r>
      <w:r w:rsidR="009043B7" w:rsidRPr="006A6B47">
        <w:rPr>
          <w:sz w:val="20"/>
          <w:lang w:val="ru-RU"/>
        </w:rPr>
        <w:t>(а)</w:t>
      </w:r>
    </w:p>
    <w:p w:rsidR="00E836E7" w:rsidRPr="006A6B47" w:rsidRDefault="009043B7" w:rsidP="00E836E7">
      <w:pPr>
        <w:pStyle w:val="SingleTxtG"/>
        <w:rPr>
          <w:lang w:val="ru-RU"/>
        </w:rPr>
      </w:pPr>
      <w:r w:rsidRPr="006A6B47">
        <w:rPr>
          <w:i/>
          <w:lang w:val="ru-RU"/>
        </w:rPr>
        <w:t xml:space="preserve">Заменить </w:t>
      </w:r>
      <w:r w:rsidR="00E836E7" w:rsidRPr="006A6B47">
        <w:rPr>
          <w:lang w:val="ru-RU"/>
        </w:rPr>
        <w:t xml:space="preserve">1.1.3.3 </w:t>
      </w:r>
      <w:r w:rsidR="0083143F" w:rsidRPr="006A6B47">
        <w:rPr>
          <w:i/>
          <w:lang w:val="ru-RU"/>
        </w:rPr>
        <w:t xml:space="preserve">на </w:t>
      </w:r>
      <w:r w:rsidR="00E836E7" w:rsidRPr="006A6B47">
        <w:rPr>
          <w:lang w:val="ru-RU"/>
        </w:rPr>
        <w:t xml:space="preserve">1.1.3.2 (a), (d) </w:t>
      </w:r>
      <w:r w:rsidR="0083143F" w:rsidRPr="006A6B47">
        <w:rPr>
          <w:lang w:val="ru-RU"/>
        </w:rPr>
        <w:t xml:space="preserve">и </w:t>
      </w:r>
      <w:r w:rsidR="00E836E7" w:rsidRPr="006A6B47">
        <w:rPr>
          <w:lang w:val="ru-RU"/>
        </w:rPr>
        <w:t xml:space="preserve">(e), 1.1.3.3 </w:t>
      </w:r>
      <w:r w:rsidR="0083143F" w:rsidRPr="006A6B47">
        <w:rPr>
          <w:lang w:val="ru-RU"/>
        </w:rPr>
        <w:t xml:space="preserve">и </w:t>
      </w:r>
      <w:r w:rsidR="00E836E7" w:rsidRPr="006A6B47">
        <w:rPr>
          <w:lang w:val="ru-RU"/>
        </w:rPr>
        <w:t>1.1.3.7</w:t>
      </w:r>
    </w:p>
    <w:p w:rsidR="00E836E7" w:rsidRPr="006A6B47" w:rsidRDefault="00E836E7" w:rsidP="00E836E7">
      <w:pPr>
        <w:pStyle w:val="SingleTxtG"/>
        <w:ind w:left="0"/>
        <w:rPr>
          <w:i/>
          <w:lang w:val="ru-RU"/>
        </w:rPr>
      </w:pPr>
      <w:r w:rsidRPr="006A6B47">
        <w:rPr>
          <w:i/>
          <w:lang w:val="ru-RU"/>
        </w:rPr>
        <w:t>(Reference document ECE/TRANS/WP.15/AC.1/2016/16)</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Поправка – часть</w:t>
      </w:r>
      <w:r w:rsidRPr="006A6B47">
        <w:rPr>
          <w:sz w:val="20"/>
          <w:lang w:val="ru-RU"/>
        </w:rPr>
        <w:t xml:space="preserve"> 3, </w:t>
      </w:r>
      <w:r w:rsidR="00355B08" w:rsidRPr="006A6B47">
        <w:rPr>
          <w:sz w:val="20"/>
          <w:lang w:val="ru-RU"/>
        </w:rPr>
        <w:t>Глава</w:t>
      </w:r>
      <w:r w:rsidRPr="006A6B47">
        <w:rPr>
          <w:sz w:val="20"/>
          <w:lang w:val="ru-RU"/>
        </w:rPr>
        <w:t xml:space="preserve"> 3.3, </w:t>
      </w:r>
      <w:r w:rsidR="0083143F" w:rsidRPr="006A6B47">
        <w:rPr>
          <w:sz w:val="20"/>
          <w:lang w:val="ru-RU"/>
        </w:rPr>
        <w:t xml:space="preserve">СП </w:t>
      </w:r>
      <w:r w:rsidRPr="006A6B47">
        <w:rPr>
          <w:sz w:val="20"/>
          <w:lang w:val="ru-RU"/>
        </w:rPr>
        <w:t xml:space="preserve">378, </w:t>
      </w:r>
      <w:r w:rsidR="0083143F" w:rsidRPr="006A6B47">
        <w:rPr>
          <w:sz w:val="20"/>
          <w:lang w:val="ru-RU"/>
        </w:rPr>
        <w:t>в примечании после подпункта (е)</w:t>
      </w:r>
    </w:p>
    <w:p w:rsidR="00E836E7" w:rsidRPr="006A6B47" w:rsidRDefault="0083143F" w:rsidP="00E836E7">
      <w:pPr>
        <w:pStyle w:val="SingleTxtG"/>
        <w:rPr>
          <w:lang w:val="ru-RU"/>
        </w:rPr>
      </w:pPr>
      <w:r w:rsidRPr="006A6B47">
        <w:rPr>
          <w:i/>
          <w:lang w:val="ru-RU"/>
        </w:rPr>
        <w:t xml:space="preserve">Заменить </w:t>
      </w:r>
      <w:r w:rsidR="00E836E7" w:rsidRPr="006A6B47">
        <w:rPr>
          <w:lang w:val="ru-RU"/>
        </w:rPr>
        <w:t xml:space="preserve">ISO 9001:2008 </w:t>
      </w:r>
      <w:r w:rsidRPr="006A6B47">
        <w:rPr>
          <w:i/>
          <w:lang w:val="ru-RU"/>
        </w:rPr>
        <w:t xml:space="preserve">на </w:t>
      </w:r>
      <w:r w:rsidR="00E836E7" w:rsidRPr="006A6B47">
        <w:rPr>
          <w:lang w:val="ru-RU"/>
        </w:rPr>
        <w:t>ISO 9001</w:t>
      </w:r>
    </w:p>
    <w:p w:rsidR="00E836E7" w:rsidRPr="006A6B47" w:rsidRDefault="00E836E7" w:rsidP="00E836E7">
      <w:pPr>
        <w:pStyle w:val="SingleTxtG"/>
        <w:ind w:left="0"/>
        <w:rPr>
          <w:i/>
          <w:lang w:val="ru-RU"/>
        </w:rPr>
      </w:pPr>
      <w:r w:rsidRPr="006A6B47">
        <w:rPr>
          <w:i/>
          <w:lang w:val="ru-RU"/>
        </w:rPr>
        <w:t>(Reference document: informal document INF.57)</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 xml:space="preserve">Поправка – часть </w:t>
      </w:r>
      <w:r w:rsidRPr="006A6B47">
        <w:rPr>
          <w:sz w:val="20"/>
          <w:lang w:val="ru-RU"/>
        </w:rPr>
        <w:t xml:space="preserve">3, </w:t>
      </w:r>
      <w:r w:rsidR="00355B08" w:rsidRPr="006A6B47">
        <w:rPr>
          <w:sz w:val="20"/>
          <w:lang w:val="ru-RU"/>
        </w:rPr>
        <w:t>Глава</w:t>
      </w:r>
      <w:r w:rsidRPr="006A6B47">
        <w:rPr>
          <w:sz w:val="20"/>
          <w:lang w:val="ru-RU"/>
        </w:rPr>
        <w:t xml:space="preserve"> 3.3, </w:t>
      </w:r>
      <w:r w:rsidR="0083143F" w:rsidRPr="006A6B47">
        <w:rPr>
          <w:sz w:val="20"/>
          <w:lang w:val="ru-RU"/>
        </w:rPr>
        <w:t xml:space="preserve">СП </w:t>
      </w:r>
      <w:r w:rsidRPr="006A6B47">
        <w:rPr>
          <w:sz w:val="20"/>
          <w:lang w:val="ru-RU"/>
        </w:rPr>
        <w:t xml:space="preserve">666 </w:t>
      </w:r>
      <w:r w:rsidR="0083143F" w:rsidRPr="006A6B47">
        <w:rPr>
          <w:sz w:val="20"/>
          <w:lang w:val="ru-RU"/>
        </w:rPr>
        <w:t xml:space="preserve">в подпункте </w:t>
      </w:r>
      <w:r w:rsidRPr="006A6B47">
        <w:rPr>
          <w:sz w:val="20"/>
          <w:lang w:val="ru-RU"/>
        </w:rPr>
        <w:t>(a)</w:t>
      </w:r>
    </w:p>
    <w:p w:rsidR="0083143F" w:rsidRPr="006A6B47" w:rsidRDefault="0083143F" w:rsidP="0083143F">
      <w:pPr>
        <w:pStyle w:val="SingleTxtGR"/>
      </w:pPr>
      <w:r w:rsidRPr="006A6B47">
        <w:t>(Данная поправка не касается текста на русском языке.)</w:t>
      </w:r>
    </w:p>
    <w:p w:rsidR="00E836E7" w:rsidRPr="006A6B47" w:rsidRDefault="0083143F" w:rsidP="0083143F">
      <w:pPr>
        <w:pStyle w:val="SingleTxtG"/>
        <w:ind w:left="0"/>
        <w:rPr>
          <w:i/>
          <w:lang w:val="ru-RU"/>
        </w:rPr>
      </w:pPr>
      <w:r w:rsidRPr="006A6B47">
        <w:rPr>
          <w:i/>
          <w:lang w:val="ru-RU"/>
        </w:rPr>
        <w:t xml:space="preserve"> </w:t>
      </w:r>
      <w:r w:rsidR="00E836E7" w:rsidRPr="006A6B47">
        <w:rPr>
          <w:i/>
          <w:lang w:val="ru-RU"/>
        </w:rPr>
        <w:t>(Reference document ECE/TRANS/WP.15/AC.1/2016/16)</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 xml:space="preserve">Поправка – часть </w:t>
      </w:r>
      <w:r w:rsidRPr="006A6B47">
        <w:rPr>
          <w:sz w:val="20"/>
          <w:lang w:val="ru-RU"/>
        </w:rPr>
        <w:t xml:space="preserve">3, </w:t>
      </w:r>
      <w:r w:rsidR="00355B08" w:rsidRPr="006A6B47">
        <w:rPr>
          <w:sz w:val="20"/>
          <w:lang w:val="ru-RU"/>
        </w:rPr>
        <w:t>Глава</w:t>
      </w:r>
      <w:r w:rsidRPr="006A6B47">
        <w:rPr>
          <w:sz w:val="20"/>
          <w:lang w:val="ru-RU"/>
        </w:rPr>
        <w:t xml:space="preserve"> 3.3, </w:t>
      </w:r>
      <w:r w:rsidR="0083143F" w:rsidRPr="006A6B47">
        <w:rPr>
          <w:sz w:val="20"/>
          <w:lang w:val="ru-RU"/>
        </w:rPr>
        <w:t xml:space="preserve">СП </w:t>
      </w:r>
      <w:r w:rsidRPr="006A6B47">
        <w:rPr>
          <w:sz w:val="20"/>
          <w:lang w:val="ru-RU"/>
        </w:rPr>
        <w:t xml:space="preserve">666 </w:t>
      </w:r>
      <w:r w:rsidR="0083143F" w:rsidRPr="006A6B47">
        <w:rPr>
          <w:sz w:val="20"/>
          <w:lang w:val="ru-RU"/>
        </w:rPr>
        <w:t xml:space="preserve">в подпункте </w:t>
      </w:r>
      <w:r w:rsidRPr="006A6B47">
        <w:rPr>
          <w:sz w:val="20"/>
          <w:lang w:val="ru-RU"/>
        </w:rPr>
        <w:t xml:space="preserve">(b), </w:t>
      </w:r>
      <w:r w:rsidR="0083143F" w:rsidRPr="006A6B47">
        <w:rPr>
          <w:sz w:val="20"/>
          <w:lang w:val="ru-RU"/>
        </w:rPr>
        <w:t>в конце</w:t>
      </w:r>
    </w:p>
    <w:p w:rsidR="00E836E7" w:rsidRPr="006A6B47" w:rsidRDefault="0083143F" w:rsidP="00E836E7">
      <w:pPr>
        <w:pStyle w:val="SingleTxtG"/>
        <w:rPr>
          <w:lang w:val="ru-RU"/>
        </w:rPr>
      </w:pPr>
      <w:r w:rsidRPr="006A6B47">
        <w:rPr>
          <w:i/>
          <w:lang w:val="ru-RU"/>
        </w:rPr>
        <w:t xml:space="preserve">Включить </w:t>
      </w:r>
      <w:r w:rsidRPr="006A6B47">
        <w:rPr>
          <w:lang w:val="ru-RU"/>
        </w:rPr>
        <w:t>кроме случаев, когда кран должен быть открыт для обе</w:t>
      </w:r>
      <w:r w:rsidRPr="006A6B47">
        <w:rPr>
          <w:lang w:val="ru-RU"/>
        </w:rPr>
        <w:t>с</w:t>
      </w:r>
      <w:r w:rsidRPr="006A6B47">
        <w:rPr>
          <w:lang w:val="ru-RU"/>
        </w:rPr>
        <w:t>печения функционирования оборудования</w:t>
      </w:r>
    </w:p>
    <w:p w:rsidR="00E836E7" w:rsidRPr="006A6B47" w:rsidRDefault="00E836E7" w:rsidP="00E836E7">
      <w:pPr>
        <w:pStyle w:val="SingleTxtG"/>
        <w:ind w:left="0"/>
        <w:rPr>
          <w:i/>
          <w:lang w:val="ru-RU"/>
        </w:rPr>
      </w:pPr>
      <w:r w:rsidRPr="006A6B47">
        <w:rPr>
          <w:i/>
          <w:lang w:val="ru-RU"/>
        </w:rPr>
        <w:t>(Reference document ECE/TRANS/WP.15/AC.1/2016/16)</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 xml:space="preserve">Поправка – часть </w:t>
      </w:r>
      <w:r w:rsidRPr="006A6B47">
        <w:rPr>
          <w:sz w:val="20"/>
          <w:lang w:val="ru-RU"/>
        </w:rPr>
        <w:t xml:space="preserve">4, </w:t>
      </w:r>
      <w:r w:rsidR="00355B08" w:rsidRPr="006A6B47">
        <w:rPr>
          <w:sz w:val="20"/>
          <w:lang w:val="ru-RU"/>
        </w:rPr>
        <w:t>Глава</w:t>
      </w:r>
      <w:r w:rsidRPr="006A6B47">
        <w:rPr>
          <w:sz w:val="20"/>
          <w:lang w:val="ru-RU"/>
        </w:rPr>
        <w:t xml:space="preserve"> 4.1, 4.1.1.19.1</w:t>
      </w:r>
    </w:p>
    <w:p w:rsidR="00DB71D0" w:rsidRPr="006A6B47" w:rsidRDefault="00DB71D0" w:rsidP="00DB71D0">
      <w:pPr>
        <w:pStyle w:val="SingleTxtGR"/>
      </w:pPr>
      <w:r w:rsidRPr="006A6B47">
        <w:rPr>
          <w:i/>
        </w:rPr>
        <w:t xml:space="preserve">Заменить </w:t>
      </w:r>
      <w:r w:rsidRPr="006A6B47">
        <w:t>существующий те</w:t>
      </w:r>
      <w:proofErr w:type="gramStart"/>
      <w:r w:rsidRPr="006A6B47">
        <w:t>кст сл</w:t>
      </w:r>
      <w:proofErr w:type="gramEnd"/>
      <w:r w:rsidRPr="006A6B47">
        <w:t>едующим:</w:t>
      </w:r>
    </w:p>
    <w:p w:rsidR="00DB71D0" w:rsidRPr="006A6B47" w:rsidRDefault="00DB71D0" w:rsidP="00E836E7">
      <w:pPr>
        <w:pStyle w:val="SingleTxtG"/>
        <w:rPr>
          <w:snapToGrid w:val="0"/>
          <w:szCs w:val="24"/>
          <w:lang w:val="ru-RU"/>
        </w:rPr>
      </w:pPr>
      <w:r w:rsidRPr="006A6B47">
        <w:rPr>
          <w:snapToGrid w:val="0"/>
          <w:szCs w:val="24"/>
          <w:lang w:val="ru-RU"/>
        </w:rPr>
        <w:t>4.1.1.19.1</w:t>
      </w:r>
      <w:proofErr w:type="gramStart"/>
      <w:r w:rsidRPr="006A6B47">
        <w:rPr>
          <w:snapToGrid w:val="0"/>
          <w:szCs w:val="24"/>
          <w:lang w:val="ru-RU"/>
        </w:rPr>
        <w:tab/>
        <w:t>И</w:t>
      </w:r>
      <w:proofErr w:type="gramEnd"/>
      <w:r w:rsidRPr="006A6B47">
        <w:rPr>
          <w:snapToGrid w:val="0"/>
          <w:szCs w:val="24"/>
          <w:lang w:val="ru-RU"/>
        </w:rPr>
        <w:t>зменить второе предложение следующим образом: «При этом не исключается возможность использования тары более крупных размеров, или КСГМГ типа 11А или крупногабаритной тары соответствующего типа и надлежащего уровня прочности с соблюдением условий, изложенных в пунктах 4.1.1.19.2 и 4.1.1.19.3».</w:t>
      </w:r>
    </w:p>
    <w:p w:rsidR="00E836E7" w:rsidRPr="006A6B47" w:rsidRDefault="00E836E7" w:rsidP="00E836E7">
      <w:pPr>
        <w:pStyle w:val="SingleTxtG"/>
        <w:ind w:left="0"/>
        <w:rPr>
          <w:i/>
          <w:lang w:val="ru-RU"/>
        </w:rPr>
      </w:pPr>
      <w:r w:rsidRPr="006A6B47">
        <w:rPr>
          <w:i/>
          <w:lang w:val="ru-RU"/>
        </w:rPr>
        <w:t>(Reference document: informal document INF.14, as amended)</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 xml:space="preserve">Поправка – часть </w:t>
      </w:r>
      <w:r w:rsidRPr="006A6B47">
        <w:rPr>
          <w:sz w:val="20"/>
          <w:lang w:val="ru-RU"/>
        </w:rPr>
        <w:t xml:space="preserve">4, </w:t>
      </w:r>
      <w:r w:rsidR="00355B08" w:rsidRPr="006A6B47">
        <w:rPr>
          <w:sz w:val="20"/>
          <w:lang w:val="ru-RU"/>
        </w:rPr>
        <w:t>Глава</w:t>
      </w:r>
      <w:r w:rsidRPr="006A6B47">
        <w:rPr>
          <w:sz w:val="20"/>
          <w:lang w:val="ru-RU"/>
        </w:rPr>
        <w:t xml:space="preserve"> 4.1, 4.1.4.1, P200 (5), </w:t>
      </w:r>
      <w:r w:rsidR="008859BA" w:rsidRPr="006A6B47">
        <w:rPr>
          <w:sz w:val="20"/>
          <w:lang w:val="ru-RU"/>
        </w:rPr>
        <w:t xml:space="preserve">подпункта </w:t>
      </w:r>
      <w:r w:rsidRPr="006A6B47">
        <w:rPr>
          <w:sz w:val="20"/>
          <w:lang w:val="ru-RU"/>
        </w:rPr>
        <w:t xml:space="preserve">(e), </w:t>
      </w:r>
      <w:r w:rsidR="008859BA" w:rsidRPr="006A6B47">
        <w:rPr>
          <w:sz w:val="20"/>
          <w:lang w:val="ru-RU"/>
        </w:rPr>
        <w:t xml:space="preserve">первый </w:t>
      </w:r>
      <w:r w:rsidR="00D92B0C" w:rsidRPr="006A6B47">
        <w:rPr>
          <w:sz w:val="20"/>
          <w:lang w:val="ru-RU"/>
        </w:rPr>
        <w:t>абзац</w:t>
      </w:r>
    </w:p>
    <w:p w:rsidR="00E836E7" w:rsidRPr="006A6B47" w:rsidRDefault="00E34435" w:rsidP="00E836E7">
      <w:pPr>
        <w:pStyle w:val="SingleTxtG"/>
        <w:rPr>
          <w:lang w:val="ru-RU"/>
        </w:rPr>
      </w:pPr>
      <w:r w:rsidRPr="006A6B47">
        <w:rPr>
          <w:i/>
          <w:lang w:val="ru-RU"/>
        </w:rPr>
        <w:t xml:space="preserve">Заменить </w:t>
      </w:r>
      <w:r w:rsidRPr="006A6B47">
        <w:rPr>
          <w:lang w:val="ru-RU" w:bidi="ru-RU"/>
        </w:rPr>
        <w:t>оба ко</w:t>
      </w:r>
      <w:r w:rsidRPr="006A6B47">
        <w:rPr>
          <w:lang w:val="ru-RU" w:bidi="ru-RU"/>
        </w:rPr>
        <w:t>м</w:t>
      </w:r>
      <w:r w:rsidRPr="006A6B47">
        <w:rPr>
          <w:lang w:val="ru-RU" w:bidi="ru-RU"/>
        </w:rPr>
        <w:t>понента – жидкая фаза и сжатый газ</w:t>
      </w:r>
      <w:r w:rsidR="00E836E7" w:rsidRPr="006A6B47">
        <w:rPr>
          <w:lang w:val="ru-RU"/>
        </w:rPr>
        <w:t xml:space="preserve"> </w:t>
      </w:r>
      <w:r w:rsidR="00E836E7" w:rsidRPr="006A6B47">
        <w:rPr>
          <w:i/>
          <w:lang w:val="ru-RU"/>
        </w:rPr>
        <w:t>read</w:t>
      </w:r>
      <w:r w:rsidR="00E836E7" w:rsidRPr="006A6B47">
        <w:rPr>
          <w:lang w:val="ru-RU"/>
        </w:rPr>
        <w:t xml:space="preserve"> </w:t>
      </w:r>
      <w:r w:rsidRPr="006A6B47">
        <w:rPr>
          <w:lang w:val="ru-RU" w:bidi="ru-RU"/>
        </w:rPr>
        <w:t>оба компонента – жидкость и сжатый газ</w:t>
      </w:r>
    </w:p>
    <w:p w:rsidR="00E836E7" w:rsidRPr="006A6B47" w:rsidRDefault="00E836E7" w:rsidP="00E836E7">
      <w:pPr>
        <w:pStyle w:val="SingleTxtG"/>
        <w:ind w:left="0"/>
        <w:rPr>
          <w:i/>
          <w:lang w:val="ru-RU"/>
        </w:rPr>
      </w:pPr>
      <w:proofErr w:type="gramStart"/>
      <w:r w:rsidRPr="006A6B47">
        <w:rPr>
          <w:i/>
          <w:lang w:val="ru-RU"/>
        </w:rPr>
        <w:t>(Reference document:</w:t>
      </w:r>
      <w:proofErr w:type="gramEnd"/>
      <w:r w:rsidRPr="006A6B47">
        <w:rPr>
          <w:i/>
          <w:lang w:val="ru-RU"/>
        </w:rPr>
        <w:t xml:space="preserve"> ECE/TRANS/WP.15/AC.1/2016/4)</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Поправка – часть</w:t>
      </w:r>
      <w:r w:rsidRPr="006A6B47">
        <w:rPr>
          <w:sz w:val="20"/>
          <w:lang w:val="ru-RU"/>
        </w:rPr>
        <w:t xml:space="preserve"> 4, </w:t>
      </w:r>
      <w:r w:rsidR="00355B08" w:rsidRPr="006A6B47">
        <w:rPr>
          <w:sz w:val="20"/>
          <w:lang w:val="ru-RU"/>
        </w:rPr>
        <w:t>Глава</w:t>
      </w:r>
      <w:r w:rsidRPr="006A6B47">
        <w:rPr>
          <w:sz w:val="20"/>
          <w:lang w:val="ru-RU"/>
        </w:rPr>
        <w:t xml:space="preserve"> 4.1, 4.1.4.1, P200 (5), </w:t>
      </w:r>
      <w:r w:rsidR="008859BA" w:rsidRPr="006A6B47">
        <w:rPr>
          <w:sz w:val="20"/>
          <w:lang w:val="ru-RU"/>
        </w:rPr>
        <w:t xml:space="preserve">подпункта </w:t>
      </w:r>
      <w:r w:rsidRPr="006A6B47">
        <w:rPr>
          <w:sz w:val="20"/>
          <w:lang w:val="ru-RU"/>
        </w:rPr>
        <w:t xml:space="preserve">(e), </w:t>
      </w:r>
      <w:r w:rsidR="008859BA" w:rsidRPr="006A6B47">
        <w:rPr>
          <w:sz w:val="20"/>
          <w:lang w:val="ru-RU"/>
        </w:rPr>
        <w:t xml:space="preserve">в </w:t>
      </w:r>
      <w:r w:rsidRPr="006A6B47">
        <w:rPr>
          <w:sz w:val="20"/>
          <w:lang w:val="ru-RU"/>
        </w:rPr>
        <w:t xml:space="preserve">(i), (iv) </w:t>
      </w:r>
      <w:r w:rsidR="008859BA" w:rsidRPr="006A6B47">
        <w:rPr>
          <w:sz w:val="20"/>
          <w:lang w:val="ru-RU"/>
        </w:rPr>
        <w:t xml:space="preserve">и </w:t>
      </w:r>
      <w:r w:rsidRPr="006A6B47">
        <w:rPr>
          <w:sz w:val="20"/>
          <w:lang w:val="ru-RU"/>
        </w:rPr>
        <w:t>(v)</w:t>
      </w:r>
    </w:p>
    <w:p w:rsidR="00E836E7" w:rsidRPr="006A6B47" w:rsidRDefault="00E34435" w:rsidP="00E836E7">
      <w:pPr>
        <w:pStyle w:val="SingleTxtG"/>
        <w:rPr>
          <w:lang w:val="ru-RU"/>
        </w:rPr>
      </w:pPr>
      <w:r w:rsidRPr="006A6B47">
        <w:rPr>
          <w:i/>
          <w:lang w:val="ru-RU"/>
        </w:rPr>
        <w:t xml:space="preserve">Заменить </w:t>
      </w:r>
      <w:r w:rsidR="00D92B0C" w:rsidRPr="006A6B47">
        <w:rPr>
          <w:lang w:val="ru-RU" w:bidi="ru-RU"/>
        </w:rPr>
        <w:t>жидкого компонента</w:t>
      </w:r>
      <w:r w:rsidR="00E836E7" w:rsidRPr="006A6B47">
        <w:rPr>
          <w:i/>
          <w:lang w:val="ru-RU"/>
        </w:rPr>
        <w:t xml:space="preserve"> </w:t>
      </w:r>
      <w:r w:rsidRPr="006A6B47">
        <w:rPr>
          <w:i/>
          <w:lang w:val="ru-RU"/>
        </w:rPr>
        <w:t xml:space="preserve">на </w:t>
      </w:r>
      <w:r w:rsidR="00D92B0C" w:rsidRPr="006A6B47">
        <w:rPr>
          <w:lang w:val="ru-RU"/>
        </w:rPr>
        <w:t>жидкости</w:t>
      </w:r>
    </w:p>
    <w:p w:rsidR="00E836E7" w:rsidRPr="006A6B47" w:rsidRDefault="00E836E7" w:rsidP="00E836E7">
      <w:pPr>
        <w:pStyle w:val="SingleTxtG"/>
        <w:ind w:left="0"/>
        <w:rPr>
          <w:i/>
          <w:lang w:val="ru-RU"/>
        </w:rPr>
      </w:pPr>
      <w:proofErr w:type="gramStart"/>
      <w:r w:rsidRPr="006A6B47">
        <w:rPr>
          <w:i/>
          <w:lang w:val="ru-RU"/>
        </w:rPr>
        <w:t>(Reference document:</w:t>
      </w:r>
      <w:proofErr w:type="gramEnd"/>
      <w:r w:rsidRPr="006A6B47">
        <w:rPr>
          <w:i/>
          <w:lang w:val="ru-RU"/>
        </w:rPr>
        <w:t xml:space="preserve"> ECE/TRANS/WP.15/AC.1/2016/4)</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 xml:space="preserve">Поправка – часть </w:t>
      </w:r>
      <w:r w:rsidRPr="006A6B47">
        <w:rPr>
          <w:sz w:val="20"/>
          <w:lang w:val="ru-RU"/>
        </w:rPr>
        <w:t xml:space="preserve">4, </w:t>
      </w:r>
      <w:r w:rsidR="00355B08" w:rsidRPr="006A6B47">
        <w:rPr>
          <w:sz w:val="20"/>
          <w:lang w:val="ru-RU"/>
        </w:rPr>
        <w:t>Глава</w:t>
      </w:r>
      <w:r w:rsidRPr="006A6B47">
        <w:rPr>
          <w:sz w:val="20"/>
          <w:lang w:val="ru-RU"/>
        </w:rPr>
        <w:t xml:space="preserve"> 4.1, 4.1.4.1, P200 (5), </w:t>
      </w:r>
      <w:r w:rsidR="00D92B0C" w:rsidRPr="006A6B47">
        <w:rPr>
          <w:sz w:val="20"/>
          <w:lang w:val="ru-RU"/>
        </w:rPr>
        <w:t xml:space="preserve">подпункта </w:t>
      </w:r>
      <w:r w:rsidRPr="006A6B47">
        <w:rPr>
          <w:sz w:val="20"/>
          <w:lang w:val="ru-RU"/>
        </w:rPr>
        <w:t xml:space="preserve">(e), </w:t>
      </w:r>
      <w:r w:rsidR="00D92B0C" w:rsidRPr="006A6B47">
        <w:rPr>
          <w:sz w:val="20"/>
          <w:lang w:val="ru-RU"/>
        </w:rPr>
        <w:t>последний абзац</w:t>
      </w:r>
    </w:p>
    <w:p w:rsidR="00E836E7" w:rsidRPr="006A6B47" w:rsidRDefault="00E34435" w:rsidP="00E836E7">
      <w:pPr>
        <w:pStyle w:val="SingleTxtG"/>
        <w:rPr>
          <w:lang w:val="ru-RU"/>
        </w:rPr>
      </w:pPr>
      <w:r w:rsidRPr="006A6B47">
        <w:rPr>
          <w:i/>
          <w:lang w:val="ru-RU"/>
        </w:rPr>
        <w:t xml:space="preserve">Заменить </w:t>
      </w:r>
      <w:r w:rsidR="00D92B0C" w:rsidRPr="006A6B47">
        <w:rPr>
          <w:lang w:val="ru-RU"/>
        </w:rPr>
        <w:t xml:space="preserve">в жидком компоненте </w:t>
      </w:r>
      <w:proofErr w:type="gramStart"/>
      <w:r w:rsidRPr="006A6B47">
        <w:rPr>
          <w:i/>
          <w:lang w:val="ru-RU"/>
        </w:rPr>
        <w:t>на</w:t>
      </w:r>
      <w:proofErr w:type="gramEnd"/>
      <w:r w:rsidRPr="006A6B47">
        <w:rPr>
          <w:i/>
          <w:lang w:val="ru-RU"/>
        </w:rPr>
        <w:t xml:space="preserve"> </w:t>
      </w:r>
      <w:r w:rsidR="00D92B0C" w:rsidRPr="006A6B47">
        <w:rPr>
          <w:lang w:val="ru-RU"/>
        </w:rPr>
        <w:t>в жидкой фазе</w:t>
      </w:r>
    </w:p>
    <w:p w:rsidR="00E836E7" w:rsidRPr="006A6B47" w:rsidRDefault="00E836E7" w:rsidP="00E836E7">
      <w:pPr>
        <w:pStyle w:val="SingleTxtG"/>
        <w:ind w:left="0"/>
        <w:rPr>
          <w:i/>
          <w:lang w:val="ru-RU"/>
        </w:rPr>
      </w:pPr>
      <w:proofErr w:type="gramStart"/>
      <w:r w:rsidRPr="006A6B47">
        <w:rPr>
          <w:i/>
          <w:lang w:val="ru-RU"/>
        </w:rPr>
        <w:t>(Reference document:</w:t>
      </w:r>
      <w:proofErr w:type="gramEnd"/>
      <w:r w:rsidRPr="006A6B47">
        <w:rPr>
          <w:i/>
          <w:lang w:val="ru-RU"/>
        </w:rPr>
        <w:t xml:space="preserve"> ECE/TRANS/WP.15/AC.1/2016/4)</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 xml:space="preserve">Поправка – часть </w:t>
      </w:r>
      <w:r w:rsidRPr="006A6B47">
        <w:rPr>
          <w:sz w:val="20"/>
          <w:lang w:val="ru-RU"/>
        </w:rPr>
        <w:t xml:space="preserve">4, </w:t>
      </w:r>
      <w:r w:rsidR="00355B08" w:rsidRPr="006A6B47">
        <w:rPr>
          <w:sz w:val="20"/>
          <w:lang w:val="ru-RU"/>
        </w:rPr>
        <w:t>Глава</w:t>
      </w:r>
      <w:r w:rsidRPr="006A6B47">
        <w:rPr>
          <w:sz w:val="20"/>
          <w:lang w:val="ru-RU"/>
        </w:rPr>
        <w:t xml:space="preserve"> 4.1, 4.1.4.1, P206 (3), </w:t>
      </w:r>
      <w:r w:rsidR="004521C3" w:rsidRPr="006A6B47">
        <w:rPr>
          <w:sz w:val="20"/>
          <w:lang w:val="ru-RU"/>
        </w:rPr>
        <w:t>первый абзац</w:t>
      </w:r>
    </w:p>
    <w:p w:rsidR="004521C3" w:rsidRPr="006A6B47" w:rsidRDefault="004521C3" w:rsidP="004521C3">
      <w:pPr>
        <w:pStyle w:val="SingleTxtG"/>
        <w:rPr>
          <w:lang w:val="ru-RU"/>
        </w:rPr>
      </w:pPr>
      <w:r w:rsidRPr="006A6B47">
        <w:rPr>
          <w:i/>
          <w:lang w:val="ru-RU"/>
        </w:rPr>
        <w:t xml:space="preserve">Заменить </w:t>
      </w:r>
      <w:r w:rsidRPr="006A6B47">
        <w:rPr>
          <w:lang w:val="ru-RU" w:bidi="ru-RU"/>
        </w:rPr>
        <w:t>оба ко</w:t>
      </w:r>
      <w:r w:rsidRPr="006A6B47">
        <w:rPr>
          <w:lang w:val="ru-RU" w:bidi="ru-RU"/>
        </w:rPr>
        <w:t>м</w:t>
      </w:r>
      <w:r w:rsidRPr="006A6B47">
        <w:rPr>
          <w:lang w:val="ru-RU" w:bidi="ru-RU"/>
        </w:rPr>
        <w:t>понента – жидкая фаза и сжатый газ</w:t>
      </w:r>
      <w:r w:rsidRPr="006A6B47">
        <w:rPr>
          <w:lang w:val="ru-RU"/>
        </w:rPr>
        <w:t xml:space="preserve"> </w:t>
      </w:r>
      <w:r w:rsidRPr="006A6B47">
        <w:rPr>
          <w:i/>
          <w:lang w:val="ru-RU"/>
        </w:rPr>
        <w:t>read</w:t>
      </w:r>
      <w:r w:rsidRPr="006A6B47">
        <w:rPr>
          <w:lang w:val="ru-RU"/>
        </w:rPr>
        <w:t xml:space="preserve"> </w:t>
      </w:r>
      <w:r w:rsidRPr="006A6B47">
        <w:rPr>
          <w:lang w:val="ru-RU" w:bidi="ru-RU"/>
        </w:rPr>
        <w:t>оба компонента – жидкость и сжатый газ</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 xml:space="preserve">Поправка – часть </w:t>
      </w:r>
      <w:r w:rsidRPr="006A6B47">
        <w:rPr>
          <w:sz w:val="20"/>
          <w:lang w:val="ru-RU"/>
        </w:rPr>
        <w:t xml:space="preserve">4, </w:t>
      </w:r>
      <w:r w:rsidR="00355B08" w:rsidRPr="006A6B47">
        <w:rPr>
          <w:sz w:val="20"/>
          <w:lang w:val="ru-RU"/>
        </w:rPr>
        <w:t>Глава</w:t>
      </w:r>
      <w:r w:rsidRPr="006A6B47">
        <w:rPr>
          <w:sz w:val="20"/>
          <w:lang w:val="ru-RU"/>
        </w:rPr>
        <w:t xml:space="preserve"> 4.1, 4.1.4.1, P206 (3), </w:t>
      </w:r>
      <w:r w:rsidR="004521C3" w:rsidRPr="006A6B47">
        <w:rPr>
          <w:sz w:val="20"/>
          <w:lang w:val="ru-RU"/>
        </w:rPr>
        <w:t xml:space="preserve">в </w:t>
      </w:r>
      <w:r w:rsidRPr="006A6B47">
        <w:rPr>
          <w:sz w:val="20"/>
          <w:lang w:val="ru-RU"/>
        </w:rPr>
        <w:t xml:space="preserve">(a), (d) </w:t>
      </w:r>
      <w:r w:rsidR="004521C3" w:rsidRPr="006A6B47">
        <w:rPr>
          <w:sz w:val="20"/>
          <w:lang w:val="ru-RU"/>
        </w:rPr>
        <w:t xml:space="preserve">и </w:t>
      </w:r>
      <w:r w:rsidRPr="006A6B47">
        <w:rPr>
          <w:sz w:val="20"/>
          <w:lang w:val="ru-RU"/>
        </w:rPr>
        <w:t>(e)</w:t>
      </w:r>
    </w:p>
    <w:p w:rsidR="004521C3" w:rsidRPr="006A6B47" w:rsidRDefault="004521C3" w:rsidP="004521C3">
      <w:pPr>
        <w:pStyle w:val="SingleTxtG"/>
        <w:rPr>
          <w:lang w:val="ru-RU"/>
        </w:rPr>
      </w:pPr>
      <w:r w:rsidRPr="006A6B47">
        <w:rPr>
          <w:i/>
          <w:lang w:val="ru-RU"/>
        </w:rPr>
        <w:t xml:space="preserve">Заменить </w:t>
      </w:r>
      <w:r w:rsidRPr="006A6B47">
        <w:rPr>
          <w:lang w:val="ru-RU" w:bidi="ru-RU"/>
        </w:rPr>
        <w:t>жидкого компонента</w:t>
      </w:r>
      <w:r w:rsidRPr="006A6B47">
        <w:rPr>
          <w:i/>
          <w:lang w:val="ru-RU"/>
        </w:rPr>
        <w:t xml:space="preserve"> на </w:t>
      </w:r>
      <w:r w:rsidRPr="006A6B47">
        <w:rPr>
          <w:lang w:val="ru-RU"/>
        </w:rPr>
        <w:t>жидкости</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 xml:space="preserve">Поправка – часть </w:t>
      </w:r>
      <w:r w:rsidRPr="006A6B47">
        <w:rPr>
          <w:sz w:val="20"/>
          <w:lang w:val="ru-RU"/>
        </w:rPr>
        <w:t xml:space="preserve">4, </w:t>
      </w:r>
      <w:r w:rsidR="00355B08" w:rsidRPr="006A6B47">
        <w:rPr>
          <w:sz w:val="20"/>
          <w:lang w:val="ru-RU"/>
        </w:rPr>
        <w:t>Глава</w:t>
      </w:r>
      <w:r w:rsidRPr="006A6B47">
        <w:rPr>
          <w:sz w:val="20"/>
          <w:lang w:val="ru-RU"/>
        </w:rPr>
        <w:t xml:space="preserve"> 4.1, 4.1.4.1, P206 (3), </w:t>
      </w:r>
      <w:r w:rsidR="004521C3" w:rsidRPr="006A6B47">
        <w:rPr>
          <w:sz w:val="20"/>
          <w:lang w:val="ru-RU"/>
        </w:rPr>
        <w:t>последний абзац</w:t>
      </w:r>
    </w:p>
    <w:p w:rsidR="004521C3" w:rsidRPr="006A6B47" w:rsidRDefault="004521C3" w:rsidP="004521C3">
      <w:pPr>
        <w:pStyle w:val="SingleTxtG"/>
        <w:rPr>
          <w:lang w:val="ru-RU"/>
        </w:rPr>
      </w:pPr>
      <w:r w:rsidRPr="006A6B47">
        <w:rPr>
          <w:i/>
          <w:lang w:val="ru-RU"/>
        </w:rPr>
        <w:t xml:space="preserve">Заменить </w:t>
      </w:r>
      <w:r w:rsidRPr="006A6B47">
        <w:rPr>
          <w:lang w:val="ru-RU"/>
        </w:rPr>
        <w:t xml:space="preserve">в жидком компоненте </w:t>
      </w:r>
      <w:proofErr w:type="gramStart"/>
      <w:r w:rsidRPr="006A6B47">
        <w:rPr>
          <w:i/>
          <w:lang w:val="ru-RU"/>
        </w:rPr>
        <w:t>на</w:t>
      </w:r>
      <w:proofErr w:type="gramEnd"/>
      <w:r w:rsidRPr="006A6B47">
        <w:rPr>
          <w:i/>
          <w:lang w:val="ru-RU"/>
        </w:rPr>
        <w:t xml:space="preserve"> </w:t>
      </w:r>
      <w:r w:rsidRPr="006A6B47">
        <w:rPr>
          <w:lang w:val="ru-RU"/>
        </w:rPr>
        <w:t>в жидкой фазе</w:t>
      </w:r>
    </w:p>
    <w:p w:rsidR="00E836E7" w:rsidRPr="006A6B47" w:rsidRDefault="00E836E7" w:rsidP="004521C3">
      <w:pPr>
        <w:pStyle w:val="SingleTxtG"/>
        <w:ind w:left="0"/>
        <w:rPr>
          <w:i/>
          <w:lang w:val="ru-RU"/>
        </w:rPr>
      </w:pPr>
      <w:proofErr w:type="gramStart"/>
      <w:r w:rsidRPr="006A6B47">
        <w:rPr>
          <w:i/>
          <w:lang w:val="ru-RU"/>
        </w:rPr>
        <w:t>(Reference document:</w:t>
      </w:r>
      <w:proofErr w:type="gramEnd"/>
      <w:r w:rsidRPr="006A6B47">
        <w:rPr>
          <w:i/>
          <w:lang w:val="ru-RU"/>
        </w:rPr>
        <w:t xml:space="preserve"> ECE/TRANS/WP.15/AC.1/2016/4)</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 xml:space="preserve">Поправка – часть </w:t>
      </w:r>
      <w:r w:rsidRPr="006A6B47">
        <w:rPr>
          <w:sz w:val="20"/>
          <w:lang w:val="ru-RU"/>
        </w:rPr>
        <w:t xml:space="preserve">4, </w:t>
      </w:r>
      <w:r w:rsidR="00355B08" w:rsidRPr="006A6B47">
        <w:rPr>
          <w:sz w:val="20"/>
          <w:lang w:val="ru-RU"/>
        </w:rPr>
        <w:t>Глава</w:t>
      </w:r>
      <w:r w:rsidRPr="006A6B47">
        <w:rPr>
          <w:sz w:val="20"/>
          <w:lang w:val="ru-RU"/>
        </w:rPr>
        <w:t xml:space="preserve"> 4.1, 4.1.4.1, </w:t>
      </w:r>
      <w:r w:rsidR="00B5473F" w:rsidRPr="006A6B47">
        <w:rPr>
          <w:sz w:val="20"/>
          <w:lang w:val="ru-RU"/>
        </w:rPr>
        <w:t>инструкция по упаковке</w:t>
      </w:r>
      <w:r w:rsidRPr="006A6B47">
        <w:rPr>
          <w:sz w:val="20"/>
          <w:lang w:val="ru-RU"/>
        </w:rPr>
        <w:t xml:space="preserve"> P910 (3), </w:t>
      </w:r>
      <w:r w:rsidR="00B5473F" w:rsidRPr="006A6B47">
        <w:rPr>
          <w:sz w:val="20"/>
          <w:lang w:val="ru-RU"/>
        </w:rPr>
        <w:t>первое предложение</w:t>
      </w:r>
    </w:p>
    <w:p w:rsidR="0082052C" w:rsidRPr="006A6B47" w:rsidRDefault="0082052C" w:rsidP="0082052C">
      <w:pPr>
        <w:pStyle w:val="SingleTxtGR"/>
      </w:pPr>
      <w:r w:rsidRPr="006A6B47">
        <w:rPr>
          <w:i/>
        </w:rPr>
        <w:t xml:space="preserve">Заменить </w:t>
      </w:r>
      <w:r w:rsidRPr="006A6B47">
        <w:t>существующий те</w:t>
      </w:r>
      <w:proofErr w:type="gramStart"/>
      <w:r w:rsidRPr="006A6B47">
        <w:t>кст сл</w:t>
      </w:r>
      <w:proofErr w:type="gramEnd"/>
      <w:r w:rsidRPr="006A6B47">
        <w:t>едующим:</w:t>
      </w:r>
    </w:p>
    <w:p w:rsidR="00B5473F" w:rsidRPr="006A6B47" w:rsidRDefault="00B5473F" w:rsidP="00E836E7">
      <w:pPr>
        <w:pStyle w:val="SingleTxtG"/>
        <w:rPr>
          <w:lang w:val="ru-RU"/>
        </w:rPr>
      </w:pPr>
      <w:r w:rsidRPr="006A6B47">
        <w:rPr>
          <w:lang w:val="ru-RU"/>
        </w:rPr>
        <w:t>Оборудование или батареи могут перевозиться в неупакованном виде с соблюдением</w:t>
      </w:r>
      <w:r w:rsidRPr="006A6B47">
        <w:rPr>
          <w:b/>
          <w:i/>
          <w:snapToGrid w:val="0"/>
          <w:lang w:val="ru-RU"/>
        </w:rPr>
        <w:t xml:space="preserve"> </w:t>
      </w:r>
      <w:r w:rsidRPr="006A6B47">
        <w:rPr>
          <w:lang w:val="ru-RU"/>
        </w:rPr>
        <w:t>условий, указанных компетентным органом,</w:t>
      </w:r>
      <w:r w:rsidRPr="006A6B47">
        <w:rPr>
          <w:szCs w:val="22"/>
          <w:lang w:val="ru-RU"/>
        </w:rPr>
        <w:t xml:space="preserve"> котор</w:t>
      </w:r>
      <w:r w:rsidRPr="006A6B47">
        <w:rPr>
          <w:lang w:val="ru-RU"/>
        </w:rPr>
        <w:t>ом</w:t>
      </w:r>
      <w:r w:rsidRPr="006A6B47">
        <w:rPr>
          <w:szCs w:val="22"/>
          <w:lang w:val="ru-RU"/>
        </w:rPr>
        <w:t xml:space="preserve"> может также признать одобрение со стороны компетентного органа страны, не являющейся Договаривающейся стороной ДОПОГ, при условии, что это одобрение предоставлено в соответствии с процедурами, применяемыми согласно МПОГ, ДОПОГ, ВОПОГ, МКМПОГ или Техническим инструкц</w:t>
      </w:r>
      <w:r w:rsidRPr="006A6B47">
        <w:rPr>
          <w:szCs w:val="22"/>
          <w:lang w:val="ru-RU"/>
        </w:rPr>
        <w:t>и</w:t>
      </w:r>
      <w:r w:rsidRPr="006A6B47">
        <w:rPr>
          <w:szCs w:val="22"/>
          <w:lang w:val="ru-RU"/>
        </w:rPr>
        <w:t>ям ИКАО.</w:t>
      </w:r>
    </w:p>
    <w:p w:rsidR="00E836E7" w:rsidRPr="006A6B47" w:rsidRDefault="00E836E7" w:rsidP="00E836E7">
      <w:pPr>
        <w:pStyle w:val="SingleTxtG"/>
        <w:ind w:left="0"/>
        <w:rPr>
          <w:i/>
          <w:lang w:val="ru-RU"/>
        </w:rPr>
      </w:pPr>
      <w:r w:rsidRPr="006A6B47">
        <w:rPr>
          <w:i/>
          <w:lang w:val="ru-RU"/>
        </w:rPr>
        <w:t>(Reference document: informal document INF.6)</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 xml:space="preserve">Поправка – часть </w:t>
      </w:r>
      <w:r w:rsidRPr="006A6B47">
        <w:rPr>
          <w:sz w:val="20"/>
          <w:lang w:val="ru-RU"/>
        </w:rPr>
        <w:t xml:space="preserve">4, </w:t>
      </w:r>
      <w:r w:rsidR="00355B08" w:rsidRPr="006A6B47">
        <w:rPr>
          <w:sz w:val="20"/>
          <w:lang w:val="ru-RU"/>
        </w:rPr>
        <w:t>Глава</w:t>
      </w:r>
      <w:r w:rsidRPr="006A6B47">
        <w:rPr>
          <w:sz w:val="20"/>
          <w:lang w:val="ru-RU"/>
        </w:rPr>
        <w:t xml:space="preserve"> 4.3, TU16 and TU21</w:t>
      </w:r>
    </w:p>
    <w:p w:rsidR="0082052C" w:rsidRPr="006A6B47" w:rsidRDefault="0082052C" w:rsidP="0082052C">
      <w:pPr>
        <w:pStyle w:val="SingleTxtGR"/>
      </w:pPr>
      <w:r w:rsidRPr="006A6B47">
        <w:rPr>
          <w:i/>
        </w:rPr>
        <w:t xml:space="preserve">Заменить </w:t>
      </w:r>
      <w:r w:rsidRPr="006A6B47">
        <w:t>существующий те</w:t>
      </w:r>
      <w:proofErr w:type="gramStart"/>
      <w:r w:rsidRPr="006A6B47">
        <w:t>кст сл</w:t>
      </w:r>
      <w:proofErr w:type="gramEnd"/>
      <w:r w:rsidRPr="006A6B47">
        <w:t>едующим:</w:t>
      </w:r>
    </w:p>
    <w:p w:rsidR="00B12009" w:rsidRPr="006A6B47" w:rsidRDefault="00E836E7" w:rsidP="00B12009">
      <w:pPr>
        <w:tabs>
          <w:tab w:val="left" w:pos="1701"/>
          <w:tab w:val="left" w:pos="1985"/>
          <w:tab w:val="left" w:pos="2268"/>
        </w:tabs>
        <w:spacing w:after="120"/>
        <w:ind w:left="2259" w:right="1134" w:hanging="1125"/>
        <w:jc w:val="both"/>
        <w:rPr>
          <w:bCs/>
          <w:lang w:val="ru-RU" w:eastAsia="zh-CN"/>
        </w:rPr>
      </w:pPr>
      <w:r w:rsidRPr="006A6B47">
        <w:rPr>
          <w:bCs/>
          <w:iCs/>
          <w:lang w:val="ru-RU"/>
        </w:rPr>
        <w:t>4.3.5</w:t>
      </w:r>
      <w:proofErr w:type="gramStart"/>
      <w:r w:rsidRPr="006A6B47">
        <w:rPr>
          <w:bCs/>
          <w:iCs/>
          <w:lang w:val="ru-RU"/>
        </w:rPr>
        <w:tab/>
      </w:r>
      <w:r w:rsidR="00B12009" w:rsidRPr="006A6B47">
        <w:rPr>
          <w:lang w:val="ru-RU"/>
        </w:rPr>
        <w:t>И</w:t>
      </w:r>
      <w:proofErr w:type="gramEnd"/>
      <w:r w:rsidR="00B12009" w:rsidRPr="006A6B47">
        <w:rPr>
          <w:lang w:val="ru-RU"/>
        </w:rPr>
        <w:t>зложить специальное положение TU16 в следующем виде:</w:t>
      </w:r>
      <w:r w:rsidR="00B12009" w:rsidRPr="006A6B47">
        <w:rPr>
          <w:bCs/>
          <w:lang w:val="ru-RU" w:eastAsia="zh-CN"/>
        </w:rPr>
        <w:t xml:space="preserve"> </w:t>
      </w:r>
    </w:p>
    <w:p w:rsidR="00E836E7" w:rsidRPr="006A6B47" w:rsidRDefault="00E836E7" w:rsidP="00B12009">
      <w:pPr>
        <w:pStyle w:val="SingleTxtG"/>
        <w:tabs>
          <w:tab w:val="left" w:pos="1701"/>
          <w:tab w:val="left" w:pos="1985"/>
          <w:tab w:val="left" w:pos="2268"/>
        </w:tabs>
        <w:rPr>
          <w:lang w:val="ru-RU"/>
        </w:rPr>
      </w:pPr>
      <w:r w:rsidRPr="006A6B47">
        <w:rPr>
          <w:lang w:val="ru-RU"/>
        </w:rPr>
        <w:t>“TU16</w:t>
      </w:r>
      <w:proofErr w:type="gramStart"/>
      <w:r w:rsidRPr="006A6B47">
        <w:rPr>
          <w:lang w:val="ru-RU"/>
        </w:rPr>
        <w:tab/>
      </w:r>
      <w:r w:rsidRPr="006A6B47">
        <w:rPr>
          <w:lang w:val="ru-RU"/>
        </w:rPr>
        <w:tab/>
      </w:r>
      <w:r w:rsidR="00B12009" w:rsidRPr="006A6B47">
        <w:rPr>
          <w:lang w:val="ru-RU"/>
        </w:rPr>
        <w:t>П</w:t>
      </w:r>
      <w:proofErr w:type="gramEnd"/>
      <w:r w:rsidR="00B12009" w:rsidRPr="006A6B47">
        <w:rPr>
          <w:lang w:val="ru-RU"/>
        </w:rPr>
        <w:t>ри предъявлении к перевозке неочищенные порожние цистерны должны быть заполнены защитным агентом одним из следующих способов:</w:t>
      </w:r>
    </w:p>
    <w:tbl>
      <w:tblPr>
        <w:tblW w:w="737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5"/>
        <w:gridCol w:w="4390"/>
      </w:tblGrid>
      <w:tr w:rsidR="00E836E7" w:rsidRPr="006A6B47" w:rsidTr="008C7AFF">
        <w:trPr>
          <w:cantSplit/>
          <w:tblHeader/>
        </w:trPr>
        <w:tc>
          <w:tcPr>
            <w:tcW w:w="1276" w:type="dxa"/>
            <w:tcBorders>
              <w:top w:val="single" w:sz="4" w:space="0" w:color="auto"/>
              <w:left w:val="single" w:sz="4" w:space="0" w:color="auto"/>
              <w:bottom w:val="single" w:sz="4" w:space="0" w:color="auto"/>
              <w:right w:val="single" w:sz="4" w:space="0" w:color="auto"/>
            </w:tcBorders>
            <w:hideMark/>
          </w:tcPr>
          <w:p w:rsidR="00E836E7" w:rsidRPr="006A6B47" w:rsidRDefault="00B12009" w:rsidP="008C7AFF">
            <w:pPr>
              <w:tabs>
                <w:tab w:val="left" w:pos="1418"/>
                <w:tab w:val="left" w:pos="1843"/>
              </w:tabs>
              <w:jc w:val="center"/>
              <w:rPr>
                <w:b/>
                <w:highlight w:val="yellow"/>
                <w:lang w:val="ru-RU"/>
              </w:rPr>
            </w:pPr>
            <w:r w:rsidRPr="006A6B47">
              <w:rPr>
                <w:b/>
                <w:lang w:val="ru-RU" w:eastAsia="ru-RU"/>
              </w:rPr>
              <w:t>Защитный агент</w:t>
            </w:r>
          </w:p>
        </w:tc>
        <w:tc>
          <w:tcPr>
            <w:tcW w:w="1705" w:type="dxa"/>
            <w:tcBorders>
              <w:top w:val="single" w:sz="4" w:space="0" w:color="auto"/>
              <w:left w:val="single" w:sz="4" w:space="0" w:color="auto"/>
              <w:bottom w:val="single" w:sz="4" w:space="0" w:color="auto"/>
              <w:right w:val="single" w:sz="4" w:space="0" w:color="auto"/>
            </w:tcBorders>
            <w:hideMark/>
          </w:tcPr>
          <w:p w:rsidR="00E836E7" w:rsidRPr="006A6B47" w:rsidRDefault="00B12009" w:rsidP="008C7AFF">
            <w:pPr>
              <w:tabs>
                <w:tab w:val="left" w:pos="1418"/>
                <w:tab w:val="left" w:pos="1843"/>
              </w:tabs>
              <w:jc w:val="center"/>
              <w:rPr>
                <w:b/>
                <w:highlight w:val="yellow"/>
                <w:lang w:val="ru-RU"/>
              </w:rPr>
            </w:pPr>
            <w:r w:rsidRPr="006A6B47">
              <w:rPr>
                <w:b/>
                <w:lang w:val="ru-RU" w:eastAsia="ru-RU"/>
              </w:rPr>
              <w:t>Степень наполнения воды</w:t>
            </w:r>
          </w:p>
        </w:tc>
        <w:tc>
          <w:tcPr>
            <w:tcW w:w="4390" w:type="dxa"/>
            <w:tcBorders>
              <w:top w:val="single" w:sz="4" w:space="0" w:color="auto"/>
              <w:left w:val="single" w:sz="4" w:space="0" w:color="auto"/>
              <w:bottom w:val="single" w:sz="4" w:space="0" w:color="auto"/>
              <w:right w:val="single" w:sz="4" w:space="0" w:color="auto"/>
            </w:tcBorders>
            <w:hideMark/>
          </w:tcPr>
          <w:p w:rsidR="00E836E7" w:rsidRPr="006A6B47" w:rsidRDefault="008009F0" w:rsidP="008C7AFF">
            <w:pPr>
              <w:tabs>
                <w:tab w:val="left" w:pos="1418"/>
                <w:tab w:val="left" w:pos="1843"/>
              </w:tabs>
              <w:jc w:val="center"/>
              <w:rPr>
                <w:b/>
                <w:lang w:val="ru-RU"/>
              </w:rPr>
            </w:pPr>
            <w:r w:rsidRPr="006A6B47">
              <w:rPr>
                <w:b/>
                <w:lang w:val="ru-RU" w:eastAsia="ru-RU"/>
              </w:rPr>
              <w:t>Особенности перевозки в холодный период года</w:t>
            </w:r>
          </w:p>
        </w:tc>
      </w:tr>
      <w:tr w:rsidR="00E836E7" w:rsidRPr="006A6B47" w:rsidTr="008C7AFF">
        <w:trPr>
          <w:cantSplit/>
        </w:trPr>
        <w:tc>
          <w:tcPr>
            <w:tcW w:w="1276" w:type="dxa"/>
            <w:tcBorders>
              <w:top w:val="single" w:sz="4" w:space="0" w:color="auto"/>
              <w:left w:val="single" w:sz="4" w:space="0" w:color="auto"/>
              <w:bottom w:val="single" w:sz="4" w:space="0" w:color="auto"/>
              <w:right w:val="single" w:sz="4" w:space="0" w:color="auto"/>
            </w:tcBorders>
            <w:hideMark/>
          </w:tcPr>
          <w:p w:rsidR="00E836E7" w:rsidRPr="006A6B47" w:rsidRDefault="00B12009" w:rsidP="008C7AFF">
            <w:pPr>
              <w:tabs>
                <w:tab w:val="left" w:pos="1418"/>
                <w:tab w:val="left" w:pos="1843"/>
              </w:tabs>
              <w:rPr>
                <w:lang w:val="ru-RU"/>
              </w:rPr>
            </w:pPr>
            <w:r w:rsidRPr="006A6B47">
              <w:rPr>
                <w:lang w:val="ru-RU" w:eastAsia="ru-RU"/>
              </w:rPr>
              <w:t xml:space="preserve">Азот </w:t>
            </w:r>
            <w:r w:rsidR="00E836E7" w:rsidRPr="006A6B47">
              <w:rPr>
                <w:b/>
                <w:vertAlign w:val="superscript"/>
                <w:lang w:val="ru-RU" w:eastAsia="ru-RU"/>
              </w:rPr>
              <w:t>a</w:t>
            </w:r>
          </w:p>
        </w:tc>
        <w:tc>
          <w:tcPr>
            <w:tcW w:w="1705" w:type="dxa"/>
            <w:tcBorders>
              <w:top w:val="single" w:sz="4" w:space="0" w:color="auto"/>
              <w:left w:val="single" w:sz="4" w:space="0" w:color="auto"/>
              <w:bottom w:val="single" w:sz="4" w:space="0" w:color="auto"/>
              <w:right w:val="single" w:sz="4" w:space="0" w:color="auto"/>
            </w:tcBorders>
            <w:hideMark/>
          </w:tcPr>
          <w:p w:rsidR="00E836E7" w:rsidRPr="006A6B47" w:rsidRDefault="00E836E7" w:rsidP="008C7AFF">
            <w:pPr>
              <w:tabs>
                <w:tab w:val="left" w:pos="1418"/>
                <w:tab w:val="left" w:pos="1843"/>
              </w:tabs>
              <w:jc w:val="center"/>
              <w:rPr>
                <w:lang w:val="ru-RU"/>
              </w:rPr>
            </w:pPr>
            <w:r w:rsidRPr="006A6B47">
              <w:rPr>
                <w:lang w:val="ru-RU"/>
              </w:rPr>
              <w:t>–</w:t>
            </w:r>
          </w:p>
        </w:tc>
        <w:tc>
          <w:tcPr>
            <w:tcW w:w="4390" w:type="dxa"/>
            <w:tcBorders>
              <w:top w:val="single" w:sz="4" w:space="0" w:color="auto"/>
              <w:left w:val="single" w:sz="4" w:space="0" w:color="auto"/>
              <w:bottom w:val="single" w:sz="4" w:space="0" w:color="auto"/>
              <w:right w:val="single" w:sz="4" w:space="0" w:color="auto"/>
            </w:tcBorders>
          </w:tcPr>
          <w:p w:rsidR="00E836E7" w:rsidRPr="006A6B47" w:rsidRDefault="00E836E7" w:rsidP="008C7AFF">
            <w:pPr>
              <w:tabs>
                <w:tab w:val="left" w:pos="1418"/>
                <w:tab w:val="left" w:pos="1843"/>
              </w:tabs>
              <w:rPr>
                <w:lang w:val="ru-RU"/>
              </w:rPr>
            </w:pPr>
          </w:p>
        </w:tc>
      </w:tr>
      <w:tr w:rsidR="00E836E7" w:rsidRPr="006A6B47" w:rsidTr="008C7AFF">
        <w:trPr>
          <w:cantSplit/>
        </w:trPr>
        <w:tc>
          <w:tcPr>
            <w:tcW w:w="1276" w:type="dxa"/>
            <w:tcBorders>
              <w:top w:val="single" w:sz="4" w:space="0" w:color="auto"/>
              <w:left w:val="single" w:sz="4" w:space="0" w:color="auto"/>
              <w:bottom w:val="single" w:sz="4" w:space="0" w:color="auto"/>
              <w:right w:val="single" w:sz="4" w:space="0" w:color="auto"/>
            </w:tcBorders>
            <w:hideMark/>
          </w:tcPr>
          <w:p w:rsidR="00E836E7" w:rsidRPr="006A6B47" w:rsidRDefault="00B12009" w:rsidP="00B12009">
            <w:pPr>
              <w:tabs>
                <w:tab w:val="left" w:pos="1418"/>
                <w:tab w:val="left" w:pos="1843"/>
              </w:tabs>
              <w:rPr>
                <w:lang w:val="ru-RU"/>
              </w:rPr>
            </w:pPr>
            <w:r w:rsidRPr="006A6B47">
              <w:rPr>
                <w:rFonts w:eastAsia="Calibri"/>
                <w:lang w:val="ru-RU"/>
              </w:rPr>
              <w:t xml:space="preserve">Вода </w:t>
            </w:r>
            <w:r w:rsidRPr="006A6B47">
              <w:rPr>
                <w:lang w:val="ru-RU"/>
              </w:rPr>
              <w:t>и</w:t>
            </w:r>
            <w:r w:rsidRPr="006A6B47">
              <w:rPr>
                <w:rFonts w:eastAsia="Calibri"/>
                <w:lang w:val="ru-RU"/>
              </w:rPr>
              <w:t xml:space="preserve"> азот</w:t>
            </w:r>
            <w:proofErr w:type="gramStart"/>
            <w:r w:rsidRPr="006A6B47">
              <w:rPr>
                <w:b/>
                <w:vertAlign w:val="superscript"/>
                <w:lang w:val="ru-RU" w:eastAsia="ru-RU"/>
              </w:rPr>
              <w:t>a</w:t>
            </w:r>
            <w:proofErr w:type="gramEnd"/>
          </w:p>
        </w:tc>
        <w:tc>
          <w:tcPr>
            <w:tcW w:w="1705" w:type="dxa"/>
            <w:tcBorders>
              <w:top w:val="single" w:sz="4" w:space="0" w:color="auto"/>
              <w:left w:val="single" w:sz="4" w:space="0" w:color="auto"/>
              <w:bottom w:val="single" w:sz="4" w:space="0" w:color="auto"/>
              <w:right w:val="single" w:sz="4" w:space="0" w:color="auto"/>
            </w:tcBorders>
            <w:hideMark/>
          </w:tcPr>
          <w:p w:rsidR="00E836E7" w:rsidRPr="006A6B47" w:rsidRDefault="00E836E7" w:rsidP="008C7AFF">
            <w:pPr>
              <w:tabs>
                <w:tab w:val="left" w:pos="1418"/>
                <w:tab w:val="left" w:pos="1843"/>
              </w:tabs>
              <w:jc w:val="center"/>
              <w:rPr>
                <w:lang w:val="ru-RU"/>
              </w:rPr>
            </w:pPr>
            <w:r w:rsidRPr="006A6B47">
              <w:rPr>
                <w:lang w:val="ru-RU"/>
              </w:rPr>
              <w:t>–</w:t>
            </w:r>
          </w:p>
        </w:tc>
        <w:tc>
          <w:tcPr>
            <w:tcW w:w="4390" w:type="dxa"/>
            <w:tcBorders>
              <w:top w:val="single" w:sz="4" w:space="0" w:color="auto"/>
              <w:left w:val="single" w:sz="4" w:space="0" w:color="auto"/>
              <w:bottom w:val="single" w:sz="4" w:space="0" w:color="auto"/>
              <w:right w:val="single" w:sz="4" w:space="0" w:color="auto"/>
            </w:tcBorders>
          </w:tcPr>
          <w:p w:rsidR="00E836E7" w:rsidRPr="006A6B47" w:rsidRDefault="00E836E7" w:rsidP="008C7AFF">
            <w:pPr>
              <w:tabs>
                <w:tab w:val="left" w:pos="1418"/>
                <w:tab w:val="left" w:pos="1843"/>
              </w:tabs>
              <w:rPr>
                <w:lang w:val="ru-RU"/>
              </w:rPr>
            </w:pPr>
          </w:p>
        </w:tc>
      </w:tr>
      <w:tr w:rsidR="00E836E7" w:rsidRPr="006A6B47" w:rsidTr="008C7AFF">
        <w:trPr>
          <w:cantSplit/>
        </w:trPr>
        <w:tc>
          <w:tcPr>
            <w:tcW w:w="1276" w:type="dxa"/>
            <w:tcBorders>
              <w:top w:val="single" w:sz="4" w:space="0" w:color="auto"/>
              <w:left w:val="single" w:sz="4" w:space="0" w:color="auto"/>
              <w:bottom w:val="single" w:sz="4" w:space="0" w:color="auto"/>
              <w:right w:val="single" w:sz="4" w:space="0" w:color="auto"/>
            </w:tcBorders>
            <w:hideMark/>
          </w:tcPr>
          <w:p w:rsidR="00E836E7" w:rsidRPr="006A6B47" w:rsidRDefault="00B12009" w:rsidP="008C7AFF">
            <w:pPr>
              <w:tabs>
                <w:tab w:val="left" w:pos="1418"/>
                <w:tab w:val="left" w:pos="1843"/>
              </w:tabs>
              <w:rPr>
                <w:lang w:val="ru-RU"/>
              </w:rPr>
            </w:pPr>
            <w:r w:rsidRPr="006A6B47">
              <w:rPr>
                <w:rFonts w:eastAsia="Calibri"/>
                <w:lang w:val="ru-RU"/>
              </w:rPr>
              <w:t>Вода</w:t>
            </w:r>
          </w:p>
        </w:tc>
        <w:tc>
          <w:tcPr>
            <w:tcW w:w="1705" w:type="dxa"/>
            <w:tcBorders>
              <w:top w:val="single" w:sz="4" w:space="0" w:color="auto"/>
              <w:left w:val="single" w:sz="4" w:space="0" w:color="auto"/>
              <w:bottom w:val="single" w:sz="4" w:space="0" w:color="auto"/>
              <w:right w:val="single" w:sz="4" w:space="0" w:color="auto"/>
            </w:tcBorders>
            <w:hideMark/>
          </w:tcPr>
          <w:p w:rsidR="00E836E7" w:rsidRPr="006A6B47" w:rsidRDefault="00B12009" w:rsidP="008C7AFF">
            <w:pPr>
              <w:ind w:left="100" w:right="100"/>
              <w:jc w:val="center"/>
              <w:rPr>
                <w:lang w:val="ru-RU"/>
              </w:rPr>
            </w:pPr>
            <w:r w:rsidRPr="006A6B47">
              <w:rPr>
                <w:lang w:val="ru-RU"/>
              </w:rPr>
              <w:t xml:space="preserve">Не менее </w:t>
            </w:r>
            <w:r w:rsidR="00E836E7" w:rsidRPr="006A6B47">
              <w:rPr>
                <w:lang w:val="ru-RU" w:eastAsia="ru-RU"/>
              </w:rPr>
              <w:t xml:space="preserve">96 % </w:t>
            </w:r>
            <w:r w:rsidRPr="006A6B47">
              <w:rPr>
                <w:lang w:val="ru-RU" w:eastAsia="ru-RU"/>
              </w:rPr>
              <w:t xml:space="preserve">и не более </w:t>
            </w:r>
            <w:r w:rsidR="00E836E7" w:rsidRPr="006A6B47">
              <w:rPr>
                <w:lang w:val="ru-RU" w:eastAsia="ru-RU"/>
              </w:rPr>
              <w:t>98 %</w:t>
            </w:r>
          </w:p>
        </w:tc>
        <w:tc>
          <w:tcPr>
            <w:tcW w:w="4390" w:type="dxa"/>
            <w:tcBorders>
              <w:top w:val="single" w:sz="4" w:space="0" w:color="auto"/>
              <w:left w:val="single" w:sz="4" w:space="0" w:color="auto"/>
              <w:bottom w:val="single" w:sz="4" w:space="0" w:color="auto"/>
              <w:right w:val="single" w:sz="4" w:space="0" w:color="auto"/>
            </w:tcBorders>
            <w:hideMark/>
          </w:tcPr>
          <w:p w:rsidR="00E836E7" w:rsidRPr="006A6B47" w:rsidRDefault="00B12009" w:rsidP="008C7AFF">
            <w:pPr>
              <w:tabs>
                <w:tab w:val="left" w:pos="1418"/>
                <w:tab w:val="left" w:pos="1843"/>
              </w:tabs>
              <w:rPr>
                <w:lang w:val="ru-RU"/>
              </w:rPr>
            </w:pPr>
            <w:r w:rsidRPr="006A6B47">
              <w:rPr>
                <w:rFonts w:eastAsia="Calibri"/>
                <w:lang w:val="ru-RU"/>
              </w:rPr>
              <w:t>В воде должно содержаться достаточное количество антифриза для предотвращения ее замерзания. Антифриз должен быть лишен коррозионной активности и способности вступать в реакцию с веществом.</w:t>
            </w:r>
          </w:p>
        </w:tc>
      </w:tr>
    </w:tbl>
    <w:p w:rsidR="00E836E7" w:rsidRPr="006A6B47" w:rsidRDefault="00E836E7" w:rsidP="00E836E7">
      <w:pPr>
        <w:pStyle w:val="SingleTxtG"/>
        <w:tabs>
          <w:tab w:val="left" w:pos="1701"/>
          <w:tab w:val="left" w:pos="1985"/>
          <w:tab w:val="left" w:pos="2268"/>
        </w:tabs>
        <w:spacing w:before="120"/>
        <w:rPr>
          <w:lang w:val="ru-RU" w:eastAsia="zh-CN"/>
        </w:rPr>
      </w:pPr>
      <w:r w:rsidRPr="006A6B47">
        <w:rPr>
          <w:b/>
          <w:vertAlign w:val="superscript"/>
          <w:lang w:val="ru-RU" w:eastAsia="ru-RU"/>
        </w:rPr>
        <w:t>a</w:t>
      </w:r>
      <w:r w:rsidRPr="006A6B47">
        <w:rPr>
          <w:lang w:val="ru-RU" w:eastAsia="zh-CN"/>
        </w:rPr>
        <w:tab/>
      </w:r>
      <w:r w:rsidR="00B12009" w:rsidRPr="006A6B47">
        <w:rPr>
          <w:rFonts w:eastAsia="Calibri"/>
          <w:i/>
          <w:lang w:val="ru-RU"/>
        </w:rPr>
        <w:t>Цистерна должна заполняться азотом таким образом, чтобы в случае понижения температуры давление внутри котла не опускалось ниже атмосферного. Цистерна должна быть закрыта герметично, чтобы не происходило утечки газа.</w:t>
      </w:r>
    </w:p>
    <w:p w:rsidR="00B12009" w:rsidRPr="006A6B47" w:rsidRDefault="00B12009" w:rsidP="00E836E7">
      <w:pPr>
        <w:pStyle w:val="SingleTxtG"/>
        <w:tabs>
          <w:tab w:val="left" w:pos="1701"/>
          <w:tab w:val="left" w:pos="1985"/>
          <w:tab w:val="left" w:pos="2268"/>
        </w:tabs>
        <w:rPr>
          <w:lang w:val="ru-RU"/>
        </w:rPr>
      </w:pPr>
      <w:r w:rsidRPr="006A6B47">
        <w:rPr>
          <w:lang w:val="ru-RU"/>
        </w:rPr>
        <w:t>Изложить специальное положение TU21 в следующем виде:</w:t>
      </w:r>
    </w:p>
    <w:p w:rsidR="00E836E7" w:rsidRPr="006A6B47" w:rsidRDefault="00E836E7" w:rsidP="00E836E7">
      <w:pPr>
        <w:pStyle w:val="SingleTxtG"/>
        <w:tabs>
          <w:tab w:val="left" w:pos="1701"/>
          <w:tab w:val="left" w:pos="1985"/>
          <w:tab w:val="left" w:pos="2268"/>
        </w:tabs>
        <w:rPr>
          <w:lang w:val="ru-RU"/>
        </w:rPr>
      </w:pPr>
      <w:r w:rsidRPr="006A6B47">
        <w:rPr>
          <w:lang w:val="ru-RU"/>
        </w:rPr>
        <w:t>“TU21</w:t>
      </w:r>
      <w:r w:rsidRPr="006A6B47">
        <w:rPr>
          <w:lang w:val="ru-RU"/>
        </w:rPr>
        <w:tab/>
      </w:r>
      <w:r w:rsidRPr="006A6B47">
        <w:rPr>
          <w:lang w:val="ru-RU"/>
        </w:rPr>
        <w:tab/>
        <w:t>The substance shall be protected by a protective agent in the following ways:</w:t>
      </w:r>
    </w:p>
    <w:tbl>
      <w:tblPr>
        <w:tblW w:w="736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236"/>
        <w:gridCol w:w="1510"/>
        <w:gridCol w:w="3182"/>
      </w:tblGrid>
      <w:tr w:rsidR="00E836E7" w:rsidRPr="006A6B47" w:rsidTr="00B12009">
        <w:trPr>
          <w:cantSplit/>
        </w:trPr>
        <w:tc>
          <w:tcPr>
            <w:tcW w:w="1437" w:type="dxa"/>
            <w:tcBorders>
              <w:top w:val="single" w:sz="4" w:space="0" w:color="auto"/>
              <w:left w:val="single" w:sz="4" w:space="0" w:color="auto"/>
              <w:bottom w:val="single" w:sz="4" w:space="0" w:color="auto"/>
              <w:right w:val="single" w:sz="4" w:space="0" w:color="auto"/>
            </w:tcBorders>
            <w:hideMark/>
          </w:tcPr>
          <w:p w:rsidR="00E836E7" w:rsidRPr="006A6B47" w:rsidRDefault="00B12009" w:rsidP="008C7AFF">
            <w:pPr>
              <w:tabs>
                <w:tab w:val="left" w:pos="1418"/>
                <w:tab w:val="left" w:pos="1843"/>
              </w:tabs>
              <w:jc w:val="center"/>
              <w:rPr>
                <w:b/>
                <w:lang w:val="ru-RU"/>
              </w:rPr>
            </w:pPr>
            <w:r w:rsidRPr="006A6B47">
              <w:rPr>
                <w:b/>
                <w:lang w:val="ru-RU" w:eastAsia="ru-RU"/>
              </w:rPr>
              <w:t>Защитный агент</w:t>
            </w:r>
          </w:p>
        </w:tc>
        <w:tc>
          <w:tcPr>
            <w:tcW w:w="1236" w:type="dxa"/>
            <w:tcBorders>
              <w:top w:val="single" w:sz="4" w:space="0" w:color="auto"/>
              <w:left w:val="single" w:sz="4" w:space="0" w:color="auto"/>
              <w:bottom w:val="single" w:sz="4" w:space="0" w:color="auto"/>
              <w:right w:val="single" w:sz="4" w:space="0" w:color="auto"/>
            </w:tcBorders>
            <w:hideMark/>
          </w:tcPr>
          <w:p w:rsidR="00E836E7" w:rsidRPr="006A6B47" w:rsidRDefault="008009F0" w:rsidP="008009F0">
            <w:pPr>
              <w:keepNext/>
              <w:ind w:right="13"/>
              <w:jc w:val="center"/>
              <w:rPr>
                <w:b/>
                <w:highlight w:val="yellow"/>
                <w:lang w:val="ru-RU"/>
              </w:rPr>
            </w:pPr>
            <w:r w:rsidRPr="006A6B47">
              <w:rPr>
                <w:b/>
                <w:lang w:val="ru-RU" w:eastAsia="ru-RU"/>
              </w:rPr>
              <w:t>Слой воды в Цистерне</w:t>
            </w:r>
          </w:p>
        </w:tc>
        <w:tc>
          <w:tcPr>
            <w:tcW w:w="1510" w:type="dxa"/>
            <w:tcBorders>
              <w:top w:val="single" w:sz="4" w:space="0" w:color="auto"/>
              <w:left w:val="single" w:sz="4" w:space="0" w:color="auto"/>
              <w:bottom w:val="single" w:sz="4" w:space="0" w:color="auto"/>
              <w:right w:val="single" w:sz="4" w:space="0" w:color="auto"/>
            </w:tcBorders>
            <w:hideMark/>
          </w:tcPr>
          <w:p w:rsidR="008009F0" w:rsidRPr="006A6B47" w:rsidRDefault="008009F0" w:rsidP="008009F0">
            <w:pPr>
              <w:tabs>
                <w:tab w:val="left" w:pos="1418"/>
                <w:tab w:val="left" w:pos="1843"/>
              </w:tabs>
              <w:jc w:val="center"/>
              <w:rPr>
                <w:b/>
                <w:lang w:val="ru-RU" w:eastAsia="ru-RU"/>
              </w:rPr>
            </w:pPr>
            <w:r w:rsidRPr="006A6B47">
              <w:rPr>
                <w:b/>
                <w:lang w:val="ru-RU" w:eastAsia="ru-RU"/>
              </w:rPr>
              <w:t>Степень наполнения вещества (включая воду, если таковые имеются) при температуре</w:t>
            </w:r>
          </w:p>
          <w:p w:rsidR="00E836E7" w:rsidRPr="006A6B47" w:rsidRDefault="008009F0" w:rsidP="008009F0">
            <w:pPr>
              <w:tabs>
                <w:tab w:val="left" w:pos="1418"/>
                <w:tab w:val="left" w:pos="1843"/>
              </w:tabs>
              <w:jc w:val="center"/>
              <w:rPr>
                <w:b/>
                <w:highlight w:val="yellow"/>
                <w:lang w:val="ru-RU"/>
              </w:rPr>
            </w:pPr>
            <w:r w:rsidRPr="006A6B47">
              <w:rPr>
                <w:b/>
                <w:lang w:val="ru-RU" w:eastAsia="ru-RU"/>
              </w:rPr>
              <w:t xml:space="preserve"> 60</w:t>
            </w:r>
            <w:proofErr w:type="gramStart"/>
            <w:r w:rsidRPr="006A6B47">
              <w:rPr>
                <w:b/>
                <w:lang w:val="ru-RU" w:eastAsia="ru-RU"/>
              </w:rPr>
              <w:t xml:space="preserve"> °С</w:t>
            </w:r>
            <w:proofErr w:type="gramEnd"/>
            <w:r w:rsidRPr="006A6B47">
              <w:rPr>
                <w:b/>
                <w:lang w:val="ru-RU" w:eastAsia="ru-RU"/>
              </w:rPr>
              <w:t xml:space="preserve"> не должна превышать</w:t>
            </w:r>
          </w:p>
        </w:tc>
        <w:tc>
          <w:tcPr>
            <w:tcW w:w="3182" w:type="dxa"/>
            <w:tcBorders>
              <w:top w:val="single" w:sz="4" w:space="0" w:color="auto"/>
              <w:left w:val="single" w:sz="4" w:space="0" w:color="auto"/>
              <w:bottom w:val="single" w:sz="4" w:space="0" w:color="auto"/>
              <w:right w:val="single" w:sz="4" w:space="0" w:color="auto"/>
            </w:tcBorders>
            <w:hideMark/>
          </w:tcPr>
          <w:p w:rsidR="00E836E7" w:rsidRPr="006A6B47" w:rsidRDefault="008009F0" w:rsidP="008C7AFF">
            <w:pPr>
              <w:tabs>
                <w:tab w:val="left" w:pos="1418"/>
                <w:tab w:val="left" w:pos="1843"/>
              </w:tabs>
              <w:jc w:val="center"/>
              <w:rPr>
                <w:b/>
                <w:highlight w:val="yellow"/>
                <w:lang w:val="ru-RU"/>
              </w:rPr>
            </w:pPr>
            <w:r w:rsidRPr="006A6B47">
              <w:rPr>
                <w:b/>
                <w:lang w:val="ru-RU" w:eastAsia="ru-RU"/>
              </w:rPr>
              <w:t>Особенности перевозки в холодный период года</w:t>
            </w:r>
          </w:p>
        </w:tc>
      </w:tr>
      <w:tr w:rsidR="00B12009" w:rsidRPr="006A6B47" w:rsidTr="00B12009">
        <w:trPr>
          <w:cantSplit/>
        </w:trPr>
        <w:tc>
          <w:tcPr>
            <w:tcW w:w="1437" w:type="dxa"/>
            <w:tcBorders>
              <w:top w:val="single" w:sz="4" w:space="0" w:color="auto"/>
              <w:left w:val="single" w:sz="4" w:space="0" w:color="auto"/>
              <w:bottom w:val="single" w:sz="4" w:space="0" w:color="auto"/>
              <w:right w:val="single" w:sz="4" w:space="0" w:color="auto"/>
            </w:tcBorders>
            <w:hideMark/>
          </w:tcPr>
          <w:p w:rsidR="00B12009" w:rsidRPr="006A6B47" w:rsidRDefault="00B12009" w:rsidP="00F77469">
            <w:pPr>
              <w:tabs>
                <w:tab w:val="left" w:pos="1418"/>
                <w:tab w:val="left" w:pos="1843"/>
              </w:tabs>
              <w:rPr>
                <w:lang w:val="ru-RU"/>
              </w:rPr>
            </w:pPr>
            <w:r w:rsidRPr="006A6B47">
              <w:rPr>
                <w:lang w:val="ru-RU" w:eastAsia="ru-RU"/>
              </w:rPr>
              <w:t xml:space="preserve">Азот </w:t>
            </w:r>
            <w:r w:rsidRPr="006A6B47">
              <w:rPr>
                <w:b/>
                <w:vertAlign w:val="superscript"/>
                <w:lang w:val="ru-RU" w:eastAsia="ru-RU"/>
              </w:rPr>
              <w:t>a</w:t>
            </w:r>
          </w:p>
        </w:tc>
        <w:tc>
          <w:tcPr>
            <w:tcW w:w="1236" w:type="dxa"/>
            <w:tcBorders>
              <w:top w:val="single" w:sz="4" w:space="0" w:color="auto"/>
              <w:left w:val="single" w:sz="4" w:space="0" w:color="auto"/>
              <w:bottom w:val="single" w:sz="4" w:space="0" w:color="auto"/>
              <w:right w:val="single" w:sz="4" w:space="0" w:color="auto"/>
            </w:tcBorders>
            <w:hideMark/>
          </w:tcPr>
          <w:p w:rsidR="00B12009" w:rsidRPr="006A6B47" w:rsidRDefault="00B12009" w:rsidP="008C7AFF">
            <w:pPr>
              <w:tabs>
                <w:tab w:val="left" w:pos="1418"/>
                <w:tab w:val="left" w:pos="1843"/>
              </w:tabs>
              <w:jc w:val="center"/>
              <w:rPr>
                <w:lang w:val="ru-RU"/>
              </w:rPr>
            </w:pPr>
            <w:r w:rsidRPr="006A6B47">
              <w:rPr>
                <w:lang w:val="ru-RU"/>
              </w:rPr>
              <w:t>–</w:t>
            </w:r>
          </w:p>
        </w:tc>
        <w:tc>
          <w:tcPr>
            <w:tcW w:w="1510" w:type="dxa"/>
            <w:tcBorders>
              <w:top w:val="single" w:sz="4" w:space="0" w:color="auto"/>
              <w:left w:val="single" w:sz="4" w:space="0" w:color="auto"/>
              <w:bottom w:val="single" w:sz="4" w:space="0" w:color="auto"/>
              <w:right w:val="single" w:sz="4" w:space="0" w:color="auto"/>
            </w:tcBorders>
            <w:hideMark/>
          </w:tcPr>
          <w:p w:rsidR="00B12009" w:rsidRPr="006A6B47" w:rsidRDefault="00B12009" w:rsidP="008C7AFF">
            <w:pPr>
              <w:tabs>
                <w:tab w:val="left" w:pos="1418"/>
                <w:tab w:val="left" w:pos="1843"/>
              </w:tabs>
              <w:jc w:val="center"/>
              <w:rPr>
                <w:lang w:val="ru-RU"/>
              </w:rPr>
            </w:pPr>
            <w:r w:rsidRPr="006A6B47">
              <w:rPr>
                <w:lang w:val="ru-RU"/>
              </w:rPr>
              <w:t>96 %</w:t>
            </w:r>
          </w:p>
        </w:tc>
        <w:tc>
          <w:tcPr>
            <w:tcW w:w="3182" w:type="dxa"/>
            <w:tcBorders>
              <w:top w:val="single" w:sz="4" w:space="0" w:color="auto"/>
              <w:left w:val="single" w:sz="4" w:space="0" w:color="auto"/>
              <w:bottom w:val="single" w:sz="4" w:space="0" w:color="auto"/>
              <w:right w:val="single" w:sz="4" w:space="0" w:color="auto"/>
            </w:tcBorders>
            <w:hideMark/>
          </w:tcPr>
          <w:p w:rsidR="00B12009" w:rsidRPr="006A6B47" w:rsidRDefault="00B12009" w:rsidP="008C7AFF">
            <w:pPr>
              <w:tabs>
                <w:tab w:val="left" w:pos="1418"/>
                <w:tab w:val="left" w:pos="1843"/>
              </w:tabs>
              <w:jc w:val="center"/>
              <w:rPr>
                <w:lang w:val="ru-RU"/>
              </w:rPr>
            </w:pPr>
            <w:r w:rsidRPr="006A6B47">
              <w:rPr>
                <w:lang w:val="ru-RU"/>
              </w:rPr>
              <w:t>–</w:t>
            </w:r>
          </w:p>
        </w:tc>
      </w:tr>
      <w:tr w:rsidR="00B12009" w:rsidRPr="006A6B47" w:rsidTr="00B12009">
        <w:trPr>
          <w:cantSplit/>
        </w:trPr>
        <w:tc>
          <w:tcPr>
            <w:tcW w:w="1437" w:type="dxa"/>
            <w:tcBorders>
              <w:top w:val="single" w:sz="4" w:space="0" w:color="auto"/>
              <w:left w:val="single" w:sz="4" w:space="0" w:color="auto"/>
              <w:bottom w:val="single" w:sz="4" w:space="0" w:color="auto"/>
              <w:right w:val="single" w:sz="4" w:space="0" w:color="auto"/>
            </w:tcBorders>
            <w:hideMark/>
          </w:tcPr>
          <w:p w:rsidR="00B12009" w:rsidRPr="006A6B47" w:rsidRDefault="00B12009" w:rsidP="00F77469">
            <w:pPr>
              <w:tabs>
                <w:tab w:val="left" w:pos="1418"/>
                <w:tab w:val="left" w:pos="1843"/>
              </w:tabs>
              <w:rPr>
                <w:lang w:val="ru-RU"/>
              </w:rPr>
            </w:pPr>
            <w:r w:rsidRPr="006A6B47">
              <w:rPr>
                <w:rFonts w:eastAsia="Calibri"/>
                <w:lang w:val="ru-RU"/>
              </w:rPr>
              <w:t xml:space="preserve">Вода </w:t>
            </w:r>
            <w:r w:rsidRPr="006A6B47">
              <w:rPr>
                <w:lang w:val="ru-RU"/>
              </w:rPr>
              <w:t>и</w:t>
            </w:r>
            <w:r w:rsidRPr="006A6B47">
              <w:rPr>
                <w:rFonts w:eastAsia="Calibri"/>
                <w:lang w:val="ru-RU"/>
              </w:rPr>
              <w:t xml:space="preserve"> азот</w:t>
            </w:r>
            <w:proofErr w:type="gramStart"/>
            <w:r w:rsidRPr="006A6B47">
              <w:rPr>
                <w:b/>
                <w:vertAlign w:val="superscript"/>
                <w:lang w:val="ru-RU" w:eastAsia="ru-RU"/>
              </w:rPr>
              <w:t>a</w:t>
            </w:r>
            <w:proofErr w:type="gramEnd"/>
          </w:p>
        </w:tc>
        <w:tc>
          <w:tcPr>
            <w:tcW w:w="1236" w:type="dxa"/>
            <w:tcBorders>
              <w:top w:val="single" w:sz="4" w:space="0" w:color="auto"/>
              <w:left w:val="single" w:sz="4" w:space="0" w:color="auto"/>
              <w:bottom w:val="single" w:sz="4" w:space="0" w:color="auto"/>
              <w:right w:val="single" w:sz="4" w:space="0" w:color="auto"/>
            </w:tcBorders>
            <w:hideMark/>
          </w:tcPr>
          <w:p w:rsidR="00B12009" w:rsidRPr="006A6B47" w:rsidRDefault="00B12009" w:rsidP="008C7AFF">
            <w:pPr>
              <w:tabs>
                <w:tab w:val="left" w:pos="1418"/>
                <w:tab w:val="left" w:pos="1843"/>
              </w:tabs>
              <w:jc w:val="center"/>
              <w:rPr>
                <w:lang w:val="ru-RU"/>
              </w:rPr>
            </w:pPr>
            <w:r w:rsidRPr="006A6B47">
              <w:rPr>
                <w:lang w:val="ru-RU"/>
              </w:rPr>
              <w:t>–</w:t>
            </w:r>
          </w:p>
        </w:tc>
        <w:tc>
          <w:tcPr>
            <w:tcW w:w="1510" w:type="dxa"/>
            <w:tcBorders>
              <w:top w:val="single" w:sz="4" w:space="0" w:color="auto"/>
              <w:left w:val="single" w:sz="4" w:space="0" w:color="auto"/>
              <w:bottom w:val="single" w:sz="4" w:space="0" w:color="auto"/>
              <w:right w:val="single" w:sz="4" w:space="0" w:color="auto"/>
            </w:tcBorders>
            <w:hideMark/>
          </w:tcPr>
          <w:p w:rsidR="00B12009" w:rsidRPr="006A6B47" w:rsidRDefault="00B12009" w:rsidP="008C7AFF">
            <w:pPr>
              <w:tabs>
                <w:tab w:val="left" w:pos="1418"/>
                <w:tab w:val="left" w:pos="1843"/>
              </w:tabs>
              <w:jc w:val="center"/>
              <w:rPr>
                <w:lang w:val="ru-RU"/>
              </w:rPr>
            </w:pPr>
            <w:r w:rsidRPr="006A6B47">
              <w:rPr>
                <w:lang w:val="ru-RU"/>
              </w:rPr>
              <w:t>98 %</w:t>
            </w:r>
          </w:p>
        </w:tc>
        <w:tc>
          <w:tcPr>
            <w:tcW w:w="3182" w:type="dxa"/>
            <w:vMerge w:val="restart"/>
            <w:tcBorders>
              <w:top w:val="single" w:sz="4" w:space="0" w:color="auto"/>
              <w:left w:val="single" w:sz="4" w:space="0" w:color="auto"/>
              <w:bottom w:val="single" w:sz="4" w:space="0" w:color="auto"/>
              <w:right w:val="single" w:sz="4" w:space="0" w:color="auto"/>
            </w:tcBorders>
            <w:hideMark/>
          </w:tcPr>
          <w:p w:rsidR="00B12009" w:rsidRPr="006A6B47" w:rsidRDefault="00B12009" w:rsidP="008C7AFF">
            <w:pPr>
              <w:tabs>
                <w:tab w:val="left" w:pos="1418"/>
                <w:tab w:val="left" w:pos="1843"/>
              </w:tabs>
              <w:rPr>
                <w:lang w:val="ru-RU"/>
              </w:rPr>
            </w:pPr>
            <w:r w:rsidRPr="006A6B47">
              <w:rPr>
                <w:rFonts w:eastAsia="Calibri"/>
                <w:lang w:val="ru-RU"/>
              </w:rPr>
              <w:t>В воде должно содержаться достаточное количество антифриза для предотвращения ее замерзания. Антифриз должен быть лишен коррозионной активности и способности вступать в реакцию с веществом</w:t>
            </w:r>
            <w:r w:rsidRPr="006A6B47">
              <w:rPr>
                <w:lang w:val="ru-RU" w:eastAsia="ru-RU"/>
              </w:rPr>
              <w:t>.</w:t>
            </w:r>
          </w:p>
        </w:tc>
      </w:tr>
      <w:tr w:rsidR="00B12009" w:rsidRPr="006A6B47" w:rsidTr="00B12009">
        <w:tc>
          <w:tcPr>
            <w:tcW w:w="1437" w:type="dxa"/>
            <w:tcBorders>
              <w:top w:val="single" w:sz="4" w:space="0" w:color="auto"/>
              <w:left w:val="single" w:sz="4" w:space="0" w:color="auto"/>
              <w:bottom w:val="single" w:sz="4" w:space="0" w:color="auto"/>
              <w:right w:val="single" w:sz="4" w:space="0" w:color="auto"/>
            </w:tcBorders>
            <w:hideMark/>
          </w:tcPr>
          <w:p w:rsidR="00B12009" w:rsidRPr="006A6B47" w:rsidRDefault="00B12009" w:rsidP="00F77469">
            <w:pPr>
              <w:tabs>
                <w:tab w:val="left" w:pos="1418"/>
                <w:tab w:val="left" w:pos="1843"/>
              </w:tabs>
              <w:rPr>
                <w:lang w:val="ru-RU"/>
              </w:rPr>
            </w:pPr>
            <w:r w:rsidRPr="006A6B47">
              <w:rPr>
                <w:rFonts w:eastAsia="Calibri"/>
                <w:lang w:val="ru-RU"/>
              </w:rPr>
              <w:t>Вода</w:t>
            </w:r>
          </w:p>
        </w:tc>
        <w:tc>
          <w:tcPr>
            <w:tcW w:w="1236" w:type="dxa"/>
            <w:tcBorders>
              <w:top w:val="single" w:sz="4" w:space="0" w:color="auto"/>
              <w:left w:val="single" w:sz="4" w:space="0" w:color="auto"/>
              <w:bottom w:val="single" w:sz="4" w:space="0" w:color="auto"/>
              <w:right w:val="single" w:sz="4" w:space="0" w:color="auto"/>
            </w:tcBorders>
            <w:hideMark/>
          </w:tcPr>
          <w:p w:rsidR="00B12009" w:rsidRPr="006A6B47" w:rsidRDefault="008009F0" w:rsidP="008C7AFF">
            <w:pPr>
              <w:tabs>
                <w:tab w:val="left" w:pos="1418"/>
                <w:tab w:val="left" w:pos="1843"/>
              </w:tabs>
              <w:jc w:val="center"/>
              <w:rPr>
                <w:lang w:val="ru-RU"/>
              </w:rPr>
            </w:pPr>
            <w:r w:rsidRPr="006A6B47">
              <w:rPr>
                <w:lang w:val="ru-RU"/>
              </w:rPr>
              <w:t xml:space="preserve">Не менее </w:t>
            </w:r>
            <w:r w:rsidR="00B12009" w:rsidRPr="006A6B47">
              <w:rPr>
                <w:lang w:val="ru-RU" w:eastAsia="ru-RU"/>
              </w:rPr>
              <w:t>12 cm</w:t>
            </w:r>
          </w:p>
        </w:tc>
        <w:tc>
          <w:tcPr>
            <w:tcW w:w="1510" w:type="dxa"/>
            <w:tcBorders>
              <w:top w:val="single" w:sz="4" w:space="0" w:color="auto"/>
              <w:left w:val="single" w:sz="4" w:space="0" w:color="auto"/>
              <w:bottom w:val="single" w:sz="4" w:space="0" w:color="auto"/>
              <w:right w:val="single" w:sz="4" w:space="0" w:color="auto"/>
            </w:tcBorders>
            <w:hideMark/>
          </w:tcPr>
          <w:p w:rsidR="00B12009" w:rsidRPr="006A6B47" w:rsidRDefault="00B12009" w:rsidP="008C7AFF">
            <w:pPr>
              <w:tabs>
                <w:tab w:val="left" w:pos="1418"/>
                <w:tab w:val="left" w:pos="1843"/>
              </w:tabs>
              <w:jc w:val="center"/>
              <w:rPr>
                <w:lang w:val="ru-RU"/>
              </w:rPr>
            </w:pPr>
            <w:r w:rsidRPr="006A6B47">
              <w:rPr>
                <w:lang w:val="ru-RU"/>
              </w:rPr>
              <w:t>98 %</w:t>
            </w:r>
          </w:p>
        </w:tc>
        <w:tc>
          <w:tcPr>
            <w:tcW w:w="3182" w:type="dxa"/>
            <w:vMerge/>
            <w:tcBorders>
              <w:top w:val="single" w:sz="4" w:space="0" w:color="auto"/>
              <w:left w:val="single" w:sz="4" w:space="0" w:color="auto"/>
              <w:bottom w:val="single" w:sz="4" w:space="0" w:color="auto"/>
              <w:right w:val="single" w:sz="4" w:space="0" w:color="auto"/>
            </w:tcBorders>
            <w:vAlign w:val="center"/>
            <w:hideMark/>
          </w:tcPr>
          <w:p w:rsidR="00B12009" w:rsidRPr="006A6B47" w:rsidRDefault="00B12009" w:rsidP="008C7AFF">
            <w:pPr>
              <w:suppressAutoHyphens w:val="0"/>
              <w:spacing w:line="240" w:lineRule="auto"/>
              <w:rPr>
                <w:highlight w:val="yellow"/>
                <w:lang w:val="ru-RU"/>
              </w:rPr>
            </w:pPr>
          </w:p>
        </w:tc>
      </w:tr>
    </w:tbl>
    <w:p w:rsidR="00E836E7" w:rsidRPr="006A6B47" w:rsidRDefault="00E836E7" w:rsidP="00E836E7">
      <w:pPr>
        <w:pStyle w:val="SingleTxtG"/>
        <w:tabs>
          <w:tab w:val="left" w:pos="1701"/>
          <w:tab w:val="left" w:pos="1985"/>
          <w:tab w:val="left" w:pos="2268"/>
        </w:tabs>
        <w:spacing w:before="120"/>
        <w:rPr>
          <w:lang w:val="ru-RU"/>
        </w:rPr>
      </w:pPr>
      <w:r w:rsidRPr="006A6B47">
        <w:rPr>
          <w:b/>
          <w:vertAlign w:val="superscript"/>
          <w:lang w:val="ru-RU" w:eastAsia="ru-RU"/>
        </w:rPr>
        <w:t>a</w:t>
      </w:r>
      <w:r w:rsidRPr="006A6B47">
        <w:rPr>
          <w:lang w:val="ru-RU"/>
        </w:rPr>
        <w:tab/>
      </w:r>
      <w:r w:rsidR="00B12009" w:rsidRPr="006A6B47">
        <w:rPr>
          <w:rFonts w:eastAsia="Calibri"/>
          <w:i/>
          <w:lang w:val="ru-RU"/>
        </w:rPr>
        <w:t>Свободное пространство цистерны должно заполняться азотом таким образом, чтобы в случае понижения температуры давление внутри котла не опускалось ниже атмосферного. Цистерна должна закрываться герметично, чтобы не происходило утечки газа</w:t>
      </w:r>
      <w:proofErr w:type="gramStart"/>
      <w:r w:rsidR="00B12009" w:rsidRPr="006A6B47">
        <w:rPr>
          <w:rFonts w:eastAsia="Calibri"/>
          <w:i/>
          <w:lang w:val="ru-RU"/>
        </w:rPr>
        <w:t>.</w:t>
      </w:r>
      <w:r w:rsidRPr="006A6B47">
        <w:rPr>
          <w:lang w:val="ru-RU"/>
        </w:rPr>
        <w:t>”.</w:t>
      </w:r>
      <w:proofErr w:type="gramEnd"/>
    </w:p>
    <w:p w:rsidR="00E836E7" w:rsidRPr="006A6B47" w:rsidRDefault="00E836E7" w:rsidP="00E836E7">
      <w:pPr>
        <w:pStyle w:val="SingleTxtG"/>
        <w:ind w:left="0"/>
        <w:rPr>
          <w:lang w:val="ru-RU"/>
        </w:rPr>
      </w:pPr>
      <w:r w:rsidRPr="006A6B47">
        <w:rPr>
          <w:i/>
          <w:lang w:val="ru-RU"/>
        </w:rPr>
        <w:t>(Reference documents: informal documents INF.16 and INF.61)</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 xml:space="preserve">Поправка – часть </w:t>
      </w:r>
      <w:r w:rsidRPr="006A6B47">
        <w:rPr>
          <w:sz w:val="20"/>
          <w:lang w:val="ru-RU"/>
        </w:rPr>
        <w:t xml:space="preserve">5, </w:t>
      </w:r>
      <w:r w:rsidR="00355B08" w:rsidRPr="006A6B47">
        <w:rPr>
          <w:sz w:val="20"/>
          <w:lang w:val="ru-RU"/>
        </w:rPr>
        <w:t>Глава</w:t>
      </w:r>
      <w:r w:rsidRPr="006A6B47">
        <w:rPr>
          <w:sz w:val="20"/>
          <w:lang w:val="ru-RU"/>
        </w:rPr>
        <w:t xml:space="preserve"> 5.5, 5.5.3.3.3, </w:t>
      </w:r>
      <w:r w:rsidR="00B5011A" w:rsidRPr="006A6B47">
        <w:rPr>
          <w:sz w:val="20"/>
          <w:lang w:val="ru-RU"/>
        </w:rPr>
        <w:t>в конце второго абзаца</w:t>
      </w:r>
    </w:p>
    <w:p w:rsidR="00E836E7" w:rsidRPr="006A6B47" w:rsidRDefault="00E34435" w:rsidP="00E836E7">
      <w:pPr>
        <w:pStyle w:val="SingleTxtG"/>
        <w:rPr>
          <w:lang w:val="ru-RU"/>
        </w:rPr>
      </w:pPr>
      <w:r w:rsidRPr="006A6B47">
        <w:rPr>
          <w:i/>
          <w:lang w:val="ru-RU"/>
        </w:rPr>
        <w:t xml:space="preserve">Заменить </w:t>
      </w:r>
      <w:r w:rsidR="00B5011A" w:rsidRPr="006A6B47">
        <w:rPr>
          <w:lang w:val="ru-RU"/>
        </w:rPr>
        <w:t xml:space="preserve">в случае </w:t>
      </w:r>
      <w:proofErr w:type="gramStart"/>
      <w:r w:rsidR="00B5011A" w:rsidRPr="006A6B47">
        <w:rPr>
          <w:lang w:val="ru-RU"/>
        </w:rPr>
        <w:t>которых</w:t>
      </w:r>
      <w:proofErr w:type="gramEnd"/>
      <w:r w:rsidR="00B5011A" w:rsidRPr="006A6B47">
        <w:rPr>
          <w:lang w:val="ru-RU"/>
        </w:rPr>
        <w:t xml:space="preserve"> это требование выполняется</w:t>
      </w:r>
      <w:r w:rsidR="00E836E7" w:rsidRPr="006A6B47">
        <w:rPr>
          <w:i/>
          <w:lang w:val="ru-RU"/>
        </w:rPr>
        <w:t xml:space="preserve"> </w:t>
      </w:r>
      <w:r w:rsidRPr="006A6B47">
        <w:rPr>
          <w:i/>
          <w:lang w:val="ru-RU"/>
        </w:rPr>
        <w:t xml:space="preserve">на </w:t>
      </w:r>
      <w:r w:rsidR="00B5011A" w:rsidRPr="006A6B47">
        <w:rPr>
          <w:lang w:val="ru-RU"/>
        </w:rPr>
        <w:t>и грузовое отделение отделена от кабины водителя</w:t>
      </w:r>
    </w:p>
    <w:p w:rsidR="00E836E7" w:rsidRPr="006A6B47" w:rsidRDefault="00E836E7" w:rsidP="00E836E7">
      <w:pPr>
        <w:pStyle w:val="SingleTxtG"/>
        <w:ind w:left="0"/>
        <w:rPr>
          <w:i/>
          <w:lang w:val="ru-RU"/>
        </w:rPr>
      </w:pPr>
      <w:r w:rsidRPr="006A6B47">
        <w:rPr>
          <w:i/>
          <w:lang w:val="ru-RU"/>
        </w:rPr>
        <w:t>(Reference document: informal document INF.59, alternative 3)</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 xml:space="preserve">Поправка – часть </w:t>
      </w:r>
      <w:r w:rsidRPr="006A6B47">
        <w:rPr>
          <w:sz w:val="20"/>
          <w:lang w:val="ru-RU"/>
        </w:rPr>
        <w:t xml:space="preserve">6, </w:t>
      </w:r>
      <w:r w:rsidR="00355B08" w:rsidRPr="006A6B47">
        <w:rPr>
          <w:sz w:val="20"/>
          <w:lang w:val="ru-RU"/>
        </w:rPr>
        <w:t>Глава</w:t>
      </w:r>
      <w:r w:rsidRPr="006A6B47">
        <w:rPr>
          <w:sz w:val="20"/>
          <w:lang w:val="ru-RU"/>
        </w:rPr>
        <w:t xml:space="preserve"> 6.2, 6.2.4.1, EN 14140:2014 +AC:2015, </w:t>
      </w:r>
      <w:r w:rsidR="0074251D" w:rsidRPr="006A6B47">
        <w:rPr>
          <w:sz w:val="20"/>
          <w:lang w:val="ru-RU"/>
        </w:rPr>
        <w:t xml:space="preserve">в первом колонке, после </w:t>
      </w:r>
      <w:r w:rsidRPr="006A6B47">
        <w:rPr>
          <w:sz w:val="20"/>
          <w:lang w:val="ru-RU"/>
        </w:rPr>
        <w:t>AC:2015</w:t>
      </w:r>
    </w:p>
    <w:p w:rsidR="00E836E7" w:rsidRPr="006A6B47" w:rsidRDefault="00E836E7" w:rsidP="00E836E7">
      <w:pPr>
        <w:pStyle w:val="SingleTxtG"/>
        <w:rPr>
          <w:lang w:val="ru-RU"/>
        </w:rPr>
      </w:pPr>
      <w:r w:rsidRPr="006A6B47">
        <w:rPr>
          <w:i/>
          <w:highlight w:val="yellow"/>
          <w:lang w:val="ru-RU"/>
        </w:rPr>
        <w:t>Insert</w:t>
      </w:r>
      <w:r w:rsidRPr="006A6B47">
        <w:rPr>
          <w:highlight w:val="yellow"/>
          <w:lang w:val="ru-RU"/>
        </w:rPr>
        <w:t xml:space="preserve"> (except over-moulded cylinders)</w:t>
      </w:r>
    </w:p>
    <w:p w:rsidR="00E836E7" w:rsidRPr="006A6B47" w:rsidRDefault="00E836E7" w:rsidP="00E836E7">
      <w:pPr>
        <w:pStyle w:val="SingleTxtG"/>
        <w:ind w:left="0"/>
        <w:rPr>
          <w:i/>
          <w:lang w:val="ru-RU"/>
        </w:rPr>
      </w:pPr>
      <w:r w:rsidRPr="006A6B47">
        <w:rPr>
          <w:i/>
          <w:lang w:val="ru-RU"/>
        </w:rPr>
        <w:t>(Reference document: informal document INF.57)</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 xml:space="preserve">Поправка – часть </w:t>
      </w:r>
      <w:r w:rsidRPr="006A6B47">
        <w:rPr>
          <w:sz w:val="20"/>
          <w:lang w:val="ru-RU"/>
        </w:rPr>
        <w:t xml:space="preserve">6, </w:t>
      </w:r>
      <w:r w:rsidR="00355B08" w:rsidRPr="006A6B47">
        <w:rPr>
          <w:sz w:val="20"/>
          <w:lang w:val="ru-RU"/>
        </w:rPr>
        <w:t>Глава</w:t>
      </w:r>
      <w:r w:rsidRPr="006A6B47">
        <w:rPr>
          <w:sz w:val="20"/>
          <w:lang w:val="ru-RU"/>
        </w:rPr>
        <w:t xml:space="preserve"> 6.8, 6.8.2.6.1, </w:t>
      </w:r>
      <w:r w:rsidR="0074251D" w:rsidRPr="006A6B47">
        <w:rPr>
          <w:sz w:val="20"/>
          <w:lang w:val="ru-RU"/>
        </w:rPr>
        <w:t>таблица</w:t>
      </w:r>
      <w:r w:rsidRPr="006A6B47">
        <w:rPr>
          <w:sz w:val="20"/>
          <w:lang w:val="ru-RU"/>
        </w:rPr>
        <w:t xml:space="preserve">, </w:t>
      </w:r>
      <w:r w:rsidR="0074251D" w:rsidRPr="006A6B47">
        <w:rPr>
          <w:sz w:val="20"/>
          <w:lang w:val="ru-RU"/>
        </w:rPr>
        <w:t>Под заголовком «Для конструкции и изготовления цистерн»</w:t>
      </w:r>
      <w:r w:rsidRPr="006A6B47">
        <w:rPr>
          <w:sz w:val="20"/>
          <w:lang w:val="ru-RU"/>
        </w:rPr>
        <w:t xml:space="preserve">, EN 12493:2013 + A1:2014, </w:t>
      </w:r>
      <w:r w:rsidR="0074251D" w:rsidRPr="006A6B47">
        <w:rPr>
          <w:sz w:val="20"/>
          <w:lang w:val="ru-RU"/>
        </w:rPr>
        <w:t>в первом колонке</w:t>
      </w:r>
    </w:p>
    <w:p w:rsidR="00E836E7" w:rsidRPr="006A6B47" w:rsidRDefault="00E34435" w:rsidP="00E836E7">
      <w:pPr>
        <w:pStyle w:val="SingleTxtG"/>
        <w:rPr>
          <w:rFonts w:cs="Arial"/>
          <w:i/>
          <w:szCs w:val="22"/>
          <w:lang w:val="ru-RU"/>
        </w:rPr>
      </w:pPr>
      <w:r w:rsidRPr="006A6B47">
        <w:rPr>
          <w:i/>
          <w:lang w:val="ru-RU"/>
        </w:rPr>
        <w:t xml:space="preserve">Заменить </w:t>
      </w:r>
      <w:r w:rsidR="00E836E7" w:rsidRPr="006A6B47">
        <w:rPr>
          <w:lang w:val="ru-RU"/>
        </w:rPr>
        <w:t>EN 12493:2013 + A1:2014 (</w:t>
      </w:r>
      <w:r w:rsidR="0074251D" w:rsidRPr="006A6B47">
        <w:rPr>
          <w:lang w:val="ru-RU"/>
        </w:rPr>
        <w:t>за исключением приложения С</w:t>
      </w:r>
      <w:r w:rsidR="00E836E7" w:rsidRPr="006A6B47">
        <w:rPr>
          <w:lang w:val="ru-RU"/>
        </w:rPr>
        <w:t xml:space="preserve">) </w:t>
      </w:r>
      <w:r w:rsidRPr="006A6B47">
        <w:rPr>
          <w:i/>
          <w:lang w:val="ru-RU"/>
        </w:rPr>
        <w:t xml:space="preserve">на </w:t>
      </w:r>
      <w:r w:rsidR="00E836E7" w:rsidRPr="006A6B47">
        <w:rPr>
          <w:lang w:val="ru-RU"/>
        </w:rPr>
        <w:t>EN 12493:2013 + A1:2014 + AC:2015 (</w:t>
      </w:r>
      <w:r w:rsidR="0074251D" w:rsidRPr="006A6B47">
        <w:rPr>
          <w:lang w:val="ru-RU"/>
        </w:rPr>
        <w:t>за исключением приложения С</w:t>
      </w:r>
      <w:r w:rsidR="00E836E7" w:rsidRPr="006A6B47">
        <w:rPr>
          <w:lang w:val="ru-RU"/>
        </w:rPr>
        <w:t>)</w:t>
      </w:r>
    </w:p>
    <w:p w:rsidR="00E836E7" w:rsidRPr="006A6B47" w:rsidRDefault="00E836E7" w:rsidP="00E836E7">
      <w:pPr>
        <w:pStyle w:val="SingleTxtG"/>
        <w:ind w:left="0"/>
        <w:rPr>
          <w:i/>
          <w:lang w:val="ru-RU"/>
        </w:rPr>
      </w:pPr>
      <w:r w:rsidRPr="006A6B47">
        <w:rPr>
          <w:i/>
          <w:lang w:val="ru-RU"/>
        </w:rPr>
        <w:t>(Reference document: informal document INF.57)</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 xml:space="preserve">Поправка – часть </w:t>
      </w:r>
      <w:r w:rsidRPr="006A6B47">
        <w:rPr>
          <w:sz w:val="20"/>
          <w:lang w:val="ru-RU"/>
        </w:rPr>
        <w:t xml:space="preserve">6, </w:t>
      </w:r>
      <w:r w:rsidR="00355B08" w:rsidRPr="006A6B47">
        <w:rPr>
          <w:sz w:val="20"/>
          <w:lang w:val="ru-RU"/>
        </w:rPr>
        <w:t>Глава</w:t>
      </w:r>
      <w:r w:rsidRPr="006A6B47">
        <w:rPr>
          <w:sz w:val="20"/>
          <w:lang w:val="ru-RU"/>
        </w:rPr>
        <w:t xml:space="preserve"> 6.8, 6.8.4, </w:t>
      </w:r>
      <w:r w:rsidR="0074251D" w:rsidRPr="006A6B47">
        <w:rPr>
          <w:sz w:val="20"/>
          <w:lang w:val="ru-RU"/>
        </w:rPr>
        <w:t xml:space="preserve">специальное положение </w:t>
      </w:r>
      <w:r w:rsidRPr="006A6B47">
        <w:rPr>
          <w:sz w:val="20"/>
          <w:lang w:val="ru-RU"/>
        </w:rPr>
        <w:t>TT11</w:t>
      </w:r>
    </w:p>
    <w:p w:rsidR="00E836E7" w:rsidRPr="006A6B47" w:rsidRDefault="00E34435" w:rsidP="00E836E7">
      <w:pPr>
        <w:pStyle w:val="SingleTxtG"/>
        <w:rPr>
          <w:rFonts w:cs="Arial"/>
          <w:i/>
          <w:szCs w:val="22"/>
          <w:lang w:val="ru-RU"/>
        </w:rPr>
      </w:pPr>
      <w:r w:rsidRPr="006A6B47">
        <w:rPr>
          <w:i/>
          <w:lang w:val="ru-RU"/>
        </w:rPr>
        <w:t xml:space="preserve">Заменить </w:t>
      </w:r>
      <w:r w:rsidR="00E836E7" w:rsidRPr="006A6B47">
        <w:rPr>
          <w:lang w:val="ru-RU"/>
        </w:rPr>
        <w:t xml:space="preserve">EN 12493:2013 + A1:2014 </w:t>
      </w:r>
      <w:r w:rsidRPr="006A6B47">
        <w:rPr>
          <w:i/>
          <w:lang w:val="ru-RU"/>
        </w:rPr>
        <w:t xml:space="preserve">на </w:t>
      </w:r>
      <w:r w:rsidR="00E836E7" w:rsidRPr="006A6B47">
        <w:rPr>
          <w:lang w:val="ru-RU"/>
        </w:rPr>
        <w:t xml:space="preserve">EN 12493:2013 + A1:2014 + AC:2015 </w:t>
      </w:r>
    </w:p>
    <w:p w:rsidR="00E836E7" w:rsidRPr="006A6B47" w:rsidRDefault="00E836E7" w:rsidP="00E836E7">
      <w:pPr>
        <w:pStyle w:val="SingleTxtG"/>
        <w:ind w:left="0"/>
        <w:rPr>
          <w:i/>
          <w:lang w:val="ru-RU"/>
        </w:rPr>
      </w:pPr>
      <w:r w:rsidRPr="006A6B47">
        <w:rPr>
          <w:i/>
          <w:lang w:val="ru-RU"/>
        </w:rPr>
        <w:t>(Reference document: informal document INF.57)</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 xml:space="preserve">Поправка – часть </w:t>
      </w:r>
      <w:r w:rsidRPr="006A6B47">
        <w:rPr>
          <w:sz w:val="20"/>
          <w:lang w:val="ru-RU"/>
        </w:rPr>
        <w:t xml:space="preserve">7, </w:t>
      </w:r>
      <w:r w:rsidR="00355B08" w:rsidRPr="006A6B47">
        <w:rPr>
          <w:sz w:val="20"/>
          <w:lang w:val="ru-RU"/>
        </w:rPr>
        <w:t>Глава</w:t>
      </w:r>
      <w:r w:rsidRPr="006A6B47">
        <w:rPr>
          <w:sz w:val="20"/>
          <w:lang w:val="ru-RU"/>
        </w:rPr>
        <w:t xml:space="preserve"> 7.5, 7.5.7.6.1, </w:t>
      </w:r>
      <w:r w:rsidR="00F84006" w:rsidRPr="006A6B47">
        <w:rPr>
          <w:sz w:val="20"/>
          <w:lang w:val="ru-RU"/>
        </w:rPr>
        <w:t>в примечании</w:t>
      </w:r>
    </w:p>
    <w:p w:rsidR="00E836E7" w:rsidRPr="006A6B47" w:rsidRDefault="00E34435" w:rsidP="00E836E7">
      <w:pPr>
        <w:pStyle w:val="SingleTxtG"/>
        <w:rPr>
          <w:lang w:val="ru-RU"/>
        </w:rPr>
      </w:pPr>
      <w:r w:rsidRPr="006A6B47">
        <w:rPr>
          <w:i/>
          <w:lang w:val="ru-RU"/>
        </w:rPr>
        <w:t xml:space="preserve">Заменить </w:t>
      </w:r>
      <w:r w:rsidR="00F84006" w:rsidRPr="006A6B47">
        <w:rPr>
          <w:lang w:val="ru-RU"/>
        </w:rPr>
        <w:t>Основным принципам ИМО/МОТ/ЕЭК ООН, касающимся погрузки в грузовые транспортные единицы (ГТЕ)</w:t>
      </w:r>
      <w:r w:rsidR="00E836E7" w:rsidRPr="006A6B47">
        <w:rPr>
          <w:i/>
          <w:lang w:val="ru-RU"/>
        </w:rPr>
        <w:t xml:space="preserve"> </w:t>
      </w:r>
      <w:r w:rsidRPr="006A6B47">
        <w:rPr>
          <w:i/>
          <w:lang w:val="ru-RU"/>
        </w:rPr>
        <w:t xml:space="preserve">на </w:t>
      </w:r>
      <w:r w:rsidR="00F84006" w:rsidRPr="006A6B47">
        <w:rPr>
          <w:lang w:val="ru-RU"/>
        </w:rPr>
        <w:t>Кодекс практики ИМО/МОТ/ЕЭК ООН по укладке грузов в грузовые транспортные единицы (Кодекс ГТЕ)</w:t>
      </w:r>
    </w:p>
    <w:p w:rsidR="00E836E7" w:rsidRPr="006A6B47" w:rsidRDefault="00E836E7" w:rsidP="00E836E7">
      <w:pPr>
        <w:pStyle w:val="SingleTxtG"/>
        <w:ind w:left="0"/>
        <w:rPr>
          <w:i/>
          <w:lang w:val="ru-RU"/>
        </w:rPr>
      </w:pPr>
      <w:r w:rsidRPr="006A6B47">
        <w:rPr>
          <w:i/>
          <w:lang w:val="ru-RU"/>
        </w:rPr>
        <w:t>(Reference document: informal document INF.19)</w:t>
      </w:r>
    </w:p>
    <w:p w:rsidR="00E836E7" w:rsidRPr="006A6B47" w:rsidRDefault="00E836E7" w:rsidP="00E836E7">
      <w:pPr>
        <w:suppressAutoHyphens w:val="0"/>
        <w:spacing w:line="240" w:lineRule="auto"/>
        <w:rPr>
          <w:b/>
          <w:sz w:val="28"/>
          <w:lang w:val="ru-RU"/>
        </w:rPr>
      </w:pPr>
      <w:r w:rsidRPr="006A6B47">
        <w:rPr>
          <w:lang w:val="ru-RU"/>
        </w:rPr>
        <w:br w:type="page"/>
      </w:r>
    </w:p>
    <w:p w:rsidR="00E836E7" w:rsidRPr="006A6B47" w:rsidRDefault="00E836E7" w:rsidP="00E836E7">
      <w:pPr>
        <w:pStyle w:val="HChG"/>
        <w:rPr>
          <w:lang w:val="ru-RU"/>
        </w:rPr>
      </w:pPr>
      <w:r w:rsidRPr="006A6B47">
        <w:rPr>
          <w:lang w:val="ru-RU"/>
        </w:rPr>
        <w:tab/>
      </w:r>
      <w:r w:rsidR="00934137" w:rsidRPr="006A6B47">
        <w:rPr>
          <w:lang w:val="ru-RU"/>
        </w:rPr>
        <w:t>II.</w:t>
      </w:r>
      <w:r w:rsidRPr="006A6B47">
        <w:rPr>
          <w:lang w:val="ru-RU"/>
        </w:rPr>
        <w:tab/>
      </w:r>
      <w:r w:rsidR="00DE61B0" w:rsidRPr="006A6B47">
        <w:rPr>
          <w:lang w:val="ru-RU"/>
        </w:rPr>
        <w:t>Прочие поправки для вступления в силу 1 января 2017 года</w:t>
      </w:r>
    </w:p>
    <w:p w:rsidR="00D177CB" w:rsidRPr="006A6B47" w:rsidRDefault="00D177CB" w:rsidP="00D177CB">
      <w:pPr>
        <w:pStyle w:val="SingleTxtGR"/>
        <w:tabs>
          <w:tab w:val="clear" w:pos="3402"/>
        </w:tabs>
        <w:ind w:left="2268" w:hanging="1134"/>
        <w:rPr>
          <w:b/>
        </w:rPr>
      </w:pPr>
      <w:r w:rsidRPr="006A6B47">
        <w:rPr>
          <w:b/>
        </w:rPr>
        <w:t>Глава 1.1</w:t>
      </w:r>
    </w:p>
    <w:p w:rsidR="00D177CB" w:rsidRPr="006A6B47" w:rsidRDefault="00D177CB" w:rsidP="00D177CB">
      <w:pPr>
        <w:rPr>
          <w:lang w:val="ru-RU"/>
        </w:rPr>
      </w:pPr>
    </w:p>
    <w:p w:rsidR="00F5781F" w:rsidRPr="006A6B47" w:rsidRDefault="00F5781F" w:rsidP="00F5781F">
      <w:pPr>
        <w:pStyle w:val="SingleTxtGR"/>
        <w:tabs>
          <w:tab w:val="clear" w:pos="3402"/>
        </w:tabs>
        <w:ind w:left="2268" w:hanging="1134"/>
      </w:pPr>
      <w:r w:rsidRPr="006A6B47">
        <w:t>1.1.3.2</w:t>
      </w:r>
      <w:proofErr w:type="gramStart"/>
      <w:r w:rsidRPr="006A6B47">
        <w:tab/>
        <w:t>В</w:t>
      </w:r>
      <w:proofErr w:type="gramEnd"/>
      <w:r w:rsidRPr="006A6B47">
        <w:t xml:space="preserve"> конце пункта а) добивать примечание следующего содержания:</w:t>
      </w:r>
    </w:p>
    <w:p w:rsidR="00E836E7" w:rsidRPr="006A6B47" w:rsidRDefault="00F5781F" w:rsidP="00F5781F">
      <w:pPr>
        <w:pStyle w:val="SingleTxtG"/>
        <w:rPr>
          <w:lang w:val="ru-RU"/>
        </w:rPr>
      </w:pPr>
      <w:r w:rsidRPr="006A6B47">
        <w:rPr>
          <w:lang w:val="ru-RU"/>
        </w:rPr>
        <w:tab/>
      </w:r>
      <w:r w:rsidRPr="006A6B47">
        <w:rPr>
          <w:lang w:val="ru-RU"/>
        </w:rPr>
        <w:tab/>
        <w:t>«</w:t>
      </w:r>
      <w:r w:rsidRPr="006A6B47">
        <w:rPr>
          <w:b/>
          <w:lang w:val="ru-RU"/>
        </w:rPr>
        <w:t>ПРИМЕЧАНИЕ:</w:t>
      </w:r>
      <w:r w:rsidRPr="006A6B47">
        <w:rPr>
          <w:lang w:val="ru-RU"/>
        </w:rPr>
        <w:tab/>
        <w:t>Контейнер, оснащенный оборудованием, используемым во время перевозки, и закрепленный на транспортном средстве, рассматривается как составная часть транспортного средства и подпадает под действие тех же изъятий, касающихся топлива, необходимого для функционирования оборудования».</w:t>
      </w:r>
    </w:p>
    <w:p w:rsidR="00AE396E" w:rsidRPr="006A6B47" w:rsidRDefault="00AE396E" w:rsidP="00F5781F">
      <w:pPr>
        <w:pStyle w:val="SingleTxtG"/>
        <w:rPr>
          <w:i/>
          <w:lang w:val="ru-RU"/>
        </w:rPr>
      </w:pPr>
      <w:proofErr w:type="gramStart"/>
      <w:r w:rsidRPr="006A6B47">
        <w:rPr>
          <w:lang w:val="ru-RU"/>
        </w:rPr>
        <w:t>(</w:t>
      </w:r>
      <w:r w:rsidRPr="006A6B47">
        <w:rPr>
          <w:i/>
          <w:lang w:val="ru-RU"/>
        </w:rPr>
        <w:t>Справочные документы:</w:t>
      </w:r>
      <w:proofErr w:type="gramEnd"/>
      <w:r w:rsidRPr="006A6B47">
        <w:rPr>
          <w:i/>
          <w:lang w:val="ru-RU"/>
        </w:rPr>
        <w:t xml:space="preserve"> </w:t>
      </w:r>
      <w:proofErr w:type="gramStart"/>
      <w:r w:rsidRPr="006A6B47">
        <w:rPr>
          <w:lang w:val="ru-RU"/>
        </w:rPr>
        <w:t>ECE/TRANS/WP.15/AC.1/2016/16, неофициальный документ INF.52 и неофициальный документ INF.60 с поправками)</w:t>
      </w:r>
      <w:proofErr w:type="gramEnd"/>
    </w:p>
    <w:p w:rsidR="00E836E7" w:rsidRPr="006A6B47" w:rsidRDefault="00E836E7" w:rsidP="00E836E7">
      <w:pPr>
        <w:pStyle w:val="SingleTxtG"/>
        <w:ind w:left="0"/>
        <w:rPr>
          <w:i/>
          <w:lang w:val="ru-RU"/>
        </w:rPr>
      </w:pPr>
      <w:proofErr w:type="gramStart"/>
      <w:r w:rsidRPr="006A6B47">
        <w:rPr>
          <w:i/>
          <w:lang w:val="ru-RU"/>
        </w:rPr>
        <w:t>(Reference documents:</w:t>
      </w:r>
      <w:proofErr w:type="gramEnd"/>
      <w:r w:rsidRPr="006A6B47">
        <w:rPr>
          <w:i/>
          <w:lang w:val="ru-RU"/>
        </w:rPr>
        <w:t xml:space="preserve"> </w:t>
      </w:r>
      <w:proofErr w:type="gramStart"/>
      <w:r w:rsidRPr="006A6B47">
        <w:rPr>
          <w:i/>
          <w:lang w:val="ru-RU"/>
        </w:rPr>
        <w:t>ECE/TRANS/WP.15/AC.1/2016/16, informal documents INF.52 and INF.60, as amended)</w:t>
      </w:r>
      <w:proofErr w:type="gramEnd"/>
    </w:p>
    <w:p w:rsidR="00E836E7" w:rsidRPr="006A6B47" w:rsidRDefault="00E836E7" w:rsidP="00D177CB">
      <w:pPr>
        <w:pStyle w:val="SingleTxtGR"/>
        <w:tabs>
          <w:tab w:val="clear" w:pos="3402"/>
        </w:tabs>
        <w:ind w:left="2268" w:hanging="1134"/>
      </w:pPr>
      <w:r w:rsidRPr="006A6B47">
        <w:t>1.1.3.3 (a)</w:t>
      </w:r>
      <w:r w:rsidRPr="006A6B47">
        <w:tab/>
      </w:r>
      <w:r w:rsidR="00AE396E" w:rsidRPr="006A6B47">
        <w:t>В конце пункта а) добавить примечание следующего содержания:</w:t>
      </w:r>
    </w:p>
    <w:p w:rsidR="00AE396E" w:rsidRPr="006A6B47" w:rsidRDefault="00AE396E" w:rsidP="00AE396E">
      <w:pPr>
        <w:pStyle w:val="SingleTxtGR"/>
        <w:tabs>
          <w:tab w:val="clear" w:pos="3402"/>
        </w:tabs>
        <w:spacing w:after="0"/>
        <w:ind w:left="1138" w:right="1138"/>
      </w:pPr>
      <w:r w:rsidRPr="006A6B47">
        <w:tab/>
      </w:r>
      <w:r w:rsidRPr="006A6B47">
        <w:tab/>
        <w:t>«</w:t>
      </w:r>
      <w:r w:rsidRPr="006A6B47">
        <w:rPr>
          <w:b/>
        </w:rPr>
        <w:t>ПРИМЕЧАНИЕ:</w:t>
      </w:r>
      <w:r w:rsidRPr="006A6B47">
        <w:t xml:space="preserve"> Контейнер, оснащенный оборудованием, используемым во время перевозки, и закрепленный на транспортном средстве, рассматривается как составная часть транспортного средства и подпадает под действие тех же изъятий, касающихся топлива, необходимого для функционирования оборудования».</w:t>
      </w:r>
    </w:p>
    <w:p w:rsidR="00AE396E" w:rsidRPr="006A6B47" w:rsidRDefault="00AE396E" w:rsidP="00AE396E">
      <w:pPr>
        <w:pStyle w:val="SingleTxtGR"/>
        <w:tabs>
          <w:tab w:val="clear" w:pos="3402"/>
        </w:tabs>
        <w:spacing w:after="0"/>
        <w:ind w:left="1138" w:right="1138"/>
      </w:pPr>
    </w:p>
    <w:p w:rsidR="00AE396E" w:rsidRPr="006A6B47" w:rsidRDefault="00AE396E" w:rsidP="00AE396E">
      <w:pPr>
        <w:pStyle w:val="SingleTxtGR"/>
        <w:tabs>
          <w:tab w:val="clear" w:pos="3402"/>
        </w:tabs>
        <w:spacing w:after="0"/>
        <w:ind w:left="1138" w:right="1138"/>
      </w:pPr>
      <w:proofErr w:type="gramStart"/>
      <w:r w:rsidRPr="006A6B47">
        <w:t>(</w:t>
      </w:r>
      <w:r w:rsidRPr="006A6B47">
        <w:rPr>
          <w:i/>
        </w:rPr>
        <w:t>Справочные документы:</w:t>
      </w:r>
      <w:proofErr w:type="gramEnd"/>
      <w:r w:rsidRPr="006A6B47">
        <w:rPr>
          <w:i/>
        </w:rPr>
        <w:t xml:space="preserve"> </w:t>
      </w:r>
      <w:proofErr w:type="gramStart"/>
      <w:r w:rsidRPr="006A6B47">
        <w:t>ECE/TRANS/WP.15/AC.1/2016/16, неофициальный документ INF.52 и неофициальный документ INF.60 с поправками)</w:t>
      </w:r>
      <w:proofErr w:type="gramEnd"/>
    </w:p>
    <w:p w:rsidR="00AE396E" w:rsidRPr="006A6B47" w:rsidRDefault="00AE396E" w:rsidP="00AE396E">
      <w:pPr>
        <w:pStyle w:val="SingleTxtGR"/>
        <w:tabs>
          <w:tab w:val="clear" w:pos="3402"/>
        </w:tabs>
        <w:spacing w:after="0"/>
        <w:ind w:left="1138" w:right="1138"/>
      </w:pPr>
    </w:p>
    <w:p w:rsidR="00E836E7" w:rsidRPr="006A6B47" w:rsidRDefault="00AE396E" w:rsidP="00AE396E">
      <w:pPr>
        <w:pStyle w:val="SingleTxtG"/>
        <w:ind w:left="0"/>
        <w:rPr>
          <w:i/>
          <w:lang w:val="ru-RU"/>
        </w:rPr>
      </w:pPr>
      <w:r w:rsidRPr="006A6B47">
        <w:rPr>
          <w:i/>
          <w:lang w:val="ru-RU"/>
        </w:rPr>
        <w:t xml:space="preserve"> </w:t>
      </w:r>
      <w:proofErr w:type="gramStart"/>
      <w:r w:rsidR="00E836E7" w:rsidRPr="006A6B47">
        <w:rPr>
          <w:i/>
          <w:lang w:val="ru-RU"/>
        </w:rPr>
        <w:t>(Reference documents:</w:t>
      </w:r>
      <w:proofErr w:type="gramEnd"/>
      <w:r w:rsidR="00E836E7" w:rsidRPr="006A6B47">
        <w:rPr>
          <w:i/>
          <w:lang w:val="ru-RU"/>
        </w:rPr>
        <w:t xml:space="preserve"> </w:t>
      </w:r>
      <w:proofErr w:type="gramStart"/>
      <w:r w:rsidR="00E836E7" w:rsidRPr="006A6B47">
        <w:rPr>
          <w:i/>
          <w:lang w:val="ru-RU"/>
        </w:rPr>
        <w:t>ECE/TRANS/WP.15/AC.1/2016/16, informal documents INF.52 and INF.60, as amended)</w:t>
      </w:r>
      <w:proofErr w:type="gramEnd"/>
    </w:p>
    <w:p w:rsidR="00E836E7" w:rsidRPr="006A6B47" w:rsidRDefault="00E836E7" w:rsidP="00D177CB">
      <w:pPr>
        <w:pStyle w:val="SingleTxtG"/>
        <w:rPr>
          <w:lang w:val="ru-RU"/>
        </w:rPr>
      </w:pPr>
      <w:r w:rsidRPr="006A6B47">
        <w:rPr>
          <w:lang w:val="ru-RU"/>
        </w:rPr>
        <w:t>1.1.3.10 (b)</w:t>
      </w:r>
      <w:r w:rsidRPr="006A6B47">
        <w:rPr>
          <w:lang w:val="ru-RU"/>
        </w:rPr>
        <w:tab/>
      </w:r>
      <w:r w:rsidR="00D177CB" w:rsidRPr="006A6B47">
        <w:rPr>
          <w:lang w:val="ru-RU"/>
        </w:rPr>
        <w:t>В примечании в подпункте b) i) заменить «ISO 9001:2008» на</w:t>
      </w:r>
      <w:r w:rsidR="00D177CB" w:rsidRPr="006A6B47">
        <w:rPr>
          <w:lang w:val="ru-RU"/>
        </w:rPr>
        <w:br/>
        <w:t>«ISO 9001».</w:t>
      </w:r>
    </w:p>
    <w:p w:rsidR="00D177CB" w:rsidRPr="006A6B47" w:rsidRDefault="00D177CB" w:rsidP="00D177CB">
      <w:pPr>
        <w:pStyle w:val="SingleTxtGR"/>
        <w:jc w:val="left"/>
      </w:pPr>
      <w:r w:rsidRPr="006A6B47">
        <w:rPr>
          <w:i/>
          <w:iCs/>
        </w:rPr>
        <w:t>(Справочный документ: неофициальный документ INF.57)</w:t>
      </w:r>
    </w:p>
    <w:p w:rsidR="00E836E7" w:rsidRPr="006A6B47" w:rsidRDefault="00E836E7" w:rsidP="00E836E7">
      <w:pPr>
        <w:pStyle w:val="SingleTxtG"/>
        <w:ind w:left="0"/>
        <w:rPr>
          <w:i/>
          <w:lang w:val="ru-RU"/>
        </w:rPr>
      </w:pPr>
      <w:r w:rsidRPr="006A6B47">
        <w:rPr>
          <w:i/>
          <w:lang w:val="ru-RU"/>
        </w:rPr>
        <w:t>(Reference document: informal document INF.57)</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Глава</w:t>
      </w:r>
      <w:r w:rsidRPr="006A6B47">
        <w:rPr>
          <w:sz w:val="20"/>
          <w:lang w:val="ru-RU"/>
        </w:rPr>
        <w:t xml:space="preserve"> 1.2</w:t>
      </w:r>
    </w:p>
    <w:p w:rsidR="00E836E7" w:rsidRPr="006A6B47" w:rsidRDefault="00E836E7" w:rsidP="00E836E7">
      <w:pPr>
        <w:pStyle w:val="SingleTxtG"/>
        <w:rPr>
          <w:lang w:val="ru-RU"/>
        </w:rPr>
      </w:pPr>
      <w:r w:rsidRPr="006A6B47">
        <w:rPr>
          <w:lang w:val="ru-RU"/>
        </w:rPr>
        <w:t>1.2.1</w:t>
      </w:r>
      <w:proofErr w:type="gramStart"/>
      <w:r w:rsidRPr="006A6B47">
        <w:rPr>
          <w:lang w:val="ru-RU"/>
        </w:rPr>
        <w:tab/>
      </w:r>
      <w:r w:rsidR="00DE61B0" w:rsidRPr="006A6B47">
        <w:rPr>
          <w:lang w:val="ru-RU" w:bidi="ru-RU"/>
        </w:rPr>
        <w:t>В</w:t>
      </w:r>
      <w:proofErr w:type="gramEnd"/>
      <w:r w:rsidR="00DE61B0" w:rsidRPr="006A6B47">
        <w:rPr>
          <w:lang w:val="ru-RU" w:bidi="ru-RU"/>
        </w:rPr>
        <w:t xml:space="preserve"> определении </w:t>
      </w:r>
      <w:r w:rsidR="00DE61B0" w:rsidRPr="006A6B47">
        <w:rPr>
          <w:lang w:val="ru-RU"/>
        </w:rPr>
        <w:t>«</w:t>
      </w:r>
      <w:r w:rsidR="00DE61B0" w:rsidRPr="006A6B47">
        <w:rPr>
          <w:i/>
          <w:szCs w:val="22"/>
          <w:lang w:val="ru-RU"/>
        </w:rPr>
        <w:t>Повторно используемая пластмасса</w:t>
      </w:r>
      <w:r w:rsidR="00DE61B0" w:rsidRPr="006A6B47">
        <w:rPr>
          <w:lang w:val="ru-RU"/>
        </w:rPr>
        <w:t>»</w:t>
      </w:r>
    </w:p>
    <w:p w:rsidR="00DE61B0" w:rsidRPr="006A6B47" w:rsidRDefault="00DE61B0" w:rsidP="00DE61B0">
      <w:pPr>
        <w:pStyle w:val="SingleTxtGR"/>
      </w:pPr>
      <w:r w:rsidRPr="006A6B47">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documents: informal document INF.15)</w:t>
      </w:r>
    </w:p>
    <w:p w:rsidR="00E836E7" w:rsidRPr="006A6B47" w:rsidRDefault="00E836E7" w:rsidP="00E836E7">
      <w:pPr>
        <w:tabs>
          <w:tab w:val="left" w:pos="1418"/>
          <w:tab w:val="left" w:pos="1843"/>
        </w:tabs>
        <w:spacing w:before="120" w:after="120"/>
        <w:ind w:left="1134" w:right="1134"/>
        <w:jc w:val="both"/>
        <w:rPr>
          <w:highlight w:val="yellow"/>
          <w:lang w:val="ru-RU"/>
        </w:rPr>
      </w:pPr>
      <w:r w:rsidRPr="006A6B47">
        <w:rPr>
          <w:highlight w:val="yellow"/>
          <w:lang w:val="ru-RU"/>
        </w:rPr>
        <w:t>1.2.1</w:t>
      </w:r>
      <w:r w:rsidRPr="006A6B47">
        <w:rPr>
          <w:highlight w:val="yellow"/>
          <w:lang w:val="ru-RU"/>
        </w:rPr>
        <w:tab/>
        <w:t>Amend the definition of “</w:t>
      </w:r>
      <w:r w:rsidRPr="006A6B47">
        <w:rPr>
          <w:rFonts w:eastAsia="Calibri"/>
          <w:i/>
          <w:iCs/>
          <w:highlight w:val="yellow"/>
          <w:lang w:val="ru-RU"/>
        </w:rPr>
        <w:t>Maximum working pressure (gauge pressure)</w:t>
      </w:r>
      <w:r w:rsidRPr="006A6B47">
        <w:rPr>
          <w:highlight w:val="yellow"/>
          <w:lang w:val="ru-RU"/>
        </w:rPr>
        <w:t>” as follows:</w:t>
      </w:r>
    </w:p>
    <w:p w:rsidR="00E836E7" w:rsidRPr="006A6B47" w:rsidRDefault="00E836E7" w:rsidP="00E836E7">
      <w:pPr>
        <w:tabs>
          <w:tab w:val="left" w:pos="1418"/>
          <w:tab w:val="left" w:pos="1843"/>
        </w:tabs>
        <w:spacing w:before="120" w:after="120"/>
        <w:ind w:left="1134" w:right="1134"/>
        <w:jc w:val="both"/>
        <w:rPr>
          <w:rFonts w:eastAsia="Calibri"/>
          <w:highlight w:val="yellow"/>
          <w:lang w:val="ru-RU"/>
        </w:rPr>
      </w:pPr>
      <w:r w:rsidRPr="006A6B47">
        <w:rPr>
          <w:rFonts w:eastAsia="Calibri"/>
          <w:highlight w:val="yellow"/>
          <w:lang w:val="ru-RU"/>
        </w:rPr>
        <w:t>–</w:t>
      </w:r>
      <w:r w:rsidRPr="006A6B47">
        <w:rPr>
          <w:rFonts w:eastAsia="Calibri"/>
          <w:highlight w:val="yellow"/>
          <w:lang w:val="ru-RU"/>
        </w:rPr>
        <w:tab/>
        <w:t>Amend the introductive sentence to read as follows:</w:t>
      </w:r>
    </w:p>
    <w:p w:rsidR="00E836E7" w:rsidRPr="006A6B47" w:rsidRDefault="00E836E7" w:rsidP="00E836E7">
      <w:pPr>
        <w:tabs>
          <w:tab w:val="left" w:pos="1418"/>
          <w:tab w:val="left" w:pos="1843"/>
        </w:tabs>
        <w:spacing w:before="120" w:after="120"/>
        <w:ind w:left="1134" w:right="1134"/>
        <w:jc w:val="both"/>
        <w:rPr>
          <w:highlight w:val="yellow"/>
          <w:lang w:val="ru-RU"/>
        </w:rPr>
      </w:pPr>
      <w:r w:rsidRPr="006A6B47">
        <w:rPr>
          <w:rFonts w:eastAsia="Calibri"/>
          <w:highlight w:val="yellow"/>
          <w:lang w:val="ru-RU"/>
        </w:rPr>
        <w:t>““</w:t>
      </w:r>
      <w:r w:rsidRPr="006A6B47">
        <w:rPr>
          <w:rFonts w:eastAsia="Calibri"/>
          <w:i/>
          <w:iCs/>
          <w:highlight w:val="yellow"/>
          <w:lang w:val="ru-RU"/>
        </w:rPr>
        <w:t>Maximum working pressure (gauge pressure)”</w:t>
      </w:r>
      <w:r w:rsidRPr="006A6B47">
        <w:rPr>
          <w:rFonts w:eastAsia="Calibri"/>
          <w:highlight w:val="yellow"/>
          <w:lang w:val="ru-RU"/>
        </w:rPr>
        <w:t xml:space="preserve"> means the highest of the following three pressures </w:t>
      </w:r>
      <w:r w:rsidRPr="006A6B47">
        <w:rPr>
          <w:rFonts w:eastAsia="Calibri"/>
          <w:bCs/>
          <w:highlight w:val="yellow"/>
          <w:lang w:val="ru-RU"/>
        </w:rPr>
        <w:t>that may occur at the top of the tank in the operating position</w:t>
      </w:r>
      <w:r w:rsidRPr="006A6B47">
        <w:rPr>
          <w:rFonts w:eastAsia="Calibri"/>
          <w:highlight w:val="yellow"/>
          <w:lang w:val="ru-RU"/>
        </w:rPr>
        <w:t>:”.</w:t>
      </w:r>
    </w:p>
    <w:p w:rsidR="00E836E7" w:rsidRPr="006A6B47" w:rsidRDefault="00E836E7" w:rsidP="00E836E7">
      <w:pPr>
        <w:tabs>
          <w:tab w:val="left" w:pos="1418"/>
          <w:tab w:val="left" w:pos="1843"/>
        </w:tabs>
        <w:spacing w:before="120" w:after="120"/>
        <w:ind w:left="1134" w:right="1134"/>
        <w:jc w:val="both"/>
        <w:rPr>
          <w:highlight w:val="yellow"/>
          <w:lang w:val="ru-RU"/>
        </w:rPr>
      </w:pPr>
      <w:r w:rsidRPr="006A6B47">
        <w:rPr>
          <w:highlight w:val="yellow"/>
          <w:lang w:val="ru-RU"/>
        </w:rPr>
        <w:t>–</w:t>
      </w:r>
      <w:r w:rsidRPr="006A6B47">
        <w:rPr>
          <w:highlight w:val="yellow"/>
          <w:lang w:val="ru-RU"/>
        </w:rPr>
        <w:tab/>
        <w:t xml:space="preserve">The second and third </w:t>
      </w:r>
      <w:r w:rsidRPr="006A6B47">
        <w:rPr>
          <w:szCs w:val="24"/>
          <w:highlight w:val="yellow"/>
          <w:lang w:val="ru-RU"/>
        </w:rPr>
        <w:t>amendments do not apply to the English text.</w:t>
      </w:r>
    </w:p>
    <w:p w:rsidR="00E836E7" w:rsidRPr="006A6B47" w:rsidRDefault="00E836E7" w:rsidP="00E836E7">
      <w:pPr>
        <w:tabs>
          <w:tab w:val="left" w:pos="1418"/>
          <w:tab w:val="left" w:pos="1843"/>
        </w:tabs>
        <w:spacing w:before="120" w:after="120"/>
        <w:ind w:left="1134" w:right="1134"/>
        <w:jc w:val="both"/>
        <w:rPr>
          <w:highlight w:val="yellow"/>
          <w:lang w:val="ru-RU"/>
        </w:rPr>
      </w:pPr>
      <w:r w:rsidRPr="006A6B47">
        <w:rPr>
          <w:highlight w:val="yellow"/>
          <w:lang w:val="ru-RU"/>
        </w:rPr>
        <w:t>–</w:t>
      </w:r>
      <w:r w:rsidRPr="006A6B47">
        <w:rPr>
          <w:highlight w:val="yellow"/>
          <w:lang w:val="ru-RU"/>
        </w:rPr>
        <w:tab/>
        <w:t>After the definition, insert a Note 1 to read as follows:</w:t>
      </w:r>
    </w:p>
    <w:p w:rsidR="00E836E7" w:rsidRPr="006A6B47" w:rsidRDefault="00E836E7" w:rsidP="00E836E7">
      <w:pPr>
        <w:tabs>
          <w:tab w:val="left" w:pos="1418"/>
          <w:tab w:val="left" w:pos="1843"/>
        </w:tabs>
        <w:spacing w:before="120" w:after="120"/>
        <w:ind w:left="1134" w:right="1134"/>
        <w:jc w:val="both"/>
        <w:rPr>
          <w:highlight w:val="yellow"/>
          <w:lang w:val="ru-RU"/>
        </w:rPr>
      </w:pPr>
      <w:r w:rsidRPr="006A6B47">
        <w:rPr>
          <w:highlight w:val="yellow"/>
          <w:lang w:val="ru-RU"/>
        </w:rPr>
        <w:t>“</w:t>
      </w:r>
      <w:r w:rsidRPr="006A6B47">
        <w:rPr>
          <w:b/>
          <w:i/>
          <w:highlight w:val="yellow"/>
          <w:lang w:val="ru-RU"/>
        </w:rPr>
        <w:t>NOTE 1:</w:t>
      </w:r>
      <w:r w:rsidRPr="006A6B47">
        <w:rPr>
          <w:i/>
          <w:highlight w:val="yellow"/>
          <w:lang w:val="ru-RU"/>
        </w:rPr>
        <w:tab/>
      </w:r>
      <w:r w:rsidRPr="006A6B47">
        <w:rPr>
          <w:bCs/>
          <w:i/>
          <w:highlight w:val="yellow"/>
          <w:lang w:val="ru-RU"/>
        </w:rPr>
        <w:t>Maximum working pressure is not applicable to gravity-discharge tanks according to 6.8.2.1.14 (a).</w:t>
      </w:r>
      <w:r w:rsidRPr="006A6B47">
        <w:rPr>
          <w:bCs/>
          <w:highlight w:val="yellow"/>
          <w:lang w:val="ru-RU"/>
        </w:rPr>
        <w:t>”.</w:t>
      </w:r>
    </w:p>
    <w:p w:rsidR="00E836E7" w:rsidRPr="006A6B47" w:rsidRDefault="00E836E7" w:rsidP="00E836E7">
      <w:pPr>
        <w:tabs>
          <w:tab w:val="left" w:pos="1418"/>
          <w:tab w:val="left" w:pos="1843"/>
        </w:tabs>
        <w:spacing w:before="120" w:after="120"/>
        <w:ind w:left="1134" w:right="1134"/>
        <w:jc w:val="both"/>
        <w:rPr>
          <w:lang w:val="ru-RU"/>
        </w:rPr>
      </w:pPr>
      <w:r w:rsidRPr="006A6B47">
        <w:rPr>
          <w:highlight w:val="yellow"/>
          <w:lang w:val="ru-RU"/>
        </w:rPr>
        <w:t>Renumber Notes 1 and 2 as Notes 2 and 3.</w:t>
      </w:r>
    </w:p>
    <w:p w:rsidR="00E836E7" w:rsidRPr="006A6B47" w:rsidRDefault="00E836E7" w:rsidP="00E836E7">
      <w:pPr>
        <w:pStyle w:val="SingleTxtG"/>
        <w:ind w:left="0"/>
        <w:rPr>
          <w:i/>
          <w:lang w:val="ru-RU"/>
        </w:rPr>
      </w:pPr>
      <w:proofErr w:type="gramStart"/>
      <w:r w:rsidRPr="006A6B47">
        <w:rPr>
          <w:i/>
          <w:lang w:val="ru-RU"/>
        </w:rPr>
        <w:t>(Reference documents:</w:t>
      </w:r>
      <w:proofErr w:type="gramEnd"/>
      <w:r w:rsidRPr="006A6B47">
        <w:rPr>
          <w:i/>
          <w:lang w:val="ru-RU"/>
        </w:rPr>
        <w:t xml:space="preserve"> </w:t>
      </w:r>
      <w:proofErr w:type="gramStart"/>
      <w:r w:rsidRPr="006A6B47">
        <w:rPr>
          <w:i/>
          <w:lang w:val="ru-RU"/>
        </w:rPr>
        <w:t>ECE/TRANS/WP.15/AC.1/2016/17 and informal documents INF.49 and INF.61)</w:t>
      </w:r>
      <w:proofErr w:type="gramEnd"/>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Глава</w:t>
      </w:r>
      <w:r w:rsidRPr="006A6B47">
        <w:rPr>
          <w:sz w:val="20"/>
          <w:lang w:val="ru-RU"/>
        </w:rPr>
        <w:t xml:space="preserve"> 1.4</w:t>
      </w:r>
    </w:p>
    <w:p w:rsidR="00E836E7" w:rsidRPr="006A6B47" w:rsidRDefault="00E836E7" w:rsidP="00E836E7">
      <w:pPr>
        <w:tabs>
          <w:tab w:val="left" w:pos="1418"/>
          <w:tab w:val="left" w:pos="1843"/>
        </w:tabs>
        <w:spacing w:before="120" w:after="120"/>
        <w:ind w:left="1134" w:right="1134"/>
        <w:jc w:val="both"/>
        <w:rPr>
          <w:rFonts w:cs="Arial"/>
          <w:szCs w:val="22"/>
          <w:lang w:val="ru-RU"/>
        </w:rPr>
      </w:pPr>
      <w:r w:rsidRPr="006A6B47">
        <w:rPr>
          <w:lang w:val="ru-RU"/>
        </w:rPr>
        <w:t>1.4.2.2.1</w:t>
      </w:r>
      <w:proofErr w:type="gramStart"/>
      <w:r w:rsidRPr="006A6B47">
        <w:rPr>
          <w:lang w:val="ru-RU"/>
        </w:rPr>
        <w:tab/>
      </w:r>
      <w:r w:rsidRPr="006A6B47">
        <w:rPr>
          <w:lang w:val="ru-RU"/>
        </w:rPr>
        <w:tab/>
      </w:r>
      <w:r w:rsidR="00112EA1" w:rsidRPr="006A6B47">
        <w:rPr>
          <w:lang w:val="ru-RU"/>
        </w:rPr>
        <w:t>В</w:t>
      </w:r>
      <w:proofErr w:type="gramEnd"/>
      <w:r w:rsidR="00112EA1" w:rsidRPr="006A6B47">
        <w:rPr>
          <w:lang w:val="ru-RU"/>
        </w:rPr>
        <w:t xml:space="preserve"> пункте </w:t>
      </w:r>
      <w:r w:rsidRPr="006A6B47">
        <w:rPr>
          <w:lang w:val="ru-RU"/>
        </w:rPr>
        <w:t xml:space="preserve">(d), </w:t>
      </w:r>
      <w:r w:rsidR="00112EA1" w:rsidRPr="006A6B47">
        <w:rPr>
          <w:lang w:val="ru-RU"/>
        </w:rPr>
        <w:t>в примечании</w:t>
      </w:r>
      <w:r w:rsidRPr="006A6B47">
        <w:rPr>
          <w:lang w:val="ru-RU"/>
        </w:rPr>
        <w:t xml:space="preserve">, </w:t>
      </w:r>
      <w:r w:rsidR="00112EA1" w:rsidRPr="006A6B47">
        <w:rPr>
          <w:lang w:val="ru-RU" w:bidi="ru-RU"/>
        </w:rPr>
        <w:t xml:space="preserve">перед </w:t>
      </w:r>
      <w:r w:rsidRPr="006A6B47">
        <w:rPr>
          <w:rFonts w:cs="Arial"/>
          <w:bCs/>
          <w:szCs w:val="22"/>
          <w:lang w:val="ru-RU"/>
        </w:rPr>
        <w:t xml:space="preserve">“4.3.2.4.4”, </w:t>
      </w:r>
      <w:r w:rsidR="00112EA1" w:rsidRPr="006A6B47">
        <w:rPr>
          <w:lang w:val="ru-RU" w:bidi="ru-RU"/>
        </w:rPr>
        <w:t>включить</w:t>
      </w:r>
      <w:r w:rsidRPr="006A6B47">
        <w:rPr>
          <w:rFonts w:cs="Arial"/>
          <w:bCs/>
          <w:szCs w:val="22"/>
          <w:lang w:val="ru-RU"/>
        </w:rPr>
        <w:t xml:space="preserve">: </w:t>
      </w:r>
      <w:r w:rsidRPr="006A6B47">
        <w:rPr>
          <w:rFonts w:cs="Arial"/>
          <w:szCs w:val="22"/>
          <w:lang w:val="ru-RU"/>
        </w:rPr>
        <w:t>“4.3.2.3.7,”.</w:t>
      </w:r>
    </w:p>
    <w:p w:rsidR="00E836E7" w:rsidRPr="006A6B47" w:rsidRDefault="00E836E7" w:rsidP="00E836E7">
      <w:pPr>
        <w:pStyle w:val="SingleTxtG"/>
        <w:ind w:left="0"/>
        <w:rPr>
          <w:i/>
          <w:lang w:val="ru-RU"/>
        </w:rPr>
      </w:pPr>
      <w:r w:rsidRPr="006A6B47">
        <w:rPr>
          <w:i/>
          <w:lang w:val="ru-RU"/>
        </w:rPr>
        <w:t>(Reference documents: informal documents INF.21 and INF.61)</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Глава</w:t>
      </w:r>
      <w:r w:rsidRPr="006A6B47">
        <w:rPr>
          <w:sz w:val="20"/>
          <w:lang w:val="ru-RU"/>
        </w:rPr>
        <w:t xml:space="preserve"> 1.6</w:t>
      </w:r>
    </w:p>
    <w:p w:rsidR="00E836E7" w:rsidRPr="006A6B47" w:rsidRDefault="00E836E7" w:rsidP="00E836E7">
      <w:pPr>
        <w:pStyle w:val="SingleTxtG"/>
        <w:rPr>
          <w:lang w:val="ru-RU"/>
        </w:rPr>
      </w:pPr>
      <w:r w:rsidRPr="006A6B47">
        <w:rPr>
          <w:lang w:val="ru-RU"/>
        </w:rPr>
        <w:t>1.6.1.30</w:t>
      </w:r>
      <w:r w:rsidRPr="006A6B47">
        <w:rPr>
          <w:lang w:val="ru-RU"/>
        </w:rPr>
        <w:tab/>
        <w:t>Amend to read as follows:</w:t>
      </w:r>
    </w:p>
    <w:p w:rsidR="00112EA1" w:rsidRPr="006A6B47" w:rsidRDefault="00E836E7" w:rsidP="00E836E7">
      <w:pPr>
        <w:pStyle w:val="SingleTxtG"/>
        <w:rPr>
          <w:lang w:val="ru-RU"/>
        </w:rPr>
      </w:pPr>
      <w:r w:rsidRPr="006A6B47">
        <w:rPr>
          <w:lang w:val="ru-RU"/>
        </w:rPr>
        <w:t>“1.6.1.30</w:t>
      </w:r>
      <w:r w:rsidRPr="006A6B47">
        <w:rPr>
          <w:lang w:val="ru-RU"/>
        </w:rPr>
        <w:tab/>
      </w:r>
      <w:r w:rsidR="00112EA1" w:rsidRPr="006A6B47">
        <w:rPr>
          <w:lang w:val="ru-RU"/>
        </w:rPr>
        <w:t>Знаки, отвечающие требованиям пункта 5.2.2.2.1.1, применяемым до 31 декабря 2014 года, могут по-прежнему использоваться до 30 июня 2019 года.</w:t>
      </w:r>
    </w:p>
    <w:p w:rsidR="00E836E7" w:rsidRPr="006A6B47" w:rsidRDefault="00E836E7" w:rsidP="00E836E7">
      <w:pPr>
        <w:pStyle w:val="SingleTxtG"/>
        <w:ind w:left="0"/>
        <w:rPr>
          <w:i/>
          <w:lang w:val="ru-RU"/>
        </w:rPr>
      </w:pPr>
      <w:r w:rsidRPr="006A6B47">
        <w:rPr>
          <w:i/>
          <w:lang w:val="ru-RU"/>
        </w:rPr>
        <w:t>(Reference document: informal document INF.11, as amended)</w:t>
      </w:r>
    </w:p>
    <w:p w:rsidR="00E836E7" w:rsidRPr="006A6B47" w:rsidRDefault="00E836E7" w:rsidP="00E836E7">
      <w:pPr>
        <w:tabs>
          <w:tab w:val="left" w:pos="1418"/>
          <w:tab w:val="left" w:pos="1843"/>
        </w:tabs>
        <w:spacing w:before="120" w:after="120"/>
        <w:ind w:left="1134" w:right="1134"/>
        <w:jc w:val="both"/>
        <w:rPr>
          <w:lang w:val="ru-RU"/>
        </w:rPr>
      </w:pPr>
      <w:r w:rsidRPr="006A6B47">
        <w:rPr>
          <w:lang w:val="ru-RU"/>
        </w:rPr>
        <w:t>1.6.1</w:t>
      </w:r>
      <w:proofErr w:type="gramStart"/>
      <w:r w:rsidRPr="006A6B47">
        <w:rPr>
          <w:lang w:val="ru-RU"/>
        </w:rPr>
        <w:tab/>
      </w:r>
      <w:r w:rsidR="00112EA1" w:rsidRPr="006A6B47">
        <w:rPr>
          <w:lang w:val="ru-RU"/>
        </w:rPr>
        <w:t>Д</w:t>
      </w:r>
      <w:proofErr w:type="gramEnd"/>
      <w:r w:rsidR="00112EA1" w:rsidRPr="006A6B47">
        <w:rPr>
          <w:lang w:val="ru-RU"/>
        </w:rPr>
        <w:t>обавьте следующую переходную меру</w:t>
      </w:r>
      <w:r w:rsidRPr="006A6B47">
        <w:rPr>
          <w:lang w:val="ru-RU"/>
        </w:rPr>
        <w:t>:</w:t>
      </w:r>
    </w:p>
    <w:p w:rsidR="00E836E7" w:rsidRPr="006A6B47" w:rsidRDefault="00E836E7" w:rsidP="00E836E7">
      <w:pPr>
        <w:tabs>
          <w:tab w:val="left" w:pos="1418"/>
          <w:tab w:val="left" w:pos="1843"/>
        </w:tabs>
        <w:spacing w:before="120" w:after="120"/>
        <w:ind w:left="1134" w:right="1134"/>
        <w:jc w:val="both"/>
        <w:rPr>
          <w:lang w:val="ru-RU"/>
        </w:rPr>
      </w:pPr>
      <w:r w:rsidRPr="006A6B47">
        <w:rPr>
          <w:lang w:val="ru-RU"/>
        </w:rPr>
        <w:t>“1.6.1.37</w:t>
      </w:r>
      <w:r w:rsidRPr="006A6B47">
        <w:rPr>
          <w:lang w:val="ru-RU"/>
        </w:rPr>
        <w:tab/>
      </w:r>
      <w:r w:rsidR="00112EA1" w:rsidRPr="006A6B47">
        <w:rPr>
          <w:i/>
          <w:szCs w:val="22"/>
          <w:lang w:val="ru-RU"/>
        </w:rPr>
        <w:t>(Зарезервирован)</w:t>
      </w:r>
      <w:r w:rsidRPr="006A6B47">
        <w:rPr>
          <w:lang w:val="ru-RU"/>
        </w:rPr>
        <w:t>”.</w:t>
      </w:r>
    </w:p>
    <w:p w:rsidR="00E836E7" w:rsidRPr="006A6B47" w:rsidRDefault="00E836E7" w:rsidP="00E836E7">
      <w:pPr>
        <w:tabs>
          <w:tab w:val="left" w:pos="1418"/>
          <w:tab w:val="left" w:pos="1843"/>
        </w:tabs>
        <w:spacing w:before="120" w:after="120"/>
        <w:ind w:left="1134" w:right="1134"/>
        <w:jc w:val="both"/>
        <w:rPr>
          <w:lang w:val="ru-RU"/>
        </w:rPr>
      </w:pPr>
      <w:r w:rsidRPr="006A6B47">
        <w:rPr>
          <w:lang w:val="ru-RU"/>
        </w:rPr>
        <w:t>1.6.3</w:t>
      </w:r>
      <w:proofErr w:type="gramStart"/>
      <w:r w:rsidRPr="006A6B47">
        <w:rPr>
          <w:lang w:val="ru-RU"/>
        </w:rPr>
        <w:tab/>
      </w:r>
      <w:r w:rsidR="00112EA1" w:rsidRPr="006A6B47">
        <w:rPr>
          <w:lang w:val="ru-RU"/>
        </w:rPr>
        <w:t>Д</w:t>
      </w:r>
      <w:proofErr w:type="gramEnd"/>
      <w:r w:rsidR="00112EA1" w:rsidRPr="006A6B47">
        <w:rPr>
          <w:lang w:val="ru-RU"/>
        </w:rPr>
        <w:t>обавьте следующую переходную меру</w:t>
      </w:r>
      <w:r w:rsidRPr="006A6B47">
        <w:rPr>
          <w:lang w:val="ru-RU"/>
        </w:rPr>
        <w:t>:</w:t>
      </w:r>
    </w:p>
    <w:p w:rsidR="00CE4BE7" w:rsidRPr="006A6B47" w:rsidRDefault="00E836E7" w:rsidP="00E836E7">
      <w:pPr>
        <w:tabs>
          <w:tab w:val="left" w:pos="1418"/>
          <w:tab w:val="left" w:pos="1843"/>
        </w:tabs>
        <w:spacing w:before="120" w:after="120"/>
        <w:ind w:left="1134" w:right="1134"/>
        <w:jc w:val="both"/>
        <w:rPr>
          <w:iCs/>
          <w:szCs w:val="22"/>
          <w:lang w:val="ru-RU"/>
        </w:rPr>
      </w:pPr>
      <w:r w:rsidRPr="006A6B47">
        <w:rPr>
          <w:lang w:val="ru-RU"/>
        </w:rPr>
        <w:t>“1.6.3.46</w:t>
      </w:r>
      <w:r w:rsidRPr="006A6B47">
        <w:rPr>
          <w:lang w:val="ru-RU"/>
        </w:rPr>
        <w:tab/>
      </w:r>
      <w:r w:rsidR="00CE4BE7" w:rsidRPr="006A6B47">
        <w:rPr>
          <w:iCs/>
          <w:szCs w:val="22"/>
          <w:lang w:val="ru-RU"/>
        </w:rPr>
        <w:t>Встроенные цистерны (</w:t>
      </w:r>
      <w:r w:rsidR="00CE4BE7" w:rsidRPr="006A6B47">
        <w:rPr>
          <w:szCs w:val="22"/>
          <w:lang w:val="ru-RU"/>
        </w:rPr>
        <w:t>автоцистерны</w:t>
      </w:r>
      <w:r w:rsidR="00CE4BE7" w:rsidRPr="006A6B47">
        <w:rPr>
          <w:iCs/>
          <w:szCs w:val="22"/>
          <w:lang w:val="ru-RU"/>
        </w:rPr>
        <w:t xml:space="preserve">) и съемные цистерны, изготовленные до 1 июля 2017 года в соответствии с </w:t>
      </w:r>
      <w:proofErr w:type="gramStart"/>
      <w:r w:rsidR="00CE4BE7" w:rsidRPr="006A6B47">
        <w:rPr>
          <w:iCs/>
          <w:szCs w:val="22"/>
          <w:lang w:val="ru-RU"/>
        </w:rPr>
        <w:t>требованиями</w:t>
      </w:r>
      <w:proofErr w:type="gramEnd"/>
      <w:r w:rsidR="00CE4BE7" w:rsidRPr="006A6B47">
        <w:rPr>
          <w:iCs/>
          <w:szCs w:val="22"/>
          <w:lang w:val="ru-RU"/>
        </w:rPr>
        <w:t xml:space="preserve"> действовавшими до 31 декабря 2016 года, но не отвечающие, однако, требованиям пункта </w:t>
      </w:r>
      <w:r w:rsidR="00CE4BE7" w:rsidRPr="006A6B47">
        <w:rPr>
          <w:lang w:val="ru-RU"/>
        </w:rPr>
        <w:t>6.8.2.1.23</w:t>
      </w:r>
      <w:r w:rsidR="00CE4BE7" w:rsidRPr="006A6B47">
        <w:rPr>
          <w:iCs/>
          <w:szCs w:val="22"/>
          <w:lang w:val="ru-RU"/>
        </w:rPr>
        <w:t>, применяемым с 1 января 2017 года, могут по-прежнему эксплуатироваться.</w:t>
      </w:r>
      <w:r w:rsidR="000A34BF" w:rsidRPr="006A6B47">
        <w:rPr>
          <w:lang w:val="ru-RU"/>
        </w:rPr>
        <w:t>”</w:t>
      </w:r>
    </w:p>
    <w:p w:rsidR="00E836E7" w:rsidRPr="006A6B47" w:rsidRDefault="00E836E7" w:rsidP="00E836E7">
      <w:pPr>
        <w:pStyle w:val="SingleTxtG"/>
        <w:ind w:left="0"/>
        <w:rPr>
          <w:i/>
          <w:lang w:val="ru-RU"/>
        </w:rPr>
      </w:pPr>
      <w:proofErr w:type="gramStart"/>
      <w:r w:rsidRPr="006A6B47">
        <w:rPr>
          <w:i/>
          <w:lang w:val="ru-RU"/>
        </w:rPr>
        <w:t>(Reference documents:</w:t>
      </w:r>
      <w:proofErr w:type="gramEnd"/>
      <w:r w:rsidRPr="006A6B47">
        <w:rPr>
          <w:i/>
          <w:lang w:val="ru-RU"/>
        </w:rPr>
        <w:t xml:space="preserve"> </w:t>
      </w:r>
      <w:proofErr w:type="gramStart"/>
      <w:r w:rsidRPr="006A6B47">
        <w:rPr>
          <w:i/>
          <w:lang w:val="ru-RU"/>
        </w:rPr>
        <w:t>ECE/TRANS/WP.15/AC.1/2016/13, informal documents INF.17, INF.49 and INF.61)</w:t>
      </w:r>
      <w:proofErr w:type="gramEnd"/>
    </w:p>
    <w:p w:rsidR="00E836E7" w:rsidRPr="006A6B47" w:rsidRDefault="00E836E7" w:rsidP="00E836E7">
      <w:pPr>
        <w:tabs>
          <w:tab w:val="left" w:pos="1418"/>
          <w:tab w:val="left" w:pos="1843"/>
        </w:tabs>
        <w:spacing w:before="120" w:after="120"/>
        <w:ind w:left="1134" w:right="1134"/>
        <w:jc w:val="both"/>
        <w:rPr>
          <w:lang w:val="ru-RU"/>
        </w:rPr>
      </w:pPr>
      <w:r w:rsidRPr="006A6B47">
        <w:rPr>
          <w:lang w:val="ru-RU"/>
        </w:rPr>
        <w:t>1.6.4</w:t>
      </w:r>
      <w:r w:rsidRPr="006A6B47">
        <w:rPr>
          <w:lang w:val="ru-RU"/>
        </w:rPr>
        <w:tab/>
        <w:t>A</w:t>
      </w:r>
      <w:proofErr w:type="gramStart"/>
      <w:r w:rsidR="006A6B47" w:rsidRPr="006A6B47">
        <w:rPr>
          <w:lang w:val="ru-RU"/>
        </w:rPr>
        <w:t xml:space="preserve"> Д</w:t>
      </w:r>
      <w:proofErr w:type="gramEnd"/>
      <w:r w:rsidR="006A6B47" w:rsidRPr="006A6B47">
        <w:rPr>
          <w:lang w:val="ru-RU"/>
        </w:rPr>
        <w:t>обавьте следующую переходную меру:</w:t>
      </w:r>
    </w:p>
    <w:p w:rsidR="00E836E7" w:rsidRPr="006A6B47" w:rsidRDefault="00E836E7" w:rsidP="000A34BF">
      <w:pPr>
        <w:tabs>
          <w:tab w:val="left" w:pos="1418"/>
          <w:tab w:val="left" w:pos="1843"/>
        </w:tabs>
        <w:spacing w:before="120" w:after="120"/>
        <w:ind w:left="1134" w:right="1134"/>
        <w:jc w:val="both"/>
        <w:rPr>
          <w:lang w:val="ru-RU"/>
        </w:rPr>
      </w:pPr>
      <w:r w:rsidRPr="006A6B47">
        <w:rPr>
          <w:lang w:val="ru-RU"/>
        </w:rPr>
        <w:t>“1.6.4.48</w:t>
      </w:r>
      <w:r w:rsidRPr="006A6B47">
        <w:rPr>
          <w:lang w:val="ru-RU"/>
        </w:rPr>
        <w:tab/>
      </w:r>
      <w:r w:rsidR="000A34BF" w:rsidRPr="006A6B47">
        <w:rPr>
          <w:szCs w:val="24"/>
          <w:lang w:val="ru-RU" w:eastAsia="en-GB"/>
        </w:rPr>
        <w:t xml:space="preserve">Контейнеры-цистерны, изготовленные </w:t>
      </w:r>
      <w:r w:rsidR="000A34BF" w:rsidRPr="006A6B47">
        <w:rPr>
          <w:iCs/>
          <w:szCs w:val="22"/>
          <w:lang w:val="ru-RU"/>
        </w:rPr>
        <w:t xml:space="preserve">до 1 июля 2017 года в соответствии с </w:t>
      </w:r>
      <w:proofErr w:type="gramStart"/>
      <w:r w:rsidR="000A34BF" w:rsidRPr="006A6B47">
        <w:rPr>
          <w:iCs/>
          <w:szCs w:val="22"/>
          <w:lang w:val="ru-RU"/>
        </w:rPr>
        <w:t>требованиями</w:t>
      </w:r>
      <w:proofErr w:type="gramEnd"/>
      <w:r w:rsidR="000A34BF" w:rsidRPr="006A6B47">
        <w:rPr>
          <w:iCs/>
          <w:szCs w:val="22"/>
          <w:lang w:val="ru-RU"/>
        </w:rPr>
        <w:t xml:space="preserve"> действовавшими до 31 декабря 2016 года, но не отвечающие, однако, требованиям пункта </w:t>
      </w:r>
      <w:r w:rsidR="000A34BF" w:rsidRPr="006A6B47">
        <w:rPr>
          <w:lang w:val="ru-RU"/>
        </w:rPr>
        <w:t>6.8.2.1.23</w:t>
      </w:r>
      <w:r w:rsidR="000A34BF" w:rsidRPr="006A6B47">
        <w:rPr>
          <w:iCs/>
          <w:szCs w:val="22"/>
          <w:lang w:val="ru-RU"/>
        </w:rPr>
        <w:t>, применяемым с 1 января 2017 года, могут по-прежнему эксплуатироваться.</w:t>
      </w:r>
      <w:r w:rsidRPr="006A6B47">
        <w:rPr>
          <w:lang w:val="ru-RU"/>
        </w:rPr>
        <w:t>”</w:t>
      </w:r>
    </w:p>
    <w:p w:rsidR="00E836E7" w:rsidRPr="006A6B47" w:rsidRDefault="00E836E7" w:rsidP="00E836E7">
      <w:pPr>
        <w:pStyle w:val="SingleTxtG"/>
        <w:ind w:left="0"/>
        <w:rPr>
          <w:i/>
          <w:lang w:val="ru-RU"/>
        </w:rPr>
      </w:pPr>
      <w:proofErr w:type="gramStart"/>
      <w:r w:rsidRPr="006A6B47">
        <w:rPr>
          <w:i/>
          <w:lang w:val="ru-RU"/>
        </w:rPr>
        <w:t>(Reference documents:</w:t>
      </w:r>
      <w:proofErr w:type="gramEnd"/>
      <w:r w:rsidRPr="006A6B47">
        <w:rPr>
          <w:i/>
          <w:lang w:val="ru-RU"/>
        </w:rPr>
        <w:t xml:space="preserve"> </w:t>
      </w:r>
      <w:proofErr w:type="gramStart"/>
      <w:r w:rsidRPr="006A6B47">
        <w:rPr>
          <w:i/>
          <w:lang w:val="ru-RU"/>
        </w:rPr>
        <w:t>ECE/TRANS/WP.15/AC.1/2016/13, informal documents INF.17, INF.49 and INF.61)</w:t>
      </w:r>
      <w:proofErr w:type="gramEnd"/>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Глава</w:t>
      </w:r>
      <w:r w:rsidRPr="006A6B47">
        <w:rPr>
          <w:sz w:val="20"/>
          <w:lang w:val="ru-RU"/>
        </w:rPr>
        <w:t xml:space="preserve"> 1.8</w:t>
      </w:r>
    </w:p>
    <w:p w:rsidR="00E836E7" w:rsidRPr="006A6B47" w:rsidRDefault="00E836E7" w:rsidP="00E836E7">
      <w:pPr>
        <w:pStyle w:val="SingleTxtG"/>
        <w:rPr>
          <w:lang w:val="ru-RU"/>
        </w:rPr>
      </w:pPr>
      <w:r w:rsidRPr="006A6B47">
        <w:rPr>
          <w:lang w:val="ru-RU"/>
        </w:rPr>
        <w:t>1.8.6.2.3</w:t>
      </w:r>
      <w:r w:rsidRPr="006A6B47">
        <w:rPr>
          <w:lang w:val="ru-RU"/>
        </w:rPr>
        <w:tab/>
      </w:r>
      <w:r w:rsidR="006A6B47"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INF.15)</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Глава</w:t>
      </w:r>
      <w:r w:rsidRPr="006A6B47">
        <w:rPr>
          <w:sz w:val="20"/>
          <w:lang w:val="ru-RU"/>
        </w:rPr>
        <w:t xml:space="preserve"> 2.1</w:t>
      </w:r>
    </w:p>
    <w:p w:rsidR="00E836E7" w:rsidRPr="006A6B47" w:rsidRDefault="00E836E7" w:rsidP="00E836E7">
      <w:pPr>
        <w:pStyle w:val="SingleTxtG"/>
        <w:rPr>
          <w:lang w:val="ru-RU"/>
        </w:rPr>
      </w:pPr>
      <w:r w:rsidRPr="006A6B47">
        <w:rPr>
          <w:lang w:val="ru-RU"/>
        </w:rPr>
        <w:t>2.1.1.2</w:t>
      </w:r>
      <w:r w:rsidRPr="006A6B47">
        <w:rPr>
          <w:lang w:val="ru-RU"/>
        </w:rPr>
        <w:tab/>
      </w:r>
      <w:r w:rsidRPr="006A6B47">
        <w:rPr>
          <w:lang w:val="ru-RU"/>
        </w:rPr>
        <w:tab/>
      </w:r>
      <w:r w:rsidR="006A6B47"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INF.15)</w:t>
      </w:r>
    </w:p>
    <w:p w:rsidR="00E836E7" w:rsidRPr="006A6B47" w:rsidRDefault="00E836E7" w:rsidP="00E836E7">
      <w:pPr>
        <w:pStyle w:val="SingleTxtG"/>
        <w:rPr>
          <w:lang w:val="ru-RU"/>
        </w:rPr>
      </w:pPr>
      <w:r w:rsidRPr="006A6B47">
        <w:rPr>
          <w:lang w:val="ru-RU"/>
        </w:rPr>
        <w:t>2.1.4.2 (e)</w:t>
      </w:r>
      <w:r w:rsidRPr="006A6B47">
        <w:rPr>
          <w:lang w:val="ru-RU"/>
        </w:rPr>
        <w:tab/>
      </w:r>
      <w:r w:rsidR="006A6B47"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INF.15)</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Глава</w:t>
      </w:r>
      <w:r w:rsidRPr="006A6B47">
        <w:rPr>
          <w:sz w:val="20"/>
          <w:lang w:val="ru-RU"/>
        </w:rPr>
        <w:t xml:space="preserve"> 2.2</w:t>
      </w:r>
    </w:p>
    <w:p w:rsidR="00E836E7" w:rsidRPr="006A6B47" w:rsidRDefault="00E836E7" w:rsidP="00E836E7">
      <w:pPr>
        <w:pStyle w:val="SingleTxtG"/>
        <w:rPr>
          <w:lang w:val="ru-RU"/>
        </w:rPr>
      </w:pPr>
      <w:r w:rsidRPr="006A6B47">
        <w:rPr>
          <w:lang w:val="ru-RU"/>
        </w:rPr>
        <w:t>2.2.1.1.5</w:t>
      </w:r>
      <w:r w:rsidRPr="006A6B47">
        <w:rPr>
          <w:lang w:val="ru-RU"/>
        </w:rPr>
        <w:tab/>
      </w:r>
      <w:r w:rsidR="006A6B47"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INF.15)</w:t>
      </w:r>
    </w:p>
    <w:p w:rsidR="006A6B47" w:rsidRDefault="00E836E7" w:rsidP="006A6B47">
      <w:pPr>
        <w:pStyle w:val="SingleTxtG"/>
        <w:rPr>
          <w:i/>
          <w:lang w:val="fr-CH"/>
        </w:rPr>
      </w:pPr>
      <w:r w:rsidRPr="006A6B47">
        <w:rPr>
          <w:lang w:val="ru-RU"/>
        </w:rPr>
        <w:t>2.2.1.4</w:t>
      </w:r>
      <w:r w:rsidRPr="006A6B47">
        <w:rPr>
          <w:lang w:val="ru-RU"/>
        </w:rPr>
        <w:tab/>
      </w:r>
      <w:r w:rsidRPr="006A6B47">
        <w:rPr>
          <w:lang w:val="ru-RU"/>
        </w:rPr>
        <w:tab/>
      </w:r>
      <w:r w:rsidR="006A6B47" w:rsidRPr="006A6B47">
        <w:rPr>
          <w:lang w:val="ru-RU"/>
        </w:rPr>
        <w:t>(Данная поправка не касается текста на русском языке.)</w:t>
      </w:r>
      <w:r w:rsidR="006A6B47" w:rsidRPr="006A6B47">
        <w:rPr>
          <w:i/>
          <w:lang w:val="ru-RU"/>
        </w:rPr>
        <w:t xml:space="preserve"> </w:t>
      </w:r>
    </w:p>
    <w:p w:rsidR="00E836E7" w:rsidRPr="006A6B47" w:rsidRDefault="00E836E7" w:rsidP="006A6B47">
      <w:pPr>
        <w:pStyle w:val="SingleTxtG"/>
        <w:ind w:left="0"/>
        <w:rPr>
          <w:i/>
          <w:lang w:val="ru-RU"/>
        </w:rPr>
      </w:pPr>
      <w:r w:rsidRPr="006A6B47">
        <w:rPr>
          <w:i/>
          <w:lang w:val="ru-RU"/>
        </w:rPr>
        <w:t>(Reference document: informal document INF.15)</w:t>
      </w:r>
    </w:p>
    <w:p w:rsidR="00E836E7" w:rsidRPr="006A6B47" w:rsidRDefault="00E836E7" w:rsidP="00E836E7">
      <w:pPr>
        <w:pStyle w:val="SingleTxtG"/>
        <w:rPr>
          <w:lang w:val="ru-RU"/>
        </w:rPr>
      </w:pPr>
      <w:r w:rsidRPr="006A6B47">
        <w:rPr>
          <w:lang w:val="ru-RU"/>
        </w:rPr>
        <w:t xml:space="preserve">2.2.2.1.7 (c) </w:t>
      </w:r>
      <w:r w:rsidR="006A6B47" w:rsidRPr="006A6B47">
        <w:rPr>
          <w:iCs/>
          <w:szCs w:val="22"/>
          <w:lang w:val="ru-RU"/>
        </w:rPr>
        <w:t>и</w:t>
      </w:r>
      <w:r w:rsidR="006A6B47" w:rsidRPr="006A6B47">
        <w:rPr>
          <w:lang w:val="ru-RU"/>
        </w:rPr>
        <w:t xml:space="preserve"> </w:t>
      </w:r>
      <w:r w:rsidRPr="006A6B47">
        <w:rPr>
          <w:lang w:val="ru-RU"/>
        </w:rPr>
        <w:t>(d)</w:t>
      </w:r>
      <w:r w:rsidRPr="006A6B47">
        <w:rPr>
          <w:lang w:val="ru-RU"/>
        </w:rPr>
        <w:tab/>
      </w:r>
      <w:r w:rsidR="006A6B47"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INF.15)</w:t>
      </w:r>
    </w:p>
    <w:p w:rsidR="00E836E7" w:rsidRPr="006A6B47" w:rsidRDefault="00E836E7" w:rsidP="00E836E7">
      <w:pPr>
        <w:pStyle w:val="SingleTxtG"/>
        <w:rPr>
          <w:lang w:val="ru-RU"/>
        </w:rPr>
      </w:pPr>
      <w:r w:rsidRPr="006A6B47">
        <w:rPr>
          <w:lang w:val="ru-RU"/>
        </w:rPr>
        <w:t>2.2.43.1.2</w:t>
      </w:r>
      <w:r w:rsidRPr="006A6B47">
        <w:rPr>
          <w:lang w:val="ru-RU"/>
        </w:rPr>
        <w:tab/>
      </w:r>
      <w:r w:rsidR="006A6B47"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INF.15)</w:t>
      </w:r>
    </w:p>
    <w:p w:rsidR="00E836E7" w:rsidRDefault="00E836E7" w:rsidP="00E836E7">
      <w:pPr>
        <w:pStyle w:val="SingleTxtG"/>
        <w:rPr>
          <w:lang w:val="fr-CH"/>
        </w:rPr>
      </w:pPr>
      <w:r w:rsidRPr="006A6B47">
        <w:rPr>
          <w:lang w:val="ru-RU"/>
        </w:rPr>
        <w:t>2.2.52.1.6</w:t>
      </w:r>
      <w:proofErr w:type="gramStart"/>
      <w:r w:rsidRPr="006A6B47">
        <w:rPr>
          <w:lang w:val="ru-RU"/>
        </w:rPr>
        <w:tab/>
      </w:r>
      <w:r w:rsidR="00966B3A" w:rsidRPr="00966B3A">
        <w:rPr>
          <w:lang w:val="ru-RU"/>
        </w:rPr>
        <w:t>В</w:t>
      </w:r>
      <w:proofErr w:type="gramEnd"/>
      <w:r w:rsidR="00966B3A" w:rsidRPr="00966B3A">
        <w:rPr>
          <w:lang w:val="ru-RU"/>
        </w:rPr>
        <w:t xml:space="preserve"> третьем предложении</w:t>
      </w:r>
      <w:r w:rsidRPr="006A6B47">
        <w:rPr>
          <w:lang w:val="ru-RU"/>
        </w:rPr>
        <w:t xml:space="preserve">, </w:t>
      </w:r>
      <w:r w:rsidR="00966B3A">
        <w:rPr>
          <w:lang w:bidi="ru-RU"/>
        </w:rPr>
        <w:t xml:space="preserve">Заменить </w:t>
      </w:r>
      <w:r w:rsidRPr="006A6B47">
        <w:rPr>
          <w:lang w:val="ru-RU"/>
        </w:rPr>
        <w:t>“</w:t>
      </w:r>
      <w:r w:rsidR="00966B3A" w:rsidRPr="001F1F4E">
        <w:rPr>
          <w:szCs w:val="22"/>
        </w:rPr>
        <w:t>на единицу тары</w:t>
      </w:r>
      <w:r w:rsidRPr="006A6B47">
        <w:rPr>
          <w:lang w:val="ru-RU"/>
        </w:rPr>
        <w:t xml:space="preserve">” </w:t>
      </w:r>
      <w:r w:rsidR="00966B3A">
        <w:rPr>
          <w:lang w:bidi="ru-RU"/>
        </w:rPr>
        <w:t xml:space="preserve">на </w:t>
      </w:r>
      <w:r w:rsidRPr="006A6B47">
        <w:rPr>
          <w:lang w:val="ru-RU"/>
        </w:rPr>
        <w:t>“</w:t>
      </w:r>
      <w:r w:rsidR="00966B3A" w:rsidRPr="00966B3A">
        <w:rPr>
          <w:szCs w:val="22"/>
        </w:rPr>
        <w:t>в одном упаковке</w:t>
      </w:r>
      <w:r w:rsidRPr="006A6B47">
        <w:rPr>
          <w:lang w:val="ru-RU"/>
        </w:rPr>
        <w:t>”.</w:t>
      </w:r>
    </w:p>
    <w:p w:rsidR="00E836E7" w:rsidRPr="006A6B47" w:rsidRDefault="00E836E7" w:rsidP="00E836E7">
      <w:pPr>
        <w:pStyle w:val="SingleTxtG"/>
        <w:ind w:left="0"/>
        <w:rPr>
          <w:i/>
          <w:lang w:val="ru-RU"/>
        </w:rPr>
      </w:pPr>
      <w:r w:rsidRPr="006A6B47">
        <w:rPr>
          <w:i/>
          <w:lang w:val="ru-RU"/>
        </w:rPr>
        <w:t>(Reference document: informal document INF.15)</w:t>
      </w:r>
    </w:p>
    <w:p w:rsidR="00E836E7" w:rsidRPr="006A6B47" w:rsidRDefault="00E836E7" w:rsidP="00E836E7">
      <w:pPr>
        <w:tabs>
          <w:tab w:val="left" w:pos="1418"/>
          <w:tab w:val="left" w:pos="1843"/>
        </w:tabs>
        <w:spacing w:before="120" w:after="120"/>
        <w:ind w:left="1134" w:right="1134"/>
        <w:jc w:val="both"/>
        <w:rPr>
          <w:lang w:val="ru-RU"/>
        </w:rPr>
      </w:pPr>
      <w:r w:rsidRPr="006A6B47">
        <w:rPr>
          <w:lang w:val="ru-RU"/>
        </w:rPr>
        <w:t>2.2.61.1.14</w:t>
      </w:r>
      <w:proofErr w:type="gramStart"/>
      <w:r w:rsidRPr="006A6B47">
        <w:rPr>
          <w:lang w:val="ru-RU"/>
        </w:rPr>
        <w:tab/>
      </w:r>
      <w:r w:rsidR="00645E4A">
        <w:t>И</w:t>
      </w:r>
      <w:proofErr w:type="gramEnd"/>
      <w:r w:rsidR="00645E4A">
        <w:t>зменить следующим образом:</w:t>
      </w:r>
    </w:p>
    <w:p w:rsidR="00E836E7" w:rsidRDefault="00E836E7" w:rsidP="00E836E7">
      <w:pPr>
        <w:pStyle w:val="SingleTxtG"/>
        <w:rPr>
          <w:lang w:val="fr-CH"/>
        </w:rPr>
      </w:pPr>
      <w:r w:rsidRPr="006A6B47">
        <w:rPr>
          <w:lang w:val="ru-RU"/>
        </w:rPr>
        <w:t>“2.2.61.1.14</w:t>
      </w:r>
      <w:r w:rsidRPr="006A6B47">
        <w:rPr>
          <w:lang w:val="ru-RU"/>
        </w:rPr>
        <w:tab/>
      </w:r>
      <w:r w:rsidR="00645E4A" w:rsidRPr="004B5759">
        <w:t>Вещества, растворы и смеси, за исключением веществ и препаратов, использу</w:t>
      </w:r>
      <w:r w:rsidR="00645E4A" w:rsidRPr="004B5759">
        <w:t>е</w:t>
      </w:r>
      <w:r w:rsidR="00645E4A" w:rsidRPr="004B5759">
        <w:t xml:space="preserve">мых в качестве пестицидов, которые не отнесены к </w:t>
      </w:r>
      <w:r w:rsidR="00645E4A" w:rsidRPr="004B5759">
        <w:rPr>
          <w:iCs/>
        </w:rPr>
        <w:t xml:space="preserve">категории острой токсичности 1, 2 или 3 </w:t>
      </w:r>
      <w:r w:rsidR="00645E4A" w:rsidRPr="004B5759">
        <w:t xml:space="preserve">в соответствии </w:t>
      </w:r>
      <w:r w:rsidR="00645E4A" w:rsidRPr="00645E4A">
        <w:t>с Регламентом</w:t>
      </w:r>
      <w:r w:rsidR="00645E4A">
        <w:rPr>
          <w:lang w:val="fr-CH"/>
        </w:rPr>
        <w:t xml:space="preserve"> </w:t>
      </w:r>
      <w:r w:rsidR="00645E4A" w:rsidRPr="00FC6E8A">
        <w:t>1272/2008/ЕС</w:t>
      </w:r>
      <w:r w:rsidR="00645E4A" w:rsidRPr="004B5759">
        <w:t>, могут рассматриваться как вещества, не принадлежащие к классу 6.1.</w:t>
      </w:r>
      <w:r w:rsidRPr="006A6B47">
        <w:rPr>
          <w:lang w:val="ru-RU"/>
        </w:rPr>
        <w:t>”.</w:t>
      </w:r>
    </w:p>
    <w:p w:rsidR="00E836E7" w:rsidRPr="006A6B47" w:rsidRDefault="00E836E7" w:rsidP="00E836E7">
      <w:pPr>
        <w:pStyle w:val="SingleTxtG"/>
        <w:rPr>
          <w:lang w:val="ru-RU"/>
        </w:rPr>
      </w:pPr>
      <w:r w:rsidRPr="006A6B47">
        <w:rPr>
          <w:lang w:val="ru-RU"/>
        </w:rPr>
        <w:t>___</w:t>
      </w:r>
    </w:p>
    <w:p w:rsidR="00645E4A" w:rsidRDefault="00E836E7" w:rsidP="00E836E7">
      <w:pPr>
        <w:pStyle w:val="SingleTxtG"/>
        <w:rPr>
          <w:lang w:val="fr-CH"/>
        </w:rPr>
      </w:pPr>
      <w:proofErr w:type="gramStart"/>
      <w:r w:rsidRPr="006A6B47">
        <w:rPr>
          <w:b/>
          <w:vertAlign w:val="superscript"/>
          <w:lang w:val="ru-RU"/>
        </w:rPr>
        <w:t>3</w:t>
      </w:r>
      <w:r w:rsidRPr="006A6B47">
        <w:rPr>
          <w:lang w:val="ru-RU"/>
        </w:rPr>
        <w:tab/>
      </w:r>
      <w:r w:rsidR="00645E4A" w:rsidRPr="00BB0D84">
        <w:rPr>
          <w:i/>
          <w:iCs/>
        </w:rPr>
        <w:t>Регламент 1272/2008/ЕС Европейского парламента и Совета от 16</w:t>
      </w:r>
      <w:r w:rsidR="00645E4A" w:rsidRPr="00BB0D84">
        <w:t> </w:t>
      </w:r>
      <w:r w:rsidR="00645E4A" w:rsidRPr="00BB0D84">
        <w:rPr>
          <w:i/>
          <w:iCs/>
        </w:rPr>
        <w:t xml:space="preserve">декабря 2008 года о классификации, маркировке и упаковке веществ и смесей </w:t>
      </w:r>
      <w:r w:rsidR="00645E4A" w:rsidRPr="00645E4A">
        <w:rPr>
          <w:highlight w:val="yellow"/>
          <w:lang w:val="ru-RU"/>
        </w:rPr>
        <w:t>amending and repealing Directive 67/548/EEC and 1999/45/EC; and amending Regulation (EC) No 1907/2006, published in the Official Journal of the European Union, L 353, 31 December 2008, p 1-1355.</w:t>
      </w:r>
      <w:proofErr w:type="gramEnd"/>
    </w:p>
    <w:p w:rsidR="00645E4A" w:rsidRDefault="00645E4A" w:rsidP="00645E4A">
      <w:pPr>
        <w:pStyle w:val="SingleTxtG"/>
        <w:rPr>
          <w:lang w:val="fr-CH"/>
        </w:rPr>
      </w:pPr>
      <w:r w:rsidRPr="00645E4A">
        <w:rPr>
          <w:lang w:val="ru-RU"/>
        </w:rPr>
        <w:t>Существующие сноски 3 и 4 будут удалены</w:t>
      </w:r>
      <w:proofErr w:type="gramStart"/>
      <w:r w:rsidRPr="00645E4A">
        <w:rPr>
          <w:lang w:val="ru-RU"/>
        </w:rPr>
        <w:t xml:space="preserve"> .</w:t>
      </w:r>
      <w:proofErr w:type="gramEnd"/>
      <w:r w:rsidRPr="00645E4A">
        <w:rPr>
          <w:lang w:val="ru-RU"/>
        </w:rPr>
        <w:t xml:space="preserve"> Соответственно изменить нумерацию последующих сносок. </w:t>
      </w:r>
    </w:p>
    <w:p w:rsidR="00E836E7" w:rsidRPr="006A6B47" w:rsidRDefault="00E836E7" w:rsidP="00E836E7">
      <w:pPr>
        <w:pStyle w:val="SingleTxtG"/>
        <w:ind w:left="0"/>
        <w:rPr>
          <w:i/>
          <w:lang w:val="ru-RU"/>
        </w:rPr>
      </w:pPr>
      <w:proofErr w:type="gramStart"/>
      <w:r w:rsidRPr="006A6B47">
        <w:rPr>
          <w:i/>
          <w:lang w:val="ru-RU"/>
        </w:rPr>
        <w:t>(Reference documents:</w:t>
      </w:r>
      <w:proofErr w:type="gramEnd"/>
      <w:r w:rsidRPr="006A6B47">
        <w:rPr>
          <w:i/>
          <w:lang w:val="ru-RU"/>
        </w:rPr>
        <w:t xml:space="preserve"> ECE/TRANS/WP.15/AC.1/2016/2 and informal document INF.54/Rev.2)</w:t>
      </w:r>
    </w:p>
    <w:p w:rsidR="00E836E7" w:rsidRPr="006A6B47" w:rsidRDefault="00E836E7" w:rsidP="00E836E7">
      <w:pPr>
        <w:pStyle w:val="SingleTxtG"/>
        <w:rPr>
          <w:lang w:val="ru-RU"/>
        </w:rPr>
      </w:pPr>
      <w:r w:rsidRPr="006A6B47">
        <w:rPr>
          <w:lang w:val="ru-RU"/>
        </w:rPr>
        <w:t>2.2.8.1.9</w:t>
      </w:r>
      <w:proofErr w:type="gramStart"/>
      <w:r w:rsidRPr="006A6B47">
        <w:rPr>
          <w:lang w:val="ru-RU"/>
        </w:rPr>
        <w:tab/>
      </w:r>
      <w:r w:rsidR="00645E4A">
        <w:t>И</w:t>
      </w:r>
      <w:proofErr w:type="gramEnd"/>
      <w:r w:rsidR="00645E4A">
        <w:t>зменить следующим образом:</w:t>
      </w:r>
    </w:p>
    <w:p w:rsidR="00E836E7" w:rsidRDefault="00E836E7" w:rsidP="00E836E7">
      <w:pPr>
        <w:pStyle w:val="SingleTxtG"/>
        <w:rPr>
          <w:lang w:val="fr-CH"/>
        </w:rPr>
      </w:pPr>
      <w:r w:rsidRPr="00645E4A">
        <w:rPr>
          <w:highlight w:val="yellow"/>
          <w:lang w:val="ru-RU"/>
        </w:rPr>
        <w:t>“2.2.8.1.9</w:t>
      </w:r>
      <w:r w:rsidRPr="00645E4A">
        <w:rPr>
          <w:highlight w:val="yellow"/>
          <w:lang w:val="ru-RU"/>
        </w:rPr>
        <w:tab/>
        <w:t>Substances, solutions and mixtures, which are not classified as corrosive to skin or metal of category 1 according to Regulation (EC) No 1272/2008</w:t>
      </w:r>
      <w:r w:rsidRPr="00645E4A">
        <w:rPr>
          <w:b/>
          <w:highlight w:val="yellow"/>
          <w:vertAlign w:val="superscript"/>
          <w:lang w:val="ru-RU"/>
        </w:rPr>
        <w:t>3</w:t>
      </w:r>
      <w:r w:rsidRPr="00645E4A">
        <w:rPr>
          <w:highlight w:val="yellow"/>
          <w:lang w:val="ru-RU"/>
        </w:rPr>
        <w:t xml:space="preserve"> may be considered as substances not belonging to Class 8.”.</w:t>
      </w:r>
    </w:p>
    <w:p w:rsidR="00E836E7" w:rsidRPr="006A6B47" w:rsidRDefault="00E836E7" w:rsidP="00E836E7">
      <w:pPr>
        <w:pStyle w:val="SingleTxtG"/>
        <w:rPr>
          <w:lang w:val="ru-RU"/>
        </w:rPr>
      </w:pPr>
      <w:r w:rsidRPr="00645E4A">
        <w:rPr>
          <w:highlight w:val="yellow"/>
          <w:lang w:val="ru-RU"/>
        </w:rPr>
        <w:t>The note remains unchanged.</w:t>
      </w:r>
    </w:p>
    <w:p w:rsidR="00E836E7" w:rsidRPr="006A6B47" w:rsidRDefault="00E836E7" w:rsidP="00E836E7">
      <w:pPr>
        <w:pStyle w:val="SingleTxtG"/>
        <w:rPr>
          <w:lang w:val="ru-RU"/>
        </w:rPr>
      </w:pPr>
      <w:r w:rsidRPr="006A6B47">
        <w:rPr>
          <w:lang w:val="ru-RU"/>
        </w:rPr>
        <w:t>___</w:t>
      </w:r>
    </w:p>
    <w:p w:rsidR="00E836E7" w:rsidRPr="006A6B47" w:rsidRDefault="00E836E7" w:rsidP="00E836E7">
      <w:pPr>
        <w:pStyle w:val="SingleTxtG"/>
        <w:rPr>
          <w:lang w:val="ru-RU"/>
        </w:rPr>
      </w:pPr>
      <w:proofErr w:type="gramStart"/>
      <w:r w:rsidRPr="006A6B47">
        <w:rPr>
          <w:b/>
          <w:vertAlign w:val="superscript"/>
          <w:lang w:val="ru-RU"/>
        </w:rPr>
        <w:t>3</w:t>
      </w:r>
      <w:r w:rsidRPr="006A6B47">
        <w:rPr>
          <w:lang w:val="ru-RU"/>
        </w:rPr>
        <w:tab/>
      </w:r>
      <w:r w:rsidR="00645E4A" w:rsidRPr="00BB0D84">
        <w:rPr>
          <w:i/>
          <w:iCs/>
        </w:rPr>
        <w:t>Регламент 1272/2008/ЕС Европейского парламента и Совета от 16</w:t>
      </w:r>
      <w:r w:rsidR="00645E4A" w:rsidRPr="00BB0D84">
        <w:t> </w:t>
      </w:r>
      <w:r w:rsidR="00645E4A" w:rsidRPr="00BB0D84">
        <w:rPr>
          <w:i/>
          <w:iCs/>
        </w:rPr>
        <w:t xml:space="preserve">декабря 2008 года о классификации, маркировке и упаковке веществ и смесей </w:t>
      </w:r>
      <w:r w:rsidR="00645E4A" w:rsidRPr="00645E4A">
        <w:rPr>
          <w:highlight w:val="yellow"/>
          <w:lang w:val="ru-RU"/>
        </w:rPr>
        <w:t>amending and repealing Directive 67/548/EEC and 1999/45/EC; and amending Regulation (EC) No 1907/2006, published in the Official Journal of the European Union, L 353, 31 December 2008, p 1-1355.</w:t>
      </w:r>
      <w:proofErr w:type="gramEnd"/>
    </w:p>
    <w:p w:rsidR="00E836E7" w:rsidRPr="006A6B47" w:rsidRDefault="00E836E7" w:rsidP="00E836E7">
      <w:pPr>
        <w:pStyle w:val="SingleTxtG"/>
        <w:ind w:left="0"/>
        <w:rPr>
          <w:i/>
          <w:lang w:val="ru-RU"/>
        </w:rPr>
      </w:pPr>
      <w:proofErr w:type="gramStart"/>
      <w:r w:rsidRPr="006A6B47">
        <w:rPr>
          <w:i/>
          <w:lang w:val="ru-RU"/>
        </w:rPr>
        <w:t>(Reference documents:</w:t>
      </w:r>
      <w:proofErr w:type="gramEnd"/>
      <w:r w:rsidRPr="006A6B47">
        <w:rPr>
          <w:i/>
          <w:lang w:val="ru-RU"/>
        </w:rPr>
        <w:t xml:space="preserve"> ECE/TRANS/WP.15/AC.1/2016/2 and informal document INF.54/Rev.2)</w:t>
      </w:r>
    </w:p>
    <w:p w:rsidR="00E836E7" w:rsidRPr="006A6B47" w:rsidRDefault="00E836E7" w:rsidP="00E836E7">
      <w:pPr>
        <w:pStyle w:val="SingleTxtG"/>
        <w:rPr>
          <w:lang w:val="ru-RU"/>
        </w:rPr>
      </w:pPr>
      <w:r w:rsidRPr="006A6B47">
        <w:rPr>
          <w:lang w:val="ru-RU"/>
        </w:rPr>
        <w:t>2.2.9.1.10.2.6 (c)</w:t>
      </w:r>
      <w:r w:rsidRPr="006A6B47">
        <w:rPr>
          <w:lang w:val="ru-RU"/>
        </w:rPr>
        <w:tab/>
      </w:r>
      <w:r w:rsidR="00E1278E" w:rsidRPr="005344A8">
        <w:t xml:space="preserve">Исключить </w:t>
      </w:r>
      <w:r w:rsidRPr="006A6B47">
        <w:rPr>
          <w:lang w:val="ru-RU"/>
        </w:rPr>
        <w:t>“</w:t>
      </w:r>
      <w:r w:rsidR="00E1278E">
        <w:t>или смесь</w:t>
      </w:r>
      <w:r w:rsidRPr="006A6B47">
        <w:rPr>
          <w:lang w:val="ru-RU"/>
        </w:rPr>
        <w:t xml:space="preserve">”. </w:t>
      </w:r>
    </w:p>
    <w:p w:rsidR="00E836E7" w:rsidRPr="006A6B47" w:rsidRDefault="00E836E7" w:rsidP="00E836E7">
      <w:pPr>
        <w:pStyle w:val="SingleTxtG"/>
        <w:ind w:left="0"/>
        <w:rPr>
          <w:i/>
          <w:lang w:val="ru-RU"/>
        </w:rPr>
      </w:pPr>
      <w:r w:rsidRPr="006A6B47">
        <w:rPr>
          <w:i/>
          <w:lang w:val="ru-RU"/>
        </w:rPr>
        <w:t>(Reference document: informal document INF.15)</w:t>
      </w:r>
    </w:p>
    <w:p w:rsidR="00E1278E" w:rsidRPr="00E1278E" w:rsidRDefault="00E836E7" w:rsidP="00E836E7">
      <w:pPr>
        <w:pStyle w:val="SingleTxtG"/>
        <w:rPr>
          <w:lang w:val="fr-CH"/>
        </w:rPr>
      </w:pPr>
      <w:r w:rsidRPr="006A6B47">
        <w:rPr>
          <w:lang w:val="ru-RU"/>
        </w:rPr>
        <w:t>2.2.9.1.10.5</w:t>
      </w:r>
      <w:proofErr w:type="gramStart"/>
      <w:r w:rsidR="00E1278E">
        <w:rPr>
          <w:lang w:val="fr-CH"/>
        </w:rPr>
        <w:tab/>
      </w:r>
      <w:r w:rsidR="00E1278E" w:rsidRPr="00F4789C">
        <w:rPr>
          <w:lang w:eastAsia="ru-RU" w:bidi="ru-RU"/>
        </w:rPr>
        <w:t>И</w:t>
      </w:r>
      <w:proofErr w:type="gramEnd"/>
      <w:r w:rsidR="00E1278E" w:rsidRPr="00F4789C">
        <w:rPr>
          <w:lang w:eastAsia="ru-RU" w:bidi="ru-RU"/>
        </w:rPr>
        <w:t xml:space="preserve">зменить номер сноски </w:t>
      </w:r>
      <w:r w:rsidR="00E1278E" w:rsidRPr="00E1278E">
        <w:rPr>
          <w:lang w:eastAsia="ru-RU" w:bidi="ru-RU"/>
        </w:rPr>
        <w:t>после</w:t>
      </w:r>
      <w:r w:rsidR="00E1278E">
        <w:rPr>
          <w:lang w:val="fr-CH" w:eastAsia="ru-RU" w:bidi="ru-RU"/>
        </w:rPr>
        <w:t xml:space="preserve"> </w:t>
      </w:r>
      <w:r w:rsidR="00E1278E" w:rsidRPr="006A6B47">
        <w:rPr>
          <w:lang w:val="ru-RU"/>
        </w:rPr>
        <w:t>“1272/2008/EC”</w:t>
      </w:r>
      <w:r w:rsidR="00E1278E" w:rsidRPr="00F4789C">
        <w:rPr>
          <w:lang w:eastAsia="ru-RU" w:bidi="ru-RU"/>
        </w:rPr>
        <w:t xml:space="preserve"> на </w:t>
      </w:r>
      <w:r w:rsidR="00E1278E">
        <w:rPr>
          <w:lang w:val="fr-CH" w:eastAsia="ru-RU" w:bidi="ru-RU"/>
        </w:rPr>
        <w:t>3</w:t>
      </w:r>
      <w:r w:rsidR="00E1278E" w:rsidRPr="00F4789C">
        <w:rPr>
          <w:lang w:eastAsia="ru-RU" w:bidi="ru-RU"/>
        </w:rPr>
        <w:t>.</w:t>
      </w:r>
      <w:r w:rsidR="00E1278E">
        <w:rPr>
          <w:lang w:val="fr-CH" w:eastAsia="ru-RU" w:bidi="ru-RU"/>
        </w:rPr>
        <w:t xml:space="preserve"> </w:t>
      </w:r>
      <w:r w:rsidR="00E1278E" w:rsidRPr="00B10958">
        <w:rPr>
          <w:lang w:bidi="ru-RU"/>
        </w:rPr>
        <w:t xml:space="preserve">Сноску </w:t>
      </w:r>
      <w:r w:rsidR="00E1278E">
        <w:rPr>
          <w:vertAlign w:val="superscript"/>
          <w:lang w:val="fr-CH" w:bidi="ru-RU"/>
        </w:rPr>
        <w:t>3</w:t>
      </w:r>
      <w:r w:rsidR="00E1278E" w:rsidRPr="00B10958">
        <w:rPr>
          <w:lang w:bidi="ru-RU"/>
        </w:rPr>
        <w:t xml:space="preserve"> читать следующим образом:</w:t>
      </w:r>
    </w:p>
    <w:p w:rsidR="00E836E7" w:rsidRPr="006A6B47" w:rsidRDefault="00E836E7" w:rsidP="00E836E7">
      <w:pPr>
        <w:pStyle w:val="SingleTxtG"/>
        <w:rPr>
          <w:lang w:val="ru-RU"/>
        </w:rPr>
      </w:pPr>
      <w:proofErr w:type="gramStart"/>
      <w:r w:rsidRPr="006A6B47">
        <w:rPr>
          <w:lang w:val="ru-RU"/>
        </w:rPr>
        <w:t>“</w:t>
      </w:r>
      <w:r w:rsidRPr="006A6B47">
        <w:rPr>
          <w:b/>
          <w:vertAlign w:val="superscript"/>
          <w:lang w:val="ru-RU"/>
        </w:rPr>
        <w:t>3</w:t>
      </w:r>
      <w:r w:rsidRPr="006A6B47">
        <w:rPr>
          <w:lang w:val="ru-RU"/>
        </w:rPr>
        <w:tab/>
      </w:r>
      <w:r w:rsidR="00E1278E" w:rsidRPr="00BB0D84">
        <w:rPr>
          <w:i/>
          <w:iCs/>
        </w:rPr>
        <w:t>Регламент 1272/2008/ЕС Европейского парламента и Совета от 16</w:t>
      </w:r>
      <w:r w:rsidR="00E1278E" w:rsidRPr="00BB0D84">
        <w:t> </w:t>
      </w:r>
      <w:r w:rsidR="00E1278E" w:rsidRPr="00BB0D84">
        <w:rPr>
          <w:i/>
          <w:iCs/>
        </w:rPr>
        <w:t xml:space="preserve">декабря 2008 года о классификации, маркировке и упаковке веществ и смесей </w:t>
      </w:r>
      <w:r w:rsidR="00E1278E" w:rsidRPr="00645E4A">
        <w:rPr>
          <w:highlight w:val="yellow"/>
          <w:lang w:val="ru-RU"/>
        </w:rPr>
        <w:t>amending and repealing Directive 67/548/EEC and 1999/45/EC; and amending Regulation (EC) No 1907/2006, published in the Official Journal of the European Union, L 353, 31 December 2008, p 1-1355.</w:t>
      </w:r>
      <w:proofErr w:type="gramEnd"/>
    </w:p>
    <w:p w:rsidR="00E836E7" w:rsidRDefault="00E1278E" w:rsidP="00E836E7">
      <w:pPr>
        <w:pStyle w:val="SingleTxtG"/>
        <w:rPr>
          <w:lang w:val="fr-CH"/>
        </w:rPr>
      </w:pPr>
      <w:r w:rsidRPr="00E1278E">
        <w:rPr>
          <w:lang w:val="ru-RU"/>
        </w:rPr>
        <w:t xml:space="preserve">В конце пункта </w:t>
      </w:r>
      <w:r w:rsidR="00E836E7" w:rsidRPr="006A6B47">
        <w:rPr>
          <w:lang w:val="ru-RU"/>
        </w:rPr>
        <w:t xml:space="preserve">(a), </w:t>
      </w:r>
      <w:r w:rsidRPr="005344A8">
        <w:t>исключить</w:t>
      </w:r>
      <w:r w:rsidR="00E836E7" w:rsidRPr="006A6B47">
        <w:rPr>
          <w:lang w:val="ru-RU"/>
        </w:rPr>
        <w:t>: “</w:t>
      </w:r>
      <w:r w:rsidRPr="00E1278E">
        <w:t xml:space="preserve"> </w:t>
      </w:r>
      <w:r w:rsidRPr="00E1278E">
        <w:rPr>
          <w:lang w:val="ru-RU"/>
        </w:rPr>
        <w:t>или, если это по-прежнему уместно в соответствии с указанным Регламентом, – к классу (классам) риска R50, R50/53 или R51/53 в соответствии с директивами 67/548/ЕЕС3 или 1999/45/ЕС</w:t>
      </w:r>
      <w:proofErr w:type="gramStart"/>
      <w:r w:rsidRPr="00E1278E">
        <w:rPr>
          <w:lang w:val="ru-RU"/>
        </w:rPr>
        <w:t>4</w:t>
      </w:r>
      <w:proofErr w:type="gramEnd"/>
      <w:r w:rsidR="00E836E7" w:rsidRPr="006A6B47">
        <w:rPr>
          <w:lang w:val="ru-RU"/>
        </w:rPr>
        <w:t>”.</w:t>
      </w:r>
    </w:p>
    <w:p w:rsidR="00E836E7" w:rsidRPr="006A6B47" w:rsidRDefault="00E836E7" w:rsidP="00E836E7">
      <w:pPr>
        <w:pStyle w:val="SingleTxtG"/>
        <w:rPr>
          <w:lang w:val="ru-RU"/>
        </w:rPr>
      </w:pPr>
      <w:r w:rsidRPr="00E1278E">
        <w:rPr>
          <w:highlight w:val="yellow"/>
          <w:lang w:val="ru-RU"/>
        </w:rPr>
        <w:t>Amend paragraph (b) to read as follows: “(b)</w:t>
      </w:r>
      <w:r w:rsidRPr="00E1278E">
        <w:rPr>
          <w:highlight w:val="yellow"/>
          <w:lang w:val="ru-RU"/>
        </w:rPr>
        <w:tab/>
        <w:t>May be regarded as not being an environmentally hazardous substance (aquatic environment) if it does not have to be assigned such a category according to the said Regulation.”.</w:t>
      </w:r>
    </w:p>
    <w:p w:rsidR="00E836E7" w:rsidRPr="006A6B47" w:rsidRDefault="00E836E7" w:rsidP="00E836E7">
      <w:pPr>
        <w:pStyle w:val="SingleTxtG"/>
        <w:ind w:left="0"/>
        <w:rPr>
          <w:i/>
          <w:lang w:val="ru-RU"/>
        </w:rPr>
      </w:pPr>
      <w:proofErr w:type="gramStart"/>
      <w:r w:rsidRPr="006A6B47">
        <w:rPr>
          <w:i/>
          <w:lang w:val="ru-RU"/>
        </w:rPr>
        <w:t>(Reference documents:</w:t>
      </w:r>
      <w:proofErr w:type="gramEnd"/>
      <w:r w:rsidRPr="006A6B47">
        <w:rPr>
          <w:i/>
          <w:lang w:val="ru-RU"/>
        </w:rPr>
        <w:t xml:space="preserve"> ECE/TRANS/WP.15/AC.1/2016/2 and informal document INF.54/Rev.2)</w:t>
      </w:r>
    </w:p>
    <w:p w:rsidR="00E836E7" w:rsidRPr="006A6B47" w:rsidRDefault="00E836E7" w:rsidP="00E836E7">
      <w:pPr>
        <w:pStyle w:val="SingleTxtG"/>
        <w:rPr>
          <w:lang w:val="ru-RU"/>
        </w:rPr>
      </w:pPr>
      <w:r w:rsidRPr="006A6B47">
        <w:rPr>
          <w:lang w:val="ru-RU"/>
        </w:rPr>
        <w:t>2.3.1.4</w:t>
      </w:r>
      <w:r w:rsidRPr="006A6B47">
        <w:rPr>
          <w:lang w:val="ru-RU"/>
        </w:rPr>
        <w:tab/>
      </w:r>
      <w:r w:rsidRPr="006A6B47">
        <w:rPr>
          <w:lang w:val="ru-RU"/>
        </w:rPr>
        <w:tab/>
        <w:t>Replace “</w:t>
      </w:r>
      <w:r w:rsidR="00E1278E">
        <w:rPr>
          <w:lang w:val="ru-RU"/>
        </w:rPr>
        <w:t>Железная пластинка</w:t>
      </w:r>
      <w:r w:rsidRPr="006A6B47">
        <w:rPr>
          <w:lang w:val="ru-RU"/>
        </w:rPr>
        <w:t>” by “</w:t>
      </w:r>
      <w:r w:rsidR="00E1278E" w:rsidRPr="00E1278E">
        <w:rPr>
          <w:lang w:val="ru-RU"/>
        </w:rPr>
        <w:t xml:space="preserve">Свинцовая </w:t>
      </w:r>
      <w:r w:rsidR="00E1278E">
        <w:rPr>
          <w:lang w:val="ru-RU"/>
        </w:rPr>
        <w:t>пластинка</w:t>
      </w:r>
      <w:r w:rsidRPr="006A6B47">
        <w:rPr>
          <w:lang w:val="ru-RU"/>
        </w:rPr>
        <w:t>”.</w:t>
      </w:r>
    </w:p>
    <w:p w:rsidR="00E836E7" w:rsidRPr="006A6B47" w:rsidRDefault="00E836E7" w:rsidP="00E836E7">
      <w:pPr>
        <w:pStyle w:val="SingleTxtG"/>
        <w:ind w:left="0"/>
        <w:rPr>
          <w:i/>
          <w:lang w:val="ru-RU"/>
        </w:rPr>
      </w:pPr>
      <w:r w:rsidRPr="006A6B47">
        <w:rPr>
          <w:i/>
          <w:lang w:val="ru-RU"/>
        </w:rPr>
        <w:t>(Reference document: informal document INF.15)</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Глава</w:t>
      </w:r>
      <w:r w:rsidRPr="006A6B47">
        <w:rPr>
          <w:sz w:val="20"/>
          <w:lang w:val="ru-RU"/>
        </w:rPr>
        <w:t xml:space="preserve"> 3.2, Table A</w:t>
      </w:r>
    </w:p>
    <w:p w:rsidR="00E836E7" w:rsidRPr="006A6B47" w:rsidRDefault="000206DA" w:rsidP="00E836E7">
      <w:pPr>
        <w:pStyle w:val="SingleTxtG"/>
        <w:rPr>
          <w:lang w:val="ru-RU"/>
        </w:rPr>
      </w:pPr>
      <w:r w:rsidRPr="00B10958">
        <w:rPr>
          <w:lang w:bidi="ru-RU"/>
        </w:rPr>
        <w:t xml:space="preserve">Для № ООН </w:t>
      </w:r>
      <w:r w:rsidR="00E836E7" w:rsidRPr="006A6B47">
        <w:rPr>
          <w:lang w:val="ru-RU"/>
        </w:rPr>
        <w:t xml:space="preserve">1133, 1139, 1169, 1197, 1210, 1263, 1266, 1286, 1287, 1306, 1866, 1993 </w:t>
      </w:r>
      <w:r w:rsidRPr="006A6B47">
        <w:rPr>
          <w:lang w:val="ru-RU"/>
        </w:rPr>
        <w:t>и</w:t>
      </w:r>
      <w:r>
        <w:rPr>
          <w:lang w:val="fr-CH"/>
        </w:rPr>
        <w:t xml:space="preserve"> </w:t>
      </w:r>
      <w:r w:rsidR="00E836E7" w:rsidRPr="006A6B47">
        <w:rPr>
          <w:lang w:val="ru-RU"/>
        </w:rPr>
        <w:t xml:space="preserve">1999, </w:t>
      </w:r>
      <w:r w:rsidRPr="000206DA">
        <w:rPr>
          <w:lang w:val="ru-RU"/>
        </w:rPr>
        <w:t xml:space="preserve">для каждой первой записи </w:t>
      </w:r>
      <w:r w:rsidRPr="00B10958">
        <w:rPr>
          <w:lang w:bidi="ru-RU"/>
        </w:rPr>
        <w:t xml:space="preserve">ГУ </w:t>
      </w:r>
      <w:r w:rsidRPr="00B10958">
        <w:rPr>
          <w:lang w:val="en-US" w:bidi="ru-RU"/>
        </w:rPr>
        <w:t>III</w:t>
      </w:r>
      <w:r w:rsidRPr="00B10958">
        <w:rPr>
          <w:lang w:bidi="ru-RU"/>
        </w:rPr>
        <w:t xml:space="preserve">, в колонке </w:t>
      </w:r>
      <w:r w:rsidR="00E836E7" w:rsidRPr="006A6B47">
        <w:rPr>
          <w:lang w:val="ru-RU"/>
        </w:rPr>
        <w:t xml:space="preserve">(6), </w:t>
      </w:r>
      <w:r w:rsidRPr="00B10958">
        <w:rPr>
          <w:lang w:bidi="ru-RU"/>
        </w:rPr>
        <w:t>исключить</w:t>
      </w:r>
      <w:r w:rsidR="00E836E7" w:rsidRPr="006A6B47">
        <w:rPr>
          <w:lang w:val="ru-RU"/>
        </w:rPr>
        <w:t>: “640E”.</w:t>
      </w:r>
    </w:p>
    <w:p w:rsidR="00E836E7" w:rsidRPr="006A6B47" w:rsidRDefault="00E836E7" w:rsidP="00E836E7">
      <w:pPr>
        <w:pStyle w:val="SingleTxtG"/>
        <w:ind w:left="0"/>
        <w:rPr>
          <w:i/>
          <w:lang w:val="ru-RU"/>
        </w:rPr>
      </w:pPr>
      <w:r w:rsidRPr="006A6B47">
        <w:rPr>
          <w:i/>
          <w:lang w:val="ru-RU"/>
        </w:rPr>
        <w:t>(Reference document: informal document INF.36)</w:t>
      </w:r>
    </w:p>
    <w:p w:rsidR="002066BC" w:rsidRPr="006A6B47" w:rsidRDefault="002066BC" w:rsidP="00E836E7">
      <w:pPr>
        <w:pStyle w:val="SingleTxtG"/>
        <w:ind w:left="0"/>
        <w:rPr>
          <w:i/>
          <w:lang w:val="ru-RU"/>
        </w:rPr>
      </w:pPr>
    </w:p>
    <w:p w:rsidR="002066BC" w:rsidRPr="006A6B47" w:rsidRDefault="002066BC" w:rsidP="002066BC">
      <w:pPr>
        <w:pStyle w:val="SingleTxtGR"/>
        <w:tabs>
          <w:tab w:val="clear" w:pos="3402"/>
        </w:tabs>
        <w:ind w:left="2268" w:hanging="1134"/>
      </w:pPr>
      <w:r w:rsidRPr="006A6B47">
        <w:rPr>
          <w:b/>
        </w:rPr>
        <w:t>Таблица A</w:t>
      </w:r>
      <w:proofErr w:type="gramStart"/>
      <w:r w:rsidRPr="006A6B47">
        <w:rPr>
          <w:b/>
        </w:rPr>
        <w:tab/>
      </w:r>
      <w:r w:rsidRPr="006A6B47">
        <w:t>Д</w:t>
      </w:r>
      <w:proofErr w:type="gramEnd"/>
      <w:r w:rsidRPr="006A6B47">
        <w:t>ля № ООН 3166, 3171, 3528, 3529 и 3530: в колонку 6 добавить «669».</w:t>
      </w:r>
    </w:p>
    <w:p w:rsidR="00E836E7" w:rsidRPr="006A6B47" w:rsidRDefault="00E836E7" w:rsidP="002066BC">
      <w:pPr>
        <w:pStyle w:val="SingleTxtG"/>
        <w:ind w:left="0"/>
        <w:rPr>
          <w:i/>
          <w:lang w:val="ru-RU"/>
        </w:rPr>
      </w:pPr>
      <w:proofErr w:type="gramStart"/>
      <w:r w:rsidRPr="006A6B47">
        <w:rPr>
          <w:i/>
          <w:lang w:val="ru-RU"/>
        </w:rPr>
        <w:t>(Reference documents:</w:t>
      </w:r>
      <w:proofErr w:type="gramEnd"/>
      <w:r w:rsidRPr="006A6B47">
        <w:rPr>
          <w:i/>
          <w:lang w:val="ru-RU"/>
        </w:rPr>
        <w:t xml:space="preserve"> </w:t>
      </w:r>
      <w:proofErr w:type="gramStart"/>
      <w:r w:rsidRPr="006A6B47">
        <w:rPr>
          <w:i/>
          <w:lang w:val="ru-RU"/>
        </w:rPr>
        <w:t>ECE/TRANS/WP.15/AC.1/2016/16, informal documents INF.52 and INF.60, as amended)</w:t>
      </w:r>
      <w:proofErr w:type="gramEnd"/>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Глава</w:t>
      </w:r>
      <w:r w:rsidRPr="006A6B47">
        <w:rPr>
          <w:sz w:val="20"/>
          <w:lang w:val="ru-RU"/>
        </w:rPr>
        <w:t xml:space="preserve"> 3.3</w:t>
      </w:r>
    </w:p>
    <w:p w:rsidR="00E836E7" w:rsidRPr="006A6B47" w:rsidRDefault="000206DA" w:rsidP="00E836E7">
      <w:pPr>
        <w:pStyle w:val="SingleTxtG"/>
        <w:rPr>
          <w:lang w:val="ru-RU"/>
        </w:rPr>
      </w:pPr>
      <w:r w:rsidRPr="000206DA">
        <w:rPr>
          <w:lang w:val="ru-RU"/>
        </w:rPr>
        <w:t xml:space="preserve">СП </w:t>
      </w:r>
      <w:r w:rsidR="00E836E7" w:rsidRPr="006A6B47">
        <w:rPr>
          <w:lang w:val="ru-RU"/>
        </w:rPr>
        <w:t>342 (b)</w:t>
      </w:r>
      <w:r w:rsidR="00E836E7" w:rsidRPr="006A6B47">
        <w:rPr>
          <w:lang w:val="ru-RU"/>
        </w:rPr>
        <w:tab/>
      </w:r>
      <w:r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INF.15)</w:t>
      </w:r>
    </w:p>
    <w:p w:rsidR="002066BC" w:rsidRPr="006A6B47" w:rsidRDefault="002066BC" w:rsidP="002066BC">
      <w:pPr>
        <w:pStyle w:val="SingleTxtGR"/>
        <w:ind w:left="2268" w:hanging="1134"/>
      </w:pPr>
      <w:r w:rsidRPr="000206DA">
        <w:rPr>
          <w:spacing w:val="0"/>
          <w:w w:val="100"/>
          <w:kern w:val="0"/>
        </w:rPr>
        <w:t>СП 373</w:t>
      </w:r>
      <w:proofErr w:type="gramStart"/>
      <w:r w:rsidRPr="000206DA">
        <w:rPr>
          <w:spacing w:val="0"/>
          <w:w w:val="100"/>
          <w:kern w:val="0"/>
        </w:rPr>
        <w:tab/>
      </w:r>
      <w:r w:rsidRPr="006A6B47">
        <w:t>В</w:t>
      </w:r>
      <w:proofErr w:type="gramEnd"/>
      <w:r w:rsidRPr="006A6B47">
        <w:t xml:space="preserve"> примечании в подпункте a) iii) заменить «ISO 9001:2008» на «ISO 9001».</w:t>
      </w:r>
    </w:p>
    <w:p w:rsidR="002066BC" w:rsidRPr="006A6B47" w:rsidRDefault="002066BC" w:rsidP="002066BC">
      <w:pPr>
        <w:pStyle w:val="SingleTxtGR"/>
        <w:jc w:val="left"/>
        <w:rPr>
          <w:i/>
        </w:rPr>
      </w:pPr>
      <w:r w:rsidRPr="006A6B47">
        <w:rPr>
          <w:i/>
        </w:rPr>
        <w:t>(Справочный документ: неофициальный документ INF.57)</w:t>
      </w:r>
    </w:p>
    <w:p w:rsidR="00E836E7" w:rsidRPr="006A6B47" w:rsidRDefault="00E836E7" w:rsidP="002066BC">
      <w:pPr>
        <w:pStyle w:val="SingleTxtG"/>
        <w:ind w:left="0"/>
        <w:rPr>
          <w:i/>
          <w:lang w:val="ru-RU"/>
        </w:rPr>
      </w:pPr>
      <w:r w:rsidRPr="006A6B47">
        <w:rPr>
          <w:i/>
          <w:lang w:val="ru-RU"/>
        </w:rPr>
        <w:t>(Reference document: informal document INF.57)</w:t>
      </w:r>
    </w:p>
    <w:p w:rsidR="00E836E7" w:rsidRPr="006A6B47" w:rsidRDefault="00EC1ED3" w:rsidP="00EC1ED3">
      <w:pPr>
        <w:pStyle w:val="SingleTxtG"/>
        <w:rPr>
          <w:lang w:val="ru-RU"/>
        </w:rPr>
      </w:pPr>
      <w:r w:rsidRPr="000206DA">
        <w:rPr>
          <w:lang w:val="ru-RU"/>
        </w:rPr>
        <w:t xml:space="preserve">СП </w:t>
      </w:r>
      <w:r w:rsidR="00E836E7" w:rsidRPr="006A6B47">
        <w:rPr>
          <w:lang w:val="ru-RU"/>
        </w:rPr>
        <w:t>528</w:t>
      </w:r>
      <w:proofErr w:type="gramStart"/>
      <w:r w:rsidR="00E836E7" w:rsidRPr="006A6B47">
        <w:rPr>
          <w:lang w:val="ru-RU"/>
        </w:rPr>
        <w:tab/>
      </w:r>
      <w:r w:rsidRPr="00B10958">
        <w:rPr>
          <w:lang w:bidi="ru-RU"/>
        </w:rPr>
        <w:t>З</w:t>
      </w:r>
      <w:proofErr w:type="gramEnd"/>
      <w:r w:rsidRPr="00B10958">
        <w:rPr>
          <w:lang w:bidi="ru-RU"/>
        </w:rPr>
        <w:t xml:space="preserve">аменить </w:t>
      </w:r>
      <w:r w:rsidR="00E836E7" w:rsidRPr="006A6B47">
        <w:rPr>
          <w:lang w:val="ru-RU"/>
        </w:rPr>
        <w:t>“</w:t>
      </w:r>
      <w:r w:rsidRPr="00EC1ED3">
        <w:rPr>
          <w:lang w:val="ru-RU"/>
        </w:rPr>
        <w:t xml:space="preserve"> изделиями класса</w:t>
      </w:r>
      <w:r w:rsidR="00E836E7" w:rsidRPr="006A6B47">
        <w:rPr>
          <w:lang w:val="ru-RU"/>
        </w:rPr>
        <w:t xml:space="preserve"> 4.1” </w:t>
      </w:r>
      <w:r w:rsidRPr="00B10958">
        <w:rPr>
          <w:lang w:bidi="ru-RU"/>
        </w:rPr>
        <w:t xml:space="preserve">на </w:t>
      </w:r>
      <w:r w:rsidR="00E836E7" w:rsidRPr="006A6B47">
        <w:rPr>
          <w:lang w:val="ru-RU"/>
        </w:rPr>
        <w:t>“</w:t>
      </w:r>
      <w:r w:rsidRPr="00EC1ED3">
        <w:rPr>
          <w:lang w:val="ru-RU"/>
        </w:rPr>
        <w:t>веществами</w:t>
      </w:r>
      <w:r w:rsidRPr="006A6B47">
        <w:rPr>
          <w:lang w:val="ru-RU"/>
        </w:rPr>
        <w:t xml:space="preserve"> </w:t>
      </w:r>
      <w:r w:rsidRPr="00EC1ED3">
        <w:rPr>
          <w:lang w:val="ru-RU"/>
        </w:rPr>
        <w:t>класса</w:t>
      </w:r>
      <w:r w:rsidRPr="006A6B47">
        <w:rPr>
          <w:lang w:val="ru-RU"/>
        </w:rPr>
        <w:t xml:space="preserve"> 4.1</w:t>
      </w:r>
      <w:r w:rsidR="00E836E7" w:rsidRPr="006A6B47">
        <w:rPr>
          <w:lang w:val="ru-RU"/>
        </w:rPr>
        <w:t>”.</w:t>
      </w:r>
    </w:p>
    <w:p w:rsidR="00E836E7" w:rsidRPr="006A6B47" w:rsidRDefault="00E836E7" w:rsidP="00E836E7">
      <w:pPr>
        <w:pStyle w:val="SingleTxtG"/>
        <w:ind w:left="0"/>
        <w:rPr>
          <w:i/>
          <w:lang w:val="ru-RU"/>
        </w:rPr>
      </w:pPr>
      <w:r w:rsidRPr="006A6B47">
        <w:rPr>
          <w:i/>
          <w:lang w:val="ru-RU"/>
        </w:rPr>
        <w:t>(Reference document: informal document INF.15)</w:t>
      </w:r>
    </w:p>
    <w:p w:rsidR="00E836E7" w:rsidRDefault="00EC1ED3" w:rsidP="00E836E7">
      <w:pPr>
        <w:pStyle w:val="SingleTxtG"/>
        <w:rPr>
          <w:lang w:val="fr-CH"/>
        </w:rPr>
      </w:pPr>
      <w:r w:rsidRPr="000206DA">
        <w:rPr>
          <w:lang w:val="ru-RU"/>
        </w:rPr>
        <w:t>СП</w:t>
      </w:r>
      <w:r w:rsidRPr="006A6B47">
        <w:rPr>
          <w:lang w:val="ru-RU"/>
        </w:rPr>
        <w:t xml:space="preserve"> </w:t>
      </w:r>
      <w:r w:rsidR="00E836E7" w:rsidRPr="006A6B47">
        <w:rPr>
          <w:lang w:val="ru-RU"/>
        </w:rPr>
        <w:t>531</w:t>
      </w:r>
      <w:r w:rsidR="00E836E7" w:rsidRPr="006A6B47">
        <w:rPr>
          <w:lang w:val="ru-RU"/>
        </w:rPr>
        <w:tab/>
      </w:r>
      <w:r w:rsidRPr="00EC1ED3">
        <w:rPr>
          <w:lang w:val="ru-RU"/>
        </w:rPr>
        <w:t>После</w:t>
      </w:r>
      <w:r w:rsidR="00A37D16">
        <w:rPr>
          <w:lang w:val="fr-CH"/>
        </w:rPr>
        <w:t xml:space="preserve"> </w:t>
      </w:r>
      <w:r w:rsidR="00E836E7" w:rsidRPr="006A6B47">
        <w:rPr>
          <w:lang w:val="ru-RU"/>
        </w:rPr>
        <w:t>“</w:t>
      </w:r>
      <w:r w:rsidRPr="00C9017F">
        <w:rPr>
          <w:szCs w:val="22"/>
        </w:rPr>
        <w:t xml:space="preserve">класса </w:t>
      </w:r>
      <w:r>
        <w:rPr>
          <w:szCs w:val="22"/>
          <w:lang w:val="fr-CH"/>
        </w:rPr>
        <w:t>4.</w:t>
      </w:r>
      <w:r w:rsidRPr="00C9017F">
        <w:rPr>
          <w:szCs w:val="22"/>
        </w:rPr>
        <w:t>1</w:t>
      </w:r>
      <w:r w:rsidR="00E836E7" w:rsidRPr="006A6B47">
        <w:rPr>
          <w:lang w:val="ru-RU"/>
        </w:rPr>
        <w:t xml:space="preserve">”, </w:t>
      </w:r>
      <w:r w:rsidRPr="00EB61F7">
        <w:rPr>
          <w:lang w:bidi="ru-RU"/>
        </w:rPr>
        <w:t xml:space="preserve">включить </w:t>
      </w:r>
      <w:r w:rsidR="00E836E7" w:rsidRPr="006A6B47">
        <w:rPr>
          <w:lang w:val="ru-RU"/>
        </w:rPr>
        <w:t>“</w:t>
      </w:r>
      <w:proofErr w:type="gramStart"/>
      <w:r w:rsidR="00E836E7" w:rsidRPr="006A6B47">
        <w:rPr>
          <w:lang w:val="ru-RU"/>
        </w:rPr>
        <w:t>(</w:t>
      </w:r>
      <w:r w:rsidRPr="00EC1ED3">
        <w:rPr>
          <w:szCs w:val="22"/>
        </w:rPr>
        <w:t xml:space="preserve"> </w:t>
      </w:r>
      <w:proofErr w:type="gramEnd"/>
      <w:r w:rsidRPr="00C9017F">
        <w:rPr>
          <w:szCs w:val="22"/>
        </w:rPr>
        <w:t xml:space="preserve">см. </w:t>
      </w:r>
      <w:r>
        <w:rPr>
          <w:szCs w:val="22"/>
        </w:rPr>
        <w:t>№ ООН </w:t>
      </w:r>
      <w:r w:rsidRPr="006A6B47">
        <w:rPr>
          <w:lang w:val="ru-RU"/>
        </w:rPr>
        <w:t xml:space="preserve"> </w:t>
      </w:r>
      <w:r w:rsidR="00E836E7" w:rsidRPr="006A6B47">
        <w:rPr>
          <w:lang w:val="ru-RU"/>
        </w:rPr>
        <w:t xml:space="preserve">2555, 2556 </w:t>
      </w:r>
      <w:r w:rsidRPr="00C9017F">
        <w:rPr>
          <w:szCs w:val="22"/>
        </w:rPr>
        <w:t xml:space="preserve">или </w:t>
      </w:r>
      <w:r w:rsidR="00E836E7" w:rsidRPr="006A6B47">
        <w:rPr>
          <w:lang w:val="ru-RU"/>
        </w:rPr>
        <w:t>2557)”.</w:t>
      </w:r>
    </w:p>
    <w:p w:rsidR="00E836E7" w:rsidRPr="006A6B47" w:rsidRDefault="00E836E7" w:rsidP="00E836E7">
      <w:pPr>
        <w:pStyle w:val="SingleTxtG"/>
        <w:ind w:left="0"/>
        <w:rPr>
          <w:i/>
          <w:lang w:val="ru-RU"/>
        </w:rPr>
      </w:pPr>
      <w:r w:rsidRPr="006A6B47">
        <w:rPr>
          <w:i/>
          <w:lang w:val="ru-RU"/>
        </w:rPr>
        <w:t>(Reference document: informal document INF.15)</w:t>
      </w:r>
    </w:p>
    <w:p w:rsidR="00E836E7" w:rsidRPr="006A6B47" w:rsidRDefault="00EC1ED3" w:rsidP="00E836E7">
      <w:pPr>
        <w:pStyle w:val="SingleTxtG"/>
        <w:rPr>
          <w:lang w:val="ru-RU"/>
        </w:rPr>
      </w:pPr>
      <w:r w:rsidRPr="000206DA">
        <w:rPr>
          <w:lang w:val="ru-RU"/>
        </w:rPr>
        <w:t>СП</w:t>
      </w:r>
      <w:r w:rsidR="00E836E7" w:rsidRPr="006A6B47">
        <w:rPr>
          <w:lang w:val="ru-RU"/>
        </w:rPr>
        <w:t xml:space="preserve"> 592</w:t>
      </w:r>
      <w:r w:rsidR="00E836E7" w:rsidRPr="006A6B47">
        <w:rPr>
          <w:lang w:val="ru-RU"/>
        </w:rPr>
        <w:tab/>
      </w:r>
      <w:r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INF.15)</w:t>
      </w:r>
    </w:p>
    <w:p w:rsidR="00CA2258" w:rsidRPr="00E55F8B" w:rsidRDefault="00CA2258" w:rsidP="00CA2258">
      <w:pPr>
        <w:pStyle w:val="SingleTxt"/>
      </w:pPr>
      <w:r w:rsidRPr="00E55F8B">
        <w:t xml:space="preserve">СП 636 </w:t>
      </w:r>
      <w:r w:rsidRPr="00E55F8B">
        <w:rPr>
          <w:lang w:val="en-GB"/>
        </w:rPr>
        <w:t>b</w:t>
      </w:r>
      <w:r w:rsidRPr="00E55F8B">
        <w:t>)</w:t>
      </w:r>
      <w:r w:rsidRPr="00E55F8B">
        <w:tab/>
        <w:t xml:space="preserve">Изменить текст перед подпунктом </w:t>
      </w:r>
      <w:r w:rsidRPr="00E55F8B">
        <w:rPr>
          <w:lang w:val="en-GB"/>
        </w:rPr>
        <w:t>i</w:t>
      </w:r>
      <w:r w:rsidRPr="00E55F8B">
        <w:t>) следующим образом:</w:t>
      </w:r>
    </w:p>
    <w:p w:rsidR="00CA2258" w:rsidRPr="00E55F8B" w:rsidRDefault="00CA2258" w:rsidP="00CA2258">
      <w:pPr>
        <w:pStyle w:val="SingleTxt"/>
      </w:pPr>
      <w:r>
        <w:tab/>
      </w:r>
      <w:r w:rsidRPr="00E55F8B">
        <w:t>«</w:t>
      </w:r>
      <w:r w:rsidRPr="00E55F8B">
        <w:rPr>
          <w:lang w:val="en-US"/>
        </w:rPr>
        <w:t>b</w:t>
      </w:r>
      <w:r w:rsidRPr="00E55F8B">
        <w:t>)</w:t>
      </w:r>
      <w:r w:rsidRPr="00E55F8B">
        <w:tab/>
        <w:t>Вплоть до места промежуточной переработки:</w:t>
      </w:r>
    </w:p>
    <w:p w:rsidR="00CA2258" w:rsidRPr="00E55F8B" w:rsidRDefault="00CA2258" w:rsidP="00CA2258">
      <w:pPr>
        <w:pStyle w:val="SingleTxt"/>
      </w:pPr>
      <w:proofErr w:type="gramStart"/>
      <w:r w:rsidRPr="00E55F8B">
        <w:t>–</w:t>
      </w:r>
      <w:r w:rsidRPr="00E55F8B">
        <w:tab/>
        <w:t>литиевые элементы и батареи массой брутто не более 500 г каждый/</w:t>
      </w:r>
      <w:r w:rsidRPr="00A04208">
        <w:br/>
      </w:r>
      <w:r w:rsidRPr="00E55F8B">
        <w:t>каждая или литий-ионные элементы мощностью в ватт-часах не более 20</w:t>
      </w:r>
      <w:r>
        <w:rPr>
          <w:lang w:val="en-US"/>
        </w:rPr>
        <w:t> </w:t>
      </w:r>
      <w:r w:rsidRPr="00E55F8B">
        <w:t>Вт</w:t>
      </w:r>
      <w:r w:rsidRPr="00E55F8B">
        <w:sym w:font="Symbol" w:char="F0D7"/>
      </w:r>
      <w:r w:rsidRPr="00E55F8B">
        <w:t>ч, литий-ионные батареи мощн</w:t>
      </w:r>
      <w:r>
        <w:t>остью в ватт-часах не более 100</w:t>
      </w:r>
      <w:r>
        <w:rPr>
          <w:lang w:val="en-US"/>
        </w:rPr>
        <w:t> </w:t>
      </w:r>
      <w:r w:rsidRPr="00E55F8B">
        <w:t>Вт</w:t>
      </w:r>
      <w:r w:rsidRPr="00E55F8B">
        <w:rPr>
          <w:rFonts w:hint="cs"/>
        </w:rPr>
        <w:sym w:font="Symbol" w:char="F0D7"/>
      </w:r>
      <w:r w:rsidRPr="00E55F8B">
        <w:t>ч, литий-металлические элементы с содержанием лития не более 1 г и литий-металлические элементы с совокупным содержанием лития не более 2 г, не с</w:t>
      </w:r>
      <w:r w:rsidRPr="00E55F8B">
        <w:t>о</w:t>
      </w:r>
      <w:r w:rsidRPr="00E55F8B">
        <w:t>держащиеся в оборудовании, собранные и предъявленные</w:t>
      </w:r>
      <w:proofErr w:type="gramEnd"/>
      <w:r w:rsidRPr="00E55F8B">
        <w:t xml:space="preserve"> для перевозки в целях сортировки, переработки или утилизации; а также</w:t>
      </w:r>
    </w:p>
    <w:p w:rsidR="00CA2258" w:rsidRPr="00E55F8B" w:rsidRDefault="00CA2258" w:rsidP="00CA2258">
      <w:pPr>
        <w:pStyle w:val="SingleTxt"/>
      </w:pPr>
      <w:r w:rsidRPr="00E55F8B">
        <w:t>–</w:t>
      </w:r>
      <w:r w:rsidRPr="00E55F8B">
        <w:tab/>
        <w:t>литиевые элементы и батареи, содержащиеся в оборудовании домашних х</w:t>
      </w:r>
      <w:r w:rsidRPr="00E55F8B">
        <w:t>о</w:t>
      </w:r>
      <w:r w:rsidRPr="00E55F8B">
        <w:t>зяйств, собранном и предъявленном для перевозки в целях деконтаминации, ра</w:t>
      </w:r>
      <w:r w:rsidRPr="00E55F8B">
        <w:t>з</w:t>
      </w:r>
      <w:r w:rsidRPr="00E55F8B">
        <w:t>борки, сортировки, переработки или утилизации,</w:t>
      </w:r>
    </w:p>
    <w:p w:rsidR="00CA2258" w:rsidRPr="00E55F8B" w:rsidRDefault="00CA2258" w:rsidP="00CA2258">
      <w:pPr>
        <w:pStyle w:val="SingleTxt"/>
      </w:pPr>
      <w:r>
        <w:rPr>
          <w:b/>
          <w:i/>
        </w:rPr>
        <w:tab/>
      </w:r>
      <w:r w:rsidRPr="00E55F8B">
        <w:rPr>
          <w:b/>
          <w:i/>
        </w:rPr>
        <w:t>ПРИМЕЧАНИЕ:</w:t>
      </w:r>
      <w:r w:rsidRPr="00E55F8B">
        <w:rPr>
          <w:bCs/>
          <w:iCs/>
        </w:rPr>
        <w:t xml:space="preserve"> "</w:t>
      </w:r>
      <w:r w:rsidRPr="00E55F8B">
        <w:rPr>
          <w:i/>
          <w:iCs/>
        </w:rPr>
        <w:t>Оборудование домашних хозяйств" означает оборудов</w:t>
      </w:r>
      <w:r w:rsidRPr="00E55F8B">
        <w:rPr>
          <w:i/>
          <w:iCs/>
        </w:rPr>
        <w:t>а</w:t>
      </w:r>
      <w:r w:rsidRPr="00E55F8B">
        <w:rPr>
          <w:i/>
          <w:iCs/>
        </w:rPr>
        <w:t>ние, поступающее из домашних хозяйств, и оборудование коммерческого, пр</w:t>
      </w:r>
      <w:r w:rsidRPr="00E55F8B">
        <w:rPr>
          <w:i/>
          <w:iCs/>
        </w:rPr>
        <w:t>о</w:t>
      </w:r>
      <w:r w:rsidRPr="00E55F8B">
        <w:rPr>
          <w:i/>
          <w:iCs/>
        </w:rPr>
        <w:t>мышленного, институционального и иного происхождения, которое в силу сво</w:t>
      </w:r>
      <w:r w:rsidRPr="00E55F8B">
        <w:rPr>
          <w:i/>
          <w:iCs/>
        </w:rPr>
        <w:t>е</w:t>
      </w:r>
      <w:r w:rsidRPr="00E55F8B">
        <w:rPr>
          <w:i/>
          <w:iCs/>
        </w:rPr>
        <w:t>го характера и количества аналогично оборудованию домашних хозяйств. Об</w:t>
      </w:r>
      <w:r w:rsidRPr="00E55F8B">
        <w:rPr>
          <w:i/>
          <w:iCs/>
        </w:rPr>
        <w:t>о</w:t>
      </w:r>
      <w:r w:rsidRPr="00E55F8B">
        <w:rPr>
          <w:i/>
          <w:iCs/>
        </w:rPr>
        <w:t>рудование, которое может использоваться как домашними хозяйствами, так и другими пользователями помимо</w:t>
      </w:r>
      <w:r w:rsidRPr="00E55F8B">
        <w:t xml:space="preserve"> </w:t>
      </w:r>
      <w:r w:rsidRPr="00E55F8B">
        <w:rPr>
          <w:i/>
          <w:iCs/>
        </w:rPr>
        <w:t>домашних хозяйств, рассматривается в любом случае как оборудование домашних хозяйств.</w:t>
      </w:r>
    </w:p>
    <w:p w:rsidR="00CA2258" w:rsidRDefault="00CA2258" w:rsidP="00CA2258">
      <w:pPr>
        <w:pStyle w:val="SingleTxt"/>
      </w:pPr>
      <w:r w:rsidRPr="00E55F8B">
        <w:t>не подпадают под действие других положений МПОГ/ДОПОГ, включая спец</w:t>
      </w:r>
      <w:r w:rsidRPr="00E55F8B">
        <w:t>и</w:t>
      </w:r>
      <w:r w:rsidRPr="00E55F8B">
        <w:t>альное положение 376 и пункт 2.2.9.1.7, если они отвечают следующим услов</w:t>
      </w:r>
      <w:r w:rsidRPr="00E55F8B">
        <w:t>и</w:t>
      </w:r>
      <w:r w:rsidRPr="00E55F8B">
        <w:t>ям</w:t>
      </w:r>
      <w:proofErr w:type="gramStart"/>
      <w:r w:rsidRPr="00E55F8B">
        <w:t>:»</w:t>
      </w:r>
      <w:proofErr w:type="gramEnd"/>
      <w:r w:rsidRPr="00E55F8B">
        <w:t>.</w:t>
      </w:r>
    </w:p>
    <w:p w:rsidR="00CA2258" w:rsidRPr="00E55F8B" w:rsidRDefault="00CA2258" w:rsidP="00CA2258">
      <w:pPr>
        <w:pStyle w:val="SingleTxt"/>
        <w:tabs>
          <w:tab w:val="clear" w:pos="2218"/>
          <w:tab w:val="clear" w:pos="2693"/>
          <w:tab w:val="left" w:pos="2520"/>
        </w:tabs>
      </w:pPr>
      <w:proofErr w:type="gramStart"/>
      <w:r w:rsidRPr="00E55F8B">
        <w:t xml:space="preserve">СП 636 </w:t>
      </w:r>
      <w:r w:rsidRPr="00E55F8B">
        <w:rPr>
          <w:lang w:val="en-GB"/>
        </w:rPr>
        <w:t>b</w:t>
      </w:r>
      <w:r w:rsidRPr="00E55F8B">
        <w:t>)</w:t>
      </w:r>
      <w:r w:rsidRPr="00E55F8B">
        <w:tab/>
        <w:t xml:space="preserve">Изменить подпункт </w:t>
      </w:r>
      <w:r w:rsidRPr="00E55F8B">
        <w:rPr>
          <w:lang w:val="en-GB"/>
        </w:rPr>
        <w:t>iii</w:t>
      </w:r>
      <w:r w:rsidRPr="00E55F8B">
        <w:t>) следующим образом:</w:t>
      </w:r>
      <w:proofErr w:type="gramEnd"/>
    </w:p>
    <w:p w:rsidR="00CA2258" w:rsidRPr="00E55F8B" w:rsidRDefault="00CA2258" w:rsidP="00CA2258">
      <w:pPr>
        <w:pStyle w:val="SingleTxt"/>
        <w:tabs>
          <w:tab w:val="clear" w:pos="1742"/>
          <w:tab w:val="clear" w:pos="2218"/>
          <w:tab w:val="clear" w:pos="2693"/>
          <w:tab w:val="left" w:pos="1755"/>
          <w:tab w:val="left" w:pos="2214"/>
          <w:tab w:val="left" w:pos="2709"/>
        </w:tabs>
      </w:pPr>
      <w:r>
        <w:tab/>
      </w:r>
      <w:proofErr w:type="gramStart"/>
      <w:r w:rsidRPr="00E55F8B">
        <w:t>«</w:t>
      </w:r>
      <w:r w:rsidRPr="00E55F8B">
        <w:rPr>
          <w:lang w:val="en-US"/>
        </w:rPr>
        <w:t>iii</w:t>
      </w:r>
      <w:r w:rsidRPr="00E55F8B">
        <w:t>)</w:t>
      </w:r>
      <w:r w:rsidRPr="00E55F8B">
        <w:tab/>
        <w:t>на упаковках должен иметься маркировочный знак "ЛИТИЕВЫЕ БАТАРЕИ ДЛЯ УТИЛИЗАЦИИ" или "ЛИТИЕВЫЕ БАТАРЕИ ДЛЯ ПЕРЕРАБОТКИ", в зависимости от случая.</w:t>
      </w:r>
      <w:proofErr w:type="gramEnd"/>
    </w:p>
    <w:p w:rsidR="00CA2258" w:rsidRPr="00CA2258" w:rsidRDefault="00CA2258" w:rsidP="00CA2258">
      <w:pPr>
        <w:pStyle w:val="SingleTxt"/>
        <w:tabs>
          <w:tab w:val="clear" w:pos="2218"/>
          <w:tab w:val="left" w:pos="2016"/>
        </w:tabs>
        <w:rPr>
          <w:lang w:val="fr-CH"/>
        </w:rPr>
      </w:pPr>
      <w:r w:rsidRPr="00A04208">
        <w:tab/>
      </w:r>
      <w:r w:rsidRPr="00E55F8B">
        <w:t>Если оборудование, содержащее литиевые элементы или батареи, перев</w:t>
      </w:r>
      <w:r w:rsidRPr="00E55F8B">
        <w:t>о</w:t>
      </w:r>
      <w:r w:rsidRPr="00E55F8B">
        <w:t xml:space="preserve">зится в неупакованном виде или на поддонах в соответствии с инструкцией по упаковке </w:t>
      </w:r>
      <w:r w:rsidRPr="00E55F8B">
        <w:rPr>
          <w:lang w:val="en-US"/>
        </w:rPr>
        <w:t>P</w:t>
      </w:r>
      <w:r w:rsidRPr="00E55F8B">
        <w:t>909 (3), изложенной в подразделе 4.1.4.1, то в качестве альтернативы этот маркировочный знак может быть размещен на внешней поверхности ваг</w:t>
      </w:r>
      <w:r w:rsidRPr="00E55F8B">
        <w:t>о</w:t>
      </w:r>
      <w:r w:rsidRPr="00E55F8B">
        <w:t>нов/транспор</w:t>
      </w:r>
      <w:r>
        <w:t>тных средств или контейнеров</w:t>
      </w:r>
      <w:proofErr w:type="gramStart"/>
      <w:r>
        <w:t>.».</w:t>
      </w:r>
      <w:proofErr w:type="gramEnd"/>
    </w:p>
    <w:p w:rsidR="00E836E7" w:rsidRPr="006A6B47" w:rsidRDefault="00E836E7" w:rsidP="00CA2258">
      <w:pPr>
        <w:pStyle w:val="SingleTxtG"/>
        <w:ind w:left="0"/>
        <w:rPr>
          <w:i/>
          <w:lang w:val="ru-RU"/>
        </w:rPr>
      </w:pPr>
      <w:r w:rsidRPr="006A6B47">
        <w:rPr>
          <w:i/>
          <w:lang w:val="ru-RU"/>
        </w:rPr>
        <w:t>(Ref.: ECE/TRANS/WP.15/AC.1/140/Add.1, part B and informal document INF.26)</w:t>
      </w:r>
    </w:p>
    <w:p w:rsidR="00CA2258" w:rsidRPr="00317326" w:rsidRDefault="00CA2258" w:rsidP="00CA2258">
      <w:pPr>
        <w:pStyle w:val="SingleTxtGR"/>
        <w:tabs>
          <w:tab w:val="clear" w:pos="3402"/>
        </w:tabs>
        <w:ind w:left="2268" w:hanging="1134"/>
      </w:pPr>
      <w:r w:rsidRPr="00317326">
        <w:rPr>
          <w:b/>
        </w:rPr>
        <w:t>3.3.1</w:t>
      </w:r>
      <w:proofErr w:type="gramStart"/>
      <w:r w:rsidRPr="00317326">
        <w:rPr>
          <w:b/>
        </w:rPr>
        <w:tab/>
      </w:r>
      <w:r w:rsidRPr="000C00BA">
        <w:rPr>
          <w:b/>
        </w:rPr>
        <w:tab/>
      </w:r>
      <w:r w:rsidRPr="00317326">
        <w:t>Д</w:t>
      </w:r>
      <w:proofErr w:type="gramEnd"/>
      <w:r w:rsidRPr="00317326">
        <w:t>обивать новое специальное положение следующего содержания:</w:t>
      </w:r>
    </w:p>
    <w:p w:rsidR="00CA2258" w:rsidRPr="00317326" w:rsidRDefault="00CA2258" w:rsidP="00CA2258">
      <w:pPr>
        <w:pStyle w:val="SingleTxtGR"/>
        <w:tabs>
          <w:tab w:val="clear" w:pos="3402"/>
        </w:tabs>
        <w:ind w:left="2268" w:hanging="1134"/>
      </w:pPr>
      <w:proofErr w:type="gramStart"/>
      <w:r w:rsidRPr="00317326">
        <w:t>«</w:t>
      </w:r>
      <w:r w:rsidRPr="00317326">
        <w:rPr>
          <w:b/>
        </w:rPr>
        <w:t>669</w:t>
      </w:r>
      <w:r w:rsidRPr="00317326">
        <w:tab/>
      </w:r>
      <w:r w:rsidRPr="00317326">
        <w:tab/>
        <w:t>Прицеп, оснащенный оборудованием, работающим на жидком или газообразном топливе или использующим систему хранения и производства электрической энергии и предназначенным для испол</w:t>
      </w:r>
      <w:r w:rsidRPr="00317326">
        <w:t>ь</w:t>
      </w:r>
      <w:r w:rsidRPr="00317326">
        <w:t xml:space="preserve">зования во время перевозки, осуществляемой </w:t>
      </w:r>
      <w:r>
        <w:t>этим</w:t>
      </w:r>
      <w:r w:rsidRPr="00317326">
        <w:t xml:space="preserve"> </w:t>
      </w:r>
      <w:r>
        <w:t>прицепом</w:t>
      </w:r>
      <w:r w:rsidRPr="00317326">
        <w:t xml:space="preserve"> как </w:t>
      </w:r>
      <w:r>
        <w:t>частью</w:t>
      </w:r>
      <w:r w:rsidRPr="00317326">
        <w:t xml:space="preserve"> транспортной единицы, должен </w:t>
      </w:r>
      <w:r>
        <w:t>быть отнесен к № </w:t>
      </w:r>
      <w:r w:rsidRPr="00317326">
        <w:t>ООН</w:t>
      </w:r>
      <w:r>
        <w:t> </w:t>
      </w:r>
      <w:r w:rsidRPr="00317326">
        <w:t>3166 или 3171</w:t>
      </w:r>
      <w:r>
        <w:t>,</w:t>
      </w:r>
      <w:r w:rsidRPr="00317326">
        <w:t xml:space="preserve"> и на него должны распространяться те же условия, что и условия, установленные для указанных номеров ООН, когда он перевозится в</w:t>
      </w:r>
      <w:proofErr w:type="gramEnd"/>
      <w:r w:rsidRPr="00317326">
        <w:t xml:space="preserve"> </w:t>
      </w:r>
      <w:proofErr w:type="gramStart"/>
      <w:r w:rsidRPr="00317326">
        <w:t>качестве</w:t>
      </w:r>
      <w:proofErr w:type="gramEnd"/>
      <w:r w:rsidRPr="00317326">
        <w:t xml:space="preserve"> груза транспортным сре</w:t>
      </w:r>
      <w:r w:rsidRPr="00317326">
        <w:t>д</w:t>
      </w:r>
      <w:r w:rsidRPr="00317326">
        <w:t>ством</w:t>
      </w:r>
      <w:r>
        <w:t>,</w:t>
      </w:r>
      <w:r w:rsidRPr="00317326">
        <w:t xml:space="preserve"> при условии, что общая вместимость баков, содержащих жидкое топливо, не превышает 500 литров».</w:t>
      </w:r>
    </w:p>
    <w:p w:rsidR="00E836E7" w:rsidRPr="006A6B47" w:rsidRDefault="00E836E7" w:rsidP="00CA2258">
      <w:pPr>
        <w:pStyle w:val="SingleTxtG"/>
        <w:ind w:left="0"/>
        <w:rPr>
          <w:i/>
          <w:lang w:val="ru-RU"/>
        </w:rPr>
      </w:pPr>
      <w:proofErr w:type="gramStart"/>
      <w:r w:rsidRPr="006A6B47">
        <w:rPr>
          <w:i/>
          <w:lang w:val="ru-RU"/>
        </w:rPr>
        <w:t>(Reference documents:</w:t>
      </w:r>
      <w:proofErr w:type="gramEnd"/>
      <w:r w:rsidRPr="006A6B47">
        <w:rPr>
          <w:i/>
          <w:lang w:val="ru-RU"/>
        </w:rPr>
        <w:t xml:space="preserve"> </w:t>
      </w:r>
      <w:proofErr w:type="gramStart"/>
      <w:r w:rsidRPr="006A6B47">
        <w:rPr>
          <w:i/>
          <w:lang w:val="ru-RU"/>
        </w:rPr>
        <w:t>ECE/TRANS/WP.15/AC.1/2016/16, informal documents INF.52 and INF.60, as amended)</w:t>
      </w:r>
      <w:proofErr w:type="gramEnd"/>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Глава</w:t>
      </w:r>
      <w:r w:rsidRPr="006A6B47">
        <w:rPr>
          <w:sz w:val="20"/>
          <w:lang w:val="ru-RU"/>
        </w:rPr>
        <w:t xml:space="preserve"> 4.1</w:t>
      </w:r>
    </w:p>
    <w:p w:rsidR="00E836E7" w:rsidRDefault="00E836E7" w:rsidP="00E836E7">
      <w:pPr>
        <w:pStyle w:val="SingleTxtG"/>
        <w:rPr>
          <w:lang w:val="fr-CH"/>
        </w:rPr>
      </w:pPr>
      <w:r w:rsidRPr="006A6B47">
        <w:rPr>
          <w:lang w:val="ru-RU"/>
        </w:rPr>
        <w:t>4.1.3.4</w:t>
      </w:r>
      <w:proofErr w:type="gramStart"/>
      <w:r w:rsidRPr="006A6B47">
        <w:rPr>
          <w:lang w:val="ru-RU"/>
        </w:rPr>
        <w:tab/>
      </w:r>
      <w:r w:rsidRPr="006A6B47">
        <w:rPr>
          <w:lang w:val="ru-RU"/>
        </w:rPr>
        <w:tab/>
      </w:r>
      <w:r w:rsidR="00A37D16" w:rsidRPr="00A37D16">
        <w:rPr>
          <w:lang w:val="ru-RU"/>
        </w:rPr>
        <w:t>Д</w:t>
      </w:r>
      <w:proofErr w:type="gramEnd"/>
      <w:r w:rsidR="00A37D16" w:rsidRPr="00A37D16">
        <w:rPr>
          <w:lang w:val="ru-RU"/>
        </w:rPr>
        <w:t>ля</w:t>
      </w:r>
      <w:r w:rsidR="00A37D16">
        <w:rPr>
          <w:lang w:val="fr-CH"/>
        </w:rPr>
        <w:t xml:space="preserve"> </w:t>
      </w:r>
      <w:r w:rsidRPr="006A6B47">
        <w:rPr>
          <w:lang w:val="ru-RU"/>
        </w:rPr>
        <w:t>“</w:t>
      </w:r>
      <w:r w:rsidR="00A37D16" w:rsidRPr="00FE16CE">
        <w:rPr>
          <w:sz w:val="22"/>
          <w:szCs w:val="22"/>
        </w:rPr>
        <w:t>Ящики</w:t>
      </w:r>
      <w:r w:rsidRPr="006A6B47">
        <w:rPr>
          <w:lang w:val="ru-RU"/>
        </w:rPr>
        <w:t xml:space="preserve">”, </w:t>
      </w:r>
      <w:r w:rsidR="00A37D16" w:rsidRPr="00EC1ED3">
        <w:rPr>
          <w:lang w:val="ru-RU"/>
        </w:rPr>
        <w:t>после</w:t>
      </w:r>
      <w:r w:rsidR="00A37D16">
        <w:rPr>
          <w:lang w:val="fr-CH"/>
        </w:rPr>
        <w:t xml:space="preserve"> </w:t>
      </w:r>
      <w:r w:rsidRPr="006A6B47">
        <w:rPr>
          <w:lang w:val="ru-RU"/>
        </w:rPr>
        <w:t xml:space="preserve">“4B,”, </w:t>
      </w:r>
      <w:r w:rsidR="00A37D16" w:rsidRPr="00EB61F7">
        <w:rPr>
          <w:lang w:bidi="ru-RU"/>
        </w:rPr>
        <w:t>включить</w:t>
      </w:r>
      <w:r w:rsidRPr="006A6B47">
        <w:rPr>
          <w:lang w:val="ru-RU"/>
        </w:rPr>
        <w:t>: “4N,”.</w:t>
      </w:r>
    </w:p>
    <w:p w:rsidR="00E836E7" w:rsidRPr="006A6B47" w:rsidRDefault="00E836E7" w:rsidP="00E836E7">
      <w:pPr>
        <w:pStyle w:val="SingleTxtG"/>
        <w:ind w:left="0"/>
        <w:rPr>
          <w:i/>
          <w:lang w:val="ru-RU"/>
        </w:rPr>
      </w:pPr>
      <w:r w:rsidRPr="006A6B47">
        <w:rPr>
          <w:i/>
          <w:lang w:val="ru-RU"/>
        </w:rPr>
        <w:t>(Reference document: informal document INF.20)</w:t>
      </w:r>
    </w:p>
    <w:p w:rsidR="00E836E7" w:rsidRPr="00C13548" w:rsidRDefault="00E836E7" w:rsidP="00E836E7">
      <w:pPr>
        <w:pStyle w:val="SingleTxtG"/>
        <w:tabs>
          <w:tab w:val="left" w:pos="1854"/>
        </w:tabs>
        <w:rPr>
          <w:highlight w:val="yellow"/>
          <w:lang w:val="ru-RU"/>
        </w:rPr>
      </w:pPr>
      <w:r w:rsidRPr="00C13548">
        <w:rPr>
          <w:highlight w:val="yellow"/>
          <w:lang w:val="ru-RU"/>
        </w:rPr>
        <w:t xml:space="preserve">4.1.4.1 </w:t>
      </w:r>
      <w:r w:rsidRPr="00C13548">
        <w:rPr>
          <w:rFonts w:ascii="TimesNewRomanPSMT" w:hAnsi="TimesNewRomanPSMT" w:cs="TimesNewRomanPSMT"/>
          <w:highlight w:val="yellow"/>
          <w:lang w:val="ru-RU" w:eastAsia="fr-FR"/>
        </w:rPr>
        <w:t xml:space="preserve">For packing instruction </w:t>
      </w:r>
      <w:r w:rsidRPr="00C13548">
        <w:rPr>
          <w:highlight w:val="yellow"/>
          <w:lang w:val="ru-RU"/>
        </w:rPr>
        <w:t xml:space="preserve">P101 </w:t>
      </w:r>
      <w:r w:rsidRPr="00C13548">
        <w:rPr>
          <w:highlight w:val="yellow"/>
          <w:lang w:val="ru-RU"/>
        </w:rPr>
        <w:tab/>
        <w:t>Replace “The State’s distinguishing sign for motor vehicles in international traffic” by “The distinguishing sign used on vehicles in international road traffic</w:t>
      </w:r>
      <w:r w:rsidRPr="00C13548">
        <w:rPr>
          <w:b/>
          <w:highlight w:val="yellow"/>
          <w:vertAlign w:val="superscript"/>
          <w:lang w:val="ru-RU"/>
        </w:rPr>
        <w:t xml:space="preserve"> a</w:t>
      </w:r>
      <w:r w:rsidRPr="00C13548">
        <w:rPr>
          <w:highlight w:val="yellow"/>
          <w:lang w:val="ru-RU"/>
        </w:rPr>
        <w:t>”.</w:t>
      </w:r>
    </w:p>
    <w:p w:rsidR="00E836E7" w:rsidRPr="00C13548" w:rsidRDefault="00E836E7" w:rsidP="00E836E7">
      <w:pPr>
        <w:pStyle w:val="SingleTxtG"/>
        <w:tabs>
          <w:tab w:val="left" w:pos="1854"/>
        </w:tabs>
        <w:rPr>
          <w:highlight w:val="yellow"/>
          <w:lang w:val="ru-RU"/>
        </w:rPr>
      </w:pPr>
      <w:r w:rsidRPr="00C13548">
        <w:rPr>
          <w:highlight w:val="yellow"/>
          <w:lang w:val="ru-RU"/>
        </w:rPr>
        <w:t>Table note a reads as follows:</w:t>
      </w:r>
    </w:p>
    <w:p w:rsidR="00E836E7" w:rsidRPr="006A6B47" w:rsidRDefault="00E836E7" w:rsidP="00E836E7">
      <w:pPr>
        <w:pStyle w:val="SingleTxtG"/>
        <w:tabs>
          <w:tab w:val="left" w:pos="1854"/>
        </w:tabs>
        <w:rPr>
          <w:lang w:val="ru-RU"/>
        </w:rPr>
      </w:pPr>
      <w:r w:rsidRPr="00C13548">
        <w:rPr>
          <w:highlight w:val="yellow"/>
          <w:lang w:val="ru-RU"/>
        </w:rPr>
        <w:t>“</w:t>
      </w:r>
      <w:r w:rsidRPr="00C13548">
        <w:rPr>
          <w:b/>
          <w:highlight w:val="yellow"/>
          <w:vertAlign w:val="superscript"/>
          <w:lang w:val="ru-RU"/>
        </w:rPr>
        <w:t>a</w:t>
      </w:r>
      <w:r w:rsidRPr="00C13548">
        <w:rPr>
          <w:highlight w:val="yellow"/>
          <w:lang w:val="ru-RU"/>
        </w:rPr>
        <w:tab/>
        <w:t>Distinguishing sign of the State of registration used on motor vehicles and trailers in international road traffic, e.g. in accordance with the Geneva Convention on Road Traffic of 1949 or the Vienna Convention on Road Traffic of 1968.”.</w:t>
      </w:r>
    </w:p>
    <w:p w:rsidR="00E836E7" w:rsidRPr="006A6B47" w:rsidRDefault="00E836E7" w:rsidP="00E836E7">
      <w:pPr>
        <w:pStyle w:val="SingleTxtG"/>
        <w:ind w:left="0"/>
        <w:rPr>
          <w:i/>
          <w:lang w:val="ru-RU"/>
        </w:rPr>
      </w:pPr>
      <w:r w:rsidRPr="006A6B47">
        <w:rPr>
          <w:i/>
          <w:lang w:val="ru-RU"/>
        </w:rPr>
        <w:t>(Reference document: informal document INF.41)</w:t>
      </w:r>
    </w:p>
    <w:p w:rsidR="00E836E7" w:rsidRPr="006A6B47" w:rsidRDefault="00E836E7" w:rsidP="00E836E7">
      <w:pPr>
        <w:pStyle w:val="SingleTxtG"/>
        <w:rPr>
          <w:lang w:val="ru-RU"/>
        </w:rPr>
      </w:pPr>
      <w:r w:rsidRPr="00C13548">
        <w:rPr>
          <w:highlight w:val="yellow"/>
          <w:lang w:val="ru-RU"/>
        </w:rPr>
        <w:t>P 200</w:t>
      </w:r>
      <w:r w:rsidRPr="00C13548">
        <w:rPr>
          <w:highlight w:val="yellow"/>
          <w:lang w:val="ru-RU"/>
        </w:rPr>
        <w:tab/>
        <w:t>In paragraphs (12) and (13), at the end of subparagraph 1.1, add: “(for the definitions of Xb and IS bodies, see 6.2.3.6.1).”</w:t>
      </w:r>
    </w:p>
    <w:p w:rsidR="00E836E7" w:rsidRPr="006A6B47" w:rsidRDefault="00E836E7" w:rsidP="00E836E7">
      <w:pPr>
        <w:pStyle w:val="SingleTxtG"/>
        <w:ind w:left="0"/>
        <w:rPr>
          <w:i/>
          <w:lang w:val="ru-RU"/>
        </w:rPr>
      </w:pPr>
      <w:r w:rsidRPr="006A6B47">
        <w:rPr>
          <w:i/>
          <w:lang w:val="ru-RU"/>
        </w:rPr>
        <w:t>(Reference document: informal document INF.23)</w:t>
      </w:r>
    </w:p>
    <w:p w:rsidR="00E836E7" w:rsidRPr="006A6B47" w:rsidRDefault="00E836E7" w:rsidP="00E836E7">
      <w:pPr>
        <w:pStyle w:val="SingleTxtG"/>
        <w:rPr>
          <w:lang w:val="ru-RU"/>
        </w:rPr>
      </w:pPr>
      <w:r w:rsidRPr="006A6B47">
        <w:rPr>
          <w:lang w:val="ru-RU"/>
        </w:rPr>
        <w:t>4.1.4.1, P400</w:t>
      </w:r>
      <w:r w:rsidRPr="006A6B47">
        <w:rPr>
          <w:lang w:val="ru-RU"/>
        </w:rPr>
        <w:tab/>
      </w:r>
      <w:r w:rsidR="00C13548">
        <w:rPr>
          <w:lang w:val="fr-CH"/>
        </w:rPr>
        <w:tab/>
      </w:r>
      <w:r w:rsidR="00C13548"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INF.61)</w:t>
      </w:r>
    </w:p>
    <w:p w:rsidR="00E836E7" w:rsidRDefault="00E836E7" w:rsidP="00E836E7">
      <w:pPr>
        <w:pStyle w:val="SingleTxtG"/>
        <w:rPr>
          <w:lang w:val="fr-CH"/>
        </w:rPr>
      </w:pPr>
      <w:r w:rsidRPr="006A6B47">
        <w:rPr>
          <w:lang w:val="ru-RU"/>
        </w:rPr>
        <w:t>4.1.4.1, P620</w:t>
      </w:r>
      <w:r w:rsidRPr="006A6B47">
        <w:rPr>
          <w:lang w:val="ru-RU"/>
        </w:rPr>
        <w:tab/>
      </w:r>
      <w:r w:rsidRPr="006A6B47">
        <w:rPr>
          <w:lang w:val="ru-RU"/>
        </w:rPr>
        <w:tab/>
      </w:r>
      <w:r w:rsidR="00B2526D" w:rsidRPr="006A6B47">
        <w:rPr>
          <w:lang w:val="ru-RU"/>
        </w:rPr>
        <w:t>(</w:t>
      </w:r>
      <w:r w:rsidR="00B2526D" w:rsidRPr="00B2526D">
        <w:rPr>
          <w:lang w:val="ru-RU"/>
        </w:rPr>
        <w:t xml:space="preserve">Первая </w:t>
      </w:r>
      <w:r w:rsidR="00B2526D" w:rsidRPr="006A6B47">
        <w:rPr>
          <w:lang w:val="ru-RU"/>
        </w:rPr>
        <w:t>поправка не касается текста на русском языке.)</w:t>
      </w:r>
      <w:r w:rsidRPr="006A6B47">
        <w:rPr>
          <w:lang w:val="ru-RU"/>
        </w:rPr>
        <w:t xml:space="preserve">. </w:t>
      </w:r>
      <w:r w:rsidR="00B2526D" w:rsidRPr="00B2526D">
        <w:rPr>
          <w:lang w:val="ru-RU"/>
        </w:rPr>
        <w:t>В подпункте (</w:t>
      </w:r>
      <w:r w:rsidR="00B2526D">
        <w:rPr>
          <w:lang w:val="ru-RU"/>
        </w:rPr>
        <w:t>с) дополнительного требования 2</w:t>
      </w:r>
      <w:r w:rsidR="00B2526D" w:rsidRPr="00B2526D">
        <w:rPr>
          <w:lang w:val="ru-RU"/>
        </w:rPr>
        <w:t>, в третьем предложении</w:t>
      </w:r>
      <w:r w:rsidRPr="006A6B47">
        <w:rPr>
          <w:lang w:val="ru-RU"/>
        </w:rPr>
        <w:t xml:space="preserve">, </w:t>
      </w:r>
      <w:r w:rsidR="00B2526D" w:rsidRPr="00B10958">
        <w:rPr>
          <w:lang w:bidi="ru-RU"/>
        </w:rPr>
        <w:t xml:space="preserve">заменить </w:t>
      </w:r>
      <w:r w:rsidRPr="006A6B47">
        <w:rPr>
          <w:lang w:val="ru-RU"/>
        </w:rPr>
        <w:t>“</w:t>
      </w:r>
      <w:r w:rsidR="00B2526D" w:rsidRPr="00B2526D">
        <w:rPr>
          <w:lang w:val="fr-CH"/>
        </w:rPr>
        <w:t>отправки жидкого азота</w:t>
      </w:r>
      <w:r w:rsidRPr="006A6B47">
        <w:rPr>
          <w:lang w:val="ru-RU"/>
        </w:rPr>
        <w:t xml:space="preserve">” </w:t>
      </w:r>
      <w:r w:rsidR="00B2526D" w:rsidRPr="00B10958">
        <w:rPr>
          <w:lang w:bidi="ru-RU"/>
        </w:rPr>
        <w:t xml:space="preserve">на </w:t>
      </w:r>
      <w:r w:rsidRPr="006A6B47">
        <w:rPr>
          <w:lang w:val="ru-RU"/>
        </w:rPr>
        <w:t>“</w:t>
      </w:r>
      <w:r w:rsidR="00B2526D" w:rsidRPr="00B2526D">
        <w:rPr>
          <w:lang w:val="ru-RU"/>
        </w:rPr>
        <w:t>перевозки жидкого азота</w:t>
      </w:r>
      <w:r w:rsidRPr="006A6B47">
        <w:rPr>
          <w:lang w:val="ru-RU"/>
        </w:rPr>
        <w:t>”.</w:t>
      </w:r>
    </w:p>
    <w:p w:rsidR="00E836E7" w:rsidRPr="006A6B47" w:rsidRDefault="00E836E7" w:rsidP="00E836E7">
      <w:pPr>
        <w:pStyle w:val="SingleTxtG"/>
        <w:ind w:left="0"/>
        <w:rPr>
          <w:i/>
          <w:lang w:val="ru-RU"/>
        </w:rPr>
      </w:pPr>
      <w:r w:rsidRPr="006A6B47">
        <w:rPr>
          <w:i/>
          <w:lang w:val="ru-RU"/>
        </w:rPr>
        <w:t>(Reference document: informal document INF.15)</w:t>
      </w:r>
    </w:p>
    <w:p w:rsidR="00E836E7" w:rsidRDefault="00E836E7" w:rsidP="00E836E7">
      <w:pPr>
        <w:pStyle w:val="SingleTxtG"/>
        <w:rPr>
          <w:lang w:val="fr-CH"/>
        </w:rPr>
      </w:pPr>
      <w:proofErr w:type="gramStart"/>
      <w:r w:rsidRPr="006A6B47">
        <w:rPr>
          <w:lang w:val="ru-RU"/>
        </w:rPr>
        <w:t>4.1.4.1, P906 (2)</w:t>
      </w:r>
      <w:r w:rsidRPr="006A6B47">
        <w:rPr>
          <w:lang w:val="ru-RU"/>
        </w:rPr>
        <w:tab/>
      </w:r>
      <w:r w:rsidR="001B28E7" w:rsidRPr="001B28E7">
        <w:rPr>
          <w:lang w:val="ru-RU"/>
        </w:rPr>
        <w:t xml:space="preserve">Во вступительном предложении и в пункте </w:t>
      </w:r>
      <w:r w:rsidRPr="006A6B47">
        <w:rPr>
          <w:lang w:val="ru-RU"/>
        </w:rPr>
        <w:t xml:space="preserve">(b), </w:t>
      </w:r>
      <w:r w:rsidR="001B28E7" w:rsidRPr="00B10958">
        <w:rPr>
          <w:lang w:bidi="ru-RU"/>
        </w:rPr>
        <w:t xml:space="preserve">заменить </w:t>
      </w:r>
      <w:r w:rsidRPr="006A6B47">
        <w:rPr>
          <w:lang w:val="ru-RU"/>
        </w:rPr>
        <w:t>“</w:t>
      </w:r>
      <w:r w:rsidR="00BC6EB4" w:rsidRPr="002300A3">
        <w:t>устройств</w:t>
      </w:r>
      <w:r w:rsidRPr="006A6B47">
        <w:rPr>
          <w:lang w:val="ru-RU"/>
        </w:rPr>
        <w:t xml:space="preserve">” </w:t>
      </w:r>
      <w:r w:rsidR="001B28E7" w:rsidRPr="00B10958">
        <w:rPr>
          <w:lang w:bidi="ru-RU"/>
        </w:rPr>
        <w:t xml:space="preserve">на </w:t>
      </w:r>
      <w:r w:rsidRPr="006A6B47">
        <w:rPr>
          <w:lang w:val="ru-RU"/>
        </w:rPr>
        <w:t>“</w:t>
      </w:r>
      <w:r w:rsidR="00BC6EB4" w:rsidRPr="00BC6EB4">
        <w:rPr>
          <w:lang w:val="ru-RU"/>
        </w:rPr>
        <w:t>изделий</w:t>
      </w:r>
      <w:r w:rsidRPr="006A6B47">
        <w:rPr>
          <w:lang w:val="ru-RU"/>
        </w:rPr>
        <w:t>”</w:t>
      </w:r>
      <w:r w:rsidR="00BC6EB4">
        <w:rPr>
          <w:lang w:val="fr-CH"/>
        </w:rPr>
        <w:t xml:space="preserve"> (</w:t>
      </w:r>
      <w:r w:rsidR="001B28E7" w:rsidRPr="001B28E7">
        <w:rPr>
          <w:lang w:val="fr-CH"/>
        </w:rPr>
        <w:t>дважды</w:t>
      </w:r>
      <w:r w:rsidR="00BC6EB4">
        <w:rPr>
          <w:lang w:val="fr-CH"/>
        </w:rPr>
        <w:t xml:space="preserve">) </w:t>
      </w:r>
      <w:r w:rsidR="001B28E7" w:rsidRPr="00B10958">
        <w:rPr>
          <w:lang w:bidi="ru-RU"/>
        </w:rPr>
        <w:t>и</w:t>
      </w:r>
      <w:r w:rsidR="001B28E7">
        <w:rPr>
          <w:lang w:val="fr-CH" w:bidi="ru-RU"/>
        </w:rPr>
        <w:t xml:space="preserve"> </w:t>
      </w:r>
      <w:r w:rsidR="001B28E7" w:rsidRPr="00B10958">
        <w:rPr>
          <w:lang w:bidi="ru-RU"/>
        </w:rPr>
        <w:t xml:space="preserve">заменить </w:t>
      </w:r>
      <w:r w:rsidR="00BC6EB4">
        <w:rPr>
          <w:lang w:val="fr-CH"/>
        </w:rPr>
        <w:t>«</w:t>
      </w:r>
      <w:r w:rsidR="00BC6EB4" w:rsidRPr="00BC6EB4">
        <w:rPr>
          <w:lang w:val="fr-CH"/>
        </w:rPr>
        <w:t>в устройствах</w:t>
      </w:r>
      <w:r w:rsidR="00BC6EB4">
        <w:rPr>
          <w:lang w:val="fr-CH"/>
        </w:rPr>
        <w:t xml:space="preserve">» </w:t>
      </w:r>
      <w:r w:rsidR="001B28E7" w:rsidRPr="00B10958">
        <w:rPr>
          <w:lang w:bidi="ru-RU"/>
        </w:rPr>
        <w:t xml:space="preserve">на </w:t>
      </w:r>
      <w:r w:rsidR="00BC6EB4">
        <w:rPr>
          <w:lang w:val="fr-CH"/>
        </w:rPr>
        <w:t>«</w:t>
      </w:r>
      <w:r w:rsidR="00BC6EB4" w:rsidRPr="00BC6EB4">
        <w:rPr>
          <w:lang w:val="fr-CH"/>
        </w:rPr>
        <w:t>в изделиях</w:t>
      </w:r>
      <w:r w:rsidR="00BC6EB4">
        <w:rPr>
          <w:lang w:val="fr-CH"/>
        </w:rPr>
        <w:t>»</w:t>
      </w:r>
      <w:r w:rsidRPr="006A6B47">
        <w:rPr>
          <w:lang w:val="ru-RU"/>
        </w:rPr>
        <w:t>.</w:t>
      </w:r>
      <w:r w:rsidR="00BC6EB4">
        <w:rPr>
          <w:lang w:val="fr-CH"/>
        </w:rPr>
        <w:t xml:space="preserve"> </w:t>
      </w:r>
      <w:proofErr w:type="gramEnd"/>
    </w:p>
    <w:p w:rsidR="00E836E7" w:rsidRPr="006A6B47" w:rsidRDefault="00E836E7" w:rsidP="00E836E7">
      <w:pPr>
        <w:pStyle w:val="SingleTxtG"/>
        <w:ind w:left="0"/>
        <w:rPr>
          <w:i/>
          <w:lang w:val="ru-RU"/>
        </w:rPr>
      </w:pPr>
      <w:r w:rsidRPr="006A6B47">
        <w:rPr>
          <w:i/>
          <w:lang w:val="ru-RU"/>
        </w:rPr>
        <w:t>(Reference document: informal document INF.24)</w:t>
      </w:r>
    </w:p>
    <w:p w:rsidR="00E836E7" w:rsidRPr="006A6B47" w:rsidRDefault="00E836E7" w:rsidP="00E836E7">
      <w:pPr>
        <w:pStyle w:val="SingleTxtG"/>
        <w:rPr>
          <w:lang w:val="ru-RU"/>
        </w:rPr>
      </w:pPr>
      <w:r w:rsidRPr="006A6B47">
        <w:rPr>
          <w:lang w:val="ru-RU"/>
        </w:rPr>
        <w:t>4.1.4.2, IBC02</w:t>
      </w:r>
      <w:r w:rsidRPr="006A6B47">
        <w:rPr>
          <w:lang w:val="ru-RU"/>
        </w:rPr>
        <w:tab/>
      </w:r>
      <w:r w:rsidR="008F786F"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INF.61)</w:t>
      </w:r>
    </w:p>
    <w:p w:rsidR="00E836E7" w:rsidRPr="006A6B47" w:rsidRDefault="00E836E7" w:rsidP="00E836E7">
      <w:pPr>
        <w:pStyle w:val="SingleTxtG"/>
        <w:rPr>
          <w:lang w:val="ru-RU"/>
        </w:rPr>
      </w:pPr>
      <w:r w:rsidRPr="006A6B47">
        <w:rPr>
          <w:lang w:val="ru-RU"/>
        </w:rPr>
        <w:t>4.1.4.2, IBC520</w:t>
      </w:r>
      <w:r w:rsidRPr="006A6B47">
        <w:rPr>
          <w:lang w:val="ru-RU"/>
        </w:rPr>
        <w:tab/>
      </w:r>
      <w:r w:rsidR="008F786F"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INF.61)</w:t>
      </w:r>
    </w:p>
    <w:p w:rsidR="00E836E7" w:rsidRPr="006A6B47" w:rsidRDefault="00E836E7" w:rsidP="00E836E7">
      <w:pPr>
        <w:pStyle w:val="SingleTxtG"/>
        <w:rPr>
          <w:lang w:val="ru-RU"/>
        </w:rPr>
      </w:pPr>
      <w:r w:rsidRPr="006A6B47">
        <w:rPr>
          <w:lang w:val="ru-RU"/>
        </w:rPr>
        <w:t>4.1.5.17</w:t>
      </w:r>
      <w:proofErr w:type="gramStart"/>
      <w:r w:rsidRPr="006A6B47">
        <w:rPr>
          <w:lang w:val="ru-RU"/>
        </w:rPr>
        <w:tab/>
      </w:r>
      <w:r w:rsidR="008F786F" w:rsidRPr="008F786F">
        <w:rPr>
          <w:lang w:val="ru-RU"/>
        </w:rPr>
        <w:t>И</w:t>
      </w:r>
      <w:proofErr w:type="gramEnd"/>
      <w:r w:rsidR="008F786F" w:rsidRPr="008F786F">
        <w:rPr>
          <w:lang w:val="ru-RU"/>
        </w:rPr>
        <w:t>зменить те</w:t>
      </w:r>
      <w:r w:rsidR="008F786F">
        <w:rPr>
          <w:lang w:val="ru-RU"/>
        </w:rPr>
        <w:t>кст в скобках следующим образом</w:t>
      </w:r>
      <w:r w:rsidRPr="006A6B47">
        <w:rPr>
          <w:lang w:val="ru-RU"/>
        </w:rPr>
        <w:t xml:space="preserve">: “(1A1, 1A2, 1B1, 1B2, 1N1, 1N2, 4A, 4B, 4N </w:t>
      </w:r>
      <w:r w:rsidR="008F786F" w:rsidRPr="008F786F">
        <w:rPr>
          <w:lang w:val="ru-RU"/>
        </w:rPr>
        <w:t>и металлические емкости</w:t>
      </w:r>
      <w:r w:rsidRPr="006A6B47">
        <w:rPr>
          <w:lang w:val="ru-RU"/>
        </w:rPr>
        <w:t>)”.</w:t>
      </w:r>
    </w:p>
    <w:p w:rsidR="00E836E7" w:rsidRPr="006A6B47" w:rsidRDefault="00E836E7" w:rsidP="00E836E7">
      <w:pPr>
        <w:pStyle w:val="SingleTxtG"/>
        <w:ind w:left="0"/>
        <w:rPr>
          <w:i/>
          <w:lang w:val="ru-RU"/>
        </w:rPr>
      </w:pPr>
      <w:r w:rsidRPr="006A6B47">
        <w:rPr>
          <w:i/>
          <w:lang w:val="ru-RU"/>
        </w:rPr>
        <w:t>(Reference document: informal document INF.20)</w:t>
      </w:r>
    </w:p>
    <w:p w:rsidR="00E836E7" w:rsidRPr="006A6B47" w:rsidRDefault="00E836E7" w:rsidP="00E836E7">
      <w:pPr>
        <w:pStyle w:val="SingleTxtG"/>
        <w:rPr>
          <w:lang w:val="ru-RU"/>
        </w:rPr>
      </w:pPr>
      <w:r w:rsidRPr="006A6B47">
        <w:rPr>
          <w:lang w:val="ru-RU"/>
        </w:rPr>
        <w:t>4.1.10.1</w:t>
      </w:r>
      <w:r w:rsidRPr="006A6B47">
        <w:rPr>
          <w:lang w:val="ru-RU"/>
        </w:rPr>
        <w:tab/>
      </w:r>
      <w:r w:rsidR="00DF4873"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INF.15)</w:t>
      </w:r>
    </w:p>
    <w:p w:rsidR="00E836E7" w:rsidRPr="006A6B47" w:rsidRDefault="00E836E7" w:rsidP="00E836E7">
      <w:pPr>
        <w:pStyle w:val="SingleTxtG"/>
        <w:rPr>
          <w:lang w:val="ru-RU" w:eastAsia="fr-FR"/>
        </w:rPr>
      </w:pPr>
      <w:r w:rsidRPr="006A6B47">
        <w:rPr>
          <w:rFonts w:ascii="TimesNewRomanPSMT" w:hAnsi="TimesNewRomanPSMT" w:cs="TimesNewRomanPSMT"/>
          <w:lang w:val="ru-RU" w:eastAsia="fr-FR"/>
        </w:rPr>
        <w:t>4.1.10.4</w:t>
      </w:r>
      <w:r w:rsidR="00DF4873">
        <w:rPr>
          <w:rFonts w:ascii="TimesNewRomanPSMT" w:hAnsi="TimesNewRomanPSMT" w:cs="TimesNewRomanPSMT"/>
          <w:lang w:val="fr-CH" w:eastAsia="fr-FR"/>
        </w:rPr>
        <w:t xml:space="preserve"> MP16</w:t>
      </w:r>
      <w:proofErr w:type="gramStart"/>
      <w:r w:rsidRPr="006A6B47">
        <w:rPr>
          <w:rFonts w:ascii="TimesNewRomanPSMT" w:hAnsi="TimesNewRomanPSMT" w:cs="TimesNewRomanPSMT"/>
          <w:lang w:val="ru-RU" w:eastAsia="fr-FR"/>
        </w:rPr>
        <w:tab/>
      </w:r>
      <w:r w:rsidR="00DF4873">
        <w:rPr>
          <w:lang w:bidi="ru-RU"/>
        </w:rPr>
        <w:t>И</w:t>
      </w:r>
      <w:proofErr w:type="gramEnd"/>
      <w:r w:rsidR="00DF4873">
        <w:rPr>
          <w:lang w:bidi="ru-RU"/>
        </w:rPr>
        <w:t>сключить и вставить «</w:t>
      </w:r>
      <w:r w:rsidR="00DF4873" w:rsidRPr="006A6B47">
        <w:rPr>
          <w:i/>
          <w:szCs w:val="22"/>
          <w:lang w:val="ru-RU"/>
        </w:rPr>
        <w:t>(Зарезервирован)</w:t>
      </w:r>
      <w:r w:rsidR="00DF4873" w:rsidRPr="0005226F">
        <w:rPr>
          <w:lang w:bidi="ru-RU"/>
        </w:rPr>
        <w:t>».</w:t>
      </w:r>
    </w:p>
    <w:p w:rsidR="00E836E7" w:rsidRPr="006A6B47" w:rsidRDefault="00E836E7" w:rsidP="00E836E7">
      <w:pPr>
        <w:pStyle w:val="SingleTxtG"/>
        <w:ind w:left="0"/>
        <w:rPr>
          <w:i/>
          <w:lang w:val="ru-RU"/>
        </w:rPr>
      </w:pPr>
      <w:r w:rsidRPr="006A6B47">
        <w:rPr>
          <w:i/>
          <w:lang w:val="ru-RU"/>
        </w:rPr>
        <w:t>(Reference document: informal document INF.44)</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Глава</w:t>
      </w:r>
      <w:r w:rsidRPr="006A6B47">
        <w:rPr>
          <w:sz w:val="20"/>
          <w:lang w:val="ru-RU"/>
        </w:rPr>
        <w:t xml:space="preserve"> 4.2</w:t>
      </w:r>
    </w:p>
    <w:p w:rsidR="00E836E7" w:rsidRPr="006A6B47" w:rsidRDefault="00E836E7" w:rsidP="00E836E7">
      <w:pPr>
        <w:pStyle w:val="SingleTxtG"/>
        <w:rPr>
          <w:lang w:val="ru-RU"/>
        </w:rPr>
      </w:pPr>
      <w:r w:rsidRPr="006A6B47">
        <w:rPr>
          <w:lang w:val="ru-RU"/>
        </w:rPr>
        <w:t xml:space="preserve">4.2.5.3, TP7, TP24 </w:t>
      </w:r>
      <w:r w:rsidR="00112D6B">
        <w:rPr>
          <w:lang w:bidi="ru-RU"/>
        </w:rPr>
        <w:t>и</w:t>
      </w:r>
      <w:r w:rsidR="00112D6B">
        <w:rPr>
          <w:lang w:val="fr-CH" w:bidi="ru-RU"/>
        </w:rPr>
        <w:t xml:space="preserve"> </w:t>
      </w:r>
      <w:r w:rsidRPr="006A6B47">
        <w:rPr>
          <w:lang w:val="ru-RU"/>
        </w:rPr>
        <w:t>TP36</w:t>
      </w:r>
      <w:r w:rsidRPr="006A6B47">
        <w:rPr>
          <w:lang w:val="ru-RU"/>
        </w:rPr>
        <w:tab/>
      </w:r>
      <w:r w:rsidR="00112D6B"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INF.61)</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Глава</w:t>
      </w:r>
      <w:r w:rsidRPr="006A6B47">
        <w:rPr>
          <w:sz w:val="20"/>
          <w:lang w:val="ru-RU"/>
        </w:rPr>
        <w:t xml:space="preserve"> 4.3</w:t>
      </w:r>
    </w:p>
    <w:p w:rsidR="00E836E7" w:rsidRPr="006A6B47" w:rsidRDefault="00E836E7" w:rsidP="00E836E7">
      <w:pPr>
        <w:pStyle w:val="SingleTxtG"/>
        <w:rPr>
          <w:lang w:val="ru-RU"/>
        </w:rPr>
      </w:pPr>
      <w:r w:rsidRPr="00D657F4">
        <w:rPr>
          <w:highlight w:val="yellow"/>
          <w:lang w:val="ru-RU"/>
        </w:rPr>
        <w:t>4.3.2.1.7</w:t>
      </w:r>
      <w:r w:rsidRPr="00D657F4">
        <w:rPr>
          <w:highlight w:val="yellow"/>
          <w:lang w:val="ru-RU"/>
        </w:rPr>
        <w:tab/>
        <w:t>In the second paragraph, after “shall be transferred”, insert: “without delay”.</w:t>
      </w:r>
    </w:p>
    <w:p w:rsidR="00E836E7" w:rsidRPr="006A6B47" w:rsidRDefault="00E836E7" w:rsidP="00E836E7">
      <w:pPr>
        <w:pStyle w:val="SingleTxtG"/>
        <w:ind w:left="0"/>
        <w:rPr>
          <w:i/>
          <w:lang w:val="ru-RU"/>
        </w:rPr>
      </w:pPr>
      <w:r w:rsidRPr="006A6B47">
        <w:rPr>
          <w:i/>
          <w:lang w:val="ru-RU"/>
        </w:rPr>
        <w:t xml:space="preserve">(Reference documents: informal documents INF.5 and INF.61) </w:t>
      </w:r>
    </w:p>
    <w:p w:rsidR="00E836E7" w:rsidRPr="00D657F4" w:rsidRDefault="00E836E7" w:rsidP="00E836E7">
      <w:pPr>
        <w:pStyle w:val="SingleTxtG"/>
        <w:rPr>
          <w:bCs/>
          <w:highlight w:val="yellow"/>
          <w:lang w:val="ru-RU"/>
        </w:rPr>
      </w:pPr>
      <w:r w:rsidRPr="00D657F4">
        <w:rPr>
          <w:highlight w:val="yellow"/>
          <w:lang w:val="ru-RU"/>
        </w:rPr>
        <w:t>4.3.2.3</w:t>
      </w:r>
      <w:r w:rsidRPr="00D657F4">
        <w:rPr>
          <w:highlight w:val="yellow"/>
          <w:lang w:val="ru-RU"/>
        </w:rPr>
        <w:tab/>
      </w:r>
      <w:r w:rsidRPr="00D657F4">
        <w:rPr>
          <w:bCs/>
          <w:highlight w:val="yellow"/>
          <w:lang w:val="ru-RU"/>
        </w:rPr>
        <w:t>Insert a new 4.3.2.3.7 to read as follows:</w:t>
      </w:r>
    </w:p>
    <w:p w:rsidR="00E836E7" w:rsidRPr="00D657F4" w:rsidRDefault="00E836E7" w:rsidP="00E836E7">
      <w:pPr>
        <w:pStyle w:val="SingleTxtG"/>
        <w:rPr>
          <w:bCs/>
          <w:highlight w:val="yellow"/>
          <w:lang w:val="ru-RU"/>
        </w:rPr>
      </w:pPr>
      <w:r w:rsidRPr="00D657F4">
        <w:rPr>
          <w:bCs/>
          <w:highlight w:val="yellow"/>
          <w:lang w:val="ru-RU"/>
        </w:rPr>
        <w:t>“4.3.2.3.7</w:t>
      </w:r>
      <w:r w:rsidRPr="00D657F4">
        <w:rPr>
          <w:bCs/>
          <w:highlight w:val="yellow"/>
          <w:lang w:val="ru-RU"/>
        </w:rPr>
        <w:tab/>
      </w:r>
      <w:r w:rsidR="001E7451" w:rsidRPr="00D657F4">
        <w:rPr>
          <w:bCs/>
          <w:highlight w:val="yellow"/>
          <w:lang w:val="ru-RU"/>
        </w:rPr>
        <w:t>F</w:t>
      </w:r>
      <w:r w:rsidRPr="00D657F4">
        <w:rPr>
          <w:bCs/>
          <w:highlight w:val="yellow"/>
          <w:lang w:val="ru-RU"/>
        </w:rPr>
        <w:t>ixed tanks (tank-vehicles), demountable tanks, battery-vehicles, tank-containers, tank swap bodies and MEGCs may not be filled or offered for carriage after the deadline for the test or inspection required by 6.8.2.4.2, 6.8.3.4.6 and 6.8.3.4.10 has expired.</w:t>
      </w:r>
    </w:p>
    <w:p w:rsidR="00E836E7" w:rsidRPr="00D657F4" w:rsidRDefault="00E836E7" w:rsidP="00E836E7">
      <w:pPr>
        <w:pStyle w:val="SingleTxtG"/>
        <w:rPr>
          <w:bCs/>
          <w:highlight w:val="yellow"/>
          <w:lang w:val="ru-RU"/>
        </w:rPr>
      </w:pPr>
      <w:r w:rsidRPr="00D657F4">
        <w:rPr>
          <w:bCs/>
          <w:highlight w:val="yellow"/>
          <w:lang w:val="ru-RU"/>
        </w:rPr>
        <w:t>However, fixed tanks (tank-vehicles), demountable tanks, battery-vehicles, tank-containers, tank swap bodies and MEGCs filled prior to the date of expiry of the last periodic inspection may be carried:</w:t>
      </w:r>
    </w:p>
    <w:p w:rsidR="00E836E7" w:rsidRPr="00D657F4" w:rsidRDefault="00E836E7" w:rsidP="00E836E7">
      <w:pPr>
        <w:pStyle w:val="SingleTxtG"/>
        <w:rPr>
          <w:bCs/>
          <w:highlight w:val="yellow"/>
          <w:lang w:val="ru-RU"/>
        </w:rPr>
      </w:pPr>
      <w:r w:rsidRPr="00D657F4">
        <w:rPr>
          <w:bCs/>
          <w:highlight w:val="yellow"/>
          <w:lang w:val="ru-RU"/>
        </w:rPr>
        <w:t>(a)</w:t>
      </w:r>
      <w:r w:rsidRPr="00D657F4">
        <w:rPr>
          <w:bCs/>
          <w:highlight w:val="yellow"/>
          <w:lang w:val="ru-RU"/>
        </w:rPr>
        <w:tab/>
        <w:t>for a period not to exceed one month after the expiry of these deadlines;</w:t>
      </w:r>
    </w:p>
    <w:p w:rsidR="00E836E7" w:rsidRPr="006A6B47" w:rsidRDefault="00E836E7" w:rsidP="00E836E7">
      <w:pPr>
        <w:pStyle w:val="SingleTxtG"/>
        <w:rPr>
          <w:bCs/>
          <w:lang w:val="ru-RU"/>
        </w:rPr>
      </w:pPr>
      <w:r w:rsidRPr="00D657F4">
        <w:rPr>
          <w:bCs/>
          <w:highlight w:val="yellow"/>
          <w:lang w:val="ru-RU"/>
        </w:rPr>
        <w:t>(b)</w:t>
      </w:r>
      <w:r w:rsidRPr="00D657F4">
        <w:rPr>
          <w:bCs/>
          <w:highlight w:val="yellow"/>
          <w:lang w:val="ru-RU"/>
        </w:rPr>
        <w:tab/>
        <w:t xml:space="preserve">unless otherwise approved by the competent authority, for a period not to exceed three months after the expiry of these deadlines in order to allow the return of dangerous goods for proper disposal or recycling. Reference to this exemption shall be mentioned in the transport </w:t>
      </w:r>
      <w:r w:rsidRPr="00D657F4">
        <w:rPr>
          <w:highlight w:val="yellow"/>
          <w:lang w:val="ru-RU"/>
        </w:rPr>
        <w:t>document</w:t>
      </w:r>
      <w:r w:rsidRPr="00D657F4">
        <w:rPr>
          <w:bCs/>
          <w:highlight w:val="yellow"/>
          <w:lang w:val="ru-RU"/>
        </w:rPr>
        <w:t>.”.</w:t>
      </w:r>
    </w:p>
    <w:p w:rsidR="00E836E7" w:rsidRPr="006A6B47" w:rsidRDefault="00E836E7" w:rsidP="00E836E7">
      <w:pPr>
        <w:pStyle w:val="SingleTxtG"/>
        <w:ind w:left="0"/>
        <w:rPr>
          <w:i/>
          <w:lang w:val="ru-RU"/>
        </w:rPr>
      </w:pPr>
      <w:r w:rsidRPr="006A6B47">
        <w:rPr>
          <w:i/>
          <w:lang w:val="ru-RU"/>
        </w:rPr>
        <w:t>(Reference documents: informal documents INF.21 and INF.61)</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Глава</w:t>
      </w:r>
      <w:r w:rsidRPr="006A6B47">
        <w:rPr>
          <w:sz w:val="20"/>
          <w:lang w:val="ru-RU"/>
        </w:rPr>
        <w:t xml:space="preserve"> 5.2</w:t>
      </w:r>
    </w:p>
    <w:p w:rsidR="00E836E7" w:rsidRPr="00D657F4" w:rsidRDefault="00E836E7" w:rsidP="00E836E7">
      <w:pPr>
        <w:pStyle w:val="SingleTxtG"/>
        <w:tabs>
          <w:tab w:val="left" w:pos="1854"/>
        </w:tabs>
        <w:rPr>
          <w:highlight w:val="yellow"/>
          <w:lang w:val="ru-RU"/>
        </w:rPr>
      </w:pPr>
      <w:r w:rsidRPr="00D657F4">
        <w:rPr>
          <w:highlight w:val="yellow"/>
          <w:lang w:val="ru-RU"/>
        </w:rPr>
        <w:t>5.2.1.7.4</w:t>
      </w:r>
      <w:r w:rsidRPr="00D657F4">
        <w:rPr>
          <w:highlight w:val="yellow"/>
          <w:lang w:val="ru-RU"/>
        </w:rPr>
        <w:tab/>
        <w:t>In paragraph (c), replace “with the international vehicle registration code (VRI-Code)” by “with the distinguishing sign used on vehicles in international road traffic”. Amend footnote 2 to read as follows:</w:t>
      </w:r>
    </w:p>
    <w:p w:rsidR="00E836E7" w:rsidRPr="006A6B47" w:rsidRDefault="00E836E7" w:rsidP="00E836E7">
      <w:pPr>
        <w:pStyle w:val="SingleTxtG"/>
        <w:tabs>
          <w:tab w:val="left" w:pos="1854"/>
        </w:tabs>
        <w:rPr>
          <w:lang w:val="ru-RU"/>
        </w:rPr>
      </w:pPr>
      <w:r w:rsidRPr="00D657F4">
        <w:rPr>
          <w:highlight w:val="yellow"/>
          <w:lang w:val="ru-RU"/>
        </w:rPr>
        <w:t>“</w:t>
      </w:r>
      <w:r w:rsidRPr="00D657F4">
        <w:rPr>
          <w:b/>
          <w:highlight w:val="yellow"/>
          <w:vertAlign w:val="superscript"/>
          <w:lang w:val="ru-RU"/>
        </w:rPr>
        <w:t>2</w:t>
      </w:r>
      <w:r w:rsidRPr="00D657F4">
        <w:rPr>
          <w:highlight w:val="yellow"/>
          <w:lang w:val="ru-RU"/>
        </w:rPr>
        <w:tab/>
        <w:t>Distinguishing sign of the State of registration used on motor vehicles and trailers in international road traffic, e.g. in accordance with the Geneva Convention on Road Traffic of 1949 or the Vienna Convention on Road Traffic of 1968.”.</w:t>
      </w:r>
    </w:p>
    <w:p w:rsidR="00E836E7" w:rsidRPr="006A6B47" w:rsidRDefault="00E836E7" w:rsidP="00E836E7">
      <w:pPr>
        <w:pStyle w:val="SingleTxtG"/>
        <w:ind w:left="0"/>
        <w:rPr>
          <w:i/>
          <w:lang w:val="ru-RU"/>
        </w:rPr>
      </w:pPr>
      <w:r w:rsidRPr="006A6B47">
        <w:rPr>
          <w:i/>
          <w:lang w:val="ru-RU"/>
        </w:rPr>
        <w:t>(Reference document: informal document INF.41)</w:t>
      </w:r>
    </w:p>
    <w:p w:rsidR="00D657F4" w:rsidRDefault="00D657F4" w:rsidP="00D657F4">
      <w:pPr>
        <w:pStyle w:val="SingleTxtG"/>
        <w:rPr>
          <w:i/>
          <w:lang w:val="fr-CH"/>
        </w:rPr>
      </w:pPr>
      <w:r w:rsidRPr="00D657F4">
        <w:rPr>
          <w:lang w:val="ru-RU"/>
        </w:rPr>
        <w:t>Изменить заголовок знака № 4.1 следующим образом:</w:t>
      </w:r>
      <w:r>
        <w:rPr>
          <w:lang w:val="fr-CH"/>
        </w:rPr>
        <w:t xml:space="preserve"> </w:t>
      </w:r>
      <w:r w:rsidRPr="00D657F4">
        <w:rPr>
          <w:lang w:val="ru-RU"/>
        </w:rPr>
        <w:tab/>
        <w:t>«ОПАСНОСТЬ КЛАССА 4.1 Легковоспламеняющиеся твердые вещества, самореактивные вещества, полимеризирующиеся вещества и твердые десенсибилизированные взрывчатые вещества».</w:t>
      </w:r>
      <w:r w:rsidRPr="00D657F4">
        <w:rPr>
          <w:i/>
          <w:lang w:val="ru-RU"/>
        </w:rPr>
        <w:t xml:space="preserve"> </w:t>
      </w:r>
    </w:p>
    <w:p w:rsidR="00E836E7" w:rsidRPr="006A6B47" w:rsidRDefault="00E836E7" w:rsidP="00D657F4">
      <w:pPr>
        <w:pStyle w:val="SingleTxtG"/>
        <w:ind w:left="0"/>
        <w:rPr>
          <w:i/>
          <w:lang w:val="ru-RU"/>
        </w:rPr>
      </w:pPr>
      <w:r w:rsidRPr="006A6B47">
        <w:rPr>
          <w:i/>
          <w:lang w:val="ru-RU"/>
        </w:rPr>
        <w:t>(Reference document: informal document INF.7)</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Глава</w:t>
      </w:r>
      <w:r w:rsidRPr="006A6B47">
        <w:rPr>
          <w:sz w:val="20"/>
          <w:lang w:val="ru-RU"/>
        </w:rPr>
        <w:t xml:space="preserve"> 5.4</w:t>
      </w:r>
    </w:p>
    <w:p w:rsidR="00E836E7" w:rsidRPr="003B79B8" w:rsidRDefault="00E836E7" w:rsidP="00E836E7">
      <w:pPr>
        <w:pStyle w:val="SingleTxtG"/>
        <w:rPr>
          <w:highlight w:val="yellow"/>
          <w:lang w:val="ru-RU"/>
        </w:rPr>
      </w:pPr>
      <w:r w:rsidRPr="003B79B8">
        <w:rPr>
          <w:highlight w:val="yellow"/>
          <w:lang w:val="ru-RU"/>
        </w:rPr>
        <w:t>5.4.1.1.11</w:t>
      </w:r>
      <w:r w:rsidRPr="003B79B8">
        <w:rPr>
          <w:highlight w:val="yellow"/>
          <w:lang w:val="ru-RU"/>
        </w:rPr>
        <w:tab/>
        <w:t>Amend to read as follows:</w:t>
      </w:r>
    </w:p>
    <w:p w:rsidR="00E836E7" w:rsidRPr="003B79B8" w:rsidRDefault="00E836E7" w:rsidP="00E836E7">
      <w:pPr>
        <w:pStyle w:val="SingleTxtG"/>
        <w:rPr>
          <w:highlight w:val="yellow"/>
          <w:lang w:val="ru-RU"/>
        </w:rPr>
      </w:pPr>
      <w:r w:rsidRPr="003B79B8">
        <w:rPr>
          <w:highlight w:val="yellow"/>
          <w:lang w:val="ru-RU"/>
        </w:rPr>
        <w:t>“5.4.1.1.11</w:t>
      </w:r>
      <w:r w:rsidRPr="003B79B8">
        <w:rPr>
          <w:highlight w:val="yellow"/>
          <w:lang w:val="ru-RU"/>
        </w:rPr>
        <w:tab/>
      </w:r>
      <w:r w:rsidRPr="003B79B8">
        <w:rPr>
          <w:bCs/>
          <w:i/>
          <w:highlight w:val="yellow"/>
          <w:lang w:val="ru-RU"/>
        </w:rPr>
        <w:t xml:space="preserve">Special provisions for the carriage of IBCs, tanks, battery-vehicles, portable tanks and MEGCs after the date of expiry of </w:t>
      </w:r>
      <w:r w:rsidRPr="003B79B8">
        <w:rPr>
          <w:i/>
          <w:highlight w:val="yellow"/>
          <w:lang w:val="ru-RU"/>
        </w:rPr>
        <w:t>the</w:t>
      </w:r>
      <w:r w:rsidRPr="003B79B8">
        <w:rPr>
          <w:bCs/>
          <w:i/>
          <w:highlight w:val="yellow"/>
          <w:lang w:val="ru-RU"/>
        </w:rPr>
        <w:t xml:space="preserve"> last periodic test or inspection</w:t>
      </w:r>
    </w:p>
    <w:p w:rsidR="00E836E7" w:rsidRPr="003B79B8" w:rsidRDefault="00E836E7" w:rsidP="00E836E7">
      <w:pPr>
        <w:pStyle w:val="SingleTxtG"/>
        <w:rPr>
          <w:highlight w:val="yellow"/>
          <w:lang w:val="ru-RU"/>
        </w:rPr>
      </w:pPr>
      <w:r w:rsidRPr="003B79B8">
        <w:rPr>
          <w:highlight w:val="yellow"/>
          <w:lang w:val="ru-RU"/>
        </w:rPr>
        <w:t>For carriage in accordance with 4.1.2.2 (b), 4.3.2.3.7 (b), 6.7.2.19.6 (b), 6.7.3.15.6 (b) or 6.7.4.14.6 (b), a statement to this effect shall be included in the transport document, as follows:</w:t>
      </w:r>
    </w:p>
    <w:p w:rsidR="00E836E7" w:rsidRPr="003B79B8" w:rsidRDefault="00E836E7" w:rsidP="00E836E7">
      <w:pPr>
        <w:pStyle w:val="SingleTxtG"/>
        <w:rPr>
          <w:highlight w:val="yellow"/>
          <w:lang w:val="ru-RU"/>
        </w:rPr>
      </w:pPr>
      <w:r w:rsidRPr="003B79B8">
        <w:rPr>
          <w:highlight w:val="yellow"/>
          <w:lang w:val="ru-RU"/>
        </w:rPr>
        <w:t>“CARRIAGE IN ACCORDANCE WITH 4.1.2.2 (b)”,</w:t>
      </w:r>
    </w:p>
    <w:p w:rsidR="00E836E7" w:rsidRPr="003B79B8" w:rsidRDefault="00E836E7" w:rsidP="00E836E7">
      <w:pPr>
        <w:pStyle w:val="SingleTxtG"/>
        <w:rPr>
          <w:highlight w:val="yellow"/>
          <w:lang w:val="ru-RU"/>
        </w:rPr>
      </w:pPr>
      <w:r w:rsidRPr="003B79B8">
        <w:rPr>
          <w:highlight w:val="yellow"/>
          <w:lang w:val="ru-RU"/>
        </w:rPr>
        <w:t>“CARRIAGE IN ACCORDANCE WITH 4.3.2.3.7 (b)”,</w:t>
      </w:r>
    </w:p>
    <w:p w:rsidR="00E836E7" w:rsidRPr="003B79B8" w:rsidRDefault="00E836E7" w:rsidP="00E836E7">
      <w:pPr>
        <w:pStyle w:val="SingleTxtG"/>
        <w:rPr>
          <w:highlight w:val="yellow"/>
          <w:lang w:val="ru-RU"/>
        </w:rPr>
      </w:pPr>
      <w:r w:rsidRPr="003B79B8">
        <w:rPr>
          <w:highlight w:val="yellow"/>
          <w:lang w:val="ru-RU"/>
        </w:rPr>
        <w:t>“CARRIAGE IN ACCORDANCE WITH 6.7.2.19.6 (b)”,</w:t>
      </w:r>
    </w:p>
    <w:p w:rsidR="00E836E7" w:rsidRPr="003B79B8" w:rsidRDefault="00E836E7" w:rsidP="00E836E7">
      <w:pPr>
        <w:pStyle w:val="SingleTxtG"/>
        <w:rPr>
          <w:highlight w:val="yellow"/>
          <w:lang w:val="ru-RU"/>
        </w:rPr>
      </w:pPr>
      <w:r w:rsidRPr="003B79B8">
        <w:rPr>
          <w:highlight w:val="yellow"/>
          <w:lang w:val="ru-RU"/>
        </w:rPr>
        <w:t xml:space="preserve">“CARRIAGE IN ACCORDANCE WITH 6.7.3.15.6 (b)”; or </w:t>
      </w:r>
    </w:p>
    <w:p w:rsidR="00E836E7" w:rsidRPr="006A6B47" w:rsidRDefault="00E836E7" w:rsidP="00E836E7">
      <w:pPr>
        <w:pStyle w:val="SingleTxtG"/>
        <w:rPr>
          <w:lang w:val="ru-RU"/>
        </w:rPr>
      </w:pPr>
      <w:r w:rsidRPr="003B79B8">
        <w:rPr>
          <w:highlight w:val="yellow"/>
          <w:lang w:val="ru-RU"/>
        </w:rPr>
        <w:t>“CARRIAGE IN ACCORDANCE WITH 6.7.4.14.6 (b)” as appropriate.</w:t>
      </w:r>
    </w:p>
    <w:p w:rsidR="00E836E7" w:rsidRPr="006A6B47" w:rsidRDefault="00E836E7" w:rsidP="00E836E7">
      <w:pPr>
        <w:pStyle w:val="SingleTxtG"/>
        <w:ind w:left="0"/>
        <w:rPr>
          <w:i/>
          <w:lang w:val="ru-RU"/>
        </w:rPr>
      </w:pPr>
      <w:r w:rsidRPr="006A6B47">
        <w:rPr>
          <w:i/>
          <w:lang w:val="ru-RU"/>
        </w:rPr>
        <w:t xml:space="preserve">(Reference documents: informal documents INF.21 and INF.61) </w:t>
      </w:r>
    </w:p>
    <w:p w:rsidR="00E836E7" w:rsidRPr="003B79B8" w:rsidRDefault="00E836E7" w:rsidP="00E836E7">
      <w:pPr>
        <w:pStyle w:val="SingleTxtG"/>
        <w:tabs>
          <w:tab w:val="left" w:pos="1854"/>
        </w:tabs>
        <w:rPr>
          <w:highlight w:val="yellow"/>
          <w:lang w:val="ru-RU"/>
        </w:rPr>
      </w:pPr>
      <w:r w:rsidRPr="003B79B8">
        <w:rPr>
          <w:highlight w:val="yellow"/>
          <w:lang w:val="ru-RU"/>
        </w:rPr>
        <w:t>5.4.1.2.1</w:t>
      </w:r>
      <w:r w:rsidRPr="003B79B8">
        <w:rPr>
          <w:highlight w:val="yellow"/>
          <w:lang w:val="ru-RU"/>
        </w:rPr>
        <w:tab/>
        <w:t>In Note 2, replace “indicated by the distinguishing sign for motor vehicles in international traffic” by “indicated by the distinguishing sign used on vehicles in international road traffic”. Amend footnote 3 to read as follows:</w:t>
      </w:r>
    </w:p>
    <w:p w:rsidR="00E836E7" w:rsidRPr="006A6B47" w:rsidRDefault="00E836E7" w:rsidP="00E836E7">
      <w:pPr>
        <w:pStyle w:val="SingleTxtG"/>
        <w:tabs>
          <w:tab w:val="left" w:pos="1854"/>
        </w:tabs>
        <w:rPr>
          <w:lang w:val="ru-RU"/>
        </w:rPr>
      </w:pPr>
      <w:r w:rsidRPr="003B79B8">
        <w:rPr>
          <w:highlight w:val="yellow"/>
          <w:lang w:val="ru-RU"/>
        </w:rPr>
        <w:t>“</w:t>
      </w:r>
      <w:r w:rsidRPr="003B79B8">
        <w:rPr>
          <w:b/>
          <w:highlight w:val="yellow"/>
          <w:vertAlign w:val="superscript"/>
          <w:lang w:val="ru-RU"/>
        </w:rPr>
        <w:t>3</w:t>
      </w:r>
      <w:r w:rsidRPr="003B79B8">
        <w:rPr>
          <w:highlight w:val="yellow"/>
          <w:lang w:val="ru-RU"/>
        </w:rPr>
        <w:tab/>
        <w:t>Distinguishing sign of the State of registration used on motor vehicles and trailers in international road traffic, e.g. in accordance with the Geneva Convention on Road Traffic of 1949 or the Vienna Convention on Road Traffic of 1968.”.</w:t>
      </w:r>
    </w:p>
    <w:p w:rsidR="00E836E7" w:rsidRPr="006A6B47" w:rsidRDefault="00E836E7" w:rsidP="00E836E7">
      <w:pPr>
        <w:pStyle w:val="SingleTxtG"/>
        <w:ind w:left="0"/>
        <w:rPr>
          <w:i/>
          <w:lang w:val="ru-RU"/>
        </w:rPr>
      </w:pPr>
      <w:r w:rsidRPr="006A6B47">
        <w:rPr>
          <w:i/>
          <w:lang w:val="ru-RU"/>
        </w:rPr>
        <w:t>(Reference document: informal document INF.41)</w:t>
      </w:r>
    </w:p>
    <w:p w:rsidR="003B79B8" w:rsidRDefault="003B79B8" w:rsidP="003B79B8">
      <w:pPr>
        <w:pStyle w:val="SingleTxtGR"/>
        <w:ind w:left="2268" w:hanging="1134"/>
      </w:pPr>
      <w:r>
        <w:rPr>
          <w:b/>
        </w:rPr>
        <w:t>5.4.2</w:t>
      </w:r>
      <w:proofErr w:type="gramStart"/>
      <w:r>
        <w:tab/>
      </w:r>
      <w:r>
        <w:tab/>
        <w:t>И</w:t>
      </w:r>
      <w:proofErr w:type="gramEnd"/>
      <w:r>
        <w:t>зменить заголовок следующим образом: «Свидетельство о загрузке контейнера/транспортного средства».</w:t>
      </w:r>
    </w:p>
    <w:p w:rsidR="003B79B8" w:rsidRDefault="003B79B8" w:rsidP="003B79B8">
      <w:pPr>
        <w:pStyle w:val="SingleTxtGR"/>
        <w:ind w:left="2268" w:hanging="1134"/>
      </w:pPr>
      <w:r>
        <w:tab/>
      </w:r>
      <w:r>
        <w:tab/>
        <w:t>В конце первого абзаца добавить предложение следующего содержания:</w:t>
      </w:r>
    </w:p>
    <w:p w:rsidR="003B79B8" w:rsidRDefault="003B79B8" w:rsidP="003B79B8">
      <w:pPr>
        <w:pStyle w:val="SingleTxtGR"/>
        <w:ind w:left="2268" w:hanging="1134"/>
        <w:rPr>
          <w:spacing w:val="0"/>
        </w:rPr>
      </w:pPr>
      <w:r>
        <w:tab/>
      </w:r>
      <w:r>
        <w:tab/>
      </w:r>
      <w:r>
        <w:rPr>
          <w:spacing w:val="2"/>
        </w:rPr>
        <w:t>«Если перевозка опасных грузов в транспортном средстве предшествует морской перевозке, то к транспортному документу может прилагаться свидетельство о загрузке контейнера</w:t>
      </w:r>
      <w:r>
        <w:t>/</w:t>
      </w:r>
      <w:r>
        <w:rPr>
          <w:spacing w:val="2"/>
        </w:rPr>
        <w:t xml:space="preserve">транспортного средства, </w:t>
      </w:r>
      <w:r>
        <w:rPr>
          <w:spacing w:val="0"/>
        </w:rPr>
        <w:t>соответствующее требованиям раздела 5.4.2 МКМПОГ</w:t>
      </w:r>
      <w:r>
        <w:rPr>
          <w:spacing w:val="0"/>
          <w:sz w:val="18"/>
          <w:szCs w:val="18"/>
          <w:vertAlign w:val="superscript"/>
        </w:rPr>
        <w:t>5, 6</w:t>
      </w:r>
      <w:r>
        <w:rPr>
          <w:spacing w:val="0"/>
        </w:rPr>
        <w:t>.».</w:t>
      </w:r>
    </w:p>
    <w:p w:rsidR="003B79B8" w:rsidRDefault="003B79B8" w:rsidP="003B79B8">
      <w:pPr>
        <w:pStyle w:val="SingleTxtGR"/>
        <w:ind w:left="2268" w:hanging="1134"/>
      </w:pPr>
      <w:r>
        <w:tab/>
      </w:r>
      <w:r>
        <w:tab/>
        <w:t>Во втором предложении второго абзаца после «контейнера» включить «или транспортного средства».</w:t>
      </w:r>
    </w:p>
    <w:p w:rsidR="00E836E7" w:rsidRPr="006A6B47" w:rsidRDefault="00E836E7" w:rsidP="003B79B8">
      <w:pPr>
        <w:pStyle w:val="SingleTxtG"/>
        <w:ind w:left="0"/>
        <w:rPr>
          <w:i/>
          <w:lang w:val="ru-RU"/>
        </w:rPr>
      </w:pPr>
      <w:r w:rsidRPr="006A6B47">
        <w:rPr>
          <w:i/>
          <w:lang w:val="ru-RU"/>
        </w:rPr>
        <w:t>(Reference document: informal document INF.5)</w:t>
      </w:r>
    </w:p>
    <w:p w:rsidR="00E836E7" w:rsidRPr="006A6B47" w:rsidRDefault="00E836E7" w:rsidP="00E836E7">
      <w:pPr>
        <w:pStyle w:val="SingleTxtG"/>
        <w:rPr>
          <w:lang w:val="ru-RU"/>
        </w:rPr>
      </w:pPr>
      <w:r w:rsidRPr="006A6B47">
        <w:rPr>
          <w:lang w:val="ru-RU"/>
        </w:rPr>
        <w:t>5.4.2</w:t>
      </w:r>
      <w:proofErr w:type="gramStart"/>
      <w:r w:rsidRPr="006A6B47">
        <w:rPr>
          <w:lang w:val="ru-RU"/>
        </w:rPr>
        <w:tab/>
      </w:r>
      <w:r w:rsidR="003B79B8">
        <w:t>В</w:t>
      </w:r>
      <w:proofErr w:type="gramEnd"/>
      <w:r w:rsidR="003B79B8">
        <w:t xml:space="preserve"> конце сноски 5 заменить «("</w:t>
      </w:r>
      <w:r w:rsidR="003B79B8">
        <w:rPr>
          <w:lang w:val="en-GB"/>
        </w:rPr>
        <w:t>IMO</w:t>
      </w:r>
      <w:r w:rsidR="003B79B8">
        <w:t>/</w:t>
      </w:r>
      <w:r w:rsidR="003B79B8">
        <w:rPr>
          <w:lang w:val="en-GB"/>
        </w:rPr>
        <w:t>ILO</w:t>
      </w:r>
      <w:r w:rsidR="003B79B8">
        <w:t>/</w:t>
      </w:r>
      <w:r w:rsidR="003B79B8">
        <w:rPr>
          <w:lang w:val="en-GB"/>
        </w:rPr>
        <w:t>UNECE</w:t>
      </w:r>
      <w:r w:rsidR="003B79B8">
        <w:t xml:space="preserve"> </w:t>
      </w:r>
      <w:r w:rsidR="003B79B8">
        <w:rPr>
          <w:lang w:val="en-GB"/>
        </w:rPr>
        <w:t>Guidelines</w:t>
      </w:r>
      <w:r w:rsidR="003B79B8">
        <w:t xml:space="preserve"> </w:t>
      </w:r>
      <w:r w:rsidR="003B79B8">
        <w:rPr>
          <w:lang w:val="en-GB"/>
        </w:rPr>
        <w:t>for</w:t>
      </w:r>
      <w:r w:rsidR="003B79B8">
        <w:t xml:space="preserve"> </w:t>
      </w:r>
      <w:r w:rsidR="003B79B8">
        <w:rPr>
          <w:lang w:val="en-GB"/>
        </w:rPr>
        <w:t>Packing</w:t>
      </w:r>
      <w:r w:rsidR="003B79B8">
        <w:t xml:space="preserve"> </w:t>
      </w:r>
      <w:r w:rsidR="003B79B8">
        <w:rPr>
          <w:lang w:val="en-GB"/>
        </w:rPr>
        <w:t>of</w:t>
      </w:r>
      <w:r w:rsidR="003B79B8">
        <w:t xml:space="preserve"> </w:t>
      </w:r>
      <w:r w:rsidR="003B79B8">
        <w:rPr>
          <w:lang w:val="en-GB"/>
        </w:rPr>
        <w:t>Cargo</w:t>
      </w:r>
      <w:r w:rsidR="003B79B8">
        <w:t xml:space="preserve"> </w:t>
      </w:r>
      <w:r w:rsidR="003B79B8">
        <w:rPr>
          <w:lang w:val="en-GB"/>
        </w:rPr>
        <w:t>Transport</w:t>
      </w:r>
      <w:r w:rsidR="003B79B8">
        <w:t xml:space="preserve"> </w:t>
      </w:r>
      <w:r w:rsidR="003B79B8">
        <w:rPr>
          <w:lang w:val="en-GB"/>
        </w:rPr>
        <w:t>Units</w:t>
      </w:r>
      <w:r w:rsidR="003B79B8">
        <w:t xml:space="preserve"> (</w:t>
      </w:r>
      <w:r w:rsidR="003B79B8">
        <w:rPr>
          <w:lang w:val="en-GB"/>
        </w:rPr>
        <w:t>CTUs</w:t>
      </w:r>
      <w:r w:rsidR="003B79B8">
        <w:t>)")» на «("Кодекс практики ИМО/МОТ/ЕЭК ООН по укладке грузов в грузовые транспортные единицы (Кодекс ГТЕ)")</w:t>
      </w:r>
      <w:r w:rsidRPr="006A6B47">
        <w:rPr>
          <w:lang w:val="ru-RU"/>
        </w:rPr>
        <w:t>.</w:t>
      </w:r>
    </w:p>
    <w:p w:rsidR="00E836E7" w:rsidRPr="006A6B47" w:rsidRDefault="00E836E7" w:rsidP="00E836E7">
      <w:pPr>
        <w:pStyle w:val="SingleTxtG"/>
        <w:ind w:left="0"/>
        <w:rPr>
          <w:i/>
          <w:lang w:val="ru-RU"/>
        </w:rPr>
      </w:pPr>
      <w:r w:rsidRPr="006A6B47">
        <w:rPr>
          <w:i/>
          <w:lang w:val="ru-RU"/>
        </w:rPr>
        <w:t>(Reference document: informal document INF.19)</w:t>
      </w:r>
    </w:p>
    <w:p w:rsidR="00E836E7" w:rsidRPr="006A6B47" w:rsidRDefault="00E836E7" w:rsidP="00E836E7">
      <w:pPr>
        <w:pStyle w:val="SingleTxtG"/>
        <w:rPr>
          <w:lang w:val="ru-RU"/>
        </w:rPr>
      </w:pPr>
      <w:r w:rsidRPr="006A6B47">
        <w:rPr>
          <w:lang w:val="ru-RU"/>
        </w:rPr>
        <w:t>5.4.3.4</w:t>
      </w:r>
      <w:proofErr w:type="gramStart"/>
      <w:r w:rsidRPr="006A6B47">
        <w:rPr>
          <w:lang w:val="ru-RU"/>
        </w:rPr>
        <w:tab/>
      </w:r>
      <w:r w:rsidRPr="006A6B47">
        <w:rPr>
          <w:lang w:val="ru-RU"/>
        </w:rPr>
        <w:tab/>
      </w:r>
      <w:r w:rsidR="007D028A">
        <w:t>В</w:t>
      </w:r>
      <w:proofErr w:type="gramEnd"/>
      <w:r w:rsidR="007D028A">
        <w:t xml:space="preserve"> образце письменных инструкций изменить описание опасности для знака № 4.1 в колонке 1 следующим образом: «Легковоспламеняющиеся твердые вещества, самореактивные вещества, полимеризирующиеся вещества и твердые десенсибилизированные взрывчатые вещества»</w:t>
      </w:r>
      <w:r w:rsidRPr="006A6B47">
        <w:rPr>
          <w:lang w:val="ru-RU"/>
        </w:rPr>
        <w:t>.</w:t>
      </w:r>
    </w:p>
    <w:p w:rsidR="00E836E7" w:rsidRPr="006A6B47" w:rsidRDefault="00E836E7" w:rsidP="00E836E7">
      <w:pPr>
        <w:pStyle w:val="SingleTxtG"/>
        <w:ind w:left="0"/>
        <w:rPr>
          <w:i/>
          <w:lang w:val="ru-RU"/>
        </w:rPr>
      </w:pPr>
      <w:r w:rsidRPr="006A6B47">
        <w:rPr>
          <w:i/>
          <w:lang w:val="ru-RU"/>
        </w:rPr>
        <w:t>(Reference document: informal document INF.7)</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Глава</w:t>
      </w:r>
      <w:r w:rsidRPr="006A6B47">
        <w:rPr>
          <w:sz w:val="20"/>
          <w:lang w:val="ru-RU"/>
        </w:rPr>
        <w:t xml:space="preserve"> 6.1</w:t>
      </w:r>
    </w:p>
    <w:p w:rsidR="00E836E7" w:rsidRPr="006A6B47" w:rsidRDefault="00E836E7" w:rsidP="00E836E7">
      <w:pPr>
        <w:pStyle w:val="SingleTxtG"/>
        <w:rPr>
          <w:lang w:val="ru-RU"/>
        </w:rPr>
      </w:pPr>
      <w:r w:rsidRPr="006A6B47">
        <w:rPr>
          <w:rFonts w:ascii="TimesNewRomanPSMT" w:hAnsi="TimesNewRomanPSMT" w:cs="TimesNewRomanPSMT"/>
          <w:lang w:val="ru-RU" w:eastAsia="fr-FR"/>
        </w:rPr>
        <w:t xml:space="preserve">6.1.1.1 e) and </w:t>
      </w:r>
      <w:r w:rsidRPr="006A6B47">
        <w:rPr>
          <w:lang w:val="ru-RU" w:eastAsia="fr-FR"/>
        </w:rPr>
        <w:t>6.1.2.4</w:t>
      </w:r>
      <w:r w:rsidRPr="006A6B47">
        <w:rPr>
          <w:lang w:val="ru-RU" w:eastAsia="fr-FR"/>
        </w:rPr>
        <w:tab/>
      </w:r>
      <w:r w:rsidRPr="006A6B47">
        <w:rPr>
          <w:lang w:val="ru-RU"/>
        </w:rPr>
        <w:tab/>
      </w:r>
      <w:r w:rsidR="0010331B"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INF.44)</w:t>
      </w:r>
    </w:p>
    <w:p w:rsidR="00E836E7" w:rsidRPr="0010331B" w:rsidRDefault="00E836E7" w:rsidP="00E836E7">
      <w:pPr>
        <w:pStyle w:val="SingleTxtG"/>
        <w:tabs>
          <w:tab w:val="left" w:pos="1854"/>
        </w:tabs>
        <w:rPr>
          <w:highlight w:val="yellow"/>
          <w:lang w:val="ru-RU"/>
        </w:rPr>
      </w:pPr>
      <w:r w:rsidRPr="0010331B">
        <w:rPr>
          <w:highlight w:val="yellow"/>
          <w:lang w:val="ru-RU"/>
        </w:rPr>
        <w:t>6.1.3.1 (f)</w:t>
      </w:r>
      <w:r w:rsidRPr="0010331B">
        <w:rPr>
          <w:highlight w:val="yellow"/>
          <w:lang w:val="ru-RU"/>
        </w:rPr>
        <w:tab/>
        <w:t>Replace “indicated by the distinguishing sign for motor vehicles in international traffic” by “indicated by the distinguishing sign used on vehicles in international road traffic”. Amend footnote 3 to read as follows: “3</w:t>
      </w:r>
      <w:r w:rsidRPr="0010331B">
        <w:rPr>
          <w:highlight w:val="yellow"/>
          <w:lang w:val="ru-RU"/>
        </w:rPr>
        <w:tab/>
        <w:t>Distinguishing sign of the State of registration used on motor vehicles and trailers in international road traffic, e.g. in accordance with the Geneva Convention on Road Traffic of 1949 or the Vienna Convention on Road Traffic of 1968.”</w:t>
      </w:r>
    </w:p>
    <w:p w:rsidR="00E836E7" w:rsidRPr="0010331B" w:rsidRDefault="00E836E7" w:rsidP="00E836E7">
      <w:pPr>
        <w:pStyle w:val="SingleTxtG"/>
        <w:ind w:left="0"/>
        <w:rPr>
          <w:i/>
          <w:highlight w:val="yellow"/>
          <w:lang w:val="ru-RU"/>
        </w:rPr>
      </w:pPr>
      <w:r w:rsidRPr="0010331B">
        <w:rPr>
          <w:i/>
          <w:highlight w:val="yellow"/>
          <w:lang w:val="ru-RU"/>
        </w:rPr>
        <w:t>(Reference document: informal document INF.41)</w:t>
      </w:r>
    </w:p>
    <w:p w:rsidR="00E836E7" w:rsidRPr="006A6B47" w:rsidRDefault="00E836E7" w:rsidP="00E836E7">
      <w:pPr>
        <w:pStyle w:val="SingleTxtG"/>
        <w:tabs>
          <w:tab w:val="left" w:pos="1854"/>
        </w:tabs>
        <w:rPr>
          <w:lang w:val="ru-RU"/>
        </w:rPr>
      </w:pPr>
      <w:r w:rsidRPr="0010331B">
        <w:rPr>
          <w:highlight w:val="yellow"/>
          <w:lang w:val="ru-RU"/>
        </w:rPr>
        <w:t>6.1.3.8 (h)</w:t>
      </w:r>
      <w:r w:rsidRPr="0010331B">
        <w:rPr>
          <w:highlight w:val="yellow"/>
          <w:lang w:val="ru-RU"/>
        </w:rPr>
        <w:tab/>
        <w:t>Replace “indicated by the distinguishing sign for motor vehicles in international traffic” by “indicated by the distinguishing sign used on vehicles in international road traffic”. Amend footnote 3 to read as follows: “3</w:t>
      </w:r>
      <w:r w:rsidRPr="0010331B">
        <w:rPr>
          <w:highlight w:val="yellow"/>
          <w:lang w:val="ru-RU"/>
        </w:rPr>
        <w:tab/>
        <w:t>Distinguishing sign of the State of registration used on motor vehicles and trailers in international road traffic, e.g. in accordance with the Geneva Convention on Road Traffic of 1949 or the Vienna Convention on Road Traffic of 1968.”</w:t>
      </w:r>
    </w:p>
    <w:p w:rsidR="00E836E7" w:rsidRPr="006A6B47" w:rsidRDefault="00E836E7" w:rsidP="00E836E7">
      <w:pPr>
        <w:pStyle w:val="SingleTxtG"/>
        <w:ind w:left="0"/>
        <w:rPr>
          <w:i/>
          <w:lang w:val="ru-RU"/>
        </w:rPr>
      </w:pPr>
      <w:r w:rsidRPr="006A6B47">
        <w:rPr>
          <w:i/>
          <w:lang w:val="ru-RU"/>
        </w:rPr>
        <w:t>(Reference document: informal document INF.41)</w:t>
      </w:r>
    </w:p>
    <w:p w:rsidR="00E836E7" w:rsidRPr="006A6B47" w:rsidRDefault="00E836E7" w:rsidP="00E836E7">
      <w:pPr>
        <w:pStyle w:val="SingleTxtG"/>
        <w:rPr>
          <w:lang w:val="ru-RU"/>
        </w:rPr>
      </w:pPr>
      <w:r w:rsidRPr="006A6B47">
        <w:rPr>
          <w:lang w:val="ru-RU" w:eastAsia="fr-FR"/>
        </w:rPr>
        <w:t xml:space="preserve">6.1.4.2.2, 6.1.4.3.2, 6.1.4.4.2 </w:t>
      </w:r>
      <w:r w:rsidR="0010331B">
        <w:t>и</w:t>
      </w:r>
      <w:r w:rsidR="0010331B">
        <w:rPr>
          <w:lang w:val="fr-CH"/>
        </w:rPr>
        <w:t xml:space="preserve"> </w:t>
      </w:r>
      <w:r w:rsidRPr="006A6B47">
        <w:rPr>
          <w:rFonts w:ascii="TimesNewRomanPSMT" w:hAnsi="TimesNewRomanPSMT" w:cs="TimesNewRomanPSMT"/>
          <w:lang w:val="ru-RU" w:eastAsia="fr-FR"/>
        </w:rPr>
        <w:t>6.1.4.5.4</w:t>
      </w:r>
      <w:r w:rsidR="0010331B">
        <w:rPr>
          <w:rFonts w:ascii="TimesNewRomanPSMT" w:hAnsi="TimesNewRomanPSMT" w:cs="TimesNewRomanPSMT"/>
          <w:lang w:val="fr-CH" w:eastAsia="fr-FR"/>
        </w:rPr>
        <w:t xml:space="preserve"> </w:t>
      </w:r>
      <w:r w:rsidRPr="006A6B47">
        <w:rPr>
          <w:lang w:val="ru-RU"/>
        </w:rPr>
        <w:tab/>
      </w:r>
      <w:r w:rsidR="0010331B" w:rsidRPr="006A6B47">
        <w:rPr>
          <w:lang w:val="ru-RU"/>
        </w:rPr>
        <w:t>(Данная поправка не касается текста на русском языке.)</w:t>
      </w:r>
    </w:p>
    <w:p w:rsidR="00E836E7" w:rsidRPr="006A6B47" w:rsidRDefault="00E836E7" w:rsidP="00E836E7">
      <w:pPr>
        <w:pStyle w:val="SingleTxtG"/>
        <w:rPr>
          <w:i/>
          <w:lang w:val="ru-RU"/>
        </w:rPr>
      </w:pPr>
      <w:r w:rsidRPr="006A6B47">
        <w:rPr>
          <w:i/>
          <w:lang w:val="ru-RU"/>
        </w:rPr>
        <w:t>(Reference document: informal document INF.44)</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Глава</w:t>
      </w:r>
      <w:r w:rsidRPr="006A6B47">
        <w:rPr>
          <w:sz w:val="20"/>
          <w:lang w:val="ru-RU"/>
        </w:rPr>
        <w:t xml:space="preserve"> 6.2</w:t>
      </w:r>
    </w:p>
    <w:p w:rsidR="00E836E7" w:rsidRPr="006A6B47" w:rsidRDefault="00E836E7" w:rsidP="00E836E7">
      <w:pPr>
        <w:tabs>
          <w:tab w:val="left" w:pos="1418"/>
          <w:tab w:val="left" w:pos="1843"/>
        </w:tabs>
        <w:spacing w:before="120" w:after="120"/>
        <w:ind w:left="1134" w:right="1134"/>
        <w:jc w:val="both"/>
        <w:rPr>
          <w:szCs w:val="24"/>
          <w:lang w:val="ru-RU"/>
        </w:rPr>
      </w:pPr>
      <w:r w:rsidRPr="006A6B47">
        <w:rPr>
          <w:lang w:val="ru-RU"/>
        </w:rPr>
        <w:t>6.2.1.3.6.4.4</w:t>
      </w:r>
      <w:r w:rsidRPr="006A6B47">
        <w:rPr>
          <w:lang w:val="ru-RU"/>
        </w:rPr>
        <w:tab/>
      </w:r>
      <w:r w:rsidR="0010331B" w:rsidRPr="006A6B47">
        <w:rPr>
          <w:lang w:val="ru-RU"/>
        </w:rPr>
        <w:tab/>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INF.61)</w:t>
      </w:r>
    </w:p>
    <w:p w:rsidR="0010331B" w:rsidRDefault="0010331B" w:rsidP="0010331B">
      <w:pPr>
        <w:pStyle w:val="SingleTxtGR"/>
      </w:pPr>
      <w:r>
        <w:rPr>
          <w:b/>
        </w:rPr>
        <w:t>6.2.2</w:t>
      </w:r>
      <w:proofErr w:type="gramStart"/>
      <w:r>
        <w:rPr>
          <w:b/>
        </w:rPr>
        <w:tab/>
      </w:r>
      <w:r>
        <w:rPr>
          <w:b/>
        </w:rPr>
        <w:tab/>
      </w:r>
      <w:r>
        <w:t>О</w:t>
      </w:r>
      <w:proofErr w:type="gramEnd"/>
      <w:r>
        <w:t>бозначить существующее примечание как примечание 1.</w:t>
      </w:r>
    </w:p>
    <w:p w:rsidR="0010331B" w:rsidRDefault="0010331B" w:rsidP="0010331B">
      <w:pPr>
        <w:pStyle w:val="SingleTxtGR"/>
      </w:pPr>
      <w:r>
        <w:tab/>
      </w:r>
      <w:r>
        <w:tab/>
        <w:t>Включить новое примечание 2 следующего содержания:</w:t>
      </w:r>
    </w:p>
    <w:p w:rsidR="0010331B" w:rsidRDefault="0010331B" w:rsidP="0010331B">
      <w:pPr>
        <w:pStyle w:val="SingleTxtGR"/>
        <w:ind w:left="4536" w:hanging="3402"/>
      </w:pPr>
      <w:r>
        <w:tab/>
      </w:r>
      <w:r>
        <w:tab/>
        <w:t>«</w:t>
      </w:r>
      <w:r>
        <w:rPr>
          <w:b/>
        </w:rPr>
        <w:t>ПРИМЕЧАНИЕ 2:</w:t>
      </w:r>
      <w:r>
        <w:tab/>
        <w:t>В тех случаях, когда имеются варианты</w:t>
      </w:r>
      <w:r>
        <w:br/>
      </w:r>
      <w:r>
        <w:rPr>
          <w:lang w:val="fr-FR"/>
        </w:rPr>
        <w:t>EN</w:t>
      </w:r>
      <w:r>
        <w:t xml:space="preserve"> </w:t>
      </w:r>
      <w:r>
        <w:rPr>
          <w:lang w:val="fr-FR"/>
        </w:rPr>
        <w:t>ISO</w:t>
      </w:r>
      <w:r>
        <w:t xml:space="preserve"> нижеследующих стандартов </w:t>
      </w:r>
      <w:r>
        <w:rPr>
          <w:lang w:val="fr-FR"/>
        </w:rPr>
        <w:t>ISO</w:t>
      </w:r>
      <w:r>
        <w:t>, они могут использоваться для выполнения требований подразделов 6.2.2.1, 6.2.2.2, 6.2.2.3 и 6.2.2.4.».</w:t>
      </w:r>
    </w:p>
    <w:p w:rsidR="00E836E7" w:rsidRPr="006A6B47" w:rsidRDefault="00E836E7" w:rsidP="0010331B">
      <w:pPr>
        <w:pStyle w:val="SingleTxtG"/>
        <w:ind w:left="0"/>
        <w:rPr>
          <w:i/>
          <w:lang w:val="ru-RU"/>
        </w:rPr>
      </w:pPr>
      <w:r w:rsidRPr="006A6B47">
        <w:rPr>
          <w:i/>
          <w:lang w:val="ru-RU"/>
        </w:rPr>
        <w:t>(Reference document: informal document INF.57)</w:t>
      </w:r>
    </w:p>
    <w:p w:rsidR="00E836E7" w:rsidRPr="006A6B47" w:rsidRDefault="00E836E7" w:rsidP="00E836E7">
      <w:pPr>
        <w:tabs>
          <w:tab w:val="left" w:pos="1418"/>
          <w:tab w:val="left" w:pos="1843"/>
        </w:tabs>
        <w:spacing w:before="120" w:after="120"/>
        <w:ind w:left="1134" w:right="1134"/>
        <w:jc w:val="both"/>
        <w:rPr>
          <w:lang w:val="ru-RU"/>
        </w:rPr>
      </w:pPr>
      <w:r w:rsidRPr="006A6B47">
        <w:rPr>
          <w:lang w:val="ru-RU"/>
        </w:rPr>
        <w:t>6.2.2.3</w:t>
      </w:r>
      <w:proofErr w:type="gramStart"/>
      <w:r w:rsidRPr="006A6B47">
        <w:rPr>
          <w:lang w:val="ru-RU"/>
        </w:rPr>
        <w:tab/>
      </w:r>
      <w:r w:rsidR="0010331B">
        <w:t>В</w:t>
      </w:r>
      <w:proofErr w:type="gramEnd"/>
      <w:r w:rsidR="0010331B">
        <w:t xml:space="preserve"> таблице, в графе для стандарта</w:t>
      </w:r>
      <w:r w:rsidR="0010331B">
        <w:rPr>
          <w:bCs/>
        </w:rPr>
        <w:t xml:space="preserve"> «</w:t>
      </w:r>
      <w:r w:rsidR="0010331B">
        <w:rPr>
          <w:lang w:val="fr-CH"/>
        </w:rPr>
        <w:t>ISO </w:t>
      </w:r>
      <w:r w:rsidR="0010331B">
        <w:t>10297:2006</w:t>
      </w:r>
      <w:r w:rsidR="0010331B">
        <w:rPr>
          <w:bCs/>
        </w:rPr>
        <w:t>» исключить примечание в колонке 2.</w:t>
      </w:r>
    </w:p>
    <w:p w:rsidR="00E836E7" w:rsidRPr="006A6B47" w:rsidRDefault="00E836E7" w:rsidP="00E836E7">
      <w:pPr>
        <w:pStyle w:val="SingleTxtG"/>
        <w:ind w:left="0"/>
        <w:rPr>
          <w:i/>
          <w:lang w:val="ru-RU"/>
        </w:rPr>
      </w:pPr>
      <w:r w:rsidRPr="006A6B47">
        <w:rPr>
          <w:i/>
          <w:lang w:val="ru-RU"/>
        </w:rPr>
        <w:t>(Reference document: informal document INF.57)</w:t>
      </w:r>
    </w:p>
    <w:p w:rsidR="00E836E7" w:rsidRPr="009366CF" w:rsidRDefault="00E836E7" w:rsidP="00E836E7">
      <w:pPr>
        <w:pStyle w:val="SingleTxtG"/>
        <w:tabs>
          <w:tab w:val="left" w:pos="1854"/>
        </w:tabs>
        <w:rPr>
          <w:highlight w:val="yellow"/>
          <w:lang w:val="ru-RU"/>
        </w:rPr>
      </w:pPr>
      <w:r w:rsidRPr="009366CF">
        <w:rPr>
          <w:highlight w:val="yellow"/>
          <w:lang w:val="ru-RU"/>
        </w:rPr>
        <w:t>6.2.2.7.2 (c)</w:t>
      </w:r>
      <w:r w:rsidRPr="009366CF">
        <w:rPr>
          <w:highlight w:val="yellow"/>
          <w:lang w:val="ru-RU"/>
        </w:rPr>
        <w:tab/>
        <w:t>Replace “indicated by the distinguishing signs for motor vehicles in international traffic” by “indicated by the distinguishing sign used on vehicles in international road traffic”. Amend footnote 3 to read as follows: “3</w:t>
      </w:r>
      <w:r w:rsidRPr="009366CF">
        <w:rPr>
          <w:highlight w:val="yellow"/>
          <w:lang w:val="ru-RU"/>
        </w:rPr>
        <w:tab/>
        <w:t>Distinguishing sign of the State of registration used on motor vehicles and trailers in international road traffic, e.g. in accordance with the Geneva Convention on Road Traffic of 1949 or the Vienna Convention on Road Traffic of 1968.”</w:t>
      </w:r>
    </w:p>
    <w:p w:rsidR="00E836E7" w:rsidRPr="009366CF" w:rsidRDefault="00E836E7" w:rsidP="00E836E7">
      <w:pPr>
        <w:pStyle w:val="SingleTxtG"/>
        <w:ind w:left="0"/>
        <w:rPr>
          <w:i/>
          <w:highlight w:val="yellow"/>
          <w:lang w:val="ru-RU"/>
        </w:rPr>
      </w:pPr>
      <w:r w:rsidRPr="009366CF">
        <w:rPr>
          <w:i/>
          <w:highlight w:val="yellow"/>
          <w:lang w:val="ru-RU"/>
        </w:rPr>
        <w:t>(Reference document: informal document INF.41)</w:t>
      </w:r>
    </w:p>
    <w:p w:rsidR="00E836E7" w:rsidRPr="009366CF" w:rsidRDefault="00E836E7" w:rsidP="00E836E7">
      <w:pPr>
        <w:pStyle w:val="SingleTxtG"/>
        <w:tabs>
          <w:tab w:val="left" w:pos="1854"/>
        </w:tabs>
        <w:rPr>
          <w:highlight w:val="yellow"/>
          <w:lang w:val="ru-RU"/>
        </w:rPr>
      </w:pPr>
      <w:r w:rsidRPr="009366CF">
        <w:rPr>
          <w:highlight w:val="yellow"/>
          <w:lang w:val="ru-RU"/>
        </w:rPr>
        <w:t>6.2.2.7.4 (n)</w:t>
      </w:r>
      <w:r w:rsidRPr="009366CF">
        <w:rPr>
          <w:highlight w:val="yellow"/>
          <w:lang w:val="ru-RU"/>
        </w:rPr>
        <w:tab/>
        <w:t>Replace “indicated by the distinguishing signs for motor vehicles in international traffic” by “indicated by the distinguishing sign used on vehicles in international road traffic”. Amend footnote 3 to read as follows: “3</w:t>
      </w:r>
      <w:r w:rsidRPr="009366CF">
        <w:rPr>
          <w:highlight w:val="yellow"/>
          <w:lang w:val="ru-RU"/>
        </w:rPr>
        <w:tab/>
        <w:t>Distinguishing sign of the State of registration used on motor vehicles and trailers in international road traffic, e.g. in accordance with the Geneva Convention on Road Traffic of 1949 or the Vienna Convention on Road Traffic of 1968.”</w:t>
      </w:r>
    </w:p>
    <w:p w:rsidR="00E836E7" w:rsidRPr="009366CF" w:rsidRDefault="00E836E7" w:rsidP="00E836E7">
      <w:pPr>
        <w:pStyle w:val="SingleTxtG"/>
        <w:ind w:left="0"/>
        <w:rPr>
          <w:i/>
          <w:highlight w:val="yellow"/>
          <w:lang w:val="ru-RU"/>
        </w:rPr>
      </w:pPr>
      <w:r w:rsidRPr="009366CF">
        <w:rPr>
          <w:i/>
          <w:highlight w:val="yellow"/>
          <w:lang w:val="ru-RU"/>
        </w:rPr>
        <w:t>(Reference document: informal document INF.41)</w:t>
      </w:r>
    </w:p>
    <w:p w:rsidR="00E836E7" w:rsidRPr="009366CF" w:rsidRDefault="00E836E7" w:rsidP="00E836E7">
      <w:pPr>
        <w:pStyle w:val="SingleTxtG"/>
        <w:tabs>
          <w:tab w:val="left" w:pos="1854"/>
        </w:tabs>
        <w:rPr>
          <w:highlight w:val="yellow"/>
          <w:lang w:val="ru-RU"/>
        </w:rPr>
      </w:pPr>
      <w:r w:rsidRPr="009366CF">
        <w:rPr>
          <w:highlight w:val="yellow"/>
          <w:lang w:val="ru-RU"/>
        </w:rPr>
        <w:t>6.2.2.7.7 (a)</w:t>
      </w:r>
      <w:r w:rsidRPr="009366CF">
        <w:rPr>
          <w:highlight w:val="yellow"/>
          <w:lang w:val="ru-RU"/>
        </w:rPr>
        <w:tab/>
        <w:t xml:space="preserve">Replace “indicated by the distinguishing signs of motor vehicles in international traffic” by “indicated by the distinguishing sign used on vehicles in international </w:t>
      </w:r>
      <w:r w:rsidR="001E7451" w:rsidRPr="009366CF">
        <w:rPr>
          <w:highlight w:val="yellow"/>
          <w:lang w:val="ru-RU"/>
        </w:rPr>
        <w:t xml:space="preserve">road traffic”. Amend footnote </w:t>
      </w:r>
      <w:r w:rsidRPr="009366CF">
        <w:rPr>
          <w:highlight w:val="yellow"/>
          <w:lang w:val="ru-RU"/>
        </w:rPr>
        <w:t>3 to read as follows: “</w:t>
      </w:r>
      <w:r w:rsidRPr="009366CF">
        <w:rPr>
          <w:b/>
          <w:highlight w:val="yellow"/>
          <w:vertAlign w:val="superscript"/>
          <w:lang w:val="ru-RU"/>
        </w:rPr>
        <w:t>3</w:t>
      </w:r>
      <w:r w:rsidRPr="009366CF">
        <w:rPr>
          <w:highlight w:val="yellow"/>
          <w:lang w:val="ru-RU"/>
        </w:rPr>
        <w:tab/>
        <w:t>Distinguishing sign of the State of registration used on motor vehicles and trailers in international road traffic, e.g. in accordance with the Geneva Convention on Road Traffic of 1949 or the Vienna Convention on Road Traffic of 1968.”</w:t>
      </w:r>
    </w:p>
    <w:p w:rsidR="00E836E7" w:rsidRPr="009366CF" w:rsidRDefault="00E836E7" w:rsidP="00E836E7">
      <w:pPr>
        <w:pStyle w:val="SingleTxtG"/>
        <w:ind w:left="0"/>
        <w:rPr>
          <w:i/>
          <w:highlight w:val="yellow"/>
          <w:lang w:val="ru-RU"/>
        </w:rPr>
      </w:pPr>
      <w:r w:rsidRPr="009366CF">
        <w:rPr>
          <w:i/>
          <w:highlight w:val="yellow"/>
          <w:lang w:val="ru-RU"/>
        </w:rPr>
        <w:t>(Reference document: informal document INF.41)</w:t>
      </w:r>
    </w:p>
    <w:p w:rsidR="00E836E7" w:rsidRPr="009366CF" w:rsidRDefault="00E836E7" w:rsidP="00E836E7">
      <w:pPr>
        <w:pStyle w:val="SingleTxtG"/>
        <w:tabs>
          <w:tab w:val="left" w:pos="1854"/>
        </w:tabs>
        <w:rPr>
          <w:highlight w:val="yellow"/>
          <w:lang w:val="ru-RU"/>
        </w:rPr>
      </w:pPr>
      <w:r w:rsidRPr="009366CF">
        <w:rPr>
          <w:highlight w:val="yellow"/>
          <w:lang w:val="ru-RU"/>
        </w:rPr>
        <w:t>6.2.2.9.2 (c) and (h)</w:t>
      </w:r>
      <w:r w:rsidRPr="009366CF">
        <w:rPr>
          <w:highlight w:val="yellow"/>
          <w:lang w:val="ru-RU"/>
        </w:rPr>
        <w:tab/>
        <w:t xml:space="preserve">Replace “indicated by the distinguishing signs of motor vehicles in international traffic” by “indicated by the distinguishing sign used on vehicles in international </w:t>
      </w:r>
      <w:r w:rsidR="001E7451" w:rsidRPr="009366CF">
        <w:rPr>
          <w:highlight w:val="yellow"/>
          <w:lang w:val="ru-RU"/>
        </w:rPr>
        <w:t xml:space="preserve">road traffic”. Amend footnote </w:t>
      </w:r>
      <w:r w:rsidRPr="009366CF">
        <w:rPr>
          <w:highlight w:val="yellow"/>
          <w:lang w:val="ru-RU"/>
        </w:rPr>
        <w:t>3 to read as follows: “</w:t>
      </w:r>
      <w:r w:rsidRPr="009366CF">
        <w:rPr>
          <w:b/>
          <w:highlight w:val="yellow"/>
          <w:vertAlign w:val="superscript"/>
          <w:lang w:val="ru-RU"/>
        </w:rPr>
        <w:t>3</w:t>
      </w:r>
      <w:r w:rsidRPr="009366CF">
        <w:rPr>
          <w:highlight w:val="yellow"/>
          <w:lang w:val="ru-RU"/>
        </w:rPr>
        <w:tab/>
        <w:t>Distinguishing sign of the State of registration used on motor vehicles and trailers in international road traffic, e.g. in accordance with the Geneva Convention on Road Traffic of 1949 or the Vienna Convention on Road Traffic of 1968.”</w:t>
      </w:r>
    </w:p>
    <w:p w:rsidR="00E836E7" w:rsidRPr="009366CF" w:rsidRDefault="00E836E7" w:rsidP="00E836E7">
      <w:pPr>
        <w:pStyle w:val="SingleTxtG"/>
        <w:ind w:left="0"/>
        <w:rPr>
          <w:i/>
          <w:highlight w:val="yellow"/>
          <w:lang w:val="ru-RU"/>
        </w:rPr>
      </w:pPr>
      <w:r w:rsidRPr="009366CF">
        <w:rPr>
          <w:i/>
          <w:highlight w:val="yellow"/>
          <w:lang w:val="ru-RU"/>
        </w:rPr>
        <w:t>(Reference document: informal document INF.41)</w:t>
      </w:r>
    </w:p>
    <w:p w:rsidR="00E836E7" w:rsidRPr="006A6B47" w:rsidRDefault="00E836E7" w:rsidP="00E836E7">
      <w:pPr>
        <w:pStyle w:val="SingleTxtG"/>
        <w:tabs>
          <w:tab w:val="left" w:pos="1854"/>
        </w:tabs>
        <w:rPr>
          <w:lang w:val="ru-RU"/>
        </w:rPr>
      </w:pPr>
      <w:r w:rsidRPr="009366CF">
        <w:rPr>
          <w:highlight w:val="yellow"/>
          <w:lang w:val="ru-RU"/>
        </w:rPr>
        <w:t>6.2.2.9.4 (a)</w:t>
      </w:r>
      <w:r w:rsidRPr="009366CF">
        <w:rPr>
          <w:highlight w:val="yellow"/>
          <w:lang w:val="ru-RU"/>
        </w:rPr>
        <w:tab/>
        <w:t xml:space="preserve">Replace “indicated by the distinguishing sign of motor vehicles in international traffic” by “indicated by the distinguishing sign used on vehicles in international </w:t>
      </w:r>
      <w:r w:rsidR="001E7451" w:rsidRPr="009366CF">
        <w:rPr>
          <w:highlight w:val="yellow"/>
          <w:lang w:val="ru-RU"/>
        </w:rPr>
        <w:t>road traffic”. Amend footnote 3 to read as follows: “</w:t>
      </w:r>
      <w:r w:rsidRPr="009366CF">
        <w:rPr>
          <w:b/>
          <w:highlight w:val="yellow"/>
          <w:vertAlign w:val="superscript"/>
          <w:lang w:val="ru-RU"/>
        </w:rPr>
        <w:t>3</w:t>
      </w:r>
      <w:r w:rsidRPr="009366CF">
        <w:rPr>
          <w:highlight w:val="yellow"/>
          <w:lang w:val="ru-RU"/>
        </w:rPr>
        <w:tab/>
        <w:t>Distinguishing sign of the State of registration used on motor vehicles and trailers in international road traffic, e.g. in accordance with the Geneva Convention on Road Traffic of 1949 or the Vienna Convention on Road Traffic of 1968.”.</w:t>
      </w:r>
    </w:p>
    <w:p w:rsidR="00E836E7" w:rsidRPr="006A6B47" w:rsidRDefault="00E836E7" w:rsidP="00E836E7">
      <w:pPr>
        <w:pStyle w:val="SingleTxtG"/>
        <w:ind w:left="0"/>
        <w:rPr>
          <w:i/>
          <w:lang w:val="ru-RU"/>
        </w:rPr>
      </w:pPr>
      <w:r w:rsidRPr="006A6B47">
        <w:rPr>
          <w:i/>
          <w:lang w:val="ru-RU"/>
        </w:rPr>
        <w:t>(Reference document: informal document INF.41)</w:t>
      </w:r>
    </w:p>
    <w:p w:rsidR="00E836E7" w:rsidRPr="006A6B47" w:rsidRDefault="00E836E7" w:rsidP="00E836E7">
      <w:pPr>
        <w:pStyle w:val="SingleTxtG"/>
        <w:rPr>
          <w:lang w:val="ru-RU"/>
        </w:rPr>
      </w:pPr>
      <w:r w:rsidRPr="006A6B47">
        <w:rPr>
          <w:lang w:val="ru-RU"/>
        </w:rPr>
        <w:t>6.2.2.10.2</w:t>
      </w:r>
      <w:r w:rsidRPr="006A6B47">
        <w:rPr>
          <w:lang w:val="ru-RU"/>
        </w:rPr>
        <w:tab/>
      </w:r>
      <w:r w:rsidR="006D02BA"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INF.15)</w:t>
      </w:r>
    </w:p>
    <w:p w:rsidR="006D02BA" w:rsidRDefault="006D02BA" w:rsidP="006D02BA">
      <w:pPr>
        <w:pStyle w:val="SingleTxtGR"/>
      </w:pPr>
      <w:r>
        <w:rPr>
          <w:b/>
        </w:rPr>
        <w:t>6.2.3.5.1</w:t>
      </w:r>
      <w:proofErr w:type="gramStart"/>
      <w:r>
        <w:rPr>
          <w:b/>
        </w:rPr>
        <w:tab/>
      </w:r>
      <w:r>
        <w:t>О</w:t>
      </w:r>
      <w:proofErr w:type="gramEnd"/>
      <w:r>
        <w:t>бозначить существующее примечание как примечание 1.</w:t>
      </w:r>
    </w:p>
    <w:p w:rsidR="006D02BA" w:rsidRDefault="006D02BA" w:rsidP="006D02BA">
      <w:pPr>
        <w:pStyle w:val="SingleTxtGR"/>
      </w:pPr>
      <w:r>
        <w:tab/>
      </w:r>
      <w:r>
        <w:tab/>
        <w:t>Включить новые примечания 2 и 3 следующего содержания:</w:t>
      </w:r>
    </w:p>
    <w:p w:rsidR="006D02BA" w:rsidRDefault="006D02BA" w:rsidP="006D02BA">
      <w:pPr>
        <w:pStyle w:val="SingleTxtGR"/>
        <w:spacing w:line="230" w:lineRule="atLeast"/>
        <w:ind w:left="4536" w:hanging="3402"/>
        <w:rPr>
          <w:b/>
        </w:rPr>
      </w:pPr>
      <w:r>
        <w:tab/>
      </w:r>
      <w:r>
        <w:tab/>
        <w:t>«</w:t>
      </w:r>
      <w:r>
        <w:rPr>
          <w:b/>
        </w:rPr>
        <w:t>ПРИМЕЧАНИЕ 2:</w:t>
      </w:r>
      <w:r>
        <w:rPr>
          <w:b/>
        </w:rPr>
        <w:tab/>
      </w:r>
      <w:proofErr w:type="gramStart"/>
      <w:r>
        <w:t>Для бесшовных стальных баллонов и цилиндров вместо проверки, предусмотренной в пункте 6.2.1.6.1</w:t>
      </w:r>
      <w:r>
        <w:rPr>
          <w:lang w:val="fr-FR"/>
        </w:rPr>
        <w:t> b</w:t>
      </w:r>
      <w:r>
        <w:t>), и гидравлического испытания под давлением, предусмотренного в пункте 6.2.1.6.1</w:t>
      </w:r>
      <w:r>
        <w:rPr>
          <w:lang w:val="fr-FR"/>
        </w:rPr>
        <w:t> d</w:t>
      </w:r>
      <w:r>
        <w:t xml:space="preserve">), может использоваться процедура, соответствующая стандарту </w:t>
      </w:r>
      <w:r>
        <w:rPr>
          <w:lang w:val="fr-FR"/>
        </w:rPr>
        <w:t>EN</w:t>
      </w:r>
      <w:r>
        <w:t xml:space="preserve"> </w:t>
      </w:r>
      <w:r>
        <w:rPr>
          <w:lang w:val="fr-FR"/>
        </w:rPr>
        <w:t>ISO</w:t>
      </w:r>
      <w:r>
        <w:t xml:space="preserve"> 16148:[2016] "Газовые баллоны – Бесшовные стальные газовые баллоны и цилиндры многоразового использования – Испытания методом акустической эмиссии и дополнительного ультразвукового контроля для периодических проверок и испытаний".</w:t>
      </w:r>
      <w:proofErr w:type="gramEnd"/>
    </w:p>
    <w:p w:rsidR="006D02BA" w:rsidRDefault="006D02BA" w:rsidP="006D02BA">
      <w:pPr>
        <w:pStyle w:val="SingleTxtGR"/>
        <w:spacing w:line="230" w:lineRule="atLeast"/>
        <w:ind w:left="4536" w:hanging="3402"/>
        <w:rPr>
          <w:spacing w:val="2"/>
        </w:rPr>
      </w:pPr>
      <w:r>
        <w:rPr>
          <w:b/>
        </w:rPr>
        <w:tab/>
      </w:r>
      <w:r>
        <w:rPr>
          <w:b/>
        </w:rPr>
        <w:tab/>
        <w:t>ПРИМЕЧАНИЕ 3:</w:t>
      </w:r>
      <w:r>
        <w:rPr>
          <w:b/>
        </w:rPr>
        <w:tab/>
      </w:r>
      <w:proofErr w:type="gramStart"/>
      <w:r>
        <w:rPr>
          <w:spacing w:val="2"/>
        </w:rPr>
        <w:t xml:space="preserve">Вместо проверки, предусмотренной в пункте 6.2.1.6.1 </w:t>
      </w:r>
      <w:r>
        <w:rPr>
          <w:spacing w:val="2"/>
          <w:lang w:val="fr-FR"/>
        </w:rPr>
        <w:t>b</w:t>
      </w:r>
      <w:r>
        <w:rPr>
          <w:spacing w:val="2"/>
        </w:rPr>
        <w:t xml:space="preserve">), и гидравлического испытания под давлением, предусмотренного в пункте 6.2.1.6.1 </w:t>
      </w:r>
      <w:r>
        <w:rPr>
          <w:spacing w:val="2"/>
          <w:lang w:val="fr-FR"/>
        </w:rPr>
        <w:t>d</w:t>
      </w:r>
      <w:r>
        <w:rPr>
          <w:spacing w:val="2"/>
        </w:rPr>
        <w:t xml:space="preserve">), может использоваться ультразвуковой контроль, проводимый в соответствии со стандартом </w:t>
      </w:r>
      <w:r>
        <w:rPr>
          <w:spacing w:val="2"/>
          <w:lang w:val="fr-FR"/>
        </w:rPr>
        <w:t>EN</w:t>
      </w:r>
      <w:r>
        <w:rPr>
          <w:spacing w:val="2"/>
        </w:rPr>
        <w:t xml:space="preserve"> 1802:2002 в случае бесшовных газовых баллонов из алюминиевого сплава и в соответствии со стандартом </w:t>
      </w:r>
      <w:r>
        <w:rPr>
          <w:spacing w:val="2"/>
          <w:lang w:val="fr-FR"/>
        </w:rPr>
        <w:t>EN </w:t>
      </w:r>
      <w:r>
        <w:rPr>
          <w:spacing w:val="2"/>
        </w:rPr>
        <w:t xml:space="preserve">1968:2002 + </w:t>
      </w:r>
      <w:r>
        <w:rPr>
          <w:spacing w:val="2"/>
          <w:lang w:val="fr-FR"/>
        </w:rPr>
        <w:t>A</w:t>
      </w:r>
      <w:r>
        <w:rPr>
          <w:spacing w:val="2"/>
        </w:rPr>
        <w:t>1:2005 в случае бесшовных стальных газовых баллонов.».</w:t>
      </w:r>
      <w:proofErr w:type="gramEnd"/>
    </w:p>
    <w:p w:rsidR="00E836E7" w:rsidRPr="006A6B47" w:rsidRDefault="00E836E7" w:rsidP="006D02BA">
      <w:pPr>
        <w:pStyle w:val="SingleTxtG"/>
        <w:ind w:left="0"/>
        <w:rPr>
          <w:i/>
          <w:lang w:val="ru-RU"/>
        </w:rPr>
      </w:pPr>
      <w:r w:rsidRPr="006A6B47">
        <w:rPr>
          <w:i/>
          <w:lang w:val="ru-RU"/>
        </w:rPr>
        <w:t>(Reference document: informal document INF.57)</w:t>
      </w:r>
    </w:p>
    <w:p w:rsidR="00E836E7" w:rsidRPr="006A6B47" w:rsidRDefault="00E836E7" w:rsidP="00E836E7">
      <w:pPr>
        <w:pStyle w:val="SingleTxtG"/>
        <w:tabs>
          <w:tab w:val="left" w:pos="1854"/>
        </w:tabs>
        <w:rPr>
          <w:lang w:val="ru-RU"/>
        </w:rPr>
      </w:pPr>
      <w:r w:rsidRPr="006D02BA">
        <w:rPr>
          <w:highlight w:val="yellow"/>
          <w:lang w:val="ru-RU"/>
        </w:rPr>
        <w:t>6.2.3.9.7.3 (a)</w:t>
      </w:r>
      <w:r w:rsidRPr="006D02BA">
        <w:rPr>
          <w:highlight w:val="yellow"/>
          <w:lang w:val="ru-RU"/>
        </w:rPr>
        <w:tab/>
        <w:t xml:space="preserve">Replace “indicated by the distinguishing sign of motor vehicles in international traffic” by “indicated by the distinguishing sign used on vehicles in international </w:t>
      </w:r>
      <w:r w:rsidR="001E7451" w:rsidRPr="006D02BA">
        <w:rPr>
          <w:highlight w:val="yellow"/>
          <w:lang w:val="ru-RU"/>
        </w:rPr>
        <w:t xml:space="preserve">road traffic”. Amend footnote </w:t>
      </w:r>
      <w:r w:rsidRPr="006D02BA">
        <w:rPr>
          <w:highlight w:val="yellow"/>
          <w:lang w:val="ru-RU"/>
        </w:rPr>
        <w:t>3 to read as follows: “</w:t>
      </w:r>
      <w:r w:rsidRPr="006D02BA">
        <w:rPr>
          <w:b/>
          <w:highlight w:val="yellow"/>
          <w:vertAlign w:val="superscript"/>
          <w:lang w:val="ru-RU"/>
        </w:rPr>
        <w:t>3</w:t>
      </w:r>
      <w:r w:rsidRPr="006D02BA">
        <w:rPr>
          <w:highlight w:val="yellow"/>
          <w:lang w:val="ru-RU"/>
        </w:rPr>
        <w:tab/>
        <w:t>Distinguishing sign of the State of registration used on motor vehicles and trailers in international road traffic, e.g. in accordance with the Geneva Convention on Road Traffic of 1949 or the Vienna Convention on Road Traffic of 1968.”</w:t>
      </w:r>
    </w:p>
    <w:p w:rsidR="00E836E7" w:rsidRPr="006A6B47" w:rsidRDefault="00E836E7" w:rsidP="00E836E7">
      <w:pPr>
        <w:pStyle w:val="SingleTxtG"/>
        <w:ind w:left="0"/>
        <w:rPr>
          <w:i/>
          <w:lang w:val="ru-RU"/>
        </w:rPr>
      </w:pPr>
      <w:r w:rsidRPr="006A6B47">
        <w:rPr>
          <w:i/>
          <w:lang w:val="ru-RU"/>
        </w:rPr>
        <w:t>(Reference document: informal document INF.41)</w:t>
      </w:r>
    </w:p>
    <w:p w:rsidR="006D02BA" w:rsidRDefault="006D02BA" w:rsidP="006D02BA">
      <w:pPr>
        <w:pStyle w:val="SingleTxtGR"/>
        <w:spacing w:line="230" w:lineRule="atLeast"/>
      </w:pPr>
      <w:r>
        <w:rPr>
          <w:b/>
        </w:rPr>
        <w:t>6.2.4.1</w:t>
      </w:r>
      <w:proofErr w:type="gramStart"/>
      <w:r>
        <w:rPr>
          <w:b/>
        </w:rPr>
        <w:tab/>
      </w:r>
      <w:r>
        <w:t>В</w:t>
      </w:r>
      <w:proofErr w:type="gramEnd"/>
      <w:r>
        <w:t xml:space="preserve"> таблице, под заголовком «</w:t>
      </w:r>
      <w:r>
        <w:rPr>
          <w:i/>
        </w:rPr>
        <w:t>Для конструкции и изготовления</w:t>
      </w:r>
      <w:r>
        <w:t>»:</w:t>
      </w:r>
    </w:p>
    <w:p w:rsidR="006D02BA" w:rsidRDefault="006D02BA" w:rsidP="006D02BA">
      <w:pPr>
        <w:pStyle w:val="SingleTxtGR"/>
        <w:tabs>
          <w:tab w:val="clear" w:pos="2835"/>
          <w:tab w:val="left" w:pos="2716"/>
        </w:tabs>
        <w:spacing w:line="230" w:lineRule="atLeast"/>
        <w:ind w:left="2716" w:hanging="1582"/>
        <w:rPr>
          <w:bCs/>
        </w:rPr>
      </w:pPr>
      <w:r>
        <w:tab/>
      </w:r>
      <w:r>
        <w:tab/>
        <w:t>–</w:t>
      </w:r>
      <w:r>
        <w:tab/>
        <w:t>в графе для стандарта</w:t>
      </w:r>
      <w:r>
        <w:rPr>
          <w:bCs/>
        </w:rPr>
        <w:t xml:space="preserve"> «</w:t>
      </w:r>
      <w:r>
        <w:rPr>
          <w:lang w:val="fr-CH"/>
        </w:rPr>
        <w:t>EN </w:t>
      </w:r>
      <w:r>
        <w:t>12205:2001</w:t>
      </w:r>
      <w:r>
        <w:rPr>
          <w:bCs/>
        </w:rPr>
        <w:t xml:space="preserve">» в колонке 4 заменить «До дальнейшего указания» </w:t>
      </w:r>
      <w:proofErr w:type="gramStart"/>
      <w:r>
        <w:rPr>
          <w:bCs/>
        </w:rPr>
        <w:t>на</w:t>
      </w:r>
      <w:proofErr w:type="gramEnd"/>
      <w:r>
        <w:rPr>
          <w:bCs/>
        </w:rPr>
        <w:t>:</w:t>
      </w:r>
    </w:p>
    <w:p w:rsidR="006D02BA" w:rsidRDefault="006D02BA" w:rsidP="006D02BA">
      <w:pPr>
        <w:pStyle w:val="SingleTxtGR"/>
        <w:tabs>
          <w:tab w:val="clear" w:pos="2835"/>
          <w:tab w:val="left" w:pos="2716"/>
        </w:tabs>
        <w:spacing w:line="230" w:lineRule="atLeast"/>
        <w:ind w:left="2716" w:hanging="1582"/>
        <w:rPr>
          <w:bCs/>
        </w:rPr>
      </w:pPr>
      <w:r>
        <w:rPr>
          <w:bCs/>
        </w:rPr>
        <w:tab/>
      </w:r>
      <w:r>
        <w:rPr>
          <w:bCs/>
        </w:rPr>
        <w:tab/>
      </w:r>
      <w:r>
        <w:rPr>
          <w:bCs/>
        </w:rPr>
        <w:tab/>
        <w:t xml:space="preserve">«С 1 </w:t>
      </w:r>
      <w:r>
        <w:t>января</w:t>
      </w:r>
      <w:r>
        <w:rPr>
          <w:bCs/>
        </w:rPr>
        <w:t xml:space="preserve"> 2005 года до 31 декабря 2017 года»;</w:t>
      </w:r>
    </w:p>
    <w:p w:rsidR="006D02BA" w:rsidRDefault="006D02BA" w:rsidP="006D02BA">
      <w:pPr>
        <w:pStyle w:val="SingleTxtGR"/>
        <w:tabs>
          <w:tab w:val="clear" w:pos="2835"/>
          <w:tab w:val="left" w:pos="2716"/>
        </w:tabs>
        <w:spacing w:line="230" w:lineRule="atLeast"/>
        <w:ind w:left="2716" w:hanging="1582"/>
        <w:rPr>
          <w:bCs/>
        </w:rPr>
      </w:pPr>
      <w:r>
        <w:tab/>
      </w:r>
      <w:r>
        <w:tab/>
        <w:t>–</w:t>
      </w:r>
      <w:r>
        <w:tab/>
        <w:t>в графе для стандарта</w:t>
      </w:r>
      <w:r>
        <w:rPr>
          <w:bCs/>
        </w:rPr>
        <w:t xml:space="preserve"> «</w:t>
      </w:r>
      <w:r>
        <w:rPr>
          <w:lang w:val="fr-CH"/>
        </w:rPr>
        <w:t>EN </w:t>
      </w:r>
      <w:r>
        <w:t>12205:2001</w:t>
      </w:r>
      <w:r>
        <w:rPr>
          <w:bCs/>
        </w:rPr>
        <w:t>» в колонку 5 включить:</w:t>
      </w:r>
    </w:p>
    <w:p w:rsidR="006D02BA" w:rsidRDefault="006D02BA" w:rsidP="006D02BA">
      <w:pPr>
        <w:pStyle w:val="SingleTxtGR"/>
        <w:tabs>
          <w:tab w:val="clear" w:pos="2835"/>
          <w:tab w:val="left" w:pos="2716"/>
        </w:tabs>
        <w:spacing w:line="230" w:lineRule="atLeast"/>
        <w:ind w:left="2716" w:hanging="1582"/>
      </w:pPr>
      <w:r>
        <w:tab/>
      </w:r>
      <w:r>
        <w:tab/>
      </w:r>
      <w:r>
        <w:tab/>
        <w:t xml:space="preserve">«31 </w:t>
      </w:r>
      <w:r>
        <w:rPr>
          <w:bCs/>
        </w:rPr>
        <w:t>декабря</w:t>
      </w:r>
      <w:r>
        <w:t xml:space="preserve"> 2018 года»;</w:t>
      </w:r>
    </w:p>
    <w:p w:rsidR="006D02BA" w:rsidRDefault="006D02BA" w:rsidP="006D02BA">
      <w:pPr>
        <w:pStyle w:val="SingleTxtGR"/>
        <w:tabs>
          <w:tab w:val="clear" w:pos="2835"/>
          <w:tab w:val="left" w:pos="2716"/>
        </w:tabs>
        <w:spacing w:line="230" w:lineRule="atLeast"/>
        <w:ind w:left="2716" w:hanging="1582"/>
        <w:rPr>
          <w:bCs/>
        </w:rPr>
      </w:pPr>
      <w:r>
        <w:tab/>
      </w:r>
      <w:r>
        <w:tab/>
        <w:t>–</w:t>
      </w:r>
      <w:r>
        <w:tab/>
      </w:r>
      <w:r>
        <w:rPr>
          <w:bCs/>
        </w:rPr>
        <w:t>после стандарта «</w:t>
      </w:r>
      <w:r>
        <w:rPr>
          <w:lang w:val="fr-CH"/>
        </w:rPr>
        <w:t>EN </w:t>
      </w:r>
      <w:r>
        <w:t>12205:2001</w:t>
      </w:r>
      <w:r>
        <w:rPr>
          <w:bCs/>
        </w:rPr>
        <w:t>» включить следующий новый стандарт:</w:t>
      </w:r>
    </w:p>
    <w:p w:rsidR="006D02BA" w:rsidRDefault="006D02BA" w:rsidP="006D02BA">
      <w:pPr>
        <w:pStyle w:val="SingleTxtGR"/>
        <w:rPr>
          <w:bCs/>
          <w:lang w:val="fr-CH"/>
        </w:rPr>
      </w:pPr>
      <w:r>
        <w:rPr>
          <w:bCs/>
        </w:rPr>
        <w:tab/>
      </w:r>
      <w:r>
        <w:rPr>
          <w:bCs/>
        </w:rPr>
        <w:tab/>
      </w:r>
      <w:r>
        <w:rPr>
          <w:bCs/>
          <w:lang w:val="fr-CH"/>
        </w:rPr>
        <w:t>«</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693"/>
        <w:gridCol w:w="992"/>
        <w:gridCol w:w="1165"/>
        <w:gridCol w:w="528"/>
      </w:tblGrid>
      <w:tr w:rsidR="006D02BA" w:rsidTr="006D02BA">
        <w:trPr>
          <w:cantSplit/>
        </w:trPr>
        <w:tc>
          <w:tcPr>
            <w:tcW w:w="1985" w:type="dxa"/>
            <w:tcBorders>
              <w:top w:val="single" w:sz="4" w:space="0" w:color="auto"/>
              <w:left w:val="single" w:sz="4" w:space="0" w:color="auto"/>
              <w:bottom w:val="single" w:sz="4" w:space="0" w:color="auto"/>
              <w:right w:val="single" w:sz="4" w:space="0" w:color="auto"/>
            </w:tcBorders>
            <w:hideMark/>
          </w:tcPr>
          <w:p w:rsidR="006D02BA" w:rsidRDefault="006D02BA">
            <w:pPr>
              <w:pStyle w:val="SingleTxtGR"/>
              <w:ind w:left="0" w:right="0"/>
              <w:jc w:val="left"/>
            </w:pPr>
            <w:r>
              <w:rPr>
                <w:lang w:val="fr-CH"/>
              </w:rPr>
              <w:t>EN ISO 11118:2015</w:t>
            </w:r>
          </w:p>
        </w:tc>
        <w:tc>
          <w:tcPr>
            <w:tcW w:w="2693" w:type="dxa"/>
            <w:tcBorders>
              <w:top w:val="single" w:sz="4" w:space="0" w:color="auto"/>
              <w:left w:val="single" w:sz="4" w:space="0" w:color="auto"/>
              <w:bottom w:val="single" w:sz="4" w:space="0" w:color="auto"/>
              <w:right w:val="single" w:sz="4" w:space="0" w:color="auto"/>
            </w:tcBorders>
            <w:hideMark/>
          </w:tcPr>
          <w:p w:rsidR="006D02BA" w:rsidRDefault="006D02BA">
            <w:pPr>
              <w:pStyle w:val="SingleTxtGR"/>
              <w:ind w:left="0" w:right="0"/>
              <w:jc w:val="left"/>
            </w:pPr>
            <w:r>
              <w:rPr>
                <w:bCs/>
              </w:rPr>
              <w:t>Газовые баллоны – Металлические газовые баллоны одноразового использования – Технические требования и методы испытания</w:t>
            </w:r>
          </w:p>
        </w:tc>
        <w:tc>
          <w:tcPr>
            <w:tcW w:w="992" w:type="dxa"/>
            <w:tcBorders>
              <w:top w:val="single" w:sz="4" w:space="0" w:color="auto"/>
              <w:left w:val="single" w:sz="4" w:space="0" w:color="auto"/>
              <w:bottom w:val="single" w:sz="4" w:space="0" w:color="auto"/>
              <w:right w:val="single" w:sz="4" w:space="0" w:color="auto"/>
            </w:tcBorders>
            <w:hideMark/>
          </w:tcPr>
          <w:p w:rsidR="006D02BA" w:rsidRDefault="006D02BA">
            <w:pPr>
              <w:pStyle w:val="SingleTxtGR"/>
              <w:ind w:left="0" w:right="0"/>
              <w:jc w:val="left"/>
              <w:rPr>
                <w:lang w:val="fr-CH"/>
              </w:rPr>
            </w:pPr>
            <w:r>
              <w:rPr>
                <w:lang w:val="fr-CH"/>
              </w:rPr>
              <w:t xml:space="preserve">6.2.3.1, 6.2.3.3 </w:t>
            </w:r>
            <w:r>
              <w:t>и</w:t>
            </w:r>
            <w:r>
              <w:rPr>
                <w:lang w:val="fr-CH"/>
              </w:rPr>
              <w:t xml:space="preserve"> 6.2.3.4</w:t>
            </w:r>
          </w:p>
        </w:tc>
        <w:tc>
          <w:tcPr>
            <w:tcW w:w="1165" w:type="dxa"/>
            <w:tcBorders>
              <w:top w:val="single" w:sz="4" w:space="0" w:color="auto"/>
              <w:left w:val="single" w:sz="4" w:space="0" w:color="auto"/>
              <w:bottom w:val="single" w:sz="4" w:space="0" w:color="auto"/>
              <w:right w:val="single" w:sz="4" w:space="0" w:color="auto"/>
            </w:tcBorders>
            <w:hideMark/>
          </w:tcPr>
          <w:p w:rsidR="006D02BA" w:rsidRDefault="006D02BA">
            <w:pPr>
              <w:pStyle w:val="SingleTxtGR"/>
              <w:ind w:left="0" w:right="0"/>
              <w:jc w:val="left"/>
            </w:pPr>
            <w:r>
              <w:rPr>
                <w:bCs/>
              </w:rPr>
              <w:t>До дальнейшего указания</w:t>
            </w:r>
          </w:p>
        </w:tc>
        <w:tc>
          <w:tcPr>
            <w:tcW w:w="528" w:type="dxa"/>
            <w:tcBorders>
              <w:top w:val="single" w:sz="4" w:space="0" w:color="auto"/>
              <w:left w:val="single" w:sz="4" w:space="0" w:color="auto"/>
              <w:bottom w:val="single" w:sz="4" w:space="0" w:color="auto"/>
              <w:right w:val="single" w:sz="4" w:space="0" w:color="auto"/>
            </w:tcBorders>
          </w:tcPr>
          <w:p w:rsidR="006D02BA" w:rsidRDefault="006D02BA">
            <w:pPr>
              <w:pStyle w:val="SingleTxtGR"/>
              <w:ind w:left="0" w:right="0"/>
              <w:jc w:val="left"/>
              <w:rPr>
                <w:lang w:val="fr-CH"/>
              </w:rPr>
            </w:pPr>
          </w:p>
        </w:tc>
      </w:tr>
    </w:tbl>
    <w:p w:rsidR="006D02BA" w:rsidRDefault="006D02BA" w:rsidP="006D02BA">
      <w:pPr>
        <w:pStyle w:val="SingleTxtGR"/>
        <w:spacing w:before="120"/>
        <w:rPr>
          <w:lang w:val="fr-CH"/>
        </w:rPr>
      </w:pPr>
      <w:r>
        <w:rPr>
          <w:lang w:val="fr-CH"/>
        </w:rPr>
        <w:tab/>
      </w:r>
      <w:r>
        <w:rPr>
          <w:lang w:val="fr-CH"/>
        </w:rPr>
        <w:tab/>
        <w:t>».</w:t>
      </w:r>
    </w:p>
    <w:p w:rsidR="006D02BA" w:rsidRDefault="006D02BA" w:rsidP="006D02BA">
      <w:pPr>
        <w:pStyle w:val="SingleTxtGR"/>
        <w:spacing w:line="230" w:lineRule="atLeast"/>
      </w:pPr>
      <w:r>
        <w:tab/>
      </w:r>
      <w:r>
        <w:tab/>
        <w:t>В таблице под заголовком «</w:t>
      </w:r>
      <w:r>
        <w:rPr>
          <w:i/>
        </w:rPr>
        <w:t>для затворов</w:t>
      </w:r>
      <w:r>
        <w:t>»:</w:t>
      </w:r>
    </w:p>
    <w:p w:rsidR="006D02BA" w:rsidRDefault="006D02BA" w:rsidP="006D02BA">
      <w:pPr>
        <w:pStyle w:val="SingleTxtGR"/>
        <w:tabs>
          <w:tab w:val="clear" w:pos="2835"/>
          <w:tab w:val="left" w:pos="2716"/>
        </w:tabs>
        <w:spacing w:line="230" w:lineRule="atLeast"/>
        <w:ind w:left="2716" w:hanging="1582"/>
        <w:rPr>
          <w:bCs/>
        </w:rPr>
      </w:pPr>
      <w:r>
        <w:tab/>
      </w:r>
      <w:r>
        <w:tab/>
        <w:t>–</w:t>
      </w:r>
      <w:r>
        <w:tab/>
        <w:t>в позиции для стандарта</w:t>
      </w:r>
      <w:r>
        <w:rPr>
          <w:bCs/>
        </w:rPr>
        <w:t xml:space="preserve"> «</w:t>
      </w:r>
      <w:r>
        <w:rPr>
          <w:lang w:val="fr-CH"/>
        </w:rPr>
        <w:t>EN ISO </w:t>
      </w:r>
      <w:r>
        <w:t>13340:2001</w:t>
      </w:r>
      <w:r>
        <w:rPr>
          <w:bCs/>
        </w:rPr>
        <w:t xml:space="preserve">» в колонке 4 заменить «До дальнейшего указания» </w:t>
      </w:r>
      <w:proofErr w:type="gramStart"/>
      <w:r>
        <w:rPr>
          <w:bCs/>
        </w:rPr>
        <w:t>на</w:t>
      </w:r>
      <w:proofErr w:type="gramEnd"/>
      <w:r>
        <w:rPr>
          <w:bCs/>
        </w:rPr>
        <w:t>:</w:t>
      </w:r>
    </w:p>
    <w:p w:rsidR="006D02BA" w:rsidRDefault="006D02BA" w:rsidP="006D02BA">
      <w:pPr>
        <w:pStyle w:val="SingleTxtGR"/>
        <w:tabs>
          <w:tab w:val="clear" w:pos="2835"/>
          <w:tab w:val="left" w:pos="2716"/>
        </w:tabs>
        <w:spacing w:line="230" w:lineRule="atLeast"/>
        <w:ind w:left="2716" w:hanging="1582"/>
      </w:pPr>
      <w:r>
        <w:tab/>
      </w:r>
      <w:r>
        <w:tab/>
      </w:r>
      <w:r>
        <w:tab/>
        <w:t>«С 1 января 2011 года до 31 декабря 2017 года»;</w:t>
      </w:r>
    </w:p>
    <w:p w:rsidR="006D02BA" w:rsidRDefault="006D02BA" w:rsidP="006D02BA">
      <w:pPr>
        <w:pStyle w:val="SingleTxtGR"/>
        <w:tabs>
          <w:tab w:val="clear" w:pos="2835"/>
          <w:tab w:val="left" w:pos="2716"/>
        </w:tabs>
        <w:spacing w:line="230" w:lineRule="atLeast"/>
        <w:ind w:left="2716" w:hanging="1582"/>
        <w:rPr>
          <w:bCs/>
        </w:rPr>
      </w:pPr>
      <w:r>
        <w:tab/>
      </w:r>
      <w:r>
        <w:tab/>
        <w:t>–</w:t>
      </w:r>
      <w:r>
        <w:tab/>
        <w:t>в позиции для стандарта</w:t>
      </w:r>
      <w:r>
        <w:rPr>
          <w:bCs/>
        </w:rPr>
        <w:t xml:space="preserve"> «</w:t>
      </w:r>
      <w:r>
        <w:rPr>
          <w:lang w:val="fr-CH"/>
        </w:rPr>
        <w:t>EN ISO </w:t>
      </w:r>
      <w:r>
        <w:t>13340:2001</w:t>
      </w:r>
      <w:r>
        <w:rPr>
          <w:bCs/>
        </w:rPr>
        <w:t>» в колонку 5 включить:</w:t>
      </w:r>
    </w:p>
    <w:p w:rsidR="006D02BA" w:rsidRDefault="006D02BA" w:rsidP="006D02BA">
      <w:pPr>
        <w:pStyle w:val="SingleTxtGR"/>
        <w:tabs>
          <w:tab w:val="clear" w:pos="2835"/>
          <w:tab w:val="left" w:pos="2716"/>
        </w:tabs>
        <w:spacing w:line="230" w:lineRule="atLeast"/>
        <w:ind w:left="2716" w:hanging="1582"/>
      </w:pPr>
      <w:r>
        <w:tab/>
      </w:r>
      <w:r>
        <w:tab/>
      </w:r>
      <w:r>
        <w:tab/>
        <w:t>«31 декабря 2018 года».</w:t>
      </w:r>
    </w:p>
    <w:p w:rsidR="00E836E7" w:rsidRPr="006A6B47" w:rsidRDefault="00E836E7" w:rsidP="006D02BA">
      <w:pPr>
        <w:pStyle w:val="SingleTxtG"/>
        <w:ind w:left="0"/>
        <w:rPr>
          <w:i/>
          <w:lang w:val="ru-RU"/>
        </w:rPr>
      </w:pPr>
      <w:r w:rsidRPr="006A6B47">
        <w:rPr>
          <w:i/>
          <w:lang w:val="ru-RU"/>
        </w:rPr>
        <w:t>(Reference document: informal document INF.57)</w:t>
      </w:r>
    </w:p>
    <w:p w:rsidR="006D02BA" w:rsidRDefault="006D02BA" w:rsidP="006D02BA">
      <w:pPr>
        <w:pStyle w:val="SingleTxtGR"/>
      </w:pPr>
      <w:r>
        <w:rPr>
          <w:b/>
        </w:rPr>
        <w:t>6.2.4.2</w:t>
      </w:r>
      <w:proofErr w:type="gramStart"/>
      <w:r>
        <w:rPr>
          <w:b/>
        </w:rPr>
        <w:tab/>
      </w:r>
      <w:r>
        <w:t>В</w:t>
      </w:r>
      <w:proofErr w:type="gramEnd"/>
      <w:r>
        <w:t xml:space="preserve"> таблице:</w:t>
      </w:r>
    </w:p>
    <w:p w:rsidR="006D02BA" w:rsidRDefault="006D02BA" w:rsidP="006D02BA">
      <w:pPr>
        <w:pStyle w:val="SingleTxtGR"/>
        <w:tabs>
          <w:tab w:val="clear" w:pos="2835"/>
          <w:tab w:val="left" w:pos="2716"/>
        </w:tabs>
        <w:ind w:left="2716" w:hanging="1582"/>
      </w:pPr>
      <w:r>
        <w:tab/>
      </w:r>
      <w:r>
        <w:tab/>
        <w:t>–</w:t>
      </w:r>
      <w:r>
        <w:tab/>
        <w:t>исключить графу для стандарта</w:t>
      </w:r>
      <w:r>
        <w:rPr>
          <w:bCs/>
        </w:rPr>
        <w:t xml:space="preserve"> «</w:t>
      </w:r>
      <w:r>
        <w:rPr>
          <w:bCs/>
          <w:lang w:val="fr-FR"/>
        </w:rPr>
        <w:t>EN </w:t>
      </w:r>
      <w:r>
        <w:rPr>
          <w:bCs/>
        </w:rPr>
        <w:t xml:space="preserve">12863:2002 + </w:t>
      </w:r>
      <w:r>
        <w:rPr>
          <w:bCs/>
          <w:lang w:val="fr-FR"/>
        </w:rPr>
        <w:t>A</w:t>
      </w:r>
      <w:r>
        <w:rPr>
          <w:bCs/>
        </w:rPr>
        <w:t>1:2005»;</w:t>
      </w:r>
    </w:p>
    <w:p w:rsidR="006D02BA" w:rsidRDefault="006D02BA" w:rsidP="006D02BA">
      <w:pPr>
        <w:pStyle w:val="SingleTxtGR"/>
        <w:tabs>
          <w:tab w:val="clear" w:pos="2835"/>
          <w:tab w:val="left" w:pos="2716"/>
        </w:tabs>
        <w:ind w:left="2716" w:hanging="1582"/>
        <w:rPr>
          <w:bCs/>
        </w:rPr>
      </w:pPr>
      <w:r>
        <w:tab/>
      </w:r>
      <w:r>
        <w:tab/>
        <w:t>–</w:t>
      </w:r>
      <w:r>
        <w:tab/>
        <w:t>в графе для стандарта</w:t>
      </w:r>
      <w:r>
        <w:rPr>
          <w:bCs/>
        </w:rPr>
        <w:t xml:space="preserve"> «</w:t>
      </w:r>
      <w:r>
        <w:rPr>
          <w:lang w:val="fr-CH"/>
        </w:rPr>
        <w:t>EN ISO </w:t>
      </w:r>
      <w:r>
        <w:t>10462:2013»</w:t>
      </w:r>
      <w:r>
        <w:rPr>
          <w:bCs/>
        </w:rPr>
        <w:t xml:space="preserve"> в последней колонке заменить «</w:t>
      </w:r>
      <w:r>
        <w:t>Обязательно с 1 января 2017 года</w:t>
      </w:r>
      <w:r>
        <w:rPr>
          <w:bCs/>
        </w:rPr>
        <w:t xml:space="preserve">» </w:t>
      </w:r>
      <w:proofErr w:type="gramStart"/>
      <w:r>
        <w:rPr>
          <w:bCs/>
        </w:rPr>
        <w:t>на</w:t>
      </w:r>
      <w:proofErr w:type="gramEnd"/>
      <w:r>
        <w:rPr>
          <w:bCs/>
        </w:rPr>
        <w:t>:</w:t>
      </w:r>
    </w:p>
    <w:p w:rsidR="006D02BA" w:rsidRDefault="006D02BA" w:rsidP="006D02BA">
      <w:pPr>
        <w:pStyle w:val="SingleTxtGR"/>
        <w:tabs>
          <w:tab w:val="clear" w:pos="2835"/>
          <w:tab w:val="left" w:pos="2716"/>
        </w:tabs>
        <w:ind w:left="2716" w:hanging="1582"/>
        <w:rPr>
          <w:bCs/>
        </w:rPr>
      </w:pPr>
      <w:r>
        <w:rPr>
          <w:bCs/>
        </w:rPr>
        <w:tab/>
      </w:r>
      <w:r>
        <w:rPr>
          <w:bCs/>
        </w:rPr>
        <w:tab/>
      </w:r>
      <w:r>
        <w:rPr>
          <w:bCs/>
        </w:rPr>
        <w:tab/>
        <w:t xml:space="preserve">«До </w:t>
      </w:r>
      <w:r>
        <w:t>дальнейшего</w:t>
      </w:r>
      <w:r>
        <w:rPr>
          <w:bCs/>
        </w:rPr>
        <w:t xml:space="preserve"> указания»;</w:t>
      </w:r>
    </w:p>
    <w:p w:rsidR="006D02BA" w:rsidRDefault="006D02BA" w:rsidP="006D02BA">
      <w:pPr>
        <w:pStyle w:val="SingleTxtGR"/>
        <w:tabs>
          <w:tab w:val="clear" w:pos="2835"/>
          <w:tab w:val="left" w:pos="2716"/>
        </w:tabs>
        <w:ind w:left="2716" w:hanging="1582"/>
        <w:rPr>
          <w:bCs/>
        </w:rPr>
      </w:pPr>
      <w:r>
        <w:tab/>
      </w:r>
      <w:r>
        <w:tab/>
        <w:t>–</w:t>
      </w:r>
      <w:r>
        <w:tab/>
        <w:t>в графе для стандарта</w:t>
      </w:r>
      <w:r>
        <w:rPr>
          <w:bCs/>
        </w:rPr>
        <w:t xml:space="preserve"> «</w:t>
      </w:r>
      <w:r>
        <w:rPr>
          <w:lang w:val="fr-CH"/>
        </w:rPr>
        <w:t>EN ISO </w:t>
      </w:r>
      <w:r>
        <w:t>11623:2002 (за исключением пункта 4)»</w:t>
      </w:r>
      <w:r>
        <w:rPr>
          <w:bCs/>
        </w:rPr>
        <w:t xml:space="preserve"> в последней колонке заменить «До дальнейшего указания» </w:t>
      </w:r>
      <w:proofErr w:type="gramStart"/>
      <w:r>
        <w:rPr>
          <w:bCs/>
        </w:rPr>
        <w:t>на</w:t>
      </w:r>
      <w:proofErr w:type="gramEnd"/>
      <w:r>
        <w:rPr>
          <w:bCs/>
        </w:rPr>
        <w:t>:</w:t>
      </w:r>
    </w:p>
    <w:p w:rsidR="006D02BA" w:rsidRDefault="006D02BA" w:rsidP="006D02BA">
      <w:pPr>
        <w:pStyle w:val="SingleTxtGR"/>
        <w:tabs>
          <w:tab w:val="clear" w:pos="2835"/>
          <w:tab w:val="left" w:pos="2716"/>
        </w:tabs>
        <w:ind w:left="2716" w:hanging="1582"/>
        <w:rPr>
          <w:bCs/>
        </w:rPr>
      </w:pPr>
      <w:r>
        <w:rPr>
          <w:bCs/>
        </w:rPr>
        <w:tab/>
      </w:r>
      <w:r>
        <w:rPr>
          <w:bCs/>
        </w:rPr>
        <w:tab/>
      </w:r>
      <w:r>
        <w:rPr>
          <w:bCs/>
        </w:rPr>
        <w:tab/>
        <w:t>«</w:t>
      </w:r>
      <w:r>
        <w:t>До 31 декабря 2018 года</w:t>
      </w:r>
      <w:r>
        <w:rPr>
          <w:bCs/>
        </w:rPr>
        <w:t>»;</w:t>
      </w:r>
    </w:p>
    <w:p w:rsidR="006D02BA" w:rsidRDefault="006D02BA" w:rsidP="006D02BA">
      <w:pPr>
        <w:pStyle w:val="SingleTxtGR"/>
        <w:tabs>
          <w:tab w:val="clear" w:pos="2835"/>
          <w:tab w:val="left" w:pos="2716"/>
        </w:tabs>
        <w:ind w:left="2716" w:hanging="1582"/>
        <w:rPr>
          <w:bCs/>
        </w:rPr>
      </w:pPr>
      <w:r>
        <w:tab/>
      </w:r>
      <w:r>
        <w:tab/>
        <w:t>–</w:t>
      </w:r>
      <w:r>
        <w:tab/>
      </w:r>
      <w:r>
        <w:rPr>
          <w:bCs/>
          <w:spacing w:val="0"/>
        </w:rPr>
        <w:t>после стандарта «</w:t>
      </w:r>
      <w:r>
        <w:rPr>
          <w:spacing w:val="0"/>
          <w:lang w:val="fr-CH"/>
        </w:rPr>
        <w:t>EN ISO </w:t>
      </w:r>
      <w:r>
        <w:rPr>
          <w:spacing w:val="0"/>
        </w:rPr>
        <w:t>11623:2002</w:t>
      </w:r>
      <w:r>
        <w:t xml:space="preserve"> </w:t>
      </w:r>
      <w:r>
        <w:rPr>
          <w:spacing w:val="0"/>
        </w:rPr>
        <w:t>(за исключением пункта 4)</w:t>
      </w:r>
      <w:r>
        <w:rPr>
          <w:bCs/>
          <w:spacing w:val="0"/>
        </w:rPr>
        <w:t>»</w:t>
      </w:r>
      <w:r>
        <w:rPr>
          <w:bCs/>
        </w:rPr>
        <w:t xml:space="preserve"> включить </w:t>
      </w:r>
      <w:r>
        <w:t>следующий</w:t>
      </w:r>
      <w:r>
        <w:rPr>
          <w:bCs/>
        </w:rPr>
        <w:t xml:space="preserve"> новый стандарт:</w:t>
      </w:r>
    </w:p>
    <w:p w:rsidR="006D02BA" w:rsidRDefault="006D02BA" w:rsidP="006D02BA">
      <w:pPr>
        <w:pStyle w:val="SingleTxtGR"/>
        <w:rPr>
          <w:bCs/>
          <w:lang w:val="fr-CH"/>
        </w:rPr>
      </w:pPr>
      <w:r>
        <w:rPr>
          <w:bCs/>
        </w:rPr>
        <w:tab/>
      </w:r>
      <w:r>
        <w:rPr>
          <w:bCs/>
        </w:rPr>
        <w:tab/>
      </w:r>
      <w:r>
        <w:rPr>
          <w:bCs/>
          <w:lang w:val="fr-CH"/>
        </w:rPr>
        <w:t>« </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969"/>
        <w:gridCol w:w="1409"/>
      </w:tblGrid>
      <w:tr w:rsidR="006D02BA" w:rsidTr="006D02BA">
        <w:trPr>
          <w:cantSplit/>
        </w:trPr>
        <w:tc>
          <w:tcPr>
            <w:tcW w:w="1985" w:type="dxa"/>
            <w:tcBorders>
              <w:top w:val="single" w:sz="4" w:space="0" w:color="auto"/>
              <w:left w:val="single" w:sz="4" w:space="0" w:color="auto"/>
              <w:bottom w:val="single" w:sz="4" w:space="0" w:color="auto"/>
              <w:right w:val="single" w:sz="4" w:space="0" w:color="auto"/>
            </w:tcBorders>
            <w:hideMark/>
          </w:tcPr>
          <w:p w:rsidR="006D02BA" w:rsidRDefault="006D02BA">
            <w:pPr>
              <w:pStyle w:val="SingleTxtGR"/>
              <w:ind w:left="0" w:right="0"/>
              <w:jc w:val="left"/>
            </w:pPr>
            <w:r>
              <w:rPr>
                <w:lang w:val="fr-CH"/>
              </w:rPr>
              <w:t>EN ISO 11623:2015</w:t>
            </w:r>
          </w:p>
        </w:tc>
        <w:tc>
          <w:tcPr>
            <w:tcW w:w="3969" w:type="dxa"/>
            <w:tcBorders>
              <w:top w:val="single" w:sz="4" w:space="0" w:color="auto"/>
              <w:left w:val="single" w:sz="4" w:space="0" w:color="auto"/>
              <w:bottom w:val="single" w:sz="4" w:space="0" w:color="auto"/>
              <w:right w:val="single" w:sz="4" w:space="0" w:color="auto"/>
            </w:tcBorders>
            <w:vAlign w:val="center"/>
            <w:hideMark/>
          </w:tcPr>
          <w:p w:rsidR="006D02BA" w:rsidRDefault="006D02BA">
            <w:pPr>
              <w:pStyle w:val="SingleTxtGR"/>
              <w:ind w:left="0" w:right="0"/>
              <w:jc w:val="left"/>
            </w:pPr>
            <w:r>
              <w:t>Газовые баллоны – Составная конструкция – Периодические проверки и испытания</w:t>
            </w:r>
          </w:p>
        </w:tc>
        <w:tc>
          <w:tcPr>
            <w:tcW w:w="1409" w:type="dxa"/>
            <w:tcBorders>
              <w:top w:val="single" w:sz="4" w:space="0" w:color="auto"/>
              <w:left w:val="single" w:sz="4" w:space="0" w:color="auto"/>
              <w:bottom w:val="single" w:sz="4" w:space="0" w:color="auto"/>
              <w:right w:val="single" w:sz="4" w:space="0" w:color="auto"/>
            </w:tcBorders>
            <w:hideMark/>
          </w:tcPr>
          <w:p w:rsidR="006D02BA" w:rsidRDefault="006D02BA">
            <w:pPr>
              <w:pStyle w:val="SingleTxtGR"/>
              <w:ind w:left="0" w:right="0"/>
              <w:jc w:val="left"/>
              <w:rPr>
                <w:lang w:val="en-US"/>
              </w:rPr>
            </w:pPr>
            <w:r>
              <w:t>Обязательно</w:t>
            </w:r>
            <w:r>
              <w:br/>
              <w:t>с 1 января 2019</w:t>
            </w:r>
            <w:r>
              <w:rPr>
                <w:lang w:val="en-US"/>
              </w:rPr>
              <w:t> </w:t>
            </w:r>
            <w:r>
              <w:t>года</w:t>
            </w:r>
          </w:p>
        </w:tc>
      </w:tr>
    </w:tbl>
    <w:p w:rsidR="006D02BA" w:rsidRDefault="006D02BA" w:rsidP="006D02BA">
      <w:pPr>
        <w:pStyle w:val="SingleTxtGR"/>
        <w:spacing w:before="120"/>
      </w:pPr>
      <w:r>
        <w:rPr>
          <w:lang w:val="fr-CH"/>
        </w:rPr>
        <w:tab/>
      </w:r>
      <w:r>
        <w:rPr>
          <w:lang w:val="fr-CH"/>
        </w:rPr>
        <w:tab/>
        <w:t> </w:t>
      </w:r>
      <w:r>
        <w:t>»;</w:t>
      </w:r>
    </w:p>
    <w:p w:rsidR="006D02BA" w:rsidRDefault="006D02BA" w:rsidP="006D02BA">
      <w:pPr>
        <w:pStyle w:val="SingleTxtGR"/>
        <w:tabs>
          <w:tab w:val="clear" w:pos="2835"/>
          <w:tab w:val="left" w:pos="2716"/>
        </w:tabs>
        <w:ind w:left="2716" w:hanging="1582"/>
        <w:rPr>
          <w:bCs/>
        </w:rPr>
      </w:pPr>
      <w:r>
        <w:rPr>
          <w:lang w:val="en-US"/>
        </w:rPr>
        <w:tab/>
      </w:r>
      <w:r>
        <w:rPr>
          <w:lang w:val="en-US"/>
        </w:rPr>
        <w:tab/>
      </w:r>
      <w:r>
        <w:t>–</w:t>
      </w:r>
      <w:r>
        <w:tab/>
        <w:t xml:space="preserve">в </w:t>
      </w:r>
      <w:r>
        <w:rPr>
          <w:bCs/>
          <w:spacing w:val="0"/>
        </w:rPr>
        <w:t>графе</w:t>
      </w:r>
      <w:r>
        <w:t xml:space="preserve"> для стандарта</w:t>
      </w:r>
      <w:r>
        <w:rPr>
          <w:bCs/>
        </w:rPr>
        <w:t xml:space="preserve"> «</w:t>
      </w:r>
      <w:r>
        <w:rPr>
          <w:lang w:val="fr-CH"/>
        </w:rPr>
        <w:t>EN </w:t>
      </w:r>
      <w:r>
        <w:t xml:space="preserve">1440:2008 + </w:t>
      </w:r>
      <w:r>
        <w:rPr>
          <w:lang w:val="fr-CH"/>
        </w:rPr>
        <w:t>A</w:t>
      </w:r>
      <w:r>
        <w:t xml:space="preserve">1:2012 (за исключением приложений </w:t>
      </w:r>
      <w:r>
        <w:rPr>
          <w:lang w:val="fr-CH"/>
        </w:rPr>
        <w:t>G</w:t>
      </w:r>
      <w:r>
        <w:t xml:space="preserve"> и </w:t>
      </w:r>
      <w:r>
        <w:rPr>
          <w:lang w:val="fr-CH"/>
        </w:rPr>
        <w:t>H</w:t>
      </w:r>
      <w:r>
        <w:t>)»</w:t>
      </w:r>
      <w:r>
        <w:rPr>
          <w:bCs/>
        </w:rPr>
        <w:t xml:space="preserve"> в последней колонке заменить</w:t>
      </w:r>
      <w:r>
        <w:rPr>
          <w:bCs/>
        </w:rPr>
        <w:br/>
        <w:t xml:space="preserve">«До дальнейшего указания» </w:t>
      </w:r>
      <w:proofErr w:type="gramStart"/>
      <w:r>
        <w:rPr>
          <w:bCs/>
        </w:rPr>
        <w:t>на</w:t>
      </w:r>
      <w:proofErr w:type="gramEnd"/>
      <w:r>
        <w:rPr>
          <w:bCs/>
        </w:rPr>
        <w:t>:</w:t>
      </w:r>
    </w:p>
    <w:p w:rsidR="006D02BA" w:rsidRDefault="006D02BA" w:rsidP="006D02BA">
      <w:pPr>
        <w:pStyle w:val="SingleTxtGR"/>
        <w:tabs>
          <w:tab w:val="clear" w:pos="2835"/>
          <w:tab w:val="left" w:pos="2716"/>
        </w:tabs>
        <w:ind w:left="2716" w:hanging="1582"/>
        <w:rPr>
          <w:bCs/>
        </w:rPr>
      </w:pPr>
      <w:r>
        <w:rPr>
          <w:bCs/>
        </w:rPr>
        <w:tab/>
      </w:r>
      <w:r>
        <w:rPr>
          <w:bCs/>
        </w:rPr>
        <w:tab/>
      </w:r>
      <w:r>
        <w:rPr>
          <w:bCs/>
        </w:rPr>
        <w:tab/>
        <w:t>«</w:t>
      </w:r>
      <w:r>
        <w:t xml:space="preserve">До 31 </w:t>
      </w:r>
      <w:r>
        <w:rPr>
          <w:bCs/>
          <w:spacing w:val="0"/>
        </w:rPr>
        <w:t>декабря</w:t>
      </w:r>
      <w:r>
        <w:t xml:space="preserve"> 2018 года</w:t>
      </w:r>
      <w:r>
        <w:rPr>
          <w:bCs/>
        </w:rPr>
        <w:t>»;</w:t>
      </w:r>
    </w:p>
    <w:p w:rsidR="006D02BA" w:rsidRDefault="006D02BA" w:rsidP="006D02BA">
      <w:pPr>
        <w:pStyle w:val="SingleTxtGR"/>
        <w:tabs>
          <w:tab w:val="clear" w:pos="2835"/>
          <w:tab w:val="left" w:pos="2716"/>
        </w:tabs>
        <w:ind w:left="2716" w:hanging="1582"/>
        <w:rPr>
          <w:bCs/>
        </w:rPr>
      </w:pPr>
      <w:r>
        <w:tab/>
      </w:r>
      <w:r>
        <w:tab/>
        <w:t>–</w:t>
      </w:r>
      <w:r>
        <w:tab/>
      </w:r>
      <w:r>
        <w:rPr>
          <w:bCs/>
        </w:rPr>
        <w:t>после стандарта «</w:t>
      </w:r>
      <w:r>
        <w:rPr>
          <w:lang w:val="fr-CH"/>
        </w:rPr>
        <w:t>EN </w:t>
      </w:r>
      <w:r>
        <w:t xml:space="preserve">1440:2008 + </w:t>
      </w:r>
      <w:r>
        <w:rPr>
          <w:lang w:val="fr-CH"/>
        </w:rPr>
        <w:t>A</w:t>
      </w:r>
      <w:r>
        <w:t xml:space="preserve">1:2012 (за исключением приложений </w:t>
      </w:r>
      <w:r>
        <w:rPr>
          <w:lang w:val="fr-CH"/>
        </w:rPr>
        <w:t>G</w:t>
      </w:r>
      <w:r>
        <w:t xml:space="preserve"> и </w:t>
      </w:r>
      <w:r>
        <w:rPr>
          <w:lang w:val="fr-CH"/>
        </w:rPr>
        <w:t>H</w:t>
      </w:r>
      <w:r>
        <w:t>)</w:t>
      </w:r>
      <w:r>
        <w:rPr>
          <w:bCs/>
        </w:rPr>
        <w:t>» включить следующие новые стандарты:</w:t>
      </w:r>
    </w:p>
    <w:p w:rsidR="006D02BA" w:rsidRDefault="006D02BA" w:rsidP="006D02BA">
      <w:pPr>
        <w:pStyle w:val="SingleTxtGR"/>
        <w:rPr>
          <w:bCs/>
          <w:lang w:val="fr-CH"/>
        </w:rPr>
      </w:pPr>
      <w:r>
        <w:rPr>
          <w:bCs/>
        </w:rPr>
        <w:tab/>
      </w:r>
      <w:r>
        <w:rPr>
          <w:bCs/>
        </w:rPr>
        <w:tab/>
      </w:r>
      <w:r>
        <w:rPr>
          <w:bCs/>
          <w:lang w:val="fr-CH"/>
        </w:rPr>
        <w:t>«</w:t>
      </w:r>
    </w:p>
    <w:tbl>
      <w:tblPr>
        <w:tblW w:w="7365"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3965"/>
        <w:gridCol w:w="1414"/>
      </w:tblGrid>
      <w:tr w:rsidR="006D02BA" w:rsidTr="006D02BA">
        <w:trPr>
          <w:cantSplit/>
        </w:trPr>
        <w:tc>
          <w:tcPr>
            <w:tcW w:w="1985" w:type="dxa"/>
            <w:tcBorders>
              <w:top w:val="single" w:sz="4" w:space="0" w:color="auto"/>
              <w:left w:val="single" w:sz="4" w:space="0" w:color="auto"/>
              <w:bottom w:val="single" w:sz="4" w:space="0" w:color="auto"/>
              <w:right w:val="single" w:sz="4" w:space="0" w:color="auto"/>
            </w:tcBorders>
            <w:hideMark/>
          </w:tcPr>
          <w:p w:rsidR="006D02BA" w:rsidRDefault="006D02BA">
            <w:pPr>
              <w:pStyle w:val="SingleTxtGR"/>
              <w:ind w:left="0" w:right="0"/>
              <w:jc w:val="left"/>
            </w:pPr>
            <w:r>
              <w:rPr>
                <w:lang w:val="fr-CH"/>
              </w:rPr>
              <w:t>EN </w:t>
            </w:r>
            <w:r>
              <w:t>1440:2016</w:t>
            </w:r>
            <w:r>
              <w:br/>
              <w:t xml:space="preserve">(за исключением приложения </w:t>
            </w:r>
            <w:r>
              <w:rPr>
                <w:lang w:val="fr-CH"/>
              </w:rPr>
              <w:t>C</w:t>
            </w:r>
            <w:r>
              <w:t>)</w:t>
            </w:r>
          </w:p>
        </w:tc>
        <w:tc>
          <w:tcPr>
            <w:tcW w:w="3964" w:type="dxa"/>
            <w:tcBorders>
              <w:top w:val="single" w:sz="4" w:space="0" w:color="auto"/>
              <w:left w:val="single" w:sz="4" w:space="0" w:color="auto"/>
              <w:bottom w:val="single" w:sz="4" w:space="0" w:color="auto"/>
              <w:right w:val="single" w:sz="4" w:space="0" w:color="auto"/>
            </w:tcBorders>
            <w:vAlign w:val="center"/>
            <w:hideMark/>
          </w:tcPr>
          <w:p w:rsidR="006D02BA" w:rsidRDefault="006D02BA">
            <w:pPr>
              <w:pStyle w:val="SingleTxtGR"/>
              <w:ind w:left="0" w:right="0"/>
              <w:jc w:val="left"/>
            </w:pPr>
            <w:r>
              <w:rPr>
                <w:bCs/>
              </w:rPr>
              <w:t>Оборудование</w:t>
            </w:r>
            <w:r>
              <w:rPr>
                <w:bCs/>
                <w:lang w:val="de-CH"/>
              </w:rPr>
              <w:t xml:space="preserve"> </w:t>
            </w:r>
            <w:r>
              <w:rPr>
                <w:bCs/>
              </w:rPr>
              <w:t>для</w:t>
            </w:r>
            <w:r>
              <w:rPr>
                <w:bCs/>
                <w:lang w:val="de-CH"/>
              </w:rPr>
              <w:t xml:space="preserve"> </w:t>
            </w:r>
            <w:r>
              <w:rPr>
                <w:bCs/>
              </w:rPr>
              <w:t>СНГ</w:t>
            </w:r>
            <w:r>
              <w:rPr>
                <w:bCs/>
                <w:lang w:val="de-CH"/>
              </w:rPr>
              <w:t xml:space="preserve"> </w:t>
            </w:r>
            <w:r>
              <w:rPr>
                <w:bCs/>
              </w:rPr>
              <w:t>и</w:t>
            </w:r>
            <w:r>
              <w:rPr>
                <w:bCs/>
                <w:lang w:val="de-CH"/>
              </w:rPr>
              <w:t xml:space="preserve"> </w:t>
            </w:r>
            <w:r>
              <w:rPr>
                <w:bCs/>
              </w:rPr>
              <w:t>его</w:t>
            </w:r>
            <w:r>
              <w:rPr>
                <w:bCs/>
                <w:lang w:val="de-CH"/>
              </w:rPr>
              <w:t xml:space="preserve"> </w:t>
            </w:r>
            <w:r>
              <w:rPr>
                <w:bCs/>
              </w:rPr>
              <w:t>вспомогательные</w:t>
            </w:r>
            <w:r>
              <w:rPr>
                <w:bCs/>
                <w:lang w:val="de-CH"/>
              </w:rPr>
              <w:t xml:space="preserve"> </w:t>
            </w:r>
            <w:r>
              <w:rPr>
                <w:bCs/>
              </w:rPr>
              <w:t>приспособления</w:t>
            </w:r>
            <w:r>
              <w:rPr>
                <w:bCs/>
                <w:lang w:val="de-CH"/>
              </w:rPr>
              <w:t xml:space="preserve"> – </w:t>
            </w:r>
            <w:r>
              <w:rPr>
                <w:bCs/>
              </w:rPr>
              <w:t>Переносные</w:t>
            </w:r>
            <w:r>
              <w:rPr>
                <w:bCs/>
                <w:lang w:val="de-CH"/>
              </w:rPr>
              <w:t xml:space="preserve"> </w:t>
            </w:r>
            <w:r>
              <w:rPr>
                <w:bCs/>
              </w:rPr>
              <w:t>сварные</w:t>
            </w:r>
            <w:r>
              <w:rPr>
                <w:bCs/>
                <w:lang w:val="de-CH"/>
              </w:rPr>
              <w:t xml:space="preserve"> </w:t>
            </w:r>
            <w:r>
              <w:rPr>
                <w:bCs/>
              </w:rPr>
              <w:t>и</w:t>
            </w:r>
            <w:r>
              <w:rPr>
                <w:bCs/>
                <w:lang w:val="de-CH"/>
              </w:rPr>
              <w:t xml:space="preserve"> </w:t>
            </w:r>
            <w:r>
              <w:rPr>
                <w:bCs/>
              </w:rPr>
              <w:t>паяные</w:t>
            </w:r>
            <w:r>
              <w:rPr>
                <w:bCs/>
                <w:lang w:val="de-CH"/>
              </w:rPr>
              <w:t xml:space="preserve"> </w:t>
            </w:r>
            <w:r>
              <w:rPr>
                <w:bCs/>
              </w:rPr>
              <w:t>стальные</w:t>
            </w:r>
            <w:r>
              <w:rPr>
                <w:bCs/>
                <w:lang w:val="de-CH"/>
              </w:rPr>
              <w:t xml:space="preserve"> </w:t>
            </w:r>
            <w:r>
              <w:rPr>
                <w:bCs/>
              </w:rPr>
              <w:t>баллоны</w:t>
            </w:r>
            <w:r>
              <w:rPr>
                <w:bCs/>
                <w:lang w:val="de-CH"/>
              </w:rPr>
              <w:t xml:space="preserve"> </w:t>
            </w:r>
            <w:r>
              <w:rPr>
                <w:bCs/>
              </w:rPr>
              <w:t>многоразового</w:t>
            </w:r>
            <w:r>
              <w:rPr>
                <w:bCs/>
                <w:lang w:val="de-CH"/>
              </w:rPr>
              <w:t xml:space="preserve"> </w:t>
            </w:r>
            <w:r>
              <w:rPr>
                <w:bCs/>
              </w:rPr>
              <w:t>использования</w:t>
            </w:r>
            <w:r>
              <w:rPr>
                <w:bCs/>
                <w:lang w:val="de-CH"/>
              </w:rPr>
              <w:t xml:space="preserve"> </w:t>
            </w:r>
            <w:r>
              <w:rPr>
                <w:bCs/>
              </w:rPr>
              <w:t>для</w:t>
            </w:r>
            <w:r>
              <w:rPr>
                <w:bCs/>
                <w:lang w:val="de-CH"/>
              </w:rPr>
              <w:t xml:space="preserve"> </w:t>
            </w:r>
            <w:r>
              <w:rPr>
                <w:bCs/>
              </w:rPr>
              <w:t>СНГ</w:t>
            </w:r>
            <w:r>
              <w:rPr>
                <w:bCs/>
                <w:lang w:val="de-CH"/>
              </w:rPr>
              <w:t xml:space="preserve"> – </w:t>
            </w:r>
            <w:r>
              <w:rPr>
                <w:bCs/>
              </w:rPr>
              <w:t>Периодическая проверка</w:t>
            </w:r>
          </w:p>
        </w:tc>
        <w:tc>
          <w:tcPr>
            <w:tcW w:w="1414" w:type="dxa"/>
            <w:tcBorders>
              <w:top w:val="single" w:sz="4" w:space="0" w:color="auto"/>
              <w:left w:val="single" w:sz="4" w:space="0" w:color="auto"/>
              <w:bottom w:val="single" w:sz="4" w:space="0" w:color="auto"/>
              <w:right w:val="single" w:sz="4" w:space="0" w:color="auto"/>
            </w:tcBorders>
            <w:hideMark/>
          </w:tcPr>
          <w:p w:rsidR="006D02BA" w:rsidRDefault="006D02BA">
            <w:pPr>
              <w:pStyle w:val="SingleTxtGR"/>
              <w:ind w:left="0" w:right="0"/>
              <w:jc w:val="left"/>
              <w:rPr>
                <w:lang w:val="en-US"/>
              </w:rPr>
            </w:pPr>
            <w:r>
              <w:t>Обязательно</w:t>
            </w:r>
            <w:r>
              <w:br/>
              <w:t>с 1 января 2019</w:t>
            </w:r>
            <w:r>
              <w:rPr>
                <w:lang w:val="en-US"/>
              </w:rPr>
              <w:t> </w:t>
            </w:r>
            <w:r>
              <w:t>года</w:t>
            </w:r>
          </w:p>
        </w:tc>
      </w:tr>
      <w:tr w:rsidR="006D02BA" w:rsidTr="006D02BA">
        <w:trPr>
          <w:cantSplit/>
        </w:trPr>
        <w:tc>
          <w:tcPr>
            <w:tcW w:w="1985" w:type="dxa"/>
            <w:tcBorders>
              <w:top w:val="single" w:sz="4" w:space="0" w:color="auto"/>
              <w:left w:val="single" w:sz="4" w:space="0" w:color="auto"/>
              <w:bottom w:val="single" w:sz="4" w:space="0" w:color="auto"/>
              <w:right w:val="single" w:sz="4" w:space="0" w:color="auto"/>
            </w:tcBorders>
            <w:hideMark/>
          </w:tcPr>
          <w:p w:rsidR="006D02BA" w:rsidRDefault="006D02BA">
            <w:pPr>
              <w:pStyle w:val="SingleTxtGR"/>
              <w:ind w:left="0" w:right="0"/>
              <w:jc w:val="left"/>
            </w:pPr>
            <w:r>
              <w:rPr>
                <w:lang w:val="fr-CH"/>
              </w:rPr>
              <w:t>EN </w:t>
            </w:r>
            <w:r>
              <w:t>16728:2016</w:t>
            </w:r>
            <w:r>
              <w:br/>
              <w:t xml:space="preserve">(За исключением пункта 3.5, приложения </w:t>
            </w:r>
            <w:r>
              <w:rPr>
                <w:lang w:val="fr-CH"/>
              </w:rPr>
              <w:t>F</w:t>
            </w:r>
            <w:r>
              <w:t xml:space="preserve"> и приложения </w:t>
            </w:r>
            <w:r>
              <w:rPr>
                <w:lang w:val="fr-CH"/>
              </w:rPr>
              <w:t>G</w:t>
            </w:r>
            <w:r>
              <w:t>)</w:t>
            </w:r>
          </w:p>
        </w:tc>
        <w:tc>
          <w:tcPr>
            <w:tcW w:w="3964" w:type="dxa"/>
            <w:tcBorders>
              <w:top w:val="single" w:sz="4" w:space="0" w:color="auto"/>
              <w:left w:val="single" w:sz="4" w:space="0" w:color="auto"/>
              <w:bottom w:val="single" w:sz="4" w:space="0" w:color="auto"/>
              <w:right w:val="single" w:sz="4" w:space="0" w:color="auto"/>
            </w:tcBorders>
            <w:vAlign w:val="center"/>
            <w:hideMark/>
          </w:tcPr>
          <w:p w:rsidR="006D02BA" w:rsidRDefault="006D02BA">
            <w:pPr>
              <w:pStyle w:val="SingleTxtGR"/>
              <w:ind w:left="0" w:right="0"/>
              <w:jc w:val="left"/>
            </w:pPr>
            <w:r>
              <w:rPr>
                <w:bCs/>
              </w:rPr>
              <w:t>Оборудование для СНГ и его вспомогательные приспособления – Переносные баллоны многоразового использования для СНГ, помимо сварных и паяных стальных баллонов – Периодическая проверка</w:t>
            </w:r>
          </w:p>
        </w:tc>
        <w:tc>
          <w:tcPr>
            <w:tcW w:w="1414" w:type="dxa"/>
            <w:tcBorders>
              <w:top w:val="single" w:sz="4" w:space="0" w:color="auto"/>
              <w:left w:val="single" w:sz="4" w:space="0" w:color="auto"/>
              <w:bottom w:val="single" w:sz="4" w:space="0" w:color="auto"/>
              <w:right w:val="single" w:sz="4" w:space="0" w:color="auto"/>
            </w:tcBorders>
            <w:hideMark/>
          </w:tcPr>
          <w:p w:rsidR="006D02BA" w:rsidRDefault="006D02BA">
            <w:pPr>
              <w:pStyle w:val="SingleTxtGR"/>
              <w:ind w:left="0" w:right="0"/>
              <w:jc w:val="left"/>
            </w:pPr>
            <w:r>
              <w:t>Обязательно с 1 января 2019 года</w:t>
            </w:r>
          </w:p>
        </w:tc>
      </w:tr>
    </w:tbl>
    <w:p w:rsidR="006D02BA" w:rsidRDefault="006D02BA" w:rsidP="006D02BA">
      <w:pPr>
        <w:pStyle w:val="SingleTxtGR"/>
        <w:rPr>
          <w:lang w:val="fr-CH"/>
        </w:rPr>
      </w:pPr>
      <w:r>
        <w:rPr>
          <w:lang w:val="fr-CH"/>
        </w:rPr>
        <w:tab/>
      </w:r>
      <w:r>
        <w:rPr>
          <w:lang w:val="fr-CH"/>
        </w:rPr>
        <w:tab/>
        <w:t>».</w:t>
      </w:r>
    </w:p>
    <w:p w:rsidR="00E836E7" w:rsidRPr="006A6B47" w:rsidRDefault="00E836E7" w:rsidP="006D02BA">
      <w:pPr>
        <w:pStyle w:val="SingleTxtG"/>
        <w:ind w:left="0"/>
        <w:rPr>
          <w:i/>
          <w:lang w:val="ru-RU"/>
        </w:rPr>
      </w:pPr>
      <w:r w:rsidRPr="006A6B47">
        <w:rPr>
          <w:i/>
          <w:lang w:val="ru-RU"/>
        </w:rPr>
        <w:t>(Reference document: informal document INF.57)</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Глава</w:t>
      </w:r>
      <w:r w:rsidRPr="006A6B47">
        <w:rPr>
          <w:sz w:val="20"/>
          <w:lang w:val="ru-RU"/>
        </w:rPr>
        <w:t xml:space="preserve"> 6.3</w:t>
      </w:r>
    </w:p>
    <w:p w:rsidR="00E836E7" w:rsidRPr="006A6B47" w:rsidRDefault="00E836E7" w:rsidP="00E836E7">
      <w:pPr>
        <w:pStyle w:val="SingleTxtG"/>
        <w:rPr>
          <w:lang w:val="ru-RU"/>
        </w:rPr>
      </w:pPr>
      <w:r w:rsidRPr="006A6B47">
        <w:rPr>
          <w:lang w:val="ru-RU"/>
        </w:rPr>
        <w:t>6.3.1.1</w:t>
      </w:r>
      <w:r w:rsidRPr="006A6B47">
        <w:rPr>
          <w:lang w:val="ru-RU"/>
        </w:rPr>
        <w:tab/>
      </w:r>
      <w:r w:rsidRPr="006A6B47">
        <w:rPr>
          <w:lang w:val="ru-RU"/>
        </w:rPr>
        <w:tab/>
      </w:r>
      <w:r w:rsidR="006D02BA"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INF.15)</w:t>
      </w:r>
    </w:p>
    <w:p w:rsidR="00E836E7" w:rsidRPr="006A6B47" w:rsidRDefault="00E836E7" w:rsidP="00E836E7">
      <w:pPr>
        <w:pStyle w:val="SingleTxtG"/>
        <w:tabs>
          <w:tab w:val="left" w:pos="1854"/>
        </w:tabs>
        <w:rPr>
          <w:lang w:val="ru-RU"/>
        </w:rPr>
      </w:pPr>
      <w:r w:rsidRPr="006D02BA">
        <w:rPr>
          <w:highlight w:val="yellow"/>
          <w:lang w:val="ru-RU"/>
        </w:rPr>
        <w:t>6.3.4.2 (e)</w:t>
      </w:r>
      <w:r w:rsidRPr="006D02BA">
        <w:rPr>
          <w:highlight w:val="yellow"/>
          <w:lang w:val="ru-RU"/>
        </w:rPr>
        <w:tab/>
        <w:t>Replace “indicated by the distinguishing sign for motor vehicles in international traffic” by “indicated by the distinguishing sign used on vehicles in international road traffic”. Amend footnote 2 to read as follows: “</w:t>
      </w:r>
      <w:r w:rsidRPr="006D02BA">
        <w:rPr>
          <w:b/>
          <w:highlight w:val="yellow"/>
          <w:vertAlign w:val="superscript"/>
          <w:lang w:val="ru-RU"/>
        </w:rPr>
        <w:t>2</w:t>
      </w:r>
      <w:r w:rsidRPr="006D02BA">
        <w:rPr>
          <w:highlight w:val="yellow"/>
          <w:lang w:val="ru-RU"/>
        </w:rPr>
        <w:tab/>
        <w:t>Distinguishing sign of the State of registration used on motor vehicles and trailers in international road traffic, e.g. in accordance with the Geneva Convention on Road Traffic of 1949 or the Vienna Convention on Road Traffic of 1968.”</w:t>
      </w:r>
    </w:p>
    <w:p w:rsidR="00E836E7" w:rsidRPr="006A6B47" w:rsidRDefault="00E836E7" w:rsidP="00E836E7">
      <w:pPr>
        <w:pStyle w:val="SingleTxtG"/>
        <w:ind w:left="0"/>
        <w:rPr>
          <w:i/>
          <w:lang w:val="ru-RU"/>
        </w:rPr>
      </w:pPr>
      <w:r w:rsidRPr="006A6B47">
        <w:rPr>
          <w:i/>
          <w:lang w:val="ru-RU"/>
        </w:rPr>
        <w:t>(Reference document: informal document INF.41)</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Глава</w:t>
      </w:r>
      <w:r w:rsidRPr="006A6B47">
        <w:rPr>
          <w:sz w:val="20"/>
          <w:lang w:val="ru-RU"/>
        </w:rPr>
        <w:t xml:space="preserve"> 6.4</w:t>
      </w:r>
    </w:p>
    <w:p w:rsidR="00E836E7" w:rsidRPr="006A6B47" w:rsidRDefault="00E836E7" w:rsidP="00E836E7">
      <w:pPr>
        <w:pStyle w:val="SingleTxtG"/>
        <w:rPr>
          <w:lang w:val="ru-RU"/>
        </w:rPr>
      </w:pPr>
      <w:r w:rsidRPr="006A6B47">
        <w:rPr>
          <w:rFonts w:ascii="TimesNewRomanPSMT" w:hAnsi="TimesNewRomanPSMT" w:cs="TimesNewRomanPSMT"/>
          <w:lang w:val="ru-RU" w:eastAsia="fr-FR"/>
        </w:rPr>
        <w:t>6.4.5.4.4 c)</w:t>
      </w:r>
      <w:r w:rsidRPr="006A6B47">
        <w:rPr>
          <w:lang w:val="ru-RU"/>
        </w:rPr>
        <w:tab/>
      </w:r>
      <w:r w:rsidR="006D02BA"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INF.44)</w:t>
      </w:r>
    </w:p>
    <w:p w:rsidR="00E836E7" w:rsidRPr="006A6B47" w:rsidRDefault="00E836E7" w:rsidP="00E836E7">
      <w:pPr>
        <w:pStyle w:val="SingleTxtG"/>
        <w:tabs>
          <w:tab w:val="left" w:pos="1854"/>
        </w:tabs>
        <w:rPr>
          <w:lang w:val="ru-RU"/>
        </w:rPr>
      </w:pPr>
      <w:r w:rsidRPr="006D02BA">
        <w:rPr>
          <w:highlight w:val="yellow"/>
          <w:lang w:val="ru-RU"/>
        </w:rPr>
        <w:t>6.4.23.11</w:t>
      </w:r>
      <w:r w:rsidRPr="006D02BA">
        <w:rPr>
          <w:highlight w:val="yellow"/>
          <w:lang w:val="ru-RU"/>
        </w:rPr>
        <w:tab/>
        <w:t>In paragraph (a), replace “the international vehicle registration identification code” by “the distinguishing sign used on vehicles in international road traffic”. Amend footnote 1 to read as follows: “</w:t>
      </w:r>
      <w:r w:rsidRPr="006D02BA">
        <w:rPr>
          <w:b/>
          <w:highlight w:val="yellow"/>
          <w:vertAlign w:val="superscript"/>
          <w:lang w:val="ru-RU"/>
        </w:rPr>
        <w:t>1</w:t>
      </w:r>
      <w:r w:rsidRPr="006D02BA">
        <w:rPr>
          <w:highlight w:val="yellow"/>
          <w:lang w:val="ru-RU"/>
        </w:rPr>
        <w:tab/>
        <w:t>Distinguishing sign of the State of registration used on motor vehicles and trailers in international road traffic, e.g. in accordance with the Geneva Convention on Road Traffic of 1949 or the Vienna Convention on Road Traffic of 1968.”.</w:t>
      </w:r>
    </w:p>
    <w:p w:rsidR="00E836E7" w:rsidRPr="006A6B47" w:rsidRDefault="00E836E7" w:rsidP="00E836E7">
      <w:pPr>
        <w:pStyle w:val="SingleTxtG"/>
        <w:ind w:left="0"/>
        <w:rPr>
          <w:i/>
          <w:lang w:val="ru-RU"/>
        </w:rPr>
      </w:pPr>
      <w:r w:rsidRPr="006A6B47">
        <w:rPr>
          <w:i/>
          <w:lang w:val="ru-RU"/>
        </w:rPr>
        <w:t>(Reference document: informal document INF.41)</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Глава</w:t>
      </w:r>
      <w:r w:rsidRPr="006A6B47">
        <w:rPr>
          <w:sz w:val="20"/>
          <w:lang w:val="ru-RU"/>
        </w:rPr>
        <w:t xml:space="preserve"> 6.5</w:t>
      </w:r>
    </w:p>
    <w:p w:rsidR="00E836E7" w:rsidRPr="006A6B47" w:rsidRDefault="00E836E7" w:rsidP="00E836E7">
      <w:pPr>
        <w:pStyle w:val="SingleTxtG"/>
        <w:rPr>
          <w:lang w:val="ru-RU"/>
        </w:rPr>
      </w:pPr>
      <w:r w:rsidRPr="006A6B47">
        <w:rPr>
          <w:lang w:val="ru-RU" w:eastAsia="fr-FR"/>
        </w:rPr>
        <w:t>6.5.1.4.4</w:t>
      </w:r>
      <w:r w:rsidRPr="006A6B47">
        <w:rPr>
          <w:lang w:val="ru-RU"/>
        </w:rPr>
        <w:tab/>
      </w:r>
      <w:r w:rsidR="006D02BA"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INF.44)</w:t>
      </w:r>
    </w:p>
    <w:p w:rsidR="00E836E7" w:rsidRPr="006A6B47" w:rsidRDefault="00E836E7" w:rsidP="00E836E7">
      <w:pPr>
        <w:pStyle w:val="SingleTxtG"/>
        <w:tabs>
          <w:tab w:val="left" w:pos="1854"/>
        </w:tabs>
        <w:rPr>
          <w:lang w:val="ru-RU"/>
        </w:rPr>
      </w:pPr>
      <w:r w:rsidRPr="006D02BA">
        <w:rPr>
          <w:highlight w:val="yellow"/>
          <w:lang w:val="ru-RU"/>
        </w:rPr>
        <w:t>6.5.2.1.1 (e)</w:t>
      </w:r>
      <w:r w:rsidRPr="006D02BA">
        <w:rPr>
          <w:highlight w:val="yellow"/>
          <w:lang w:val="ru-RU"/>
        </w:rPr>
        <w:tab/>
        <w:t>Replace “indicated by the distinguishing sign for motor vehicles in international traffic” by “indicated by the distinguishing sign used on vehicles in international road traffic”. Amend footnote 2 to read as follows: “</w:t>
      </w:r>
      <w:r w:rsidRPr="006D02BA">
        <w:rPr>
          <w:b/>
          <w:highlight w:val="yellow"/>
          <w:vertAlign w:val="superscript"/>
          <w:lang w:val="ru-RU"/>
        </w:rPr>
        <w:t>2</w:t>
      </w:r>
      <w:r w:rsidRPr="006D02BA">
        <w:rPr>
          <w:highlight w:val="yellow"/>
          <w:lang w:val="ru-RU"/>
        </w:rPr>
        <w:tab/>
        <w:t>Distinguishing sign of the State of registration used on motor vehicles and trailers in international road traffic, e.g. in accordance with the Geneva Convention on Road Traffic of 1949 or the Vienna Convention on Road Traffic of 1968.”.</w:t>
      </w:r>
    </w:p>
    <w:p w:rsidR="00E836E7" w:rsidRPr="006A6B47" w:rsidRDefault="00E836E7" w:rsidP="00E836E7">
      <w:pPr>
        <w:pStyle w:val="SingleTxtG"/>
        <w:ind w:left="0"/>
        <w:rPr>
          <w:i/>
          <w:lang w:val="ru-RU"/>
        </w:rPr>
      </w:pPr>
      <w:r w:rsidRPr="006A6B47">
        <w:rPr>
          <w:i/>
          <w:lang w:val="ru-RU"/>
        </w:rPr>
        <w:t>(Reference document: informal document INF.41)</w:t>
      </w:r>
    </w:p>
    <w:p w:rsidR="006D02BA" w:rsidRDefault="00E836E7" w:rsidP="006D02BA">
      <w:pPr>
        <w:tabs>
          <w:tab w:val="left" w:pos="1418"/>
          <w:tab w:val="left" w:pos="1843"/>
        </w:tabs>
        <w:spacing w:before="120" w:after="120"/>
        <w:ind w:left="1134" w:right="1134"/>
        <w:jc w:val="both"/>
        <w:rPr>
          <w:i/>
          <w:lang w:val="fr-CH"/>
        </w:rPr>
      </w:pPr>
      <w:r w:rsidRPr="006A6B47">
        <w:rPr>
          <w:szCs w:val="24"/>
          <w:lang w:val="ru-RU"/>
        </w:rPr>
        <w:t>6.5.5.1.7</w:t>
      </w:r>
      <w:r w:rsidRPr="006A6B47">
        <w:rPr>
          <w:lang w:val="ru-RU"/>
        </w:rPr>
        <w:tab/>
      </w:r>
      <w:r w:rsidRPr="006A6B47">
        <w:rPr>
          <w:lang w:val="ru-RU"/>
        </w:rPr>
        <w:tab/>
      </w:r>
      <w:r w:rsidR="006D02BA" w:rsidRPr="006A6B47">
        <w:rPr>
          <w:lang w:val="ru-RU"/>
        </w:rPr>
        <w:t>(Данная поправка не касается текста на русском языке.)</w:t>
      </w:r>
      <w:r w:rsidR="006D02BA" w:rsidRPr="006A6B47">
        <w:rPr>
          <w:i/>
          <w:lang w:val="ru-RU"/>
        </w:rPr>
        <w:t xml:space="preserve"> </w:t>
      </w:r>
    </w:p>
    <w:p w:rsidR="00E836E7" w:rsidRPr="006A6B47" w:rsidRDefault="00E836E7" w:rsidP="006D02BA">
      <w:pPr>
        <w:pStyle w:val="SingleTxtG"/>
        <w:ind w:left="0"/>
        <w:rPr>
          <w:i/>
          <w:lang w:val="ru-RU"/>
        </w:rPr>
      </w:pPr>
      <w:r w:rsidRPr="006A6B47">
        <w:rPr>
          <w:i/>
          <w:lang w:val="ru-RU"/>
        </w:rPr>
        <w:t>(Reference document: informal document INF.61)</w:t>
      </w:r>
    </w:p>
    <w:p w:rsidR="00E836E7" w:rsidRPr="006A6B47" w:rsidRDefault="00E836E7" w:rsidP="00E836E7">
      <w:pPr>
        <w:pStyle w:val="SingleTxtG"/>
        <w:rPr>
          <w:lang w:val="ru-RU"/>
        </w:rPr>
      </w:pPr>
      <w:r w:rsidRPr="006A6B47">
        <w:rPr>
          <w:lang w:val="ru-RU" w:eastAsia="fr-FR"/>
        </w:rPr>
        <w:t>6.5.5.4.17 and 6.5.5.5.3</w:t>
      </w:r>
      <w:r w:rsidRPr="006A6B47">
        <w:rPr>
          <w:lang w:val="ru-RU"/>
        </w:rPr>
        <w:tab/>
      </w:r>
      <w:r w:rsidR="006D02BA"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INF.44)</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Глава</w:t>
      </w:r>
      <w:r w:rsidRPr="006A6B47">
        <w:rPr>
          <w:sz w:val="20"/>
          <w:lang w:val="ru-RU"/>
        </w:rPr>
        <w:t xml:space="preserve"> 6.6</w:t>
      </w:r>
    </w:p>
    <w:p w:rsidR="00E836E7" w:rsidRPr="006A6B47" w:rsidRDefault="00E836E7" w:rsidP="00E836E7">
      <w:pPr>
        <w:pStyle w:val="SingleTxtG"/>
        <w:tabs>
          <w:tab w:val="left" w:pos="1854"/>
        </w:tabs>
        <w:rPr>
          <w:lang w:val="ru-RU"/>
        </w:rPr>
      </w:pPr>
      <w:r w:rsidRPr="006D02BA">
        <w:rPr>
          <w:highlight w:val="yellow"/>
          <w:lang w:val="ru-RU"/>
        </w:rPr>
        <w:t>6.6.3.1 (e)</w:t>
      </w:r>
      <w:r w:rsidRPr="006D02BA">
        <w:rPr>
          <w:highlight w:val="yellow"/>
          <w:lang w:val="ru-RU"/>
        </w:rPr>
        <w:tab/>
        <w:t>Replace “indicated by the distinguishing sign for motor vehicles in international traffic” by “indicated by the distinguishing sign used on vehicles in international road traffic”. Amend footnote 2 to read as follows: “</w:t>
      </w:r>
      <w:r w:rsidRPr="006D02BA">
        <w:rPr>
          <w:b/>
          <w:highlight w:val="yellow"/>
          <w:vertAlign w:val="superscript"/>
          <w:lang w:val="ru-RU"/>
        </w:rPr>
        <w:t>2</w:t>
      </w:r>
      <w:r w:rsidRPr="006D02BA">
        <w:rPr>
          <w:highlight w:val="yellow"/>
          <w:lang w:val="ru-RU"/>
        </w:rPr>
        <w:tab/>
        <w:t>Distinguishing sign of the State of registration used on motor vehicles and trailers in international road traffic, e.g. in accordance with the Geneva Convention on Road Traffic of 1949 or the Vienna Convention on Road Traffic of 1968.”.</w:t>
      </w:r>
    </w:p>
    <w:p w:rsidR="00E836E7" w:rsidRPr="006A6B47" w:rsidRDefault="00E836E7" w:rsidP="00E836E7">
      <w:pPr>
        <w:pStyle w:val="SingleTxtG"/>
        <w:ind w:left="0"/>
        <w:rPr>
          <w:i/>
          <w:lang w:val="ru-RU"/>
        </w:rPr>
      </w:pPr>
      <w:r w:rsidRPr="006A6B47">
        <w:rPr>
          <w:i/>
          <w:lang w:val="ru-RU"/>
        </w:rPr>
        <w:t>(Reference document: informal document INF.41)</w:t>
      </w:r>
    </w:p>
    <w:p w:rsidR="00E836E7" w:rsidRPr="006A6B47" w:rsidRDefault="00E836E7" w:rsidP="00E836E7">
      <w:pPr>
        <w:pStyle w:val="SingleTxtG"/>
        <w:rPr>
          <w:lang w:val="ru-RU"/>
        </w:rPr>
      </w:pPr>
      <w:r w:rsidRPr="006A6B47">
        <w:rPr>
          <w:lang w:val="ru-RU"/>
        </w:rPr>
        <w:t>6.6.5.1.7</w:t>
      </w:r>
      <w:r w:rsidRPr="006A6B47">
        <w:rPr>
          <w:lang w:val="ru-RU"/>
        </w:rPr>
        <w:tab/>
      </w:r>
      <w:r w:rsidR="00F77469"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INF.15)</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Глава</w:t>
      </w:r>
      <w:r w:rsidRPr="006A6B47">
        <w:rPr>
          <w:sz w:val="20"/>
          <w:lang w:val="ru-RU"/>
        </w:rPr>
        <w:t xml:space="preserve"> 6.7</w:t>
      </w:r>
    </w:p>
    <w:p w:rsidR="00E836E7" w:rsidRPr="006A6B47" w:rsidRDefault="00E836E7" w:rsidP="00E836E7">
      <w:pPr>
        <w:pStyle w:val="SingleTxtG"/>
        <w:rPr>
          <w:lang w:val="ru-RU"/>
        </w:rPr>
      </w:pPr>
      <w:r w:rsidRPr="006A6B47">
        <w:rPr>
          <w:lang w:val="ru-RU" w:eastAsia="fr-FR"/>
        </w:rPr>
        <w:t>6.7.2.2.1</w:t>
      </w:r>
      <w:r w:rsidRPr="006A6B47">
        <w:rPr>
          <w:lang w:val="ru-RU"/>
        </w:rPr>
        <w:tab/>
      </w:r>
      <w:r w:rsidR="00F77469"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INF.44)</w:t>
      </w:r>
    </w:p>
    <w:p w:rsidR="00E836E7" w:rsidRPr="006A6B47" w:rsidRDefault="00E836E7" w:rsidP="00E836E7">
      <w:pPr>
        <w:pStyle w:val="SingleTxtG"/>
        <w:rPr>
          <w:lang w:val="ru-RU"/>
        </w:rPr>
      </w:pPr>
      <w:r w:rsidRPr="006A6B47">
        <w:rPr>
          <w:lang w:val="ru-RU" w:eastAsia="fr-FR"/>
        </w:rPr>
        <w:t>6.7.2.2.7</w:t>
      </w:r>
      <w:r w:rsidRPr="006A6B47">
        <w:rPr>
          <w:lang w:val="ru-RU"/>
        </w:rPr>
        <w:tab/>
      </w:r>
      <w:r w:rsidR="00F77469"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INF.44)</w:t>
      </w:r>
    </w:p>
    <w:p w:rsidR="00E836E7" w:rsidRPr="006A6B47" w:rsidRDefault="00E836E7" w:rsidP="00E836E7">
      <w:pPr>
        <w:pStyle w:val="SingleTxtG"/>
        <w:rPr>
          <w:lang w:val="ru-RU"/>
        </w:rPr>
      </w:pPr>
      <w:r w:rsidRPr="006A6B47">
        <w:rPr>
          <w:lang w:val="ru-RU" w:eastAsia="fr-FR"/>
        </w:rPr>
        <w:t>6.7.2.4.1 (b)</w:t>
      </w:r>
      <w:r w:rsidRPr="006A6B47">
        <w:rPr>
          <w:lang w:val="ru-RU"/>
        </w:rPr>
        <w:tab/>
      </w:r>
      <w:r w:rsidR="00F77469"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INF.44)</w:t>
      </w:r>
    </w:p>
    <w:p w:rsidR="00E836E7" w:rsidRPr="006A6B47" w:rsidRDefault="00E836E7" w:rsidP="00E836E7">
      <w:pPr>
        <w:pStyle w:val="SingleTxtG"/>
        <w:rPr>
          <w:lang w:val="ru-RU"/>
        </w:rPr>
      </w:pPr>
      <w:r w:rsidRPr="006A6B47">
        <w:rPr>
          <w:lang w:val="ru-RU" w:eastAsia="fr-FR"/>
        </w:rPr>
        <w:t>6.7.2.10.1</w:t>
      </w:r>
      <w:r w:rsidRPr="006A6B47">
        <w:rPr>
          <w:lang w:val="ru-RU"/>
        </w:rPr>
        <w:tab/>
      </w:r>
      <w:r w:rsidR="00F77469"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INF.61)</w:t>
      </w:r>
    </w:p>
    <w:p w:rsidR="00E836E7" w:rsidRPr="006A6B47" w:rsidRDefault="00E836E7" w:rsidP="00E836E7">
      <w:pPr>
        <w:pStyle w:val="SingleTxtG"/>
        <w:rPr>
          <w:lang w:val="ru-RU"/>
        </w:rPr>
      </w:pPr>
      <w:r w:rsidRPr="006A6B47">
        <w:rPr>
          <w:lang w:val="ru-RU" w:eastAsia="fr-FR"/>
        </w:rPr>
        <w:t>6.7.2.15.1</w:t>
      </w:r>
      <w:r w:rsidRPr="006A6B47">
        <w:rPr>
          <w:lang w:val="ru-RU"/>
        </w:rPr>
        <w:tab/>
      </w:r>
      <w:r w:rsidR="00F77469"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INF.61)</w:t>
      </w:r>
    </w:p>
    <w:p w:rsidR="00E836E7" w:rsidRPr="00F77469" w:rsidRDefault="00E836E7" w:rsidP="00E836E7">
      <w:pPr>
        <w:pStyle w:val="SingleTxtG"/>
        <w:tabs>
          <w:tab w:val="left" w:pos="1854"/>
        </w:tabs>
        <w:rPr>
          <w:highlight w:val="yellow"/>
          <w:lang w:val="ru-RU"/>
        </w:rPr>
      </w:pPr>
      <w:r w:rsidRPr="00F77469">
        <w:rPr>
          <w:highlight w:val="yellow"/>
          <w:lang w:val="ru-RU"/>
        </w:rPr>
        <w:t>6.7.2.18.1</w:t>
      </w:r>
      <w:r w:rsidRPr="00F77469">
        <w:rPr>
          <w:highlight w:val="yellow"/>
          <w:lang w:val="ru-RU"/>
        </w:rPr>
        <w:tab/>
        <w:t>In the fourth sentence, replace “i.e. the distinguishing sign for use in international traffic as prescribed by the Convention on Road Traffic, Vienna 1968” by “indicated by the distinguishing sign used on vehicles in international road traffic</w:t>
      </w:r>
      <w:r w:rsidRPr="00F77469">
        <w:rPr>
          <w:highlight w:val="yellow"/>
          <w:vertAlign w:val="superscript"/>
          <w:lang w:val="ru-RU"/>
        </w:rPr>
        <w:t>2</w:t>
      </w:r>
      <w:r w:rsidRPr="00F77469">
        <w:rPr>
          <w:highlight w:val="yellow"/>
          <w:lang w:val="ru-RU"/>
        </w:rPr>
        <w:t xml:space="preserve">”. </w:t>
      </w:r>
      <w:proofErr w:type="gramStart"/>
      <w:r w:rsidRPr="00F77469">
        <w:rPr>
          <w:highlight w:val="yellow"/>
          <w:lang w:val="ru-RU"/>
        </w:rPr>
        <w:t>Footnote 2 reads as follows: “</w:t>
      </w:r>
      <w:r w:rsidRPr="00F77469">
        <w:rPr>
          <w:highlight w:val="yellow"/>
          <w:vertAlign w:val="superscript"/>
          <w:lang w:val="ru-RU"/>
        </w:rPr>
        <w:t>2</w:t>
      </w:r>
      <w:r w:rsidRPr="00F77469">
        <w:rPr>
          <w:highlight w:val="yellow"/>
          <w:lang w:val="ru-RU"/>
        </w:rPr>
        <w:tab/>
        <w:t xml:space="preserve">Distinguishing sign of the State of registration used on motor vehicles and trailers in international road traffic, e.g. in accordance with the Geneva Convention on Road Traffic of 1949 or the Vienna Convention on Road Traffic of 1968.”. In </w:t>
      </w:r>
      <w:r w:rsidR="00355B08" w:rsidRPr="00F77469">
        <w:rPr>
          <w:highlight w:val="yellow"/>
          <w:lang w:val="ru-RU"/>
        </w:rPr>
        <w:t>Глава</w:t>
      </w:r>
      <w:r w:rsidRPr="00F77469">
        <w:rPr>
          <w:highlight w:val="yellow"/>
          <w:lang w:val="ru-RU"/>
        </w:rPr>
        <w:t xml:space="preserve"> 6.7, renumber subsequent footnotes accordingly.</w:t>
      </w:r>
      <w:proofErr w:type="gramEnd"/>
    </w:p>
    <w:p w:rsidR="00E836E7" w:rsidRPr="006A6B47" w:rsidRDefault="00E836E7" w:rsidP="00E836E7">
      <w:pPr>
        <w:pStyle w:val="SingleTxtG"/>
        <w:tabs>
          <w:tab w:val="left" w:pos="1854"/>
        </w:tabs>
        <w:rPr>
          <w:lang w:val="ru-RU"/>
        </w:rPr>
      </w:pPr>
      <w:r w:rsidRPr="00F77469">
        <w:rPr>
          <w:highlight w:val="yellow"/>
          <w:lang w:val="ru-RU"/>
        </w:rPr>
        <w:t>Renumber subsequent footnotes accordingly.</w:t>
      </w:r>
    </w:p>
    <w:p w:rsidR="00E836E7" w:rsidRPr="006A6B47" w:rsidRDefault="00E836E7" w:rsidP="00E836E7">
      <w:pPr>
        <w:pStyle w:val="SingleTxtG"/>
        <w:ind w:left="0"/>
        <w:rPr>
          <w:i/>
          <w:lang w:val="ru-RU"/>
        </w:rPr>
      </w:pPr>
      <w:r w:rsidRPr="006A6B47">
        <w:rPr>
          <w:i/>
          <w:lang w:val="ru-RU"/>
        </w:rPr>
        <w:t>(Reference document: informal document INF.41)</w:t>
      </w:r>
    </w:p>
    <w:p w:rsidR="00E836E7" w:rsidRPr="006A6B47" w:rsidRDefault="00E836E7" w:rsidP="00E836E7">
      <w:pPr>
        <w:pStyle w:val="SingleTxtG"/>
        <w:rPr>
          <w:lang w:val="ru-RU"/>
        </w:rPr>
      </w:pPr>
      <w:r w:rsidRPr="006A6B47">
        <w:rPr>
          <w:lang w:val="ru-RU" w:eastAsia="fr-FR"/>
        </w:rPr>
        <w:t>6.7.2.19.10</w:t>
      </w:r>
      <w:r w:rsidRPr="006A6B47">
        <w:rPr>
          <w:lang w:val="ru-RU"/>
        </w:rPr>
        <w:tab/>
      </w:r>
      <w:r w:rsidR="00F77469"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INF.44)</w:t>
      </w:r>
    </w:p>
    <w:p w:rsidR="00E836E7" w:rsidRPr="006A6B47" w:rsidRDefault="00E836E7" w:rsidP="00E836E7">
      <w:pPr>
        <w:pStyle w:val="SingleTxtG"/>
        <w:rPr>
          <w:lang w:val="ru-RU"/>
        </w:rPr>
      </w:pPr>
      <w:r w:rsidRPr="006A6B47">
        <w:rPr>
          <w:lang w:val="ru-RU" w:eastAsia="fr-FR"/>
        </w:rPr>
        <w:t xml:space="preserve">6.7.2.20.1 </w:t>
      </w:r>
      <w:r w:rsidR="00F77469" w:rsidRPr="00F77469">
        <w:rPr>
          <w:lang w:val="ru-RU" w:eastAsia="fr-FR"/>
        </w:rPr>
        <w:t>и</w:t>
      </w:r>
      <w:r w:rsidR="00F77469">
        <w:rPr>
          <w:lang w:val="fr-CH" w:eastAsia="fr-FR"/>
        </w:rPr>
        <w:t xml:space="preserve"> </w:t>
      </w:r>
      <w:r w:rsidR="00F77469" w:rsidRPr="00F77469">
        <w:rPr>
          <w:lang w:val="ru-RU" w:eastAsia="fr-FR"/>
        </w:rPr>
        <w:t xml:space="preserve">Рисунок </w:t>
      </w:r>
      <w:r w:rsidRPr="006A6B47">
        <w:rPr>
          <w:lang w:val="ru-RU" w:eastAsia="fr-FR"/>
        </w:rPr>
        <w:t>6.7.2.20.1</w:t>
      </w:r>
      <w:r w:rsidRPr="006A6B47">
        <w:rPr>
          <w:lang w:val="ru-RU"/>
        </w:rPr>
        <w:tab/>
      </w:r>
      <w:r w:rsidR="00F77469"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INF.44)</w:t>
      </w:r>
    </w:p>
    <w:p w:rsidR="00E836E7" w:rsidRPr="006A6B47" w:rsidRDefault="00E836E7" w:rsidP="00E836E7">
      <w:pPr>
        <w:pStyle w:val="SingleTxtG"/>
        <w:rPr>
          <w:lang w:val="ru-RU"/>
        </w:rPr>
      </w:pPr>
      <w:r w:rsidRPr="006A6B47">
        <w:rPr>
          <w:lang w:val="ru-RU" w:eastAsia="fr-FR"/>
        </w:rPr>
        <w:t>6.7.3.1</w:t>
      </w:r>
      <w:r w:rsidRPr="006A6B47">
        <w:rPr>
          <w:lang w:val="ru-RU" w:eastAsia="fr-FR"/>
        </w:rPr>
        <w:tab/>
      </w:r>
      <w:r w:rsidRPr="006A6B47">
        <w:rPr>
          <w:lang w:val="ru-RU"/>
        </w:rPr>
        <w:tab/>
      </w:r>
      <w:r w:rsidR="00F77469"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INF.44)</w:t>
      </w:r>
    </w:p>
    <w:p w:rsidR="00E836E7" w:rsidRPr="006A6B47" w:rsidRDefault="00E836E7" w:rsidP="00E836E7">
      <w:pPr>
        <w:pStyle w:val="SingleTxtG"/>
        <w:rPr>
          <w:lang w:val="ru-RU"/>
        </w:rPr>
      </w:pPr>
      <w:r w:rsidRPr="006A6B47">
        <w:rPr>
          <w:lang w:val="ru-RU" w:eastAsia="fr-FR"/>
        </w:rPr>
        <w:t>6.7.3.2.1</w:t>
      </w:r>
      <w:r w:rsidRPr="006A6B47">
        <w:rPr>
          <w:lang w:val="ru-RU"/>
        </w:rPr>
        <w:tab/>
      </w:r>
      <w:r w:rsidR="00F77469"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INF.44)</w:t>
      </w:r>
    </w:p>
    <w:p w:rsidR="00E836E7" w:rsidRPr="006A6B47" w:rsidRDefault="00E836E7" w:rsidP="00E836E7">
      <w:pPr>
        <w:pStyle w:val="SingleTxtG"/>
        <w:rPr>
          <w:lang w:val="ru-RU"/>
        </w:rPr>
      </w:pPr>
      <w:r w:rsidRPr="006A6B47">
        <w:rPr>
          <w:lang w:val="ru-RU" w:eastAsia="fr-FR"/>
        </w:rPr>
        <w:t>6.7.3.4.1 (b)</w:t>
      </w:r>
      <w:r w:rsidRPr="006A6B47">
        <w:rPr>
          <w:lang w:val="ru-RU"/>
        </w:rPr>
        <w:tab/>
      </w:r>
      <w:r w:rsidR="00F77469"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INF.44)</w:t>
      </w:r>
    </w:p>
    <w:p w:rsidR="00E836E7" w:rsidRPr="006A6B47" w:rsidRDefault="00E836E7" w:rsidP="00E836E7">
      <w:pPr>
        <w:pStyle w:val="SingleTxtG"/>
        <w:rPr>
          <w:lang w:val="ru-RU"/>
        </w:rPr>
      </w:pPr>
      <w:r w:rsidRPr="006A6B47">
        <w:rPr>
          <w:lang w:val="ru-RU" w:eastAsia="fr-FR"/>
        </w:rPr>
        <w:t>6.7.3.11.1</w:t>
      </w:r>
      <w:r w:rsidRPr="006A6B47">
        <w:rPr>
          <w:lang w:val="ru-RU"/>
        </w:rPr>
        <w:tab/>
      </w:r>
      <w:r w:rsidR="00F77469"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INF.61)</w:t>
      </w:r>
    </w:p>
    <w:p w:rsidR="00E836E7" w:rsidRPr="006A6B47" w:rsidRDefault="00E836E7" w:rsidP="00E836E7">
      <w:pPr>
        <w:pStyle w:val="SingleTxtG"/>
        <w:tabs>
          <w:tab w:val="left" w:pos="1854"/>
        </w:tabs>
        <w:rPr>
          <w:lang w:val="ru-RU"/>
        </w:rPr>
      </w:pPr>
      <w:r w:rsidRPr="00F77469">
        <w:rPr>
          <w:highlight w:val="yellow"/>
          <w:lang w:val="ru-RU"/>
        </w:rPr>
        <w:t>6.7.3.14.1</w:t>
      </w:r>
      <w:r w:rsidRPr="00F77469">
        <w:rPr>
          <w:highlight w:val="yellow"/>
          <w:lang w:val="ru-RU"/>
        </w:rPr>
        <w:tab/>
        <w:t>In the fourth sentence, replace “i.e. the distinguishing sign for use in international traffic, as prescribed by the Convention on Road Traffic, Vienna 1968” by “indicated by the distinguishing sign used on vehicles in international road traffic</w:t>
      </w:r>
      <w:r w:rsidRPr="00F77469">
        <w:rPr>
          <w:highlight w:val="yellow"/>
          <w:vertAlign w:val="superscript"/>
          <w:lang w:val="ru-RU"/>
        </w:rPr>
        <w:t>8/2</w:t>
      </w:r>
      <w:r w:rsidR="001E7451" w:rsidRPr="00F77469">
        <w:rPr>
          <w:highlight w:val="yellow"/>
          <w:lang w:val="ru-RU"/>
        </w:rPr>
        <w:t xml:space="preserve">”. Footnote </w:t>
      </w:r>
      <w:r w:rsidRPr="00F77469">
        <w:rPr>
          <w:highlight w:val="yellow"/>
          <w:lang w:val="ru-RU"/>
        </w:rPr>
        <w:t>2 reads as follows: “</w:t>
      </w:r>
      <w:r w:rsidRPr="00F77469">
        <w:rPr>
          <w:b/>
          <w:highlight w:val="yellow"/>
          <w:vertAlign w:val="superscript"/>
          <w:lang w:val="ru-RU"/>
        </w:rPr>
        <w:t>2</w:t>
      </w:r>
      <w:r w:rsidRPr="00F77469">
        <w:rPr>
          <w:highlight w:val="yellow"/>
          <w:lang w:val="ru-RU"/>
        </w:rPr>
        <w:tab/>
        <w:t>Distinguishing sign of the State of registration used on motor vehicles and trailers in international road traffic, e.g. in accordance with the Geneva Convention on Road Traffic of 1949 or the Vienna Convention on Road Traffic of 1968.”</w:t>
      </w:r>
    </w:p>
    <w:p w:rsidR="00E836E7" w:rsidRPr="006A6B47" w:rsidRDefault="00E836E7" w:rsidP="00E836E7">
      <w:pPr>
        <w:pStyle w:val="SingleTxtG"/>
        <w:ind w:left="0"/>
        <w:rPr>
          <w:i/>
          <w:lang w:val="ru-RU"/>
        </w:rPr>
      </w:pPr>
      <w:r w:rsidRPr="006A6B47">
        <w:rPr>
          <w:i/>
          <w:lang w:val="ru-RU"/>
        </w:rPr>
        <w:t>(Reference document: informal document INF.41)</w:t>
      </w:r>
    </w:p>
    <w:p w:rsidR="00E836E7" w:rsidRPr="006A6B47" w:rsidRDefault="00E836E7" w:rsidP="00E836E7">
      <w:pPr>
        <w:pStyle w:val="SingleTxtG"/>
        <w:rPr>
          <w:lang w:val="ru-RU"/>
        </w:rPr>
      </w:pPr>
      <w:r w:rsidRPr="006A6B47">
        <w:rPr>
          <w:lang w:val="ru-RU" w:eastAsia="fr-FR"/>
        </w:rPr>
        <w:t>6.7.3.15.10</w:t>
      </w:r>
      <w:r w:rsidRPr="006A6B47">
        <w:rPr>
          <w:lang w:val="ru-RU"/>
        </w:rPr>
        <w:tab/>
      </w:r>
      <w:r w:rsidR="00F77469"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INF.44)</w:t>
      </w:r>
    </w:p>
    <w:p w:rsidR="00E836E7" w:rsidRPr="006A6B47" w:rsidRDefault="00E836E7" w:rsidP="00E836E7">
      <w:pPr>
        <w:pStyle w:val="SingleTxtG"/>
        <w:rPr>
          <w:lang w:val="ru-RU"/>
        </w:rPr>
      </w:pPr>
      <w:r w:rsidRPr="006A6B47">
        <w:rPr>
          <w:lang w:val="ru-RU" w:eastAsia="fr-FR"/>
        </w:rPr>
        <w:t xml:space="preserve">6.7.3.16.1 </w:t>
      </w:r>
      <w:r w:rsidR="00F77469" w:rsidRPr="00F77469">
        <w:rPr>
          <w:lang w:val="ru-RU" w:eastAsia="fr-FR"/>
        </w:rPr>
        <w:t>и</w:t>
      </w:r>
      <w:r w:rsidR="00F77469">
        <w:rPr>
          <w:lang w:val="fr-CH" w:eastAsia="fr-FR"/>
        </w:rPr>
        <w:t xml:space="preserve"> </w:t>
      </w:r>
      <w:r w:rsidR="00F77469" w:rsidRPr="00F77469">
        <w:rPr>
          <w:lang w:val="ru-RU" w:eastAsia="fr-FR"/>
        </w:rPr>
        <w:t>Рисунок</w:t>
      </w:r>
      <w:r w:rsidR="00F77469" w:rsidRPr="006A6B47">
        <w:rPr>
          <w:lang w:val="ru-RU" w:eastAsia="fr-FR"/>
        </w:rPr>
        <w:t xml:space="preserve"> </w:t>
      </w:r>
      <w:r w:rsidRPr="006A6B47">
        <w:rPr>
          <w:lang w:val="ru-RU" w:eastAsia="fr-FR"/>
        </w:rPr>
        <w:t>6.7.3.16.1</w:t>
      </w:r>
      <w:r w:rsidRPr="006A6B47">
        <w:rPr>
          <w:lang w:val="ru-RU"/>
        </w:rPr>
        <w:tab/>
      </w:r>
      <w:r w:rsidR="00F77469"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INF.44)</w:t>
      </w:r>
    </w:p>
    <w:p w:rsidR="00E836E7" w:rsidRPr="006A6B47" w:rsidRDefault="00E836E7" w:rsidP="00E836E7">
      <w:pPr>
        <w:pStyle w:val="SingleTxtG"/>
        <w:rPr>
          <w:lang w:val="ru-RU"/>
        </w:rPr>
      </w:pPr>
      <w:r w:rsidRPr="006A6B47">
        <w:rPr>
          <w:lang w:val="ru-RU" w:eastAsia="fr-FR"/>
        </w:rPr>
        <w:t>6.7.4.1</w:t>
      </w:r>
      <w:r w:rsidRPr="006A6B47">
        <w:rPr>
          <w:lang w:val="ru-RU"/>
        </w:rPr>
        <w:tab/>
      </w:r>
      <w:r w:rsidRPr="006A6B47">
        <w:rPr>
          <w:lang w:val="ru-RU"/>
        </w:rPr>
        <w:tab/>
      </w:r>
      <w:r w:rsidR="00F77469"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INF.44)</w:t>
      </w:r>
    </w:p>
    <w:p w:rsidR="00E836E7" w:rsidRPr="006A6B47" w:rsidRDefault="00E836E7" w:rsidP="00E836E7">
      <w:pPr>
        <w:pStyle w:val="SingleTxtG"/>
        <w:rPr>
          <w:lang w:val="ru-RU"/>
        </w:rPr>
      </w:pPr>
      <w:r w:rsidRPr="006A6B47">
        <w:rPr>
          <w:lang w:val="ru-RU" w:eastAsia="fr-FR"/>
        </w:rPr>
        <w:t>6.7.4.2.1</w:t>
      </w:r>
      <w:r w:rsidRPr="006A6B47">
        <w:rPr>
          <w:lang w:val="ru-RU"/>
        </w:rPr>
        <w:tab/>
      </w:r>
      <w:r w:rsidR="004E1499"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INF.44)</w:t>
      </w:r>
    </w:p>
    <w:p w:rsidR="00E836E7" w:rsidRPr="006A6B47" w:rsidRDefault="00E836E7" w:rsidP="00E836E7">
      <w:pPr>
        <w:pStyle w:val="SingleTxtG"/>
        <w:rPr>
          <w:lang w:val="ru-RU"/>
        </w:rPr>
      </w:pPr>
      <w:r w:rsidRPr="006A6B47">
        <w:rPr>
          <w:lang w:val="ru-RU" w:eastAsia="fr-FR"/>
        </w:rPr>
        <w:t>6.7.4.4.1 (b)</w:t>
      </w:r>
      <w:r w:rsidRPr="006A6B47">
        <w:rPr>
          <w:lang w:val="ru-RU"/>
        </w:rPr>
        <w:tab/>
      </w:r>
      <w:r w:rsidR="004E1499"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INF.44)</w:t>
      </w:r>
    </w:p>
    <w:p w:rsidR="00E836E7" w:rsidRPr="006A6B47" w:rsidRDefault="00E836E7" w:rsidP="00E836E7">
      <w:pPr>
        <w:pStyle w:val="SingleTxtG"/>
        <w:rPr>
          <w:lang w:val="ru-RU"/>
        </w:rPr>
      </w:pPr>
      <w:r w:rsidRPr="006A6B47">
        <w:rPr>
          <w:lang w:val="ru-RU" w:eastAsia="fr-FR"/>
        </w:rPr>
        <w:t>6.7.4.10.1</w:t>
      </w:r>
      <w:r w:rsidRPr="006A6B47">
        <w:rPr>
          <w:lang w:val="ru-RU"/>
        </w:rPr>
        <w:tab/>
      </w:r>
      <w:r w:rsidR="004E1499"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INF.61)</w:t>
      </w:r>
    </w:p>
    <w:p w:rsidR="00E836E7" w:rsidRPr="006A6B47" w:rsidRDefault="00E836E7" w:rsidP="00E836E7">
      <w:pPr>
        <w:pStyle w:val="SingleTxtG"/>
        <w:tabs>
          <w:tab w:val="left" w:pos="1854"/>
        </w:tabs>
        <w:rPr>
          <w:lang w:val="ru-RU"/>
        </w:rPr>
      </w:pPr>
      <w:r w:rsidRPr="004E1499">
        <w:rPr>
          <w:highlight w:val="yellow"/>
          <w:lang w:val="ru-RU"/>
        </w:rPr>
        <w:t>6.7.4.13.1</w:t>
      </w:r>
      <w:r w:rsidRPr="004E1499">
        <w:rPr>
          <w:highlight w:val="yellow"/>
          <w:lang w:val="ru-RU"/>
        </w:rPr>
        <w:tab/>
        <w:t>In the fourth sentence, replace “i.e. the distinguishing sign for use in international traffic as presented by the Convention on Road Traffic, Vienna 1968” by “indicated by the distinguishing sign for use in international road traffic</w:t>
      </w:r>
      <w:r w:rsidRPr="004E1499">
        <w:rPr>
          <w:highlight w:val="yellow"/>
          <w:vertAlign w:val="superscript"/>
          <w:lang w:val="ru-RU"/>
        </w:rPr>
        <w:t>2</w:t>
      </w:r>
      <w:r w:rsidR="001E7451" w:rsidRPr="004E1499">
        <w:rPr>
          <w:highlight w:val="yellow"/>
          <w:lang w:val="ru-RU"/>
        </w:rPr>
        <w:t xml:space="preserve">”. Footnote </w:t>
      </w:r>
      <w:r w:rsidRPr="004E1499">
        <w:rPr>
          <w:highlight w:val="yellow"/>
          <w:lang w:val="ru-RU"/>
        </w:rPr>
        <w:t>2 reads as follows: “</w:t>
      </w:r>
      <w:r w:rsidR="001E7451" w:rsidRPr="004E1499">
        <w:rPr>
          <w:b/>
          <w:highlight w:val="yellow"/>
          <w:vertAlign w:val="superscript"/>
          <w:lang w:val="ru-RU"/>
        </w:rPr>
        <w:t>2</w:t>
      </w:r>
      <w:r w:rsidRPr="004E1499">
        <w:rPr>
          <w:highlight w:val="yellow"/>
          <w:lang w:val="ru-RU"/>
        </w:rPr>
        <w:tab/>
      </w:r>
      <w:r w:rsidR="001E7451" w:rsidRPr="004E1499">
        <w:rPr>
          <w:highlight w:val="yellow"/>
          <w:lang w:val="ru-RU"/>
        </w:rPr>
        <w:tab/>
      </w:r>
      <w:r w:rsidRPr="004E1499">
        <w:rPr>
          <w:highlight w:val="yellow"/>
          <w:lang w:val="ru-RU"/>
        </w:rPr>
        <w:t>Distinguishing sign of the State of registration used on motor vehicles and trailers in international road traffic, e.g. in accordance with the Geneva Convention on Road Traffic of 1949 or the Vienna Convention on Road Traffic of 1968.”.</w:t>
      </w:r>
    </w:p>
    <w:p w:rsidR="00E836E7" w:rsidRPr="006A6B47" w:rsidRDefault="00E836E7" w:rsidP="00E836E7">
      <w:pPr>
        <w:pStyle w:val="SingleTxtG"/>
        <w:ind w:left="0"/>
        <w:rPr>
          <w:i/>
          <w:lang w:val="ru-RU"/>
        </w:rPr>
      </w:pPr>
      <w:r w:rsidRPr="006A6B47">
        <w:rPr>
          <w:i/>
          <w:lang w:val="ru-RU"/>
        </w:rPr>
        <w:t>(Reference document: informal document INF.41)</w:t>
      </w:r>
    </w:p>
    <w:p w:rsidR="00E836E7" w:rsidRPr="006A6B47" w:rsidRDefault="00E836E7" w:rsidP="00E836E7">
      <w:pPr>
        <w:pStyle w:val="SingleTxtG"/>
        <w:rPr>
          <w:lang w:val="ru-RU"/>
        </w:rPr>
      </w:pPr>
      <w:r w:rsidRPr="006A6B47">
        <w:rPr>
          <w:lang w:val="ru-RU" w:eastAsia="fr-FR"/>
        </w:rPr>
        <w:t>6.7.4.14.11</w:t>
      </w:r>
      <w:r w:rsidRPr="006A6B47">
        <w:rPr>
          <w:lang w:val="ru-RU"/>
        </w:rPr>
        <w:tab/>
      </w:r>
      <w:r w:rsidR="004E1499"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INF.44)</w:t>
      </w:r>
    </w:p>
    <w:p w:rsidR="00E836E7" w:rsidRPr="006A6B47" w:rsidRDefault="00E836E7" w:rsidP="00E836E7">
      <w:pPr>
        <w:pStyle w:val="SingleTxtG"/>
        <w:rPr>
          <w:lang w:val="ru-RU"/>
        </w:rPr>
      </w:pPr>
      <w:r w:rsidRPr="006A6B47">
        <w:rPr>
          <w:lang w:val="ru-RU" w:eastAsia="fr-FR"/>
        </w:rPr>
        <w:t xml:space="preserve">6.7.4.15.1 </w:t>
      </w:r>
      <w:r w:rsidR="004E1499" w:rsidRPr="00F77469">
        <w:rPr>
          <w:lang w:val="ru-RU" w:eastAsia="fr-FR"/>
        </w:rPr>
        <w:t>и</w:t>
      </w:r>
      <w:r w:rsidR="004E1499">
        <w:rPr>
          <w:lang w:val="fr-CH" w:eastAsia="fr-FR"/>
        </w:rPr>
        <w:t xml:space="preserve"> </w:t>
      </w:r>
      <w:r w:rsidR="004E1499" w:rsidRPr="00F77469">
        <w:rPr>
          <w:lang w:val="ru-RU" w:eastAsia="fr-FR"/>
        </w:rPr>
        <w:t>Рисунок</w:t>
      </w:r>
      <w:r w:rsidR="004E1499" w:rsidRPr="006A6B47">
        <w:rPr>
          <w:lang w:val="ru-RU" w:eastAsia="fr-FR"/>
        </w:rPr>
        <w:t xml:space="preserve"> </w:t>
      </w:r>
      <w:r w:rsidRPr="006A6B47">
        <w:rPr>
          <w:lang w:val="ru-RU" w:eastAsia="fr-FR"/>
        </w:rPr>
        <w:t>6.7.4.15.1</w:t>
      </w:r>
      <w:r w:rsidRPr="006A6B47">
        <w:rPr>
          <w:lang w:val="ru-RU"/>
        </w:rPr>
        <w:tab/>
      </w:r>
      <w:r w:rsidR="004E1499"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INF.44)</w:t>
      </w:r>
    </w:p>
    <w:p w:rsidR="00E836E7" w:rsidRPr="006A6B47" w:rsidRDefault="00E836E7" w:rsidP="00E836E7">
      <w:pPr>
        <w:pStyle w:val="SingleTxtG"/>
        <w:rPr>
          <w:lang w:val="ru-RU"/>
        </w:rPr>
      </w:pPr>
      <w:r w:rsidRPr="006A6B47">
        <w:rPr>
          <w:lang w:val="ru-RU" w:eastAsia="fr-FR"/>
        </w:rPr>
        <w:t>6.7.5.3.2</w:t>
      </w:r>
      <w:r w:rsidRPr="006A6B47">
        <w:rPr>
          <w:lang w:val="ru-RU"/>
        </w:rPr>
        <w:tab/>
      </w:r>
      <w:r w:rsidR="004E1499"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INF.44)</w:t>
      </w:r>
    </w:p>
    <w:p w:rsidR="00E836E7" w:rsidRPr="006A6B47" w:rsidRDefault="00E836E7" w:rsidP="00E836E7">
      <w:pPr>
        <w:pStyle w:val="SingleTxtG"/>
        <w:rPr>
          <w:lang w:val="ru-RU"/>
        </w:rPr>
      </w:pPr>
      <w:r w:rsidRPr="006A6B47">
        <w:rPr>
          <w:lang w:val="ru-RU" w:eastAsia="fr-FR"/>
        </w:rPr>
        <w:t>6.7.5.8.1</w:t>
      </w:r>
      <w:r w:rsidRPr="006A6B47">
        <w:rPr>
          <w:lang w:val="ru-RU"/>
        </w:rPr>
        <w:tab/>
      </w:r>
      <w:r w:rsidR="004E1499" w:rsidRPr="006A6B47">
        <w:rPr>
          <w:lang w:val="ru-RU"/>
        </w:rPr>
        <w:t>(Данная поправка не касается текста на русском языке.)</w:t>
      </w:r>
    </w:p>
    <w:p w:rsidR="00E836E7" w:rsidRPr="006A6B47" w:rsidRDefault="00E836E7" w:rsidP="00E836E7">
      <w:pPr>
        <w:pStyle w:val="SingleTxtG"/>
        <w:ind w:left="0"/>
        <w:rPr>
          <w:i/>
          <w:lang w:val="ru-RU"/>
        </w:rPr>
      </w:pPr>
      <w:r w:rsidRPr="006A6B47">
        <w:rPr>
          <w:i/>
          <w:lang w:val="ru-RU"/>
        </w:rPr>
        <w:t>(Reference document: informal document INF.61)</w:t>
      </w:r>
    </w:p>
    <w:p w:rsidR="00E836E7" w:rsidRPr="006A6B47" w:rsidRDefault="00E836E7" w:rsidP="00E836E7">
      <w:pPr>
        <w:pStyle w:val="SingleTxtG"/>
        <w:tabs>
          <w:tab w:val="left" w:pos="1854"/>
        </w:tabs>
        <w:rPr>
          <w:lang w:val="ru-RU"/>
        </w:rPr>
      </w:pPr>
      <w:r w:rsidRPr="004E1499">
        <w:rPr>
          <w:highlight w:val="yellow"/>
          <w:lang w:val="ru-RU"/>
        </w:rPr>
        <w:t>6.7.5.11.1</w:t>
      </w:r>
      <w:r w:rsidRPr="004E1499">
        <w:rPr>
          <w:highlight w:val="yellow"/>
          <w:lang w:val="ru-RU"/>
        </w:rPr>
        <w:tab/>
        <w:t>In the fourth sentence, replace “i.e. the distinguishing sign for use in international traffic, as prescribed by the Convention on Road Traffic, Vienna 1968” by “indicated by the distinguishing sign used on vehicles in international road traffic</w:t>
      </w:r>
      <w:r w:rsidRPr="004E1499">
        <w:rPr>
          <w:highlight w:val="yellow"/>
          <w:vertAlign w:val="superscript"/>
          <w:lang w:val="ru-RU"/>
        </w:rPr>
        <w:t>2</w:t>
      </w:r>
      <w:r w:rsidR="008C7AFF" w:rsidRPr="004E1499">
        <w:rPr>
          <w:highlight w:val="yellow"/>
          <w:lang w:val="ru-RU"/>
        </w:rPr>
        <w:t xml:space="preserve">”. Footnote </w:t>
      </w:r>
      <w:r w:rsidRPr="004E1499">
        <w:rPr>
          <w:highlight w:val="yellow"/>
          <w:lang w:val="ru-RU"/>
        </w:rPr>
        <w:t>2 reads as follows: “</w:t>
      </w:r>
      <w:r w:rsidRPr="004E1499">
        <w:rPr>
          <w:b/>
          <w:highlight w:val="yellow"/>
          <w:vertAlign w:val="superscript"/>
          <w:lang w:val="ru-RU"/>
        </w:rPr>
        <w:t>2</w:t>
      </w:r>
      <w:r w:rsidRPr="004E1499">
        <w:rPr>
          <w:highlight w:val="yellow"/>
          <w:lang w:val="ru-RU"/>
        </w:rPr>
        <w:tab/>
        <w:t>Distinguishing sign of the State of registration used on motor vehicles and trailers in international road traffic, e.g. in accordance with the Geneva Convention on Road Traffic of 1949 or the Vienna Convention on Road Traffic of 1968.”.</w:t>
      </w:r>
    </w:p>
    <w:p w:rsidR="00E836E7" w:rsidRPr="006A6B47" w:rsidRDefault="00E836E7" w:rsidP="00E836E7">
      <w:pPr>
        <w:pStyle w:val="SingleTxtG"/>
        <w:ind w:left="0"/>
        <w:rPr>
          <w:i/>
          <w:lang w:val="ru-RU"/>
        </w:rPr>
      </w:pPr>
      <w:r w:rsidRPr="006A6B47">
        <w:rPr>
          <w:i/>
          <w:lang w:val="ru-RU"/>
        </w:rPr>
        <w:t>(Reference document: informal document INF.41)</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Глава</w:t>
      </w:r>
      <w:r w:rsidRPr="006A6B47">
        <w:rPr>
          <w:sz w:val="20"/>
          <w:lang w:val="ru-RU"/>
        </w:rPr>
        <w:t xml:space="preserve"> 6.8</w:t>
      </w:r>
    </w:p>
    <w:p w:rsidR="00E836E7" w:rsidRPr="001C5E21" w:rsidRDefault="00E836E7" w:rsidP="00E836E7">
      <w:pPr>
        <w:pStyle w:val="SingleTxtG"/>
        <w:rPr>
          <w:highlight w:val="yellow"/>
          <w:lang w:val="ru-RU"/>
        </w:rPr>
      </w:pPr>
      <w:r w:rsidRPr="001C5E21">
        <w:rPr>
          <w:highlight w:val="yellow"/>
          <w:lang w:val="ru-RU"/>
        </w:rPr>
        <w:t>6.8.2.1.23</w:t>
      </w:r>
      <w:r w:rsidRPr="001C5E21">
        <w:rPr>
          <w:highlight w:val="yellow"/>
          <w:lang w:val="ru-RU"/>
        </w:rPr>
        <w:tab/>
        <w:t>Amend to read as follows:</w:t>
      </w:r>
    </w:p>
    <w:p w:rsidR="00E836E7" w:rsidRPr="001C5E21" w:rsidRDefault="00E836E7" w:rsidP="00E836E7">
      <w:pPr>
        <w:pStyle w:val="SingleTxtG"/>
        <w:rPr>
          <w:highlight w:val="yellow"/>
          <w:lang w:val="ru-RU"/>
        </w:rPr>
      </w:pPr>
      <w:r w:rsidRPr="001C5E21">
        <w:rPr>
          <w:highlight w:val="yellow"/>
          <w:lang w:val="ru-RU"/>
        </w:rPr>
        <w:t>“6.8.2.1.23</w:t>
      </w:r>
      <w:r w:rsidRPr="001C5E21">
        <w:rPr>
          <w:highlight w:val="yellow"/>
          <w:lang w:val="ru-RU"/>
        </w:rPr>
        <w:tab/>
        <w:t>The ability of the manufacturer to perform welding operations shall be verified and confirmed by either the competent authority or by the body designated by this authority, which issues the type approval. A weld quality assurance system shall be operated by the manufacturer. Welding shall be performed by qualified welders using a qualified welding process whose effectiveness (including any heat treatments required) has been demonstrated by tests. Non-destructive tests shall be carried out by radiography or by ultrasound and shall confirm that the quality of the welding is appropriate to the stresses.</w:t>
      </w:r>
    </w:p>
    <w:p w:rsidR="00E836E7" w:rsidRPr="001C5E21" w:rsidRDefault="00E836E7" w:rsidP="00E836E7">
      <w:pPr>
        <w:pStyle w:val="SingleTxtG"/>
        <w:rPr>
          <w:highlight w:val="yellow"/>
          <w:lang w:val="ru-RU"/>
        </w:rPr>
      </w:pPr>
      <w:r w:rsidRPr="001C5E21">
        <w:rPr>
          <w:highlight w:val="yellow"/>
          <w:lang w:val="ru-RU"/>
        </w:rPr>
        <w:t xml:space="preserve">The following checks shall be carried out for welds made by each welding process used by the manufacturer in accordance with the value of the coefficient </w:t>
      </w:r>
      <w:r w:rsidRPr="001C5E21">
        <w:rPr>
          <w:rFonts w:cs="Arial"/>
          <w:highlight w:val="yellow"/>
          <w:lang w:val="ru-RU"/>
        </w:rPr>
        <w:t>λ</w:t>
      </w:r>
      <w:r w:rsidRPr="001C5E21">
        <w:rPr>
          <w:highlight w:val="yellow"/>
          <w:lang w:val="ru-RU"/>
        </w:rPr>
        <w:t xml:space="preserve"> used in determining the thickness of the shell in 6.8.2.1.17:</w:t>
      </w:r>
    </w:p>
    <w:p w:rsidR="00E836E7" w:rsidRPr="001C5E21" w:rsidRDefault="00E836E7" w:rsidP="00E836E7">
      <w:pPr>
        <w:pStyle w:val="SingleTxtG"/>
        <w:rPr>
          <w:highlight w:val="yellow"/>
          <w:lang w:val="ru-RU"/>
        </w:rPr>
      </w:pPr>
      <w:r w:rsidRPr="001C5E21">
        <w:rPr>
          <w:rFonts w:cs="Arial"/>
          <w:highlight w:val="yellow"/>
          <w:lang w:val="ru-RU"/>
        </w:rPr>
        <w:t>λ = 0.8:</w:t>
      </w:r>
      <w:r w:rsidRPr="001C5E21">
        <w:rPr>
          <w:rFonts w:cs="Arial"/>
          <w:highlight w:val="yellow"/>
          <w:lang w:val="ru-RU"/>
        </w:rPr>
        <w:tab/>
      </w:r>
      <w:r w:rsidRPr="001C5E21">
        <w:rPr>
          <w:highlight w:val="yellow"/>
          <w:lang w:val="ru-RU"/>
        </w:rPr>
        <w:t>All weld beads shall so far as possible be inspected visually on both faces and shall be subjected to non-destructive checks. The non-destructive checks shall include all weld “Tee” junctions and all inserts used to avoid welds crossing. The total length of welds to be examined shall not be less than:</w:t>
      </w:r>
    </w:p>
    <w:p w:rsidR="00E836E7" w:rsidRPr="001C5E21" w:rsidRDefault="00E836E7" w:rsidP="00E836E7">
      <w:pPr>
        <w:pStyle w:val="SingleTxtG"/>
        <w:rPr>
          <w:highlight w:val="yellow"/>
          <w:lang w:val="ru-RU"/>
        </w:rPr>
      </w:pPr>
      <w:r w:rsidRPr="001C5E21">
        <w:rPr>
          <w:highlight w:val="yellow"/>
          <w:lang w:val="ru-RU"/>
        </w:rPr>
        <w:t>10% of the length of all the longitudinal welds,</w:t>
      </w:r>
    </w:p>
    <w:p w:rsidR="00E836E7" w:rsidRPr="001C5E21" w:rsidRDefault="00E836E7" w:rsidP="00E836E7">
      <w:pPr>
        <w:pStyle w:val="SingleTxtG"/>
        <w:rPr>
          <w:highlight w:val="yellow"/>
          <w:lang w:val="ru-RU"/>
        </w:rPr>
      </w:pPr>
      <w:r w:rsidRPr="001C5E21">
        <w:rPr>
          <w:highlight w:val="yellow"/>
          <w:lang w:val="ru-RU"/>
        </w:rPr>
        <w:t xml:space="preserve">10% of the length of all the circumferential welds, </w:t>
      </w:r>
    </w:p>
    <w:p w:rsidR="00E836E7" w:rsidRPr="001C5E21" w:rsidRDefault="00E836E7" w:rsidP="00E836E7">
      <w:pPr>
        <w:pStyle w:val="SingleTxtG"/>
        <w:rPr>
          <w:highlight w:val="yellow"/>
          <w:lang w:val="ru-RU"/>
        </w:rPr>
      </w:pPr>
      <w:r w:rsidRPr="001C5E21">
        <w:rPr>
          <w:highlight w:val="yellow"/>
          <w:lang w:val="ru-RU"/>
        </w:rPr>
        <w:t xml:space="preserve">10% of the length of all the circumferential welds in the tank ends, and </w:t>
      </w:r>
    </w:p>
    <w:p w:rsidR="00E836E7" w:rsidRPr="001C5E21" w:rsidRDefault="00E836E7" w:rsidP="00E836E7">
      <w:pPr>
        <w:pStyle w:val="SingleTxtG"/>
        <w:rPr>
          <w:highlight w:val="yellow"/>
          <w:lang w:val="ru-RU"/>
        </w:rPr>
      </w:pPr>
      <w:r w:rsidRPr="001C5E21">
        <w:rPr>
          <w:highlight w:val="yellow"/>
          <w:lang w:val="ru-RU"/>
        </w:rPr>
        <w:t>10% of the length of all the radial welds in the tank ends.</w:t>
      </w:r>
    </w:p>
    <w:p w:rsidR="00E836E7" w:rsidRPr="001C5E21" w:rsidRDefault="00E836E7" w:rsidP="00E836E7">
      <w:pPr>
        <w:pStyle w:val="SingleTxtG"/>
        <w:rPr>
          <w:rFonts w:cs="Arial"/>
          <w:highlight w:val="yellow"/>
          <w:lang w:val="ru-RU"/>
        </w:rPr>
      </w:pPr>
      <w:r w:rsidRPr="001C5E21">
        <w:rPr>
          <w:rFonts w:cs="Arial"/>
          <w:highlight w:val="yellow"/>
          <w:lang w:val="ru-RU"/>
        </w:rPr>
        <w:t>λ = 0.9:</w:t>
      </w:r>
      <w:r w:rsidRPr="001C5E21">
        <w:rPr>
          <w:rFonts w:cs="Arial"/>
          <w:highlight w:val="yellow"/>
          <w:lang w:val="ru-RU"/>
        </w:rPr>
        <w:tab/>
        <w:t>All weld beads shall so far as possible be inspected visually on both faces and shall be subjected to non-destructive checks. The non-destructive checks shall include all connections, inserts used to avoid welds crossing, and welds for the assembly of large-diameter items of equipment. The total length of welds to be examined shall not be less than:</w:t>
      </w:r>
    </w:p>
    <w:p w:rsidR="00E836E7" w:rsidRPr="001C5E21" w:rsidRDefault="00E836E7" w:rsidP="00E836E7">
      <w:pPr>
        <w:pStyle w:val="SingleTxtG"/>
        <w:rPr>
          <w:rFonts w:cs="Arial"/>
          <w:highlight w:val="yellow"/>
          <w:lang w:val="ru-RU"/>
        </w:rPr>
      </w:pPr>
      <w:r w:rsidRPr="001C5E21">
        <w:rPr>
          <w:rFonts w:cs="Arial"/>
          <w:highlight w:val="yellow"/>
          <w:lang w:val="ru-RU"/>
        </w:rPr>
        <w:t>100% of the length of all the longitudinal welds,</w:t>
      </w:r>
    </w:p>
    <w:p w:rsidR="00E836E7" w:rsidRPr="001C5E21" w:rsidRDefault="00E836E7" w:rsidP="00E836E7">
      <w:pPr>
        <w:pStyle w:val="SingleTxtG"/>
        <w:rPr>
          <w:rFonts w:cs="Arial"/>
          <w:highlight w:val="yellow"/>
          <w:lang w:val="ru-RU"/>
        </w:rPr>
      </w:pPr>
      <w:r w:rsidRPr="001C5E21">
        <w:rPr>
          <w:rFonts w:cs="Arial"/>
          <w:highlight w:val="yellow"/>
          <w:lang w:val="ru-RU"/>
        </w:rPr>
        <w:t>25% of the length of all the circumferential welds,</w:t>
      </w:r>
    </w:p>
    <w:p w:rsidR="00E836E7" w:rsidRPr="001C5E21" w:rsidRDefault="00E836E7" w:rsidP="00E836E7">
      <w:pPr>
        <w:pStyle w:val="SingleTxtG"/>
        <w:rPr>
          <w:rFonts w:cs="Arial"/>
          <w:highlight w:val="yellow"/>
          <w:lang w:val="ru-RU"/>
        </w:rPr>
      </w:pPr>
      <w:r w:rsidRPr="001C5E21">
        <w:rPr>
          <w:rFonts w:cs="Arial"/>
          <w:highlight w:val="yellow"/>
          <w:lang w:val="ru-RU"/>
        </w:rPr>
        <w:t xml:space="preserve">25% of the length of all the circumferential welds in the tank ends, and </w:t>
      </w:r>
    </w:p>
    <w:p w:rsidR="00E836E7" w:rsidRPr="001C5E21" w:rsidRDefault="00E836E7" w:rsidP="00E836E7">
      <w:pPr>
        <w:pStyle w:val="SingleTxtG"/>
        <w:rPr>
          <w:rFonts w:cs="Arial"/>
          <w:highlight w:val="yellow"/>
          <w:lang w:val="ru-RU"/>
        </w:rPr>
      </w:pPr>
      <w:r w:rsidRPr="001C5E21">
        <w:rPr>
          <w:rFonts w:cs="Arial"/>
          <w:highlight w:val="yellow"/>
          <w:lang w:val="ru-RU"/>
        </w:rPr>
        <w:t>25% of the length of all the radial welds in the tank ends.</w:t>
      </w:r>
    </w:p>
    <w:p w:rsidR="00E836E7" w:rsidRPr="001C5E21" w:rsidRDefault="00E836E7" w:rsidP="00E836E7">
      <w:pPr>
        <w:pStyle w:val="SingleTxtG"/>
        <w:rPr>
          <w:rFonts w:cs="Arial"/>
          <w:highlight w:val="yellow"/>
          <w:lang w:val="ru-RU"/>
        </w:rPr>
      </w:pPr>
      <w:r w:rsidRPr="001C5E21">
        <w:rPr>
          <w:rFonts w:cs="Arial"/>
          <w:highlight w:val="yellow"/>
          <w:lang w:val="ru-RU"/>
        </w:rPr>
        <w:t>λ = 1:</w:t>
      </w:r>
      <w:r w:rsidRPr="001C5E21">
        <w:rPr>
          <w:rFonts w:cs="Arial"/>
          <w:highlight w:val="yellow"/>
          <w:lang w:val="ru-RU"/>
        </w:rPr>
        <w:tab/>
      </w:r>
      <w:r w:rsidRPr="001C5E21">
        <w:rPr>
          <w:highlight w:val="yellow"/>
          <w:lang w:val="ru-RU"/>
        </w:rPr>
        <w:t>All weld beads throughout their length shall be subjected to non-destructive checks and shall so far as possible be inspected visually on both faces. A weld test-piece shall be taken.</w:t>
      </w:r>
    </w:p>
    <w:p w:rsidR="00E836E7" w:rsidRPr="001C5E21" w:rsidRDefault="00E836E7" w:rsidP="00E836E7">
      <w:pPr>
        <w:pStyle w:val="SingleTxtG"/>
        <w:rPr>
          <w:rFonts w:cs="Arial"/>
          <w:highlight w:val="yellow"/>
          <w:lang w:val="ru-RU"/>
        </w:rPr>
      </w:pPr>
      <w:r w:rsidRPr="001C5E21">
        <w:rPr>
          <w:rFonts w:cs="Arial"/>
          <w:highlight w:val="yellow"/>
          <w:lang w:val="ru-RU"/>
        </w:rPr>
        <w:t>In the cases of either λ = 0.8 or λ = 0.9, when the presence of an unacceptable defect is detected in a portion of a weld, the non-destructive checks shall be extended to a portion of equal length on both sides of the portion that contains the defect. If the non-destructive checks detect an additional defect that is unacceptable, non-destructive checks shall be extended to all remaining welds of the same type of welding process.</w:t>
      </w:r>
    </w:p>
    <w:p w:rsidR="00E836E7" w:rsidRPr="006A6B47" w:rsidRDefault="00E836E7" w:rsidP="00E836E7">
      <w:pPr>
        <w:pStyle w:val="SingleTxtG"/>
        <w:rPr>
          <w:rFonts w:cs="Arial"/>
          <w:lang w:val="ru-RU"/>
        </w:rPr>
      </w:pPr>
      <w:r w:rsidRPr="001C5E21">
        <w:rPr>
          <w:rFonts w:cs="Arial"/>
          <w:highlight w:val="yellow"/>
          <w:lang w:val="ru-RU"/>
        </w:rPr>
        <w:t>Where either the competent authority or a body designated by this authority has doubts regarding the quality of welds, including the welds made to repair any defects revealed by the non-destructive checks, it may require additional checks.”</w:t>
      </w:r>
    </w:p>
    <w:p w:rsidR="00E836E7" w:rsidRPr="006A6B47" w:rsidRDefault="00E836E7" w:rsidP="00E836E7">
      <w:pPr>
        <w:pStyle w:val="SingleTxtG"/>
        <w:ind w:left="0"/>
        <w:rPr>
          <w:i/>
          <w:lang w:val="ru-RU"/>
        </w:rPr>
      </w:pPr>
      <w:proofErr w:type="gramStart"/>
      <w:r w:rsidRPr="006A6B47">
        <w:rPr>
          <w:i/>
          <w:lang w:val="ru-RU"/>
        </w:rPr>
        <w:t>(Reference documents:</w:t>
      </w:r>
      <w:proofErr w:type="gramEnd"/>
      <w:r w:rsidRPr="006A6B47">
        <w:rPr>
          <w:i/>
          <w:lang w:val="ru-RU"/>
        </w:rPr>
        <w:t xml:space="preserve"> </w:t>
      </w:r>
      <w:proofErr w:type="gramStart"/>
      <w:r w:rsidRPr="006A6B47">
        <w:rPr>
          <w:i/>
          <w:lang w:val="ru-RU"/>
        </w:rPr>
        <w:t>ECE/TRANS/WP.15/AC.1/2016/13, informal documents INF.17, INF.49 and INF.61)</w:t>
      </w:r>
      <w:proofErr w:type="gramEnd"/>
    </w:p>
    <w:p w:rsidR="00E836E7" w:rsidRPr="006A6B47" w:rsidRDefault="00E836E7" w:rsidP="00E836E7">
      <w:pPr>
        <w:pStyle w:val="SingleTxtG"/>
        <w:tabs>
          <w:tab w:val="left" w:pos="1854"/>
        </w:tabs>
        <w:rPr>
          <w:lang w:val="ru-RU"/>
        </w:rPr>
      </w:pPr>
      <w:r w:rsidRPr="001C5E21">
        <w:rPr>
          <w:highlight w:val="yellow"/>
          <w:lang w:val="ru-RU"/>
        </w:rPr>
        <w:t>6.8.2.3.1</w:t>
      </w:r>
      <w:r w:rsidRPr="001C5E21">
        <w:rPr>
          <w:highlight w:val="yellow"/>
          <w:lang w:val="ru-RU"/>
        </w:rPr>
        <w:tab/>
      </w:r>
      <w:r w:rsidRPr="001C5E21">
        <w:rPr>
          <w:highlight w:val="yellow"/>
          <w:lang w:val="ru-RU"/>
        </w:rPr>
        <w:tab/>
        <w:t xml:space="preserve">In the second indent on the right hand column, replace “distinguishing sign” by “distinguishing sign used on vehicles in international </w:t>
      </w:r>
      <w:r w:rsidR="001E7451" w:rsidRPr="001C5E21">
        <w:rPr>
          <w:highlight w:val="yellow"/>
          <w:lang w:val="ru-RU"/>
        </w:rPr>
        <w:t>road traffic”. Amend footnote 8 to read as follows: “</w:t>
      </w:r>
      <w:r w:rsidRPr="001C5E21">
        <w:rPr>
          <w:b/>
          <w:highlight w:val="yellow"/>
          <w:vertAlign w:val="superscript"/>
          <w:lang w:val="ru-RU"/>
        </w:rPr>
        <w:t>8</w:t>
      </w:r>
      <w:r w:rsidRPr="001C5E21">
        <w:rPr>
          <w:highlight w:val="yellow"/>
          <w:lang w:val="ru-RU"/>
        </w:rPr>
        <w:tab/>
        <w:t>Distinguishing sign of the State of registration used on motor vehicles and trailers in international road traffic, e.g. in accordance with the Geneva Convention on Road Traffic of 1949 or the Vienna Convention on Road Traffic of 1968.”</w:t>
      </w:r>
      <w:r w:rsidR="001E7451" w:rsidRPr="001C5E21">
        <w:rPr>
          <w:highlight w:val="yellow"/>
          <w:lang w:val="ru-RU"/>
        </w:rPr>
        <w:t>.</w:t>
      </w:r>
    </w:p>
    <w:p w:rsidR="00E836E7" w:rsidRPr="006A6B47" w:rsidRDefault="00E836E7" w:rsidP="00E836E7">
      <w:pPr>
        <w:pStyle w:val="SingleTxtG"/>
        <w:ind w:left="0"/>
        <w:rPr>
          <w:i/>
          <w:lang w:val="ru-RU"/>
        </w:rPr>
      </w:pPr>
      <w:r w:rsidRPr="006A6B47">
        <w:rPr>
          <w:i/>
          <w:lang w:val="ru-RU"/>
        </w:rPr>
        <w:t>(Reference document: informal document INF.41)</w:t>
      </w:r>
    </w:p>
    <w:p w:rsidR="00E836E7" w:rsidRPr="00DB2ABE" w:rsidRDefault="00E836E7" w:rsidP="00E836E7">
      <w:pPr>
        <w:pStyle w:val="SingleTxtG"/>
        <w:rPr>
          <w:highlight w:val="yellow"/>
          <w:lang w:val="ru-RU"/>
        </w:rPr>
      </w:pPr>
      <w:r w:rsidRPr="00DB2ABE">
        <w:rPr>
          <w:highlight w:val="yellow"/>
          <w:lang w:val="ru-RU"/>
        </w:rPr>
        <w:t>6.8.2.4.1</w:t>
      </w:r>
      <w:r w:rsidRPr="00DB2ABE">
        <w:rPr>
          <w:highlight w:val="yellow"/>
          <w:lang w:val="ru-RU"/>
        </w:rPr>
        <w:tab/>
        <w:t>Amend the fourth paragraph from below in the left-hand column to read:</w:t>
      </w:r>
    </w:p>
    <w:tbl>
      <w:tblPr>
        <w:tblW w:w="0" w:type="auto"/>
        <w:tblInd w:w="1134" w:type="dxa"/>
        <w:tblLook w:val="04A0" w:firstRow="1" w:lastRow="0" w:firstColumn="1" w:lastColumn="0" w:noHBand="0" w:noVBand="1"/>
      </w:tblPr>
      <w:tblGrid>
        <w:gridCol w:w="4220"/>
        <w:gridCol w:w="4001"/>
      </w:tblGrid>
      <w:tr w:rsidR="00E836E7" w:rsidRPr="006A6B47" w:rsidTr="008C7AFF">
        <w:tc>
          <w:tcPr>
            <w:tcW w:w="4220" w:type="dxa"/>
            <w:tcBorders>
              <w:top w:val="nil"/>
              <w:left w:val="nil"/>
              <w:bottom w:val="nil"/>
              <w:right w:val="single" w:sz="4" w:space="0" w:color="auto"/>
            </w:tcBorders>
            <w:hideMark/>
          </w:tcPr>
          <w:p w:rsidR="00E836E7" w:rsidRPr="00DB2ABE" w:rsidRDefault="00E836E7" w:rsidP="008C7AFF">
            <w:pPr>
              <w:tabs>
                <w:tab w:val="left" w:pos="1418"/>
                <w:tab w:val="left" w:pos="1843"/>
              </w:tabs>
              <w:rPr>
                <w:highlight w:val="yellow"/>
                <w:lang w:val="ru-RU"/>
              </w:rPr>
            </w:pPr>
            <w:r w:rsidRPr="00DB2ABE">
              <w:rPr>
                <w:highlight w:val="yellow"/>
                <w:lang w:val="ru-RU"/>
              </w:rPr>
              <w:t>“The test shall be carried out on each compartment at a pressure at least equal to:</w:t>
            </w:r>
          </w:p>
          <w:p w:rsidR="00E836E7" w:rsidRPr="00DB2ABE" w:rsidRDefault="00E836E7" w:rsidP="008C7AFF">
            <w:pPr>
              <w:tabs>
                <w:tab w:val="left" w:pos="347"/>
                <w:tab w:val="left" w:pos="1418"/>
                <w:tab w:val="left" w:pos="1843"/>
              </w:tabs>
              <w:ind w:left="347" w:hanging="347"/>
              <w:rPr>
                <w:highlight w:val="yellow"/>
                <w:lang w:val="ru-RU"/>
              </w:rPr>
            </w:pPr>
            <w:r w:rsidRPr="00DB2ABE">
              <w:rPr>
                <w:highlight w:val="yellow"/>
                <w:lang w:val="ru-RU"/>
              </w:rPr>
              <w:t>–</w:t>
            </w:r>
            <w:r w:rsidRPr="00DB2ABE">
              <w:rPr>
                <w:highlight w:val="yellow"/>
                <w:lang w:val="ru-RU"/>
              </w:rPr>
              <w:tab/>
              <w:t>1.3 times the maximum working pressure; or</w:t>
            </w:r>
          </w:p>
          <w:p w:rsidR="00E836E7" w:rsidRPr="006A6B47" w:rsidRDefault="00E836E7" w:rsidP="008C7AFF">
            <w:pPr>
              <w:tabs>
                <w:tab w:val="left" w:pos="347"/>
                <w:tab w:val="left" w:pos="1418"/>
                <w:tab w:val="left" w:pos="1843"/>
              </w:tabs>
              <w:ind w:left="347" w:hanging="347"/>
              <w:rPr>
                <w:lang w:val="ru-RU"/>
              </w:rPr>
            </w:pPr>
            <w:r w:rsidRPr="00DB2ABE">
              <w:rPr>
                <w:highlight w:val="yellow"/>
                <w:lang w:val="ru-RU"/>
              </w:rPr>
              <w:t>–</w:t>
            </w:r>
            <w:r w:rsidRPr="00DB2ABE">
              <w:rPr>
                <w:highlight w:val="yellow"/>
                <w:lang w:val="ru-RU"/>
              </w:rPr>
              <w:tab/>
              <w:t>1.3 times the static pressure of the substance to be carried but not less than 1.3 times the static pressure of water with a minimum of 20 kPa (0.2 bar) for gravity-discharge tanks according to 6.8.2.1.14 (a).”.</w:t>
            </w:r>
          </w:p>
        </w:tc>
        <w:tc>
          <w:tcPr>
            <w:tcW w:w="4001" w:type="dxa"/>
            <w:tcBorders>
              <w:top w:val="nil"/>
              <w:left w:val="single" w:sz="4" w:space="0" w:color="auto"/>
              <w:bottom w:val="nil"/>
              <w:right w:val="nil"/>
            </w:tcBorders>
          </w:tcPr>
          <w:p w:rsidR="00E836E7" w:rsidRPr="006A6B47" w:rsidRDefault="00E836E7" w:rsidP="008C7AFF">
            <w:pPr>
              <w:tabs>
                <w:tab w:val="left" w:pos="1418"/>
                <w:tab w:val="left" w:pos="1843"/>
              </w:tabs>
              <w:rPr>
                <w:lang w:val="ru-RU"/>
              </w:rPr>
            </w:pPr>
          </w:p>
        </w:tc>
      </w:tr>
    </w:tbl>
    <w:p w:rsidR="00E836E7" w:rsidRPr="006A6B47" w:rsidRDefault="00E836E7" w:rsidP="00E836E7">
      <w:pPr>
        <w:pStyle w:val="SingleTxtG"/>
        <w:ind w:left="0"/>
        <w:rPr>
          <w:i/>
          <w:lang w:val="ru-RU"/>
        </w:rPr>
      </w:pPr>
      <w:proofErr w:type="gramStart"/>
      <w:r w:rsidRPr="006A6B47">
        <w:rPr>
          <w:i/>
          <w:lang w:val="ru-RU"/>
        </w:rPr>
        <w:t>(Reference documents:</w:t>
      </w:r>
      <w:proofErr w:type="gramEnd"/>
      <w:r w:rsidRPr="006A6B47">
        <w:rPr>
          <w:i/>
          <w:lang w:val="ru-RU"/>
        </w:rPr>
        <w:t xml:space="preserve"> </w:t>
      </w:r>
      <w:proofErr w:type="gramStart"/>
      <w:r w:rsidRPr="006A6B47">
        <w:rPr>
          <w:i/>
          <w:lang w:val="ru-RU"/>
        </w:rPr>
        <w:t>ECE/TRANS/WP.15/AC.1/2016/17 and informal documents INF.49 and INF.61)</w:t>
      </w:r>
      <w:proofErr w:type="gramEnd"/>
    </w:p>
    <w:p w:rsidR="00E836E7" w:rsidRPr="00DB2ABE" w:rsidRDefault="00E836E7" w:rsidP="00E836E7">
      <w:pPr>
        <w:tabs>
          <w:tab w:val="left" w:pos="1418"/>
        </w:tabs>
        <w:spacing w:before="120" w:after="120"/>
        <w:ind w:left="1134" w:right="1134"/>
        <w:jc w:val="both"/>
        <w:rPr>
          <w:highlight w:val="yellow"/>
          <w:lang w:val="ru-RU"/>
        </w:rPr>
      </w:pPr>
      <w:r w:rsidRPr="00DB2ABE">
        <w:rPr>
          <w:highlight w:val="yellow"/>
          <w:lang w:val="ru-RU"/>
        </w:rPr>
        <w:t>6.8.2.4.3</w:t>
      </w:r>
      <w:r w:rsidRPr="00DB2ABE">
        <w:rPr>
          <w:highlight w:val="yellow"/>
          <w:lang w:val="ru-RU"/>
        </w:rPr>
        <w:tab/>
        <w:t>Amend the penultimate paragraph of 6.8.2.4.3 to read as follows:</w:t>
      </w:r>
    </w:p>
    <w:p w:rsidR="00E836E7" w:rsidRPr="006A6B47" w:rsidRDefault="00E836E7" w:rsidP="00E836E7">
      <w:pPr>
        <w:tabs>
          <w:tab w:val="left" w:pos="1418"/>
        </w:tabs>
        <w:spacing w:before="120" w:after="120"/>
        <w:ind w:left="1134" w:right="1134"/>
        <w:jc w:val="both"/>
        <w:rPr>
          <w:lang w:val="ru-RU"/>
        </w:rPr>
      </w:pPr>
      <w:proofErr w:type="gramStart"/>
      <w:r w:rsidRPr="00DB2ABE">
        <w:rPr>
          <w:highlight w:val="yellow"/>
          <w:lang w:val="ru-RU"/>
        </w:rPr>
        <w:t>“For tanks equipped with breather devices and a safety device to prevent the contents spilling out if the tank overturns, the leakproofness test shall be carried out at a pressure at least equal to the static pressure of the densest substance to be carried, the static pressure of water or 20 kPa (0.2 bar) whichever is the highest.”</w:t>
      </w:r>
      <w:proofErr w:type="gramEnd"/>
    </w:p>
    <w:p w:rsidR="00E836E7" w:rsidRPr="006A6B47" w:rsidRDefault="00E836E7" w:rsidP="00E836E7">
      <w:pPr>
        <w:pStyle w:val="SingleTxtG"/>
        <w:ind w:left="0"/>
        <w:rPr>
          <w:i/>
          <w:lang w:val="ru-RU"/>
        </w:rPr>
      </w:pPr>
      <w:proofErr w:type="gramStart"/>
      <w:r w:rsidRPr="006A6B47">
        <w:rPr>
          <w:i/>
          <w:lang w:val="ru-RU"/>
        </w:rPr>
        <w:t>(Reference documents:</w:t>
      </w:r>
      <w:proofErr w:type="gramEnd"/>
      <w:r w:rsidRPr="006A6B47">
        <w:rPr>
          <w:i/>
          <w:lang w:val="ru-RU"/>
        </w:rPr>
        <w:t xml:space="preserve"> </w:t>
      </w:r>
      <w:proofErr w:type="gramStart"/>
      <w:r w:rsidRPr="006A6B47">
        <w:rPr>
          <w:i/>
          <w:lang w:val="ru-RU"/>
        </w:rPr>
        <w:t>ECE/TRANS/WP.15/AC.1/2016/17 and informal documents INF.49 and INF.61)</w:t>
      </w:r>
      <w:proofErr w:type="gramEnd"/>
    </w:p>
    <w:p w:rsidR="00E836E7" w:rsidRPr="006A6B47" w:rsidRDefault="00E836E7" w:rsidP="00E836E7">
      <w:pPr>
        <w:tabs>
          <w:tab w:val="left" w:pos="1418"/>
        </w:tabs>
        <w:spacing w:before="120" w:after="120"/>
        <w:ind w:left="1134" w:right="1134"/>
        <w:jc w:val="both"/>
        <w:rPr>
          <w:lang w:val="ru-RU"/>
        </w:rPr>
      </w:pPr>
      <w:r w:rsidRPr="006A6B47">
        <w:rPr>
          <w:lang w:val="ru-RU"/>
        </w:rPr>
        <w:t>6.8.2.6.1</w:t>
      </w:r>
      <w:proofErr w:type="gramStart"/>
      <w:r w:rsidRPr="006A6B47">
        <w:rPr>
          <w:lang w:val="ru-RU"/>
        </w:rPr>
        <w:tab/>
      </w:r>
      <w:r w:rsidR="00DB2ABE" w:rsidRPr="00A97F45">
        <w:t>В</w:t>
      </w:r>
      <w:proofErr w:type="gramEnd"/>
      <w:r w:rsidR="00DB2ABE" w:rsidRPr="00A97F45">
        <w:t>нести следующие изменения в таблицу</w:t>
      </w:r>
      <w:r w:rsidRPr="006A6B47">
        <w:rPr>
          <w:lang w:val="ru-RU"/>
        </w:rPr>
        <w:t>:</w:t>
      </w:r>
    </w:p>
    <w:p w:rsidR="00E836E7" w:rsidRPr="006A6B47" w:rsidRDefault="00E836E7" w:rsidP="00E836E7">
      <w:pPr>
        <w:widowControl w:val="0"/>
        <w:tabs>
          <w:tab w:val="left" w:pos="1418"/>
        </w:tabs>
        <w:spacing w:before="120" w:after="120"/>
        <w:ind w:left="1134" w:right="1134"/>
        <w:jc w:val="both"/>
        <w:rPr>
          <w:lang w:val="ru-RU"/>
        </w:rPr>
      </w:pPr>
      <w:r w:rsidRPr="006A6B47">
        <w:rPr>
          <w:lang w:val="ru-RU"/>
        </w:rPr>
        <w:t>–</w:t>
      </w:r>
      <w:r w:rsidRPr="006A6B47">
        <w:rPr>
          <w:lang w:val="ru-RU"/>
        </w:rPr>
        <w:tab/>
      </w:r>
      <w:r w:rsidRPr="006A6B47">
        <w:rPr>
          <w:lang w:val="ru-RU"/>
        </w:rPr>
        <w:tab/>
      </w:r>
      <w:r w:rsidR="00DB2ABE" w:rsidRPr="00A97F45">
        <w:t xml:space="preserve">Для стандарта </w:t>
      </w:r>
      <w:r w:rsidRPr="006A6B47">
        <w:rPr>
          <w:lang w:val="ru-RU"/>
        </w:rPr>
        <w:t xml:space="preserve">“EN 14025:2013”, </w:t>
      </w:r>
      <w:r w:rsidR="00DB2ABE" w:rsidRPr="00A97F45">
        <w:t xml:space="preserve">в колонке 4 заменить </w:t>
      </w:r>
      <w:r w:rsidRPr="006A6B47">
        <w:rPr>
          <w:rFonts w:cs="Arial"/>
          <w:szCs w:val="22"/>
          <w:lang w:val="ru-RU"/>
        </w:rPr>
        <w:t>“</w:t>
      </w:r>
      <w:r w:rsidR="00DB2ABE" w:rsidRPr="00DB2ABE">
        <w:rPr>
          <w:rFonts w:cs="Arial"/>
          <w:szCs w:val="22"/>
          <w:lang w:val="ru-RU"/>
        </w:rPr>
        <w:t>До дальнейшего указания</w:t>
      </w:r>
      <w:r w:rsidRPr="006A6B47">
        <w:rPr>
          <w:rFonts w:cs="Arial"/>
          <w:szCs w:val="22"/>
          <w:lang w:val="ru-RU"/>
        </w:rPr>
        <w:t>” by “</w:t>
      </w:r>
      <w:r w:rsidR="00DB2ABE" w:rsidRPr="00A97F45">
        <w:t xml:space="preserve">С 1 января </w:t>
      </w:r>
      <w:r w:rsidRPr="006A6B47">
        <w:rPr>
          <w:rFonts w:cs="Arial"/>
          <w:szCs w:val="22"/>
          <w:lang w:val="ru-RU"/>
        </w:rPr>
        <w:t xml:space="preserve">2015 </w:t>
      </w:r>
      <w:r w:rsidR="00DB2ABE" w:rsidRPr="00A97F45">
        <w:t xml:space="preserve">года до </w:t>
      </w:r>
      <w:r w:rsidRPr="006A6B47">
        <w:rPr>
          <w:rFonts w:cs="Arial"/>
          <w:szCs w:val="22"/>
          <w:lang w:val="ru-RU"/>
        </w:rPr>
        <w:t xml:space="preserve">31 </w:t>
      </w:r>
      <w:r w:rsidR="00DB2ABE" w:rsidRPr="00A97F45">
        <w:t xml:space="preserve">декабря </w:t>
      </w:r>
      <w:r w:rsidRPr="006A6B47">
        <w:rPr>
          <w:rFonts w:cs="Arial"/>
          <w:szCs w:val="22"/>
          <w:lang w:val="ru-RU"/>
        </w:rPr>
        <w:t>2018</w:t>
      </w:r>
      <w:r w:rsidR="00DB2ABE" w:rsidRPr="00DB2ABE">
        <w:t xml:space="preserve"> </w:t>
      </w:r>
      <w:r w:rsidR="00DB2ABE" w:rsidRPr="00A97F45">
        <w:t xml:space="preserve">года </w:t>
      </w:r>
      <w:r w:rsidRPr="006A6B47">
        <w:rPr>
          <w:rFonts w:cs="Arial"/>
          <w:szCs w:val="22"/>
          <w:lang w:val="ru-RU"/>
        </w:rPr>
        <w:t>”.</w:t>
      </w:r>
    </w:p>
    <w:p w:rsidR="00E836E7" w:rsidRPr="006A6B47" w:rsidRDefault="00E836E7" w:rsidP="00E836E7">
      <w:pPr>
        <w:widowControl w:val="0"/>
        <w:tabs>
          <w:tab w:val="left" w:pos="1418"/>
        </w:tabs>
        <w:spacing w:before="120" w:after="120"/>
        <w:ind w:left="1134" w:right="1134"/>
        <w:jc w:val="both"/>
        <w:rPr>
          <w:rFonts w:cs="Arial"/>
          <w:szCs w:val="22"/>
          <w:lang w:val="ru-RU"/>
        </w:rPr>
      </w:pPr>
      <w:r w:rsidRPr="006A6B47">
        <w:rPr>
          <w:rFonts w:cs="Arial"/>
          <w:szCs w:val="22"/>
          <w:lang w:val="ru-RU"/>
        </w:rPr>
        <w:t>–</w:t>
      </w:r>
      <w:r w:rsidRPr="006A6B47">
        <w:rPr>
          <w:rFonts w:cs="Arial"/>
          <w:szCs w:val="22"/>
          <w:lang w:val="ru-RU"/>
        </w:rPr>
        <w:tab/>
      </w:r>
      <w:r w:rsidRPr="006A6B47">
        <w:rPr>
          <w:rFonts w:cs="Arial"/>
          <w:szCs w:val="22"/>
          <w:lang w:val="ru-RU"/>
        </w:rPr>
        <w:tab/>
      </w:r>
      <w:r w:rsidR="00DA545B" w:rsidRPr="00A97F45">
        <w:t xml:space="preserve">После стандарта </w:t>
      </w:r>
      <w:r w:rsidRPr="006A6B47">
        <w:rPr>
          <w:lang w:val="ru-RU"/>
        </w:rPr>
        <w:t xml:space="preserve">“EN 14025:2013”, </w:t>
      </w:r>
      <w:r w:rsidR="00DA545B" w:rsidRPr="00A97F45">
        <w:t>включить следующий новый стандарт</w:t>
      </w:r>
      <w:r w:rsidRPr="006A6B47">
        <w:rPr>
          <w:lang w:val="ru-RU"/>
        </w:rPr>
        <w:t>:</w:t>
      </w:r>
    </w:p>
    <w:tbl>
      <w:tblPr>
        <w:tblW w:w="828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9"/>
        <w:gridCol w:w="3685"/>
        <w:gridCol w:w="851"/>
        <w:gridCol w:w="1401"/>
        <w:gridCol w:w="664"/>
      </w:tblGrid>
      <w:tr w:rsidR="00E836E7" w:rsidRPr="006A6B47" w:rsidTr="00DB2ABE">
        <w:tc>
          <w:tcPr>
            <w:tcW w:w="1679" w:type="dxa"/>
            <w:tcBorders>
              <w:top w:val="single" w:sz="4" w:space="0" w:color="auto"/>
              <w:left w:val="single" w:sz="4" w:space="0" w:color="auto"/>
              <w:bottom w:val="single" w:sz="4" w:space="0" w:color="auto"/>
              <w:right w:val="single" w:sz="4" w:space="0" w:color="auto"/>
            </w:tcBorders>
            <w:vAlign w:val="center"/>
            <w:hideMark/>
          </w:tcPr>
          <w:p w:rsidR="00E836E7" w:rsidRPr="006A6B47" w:rsidRDefault="00E836E7" w:rsidP="008C7AFF">
            <w:pPr>
              <w:widowControl w:val="0"/>
              <w:rPr>
                <w:rFonts w:cs="Arial"/>
                <w:sz w:val="18"/>
                <w:szCs w:val="18"/>
                <w:lang w:val="ru-RU"/>
              </w:rPr>
            </w:pPr>
            <w:r w:rsidRPr="006A6B47">
              <w:rPr>
                <w:sz w:val="18"/>
                <w:szCs w:val="18"/>
                <w:lang w:val="ru-RU"/>
              </w:rPr>
              <w:t>EN 14025:2013</w:t>
            </w:r>
            <w:r w:rsidRPr="006A6B47">
              <w:rPr>
                <w:rFonts w:cs="Arial"/>
                <w:sz w:val="18"/>
                <w:szCs w:val="18"/>
                <w:lang w:val="ru-RU"/>
              </w:rPr>
              <w:t>+</w:t>
            </w:r>
          </w:p>
          <w:p w:rsidR="00E836E7" w:rsidRPr="006A6B47" w:rsidRDefault="00E836E7" w:rsidP="008C7AFF">
            <w:pPr>
              <w:widowControl w:val="0"/>
              <w:rPr>
                <w:rFonts w:cs="Arial"/>
                <w:sz w:val="18"/>
                <w:szCs w:val="18"/>
                <w:lang w:val="ru-RU"/>
              </w:rPr>
            </w:pPr>
            <w:r w:rsidRPr="006A6B47">
              <w:rPr>
                <w:rFonts w:cs="Arial"/>
                <w:sz w:val="18"/>
                <w:szCs w:val="18"/>
                <w:lang w:val="ru-RU"/>
              </w:rPr>
              <w:t>A1:[2016] (</w:t>
            </w:r>
            <w:r w:rsidR="00DA545B" w:rsidRPr="003C05E5">
              <w:rPr>
                <w:sz w:val="18"/>
                <w:szCs w:val="18"/>
              </w:rPr>
              <w:t>за исключением приложения</w:t>
            </w:r>
            <w:r w:rsidRPr="006A6B47">
              <w:rPr>
                <w:rFonts w:cs="Arial"/>
                <w:sz w:val="18"/>
                <w:szCs w:val="18"/>
                <w:lang w:val="ru-RU"/>
              </w:rPr>
              <w:t xml:space="preserve"> B)</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36E7" w:rsidRPr="006A6B47" w:rsidRDefault="00DA545B" w:rsidP="008C7AFF">
            <w:pPr>
              <w:widowControl w:val="0"/>
              <w:rPr>
                <w:rFonts w:cs="Arial"/>
                <w:sz w:val="18"/>
                <w:szCs w:val="18"/>
                <w:lang w:val="ru-RU"/>
              </w:rPr>
            </w:pPr>
            <w:r w:rsidRPr="00AE12A3">
              <w:rPr>
                <w:sz w:val="18"/>
                <w:szCs w:val="18"/>
              </w:rPr>
              <w:t>Цистерны для перевозки опасных грузов – Металл</w:t>
            </w:r>
            <w:r w:rsidRPr="00AE12A3">
              <w:rPr>
                <w:sz w:val="18"/>
                <w:szCs w:val="18"/>
              </w:rPr>
              <w:t>и</w:t>
            </w:r>
            <w:r w:rsidRPr="00AE12A3">
              <w:rPr>
                <w:sz w:val="18"/>
                <w:szCs w:val="18"/>
              </w:rPr>
              <w:t>ческие цистерны под давлением – Конструкция и изг</w:t>
            </w:r>
            <w:r w:rsidRPr="00AE12A3">
              <w:rPr>
                <w:sz w:val="18"/>
                <w:szCs w:val="18"/>
              </w:rPr>
              <w:t>о</w:t>
            </w:r>
            <w:r w:rsidRPr="00AE12A3">
              <w:rPr>
                <w:sz w:val="18"/>
                <w:szCs w:val="18"/>
              </w:rPr>
              <w:t>товление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E836E7" w:rsidRPr="006A6B47" w:rsidRDefault="00E836E7" w:rsidP="008C7AFF">
            <w:pPr>
              <w:widowControl w:val="0"/>
              <w:rPr>
                <w:rFonts w:cs="Arial"/>
                <w:sz w:val="18"/>
                <w:szCs w:val="18"/>
                <w:lang w:val="ru-RU"/>
              </w:rPr>
            </w:pPr>
            <w:r w:rsidRPr="006A6B47">
              <w:rPr>
                <w:rFonts w:cs="Arial"/>
                <w:sz w:val="18"/>
                <w:szCs w:val="18"/>
                <w:lang w:val="ru-RU"/>
              </w:rPr>
              <w:t xml:space="preserve">6.8.2.1 </w:t>
            </w:r>
            <w:r w:rsidR="00DA545B" w:rsidRPr="00A97F45">
              <w:t>и</w:t>
            </w:r>
            <w:r w:rsidR="00DA545B">
              <w:t xml:space="preserve"> </w:t>
            </w:r>
            <w:r w:rsidRPr="006A6B47">
              <w:rPr>
                <w:rFonts w:cs="Arial"/>
                <w:sz w:val="18"/>
                <w:szCs w:val="18"/>
                <w:lang w:val="ru-RU"/>
              </w:rPr>
              <w:t>6.8.3.1</w:t>
            </w:r>
          </w:p>
        </w:tc>
        <w:tc>
          <w:tcPr>
            <w:tcW w:w="1401" w:type="dxa"/>
            <w:tcBorders>
              <w:top w:val="single" w:sz="4" w:space="0" w:color="auto"/>
              <w:left w:val="single" w:sz="4" w:space="0" w:color="auto"/>
              <w:bottom w:val="single" w:sz="4" w:space="0" w:color="auto"/>
              <w:right w:val="single" w:sz="4" w:space="0" w:color="auto"/>
            </w:tcBorders>
            <w:vAlign w:val="center"/>
            <w:hideMark/>
          </w:tcPr>
          <w:p w:rsidR="00E836E7" w:rsidRPr="006A6B47" w:rsidRDefault="00DB2ABE" w:rsidP="008C7AFF">
            <w:pPr>
              <w:widowControl w:val="0"/>
              <w:jc w:val="center"/>
              <w:rPr>
                <w:rFonts w:cs="Arial"/>
                <w:sz w:val="18"/>
                <w:szCs w:val="18"/>
                <w:lang w:val="ru-RU"/>
              </w:rPr>
            </w:pPr>
            <w:r w:rsidRPr="00DB2ABE">
              <w:rPr>
                <w:rFonts w:cs="Arial"/>
                <w:sz w:val="18"/>
                <w:szCs w:val="18"/>
                <w:lang w:val="ru-RU"/>
              </w:rPr>
              <w:t>До дальнейшего указания</w:t>
            </w:r>
          </w:p>
        </w:tc>
        <w:tc>
          <w:tcPr>
            <w:tcW w:w="664" w:type="dxa"/>
            <w:tcBorders>
              <w:top w:val="single" w:sz="4" w:space="0" w:color="auto"/>
              <w:left w:val="single" w:sz="4" w:space="0" w:color="auto"/>
              <w:bottom w:val="single" w:sz="4" w:space="0" w:color="auto"/>
              <w:right w:val="single" w:sz="4" w:space="0" w:color="auto"/>
            </w:tcBorders>
            <w:vAlign w:val="center"/>
          </w:tcPr>
          <w:p w:rsidR="00E836E7" w:rsidRPr="006A6B47" w:rsidRDefault="00E836E7" w:rsidP="008C7AFF">
            <w:pPr>
              <w:widowControl w:val="0"/>
              <w:rPr>
                <w:rFonts w:cs="Arial"/>
                <w:sz w:val="18"/>
                <w:szCs w:val="18"/>
                <w:lang w:val="ru-RU"/>
              </w:rPr>
            </w:pPr>
          </w:p>
        </w:tc>
      </w:tr>
    </w:tbl>
    <w:p w:rsidR="00E836E7" w:rsidRPr="006A6B47" w:rsidRDefault="00E836E7" w:rsidP="00E836E7">
      <w:pPr>
        <w:spacing w:before="120" w:after="120"/>
        <w:ind w:left="1134"/>
        <w:rPr>
          <w:lang w:val="ru-RU"/>
        </w:rPr>
      </w:pPr>
      <w:r w:rsidRPr="006A6B47">
        <w:rPr>
          <w:lang w:val="ru-RU"/>
        </w:rPr>
        <w:t>–</w:t>
      </w:r>
      <w:r w:rsidRPr="006A6B47">
        <w:rPr>
          <w:lang w:val="ru-RU"/>
        </w:rPr>
        <w:tab/>
      </w:r>
      <w:r w:rsidR="00DB2ABE" w:rsidRPr="00A97F45">
        <w:t xml:space="preserve">Для стандарта </w:t>
      </w:r>
      <w:r w:rsidRPr="006A6B47">
        <w:rPr>
          <w:lang w:val="ru-RU"/>
        </w:rPr>
        <w:t xml:space="preserve">“EN 14595:2005”, </w:t>
      </w:r>
      <w:r w:rsidR="00DB2ABE" w:rsidRPr="00A97F45">
        <w:t xml:space="preserve">в колонке 4 заменить </w:t>
      </w:r>
      <w:r w:rsidRPr="006A6B47">
        <w:rPr>
          <w:lang w:val="ru-RU"/>
        </w:rPr>
        <w:t>“</w:t>
      </w:r>
      <w:r w:rsidR="00DA545B" w:rsidRPr="00DB2ABE">
        <w:rPr>
          <w:rFonts w:cs="Arial"/>
          <w:szCs w:val="22"/>
          <w:lang w:val="ru-RU"/>
        </w:rPr>
        <w:t>До дальнейшего указания</w:t>
      </w:r>
      <w:r w:rsidRPr="006A6B47">
        <w:rPr>
          <w:lang w:val="ru-RU"/>
        </w:rPr>
        <w:t>” by “</w:t>
      </w:r>
      <w:r w:rsidR="00DA545B" w:rsidRPr="00DA545B">
        <w:t xml:space="preserve"> </w:t>
      </w:r>
      <w:r w:rsidR="00DA545B" w:rsidRPr="00A97F45">
        <w:t xml:space="preserve">С 1 января </w:t>
      </w:r>
      <w:r w:rsidR="00DA545B">
        <w:rPr>
          <w:rFonts w:cs="Arial"/>
          <w:szCs w:val="22"/>
          <w:lang w:val="fr-CH"/>
        </w:rPr>
        <w:t>2017</w:t>
      </w:r>
      <w:r w:rsidR="00DA545B" w:rsidRPr="006A6B47">
        <w:rPr>
          <w:rFonts w:cs="Arial"/>
          <w:szCs w:val="22"/>
          <w:lang w:val="ru-RU"/>
        </w:rPr>
        <w:t xml:space="preserve"> </w:t>
      </w:r>
      <w:r w:rsidR="00DA545B" w:rsidRPr="00A97F45">
        <w:t xml:space="preserve">года до </w:t>
      </w:r>
      <w:r w:rsidR="00DA545B" w:rsidRPr="006A6B47">
        <w:rPr>
          <w:rFonts w:cs="Arial"/>
          <w:szCs w:val="22"/>
          <w:lang w:val="ru-RU"/>
        </w:rPr>
        <w:t xml:space="preserve">31 </w:t>
      </w:r>
      <w:r w:rsidR="00DA545B" w:rsidRPr="00A97F45">
        <w:t xml:space="preserve">декабря </w:t>
      </w:r>
      <w:r w:rsidR="00DA545B" w:rsidRPr="006A6B47">
        <w:rPr>
          <w:rFonts w:cs="Arial"/>
          <w:szCs w:val="22"/>
          <w:lang w:val="ru-RU"/>
        </w:rPr>
        <w:t>2018</w:t>
      </w:r>
      <w:r w:rsidR="00DA545B" w:rsidRPr="00DB2ABE">
        <w:t xml:space="preserve"> </w:t>
      </w:r>
      <w:r w:rsidR="00DA545B" w:rsidRPr="00A97F45">
        <w:t xml:space="preserve">года </w:t>
      </w:r>
      <w:r w:rsidRPr="006A6B47">
        <w:rPr>
          <w:lang w:val="ru-RU"/>
        </w:rPr>
        <w:t>”.</w:t>
      </w:r>
    </w:p>
    <w:p w:rsidR="00E836E7" w:rsidRPr="006A6B47" w:rsidRDefault="00E836E7" w:rsidP="00E836E7">
      <w:pPr>
        <w:spacing w:before="120" w:after="120"/>
        <w:ind w:left="1134"/>
        <w:rPr>
          <w:lang w:val="ru-RU"/>
        </w:rPr>
      </w:pPr>
      <w:r w:rsidRPr="006A6B47">
        <w:rPr>
          <w:lang w:val="ru-RU"/>
        </w:rPr>
        <w:t>–</w:t>
      </w:r>
      <w:r w:rsidRPr="006A6B47">
        <w:rPr>
          <w:lang w:val="ru-RU"/>
        </w:rPr>
        <w:tab/>
      </w:r>
      <w:r w:rsidR="00DA545B" w:rsidRPr="00A97F45">
        <w:t xml:space="preserve">После стандарта </w:t>
      </w:r>
      <w:r w:rsidRPr="006A6B47">
        <w:rPr>
          <w:lang w:val="ru-RU"/>
        </w:rPr>
        <w:t xml:space="preserve">“EN 14595:2005”, </w:t>
      </w:r>
      <w:r w:rsidR="00DA545B" w:rsidRPr="00A97F45">
        <w:t>включить следующий новый стандарт</w:t>
      </w:r>
      <w:r w:rsidRPr="006A6B47">
        <w:rPr>
          <w:lang w:val="ru-RU"/>
        </w:rPr>
        <w:t>:</w:t>
      </w:r>
    </w:p>
    <w:tbl>
      <w:tblPr>
        <w:tblW w:w="828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9"/>
        <w:gridCol w:w="3685"/>
        <w:gridCol w:w="851"/>
        <w:gridCol w:w="1401"/>
        <w:gridCol w:w="664"/>
      </w:tblGrid>
      <w:tr w:rsidR="00E836E7" w:rsidRPr="006A6B47" w:rsidTr="00DB2ABE">
        <w:tc>
          <w:tcPr>
            <w:tcW w:w="1679" w:type="dxa"/>
            <w:tcBorders>
              <w:top w:val="single" w:sz="4" w:space="0" w:color="auto"/>
              <w:left w:val="single" w:sz="4" w:space="0" w:color="auto"/>
              <w:bottom w:val="single" w:sz="4" w:space="0" w:color="auto"/>
              <w:right w:val="single" w:sz="4" w:space="0" w:color="auto"/>
            </w:tcBorders>
            <w:vAlign w:val="center"/>
            <w:hideMark/>
          </w:tcPr>
          <w:p w:rsidR="00E836E7" w:rsidRPr="006A6B47" w:rsidRDefault="00E836E7" w:rsidP="008C7AFF">
            <w:pPr>
              <w:widowControl w:val="0"/>
              <w:rPr>
                <w:rFonts w:cs="Arial"/>
                <w:sz w:val="18"/>
                <w:szCs w:val="18"/>
                <w:lang w:val="ru-RU"/>
              </w:rPr>
            </w:pPr>
            <w:r w:rsidRPr="006A6B47">
              <w:rPr>
                <w:sz w:val="18"/>
                <w:szCs w:val="18"/>
                <w:lang w:val="ru-RU"/>
              </w:rPr>
              <w:t>EN 14595</w:t>
            </w:r>
            <w:r w:rsidRPr="006A6B47">
              <w:rPr>
                <w:rFonts w:cs="Arial"/>
                <w:sz w:val="18"/>
                <w:szCs w:val="18"/>
                <w:lang w:val="ru-RU"/>
              </w:rPr>
              <w:t>:[2016]</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36E7" w:rsidRPr="006A6B47" w:rsidRDefault="00DA545B" w:rsidP="008C7AFF">
            <w:pPr>
              <w:widowControl w:val="0"/>
              <w:rPr>
                <w:rFonts w:cs="Arial"/>
                <w:sz w:val="18"/>
                <w:szCs w:val="18"/>
                <w:lang w:val="ru-RU"/>
              </w:rPr>
            </w:pPr>
            <w:r w:rsidRPr="00AE12A3">
              <w:rPr>
                <w:bCs/>
                <w:iCs/>
                <w:sz w:val="18"/>
                <w:szCs w:val="18"/>
              </w:rPr>
              <w:t>Цистерны для перевозки опа</w:t>
            </w:r>
            <w:r w:rsidRPr="00AE12A3">
              <w:rPr>
                <w:bCs/>
                <w:iCs/>
                <w:sz w:val="18"/>
                <w:szCs w:val="18"/>
              </w:rPr>
              <w:t>с</w:t>
            </w:r>
            <w:r w:rsidRPr="00AE12A3">
              <w:rPr>
                <w:bCs/>
                <w:iCs/>
                <w:sz w:val="18"/>
                <w:szCs w:val="18"/>
              </w:rPr>
              <w:t>ных грузов − Сервисное оборудование для цистерн − Дых</w:t>
            </w:r>
            <w:r w:rsidRPr="00AE12A3">
              <w:rPr>
                <w:bCs/>
                <w:iCs/>
                <w:sz w:val="18"/>
                <w:szCs w:val="18"/>
              </w:rPr>
              <w:t>а</w:t>
            </w:r>
            <w:r w:rsidRPr="00AE12A3">
              <w:rPr>
                <w:bCs/>
                <w:iCs/>
                <w:sz w:val="18"/>
                <w:szCs w:val="18"/>
              </w:rPr>
              <w:t>тельный клапан</w:t>
            </w:r>
          </w:p>
        </w:tc>
        <w:tc>
          <w:tcPr>
            <w:tcW w:w="851" w:type="dxa"/>
            <w:tcBorders>
              <w:top w:val="single" w:sz="4" w:space="0" w:color="auto"/>
              <w:left w:val="single" w:sz="4" w:space="0" w:color="auto"/>
              <w:bottom w:val="single" w:sz="4" w:space="0" w:color="auto"/>
              <w:right w:val="single" w:sz="4" w:space="0" w:color="auto"/>
            </w:tcBorders>
            <w:vAlign w:val="center"/>
            <w:hideMark/>
          </w:tcPr>
          <w:p w:rsidR="00E836E7" w:rsidRPr="006A6B47" w:rsidRDefault="00E836E7" w:rsidP="008C7AFF">
            <w:pPr>
              <w:widowControl w:val="0"/>
              <w:rPr>
                <w:rFonts w:cs="Arial"/>
                <w:sz w:val="18"/>
                <w:szCs w:val="18"/>
                <w:lang w:val="ru-RU"/>
              </w:rPr>
            </w:pPr>
            <w:r w:rsidRPr="006A6B47">
              <w:rPr>
                <w:rFonts w:cs="Arial"/>
                <w:sz w:val="18"/>
                <w:szCs w:val="18"/>
                <w:lang w:val="ru-RU"/>
              </w:rPr>
              <w:t xml:space="preserve">6.8.2.2 </w:t>
            </w:r>
            <w:r w:rsidR="00DA545B" w:rsidRPr="00A97F45">
              <w:t>и</w:t>
            </w:r>
            <w:r w:rsidR="00DA545B">
              <w:t xml:space="preserve"> </w:t>
            </w:r>
            <w:r w:rsidRPr="006A6B47">
              <w:rPr>
                <w:rFonts w:cs="Arial"/>
                <w:sz w:val="18"/>
                <w:szCs w:val="18"/>
                <w:lang w:val="ru-RU"/>
              </w:rPr>
              <w:t>6.8.2.4.1</w:t>
            </w:r>
          </w:p>
        </w:tc>
        <w:tc>
          <w:tcPr>
            <w:tcW w:w="1401" w:type="dxa"/>
            <w:tcBorders>
              <w:top w:val="single" w:sz="4" w:space="0" w:color="auto"/>
              <w:left w:val="single" w:sz="4" w:space="0" w:color="auto"/>
              <w:bottom w:val="single" w:sz="4" w:space="0" w:color="auto"/>
              <w:right w:val="single" w:sz="4" w:space="0" w:color="auto"/>
            </w:tcBorders>
            <w:vAlign w:val="center"/>
            <w:hideMark/>
          </w:tcPr>
          <w:p w:rsidR="00E836E7" w:rsidRPr="006A6B47" w:rsidRDefault="00DB2ABE" w:rsidP="008C7AFF">
            <w:pPr>
              <w:widowControl w:val="0"/>
              <w:jc w:val="center"/>
              <w:rPr>
                <w:rFonts w:cs="Arial"/>
                <w:sz w:val="18"/>
                <w:szCs w:val="18"/>
                <w:lang w:val="ru-RU"/>
              </w:rPr>
            </w:pPr>
            <w:r w:rsidRPr="00DB2ABE">
              <w:rPr>
                <w:rFonts w:cs="Arial"/>
                <w:sz w:val="18"/>
                <w:szCs w:val="18"/>
                <w:lang w:val="ru-RU"/>
              </w:rPr>
              <w:t>До дальнейшего указания</w:t>
            </w:r>
          </w:p>
        </w:tc>
        <w:tc>
          <w:tcPr>
            <w:tcW w:w="664" w:type="dxa"/>
            <w:tcBorders>
              <w:top w:val="single" w:sz="4" w:space="0" w:color="auto"/>
              <w:left w:val="single" w:sz="4" w:space="0" w:color="auto"/>
              <w:bottom w:val="single" w:sz="4" w:space="0" w:color="auto"/>
              <w:right w:val="single" w:sz="4" w:space="0" w:color="auto"/>
            </w:tcBorders>
            <w:vAlign w:val="center"/>
          </w:tcPr>
          <w:p w:rsidR="00E836E7" w:rsidRPr="006A6B47" w:rsidRDefault="00E836E7" w:rsidP="008C7AFF">
            <w:pPr>
              <w:widowControl w:val="0"/>
              <w:rPr>
                <w:rFonts w:cs="Arial"/>
                <w:sz w:val="18"/>
                <w:szCs w:val="18"/>
                <w:lang w:val="ru-RU"/>
              </w:rPr>
            </w:pPr>
          </w:p>
        </w:tc>
      </w:tr>
    </w:tbl>
    <w:p w:rsidR="00E836E7" w:rsidRPr="006A6B47" w:rsidRDefault="00E836E7" w:rsidP="00E836E7">
      <w:pPr>
        <w:tabs>
          <w:tab w:val="left" w:pos="1418"/>
          <w:tab w:val="left" w:pos="1843"/>
        </w:tabs>
        <w:spacing w:before="120" w:after="120"/>
        <w:ind w:left="1134" w:right="1134"/>
        <w:jc w:val="both"/>
        <w:rPr>
          <w:lang w:val="ru-RU"/>
        </w:rPr>
      </w:pPr>
      <w:r w:rsidRPr="006A6B47">
        <w:rPr>
          <w:lang w:val="ru-RU"/>
        </w:rPr>
        <w:t>6.8.3.1.5</w:t>
      </w:r>
      <w:r w:rsidRPr="006A6B47">
        <w:rPr>
          <w:lang w:val="ru-RU"/>
        </w:rPr>
        <w:tab/>
        <w:t>Amend the first sentence to read:</w:t>
      </w:r>
    </w:p>
    <w:p w:rsidR="00E836E7" w:rsidRPr="006A6B47" w:rsidRDefault="00E836E7" w:rsidP="00E836E7">
      <w:pPr>
        <w:tabs>
          <w:tab w:val="left" w:pos="1418"/>
          <w:tab w:val="left" w:pos="1843"/>
        </w:tabs>
        <w:spacing w:before="120" w:after="120"/>
        <w:ind w:left="1134" w:right="1134"/>
        <w:jc w:val="both"/>
        <w:rPr>
          <w:lang w:val="ru-RU"/>
        </w:rPr>
      </w:pPr>
      <w:r w:rsidRPr="006A6B47">
        <w:rPr>
          <w:lang w:val="ru-RU"/>
        </w:rPr>
        <w:t>“</w:t>
      </w:r>
      <w:r w:rsidR="00DA545B">
        <w:t>Элементы и средства их крепления</w:t>
      </w:r>
    </w:p>
    <w:tbl>
      <w:tblPr>
        <w:tblW w:w="0" w:type="auto"/>
        <w:tblInd w:w="1134" w:type="dxa"/>
        <w:tblLook w:val="04A0" w:firstRow="1" w:lastRow="0" w:firstColumn="1" w:lastColumn="0" w:noHBand="0" w:noVBand="1"/>
      </w:tblPr>
      <w:tblGrid>
        <w:gridCol w:w="4220"/>
        <w:gridCol w:w="4001"/>
      </w:tblGrid>
      <w:tr w:rsidR="00E836E7" w:rsidRPr="00DA545B" w:rsidTr="008C7AFF">
        <w:tc>
          <w:tcPr>
            <w:tcW w:w="4220" w:type="dxa"/>
            <w:tcBorders>
              <w:top w:val="nil"/>
              <w:left w:val="nil"/>
              <w:bottom w:val="nil"/>
              <w:right w:val="single" w:sz="4" w:space="0" w:color="auto"/>
            </w:tcBorders>
            <w:hideMark/>
          </w:tcPr>
          <w:p w:rsidR="00E836E7" w:rsidRPr="00DA545B" w:rsidRDefault="00DA545B" w:rsidP="003F310D">
            <w:pPr>
              <w:tabs>
                <w:tab w:val="left" w:pos="347"/>
                <w:tab w:val="left" w:pos="1418"/>
                <w:tab w:val="left" w:pos="1843"/>
              </w:tabs>
              <w:ind w:left="347" w:hanging="347"/>
              <w:rPr>
                <w:lang w:val="ru-RU"/>
              </w:rPr>
            </w:pPr>
            <w:r w:rsidRPr="00DA545B">
              <w:t>транспортных средств-батарей</w:t>
            </w:r>
          </w:p>
        </w:tc>
        <w:tc>
          <w:tcPr>
            <w:tcW w:w="4001" w:type="dxa"/>
            <w:tcBorders>
              <w:top w:val="nil"/>
              <w:left w:val="single" w:sz="4" w:space="0" w:color="auto"/>
              <w:bottom w:val="nil"/>
              <w:right w:val="nil"/>
            </w:tcBorders>
            <w:hideMark/>
          </w:tcPr>
          <w:p w:rsidR="00E836E7" w:rsidRPr="00DA545B" w:rsidRDefault="00DA545B" w:rsidP="008C7AFF">
            <w:pPr>
              <w:tabs>
                <w:tab w:val="left" w:pos="1418"/>
                <w:tab w:val="left" w:pos="1843"/>
              </w:tabs>
              <w:rPr>
                <w:lang w:val="ru-RU"/>
              </w:rPr>
            </w:pPr>
            <w:r w:rsidRPr="00DA545B">
              <w:t>и рама МЭГК</w:t>
            </w:r>
          </w:p>
        </w:tc>
      </w:tr>
    </w:tbl>
    <w:p w:rsidR="00E836E7" w:rsidRDefault="00DA545B" w:rsidP="00E836E7">
      <w:pPr>
        <w:tabs>
          <w:tab w:val="left" w:pos="1418"/>
          <w:tab w:val="left" w:pos="1843"/>
        </w:tabs>
        <w:spacing w:before="120" w:after="120"/>
        <w:ind w:left="1134" w:right="1134"/>
        <w:jc w:val="both"/>
        <w:rPr>
          <w:lang w:val="fr-CH"/>
        </w:rPr>
      </w:pPr>
      <w:proofErr w:type="gramStart"/>
      <w:r>
        <w:t>должны</w:t>
      </w:r>
      <w:proofErr w:type="gramEnd"/>
      <w:r>
        <w:t xml:space="preserve"> быть способны при максимально допустимой загрузке выдерживать нагрузки, определенные в пункте 6.8.2.1.2</w:t>
      </w:r>
      <w:r w:rsidR="00E836E7" w:rsidRPr="006A6B47">
        <w:rPr>
          <w:lang w:val="ru-RU"/>
        </w:rPr>
        <w:t>.”.</w:t>
      </w:r>
    </w:p>
    <w:p w:rsidR="00E836E7" w:rsidRPr="006A6B47" w:rsidRDefault="00E836E7" w:rsidP="00E836E7">
      <w:pPr>
        <w:pStyle w:val="SingleTxtG"/>
        <w:ind w:left="0"/>
        <w:rPr>
          <w:lang w:val="ru-RU"/>
        </w:rPr>
      </w:pPr>
      <w:proofErr w:type="gramStart"/>
      <w:r w:rsidRPr="006A6B47">
        <w:rPr>
          <w:i/>
          <w:lang w:val="ru-RU"/>
        </w:rPr>
        <w:t>(Reference documents:</w:t>
      </w:r>
      <w:proofErr w:type="gramEnd"/>
      <w:r w:rsidRPr="006A6B47">
        <w:rPr>
          <w:i/>
          <w:lang w:val="ru-RU"/>
        </w:rPr>
        <w:t xml:space="preserve"> </w:t>
      </w:r>
      <w:proofErr w:type="gramStart"/>
      <w:r w:rsidRPr="006A6B47">
        <w:rPr>
          <w:i/>
          <w:lang w:val="ru-RU"/>
        </w:rPr>
        <w:t>ECE/TRANS/WP.15/AC.1/2016/11 and informal document INF.61)</w:t>
      </w:r>
      <w:r w:rsidRPr="006A6B47">
        <w:rPr>
          <w:lang w:val="ru-RU"/>
        </w:rPr>
        <w:t xml:space="preserve"> </w:t>
      </w:r>
      <w:proofErr w:type="gramEnd"/>
    </w:p>
    <w:p w:rsidR="0040079E" w:rsidRDefault="00E836E7" w:rsidP="00E836E7">
      <w:pPr>
        <w:tabs>
          <w:tab w:val="left" w:pos="1418"/>
          <w:tab w:val="left" w:pos="1843"/>
        </w:tabs>
        <w:spacing w:before="120" w:after="120"/>
        <w:ind w:left="1134" w:right="1134"/>
        <w:jc w:val="both"/>
        <w:rPr>
          <w:lang w:val="fr-CH"/>
        </w:rPr>
      </w:pPr>
      <w:r w:rsidRPr="006A6B47">
        <w:rPr>
          <w:lang w:val="ru-RU"/>
        </w:rPr>
        <w:t>6.8.4, TT11</w:t>
      </w:r>
      <w:proofErr w:type="gramStart"/>
      <w:r w:rsidRPr="006A6B47">
        <w:rPr>
          <w:lang w:val="ru-RU"/>
        </w:rPr>
        <w:tab/>
      </w:r>
      <w:r w:rsidR="0040079E" w:rsidRPr="00AA13FC">
        <w:t>В</w:t>
      </w:r>
      <w:proofErr w:type="gramEnd"/>
      <w:r w:rsidR="0040079E" w:rsidRPr="00AA13FC">
        <w:t xml:space="preserve"> абзаце после таблицы заменить «</w:t>
      </w:r>
      <w:r w:rsidR="0040079E" w:rsidRPr="00AA13FC">
        <w:rPr>
          <w:lang w:val="fr-CH"/>
        </w:rPr>
        <w:t>EN </w:t>
      </w:r>
      <w:r w:rsidR="0040079E" w:rsidRPr="00AA13FC">
        <w:rPr>
          <w:bCs/>
        </w:rPr>
        <w:t>14025:</w:t>
      </w:r>
      <w:r w:rsidR="0040079E">
        <w:t>2013» на</w:t>
      </w:r>
      <w:r w:rsidR="0040079E" w:rsidRPr="00341549">
        <w:br/>
        <w:t>«</w:t>
      </w:r>
      <w:r w:rsidR="0040079E" w:rsidRPr="00AA13FC">
        <w:rPr>
          <w:lang w:val="fr-CH"/>
        </w:rPr>
        <w:t>EN </w:t>
      </w:r>
      <w:r w:rsidR="0040079E" w:rsidRPr="00341549">
        <w:rPr>
          <w:bCs/>
        </w:rPr>
        <w:t>14025:</w:t>
      </w:r>
      <w:r w:rsidR="0040079E" w:rsidRPr="00341549">
        <w:t>2013+</w:t>
      </w:r>
      <w:r w:rsidR="0040079E" w:rsidRPr="00AA13FC">
        <w:rPr>
          <w:lang w:val="fr-FR"/>
        </w:rPr>
        <w:t>A</w:t>
      </w:r>
      <w:r w:rsidR="0040079E" w:rsidRPr="00341549">
        <w:t>1:[2016]»</w:t>
      </w:r>
      <w:r w:rsidR="0040079E">
        <w:t>.</w:t>
      </w:r>
    </w:p>
    <w:p w:rsidR="00E836E7" w:rsidRPr="006A6B47" w:rsidRDefault="00E836E7" w:rsidP="00E836E7">
      <w:pPr>
        <w:pStyle w:val="SingleTxtG"/>
        <w:ind w:left="0"/>
        <w:rPr>
          <w:i/>
          <w:lang w:val="ru-RU"/>
        </w:rPr>
      </w:pPr>
      <w:r w:rsidRPr="006A6B47">
        <w:rPr>
          <w:i/>
          <w:lang w:val="ru-RU"/>
        </w:rPr>
        <w:t>(Reference document: informal document INF.57)</w:t>
      </w:r>
    </w:p>
    <w:p w:rsidR="00E836E7" w:rsidRPr="006A6B47" w:rsidRDefault="00E836E7" w:rsidP="00E836E7">
      <w:pPr>
        <w:pStyle w:val="H1G"/>
        <w:rPr>
          <w:sz w:val="20"/>
          <w:lang w:val="ru-RU"/>
        </w:rPr>
      </w:pPr>
      <w:r w:rsidRPr="006A6B47">
        <w:rPr>
          <w:sz w:val="20"/>
          <w:lang w:val="ru-RU"/>
        </w:rPr>
        <w:tab/>
      </w:r>
      <w:r w:rsidRPr="006A6B47">
        <w:rPr>
          <w:sz w:val="20"/>
          <w:lang w:val="ru-RU"/>
        </w:rPr>
        <w:tab/>
      </w:r>
      <w:r w:rsidR="00355B08" w:rsidRPr="006A6B47">
        <w:rPr>
          <w:sz w:val="20"/>
          <w:lang w:val="ru-RU"/>
        </w:rPr>
        <w:t>Глава</w:t>
      </w:r>
      <w:r w:rsidRPr="006A6B47">
        <w:rPr>
          <w:sz w:val="20"/>
          <w:lang w:val="ru-RU"/>
        </w:rPr>
        <w:t xml:space="preserve"> 7.1</w:t>
      </w:r>
    </w:p>
    <w:p w:rsidR="00E836E7" w:rsidRPr="0040079E" w:rsidRDefault="00E836E7" w:rsidP="00E836E7">
      <w:pPr>
        <w:tabs>
          <w:tab w:val="left" w:pos="1418"/>
          <w:tab w:val="left" w:pos="1843"/>
        </w:tabs>
        <w:spacing w:before="120" w:after="120"/>
        <w:ind w:left="1134" w:right="1134"/>
        <w:jc w:val="both"/>
        <w:rPr>
          <w:lang w:val="fr-CH"/>
        </w:rPr>
      </w:pPr>
      <w:r w:rsidRPr="0040079E">
        <w:rPr>
          <w:b/>
          <w:lang w:val="ru-RU"/>
        </w:rPr>
        <w:t>7.1.3</w:t>
      </w:r>
      <w:proofErr w:type="gramStart"/>
      <w:r w:rsidRPr="0040079E">
        <w:rPr>
          <w:lang w:val="ru-RU"/>
        </w:rPr>
        <w:tab/>
      </w:r>
      <w:r w:rsidR="0040079E" w:rsidRPr="0040079E">
        <w:rPr>
          <w:lang w:val="fr-CH"/>
        </w:rPr>
        <w:t>В</w:t>
      </w:r>
      <w:proofErr w:type="gramEnd"/>
      <w:r w:rsidR="0040079E" w:rsidRPr="0040079E">
        <w:rPr>
          <w:lang w:val="fr-CH"/>
        </w:rPr>
        <w:t xml:space="preserve"> начале, после "</w:t>
      </w:r>
      <w:r w:rsidR="0040079E" w:rsidRPr="0040079E">
        <w:t>переносные цистерны</w:t>
      </w:r>
      <w:r w:rsidR="0040079E" w:rsidRPr="0040079E">
        <w:rPr>
          <w:lang w:val="fr-CH"/>
        </w:rPr>
        <w:t xml:space="preserve">" включить </w:t>
      </w:r>
      <w:r w:rsidR="0040079E" w:rsidRPr="0040079E">
        <w:rPr>
          <w:lang w:val="ru-RU"/>
        </w:rPr>
        <w:t>“</w:t>
      </w:r>
      <w:r w:rsidR="0040079E" w:rsidRPr="0040079E">
        <w:t>, МЭГК</w:t>
      </w:r>
      <w:r w:rsidR="0040079E" w:rsidRPr="0040079E">
        <w:rPr>
          <w:lang w:val="ru-RU"/>
        </w:rPr>
        <w:t>”</w:t>
      </w:r>
      <w:r w:rsidR="0040079E" w:rsidRPr="0040079E">
        <w:rPr>
          <w:lang w:val="fr-CH"/>
        </w:rPr>
        <w:t xml:space="preserve">. В конце, после "переносной цистерны" </w:t>
      </w:r>
      <w:proofErr w:type="gramStart"/>
      <w:r w:rsidR="0040079E" w:rsidRPr="0040079E">
        <w:rPr>
          <w:lang w:val="fr-CH"/>
        </w:rPr>
        <w:t>включить:</w:t>
      </w:r>
      <w:proofErr w:type="gramEnd"/>
      <w:r w:rsidR="0040079E" w:rsidRPr="0040079E">
        <w:rPr>
          <w:lang w:val="fr-CH"/>
        </w:rPr>
        <w:t xml:space="preserve"> ", МЭГК".</w:t>
      </w:r>
    </w:p>
    <w:p w:rsidR="00E836E7" w:rsidRPr="006A6B47" w:rsidRDefault="0040079E" w:rsidP="003F310D">
      <w:pPr>
        <w:pStyle w:val="SingleTxtG"/>
        <w:ind w:left="0"/>
        <w:rPr>
          <w:i/>
          <w:lang w:val="ru-RU"/>
        </w:rPr>
      </w:pPr>
      <w:r w:rsidRPr="006A6B47">
        <w:rPr>
          <w:i/>
          <w:lang w:val="ru-RU"/>
        </w:rPr>
        <w:t xml:space="preserve"> </w:t>
      </w:r>
      <w:proofErr w:type="gramStart"/>
      <w:r w:rsidR="00E836E7" w:rsidRPr="006A6B47">
        <w:rPr>
          <w:i/>
          <w:lang w:val="ru-RU"/>
        </w:rPr>
        <w:t>(Reference documents:</w:t>
      </w:r>
      <w:proofErr w:type="gramEnd"/>
      <w:r w:rsidR="00E836E7" w:rsidRPr="006A6B47">
        <w:rPr>
          <w:i/>
          <w:lang w:val="ru-RU"/>
        </w:rPr>
        <w:t xml:space="preserve"> </w:t>
      </w:r>
      <w:proofErr w:type="gramStart"/>
      <w:r w:rsidR="00E836E7" w:rsidRPr="006A6B47">
        <w:rPr>
          <w:i/>
          <w:lang w:val="ru-RU"/>
        </w:rPr>
        <w:t>ECE/TRANS/WP.15/AC.1/2016/1</w:t>
      </w:r>
      <w:r w:rsidR="003F310D" w:rsidRPr="006A6B47">
        <w:rPr>
          <w:i/>
          <w:lang w:val="ru-RU"/>
        </w:rPr>
        <w:t>1 and informal document INF.61)</w:t>
      </w:r>
      <w:proofErr w:type="gramEnd"/>
    </w:p>
    <w:p w:rsidR="00F42999" w:rsidRPr="006A6B47" w:rsidRDefault="00F42999" w:rsidP="00F42999">
      <w:pPr>
        <w:pStyle w:val="SingleTxtG"/>
        <w:spacing w:before="240" w:after="0"/>
        <w:jc w:val="center"/>
        <w:rPr>
          <w:u w:val="single"/>
          <w:lang w:val="ru-RU"/>
        </w:rPr>
      </w:pPr>
      <w:r w:rsidRPr="006A6B47">
        <w:rPr>
          <w:u w:val="single"/>
          <w:lang w:val="ru-RU"/>
        </w:rPr>
        <w:tab/>
      </w:r>
      <w:r w:rsidRPr="006A6B47">
        <w:rPr>
          <w:u w:val="single"/>
          <w:lang w:val="ru-RU"/>
        </w:rPr>
        <w:tab/>
      </w:r>
      <w:r w:rsidRPr="006A6B47">
        <w:rPr>
          <w:u w:val="single"/>
          <w:lang w:val="ru-RU"/>
        </w:rPr>
        <w:tab/>
      </w:r>
    </w:p>
    <w:sectPr w:rsidR="00F42999" w:rsidRPr="006A6B47" w:rsidSect="009D2A5B">
      <w:headerReference w:type="even" r:id="rId9"/>
      <w:headerReference w:type="default" r:id="rId10"/>
      <w:footerReference w:type="even" r:id="rId11"/>
      <w:footerReference w:type="default" r:id="rId12"/>
      <w:footerReference w:type="first" r:id="rId13"/>
      <w:footnotePr>
        <w:numStart w:val="2"/>
      </w:footnotePr>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469" w:rsidRDefault="00F77469"/>
  </w:endnote>
  <w:endnote w:type="continuationSeparator" w:id="0">
    <w:p w:rsidR="00F77469" w:rsidRDefault="00F77469"/>
  </w:endnote>
  <w:endnote w:type="continuationNotice" w:id="1">
    <w:p w:rsidR="00F77469" w:rsidRDefault="00F77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69" w:rsidRPr="009D2A5B" w:rsidRDefault="00F77469" w:rsidP="009D2A5B">
    <w:pPr>
      <w:pStyle w:val="Pieddepage"/>
      <w:tabs>
        <w:tab w:val="right" w:pos="9598"/>
      </w:tabs>
    </w:pPr>
    <w:r w:rsidRPr="009D2A5B">
      <w:rPr>
        <w:b/>
        <w:sz w:val="18"/>
      </w:rPr>
      <w:fldChar w:fldCharType="begin"/>
    </w:r>
    <w:r w:rsidRPr="009D2A5B">
      <w:rPr>
        <w:b/>
        <w:sz w:val="18"/>
      </w:rPr>
      <w:instrText xml:space="preserve"> PAGE  \* MERGEFORMAT </w:instrText>
    </w:r>
    <w:r w:rsidRPr="009D2A5B">
      <w:rPr>
        <w:b/>
        <w:sz w:val="18"/>
      </w:rPr>
      <w:fldChar w:fldCharType="separate"/>
    </w:r>
    <w:r w:rsidR="002217BC">
      <w:rPr>
        <w:b/>
        <w:noProof/>
        <w:sz w:val="18"/>
      </w:rPr>
      <w:t>18</w:t>
    </w:r>
    <w:r w:rsidRPr="009D2A5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69" w:rsidRPr="009D2A5B" w:rsidRDefault="00F77469" w:rsidP="009D2A5B">
    <w:pPr>
      <w:pStyle w:val="Pieddepage"/>
      <w:tabs>
        <w:tab w:val="right" w:pos="9598"/>
      </w:tabs>
      <w:rPr>
        <w:b/>
        <w:sz w:val="18"/>
      </w:rPr>
    </w:pPr>
    <w:r>
      <w:tab/>
    </w:r>
    <w:r w:rsidRPr="009D2A5B">
      <w:rPr>
        <w:b/>
        <w:sz w:val="18"/>
      </w:rPr>
      <w:fldChar w:fldCharType="begin"/>
    </w:r>
    <w:r w:rsidRPr="009D2A5B">
      <w:rPr>
        <w:b/>
        <w:sz w:val="18"/>
      </w:rPr>
      <w:instrText xml:space="preserve"> PAGE  \* MERGEFORMAT </w:instrText>
    </w:r>
    <w:r w:rsidRPr="009D2A5B">
      <w:rPr>
        <w:b/>
        <w:sz w:val="18"/>
      </w:rPr>
      <w:fldChar w:fldCharType="separate"/>
    </w:r>
    <w:r w:rsidR="002217BC">
      <w:rPr>
        <w:b/>
        <w:noProof/>
        <w:sz w:val="18"/>
      </w:rPr>
      <w:t>19</w:t>
    </w:r>
    <w:r w:rsidRPr="009D2A5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69" w:rsidRPr="00F31170" w:rsidRDefault="00F77469">
    <w:pPr>
      <w:pStyle w:val="Pieddepage"/>
      <w:rPr>
        <w:sz w:val="18"/>
        <w:szCs w:val="18"/>
      </w:rPr>
    </w:pPr>
    <w:r w:rsidRPr="00F31170">
      <w:rPr>
        <w:noProof/>
        <w:sz w:val="18"/>
        <w:szCs w:val="18"/>
        <w:lang w:val="fr-FR" w:eastAsia="fr-FR"/>
      </w:rPr>
      <w:drawing>
        <wp:anchor distT="0" distB="0" distL="114300" distR="114300" simplePos="0" relativeHeight="251657728" behindDoc="0" locked="1" layoutInCell="1" allowOverlap="1">
          <wp:simplePos x="0" y="0"/>
          <wp:positionH relativeFrom="column">
            <wp:posOffset>5160645</wp:posOffset>
          </wp:positionH>
          <wp:positionV relativeFrom="paragraph">
            <wp:posOffset>-6985</wp:posOffset>
          </wp:positionV>
          <wp:extent cx="930275" cy="230505"/>
          <wp:effectExtent l="0" t="0" r="0" b="0"/>
          <wp:wrapNone/>
          <wp:docPr id="1" name="Image 1"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469" w:rsidRPr="000B175B" w:rsidRDefault="00F77469" w:rsidP="000B175B">
      <w:pPr>
        <w:tabs>
          <w:tab w:val="right" w:pos="2155"/>
        </w:tabs>
        <w:spacing w:after="80"/>
        <w:ind w:left="680"/>
        <w:rPr>
          <w:u w:val="single"/>
        </w:rPr>
      </w:pPr>
      <w:r>
        <w:rPr>
          <w:u w:val="single"/>
        </w:rPr>
        <w:tab/>
      </w:r>
    </w:p>
  </w:footnote>
  <w:footnote w:type="continuationSeparator" w:id="0">
    <w:p w:rsidR="00F77469" w:rsidRPr="00FC68B7" w:rsidRDefault="00F77469" w:rsidP="00FC68B7">
      <w:pPr>
        <w:tabs>
          <w:tab w:val="left" w:pos="2155"/>
        </w:tabs>
        <w:spacing w:after="80"/>
        <w:ind w:left="680"/>
        <w:rPr>
          <w:u w:val="single"/>
        </w:rPr>
      </w:pPr>
      <w:r>
        <w:rPr>
          <w:u w:val="single"/>
        </w:rPr>
        <w:tab/>
      </w:r>
    </w:p>
  </w:footnote>
  <w:footnote w:type="continuationNotice" w:id="1">
    <w:p w:rsidR="00F77469" w:rsidRDefault="00F774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69" w:rsidRPr="00FA7F6B" w:rsidRDefault="00F77469" w:rsidP="009D2A5B">
    <w:pPr>
      <w:pStyle w:val="En-tte"/>
      <w:rPr>
        <w:szCs w:val="18"/>
        <w:lang w:val="fr-CH"/>
      </w:rPr>
    </w:pPr>
    <w:r w:rsidRPr="00FA7F6B">
      <w:rPr>
        <w:szCs w:val="18"/>
        <w:lang w:val="fr-CH"/>
      </w:rPr>
      <w:t>INF.</w:t>
    </w:r>
    <w:r>
      <w:rPr>
        <w:szCs w:val="18"/>
        <w:lang w:val="fr-CH"/>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69" w:rsidRPr="00CD57D2" w:rsidRDefault="00F77469" w:rsidP="009D2A5B">
    <w:pPr>
      <w:pStyle w:val="En-tte"/>
      <w:jc w:val="right"/>
      <w:rPr>
        <w:lang w:val="fr-CH"/>
      </w:rPr>
    </w:pPr>
    <w:r>
      <w:rPr>
        <w:lang w:val="fr-CH"/>
      </w:rPr>
      <w:t>INF.3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enumros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enumros2"/>
      <w:lvlText w:val="%1."/>
      <w:lvlJc w:val="left"/>
      <w:pPr>
        <w:tabs>
          <w:tab w:val="num" w:pos="643"/>
        </w:tabs>
        <w:ind w:left="643" w:hanging="360"/>
      </w:pPr>
    </w:lvl>
  </w:abstractNum>
  <w:abstractNum w:abstractNumId="4">
    <w:nsid w:val="FFFFFF80"/>
    <w:multiLevelType w:val="singleLevel"/>
    <w:tmpl w:val="122A4B56"/>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enumros"/>
      <w:lvlText w:val="%1."/>
      <w:lvlJc w:val="left"/>
      <w:pPr>
        <w:tabs>
          <w:tab w:val="num" w:pos="360"/>
        </w:tabs>
        <w:ind w:left="360" w:hanging="360"/>
      </w:pPr>
    </w:lvl>
  </w:abstractNum>
  <w:abstractNum w:abstractNumId="9">
    <w:nsid w:val="FFFFFF89"/>
    <w:multiLevelType w:val="singleLevel"/>
    <w:tmpl w:val="8A541A70"/>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78BC0620"/>
    <w:multiLevelType w:val="hybridMultilevel"/>
    <w:tmpl w:val="FCC49FA0"/>
    <w:lvl w:ilvl="0" w:tplc="829294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0"/>
  </w:num>
  <w:num w:numId="14">
    <w:abstractNumId w:val="15"/>
  </w:num>
  <w:num w:numId="15">
    <w:abstractNumId w:val="12"/>
  </w:num>
  <w:num w:numId="16">
    <w:abstractNumId w:val="11"/>
  </w:num>
  <w:num w:numId="17">
    <w:abstractNumId w:val="17"/>
  </w:num>
  <w:num w:numId="18">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brina mansion">
    <w15:presenceInfo w15:providerId="Windows Live" w15:userId="e0550db0a9b16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hideSpellingError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fr-FR" w:vendorID="64" w:dllVersion="131078" w:nlCheck="1" w:checkStyle="0"/>
  <w:activeWritingStyle w:appName="MSWord" w:lang="de-DE" w:vendorID="64" w:dllVersion="131078"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4337"/>
  </w:hdrShapeDefaults>
  <w:footnotePr>
    <w:numStart w:val="2"/>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51"/>
    <w:rsid w:val="000035B8"/>
    <w:rsid w:val="00013E97"/>
    <w:rsid w:val="000149A1"/>
    <w:rsid w:val="000206DA"/>
    <w:rsid w:val="000218B5"/>
    <w:rsid w:val="000260EE"/>
    <w:rsid w:val="00037F90"/>
    <w:rsid w:val="00046B1F"/>
    <w:rsid w:val="000470B0"/>
    <w:rsid w:val="00047EB7"/>
    <w:rsid w:val="00050F6B"/>
    <w:rsid w:val="00057E97"/>
    <w:rsid w:val="0006361C"/>
    <w:rsid w:val="00067232"/>
    <w:rsid w:val="00072C8C"/>
    <w:rsid w:val="000733B5"/>
    <w:rsid w:val="00081815"/>
    <w:rsid w:val="0008342E"/>
    <w:rsid w:val="00091557"/>
    <w:rsid w:val="000931C0"/>
    <w:rsid w:val="00093840"/>
    <w:rsid w:val="00096262"/>
    <w:rsid w:val="0009761A"/>
    <w:rsid w:val="000A0FD0"/>
    <w:rsid w:val="000A1785"/>
    <w:rsid w:val="000A34BF"/>
    <w:rsid w:val="000A3752"/>
    <w:rsid w:val="000A58D8"/>
    <w:rsid w:val="000A5CF8"/>
    <w:rsid w:val="000A77BB"/>
    <w:rsid w:val="000B0595"/>
    <w:rsid w:val="000B175B"/>
    <w:rsid w:val="000B3A0F"/>
    <w:rsid w:val="000B4EF7"/>
    <w:rsid w:val="000B633F"/>
    <w:rsid w:val="000B7AA1"/>
    <w:rsid w:val="000B7EDC"/>
    <w:rsid w:val="000C125A"/>
    <w:rsid w:val="000C2C03"/>
    <w:rsid w:val="000C2D2E"/>
    <w:rsid w:val="000C3305"/>
    <w:rsid w:val="000C4D51"/>
    <w:rsid w:val="000C7F79"/>
    <w:rsid w:val="000D1E89"/>
    <w:rsid w:val="000D3D97"/>
    <w:rsid w:val="000E0415"/>
    <w:rsid w:val="000E5C70"/>
    <w:rsid w:val="000E6237"/>
    <w:rsid w:val="00101DB8"/>
    <w:rsid w:val="0010331B"/>
    <w:rsid w:val="00103CC1"/>
    <w:rsid w:val="00104CDA"/>
    <w:rsid w:val="001103AA"/>
    <w:rsid w:val="0011119B"/>
    <w:rsid w:val="00112D6B"/>
    <w:rsid w:val="00112EA1"/>
    <w:rsid w:val="0011666B"/>
    <w:rsid w:val="0012118B"/>
    <w:rsid w:val="001362A8"/>
    <w:rsid w:val="00141383"/>
    <w:rsid w:val="00142AB2"/>
    <w:rsid w:val="00155068"/>
    <w:rsid w:val="00165F3A"/>
    <w:rsid w:val="00177CE8"/>
    <w:rsid w:val="0018210E"/>
    <w:rsid w:val="00193CA7"/>
    <w:rsid w:val="001A6E55"/>
    <w:rsid w:val="001B13A5"/>
    <w:rsid w:val="001B28E7"/>
    <w:rsid w:val="001B4B04"/>
    <w:rsid w:val="001C03F9"/>
    <w:rsid w:val="001C0917"/>
    <w:rsid w:val="001C5A58"/>
    <w:rsid w:val="001C5E21"/>
    <w:rsid w:val="001C6663"/>
    <w:rsid w:val="001C7895"/>
    <w:rsid w:val="001D0C8C"/>
    <w:rsid w:val="001D1419"/>
    <w:rsid w:val="001D26DF"/>
    <w:rsid w:val="001D3A03"/>
    <w:rsid w:val="001E0B9E"/>
    <w:rsid w:val="001E29E7"/>
    <w:rsid w:val="001E5415"/>
    <w:rsid w:val="001E7451"/>
    <w:rsid w:val="001E7B67"/>
    <w:rsid w:val="001F679D"/>
    <w:rsid w:val="001F7435"/>
    <w:rsid w:val="00202DA8"/>
    <w:rsid w:val="002066BC"/>
    <w:rsid w:val="0021157B"/>
    <w:rsid w:val="00211E0B"/>
    <w:rsid w:val="002217BC"/>
    <w:rsid w:val="0022321E"/>
    <w:rsid w:val="00225730"/>
    <w:rsid w:val="00233955"/>
    <w:rsid w:val="0023539C"/>
    <w:rsid w:val="00236A96"/>
    <w:rsid w:val="0023771B"/>
    <w:rsid w:val="0024023A"/>
    <w:rsid w:val="00243217"/>
    <w:rsid w:val="00247BDC"/>
    <w:rsid w:val="00252290"/>
    <w:rsid w:val="00267F5F"/>
    <w:rsid w:val="00280A1D"/>
    <w:rsid w:val="00284DBC"/>
    <w:rsid w:val="00286B4D"/>
    <w:rsid w:val="002A0CC5"/>
    <w:rsid w:val="002A3C85"/>
    <w:rsid w:val="002A603B"/>
    <w:rsid w:val="002B46EB"/>
    <w:rsid w:val="002D0CE4"/>
    <w:rsid w:val="002D2E24"/>
    <w:rsid w:val="002D4643"/>
    <w:rsid w:val="002D4B6C"/>
    <w:rsid w:val="002F175C"/>
    <w:rsid w:val="00301D76"/>
    <w:rsid w:val="00302E18"/>
    <w:rsid w:val="0030606F"/>
    <w:rsid w:val="003173A5"/>
    <w:rsid w:val="003229D8"/>
    <w:rsid w:val="0033230E"/>
    <w:rsid w:val="003358CF"/>
    <w:rsid w:val="00335D02"/>
    <w:rsid w:val="0034605E"/>
    <w:rsid w:val="00352709"/>
    <w:rsid w:val="00354ED9"/>
    <w:rsid w:val="00355B08"/>
    <w:rsid w:val="003706D8"/>
    <w:rsid w:val="0037107E"/>
    <w:rsid w:val="00371178"/>
    <w:rsid w:val="00375B70"/>
    <w:rsid w:val="0038452A"/>
    <w:rsid w:val="00393A3C"/>
    <w:rsid w:val="003A10AC"/>
    <w:rsid w:val="003A30E1"/>
    <w:rsid w:val="003A6498"/>
    <w:rsid w:val="003A6728"/>
    <w:rsid w:val="003A6810"/>
    <w:rsid w:val="003A7C69"/>
    <w:rsid w:val="003B36D1"/>
    <w:rsid w:val="003B6720"/>
    <w:rsid w:val="003B7418"/>
    <w:rsid w:val="003B79B8"/>
    <w:rsid w:val="003C2CC4"/>
    <w:rsid w:val="003C74DD"/>
    <w:rsid w:val="003D30B0"/>
    <w:rsid w:val="003D3380"/>
    <w:rsid w:val="003D4B23"/>
    <w:rsid w:val="003E0B6D"/>
    <w:rsid w:val="003F310D"/>
    <w:rsid w:val="003F7107"/>
    <w:rsid w:val="004002CE"/>
    <w:rsid w:val="0040079E"/>
    <w:rsid w:val="00406D5C"/>
    <w:rsid w:val="00410C89"/>
    <w:rsid w:val="0041397F"/>
    <w:rsid w:val="0041539A"/>
    <w:rsid w:val="00422E03"/>
    <w:rsid w:val="00426B9B"/>
    <w:rsid w:val="004325CB"/>
    <w:rsid w:val="004356D2"/>
    <w:rsid w:val="004428E6"/>
    <w:rsid w:val="00442A83"/>
    <w:rsid w:val="00446D76"/>
    <w:rsid w:val="004521C3"/>
    <w:rsid w:val="0045495B"/>
    <w:rsid w:val="00454D98"/>
    <w:rsid w:val="00456890"/>
    <w:rsid w:val="00463984"/>
    <w:rsid w:val="00463B7B"/>
    <w:rsid w:val="004643FE"/>
    <w:rsid w:val="00470310"/>
    <w:rsid w:val="00471330"/>
    <w:rsid w:val="004757DA"/>
    <w:rsid w:val="0048014F"/>
    <w:rsid w:val="00482DA4"/>
    <w:rsid w:val="0048397A"/>
    <w:rsid w:val="00485C67"/>
    <w:rsid w:val="004A12F2"/>
    <w:rsid w:val="004C2461"/>
    <w:rsid w:val="004C63B1"/>
    <w:rsid w:val="004C648F"/>
    <w:rsid w:val="004C72BF"/>
    <w:rsid w:val="004C7462"/>
    <w:rsid w:val="004C7936"/>
    <w:rsid w:val="004D4E04"/>
    <w:rsid w:val="004D5426"/>
    <w:rsid w:val="004D71EB"/>
    <w:rsid w:val="004E0C05"/>
    <w:rsid w:val="004E1499"/>
    <w:rsid w:val="004E1EFB"/>
    <w:rsid w:val="004E77B2"/>
    <w:rsid w:val="004F68B6"/>
    <w:rsid w:val="004F7A1B"/>
    <w:rsid w:val="00503DEB"/>
    <w:rsid w:val="00504B2D"/>
    <w:rsid w:val="00507CE8"/>
    <w:rsid w:val="0052013D"/>
    <w:rsid w:val="0052136D"/>
    <w:rsid w:val="00522B58"/>
    <w:rsid w:val="00523CD7"/>
    <w:rsid w:val="00526FF7"/>
    <w:rsid w:val="0052775E"/>
    <w:rsid w:val="00533685"/>
    <w:rsid w:val="005420F2"/>
    <w:rsid w:val="00545721"/>
    <w:rsid w:val="00546993"/>
    <w:rsid w:val="005523E5"/>
    <w:rsid w:val="00553B62"/>
    <w:rsid w:val="005628B6"/>
    <w:rsid w:val="00586DB8"/>
    <w:rsid w:val="0059363D"/>
    <w:rsid w:val="00596193"/>
    <w:rsid w:val="005A1668"/>
    <w:rsid w:val="005A280E"/>
    <w:rsid w:val="005A6437"/>
    <w:rsid w:val="005B3DB3"/>
    <w:rsid w:val="005B4E13"/>
    <w:rsid w:val="005C5CC2"/>
    <w:rsid w:val="005D01AA"/>
    <w:rsid w:val="005D0201"/>
    <w:rsid w:val="005D2A29"/>
    <w:rsid w:val="005E6A77"/>
    <w:rsid w:val="005F4EF7"/>
    <w:rsid w:val="005F7B75"/>
    <w:rsid w:val="006001EE"/>
    <w:rsid w:val="00600FA9"/>
    <w:rsid w:val="00605042"/>
    <w:rsid w:val="00611FC4"/>
    <w:rsid w:val="006162FB"/>
    <w:rsid w:val="006176FB"/>
    <w:rsid w:val="006309EF"/>
    <w:rsid w:val="00640B26"/>
    <w:rsid w:val="00642081"/>
    <w:rsid w:val="00645E4A"/>
    <w:rsid w:val="00651B2F"/>
    <w:rsid w:val="00652D0A"/>
    <w:rsid w:val="006623D5"/>
    <w:rsid w:val="00662531"/>
    <w:rsid w:val="00662BB6"/>
    <w:rsid w:val="006634C7"/>
    <w:rsid w:val="00667F8F"/>
    <w:rsid w:val="00670BBE"/>
    <w:rsid w:val="006713A7"/>
    <w:rsid w:val="00674897"/>
    <w:rsid w:val="00676B85"/>
    <w:rsid w:val="00684C21"/>
    <w:rsid w:val="006A2530"/>
    <w:rsid w:val="006A6B47"/>
    <w:rsid w:val="006B49F6"/>
    <w:rsid w:val="006B4DDD"/>
    <w:rsid w:val="006C18FA"/>
    <w:rsid w:val="006C3589"/>
    <w:rsid w:val="006D02BA"/>
    <w:rsid w:val="006D2B94"/>
    <w:rsid w:val="006D317D"/>
    <w:rsid w:val="006D37AF"/>
    <w:rsid w:val="006D51D0"/>
    <w:rsid w:val="006E3B48"/>
    <w:rsid w:val="006E4935"/>
    <w:rsid w:val="006E564B"/>
    <w:rsid w:val="006E7191"/>
    <w:rsid w:val="006E73A7"/>
    <w:rsid w:val="00702574"/>
    <w:rsid w:val="00703577"/>
    <w:rsid w:val="00705894"/>
    <w:rsid w:val="0071793F"/>
    <w:rsid w:val="0072632A"/>
    <w:rsid w:val="00730B7F"/>
    <w:rsid w:val="007327D5"/>
    <w:rsid w:val="0074251D"/>
    <w:rsid w:val="00743E81"/>
    <w:rsid w:val="00753674"/>
    <w:rsid w:val="00754592"/>
    <w:rsid w:val="007611CF"/>
    <w:rsid w:val="007612FF"/>
    <w:rsid w:val="007629C8"/>
    <w:rsid w:val="0077047D"/>
    <w:rsid w:val="00781439"/>
    <w:rsid w:val="007816F1"/>
    <w:rsid w:val="0078507B"/>
    <w:rsid w:val="00791AC2"/>
    <w:rsid w:val="00793939"/>
    <w:rsid w:val="00797575"/>
    <w:rsid w:val="007A1179"/>
    <w:rsid w:val="007A787F"/>
    <w:rsid w:val="007B6BA5"/>
    <w:rsid w:val="007B6C1C"/>
    <w:rsid w:val="007C3390"/>
    <w:rsid w:val="007C4F4B"/>
    <w:rsid w:val="007C5966"/>
    <w:rsid w:val="007D028A"/>
    <w:rsid w:val="007D3484"/>
    <w:rsid w:val="007E01E9"/>
    <w:rsid w:val="007E26B9"/>
    <w:rsid w:val="007E63F3"/>
    <w:rsid w:val="007F0F4A"/>
    <w:rsid w:val="007F10A1"/>
    <w:rsid w:val="007F23F5"/>
    <w:rsid w:val="007F29A5"/>
    <w:rsid w:val="007F6611"/>
    <w:rsid w:val="007F70AF"/>
    <w:rsid w:val="007F7106"/>
    <w:rsid w:val="007F7A86"/>
    <w:rsid w:val="007F7AB8"/>
    <w:rsid w:val="008009F0"/>
    <w:rsid w:val="00804222"/>
    <w:rsid w:val="008116D7"/>
    <w:rsid w:val="00811920"/>
    <w:rsid w:val="00815AD0"/>
    <w:rsid w:val="00815E91"/>
    <w:rsid w:val="0082052C"/>
    <w:rsid w:val="008242D7"/>
    <w:rsid w:val="00824EA3"/>
    <w:rsid w:val="008257B1"/>
    <w:rsid w:val="008268C5"/>
    <w:rsid w:val="0083143F"/>
    <w:rsid w:val="00835C5B"/>
    <w:rsid w:val="00836F65"/>
    <w:rsid w:val="00841EA6"/>
    <w:rsid w:val="00842F17"/>
    <w:rsid w:val="00843767"/>
    <w:rsid w:val="00844141"/>
    <w:rsid w:val="00845E45"/>
    <w:rsid w:val="008544D5"/>
    <w:rsid w:val="00854501"/>
    <w:rsid w:val="008556FB"/>
    <w:rsid w:val="0085672F"/>
    <w:rsid w:val="008679D9"/>
    <w:rsid w:val="008711DC"/>
    <w:rsid w:val="00871389"/>
    <w:rsid w:val="008767BF"/>
    <w:rsid w:val="00880848"/>
    <w:rsid w:val="00883999"/>
    <w:rsid w:val="008859BA"/>
    <w:rsid w:val="00887652"/>
    <w:rsid w:val="008878DE"/>
    <w:rsid w:val="00892005"/>
    <w:rsid w:val="008979B1"/>
    <w:rsid w:val="008A3058"/>
    <w:rsid w:val="008A6B25"/>
    <w:rsid w:val="008A6C4F"/>
    <w:rsid w:val="008A7F90"/>
    <w:rsid w:val="008B187F"/>
    <w:rsid w:val="008B2335"/>
    <w:rsid w:val="008B27FB"/>
    <w:rsid w:val="008B2B78"/>
    <w:rsid w:val="008B2D85"/>
    <w:rsid w:val="008C400E"/>
    <w:rsid w:val="008C7AFF"/>
    <w:rsid w:val="008D7341"/>
    <w:rsid w:val="008E0678"/>
    <w:rsid w:val="008E33CD"/>
    <w:rsid w:val="008E6480"/>
    <w:rsid w:val="008F5ACB"/>
    <w:rsid w:val="008F6CE6"/>
    <w:rsid w:val="008F786F"/>
    <w:rsid w:val="009043B7"/>
    <w:rsid w:val="00907BA5"/>
    <w:rsid w:val="0091190D"/>
    <w:rsid w:val="009223CA"/>
    <w:rsid w:val="00927829"/>
    <w:rsid w:val="00933E40"/>
    <w:rsid w:val="00934137"/>
    <w:rsid w:val="009366CF"/>
    <w:rsid w:val="00940F93"/>
    <w:rsid w:val="0094558F"/>
    <w:rsid w:val="009536F9"/>
    <w:rsid w:val="00961690"/>
    <w:rsid w:val="00966B3A"/>
    <w:rsid w:val="009760F3"/>
    <w:rsid w:val="00977203"/>
    <w:rsid w:val="00995AB4"/>
    <w:rsid w:val="009A0E8D"/>
    <w:rsid w:val="009B0F25"/>
    <w:rsid w:val="009B1518"/>
    <w:rsid w:val="009B26E7"/>
    <w:rsid w:val="009B350F"/>
    <w:rsid w:val="009C454F"/>
    <w:rsid w:val="009D2486"/>
    <w:rsid w:val="009D2A5B"/>
    <w:rsid w:val="009E1D30"/>
    <w:rsid w:val="009F2BB8"/>
    <w:rsid w:val="00A00A3F"/>
    <w:rsid w:val="00A01489"/>
    <w:rsid w:val="00A12E50"/>
    <w:rsid w:val="00A14388"/>
    <w:rsid w:val="00A1777D"/>
    <w:rsid w:val="00A3009E"/>
    <w:rsid w:val="00A3026E"/>
    <w:rsid w:val="00A31D95"/>
    <w:rsid w:val="00A338F1"/>
    <w:rsid w:val="00A37D16"/>
    <w:rsid w:val="00A45808"/>
    <w:rsid w:val="00A46763"/>
    <w:rsid w:val="00A477C4"/>
    <w:rsid w:val="00A5402C"/>
    <w:rsid w:val="00A56AAB"/>
    <w:rsid w:val="00A72F22"/>
    <w:rsid w:val="00A7360F"/>
    <w:rsid w:val="00A748A6"/>
    <w:rsid w:val="00A769F4"/>
    <w:rsid w:val="00A776B4"/>
    <w:rsid w:val="00A915B4"/>
    <w:rsid w:val="00A94361"/>
    <w:rsid w:val="00A970A8"/>
    <w:rsid w:val="00AA1F98"/>
    <w:rsid w:val="00AA293C"/>
    <w:rsid w:val="00AA5165"/>
    <w:rsid w:val="00AA66C0"/>
    <w:rsid w:val="00AB32F7"/>
    <w:rsid w:val="00AB4050"/>
    <w:rsid w:val="00AC5045"/>
    <w:rsid w:val="00AC6EC4"/>
    <w:rsid w:val="00AD44C2"/>
    <w:rsid w:val="00AD48FA"/>
    <w:rsid w:val="00AE396E"/>
    <w:rsid w:val="00AF518B"/>
    <w:rsid w:val="00B029D6"/>
    <w:rsid w:val="00B0614C"/>
    <w:rsid w:val="00B101E9"/>
    <w:rsid w:val="00B117CF"/>
    <w:rsid w:val="00B11BB4"/>
    <w:rsid w:val="00B12009"/>
    <w:rsid w:val="00B12CA6"/>
    <w:rsid w:val="00B2148A"/>
    <w:rsid w:val="00B21F96"/>
    <w:rsid w:val="00B22BC2"/>
    <w:rsid w:val="00B24F79"/>
    <w:rsid w:val="00B2526D"/>
    <w:rsid w:val="00B25EB2"/>
    <w:rsid w:val="00B27148"/>
    <w:rsid w:val="00B30179"/>
    <w:rsid w:val="00B30263"/>
    <w:rsid w:val="00B36690"/>
    <w:rsid w:val="00B421C1"/>
    <w:rsid w:val="00B47633"/>
    <w:rsid w:val="00B5011A"/>
    <w:rsid w:val="00B51CEC"/>
    <w:rsid w:val="00B5473F"/>
    <w:rsid w:val="00B552A3"/>
    <w:rsid w:val="00B55C71"/>
    <w:rsid w:val="00B56E4A"/>
    <w:rsid w:val="00B56E9C"/>
    <w:rsid w:val="00B612DF"/>
    <w:rsid w:val="00B61320"/>
    <w:rsid w:val="00B6151A"/>
    <w:rsid w:val="00B61BB6"/>
    <w:rsid w:val="00B63F86"/>
    <w:rsid w:val="00B64B1F"/>
    <w:rsid w:val="00B6553F"/>
    <w:rsid w:val="00B70F1E"/>
    <w:rsid w:val="00B77D05"/>
    <w:rsid w:val="00B8059B"/>
    <w:rsid w:val="00B81206"/>
    <w:rsid w:val="00B81E12"/>
    <w:rsid w:val="00B8394B"/>
    <w:rsid w:val="00B85D76"/>
    <w:rsid w:val="00B87639"/>
    <w:rsid w:val="00B94746"/>
    <w:rsid w:val="00BA4F47"/>
    <w:rsid w:val="00BB5635"/>
    <w:rsid w:val="00BB7CD1"/>
    <w:rsid w:val="00BC2725"/>
    <w:rsid w:val="00BC3FA0"/>
    <w:rsid w:val="00BC626B"/>
    <w:rsid w:val="00BC67E1"/>
    <w:rsid w:val="00BC6EB4"/>
    <w:rsid w:val="00BC74E9"/>
    <w:rsid w:val="00BE4F17"/>
    <w:rsid w:val="00BF3CC6"/>
    <w:rsid w:val="00BF68A8"/>
    <w:rsid w:val="00BF6B31"/>
    <w:rsid w:val="00C00247"/>
    <w:rsid w:val="00C0468A"/>
    <w:rsid w:val="00C10FE6"/>
    <w:rsid w:val="00C11A03"/>
    <w:rsid w:val="00C11B49"/>
    <w:rsid w:val="00C13548"/>
    <w:rsid w:val="00C22C0C"/>
    <w:rsid w:val="00C23978"/>
    <w:rsid w:val="00C25E1A"/>
    <w:rsid w:val="00C30215"/>
    <w:rsid w:val="00C33407"/>
    <w:rsid w:val="00C43462"/>
    <w:rsid w:val="00C4527F"/>
    <w:rsid w:val="00C463DD"/>
    <w:rsid w:val="00C4724C"/>
    <w:rsid w:val="00C605F3"/>
    <w:rsid w:val="00C629A0"/>
    <w:rsid w:val="00C64629"/>
    <w:rsid w:val="00C66F1F"/>
    <w:rsid w:val="00C745C3"/>
    <w:rsid w:val="00C7755F"/>
    <w:rsid w:val="00C77BE5"/>
    <w:rsid w:val="00C97C39"/>
    <w:rsid w:val="00CA20A6"/>
    <w:rsid w:val="00CA2258"/>
    <w:rsid w:val="00CA39FB"/>
    <w:rsid w:val="00CB2276"/>
    <w:rsid w:val="00CB3E03"/>
    <w:rsid w:val="00CB46A6"/>
    <w:rsid w:val="00CB5F84"/>
    <w:rsid w:val="00CC2A1B"/>
    <w:rsid w:val="00CC5B3B"/>
    <w:rsid w:val="00CD1FCA"/>
    <w:rsid w:val="00CD46A7"/>
    <w:rsid w:val="00CD57D2"/>
    <w:rsid w:val="00CE1761"/>
    <w:rsid w:val="00CE3E6E"/>
    <w:rsid w:val="00CE4A8F"/>
    <w:rsid w:val="00CE4BE7"/>
    <w:rsid w:val="00CF7AC0"/>
    <w:rsid w:val="00D13F4D"/>
    <w:rsid w:val="00D177CB"/>
    <w:rsid w:val="00D2031B"/>
    <w:rsid w:val="00D224BF"/>
    <w:rsid w:val="00D22523"/>
    <w:rsid w:val="00D25FE2"/>
    <w:rsid w:val="00D34AC2"/>
    <w:rsid w:val="00D43252"/>
    <w:rsid w:val="00D44198"/>
    <w:rsid w:val="00D47EEA"/>
    <w:rsid w:val="00D47F36"/>
    <w:rsid w:val="00D51394"/>
    <w:rsid w:val="00D550D4"/>
    <w:rsid w:val="00D56292"/>
    <w:rsid w:val="00D62742"/>
    <w:rsid w:val="00D657F4"/>
    <w:rsid w:val="00D7419E"/>
    <w:rsid w:val="00D773DF"/>
    <w:rsid w:val="00D876F8"/>
    <w:rsid w:val="00D9255F"/>
    <w:rsid w:val="00D92B0C"/>
    <w:rsid w:val="00D94FF6"/>
    <w:rsid w:val="00D95303"/>
    <w:rsid w:val="00D978C6"/>
    <w:rsid w:val="00DA3C1C"/>
    <w:rsid w:val="00DA5024"/>
    <w:rsid w:val="00DA545B"/>
    <w:rsid w:val="00DB1304"/>
    <w:rsid w:val="00DB2ABE"/>
    <w:rsid w:val="00DB43CD"/>
    <w:rsid w:val="00DB71D0"/>
    <w:rsid w:val="00DC12A9"/>
    <w:rsid w:val="00DC784D"/>
    <w:rsid w:val="00DE37C6"/>
    <w:rsid w:val="00DE4970"/>
    <w:rsid w:val="00DE61B0"/>
    <w:rsid w:val="00DE7486"/>
    <w:rsid w:val="00DF4873"/>
    <w:rsid w:val="00E01B7D"/>
    <w:rsid w:val="00E046DF"/>
    <w:rsid w:val="00E1278E"/>
    <w:rsid w:val="00E14853"/>
    <w:rsid w:val="00E15557"/>
    <w:rsid w:val="00E261FA"/>
    <w:rsid w:val="00E26778"/>
    <w:rsid w:val="00E27346"/>
    <w:rsid w:val="00E34435"/>
    <w:rsid w:val="00E51E40"/>
    <w:rsid w:val="00E54F0D"/>
    <w:rsid w:val="00E5731F"/>
    <w:rsid w:val="00E71BC8"/>
    <w:rsid w:val="00E7260F"/>
    <w:rsid w:val="00E73F5D"/>
    <w:rsid w:val="00E756DA"/>
    <w:rsid w:val="00E77E4E"/>
    <w:rsid w:val="00E836E7"/>
    <w:rsid w:val="00E879F6"/>
    <w:rsid w:val="00E955EE"/>
    <w:rsid w:val="00E96630"/>
    <w:rsid w:val="00E96B8D"/>
    <w:rsid w:val="00EA13FC"/>
    <w:rsid w:val="00EB65AE"/>
    <w:rsid w:val="00EC098C"/>
    <w:rsid w:val="00EC106A"/>
    <w:rsid w:val="00EC1ED3"/>
    <w:rsid w:val="00EC32A0"/>
    <w:rsid w:val="00ED7A2A"/>
    <w:rsid w:val="00EE6B3A"/>
    <w:rsid w:val="00EF1D7F"/>
    <w:rsid w:val="00F05E4B"/>
    <w:rsid w:val="00F16B7D"/>
    <w:rsid w:val="00F227A6"/>
    <w:rsid w:val="00F31170"/>
    <w:rsid w:val="00F31E5F"/>
    <w:rsid w:val="00F36F0D"/>
    <w:rsid w:val="00F42999"/>
    <w:rsid w:val="00F51ECD"/>
    <w:rsid w:val="00F5781F"/>
    <w:rsid w:val="00F57ED1"/>
    <w:rsid w:val="00F6100A"/>
    <w:rsid w:val="00F66565"/>
    <w:rsid w:val="00F77469"/>
    <w:rsid w:val="00F8015D"/>
    <w:rsid w:val="00F84006"/>
    <w:rsid w:val="00F93781"/>
    <w:rsid w:val="00FA26FD"/>
    <w:rsid w:val="00FA2814"/>
    <w:rsid w:val="00FA42D6"/>
    <w:rsid w:val="00FA7F6B"/>
    <w:rsid w:val="00FB4C10"/>
    <w:rsid w:val="00FB613B"/>
    <w:rsid w:val="00FB7B98"/>
    <w:rsid w:val="00FC1945"/>
    <w:rsid w:val="00FC2EA1"/>
    <w:rsid w:val="00FC3938"/>
    <w:rsid w:val="00FC3C87"/>
    <w:rsid w:val="00FC68B7"/>
    <w:rsid w:val="00FE106A"/>
    <w:rsid w:val="00FF145D"/>
    <w:rsid w:val="00FF5BE0"/>
    <w:rsid w:val="00FF7D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E9C"/>
    <w:pPr>
      <w:suppressAutoHyphens/>
      <w:spacing w:line="240" w:lineRule="atLeast"/>
    </w:pPr>
    <w:rPr>
      <w:lang w:val="en-GB" w:eastAsia="en-US"/>
    </w:rPr>
  </w:style>
  <w:style w:type="paragraph" w:styleId="Titre1">
    <w:name w:val="heading 1"/>
    <w:aliases w:val="Table_G"/>
    <w:basedOn w:val="SingleTxtG"/>
    <w:next w:val="SingleTxtG"/>
    <w:qFormat/>
    <w:rsid w:val="00ED7A2A"/>
    <w:pPr>
      <w:spacing w:after="0" w:line="240" w:lineRule="auto"/>
      <w:ind w:right="0"/>
      <w:jc w:val="left"/>
      <w:outlineLvl w:val="0"/>
    </w:pPr>
  </w:style>
  <w:style w:type="paragraph" w:styleId="Titre2">
    <w:name w:val="heading 2"/>
    <w:basedOn w:val="Normal"/>
    <w:next w:val="Normal"/>
    <w:qFormat/>
    <w:pPr>
      <w:spacing w:line="240" w:lineRule="auto"/>
      <w:outlineLvl w:val="1"/>
    </w:pPr>
  </w:style>
  <w:style w:type="paragraph" w:styleId="Titre3">
    <w:name w:val="heading 3"/>
    <w:basedOn w:val="Normal"/>
    <w:next w:val="Normal"/>
    <w:qFormat/>
    <w:pPr>
      <w:spacing w:line="240" w:lineRule="auto"/>
      <w:outlineLvl w:val="2"/>
    </w:pPr>
  </w:style>
  <w:style w:type="paragraph" w:styleId="Titre4">
    <w:name w:val="heading 4"/>
    <w:basedOn w:val="Normal"/>
    <w:next w:val="Normal"/>
    <w:qFormat/>
    <w:pPr>
      <w:spacing w:line="240" w:lineRule="auto"/>
      <w:outlineLvl w:val="3"/>
    </w:pPr>
  </w:style>
  <w:style w:type="paragraph" w:styleId="Titre5">
    <w:name w:val="heading 5"/>
    <w:basedOn w:val="Normal"/>
    <w:next w:val="Normal"/>
    <w:qFormat/>
    <w:pPr>
      <w:spacing w:line="240" w:lineRule="auto"/>
      <w:outlineLvl w:val="4"/>
    </w:pPr>
  </w:style>
  <w:style w:type="paragraph" w:styleId="Titre6">
    <w:name w:val="heading 6"/>
    <w:basedOn w:val="Normal"/>
    <w:next w:val="Normal"/>
    <w:link w:val="Titre6Car"/>
    <w:uiPriority w:val="9"/>
    <w:qFormat/>
    <w:pPr>
      <w:spacing w:line="240" w:lineRule="auto"/>
      <w:outlineLvl w:val="5"/>
    </w:pPr>
  </w:style>
  <w:style w:type="paragraph" w:styleId="Titre7">
    <w:name w:val="heading 7"/>
    <w:basedOn w:val="Normal"/>
    <w:next w:val="Normal"/>
    <w:qFormat/>
    <w:pPr>
      <w:spacing w:line="240" w:lineRule="auto"/>
      <w:outlineLvl w:val="6"/>
    </w:pPr>
  </w:style>
  <w:style w:type="paragraph" w:styleId="Titre8">
    <w:name w:val="heading 8"/>
    <w:basedOn w:val="Normal"/>
    <w:next w:val="Normal"/>
    <w:qFormat/>
    <w:pPr>
      <w:spacing w:line="240" w:lineRule="auto"/>
      <w:outlineLvl w:val="7"/>
    </w:pPr>
  </w:style>
  <w:style w:type="paragraph" w:styleId="Titre9">
    <w:name w:val="heading 9"/>
    <w:basedOn w:val="Normal"/>
    <w:next w:val="Normal"/>
    <w:qFormat/>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lang w:val="x-none"/>
    </w:rPr>
  </w:style>
  <w:style w:type="paragraph" w:customStyle="1" w:styleId="ParaNoG">
    <w:name w:val="_ParaNo._G"/>
    <w:basedOn w:val="SingleTxtG"/>
    <w:pPr>
      <w:numPr>
        <w:numId w:val="13"/>
      </w:numPr>
      <w:tabs>
        <w:tab w:val="clear" w:pos="1494"/>
      </w:tabs>
    </w:pPr>
  </w:style>
  <w:style w:type="paragraph" w:customStyle="1" w:styleId="SingleTxtG">
    <w:name w:val="_ Single Txt_G"/>
    <w:basedOn w:val="Normal"/>
    <w:link w:val="SingleTxtGChar"/>
    <w:qFormat/>
    <w:pPr>
      <w:spacing w:after="120"/>
      <w:ind w:left="1134" w:right="1134"/>
      <w:jc w:val="both"/>
    </w:pPr>
    <w:rPr>
      <w:lang w:val="x-none"/>
    </w:rPr>
  </w:style>
  <w:style w:type="character" w:styleId="Numrodepage">
    <w:name w:val="page number"/>
    <w:aliases w:val="7_G"/>
    <w:rsid w:val="008979B1"/>
    <w:rPr>
      <w:rFonts w:ascii="Times New Roman" w:hAnsi="Times New Roman"/>
      <w:b/>
      <w:sz w:val="18"/>
    </w:rPr>
  </w:style>
  <w:style w:type="paragraph" w:styleId="Textebrut">
    <w:name w:val="Plain Text"/>
    <w:basedOn w:val="Normal"/>
    <w:semiHidden/>
    <w:rPr>
      <w:rFonts w:cs="Courier New"/>
    </w:rPr>
  </w:style>
  <w:style w:type="paragraph" w:styleId="Corpsdetexte">
    <w:name w:val="Body Text"/>
    <w:basedOn w:val="Normal"/>
    <w:next w:val="Normal"/>
    <w:semiHidden/>
  </w:style>
  <w:style w:type="paragraph" w:styleId="Retraitcorpsdetexte">
    <w:name w:val="Body Text Indent"/>
    <w:basedOn w:val="Normal"/>
    <w:semiHidden/>
    <w:pPr>
      <w:spacing w:after="120"/>
      <w:ind w:left="283"/>
    </w:pPr>
  </w:style>
  <w:style w:type="paragraph" w:styleId="Normalcentr">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Appeldenotedefin">
    <w:name w:val="endnote reference"/>
    <w:aliases w:val="1_G"/>
    <w:rsid w:val="007B6BA5"/>
    <w:rPr>
      <w:rFonts w:ascii="Times New Roman" w:hAnsi="Times New Roman"/>
      <w:sz w:val="18"/>
      <w:vertAlign w:val="superscript"/>
    </w:rPr>
  </w:style>
  <w:style w:type="character" w:styleId="Appelnotedebasdep">
    <w:name w:val="footnote reference"/>
    <w:aliases w:val="4_G,Footnote Reference/,4_GR"/>
    <w:rsid w:val="007B6BA5"/>
    <w:rPr>
      <w:rFonts w:ascii="Times New Roman" w:hAnsi="Times New Roman"/>
      <w:sz w:val="18"/>
      <w:vertAlign w:val="superscript"/>
    </w:rPr>
  </w:style>
  <w:style w:type="paragraph" w:styleId="Notedebasdepage">
    <w:name w:val="footnote text"/>
    <w:aliases w:val="5_G,5_GR"/>
    <w:basedOn w:val="Normal"/>
    <w:link w:val="NotedebasdepageCar"/>
    <w:rsid w:val="0052775E"/>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spacing w:after="120"/>
      <w:ind w:right="1134"/>
      <w:jc w:val="both"/>
    </w:pPr>
  </w:style>
  <w:style w:type="paragraph" w:styleId="Notedefin">
    <w:name w:val="endnote text"/>
    <w:aliases w:val="2_G"/>
    <w:basedOn w:val="Notedebasdepage"/>
    <w:rsid w:val="007B6BA5"/>
  </w:style>
  <w:style w:type="character" w:styleId="Marquedecommentaire">
    <w:name w:val="annotation reference"/>
    <w:semiHidden/>
    <w:rPr>
      <w:sz w:val="6"/>
    </w:rPr>
  </w:style>
  <w:style w:type="paragraph" w:styleId="Commentaire">
    <w:name w:val="annotation text"/>
    <w:basedOn w:val="Normal"/>
    <w:semiHidden/>
  </w:style>
  <w:style w:type="character" w:styleId="Numrodeligne">
    <w:name w:val="line number"/>
    <w:semiHidden/>
    <w:rPr>
      <w:sz w:val="14"/>
    </w:rPr>
  </w:style>
  <w:style w:type="paragraph" w:customStyle="1" w:styleId="Bullet2G">
    <w:name w:val="_Bullet 2_G"/>
    <w:basedOn w:val="Normal"/>
    <w:rsid w:val="003C2CC4"/>
    <w:pPr>
      <w:numPr>
        <w:numId w:val="12"/>
      </w:numPr>
      <w:spacing w:after="120"/>
      <w:ind w:right="1134"/>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Aucuneliste"/>
    <w:semiHidden/>
    <w:rsid w:val="008A6C4F"/>
    <w:pPr>
      <w:numPr>
        <w:numId w:val="14"/>
      </w:numPr>
    </w:pPr>
  </w:style>
  <w:style w:type="numbering" w:styleId="1ai">
    <w:name w:val="Outline List 1"/>
    <w:basedOn w:val="Aucuneliste"/>
    <w:semiHidden/>
    <w:rsid w:val="008A6C4F"/>
    <w:pPr>
      <w:numPr>
        <w:numId w:val="15"/>
      </w:numPr>
    </w:pPr>
  </w:style>
  <w:style w:type="numbering" w:styleId="ArticleSection">
    <w:name w:val="Outline List 3"/>
    <w:basedOn w:val="Aucuneliste"/>
    <w:rsid w:val="008A6C4F"/>
    <w:pPr>
      <w:numPr>
        <w:numId w:val="16"/>
      </w:numPr>
    </w:pPr>
  </w:style>
  <w:style w:type="paragraph" w:styleId="Corpsdetexte2">
    <w:name w:val="Body Text 2"/>
    <w:basedOn w:val="Normal"/>
    <w:semiHidden/>
    <w:rsid w:val="008A6C4F"/>
    <w:pPr>
      <w:spacing w:after="120" w:line="480" w:lineRule="auto"/>
    </w:pPr>
  </w:style>
  <w:style w:type="paragraph" w:styleId="Corpsdetexte3">
    <w:name w:val="Body Text 3"/>
    <w:basedOn w:val="Normal"/>
    <w:semiHidden/>
    <w:rsid w:val="008A6C4F"/>
    <w:pPr>
      <w:spacing w:after="120"/>
    </w:pPr>
    <w:rPr>
      <w:sz w:val="16"/>
      <w:szCs w:val="16"/>
    </w:rPr>
  </w:style>
  <w:style w:type="paragraph" w:styleId="Retrait1religne">
    <w:name w:val="Body Text First Indent"/>
    <w:basedOn w:val="Corpsdetexte"/>
    <w:semiHidden/>
    <w:rsid w:val="008A6C4F"/>
    <w:pPr>
      <w:spacing w:after="120"/>
      <w:ind w:firstLine="210"/>
    </w:pPr>
  </w:style>
  <w:style w:type="paragraph" w:styleId="Retraitcorpset1relig">
    <w:name w:val="Body Text First Indent 2"/>
    <w:basedOn w:val="Retraitcorpsdetexte"/>
    <w:semiHidden/>
    <w:rsid w:val="008A6C4F"/>
    <w:pPr>
      <w:ind w:firstLine="210"/>
    </w:pPr>
  </w:style>
  <w:style w:type="paragraph" w:styleId="Retraitcorpsdetexte2">
    <w:name w:val="Body Text Indent 2"/>
    <w:basedOn w:val="Normal"/>
    <w:semiHidden/>
    <w:rsid w:val="008A6C4F"/>
    <w:pPr>
      <w:spacing w:after="120" w:line="480" w:lineRule="auto"/>
      <w:ind w:left="283"/>
    </w:pPr>
  </w:style>
  <w:style w:type="paragraph" w:styleId="Retraitcorpsdetexte3">
    <w:name w:val="Body Text Indent 3"/>
    <w:basedOn w:val="Normal"/>
    <w:semiHidden/>
    <w:rsid w:val="008A6C4F"/>
    <w:pPr>
      <w:spacing w:after="120"/>
      <w:ind w:left="283"/>
    </w:pPr>
    <w:rPr>
      <w:sz w:val="16"/>
      <w:szCs w:val="16"/>
    </w:rPr>
  </w:style>
  <w:style w:type="paragraph" w:styleId="Formuledepolitesse">
    <w:name w:val="Closing"/>
    <w:basedOn w:val="Normal"/>
    <w:semiHidden/>
    <w:rsid w:val="008A6C4F"/>
    <w:pPr>
      <w:ind w:left="4252"/>
    </w:pPr>
  </w:style>
  <w:style w:type="paragraph" w:styleId="Date">
    <w:name w:val="Date"/>
    <w:basedOn w:val="Normal"/>
    <w:next w:val="Normal"/>
    <w:semiHidden/>
    <w:rsid w:val="008A6C4F"/>
  </w:style>
  <w:style w:type="paragraph" w:styleId="Signaturelectronique">
    <w:name w:val="E-mail Signature"/>
    <w:basedOn w:val="Normal"/>
    <w:semiHidden/>
    <w:rsid w:val="008A6C4F"/>
  </w:style>
  <w:style w:type="character" w:styleId="Accentuation">
    <w:name w:val="Emphasis"/>
    <w:qFormat/>
    <w:rsid w:val="008A6C4F"/>
    <w:rPr>
      <w:i/>
      <w:iCs/>
    </w:rPr>
  </w:style>
  <w:style w:type="paragraph" w:styleId="Adresseexpditeur">
    <w:name w:val="envelope return"/>
    <w:basedOn w:val="Normal"/>
    <w:semiHidden/>
    <w:rsid w:val="008A6C4F"/>
    <w:rPr>
      <w:rFonts w:ascii="Arial" w:hAnsi="Arial" w:cs="Arial"/>
    </w:rPr>
  </w:style>
  <w:style w:type="character" w:styleId="Lienhypertextesuivivisit">
    <w:name w:val="FollowedHyperlink"/>
    <w:semiHidden/>
    <w:rsid w:val="008A6C4F"/>
    <w:rPr>
      <w:color w:val="800080"/>
      <w:u w:val="single"/>
    </w:rPr>
  </w:style>
  <w:style w:type="character" w:styleId="AcronymeHTML">
    <w:name w:val="HTML Acronym"/>
    <w:basedOn w:val="Policepardfaut"/>
    <w:semiHidden/>
    <w:rsid w:val="008A6C4F"/>
  </w:style>
  <w:style w:type="paragraph" w:styleId="AdresseHTML">
    <w:name w:val="HTML Address"/>
    <w:basedOn w:val="Normal"/>
    <w:semiHidden/>
    <w:rsid w:val="008A6C4F"/>
    <w:rPr>
      <w:i/>
      <w:iCs/>
    </w:rPr>
  </w:style>
  <w:style w:type="character" w:styleId="CitationHTML">
    <w:name w:val="HTML Cite"/>
    <w:semiHidden/>
    <w:rsid w:val="008A6C4F"/>
    <w:rPr>
      <w:i/>
      <w:iCs/>
    </w:rPr>
  </w:style>
  <w:style w:type="character" w:styleId="CodeHTML">
    <w:name w:val="HTML Code"/>
    <w:semiHidden/>
    <w:rsid w:val="008A6C4F"/>
    <w:rPr>
      <w:rFonts w:ascii="Courier New" w:hAnsi="Courier New" w:cs="Courier New"/>
      <w:sz w:val="20"/>
      <w:szCs w:val="20"/>
    </w:rPr>
  </w:style>
  <w:style w:type="character" w:styleId="DfinitionHTML">
    <w:name w:val="HTML Definition"/>
    <w:semiHidden/>
    <w:rsid w:val="008A6C4F"/>
    <w:rPr>
      <w:i/>
      <w:iCs/>
    </w:rPr>
  </w:style>
  <w:style w:type="character" w:styleId="ClavierHTML">
    <w:name w:val="HTML Keyboard"/>
    <w:semiHidden/>
    <w:rsid w:val="008A6C4F"/>
    <w:rPr>
      <w:rFonts w:ascii="Courier New" w:hAnsi="Courier New" w:cs="Courier New"/>
      <w:sz w:val="20"/>
      <w:szCs w:val="20"/>
    </w:rPr>
  </w:style>
  <w:style w:type="paragraph" w:styleId="PrformatHTML">
    <w:name w:val="HTML Preformatted"/>
    <w:basedOn w:val="Normal"/>
    <w:link w:val="PrformatHTMLCar"/>
    <w:uiPriority w:val="99"/>
    <w:semiHidden/>
    <w:rsid w:val="008A6C4F"/>
    <w:rPr>
      <w:rFonts w:ascii="Courier New" w:hAnsi="Courier New" w:cs="Courier New"/>
    </w:rPr>
  </w:style>
  <w:style w:type="character" w:styleId="ExempleHTML">
    <w:name w:val="HTML Sample"/>
    <w:semiHidden/>
    <w:rsid w:val="008A6C4F"/>
    <w:rPr>
      <w:rFonts w:ascii="Courier New" w:hAnsi="Courier New" w:cs="Courier New"/>
    </w:rPr>
  </w:style>
  <w:style w:type="character" w:styleId="MachinecrireHTML">
    <w:name w:val="HTML Typewriter"/>
    <w:semiHidden/>
    <w:rsid w:val="008A6C4F"/>
    <w:rPr>
      <w:rFonts w:ascii="Courier New" w:hAnsi="Courier New" w:cs="Courier New"/>
      <w:sz w:val="20"/>
      <w:szCs w:val="20"/>
    </w:rPr>
  </w:style>
  <w:style w:type="character" w:styleId="VariableHTML">
    <w:name w:val="HTML Variable"/>
    <w:semiHidden/>
    <w:rsid w:val="008A6C4F"/>
    <w:rPr>
      <w:i/>
      <w:iCs/>
    </w:rPr>
  </w:style>
  <w:style w:type="character" w:styleId="Lienhypertexte">
    <w:name w:val="Hyperlink"/>
    <w:semiHidden/>
    <w:rsid w:val="008A6C4F"/>
    <w:rPr>
      <w:color w:val="0000FF"/>
      <w:u w:val="single"/>
    </w:rPr>
  </w:style>
  <w:style w:type="paragraph" w:styleId="Liste">
    <w:name w:val="List"/>
    <w:basedOn w:val="Normal"/>
    <w:semiHidden/>
    <w:rsid w:val="008A6C4F"/>
    <w:pPr>
      <w:ind w:left="283" w:hanging="283"/>
    </w:pPr>
  </w:style>
  <w:style w:type="paragraph" w:styleId="Liste2">
    <w:name w:val="List 2"/>
    <w:basedOn w:val="Normal"/>
    <w:semiHidden/>
    <w:rsid w:val="008A6C4F"/>
    <w:pPr>
      <w:ind w:left="566" w:hanging="283"/>
    </w:pPr>
  </w:style>
  <w:style w:type="paragraph" w:styleId="Liste3">
    <w:name w:val="List 3"/>
    <w:basedOn w:val="Normal"/>
    <w:semiHidden/>
    <w:rsid w:val="008A6C4F"/>
    <w:pPr>
      <w:ind w:left="849" w:hanging="283"/>
    </w:pPr>
  </w:style>
  <w:style w:type="paragraph" w:styleId="Liste4">
    <w:name w:val="List 4"/>
    <w:basedOn w:val="Normal"/>
    <w:semiHidden/>
    <w:rsid w:val="008A6C4F"/>
    <w:pPr>
      <w:ind w:left="1132" w:hanging="283"/>
    </w:pPr>
  </w:style>
  <w:style w:type="paragraph" w:styleId="Liste5">
    <w:name w:val="List 5"/>
    <w:basedOn w:val="Normal"/>
    <w:semiHidden/>
    <w:rsid w:val="008A6C4F"/>
    <w:pPr>
      <w:ind w:left="1415" w:hanging="283"/>
    </w:pPr>
  </w:style>
  <w:style w:type="paragraph" w:styleId="Listepuces">
    <w:name w:val="List Bullet"/>
    <w:basedOn w:val="Normal"/>
    <w:semiHidden/>
    <w:rsid w:val="008A6C4F"/>
    <w:pPr>
      <w:numPr>
        <w:numId w:val="6"/>
      </w:numPr>
    </w:pPr>
  </w:style>
  <w:style w:type="paragraph" w:styleId="Listepuces2">
    <w:name w:val="List Bullet 2"/>
    <w:basedOn w:val="Normal"/>
    <w:semiHidden/>
    <w:rsid w:val="008A6C4F"/>
    <w:pPr>
      <w:numPr>
        <w:numId w:val="7"/>
      </w:numPr>
    </w:pPr>
  </w:style>
  <w:style w:type="paragraph" w:styleId="Listepuces3">
    <w:name w:val="List Bullet 3"/>
    <w:basedOn w:val="Normal"/>
    <w:semiHidden/>
    <w:rsid w:val="008A6C4F"/>
    <w:pPr>
      <w:numPr>
        <w:numId w:val="8"/>
      </w:numPr>
    </w:pPr>
  </w:style>
  <w:style w:type="paragraph" w:styleId="Listepuces4">
    <w:name w:val="List Bullet 4"/>
    <w:basedOn w:val="Normal"/>
    <w:semiHidden/>
    <w:rsid w:val="008A6C4F"/>
    <w:pPr>
      <w:numPr>
        <w:numId w:val="9"/>
      </w:numPr>
    </w:pPr>
  </w:style>
  <w:style w:type="paragraph" w:styleId="Listepuces5">
    <w:name w:val="List Bullet 5"/>
    <w:basedOn w:val="Normal"/>
    <w:semiHidden/>
    <w:rsid w:val="008A6C4F"/>
    <w:pPr>
      <w:numPr>
        <w:numId w:val="10"/>
      </w:numPr>
    </w:pPr>
  </w:style>
  <w:style w:type="paragraph" w:styleId="Listecontinue">
    <w:name w:val="List Continue"/>
    <w:basedOn w:val="Normal"/>
    <w:rsid w:val="008A6C4F"/>
    <w:pPr>
      <w:spacing w:after="120"/>
      <w:ind w:left="283"/>
    </w:pPr>
  </w:style>
  <w:style w:type="paragraph" w:styleId="Listecontinue2">
    <w:name w:val="List Continue 2"/>
    <w:basedOn w:val="Normal"/>
    <w:semiHidden/>
    <w:rsid w:val="008A6C4F"/>
    <w:pPr>
      <w:spacing w:after="120"/>
      <w:ind w:left="566"/>
    </w:pPr>
  </w:style>
  <w:style w:type="paragraph" w:styleId="Listecontinue3">
    <w:name w:val="List Continue 3"/>
    <w:basedOn w:val="Normal"/>
    <w:semiHidden/>
    <w:rsid w:val="008A6C4F"/>
    <w:pPr>
      <w:spacing w:after="120"/>
      <w:ind w:left="849"/>
    </w:pPr>
  </w:style>
  <w:style w:type="paragraph" w:styleId="Listecontinue4">
    <w:name w:val="List Continue 4"/>
    <w:basedOn w:val="Normal"/>
    <w:semiHidden/>
    <w:rsid w:val="008A6C4F"/>
    <w:pPr>
      <w:spacing w:after="120"/>
      <w:ind w:left="1132"/>
    </w:pPr>
  </w:style>
  <w:style w:type="paragraph" w:styleId="Listecontinue5">
    <w:name w:val="List Continue 5"/>
    <w:basedOn w:val="Normal"/>
    <w:semiHidden/>
    <w:rsid w:val="008A6C4F"/>
    <w:pPr>
      <w:spacing w:after="120"/>
      <w:ind w:left="1415"/>
    </w:pPr>
  </w:style>
  <w:style w:type="paragraph" w:styleId="Listenumros">
    <w:name w:val="List Number"/>
    <w:basedOn w:val="Normal"/>
    <w:semiHidden/>
    <w:rsid w:val="008A6C4F"/>
    <w:pPr>
      <w:numPr>
        <w:numId w:val="5"/>
      </w:numPr>
    </w:pPr>
  </w:style>
  <w:style w:type="paragraph" w:styleId="Listenumros2">
    <w:name w:val="List Number 2"/>
    <w:basedOn w:val="Normal"/>
    <w:semiHidden/>
    <w:rsid w:val="008A6C4F"/>
    <w:pPr>
      <w:numPr>
        <w:numId w:val="4"/>
      </w:numPr>
    </w:pPr>
  </w:style>
  <w:style w:type="paragraph" w:styleId="Listenumros3">
    <w:name w:val="List Number 3"/>
    <w:basedOn w:val="Normal"/>
    <w:semiHidden/>
    <w:rsid w:val="008A6C4F"/>
    <w:pPr>
      <w:numPr>
        <w:numId w:val="3"/>
      </w:numPr>
    </w:pPr>
  </w:style>
  <w:style w:type="paragraph" w:styleId="Listenumros4">
    <w:name w:val="List Number 4"/>
    <w:basedOn w:val="Normal"/>
    <w:semiHidden/>
    <w:rsid w:val="008A6C4F"/>
    <w:pPr>
      <w:numPr>
        <w:numId w:val="1"/>
      </w:numPr>
    </w:pPr>
  </w:style>
  <w:style w:type="paragraph" w:styleId="Listenumros5">
    <w:name w:val="List Number 5"/>
    <w:basedOn w:val="Normal"/>
    <w:semiHidden/>
    <w:rsid w:val="008A6C4F"/>
    <w:pPr>
      <w:numPr>
        <w:numId w:val="2"/>
      </w:numPr>
    </w:pPr>
  </w:style>
  <w:style w:type="paragraph" w:styleId="En-ttedemessage">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Retraitnormal">
    <w:name w:val="Normal Indent"/>
    <w:basedOn w:val="Normal"/>
    <w:semiHidden/>
    <w:rsid w:val="008A6C4F"/>
    <w:pPr>
      <w:ind w:left="567"/>
    </w:pPr>
  </w:style>
  <w:style w:type="paragraph" w:styleId="Titredenote">
    <w:name w:val="Note Heading"/>
    <w:basedOn w:val="Normal"/>
    <w:next w:val="Normal"/>
    <w:semiHidden/>
    <w:rsid w:val="008A6C4F"/>
  </w:style>
  <w:style w:type="paragraph" w:styleId="Salutations">
    <w:name w:val="Salutation"/>
    <w:basedOn w:val="Normal"/>
    <w:next w:val="Normal"/>
    <w:semiHidden/>
    <w:rsid w:val="008A6C4F"/>
  </w:style>
  <w:style w:type="paragraph" w:styleId="Signature">
    <w:name w:val="Signature"/>
    <w:basedOn w:val="Normal"/>
    <w:semiHidden/>
    <w:rsid w:val="008A6C4F"/>
    <w:pPr>
      <w:ind w:left="4252"/>
    </w:pPr>
  </w:style>
  <w:style w:type="character" w:styleId="lev">
    <w:name w:val="Strong"/>
    <w:qFormat/>
    <w:rsid w:val="008A6C4F"/>
    <w:rPr>
      <w:b/>
      <w:bCs/>
    </w:rPr>
  </w:style>
  <w:style w:type="paragraph" w:styleId="Sous-titre">
    <w:name w:val="Subtitle"/>
    <w:basedOn w:val="Normal"/>
    <w:qFormat/>
    <w:rsid w:val="008A6C4F"/>
    <w:pPr>
      <w:spacing w:after="60"/>
      <w:jc w:val="center"/>
      <w:outlineLvl w:val="1"/>
    </w:pPr>
    <w:rPr>
      <w:rFonts w:ascii="Arial" w:hAnsi="Arial" w:cs="Arial"/>
      <w:sz w:val="24"/>
      <w:szCs w:val="24"/>
    </w:rPr>
  </w:style>
  <w:style w:type="table" w:styleId="Effetsdetableau3D1">
    <w:name w:val="Table 3D effects 1"/>
    <w:basedOn w:val="Tableau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au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au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au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qFormat/>
    <w:rsid w:val="008A6C4F"/>
    <w:pPr>
      <w:spacing w:before="240" w:after="60"/>
      <w:jc w:val="center"/>
      <w:outlineLvl w:val="0"/>
    </w:pPr>
    <w:rPr>
      <w:rFonts w:ascii="Arial" w:hAnsi="Arial" w:cs="Arial"/>
      <w:b/>
      <w:bCs/>
      <w:kern w:val="28"/>
      <w:sz w:val="32"/>
      <w:szCs w:val="32"/>
    </w:rPr>
  </w:style>
  <w:style w:type="paragraph" w:styleId="Adressedestinataire">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Pieddepage">
    <w:name w:val="footer"/>
    <w:aliases w:val="3_G"/>
    <w:basedOn w:val="Normal"/>
    <w:rsid w:val="008878DE"/>
    <w:pPr>
      <w:spacing w:line="240" w:lineRule="auto"/>
    </w:pPr>
    <w:rPr>
      <w:sz w:val="16"/>
    </w:rPr>
  </w:style>
  <w:style w:type="paragraph" w:styleId="En-tte">
    <w:name w:val="header"/>
    <w:aliases w:val="6_G"/>
    <w:basedOn w:val="Normal"/>
    <w:link w:val="En-tteCar"/>
    <w:rsid w:val="00050F6B"/>
    <w:pPr>
      <w:pBdr>
        <w:bottom w:val="single" w:sz="4" w:space="4" w:color="auto"/>
      </w:pBdr>
      <w:spacing w:line="240" w:lineRule="auto"/>
    </w:pPr>
    <w:rPr>
      <w:b/>
      <w:sz w:val="18"/>
      <w:lang w:val="x-none"/>
    </w:rPr>
  </w:style>
  <w:style w:type="character" w:customStyle="1" w:styleId="H1GChar">
    <w:name w:val="_ H_1_G Char"/>
    <w:link w:val="H1G"/>
    <w:rsid w:val="001F7435"/>
    <w:rPr>
      <w:b/>
      <w:sz w:val="24"/>
      <w:lang w:val="en-GB" w:eastAsia="en-US" w:bidi="ar-SA"/>
    </w:rPr>
  </w:style>
  <w:style w:type="paragraph" w:styleId="Textedebulles">
    <w:name w:val="Balloon Text"/>
    <w:basedOn w:val="Normal"/>
    <w:link w:val="TextedebullesCar"/>
    <w:rsid w:val="00D550D4"/>
    <w:pPr>
      <w:spacing w:line="240" w:lineRule="auto"/>
    </w:pPr>
    <w:rPr>
      <w:rFonts w:ascii="Tahoma" w:hAnsi="Tahoma"/>
      <w:sz w:val="16"/>
      <w:szCs w:val="16"/>
      <w:lang w:val="x-none"/>
    </w:rPr>
  </w:style>
  <w:style w:type="character" w:customStyle="1" w:styleId="TextedebullesCar">
    <w:name w:val="Texte de bulles Car"/>
    <w:link w:val="Textedebulles"/>
    <w:rsid w:val="00D550D4"/>
    <w:rPr>
      <w:rFonts w:ascii="Tahoma" w:hAnsi="Tahoma" w:cs="Tahoma"/>
      <w:sz w:val="16"/>
      <w:szCs w:val="16"/>
      <w:lang w:eastAsia="en-US"/>
    </w:rPr>
  </w:style>
  <w:style w:type="character" w:customStyle="1" w:styleId="SingleTxtGChar">
    <w:name w:val="_ Single Txt_G Char"/>
    <w:link w:val="SingleTxtG"/>
    <w:rsid w:val="0024023A"/>
    <w:rPr>
      <w:lang w:eastAsia="en-US"/>
    </w:rPr>
  </w:style>
  <w:style w:type="character" w:customStyle="1" w:styleId="SingleTxtGCar">
    <w:name w:val="_ Single Txt_G Car"/>
    <w:rsid w:val="0024023A"/>
    <w:rPr>
      <w:lang w:val="en-GB" w:eastAsia="en-US" w:bidi="ar-SA"/>
    </w:rPr>
  </w:style>
  <w:style w:type="character" w:customStyle="1" w:styleId="HChGChar">
    <w:name w:val="_ H _Ch_G Char"/>
    <w:link w:val="HChG"/>
    <w:rsid w:val="0024023A"/>
    <w:rPr>
      <w:b/>
      <w:sz w:val="28"/>
      <w:lang w:eastAsia="en-US"/>
    </w:rPr>
  </w:style>
  <w:style w:type="paragraph" w:customStyle="1" w:styleId="Tabletitle">
    <w:name w:val="Table title"/>
    <w:basedOn w:val="Normal"/>
    <w:next w:val="Normal"/>
    <w:rsid w:val="0022321E"/>
    <w:pPr>
      <w:keepNext/>
      <w:spacing w:before="120" w:after="120" w:line="230" w:lineRule="exact"/>
      <w:jc w:val="center"/>
    </w:pPr>
    <w:rPr>
      <w:rFonts w:ascii="Arial" w:eastAsia="MS Mincho" w:hAnsi="Arial"/>
      <w:b/>
      <w:lang w:eastAsia="fr-FR"/>
    </w:rPr>
  </w:style>
  <w:style w:type="character" w:customStyle="1" w:styleId="En-tteCar">
    <w:name w:val="En-tête Car"/>
    <w:aliases w:val="6_G Car"/>
    <w:link w:val="En-tte"/>
    <w:uiPriority w:val="99"/>
    <w:rsid w:val="0022321E"/>
    <w:rPr>
      <w:b/>
      <w:sz w:val="18"/>
      <w:lang w:eastAsia="en-US"/>
    </w:rPr>
  </w:style>
  <w:style w:type="paragraph" w:styleId="Paragraphedeliste">
    <w:name w:val="List Paragraph"/>
    <w:basedOn w:val="Normal"/>
    <w:uiPriority w:val="34"/>
    <w:qFormat/>
    <w:rsid w:val="00236A96"/>
    <w:pPr>
      <w:suppressAutoHyphens w:val="0"/>
      <w:spacing w:after="200" w:line="276" w:lineRule="auto"/>
      <w:ind w:left="720"/>
      <w:contextualSpacing/>
    </w:pPr>
    <w:rPr>
      <w:rFonts w:ascii="Calibri" w:eastAsia="Calibri" w:hAnsi="Calibri"/>
      <w:sz w:val="22"/>
      <w:szCs w:val="22"/>
      <w:lang w:val="en-US"/>
    </w:rPr>
  </w:style>
  <w:style w:type="character" w:customStyle="1" w:styleId="NotedebasdepageCar">
    <w:name w:val="Note de bas de page Car"/>
    <w:aliases w:val="5_G Car,5_GR Car"/>
    <w:link w:val="Notedebasdepage"/>
    <w:rsid w:val="00A12E50"/>
    <w:rPr>
      <w:sz w:val="18"/>
      <w:lang w:eastAsia="en-US"/>
    </w:rPr>
  </w:style>
  <w:style w:type="character" w:customStyle="1" w:styleId="H23GChar">
    <w:name w:val="_ H_2/3_G Char"/>
    <w:link w:val="H23G"/>
    <w:rsid w:val="00835C5B"/>
    <w:rPr>
      <w:b/>
      <w:lang w:val="en-GB" w:eastAsia="en-US"/>
    </w:rPr>
  </w:style>
  <w:style w:type="paragraph" w:styleId="Rvision">
    <w:name w:val="Revision"/>
    <w:hidden/>
    <w:uiPriority w:val="99"/>
    <w:semiHidden/>
    <w:rsid w:val="006634C7"/>
    <w:rPr>
      <w:lang w:val="en-GB" w:eastAsia="en-US"/>
    </w:rPr>
  </w:style>
  <w:style w:type="paragraph" w:customStyle="1" w:styleId="SingleTxtGR">
    <w:name w:val="_ Single Txt_GR"/>
    <w:basedOn w:val="Normal"/>
    <w:link w:val="SingleTxtGR0"/>
    <w:qFormat/>
    <w:rsid w:val="00F5781F"/>
    <w:pPr>
      <w:tabs>
        <w:tab w:val="left" w:pos="1701"/>
        <w:tab w:val="left" w:pos="2268"/>
        <w:tab w:val="left" w:pos="2835"/>
        <w:tab w:val="left" w:pos="3402"/>
        <w:tab w:val="left" w:pos="3969"/>
      </w:tabs>
      <w:suppressAutoHyphens w:val="0"/>
      <w:spacing w:after="120"/>
      <w:ind w:left="1134" w:right="1134"/>
      <w:jc w:val="both"/>
    </w:pPr>
    <w:rPr>
      <w:spacing w:val="4"/>
      <w:w w:val="103"/>
      <w:kern w:val="14"/>
      <w:lang w:val="ru-RU"/>
    </w:rPr>
  </w:style>
  <w:style w:type="paragraph" w:customStyle="1" w:styleId="H23GR">
    <w:name w:val="_ H_2/3_GR"/>
    <w:basedOn w:val="Normal"/>
    <w:next w:val="Normal"/>
    <w:qFormat/>
    <w:rsid w:val="002066BC"/>
    <w:pPr>
      <w:keepNext/>
      <w:keepLines/>
      <w:tabs>
        <w:tab w:val="right" w:pos="851"/>
      </w:tabs>
      <w:spacing w:before="240" w:after="120" w:line="240" w:lineRule="exact"/>
      <w:ind w:left="1134" w:right="1134" w:hanging="1134"/>
    </w:pPr>
    <w:rPr>
      <w:b/>
      <w:spacing w:val="4"/>
      <w:w w:val="103"/>
      <w:kern w:val="14"/>
      <w:lang w:val="ru-RU" w:eastAsia="ru-RU"/>
    </w:rPr>
  </w:style>
  <w:style w:type="character" w:customStyle="1" w:styleId="SingleTxtGR0">
    <w:name w:val="_ Single Txt_GR Знак"/>
    <w:link w:val="SingleTxtGR"/>
    <w:rsid w:val="00892005"/>
    <w:rPr>
      <w:spacing w:val="4"/>
      <w:w w:val="103"/>
      <w:kern w:val="14"/>
      <w:lang w:val="ru-RU" w:eastAsia="en-US"/>
    </w:rPr>
  </w:style>
  <w:style w:type="character" w:customStyle="1" w:styleId="PrformatHTMLCar">
    <w:name w:val="Préformaté HTML Car"/>
    <w:basedOn w:val="Policepardfaut"/>
    <w:link w:val="PrformatHTML"/>
    <w:uiPriority w:val="99"/>
    <w:semiHidden/>
    <w:rsid w:val="00B029D6"/>
    <w:rPr>
      <w:rFonts w:ascii="Courier New" w:hAnsi="Courier New" w:cs="Courier New"/>
      <w:lang w:val="en-GB" w:eastAsia="en-US"/>
    </w:rPr>
  </w:style>
  <w:style w:type="character" w:customStyle="1" w:styleId="Titre6Car">
    <w:name w:val="Titre 6 Car"/>
    <w:basedOn w:val="Policepardfaut"/>
    <w:link w:val="Titre6"/>
    <w:uiPriority w:val="9"/>
    <w:rsid w:val="00CA2258"/>
    <w:rPr>
      <w:lang w:val="en-GB" w:eastAsia="en-US"/>
    </w:rPr>
  </w:style>
  <w:style w:type="paragraph" w:customStyle="1" w:styleId="SingleTxt">
    <w:name w:val="__Single Txt"/>
    <w:basedOn w:val="Normal"/>
    <w:qFormat/>
    <w:rsid w:val="00CA2258"/>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val="0"/>
      <w:spacing w:after="120" w:line="240" w:lineRule="exact"/>
      <w:ind w:left="1267" w:right="1267"/>
      <w:jc w:val="both"/>
    </w:pPr>
    <w:rPr>
      <w:rFonts w:eastAsiaTheme="minorHAnsi"/>
      <w:spacing w:val="4"/>
      <w:w w:val="103"/>
      <w:kern w:val="14"/>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E9C"/>
    <w:pPr>
      <w:suppressAutoHyphens/>
      <w:spacing w:line="240" w:lineRule="atLeast"/>
    </w:pPr>
    <w:rPr>
      <w:lang w:val="en-GB" w:eastAsia="en-US"/>
    </w:rPr>
  </w:style>
  <w:style w:type="paragraph" w:styleId="Titre1">
    <w:name w:val="heading 1"/>
    <w:aliases w:val="Table_G"/>
    <w:basedOn w:val="SingleTxtG"/>
    <w:next w:val="SingleTxtG"/>
    <w:qFormat/>
    <w:rsid w:val="00ED7A2A"/>
    <w:pPr>
      <w:spacing w:after="0" w:line="240" w:lineRule="auto"/>
      <w:ind w:right="0"/>
      <w:jc w:val="left"/>
      <w:outlineLvl w:val="0"/>
    </w:pPr>
  </w:style>
  <w:style w:type="paragraph" w:styleId="Titre2">
    <w:name w:val="heading 2"/>
    <w:basedOn w:val="Normal"/>
    <w:next w:val="Normal"/>
    <w:qFormat/>
    <w:pPr>
      <w:spacing w:line="240" w:lineRule="auto"/>
      <w:outlineLvl w:val="1"/>
    </w:pPr>
  </w:style>
  <w:style w:type="paragraph" w:styleId="Titre3">
    <w:name w:val="heading 3"/>
    <w:basedOn w:val="Normal"/>
    <w:next w:val="Normal"/>
    <w:qFormat/>
    <w:pPr>
      <w:spacing w:line="240" w:lineRule="auto"/>
      <w:outlineLvl w:val="2"/>
    </w:pPr>
  </w:style>
  <w:style w:type="paragraph" w:styleId="Titre4">
    <w:name w:val="heading 4"/>
    <w:basedOn w:val="Normal"/>
    <w:next w:val="Normal"/>
    <w:qFormat/>
    <w:pPr>
      <w:spacing w:line="240" w:lineRule="auto"/>
      <w:outlineLvl w:val="3"/>
    </w:pPr>
  </w:style>
  <w:style w:type="paragraph" w:styleId="Titre5">
    <w:name w:val="heading 5"/>
    <w:basedOn w:val="Normal"/>
    <w:next w:val="Normal"/>
    <w:qFormat/>
    <w:pPr>
      <w:spacing w:line="240" w:lineRule="auto"/>
      <w:outlineLvl w:val="4"/>
    </w:pPr>
  </w:style>
  <w:style w:type="paragraph" w:styleId="Titre6">
    <w:name w:val="heading 6"/>
    <w:basedOn w:val="Normal"/>
    <w:next w:val="Normal"/>
    <w:link w:val="Titre6Car"/>
    <w:uiPriority w:val="9"/>
    <w:qFormat/>
    <w:pPr>
      <w:spacing w:line="240" w:lineRule="auto"/>
      <w:outlineLvl w:val="5"/>
    </w:pPr>
  </w:style>
  <w:style w:type="paragraph" w:styleId="Titre7">
    <w:name w:val="heading 7"/>
    <w:basedOn w:val="Normal"/>
    <w:next w:val="Normal"/>
    <w:qFormat/>
    <w:pPr>
      <w:spacing w:line="240" w:lineRule="auto"/>
      <w:outlineLvl w:val="6"/>
    </w:pPr>
  </w:style>
  <w:style w:type="paragraph" w:styleId="Titre8">
    <w:name w:val="heading 8"/>
    <w:basedOn w:val="Normal"/>
    <w:next w:val="Normal"/>
    <w:qFormat/>
    <w:pPr>
      <w:spacing w:line="240" w:lineRule="auto"/>
      <w:outlineLvl w:val="7"/>
    </w:pPr>
  </w:style>
  <w:style w:type="paragraph" w:styleId="Titre9">
    <w:name w:val="heading 9"/>
    <w:basedOn w:val="Normal"/>
    <w:next w:val="Normal"/>
    <w:qFormat/>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lang w:val="x-none"/>
    </w:rPr>
  </w:style>
  <w:style w:type="paragraph" w:customStyle="1" w:styleId="ParaNoG">
    <w:name w:val="_ParaNo._G"/>
    <w:basedOn w:val="SingleTxtG"/>
    <w:pPr>
      <w:numPr>
        <w:numId w:val="13"/>
      </w:numPr>
      <w:tabs>
        <w:tab w:val="clear" w:pos="1494"/>
      </w:tabs>
    </w:pPr>
  </w:style>
  <w:style w:type="paragraph" w:customStyle="1" w:styleId="SingleTxtG">
    <w:name w:val="_ Single Txt_G"/>
    <w:basedOn w:val="Normal"/>
    <w:link w:val="SingleTxtGChar"/>
    <w:qFormat/>
    <w:pPr>
      <w:spacing w:after="120"/>
      <w:ind w:left="1134" w:right="1134"/>
      <w:jc w:val="both"/>
    </w:pPr>
    <w:rPr>
      <w:lang w:val="x-none"/>
    </w:rPr>
  </w:style>
  <w:style w:type="character" w:styleId="Numrodepage">
    <w:name w:val="page number"/>
    <w:aliases w:val="7_G"/>
    <w:rsid w:val="008979B1"/>
    <w:rPr>
      <w:rFonts w:ascii="Times New Roman" w:hAnsi="Times New Roman"/>
      <w:b/>
      <w:sz w:val="18"/>
    </w:rPr>
  </w:style>
  <w:style w:type="paragraph" w:styleId="Textebrut">
    <w:name w:val="Plain Text"/>
    <w:basedOn w:val="Normal"/>
    <w:semiHidden/>
    <w:rPr>
      <w:rFonts w:cs="Courier New"/>
    </w:rPr>
  </w:style>
  <w:style w:type="paragraph" w:styleId="Corpsdetexte">
    <w:name w:val="Body Text"/>
    <w:basedOn w:val="Normal"/>
    <w:next w:val="Normal"/>
    <w:semiHidden/>
  </w:style>
  <w:style w:type="paragraph" w:styleId="Retraitcorpsdetexte">
    <w:name w:val="Body Text Indent"/>
    <w:basedOn w:val="Normal"/>
    <w:semiHidden/>
    <w:pPr>
      <w:spacing w:after="120"/>
      <w:ind w:left="283"/>
    </w:pPr>
  </w:style>
  <w:style w:type="paragraph" w:styleId="Normalcentr">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Appeldenotedefin">
    <w:name w:val="endnote reference"/>
    <w:aliases w:val="1_G"/>
    <w:rsid w:val="007B6BA5"/>
    <w:rPr>
      <w:rFonts w:ascii="Times New Roman" w:hAnsi="Times New Roman"/>
      <w:sz w:val="18"/>
      <w:vertAlign w:val="superscript"/>
    </w:rPr>
  </w:style>
  <w:style w:type="character" w:styleId="Appelnotedebasdep">
    <w:name w:val="footnote reference"/>
    <w:aliases w:val="4_G,Footnote Reference/,4_GR"/>
    <w:rsid w:val="007B6BA5"/>
    <w:rPr>
      <w:rFonts w:ascii="Times New Roman" w:hAnsi="Times New Roman"/>
      <w:sz w:val="18"/>
      <w:vertAlign w:val="superscript"/>
    </w:rPr>
  </w:style>
  <w:style w:type="paragraph" w:styleId="Notedebasdepage">
    <w:name w:val="footnote text"/>
    <w:aliases w:val="5_G,5_GR"/>
    <w:basedOn w:val="Normal"/>
    <w:link w:val="NotedebasdepageCar"/>
    <w:rsid w:val="0052775E"/>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spacing w:after="120"/>
      <w:ind w:right="1134"/>
      <w:jc w:val="both"/>
    </w:pPr>
  </w:style>
  <w:style w:type="paragraph" w:styleId="Notedefin">
    <w:name w:val="endnote text"/>
    <w:aliases w:val="2_G"/>
    <w:basedOn w:val="Notedebasdepage"/>
    <w:rsid w:val="007B6BA5"/>
  </w:style>
  <w:style w:type="character" w:styleId="Marquedecommentaire">
    <w:name w:val="annotation reference"/>
    <w:semiHidden/>
    <w:rPr>
      <w:sz w:val="6"/>
    </w:rPr>
  </w:style>
  <w:style w:type="paragraph" w:styleId="Commentaire">
    <w:name w:val="annotation text"/>
    <w:basedOn w:val="Normal"/>
    <w:semiHidden/>
  </w:style>
  <w:style w:type="character" w:styleId="Numrodeligne">
    <w:name w:val="line number"/>
    <w:semiHidden/>
    <w:rPr>
      <w:sz w:val="14"/>
    </w:rPr>
  </w:style>
  <w:style w:type="paragraph" w:customStyle="1" w:styleId="Bullet2G">
    <w:name w:val="_Bullet 2_G"/>
    <w:basedOn w:val="Normal"/>
    <w:rsid w:val="003C2CC4"/>
    <w:pPr>
      <w:numPr>
        <w:numId w:val="12"/>
      </w:numPr>
      <w:spacing w:after="120"/>
      <w:ind w:right="1134"/>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Aucuneliste"/>
    <w:semiHidden/>
    <w:rsid w:val="008A6C4F"/>
    <w:pPr>
      <w:numPr>
        <w:numId w:val="14"/>
      </w:numPr>
    </w:pPr>
  </w:style>
  <w:style w:type="numbering" w:styleId="1ai">
    <w:name w:val="Outline List 1"/>
    <w:basedOn w:val="Aucuneliste"/>
    <w:semiHidden/>
    <w:rsid w:val="008A6C4F"/>
    <w:pPr>
      <w:numPr>
        <w:numId w:val="15"/>
      </w:numPr>
    </w:pPr>
  </w:style>
  <w:style w:type="numbering" w:styleId="ArticleSection">
    <w:name w:val="Outline List 3"/>
    <w:basedOn w:val="Aucuneliste"/>
    <w:rsid w:val="008A6C4F"/>
    <w:pPr>
      <w:numPr>
        <w:numId w:val="16"/>
      </w:numPr>
    </w:pPr>
  </w:style>
  <w:style w:type="paragraph" w:styleId="Corpsdetexte2">
    <w:name w:val="Body Text 2"/>
    <w:basedOn w:val="Normal"/>
    <w:semiHidden/>
    <w:rsid w:val="008A6C4F"/>
    <w:pPr>
      <w:spacing w:after="120" w:line="480" w:lineRule="auto"/>
    </w:pPr>
  </w:style>
  <w:style w:type="paragraph" w:styleId="Corpsdetexte3">
    <w:name w:val="Body Text 3"/>
    <w:basedOn w:val="Normal"/>
    <w:semiHidden/>
    <w:rsid w:val="008A6C4F"/>
    <w:pPr>
      <w:spacing w:after="120"/>
    </w:pPr>
    <w:rPr>
      <w:sz w:val="16"/>
      <w:szCs w:val="16"/>
    </w:rPr>
  </w:style>
  <w:style w:type="paragraph" w:styleId="Retrait1religne">
    <w:name w:val="Body Text First Indent"/>
    <w:basedOn w:val="Corpsdetexte"/>
    <w:semiHidden/>
    <w:rsid w:val="008A6C4F"/>
    <w:pPr>
      <w:spacing w:after="120"/>
      <w:ind w:firstLine="210"/>
    </w:pPr>
  </w:style>
  <w:style w:type="paragraph" w:styleId="Retraitcorpset1relig">
    <w:name w:val="Body Text First Indent 2"/>
    <w:basedOn w:val="Retraitcorpsdetexte"/>
    <w:semiHidden/>
    <w:rsid w:val="008A6C4F"/>
    <w:pPr>
      <w:ind w:firstLine="210"/>
    </w:pPr>
  </w:style>
  <w:style w:type="paragraph" w:styleId="Retraitcorpsdetexte2">
    <w:name w:val="Body Text Indent 2"/>
    <w:basedOn w:val="Normal"/>
    <w:semiHidden/>
    <w:rsid w:val="008A6C4F"/>
    <w:pPr>
      <w:spacing w:after="120" w:line="480" w:lineRule="auto"/>
      <w:ind w:left="283"/>
    </w:pPr>
  </w:style>
  <w:style w:type="paragraph" w:styleId="Retraitcorpsdetexte3">
    <w:name w:val="Body Text Indent 3"/>
    <w:basedOn w:val="Normal"/>
    <w:semiHidden/>
    <w:rsid w:val="008A6C4F"/>
    <w:pPr>
      <w:spacing w:after="120"/>
      <w:ind w:left="283"/>
    </w:pPr>
    <w:rPr>
      <w:sz w:val="16"/>
      <w:szCs w:val="16"/>
    </w:rPr>
  </w:style>
  <w:style w:type="paragraph" w:styleId="Formuledepolitesse">
    <w:name w:val="Closing"/>
    <w:basedOn w:val="Normal"/>
    <w:semiHidden/>
    <w:rsid w:val="008A6C4F"/>
    <w:pPr>
      <w:ind w:left="4252"/>
    </w:pPr>
  </w:style>
  <w:style w:type="paragraph" w:styleId="Date">
    <w:name w:val="Date"/>
    <w:basedOn w:val="Normal"/>
    <w:next w:val="Normal"/>
    <w:semiHidden/>
    <w:rsid w:val="008A6C4F"/>
  </w:style>
  <w:style w:type="paragraph" w:styleId="Signaturelectronique">
    <w:name w:val="E-mail Signature"/>
    <w:basedOn w:val="Normal"/>
    <w:semiHidden/>
    <w:rsid w:val="008A6C4F"/>
  </w:style>
  <w:style w:type="character" w:styleId="Accentuation">
    <w:name w:val="Emphasis"/>
    <w:qFormat/>
    <w:rsid w:val="008A6C4F"/>
    <w:rPr>
      <w:i/>
      <w:iCs/>
    </w:rPr>
  </w:style>
  <w:style w:type="paragraph" w:styleId="Adresseexpditeur">
    <w:name w:val="envelope return"/>
    <w:basedOn w:val="Normal"/>
    <w:semiHidden/>
    <w:rsid w:val="008A6C4F"/>
    <w:rPr>
      <w:rFonts w:ascii="Arial" w:hAnsi="Arial" w:cs="Arial"/>
    </w:rPr>
  </w:style>
  <w:style w:type="character" w:styleId="Lienhypertextesuivivisit">
    <w:name w:val="FollowedHyperlink"/>
    <w:semiHidden/>
    <w:rsid w:val="008A6C4F"/>
    <w:rPr>
      <w:color w:val="800080"/>
      <w:u w:val="single"/>
    </w:rPr>
  </w:style>
  <w:style w:type="character" w:styleId="AcronymeHTML">
    <w:name w:val="HTML Acronym"/>
    <w:basedOn w:val="Policepardfaut"/>
    <w:semiHidden/>
    <w:rsid w:val="008A6C4F"/>
  </w:style>
  <w:style w:type="paragraph" w:styleId="AdresseHTML">
    <w:name w:val="HTML Address"/>
    <w:basedOn w:val="Normal"/>
    <w:semiHidden/>
    <w:rsid w:val="008A6C4F"/>
    <w:rPr>
      <w:i/>
      <w:iCs/>
    </w:rPr>
  </w:style>
  <w:style w:type="character" w:styleId="CitationHTML">
    <w:name w:val="HTML Cite"/>
    <w:semiHidden/>
    <w:rsid w:val="008A6C4F"/>
    <w:rPr>
      <w:i/>
      <w:iCs/>
    </w:rPr>
  </w:style>
  <w:style w:type="character" w:styleId="CodeHTML">
    <w:name w:val="HTML Code"/>
    <w:semiHidden/>
    <w:rsid w:val="008A6C4F"/>
    <w:rPr>
      <w:rFonts w:ascii="Courier New" w:hAnsi="Courier New" w:cs="Courier New"/>
      <w:sz w:val="20"/>
      <w:szCs w:val="20"/>
    </w:rPr>
  </w:style>
  <w:style w:type="character" w:styleId="DfinitionHTML">
    <w:name w:val="HTML Definition"/>
    <w:semiHidden/>
    <w:rsid w:val="008A6C4F"/>
    <w:rPr>
      <w:i/>
      <w:iCs/>
    </w:rPr>
  </w:style>
  <w:style w:type="character" w:styleId="ClavierHTML">
    <w:name w:val="HTML Keyboard"/>
    <w:semiHidden/>
    <w:rsid w:val="008A6C4F"/>
    <w:rPr>
      <w:rFonts w:ascii="Courier New" w:hAnsi="Courier New" w:cs="Courier New"/>
      <w:sz w:val="20"/>
      <w:szCs w:val="20"/>
    </w:rPr>
  </w:style>
  <w:style w:type="paragraph" w:styleId="PrformatHTML">
    <w:name w:val="HTML Preformatted"/>
    <w:basedOn w:val="Normal"/>
    <w:link w:val="PrformatHTMLCar"/>
    <w:uiPriority w:val="99"/>
    <w:semiHidden/>
    <w:rsid w:val="008A6C4F"/>
    <w:rPr>
      <w:rFonts w:ascii="Courier New" w:hAnsi="Courier New" w:cs="Courier New"/>
    </w:rPr>
  </w:style>
  <w:style w:type="character" w:styleId="ExempleHTML">
    <w:name w:val="HTML Sample"/>
    <w:semiHidden/>
    <w:rsid w:val="008A6C4F"/>
    <w:rPr>
      <w:rFonts w:ascii="Courier New" w:hAnsi="Courier New" w:cs="Courier New"/>
    </w:rPr>
  </w:style>
  <w:style w:type="character" w:styleId="MachinecrireHTML">
    <w:name w:val="HTML Typewriter"/>
    <w:semiHidden/>
    <w:rsid w:val="008A6C4F"/>
    <w:rPr>
      <w:rFonts w:ascii="Courier New" w:hAnsi="Courier New" w:cs="Courier New"/>
      <w:sz w:val="20"/>
      <w:szCs w:val="20"/>
    </w:rPr>
  </w:style>
  <w:style w:type="character" w:styleId="VariableHTML">
    <w:name w:val="HTML Variable"/>
    <w:semiHidden/>
    <w:rsid w:val="008A6C4F"/>
    <w:rPr>
      <w:i/>
      <w:iCs/>
    </w:rPr>
  </w:style>
  <w:style w:type="character" w:styleId="Lienhypertexte">
    <w:name w:val="Hyperlink"/>
    <w:semiHidden/>
    <w:rsid w:val="008A6C4F"/>
    <w:rPr>
      <w:color w:val="0000FF"/>
      <w:u w:val="single"/>
    </w:rPr>
  </w:style>
  <w:style w:type="paragraph" w:styleId="Liste">
    <w:name w:val="List"/>
    <w:basedOn w:val="Normal"/>
    <w:semiHidden/>
    <w:rsid w:val="008A6C4F"/>
    <w:pPr>
      <w:ind w:left="283" w:hanging="283"/>
    </w:pPr>
  </w:style>
  <w:style w:type="paragraph" w:styleId="Liste2">
    <w:name w:val="List 2"/>
    <w:basedOn w:val="Normal"/>
    <w:semiHidden/>
    <w:rsid w:val="008A6C4F"/>
    <w:pPr>
      <w:ind w:left="566" w:hanging="283"/>
    </w:pPr>
  </w:style>
  <w:style w:type="paragraph" w:styleId="Liste3">
    <w:name w:val="List 3"/>
    <w:basedOn w:val="Normal"/>
    <w:semiHidden/>
    <w:rsid w:val="008A6C4F"/>
    <w:pPr>
      <w:ind w:left="849" w:hanging="283"/>
    </w:pPr>
  </w:style>
  <w:style w:type="paragraph" w:styleId="Liste4">
    <w:name w:val="List 4"/>
    <w:basedOn w:val="Normal"/>
    <w:semiHidden/>
    <w:rsid w:val="008A6C4F"/>
    <w:pPr>
      <w:ind w:left="1132" w:hanging="283"/>
    </w:pPr>
  </w:style>
  <w:style w:type="paragraph" w:styleId="Liste5">
    <w:name w:val="List 5"/>
    <w:basedOn w:val="Normal"/>
    <w:semiHidden/>
    <w:rsid w:val="008A6C4F"/>
    <w:pPr>
      <w:ind w:left="1415" w:hanging="283"/>
    </w:pPr>
  </w:style>
  <w:style w:type="paragraph" w:styleId="Listepuces">
    <w:name w:val="List Bullet"/>
    <w:basedOn w:val="Normal"/>
    <w:semiHidden/>
    <w:rsid w:val="008A6C4F"/>
    <w:pPr>
      <w:numPr>
        <w:numId w:val="6"/>
      </w:numPr>
    </w:pPr>
  </w:style>
  <w:style w:type="paragraph" w:styleId="Listepuces2">
    <w:name w:val="List Bullet 2"/>
    <w:basedOn w:val="Normal"/>
    <w:semiHidden/>
    <w:rsid w:val="008A6C4F"/>
    <w:pPr>
      <w:numPr>
        <w:numId w:val="7"/>
      </w:numPr>
    </w:pPr>
  </w:style>
  <w:style w:type="paragraph" w:styleId="Listepuces3">
    <w:name w:val="List Bullet 3"/>
    <w:basedOn w:val="Normal"/>
    <w:semiHidden/>
    <w:rsid w:val="008A6C4F"/>
    <w:pPr>
      <w:numPr>
        <w:numId w:val="8"/>
      </w:numPr>
    </w:pPr>
  </w:style>
  <w:style w:type="paragraph" w:styleId="Listepuces4">
    <w:name w:val="List Bullet 4"/>
    <w:basedOn w:val="Normal"/>
    <w:semiHidden/>
    <w:rsid w:val="008A6C4F"/>
    <w:pPr>
      <w:numPr>
        <w:numId w:val="9"/>
      </w:numPr>
    </w:pPr>
  </w:style>
  <w:style w:type="paragraph" w:styleId="Listepuces5">
    <w:name w:val="List Bullet 5"/>
    <w:basedOn w:val="Normal"/>
    <w:semiHidden/>
    <w:rsid w:val="008A6C4F"/>
    <w:pPr>
      <w:numPr>
        <w:numId w:val="10"/>
      </w:numPr>
    </w:pPr>
  </w:style>
  <w:style w:type="paragraph" w:styleId="Listecontinue">
    <w:name w:val="List Continue"/>
    <w:basedOn w:val="Normal"/>
    <w:rsid w:val="008A6C4F"/>
    <w:pPr>
      <w:spacing w:after="120"/>
      <w:ind w:left="283"/>
    </w:pPr>
  </w:style>
  <w:style w:type="paragraph" w:styleId="Listecontinue2">
    <w:name w:val="List Continue 2"/>
    <w:basedOn w:val="Normal"/>
    <w:semiHidden/>
    <w:rsid w:val="008A6C4F"/>
    <w:pPr>
      <w:spacing w:after="120"/>
      <w:ind w:left="566"/>
    </w:pPr>
  </w:style>
  <w:style w:type="paragraph" w:styleId="Listecontinue3">
    <w:name w:val="List Continue 3"/>
    <w:basedOn w:val="Normal"/>
    <w:semiHidden/>
    <w:rsid w:val="008A6C4F"/>
    <w:pPr>
      <w:spacing w:after="120"/>
      <w:ind w:left="849"/>
    </w:pPr>
  </w:style>
  <w:style w:type="paragraph" w:styleId="Listecontinue4">
    <w:name w:val="List Continue 4"/>
    <w:basedOn w:val="Normal"/>
    <w:semiHidden/>
    <w:rsid w:val="008A6C4F"/>
    <w:pPr>
      <w:spacing w:after="120"/>
      <w:ind w:left="1132"/>
    </w:pPr>
  </w:style>
  <w:style w:type="paragraph" w:styleId="Listecontinue5">
    <w:name w:val="List Continue 5"/>
    <w:basedOn w:val="Normal"/>
    <w:semiHidden/>
    <w:rsid w:val="008A6C4F"/>
    <w:pPr>
      <w:spacing w:after="120"/>
      <w:ind w:left="1415"/>
    </w:pPr>
  </w:style>
  <w:style w:type="paragraph" w:styleId="Listenumros">
    <w:name w:val="List Number"/>
    <w:basedOn w:val="Normal"/>
    <w:semiHidden/>
    <w:rsid w:val="008A6C4F"/>
    <w:pPr>
      <w:numPr>
        <w:numId w:val="5"/>
      </w:numPr>
    </w:pPr>
  </w:style>
  <w:style w:type="paragraph" w:styleId="Listenumros2">
    <w:name w:val="List Number 2"/>
    <w:basedOn w:val="Normal"/>
    <w:semiHidden/>
    <w:rsid w:val="008A6C4F"/>
    <w:pPr>
      <w:numPr>
        <w:numId w:val="4"/>
      </w:numPr>
    </w:pPr>
  </w:style>
  <w:style w:type="paragraph" w:styleId="Listenumros3">
    <w:name w:val="List Number 3"/>
    <w:basedOn w:val="Normal"/>
    <w:semiHidden/>
    <w:rsid w:val="008A6C4F"/>
    <w:pPr>
      <w:numPr>
        <w:numId w:val="3"/>
      </w:numPr>
    </w:pPr>
  </w:style>
  <w:style w:type="paragraph" w:styleId="Listenumros4">
    <w:name w:val="List Number 4"/>
    <w:basedOn w:val="Normal"/>
    <w:semiHidden/>
    <w:rsid w:val="008A6C4F"/>
    <w:pPr>
      <w:numPr>
        <w:numId w:val="1"/>
      </w:numPr>
    </w:pPr>
  </w:style>
  <w:style w:type="paragraph" w:styleId="Listenumros5">
    <w:name w:val="List Number 5"/>
    <w:basedOn w:val="Normal"/>
    <w:semiHidden/>
    <w:rsid w:val="008A6C4F"/>
    <w:pPr>
      <w:numPr>
        <w:numId w:val="2"/>
      </w:numPr>
    </w:pPr>
  </w:style>
  <w:style w:type="paragraph" w:styleId="En-ttedemessage">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Retraitnormal">
    <w:name w:val="Normal Indent"/>
    <w:basedOn w:val="Normal"/>
    <w:semiHidden/>
    <w:rsid w:val="008A6C4F"/>
    <w:pPr>
      <w:ind w:left="567"/>
    </w:pPr>
  </w:style>
  <w:style w:type="paragraph" w:styleId="Titredenote">
    <w:name w:val="Note Heading"/>
    <w:basedOn w:val="Normal"/>
    <w:next w:val="Normal"/>
    <w:semiHidden/>
    <w:rsid w:val="008A6C4F"/>
  </w:style>
  <w:style w:type="paragraph" w:styleId="Salutations">
    <w:name w:val="Salutation"/>
    <w:basedOn w:val="Normal"/>
    <w:next w:val="Normal"/>
    <w:semiHidden/>
    <w:rsid w:val="008A6C4F"/>
  </w:style>
  <w:style w:type="paragraph" w:styleId="Signature">
    <w:name w:val="Signature"/>
    <w:basedOn w:val="Normal"/>
    <w:semiHidden/>
    <w:rsid w:val="008A6C4F"/>
    <w:pPr>
      <w:ind w:left="4252"/>
    </w:pPr>
  </w:style>
  <w:style w:type="character" w:styleId="lev">
    <w:name w:val="Strong"/>
    <w:qFormat/>
    <w:rsid w:val="008A6C4F"/>
    <w:rPr>
      <w:b/>
      <w:bCs/>
    </w:rPr>
  </w:style>
  <w:style w:type="paragraph" w:styleId="Sous-titre">
    <w:name w:val="Subtitle"/>
    <w:basedOn w:val="Normal"/>
    <w:qFormat/>
    <w:rsid w:val="008A6C4F"/>
    <w:pPr>
      <w:spacing w:after="60"/>
      <w:jc w:val="center"/>
      <w:outlineLvl w:val="1"/>
    </w:pPr>
    <w:rPr>
      <w:rFonts w:ascii="Arial" w:hAnsi="Arial" w:cs="Arial"/>
      <w:sz w:val="24"/>
      <w:szCs w:val="24"/>
    </w:rPr>
  </w:style>
  <w:style w:type="table" w:styleId="Effetsdetableau3D1">
    <w:name w:val="Table 3D effects 1"/>
    <w:basedOn w:val="Tableau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au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au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au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qFormat/>
    <w:rsid w:val="008A6C4F"/>
    <w:pPr>
      <w:spacing w:before="240" w:after="60"/>
      <w:jc w:val="center"/>
      <w:outlineLvl w:val="0"/>
    </w:pPr>
    <w:rPr>
      <w:rFonts w:ascii="Arial" w:hAnsi="Arial" w:cs="Arial"/>
      <w:b/>
      <w:bCs/>
      <w:kern w:val="28"/>
      <w:sz w:val="32"/>
      <w:szCs w:val="32"/>
    </w:rPr>
  </w:style>
  <w:style w:type="paragraph" w:styleId="Adressedestinataire">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Pieddepage">
    <w:name w:val="footer"/>
    <w:aliases w:val="3_G"/>
    <w:basedOn w:val="Normal"/>
    <w:rsid w:val="008878DE"/>
    <w:pPr>
      <w:spacing w:line="240" w:lineRule="auto"/>
    </w:pPr>
    <w:rPr>
      <w:sz w:val="16"/>
    </w:rPr>
  </w:style>
  <w:style w:type="paragraph" w:styleId="En-tte">
    <w:name w:val="header"/>
    <w:aliases w:val="6_G"/>
    <w:basedOn w:val="Normal"/>
    <w:link w:val="En-tteCar"/>
    <w:rsid w:val="00050F6B"/>
    <w:pPr>
      <w:pBdr>
        <w:bottom w:val="single" w:sz="4" w:space="4" w:color="auto"/>
      </w:pBdr>
      <w:spacing w:line="240" w:lineRule="auto"/>
    </w:pPr>
    <w:rPr>
      <w:b/>
      <w:sz w:val="18"/>
      <w:lang w:val="x-none"/>
    </w:rPr>
  </w:style>
  <w:style w:type="character" w:customStyle="1" w:styleId="H1GChar">
    <w:name w:val="_ H_1_G Char"/>
    <w:link w:val="H1G"/>
    <w:rsid w:val="001F7435"/>
    <w:rPr>
      <w:b/>
      <w:sz w:val="24"/>
      <w:lang w:val="en-GB" w:eastAsia="en-US" w:bidi="ar-SA"/>
    </w:rPr>
  </w:style>
  <w:style w:type="paragraph" w:styleId="Textedebulles">
    <w:name w:val="Balloon Text"/>
    <w:basedOn w:val="Normal"/>
    <w:link w:val="TextedebullesCar"/>
    <w:rsid w:val="00D550D4"/>
    <w:pPr>
      <w:spacing w:line="240" w:lineRule="auto"/>
    </w:pPr>
    <w:rPr>
      <w:rFonts w:ascii="Tahoma" w:hAnsi="Tahoma"/>
      <w:sz w:val="16"/>
      <w:szCs w:val="16"/>
      <w:lang w:val="x-none"/>
    </w:rPr>
  </w:style>
  <w:style w:type="character" w:customStyle="1" w:styleId="TextedebullesCar">
    <w:name w:val="Texte de bulles Car"/>
    <w:link w:val="Textedebulles"/>
    <w:rsid w:val="00D550D4"/>
    <w:rPr>
      <w:rFonts w:ascii="Tahoma" w:hAnsi="Tahoma" w:cs="Tahoma"/>
      <w:sz w:val="16"/>
      <w:szCs w:val="16"/>
      <w:lang w:eastAsia="en-US"/>
    </w:rPr>
  </w:style>
  <w:style w:type="character" w:customStyle="1" w:styleId="SingleTxtGChar">
    <w:name w:val="_ Single Txt_G Char"/>
    <w:link w:val="SingleTxtG"/>
    <w:rsid w:val="0024023A"/>
    <w:rPr>
      <w:lang w:eastAsia="en-US"/>
    </w:rPr>
  </w:style>
  <w:style w:type="character" w:customStyle="1" w:styleId="SingleTxtGCar">
    <w:name w:val="_ Single Txt_G Car"/>
    <w:rsid w:val="0024023A"/>
    <w:rPr>
      <w:lang w:val="en-GB" w:eastAsia="en-US" w:bidi="ar-SA"/>
    </w:rPr>
  </w:style>
  <w:style w:type="character" w:customStyle="1" w:styleId="HChGChar">
    <w:name w:val="_ H _Ch_G Char"/>
    <w:link w:val="HChG"/>
    <w:rsid w:val="0024023A"/>
    <w:rPr>
      <w:b/>
      <w:sz w:val="28"/>
      <w:lang w:eastAsia="en-US"/>
    </w:rPr>
  </w:style>
  <w:style w:type="paragraph" w:customStyle="1" w:styleId="Tabletitle">
    <w:name w:val="Table title"/>
    <w:basedOn w:val="Normal"/>
    <w:next w:val="Normal"/>
    <w:rsid w:val="0022321E"/>
    <w:pPr>
      <w:keepNext/>
      <w:spacing w:before="120" w:after="120" w:line="230" w:lineRule="exact"/>
      <w:jc w:val="center"/>
    </w:pPr>
    <w:rPr>
      <w:rFonts w:ascii="Arial" w:eastAsia="MS Mincho" w:hAnsi="Arial"/>
      <w:b/>
      <w:lang w:eastAsia="fr-FR"/>
    </w:rPr>
  </w:style>
  <w:style w:type="character" w:customStyle="1" w:styleId="En-tteCar">
    <w:name w:val="En-tête Car"/>
    <w:aliases w:val="6_G Car"/>
    <w:link w:val="En-tte"/>
    <w:uiPriority w:val="99"/>
    <w:rsid w:val="0022321E"/>
    <w:rPr>
      <w:b/>
      <w:sz w:val="18"/>
      <w:lang w:eastAsia="en-US"/>
    </w:rPr>
  </w:style>
  <w:style w:type="paragraph" w:styleId="Paragraphedeliste">
    <w:name w:val="List Paragraph"/>
    <w:basedOn w:val="Normal"/>
    <w:uiPriority w:val="34"/>
    <w:qFormat/>
    <w:rsid w:val="00236A96"/>
    <w:pPr>
      <w:suppressAutoHyphens w:val="0"/>
      <w:spacing w:after="200" w:line="276" w:lineRule="auto"/>
      <w:ind w:left="720"/>
      <w:contextualSpacing/>
    </w:pPr>
    <w:rPr>
      <w:rFonts w:ascii="Calibri" w:eastAsia="Calibri" w:hAnsi="Calibri"/>
      <w:sz w:val="22"/>
      <w:szCs w:val="22"/>
      <w:lang w:val="en-US"/>
    </w:rPr>
  </w:style>
  <w:style w:type="character" w:customStyle="1" w:styleId="NotedebasdepageCar">
    <w:name w:val="Note de bas de page Car"/>
    <w:aliases w:val="5_G Car,5_GR Car"/>
    <w:link w:val="Notedebasdepage"/>
    <w:rsid w:val="00A12E50"/>
    <w:rPr>
      <w:sz w:val="18"/>
      <w:lang w:eastAsia="en-US"/>
    </w:rPr>
  </w:style>
  <w:style w:type="character" w:customStyle="1" w:styleId="H23GChar">
    <w:name w:val="_ H_2/3_G Char"/>
    <w:link w:val="H23G"/>
    <w:rsid w:val="00835C5B"/>
    <w:rPr>
      <w:b/>
      <w:lang w:val="en-GB" w:eastAsia="en-US"/>
    </w:rPr>
  </w:style>
  <w:style w:type="paragraph" w:styleId="Rvision">
    <w:name w:val="Revision"/>
    <w:hidden/>
    <w:uiPriority w:val="99"/>
    <w:semiHidden/>
    <w:rsid w:val="006634C7"/>
    <w:rPr>
      <w:lang w:val="en-GB" w:eastAsia="en-US"/>
    </w:rPr>
  </w:style>
  <w:style w:type="paragraph" w:customStyle="1" w:styleId="SingleTxtGR">
    <w:name w:val="_ Single Txt_GR"/>
    <w:basedOn w:val="Normal"/>
    <w:link w:val="SingleTxtGR0"/>
    <w:qFormat/>
    <w:rsid w:val="00F5781F"/>
    <w:pPr>
      <w:tabs>
        <w:tab w:val="left" w:pos="1701"/>
        <w:tab w:val="left" w:pos="2268"/>
        <w:tab w:val="left" w:pos="2835"/>
        <w:tab w:val="left" w:pos="3402"/>
        <w:tab w:val="left" w:pos="3969"/>
      </w:tabs>
      <w:suppressAutoHyphens w:val="0"/>
      <w:spacing w:after="120"/>
      <w:ind w:left="1134" w:right="1134"/>
      <w:jc w:val="both"/>
    </w:pPr>
    <w:rPr>
      <w:spacing w:val="4"/>
      <w:w w:val="103"/>
      <w:kern w:val="14"/>
      <w:lang w:val="ru-RU"/>
    </w:rPr>
  </w:style>
  <w:style w:type="paragraph" w:customStyle="1" w:styleId="H23GR">
    <w:name w:val="_ H_2/3_GR"/>
    <w:basedOn w:val="Normal"/>
    <w:next w:val="Normal"/>
    <w:qFormat/>
    <w:rsid w:val="002066BC"/>
    <w:pPr>
      <w:keepNext/>
      <w:keepLines/>
      <w:tabs>
        <w:tab w:val="right" w:pos="851"/>
      </w:tabs>
      <w:spacing w:before="240" w:after="120" w:line="240" w:lineRule="exact"/>
      <w:ind w:left="1134" w:right="1134" w:hanging="1134"/>
    </w:pPr>
    <w:rPr>
      <w:b/>
      <w:spacing w:val="4"/>
      <w:w w:val="103"/>
      <w:kern w:val="14"/>
      <w:lang w:val="ru-RU" w:eastAsia="ru-RU"/>
    </w:rPr>
  </w:style>
  <w:style w:type="character" w:customStyle="1" w:styleId="SingleTxtGR0">
    <w:name w:val="_ Single Txt_GR Знак"/>
    <w:link w:val="SingleTxtGR"/>
    <w:rsid w:val="00892005"/>
    <w:rPr>
      <w:spacing w:val="4"/>
      <w:w w:val="103"/>
      <w:kern w:val="14"/>
      <w:lang w:val="ru-RU" w:eastAsia="en-US"/>
    </w:rPr>
  </w:style>
  <w:style w:type="character" w:customStyle="1" w:styleId="PrformatHTMLCar">
    <w:name w:val="Préformaté HTML Car"/>
    <w:basedOn w:val="Policepardfaut"/>
    <w:link w:val="PrformatHTML"/>
    <w:uiPriority w:val="99"/>
    <w:semiHidden/>
    <w:rsid w:val="00B029D6"/>
    <w:rPr>
      <w:rFonts w:ascii="Courier New" w:hAnsi="Courier New" w:cs="Courier New"/>
      <w:lang w:val="en-GB" w:eastAsia="en-US"/>
    </w:rPr>
  </w:style>
  <w:style w:type="character" w:customStyle="1" w:styleId="Titre6Car">
    <w:name w:val="Titre 6 Car"/>
    <w:basedOn w:val="Policepardfaut"/>
    <w:link w:val="Titre6"/>
    <w:uiPriority w:val="9"/>
    <w:rsid w:val="00CA2258"/>
    <w:rPr>
      <w:lang w:val="en-GB" w:eastAsia="en-US"/>
    </w:rPr>
  </w:style>
  <w:style w:type="paragraph" w:customStyle="1" w:styleId="SingleTxt">
    <w:name w:val="__Single Txt"/>
    <w:basedOn w:val="Normal"/>
    <w:qFormat/>
    <w:rsid w:val="00CA2258"/>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val="0"/>
      <w:spacing w:after="120" w:line="240" w:lineRule="exact"/>
      <w:ind w:left="1267" w:right="1267"/>
      <w:jc w:val="both"/>
    </w:pPr>
    <w:rPr>
      <w:rFonts w:eastAsiaTheme="minorHAnsi"/>
      <w:spacing w:val="4"/>
      <w:w w:val="103"/>
      <w:kern w:val="14"/>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4190">
      <w:bodyDiv w:val="1"/>
      <w:marLeft w:val="0"/>
      <w:marRight w:val="0"/>
      <w:marTop w:val="0"/>
      <w:marBottom w:val="0"/>
      <w:divBdr>
        <w:top w:val="none" w:sz="0" w:space="0" w:color="auto"/>
        <w:left w:val="none" w:sz="0" w:space="0" w:color="auto"/>
        <w:bottom w:val="none" w:sz="0" w:space="0" w:color="auto"/>
        <w:right w:val="none" w:sz="0" w:space="0" w:color="auto"/>
      </w:divBdr>
    </w:div>
    <w:div w:id="186523926">
      <w:bodyDiv w:val="1"/>
      <w:marLeft w:val="0"/>
      <w:marRight w:val="0"/>
      <w:marTop w:val="0"/>
      <w:marBottom w:val="0"/>
      <w:divBdr>
        <w:top w:val="none" w:sz="0" w:space="0" w:color="auto"/>
        <w:left w:val="none" w:sz="0" w:space="0" w:color="auto"/>
        <w:bottom w:val="none" w:sz="0" w:space="0" w:color="auto"/>
        <w:right w:val="none" w:sz="0" w:space="0" w:color="auto"/>
      </w:divBdr>
    </w:div>
    <w:div w:id="210463522">
      <w:bodyDiv w:val="1"/>
      <w:marLeft w:val="0"/>
      <w:marRight w:val="0"/>
      <w:marTop w:val="0"/>
      <w:marBottom w:val="0"/>
      <w:divBdr>
        <w:top w:val="none" w:sz="0" w:space="0" w:color="auto"/>
        <w:left w:val="none" w:sz="0" w:space="0" w:color="auto"/>
        <w:bottom w:val="none" w:sz="0" w:space="0" w:color="auto"/>
        <w:right w:val="none" w:sz="0" w:space="0" w:color="auto"/>
      </w:divBdr>
    </w:div>
    <w:div w:id="278417331">
      <w:bodyDiv w:val="1"/>
      <w:marLeft w:val="0"/>
      <w:marRight w:val="0"/>
      <w:marTop w:val="0"/>
      <w:marBottom w:val="0"/>
      <w:divBdr>
        <w:top w:val="none" w:sz="0" w:space="0" w:color="auto"/>
        <w:left w:val="none" w:sz="0" w:space="0" w:color="auto"/>
        <w:bottom w:val="none" w:sz="0" w:space="0" w:color="auto"/>
        <w:right w:val="none" w:sz="0" w:space="0" w:color="auto"/>
      </w:divBdr>
    </w:div>
    <w:div w:id="305626900">
      <w:bodyDiv w:val="1"/>
      <w:marLeft w:val="0"/>
      <w:marRight w:val="0"/>
      <w:marTop w:val="0"/>
      <w:marBottom w:val="0"/>
      <w:divBdr>
        <w:top w:val="none" w:sz="0" w:space="0" w:color="auto"/>
        <w:left w:val="none" w:sz="0" w:space="0" w:color="auto"/>
        <w:bottom w:val="none" w:sz="0" w:space="0" w:color="auto"/>
        <w:right w:val="none" w:sz="0" w:space="0" w:color="auto"/>
      </w:divBdr>
    </w:div>
    <w:div w:id="415708006">
      <w:bodyDiv w:val="1"/>
      <w:marLeft w:val="0"/>
      <w:marRight w:val="0"/>
      <w:marTop w:val="0"/>
      <w:marBottom w:val="0"/>
      <w:divBdr>
        <w:top w:val="none" w:sz="0" w:space="0" w:color="auto"/>
        <w:left w:val="none" w:sz="0" w:space="0" w:color="auto"/>
        <w:bottom w:val="none" w:sz="0" w:space="0" w:color="auto"/>
        <w:right w:val="none" w:sz="0" w:space="0" w:color="auto"/>
      </w:divBdr>
    </w:div>
    <w:div w:id="428426711">
      <w:bodyDiv w:val="1"/>
      <w:marLeft w:val="0"/>
      <w:marRight w:val="0"/>
      <w:marTop w:val="0"/>
      <w:marBottom w:val="0"/>
      <w:divBdr>
        <w:top w:val="none" w:sz="0" w:space="0" w:color="auto"/>
        <w:left w:val="none" w:sz="0" w:space="0" w:color="auto"/>
        <w:bottom w:val="none" w:sz="0" w:space="0" w:color="auto"/>
        <w:right w:val="none" w:sz="0" w:space="0" w:color="auto"/>
      </w:divBdr>
    </w:div>
    <w:div w:id="485826478">
      <w:bodyDiv w:val="1"/>
      <w:marLeft w:val="0"/>
      <w:marRight w:val="0"/>
      <w:marTop w:val="0"/>
      <w:marBottom w:val="0"/>
      <w:divBdr>
        <w:top w:val="none" w:sz="0" w:space="0" w:color="auto"/>
        <w:left w:val="none" w:sz="0" w:space="0" w:color="auto"/>
        <w:bottom w:val="none" w:sz="0" w:space="0" w:color="auto"/>
        <w:right w:val="none" w:sz="0" w:space="0" w:color="auto"/>
      </w:divBdr>
    </w:div>
    <w:div w:id="510991102">
      <w:bodyDiv w:val="1"/>
      <w:marLeft w:val="0"/>
      <w:marRight w:val="0"/>
      <w:marTop w:val="0"/>
      <w:marBottom w:val="0"/>
      <w:divBdr>
        <w:top w:val="none" w:sz="0" w:space="0" w:color="auto"/>
        <w:left w:val="none" w:sz="0" w:space="0" w:color="auto"/>
        <w:bottom w:val="none" w:sz="0" w:space="0" w:color="auto"/>
        <w:right w:val="none" w:sz="0" w:space="0" w:color="auto"/>
      </w:divBdr>
    </w:div>
    <w:div w:id="619529800">
      <w:bodyDiv w:val="1"/>
      <w:marLeft w:val="0"/>
      <w:marRight w:val="0"/>
      <w:marTop w:val="0"/>
      <w:marBottom w:val="0"/>
      <w:divBdr>
        <w:top w:val="none" w:sz="0" w:space="0" w:color="auto"/>
        <w:left w:val="none" w:sz="0" w:space="0" w:color="auto"/>
        <w:bottom w:val="none" w:sz="0" w:space="0" w:color="auto"/>
        <w:right w:val="none" w:sz="0" w:space="0" w:color="auto"/>
      </w:divBdr>
    </w:div>
    <w:div w:id="628708605">
      <w:bodyDiv w:val="1"/>
      <w:marLeft w:val="0"/>
      <w:marRight w:val="0"/>
      <w:marTop w:val="0"/>
      <w:marBottom w:val="0"/>
      <w:divBdr>
        <w:top w:val="none" w:sz="0" w:space="0" w:color="auto"/>
        <w:left w:val="none" w:sz="0" w:space="0" w:color="auto"/>
        <w:bottom w:val="none" w:sz="0" w:space="0" w:color="auto"/>
        <w:right w:val="none" w:sz="0" w:space="0" w:color="auto"/>
      </w:divBdr>
    </w:div>
    <w:div w:id="660812078">
      <w:bodyDiv w:val="1"/>
      <w:marLeft w:val="0"/>
      <w:marRight w:val="0"/>
      <w:marTop w:val="0"/>
      <w:marBottom w:val="0"/>
      <w:divBdr>
        <w:top w:val="none" w:sz="0" w:space="0" w:color="auto"/>
        <w:left w:val="none" w:sz="0" w:space="0" w:color="auto"/>
        <w:bottom w:val="none" w:sz="0" w:space="0" w:color="auto"/>
        <w:right w:val="none" w:sz="0" w:space="0" w:color="auto"/>
      </w:divBdr>
    </w:div>
    <w:div w:id="695696570">
      <w:bodyDiv w:val="1"/>
      <w:marLeft w:val="0"/>
      <w:marRight w:val="0"/>
      <w:marTop w:val="0"/>
      <w:marBottom w:val="0"/>
      <w:divBdr>
        <w:top w:val="none" w:sz="0" w:space="0" w:color="auto"/>
        <w:left w:val="none" w:sz="0" w:space="0" w:color="auto"/>
        <w:bottom w:val="none" w:sz="0" w:space="0" w:color="auto"/>
        <w:right w:val="none" w:sz="0" w:space="0" w:color="auto"/>
      </w:divBdr>
    </w:div>
    <w:div w:id="779183987">
      <w:bodyDiv w:val="1"/>
      <w:marLeft w:val="0"/>
      <w:marRight w:val="0"/>
      <w:marTop w:val="0"/>
      <w:marBottom w:val="0"/>
      <w:divBdr>
        <w:top w:val="none" w:sz="0" w:space="0" w:color="auto"/>
        <w:left w:val="none" w:sz="0" w:space="0" w:color="auto"/>
        <w:bottom w:val="none" w:sz="0" w:space="0" w:color="auto"/>
        <w:right w:val="none" w:sz="0" w:space="0" w:color="auto"/>
      </w:divBdr>
    </w:div>
    <w:div w:id="796877026">
      <w:bodyDiv w:val="1"/>
      <w:marLeft w:val="0"/>
      <w:marRight w:val="0"/>
      <w:marTop w:val="0"/>
      <w:marBottom w:val="0"/>
      <w:divBdr>
        <w:top w:val="none" w:sz="0" w:space="0" w:color="auto"/>
        <w:left w:val="none" w:sz="0" w:space="0" w:color="auto"/>
        <w:bottom w:val="none" w:sz="0" w:space="0" w:color="auto"/>
        <w:right w:val="none" w:sz="0" w:space="0" w:color="auto"/>
      </w:divBdr>
    </w:div>
    <w:div w:id="825392621">
      <w:bodyDiv w:val="1"/>
      <w:marLeft w:val="0"/>
      <w:marRight w:val="0"/>
      <w:marTop w:val="0"/>
      <w:marBottom w:val="0"/>
      <w:divBdr>
        <w:top w:val="none" w:sz="0" w:space="0" w:color="auto"/>
        <w:left w:val="none" w:sz="0" w:space="0" w:color="auto"/>
        <w:bottom w:val="none" w:sz="0" w:space="0" w:color="auto"/>
        <w:right w:val="none" w:sz="0" w:space="0" w:color="auto"/>
      </w:divBdr>
    </w:div>
    <w:div w:id="872382419">
      <w:bodyDiv w:val="1"/>
      <w:marLeft w:val="0"/>
      <w:marRight w:val="0"/>
      <w:marTop w:val="0"/>
      <w:marBottom w:val="0"/>
      <w:divBdr>
        <w:top w:val="none" w:sz="0" w:space="0" w:color="auto"/>
        <w:left w:val="none" w:sz="0" w:space="0" w:color="auto"/>
        <w:bottom w:val="none" w:sz="0" w:space="0" w:color="auto"/>
        <w:right w:val="none" w:sz="0" w:space="0" w:color="auto"/>
      </w:divBdr>
    </w:div>
    <w:div w:id="880097729">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1003700874">
      <w:bodyDiv w:val="1"/>
      <w:marLeft w:val="0"/>
      <w:marRight w:val="0"/>
      <w:marTop w:val="0"/>
      <w:marBottom w:val="0"/>
      <w:divBdr>
        <w:top w:val="none" w:sz="0" w:space="0" w:color="auto"/>
        <w:left w:val="none" w:sz="0" w:space="0" w:color="auto"/>
        <w:bottom w:val="none" w:sz="0" w:space="0" w:color="auto"/>
        <w:right w:val="none" w:sz="0" w:space="0" w:color="auto"/>
      </w:divBdr>
    </w:div>
    <w:div w:id="1162042089">
      <w:bodyDiv w:val="1"/>
      <w:marLeft w:val="0"/>
      <w:marRight w:val="0"/>
      <w:marTop w:val="0"/>
      <w:marBottom w:val="0"/>
      <w:divBdr>
        <w:top w:val="none" w:sz="0" w:space="0" w:color="auto"/>
        <w:left w:val="none" w:sz="0" w:space="0" w:color="auto"/>
        <w:bottom w:val="none" w:sz="0" w:space="0" w:color="auto"/>
        <w:right w:val="none" w:sz="0" w:space="0" w:color="auto"/>
      </w:divBdr>
    </w:div>
    <w:div w:id="1240404664">
      <w:bodyDiv w:val="1"/>
      <w:marLeft w:val="0"/>
      <w:marRight w:val="0"/>
      <w:marTop w:val="0"/>
      <w:marBottom w:val="0"/>
      <w:divBdr>
        <w:top w:val="none" w:sz="0" w:space="0" w:color="auto"/>
        <w:left w:val="none" w:sz="0" w:space="0" w:color="auto"/>
        <w:bottom w:val="none" w:sz="0" w:space="0" w:color="auto"/>
        <w:right w:val="none" w:sz="0" w:space="0" w:color="auto"/>
      </w:divBdr>
    </w:div>
    <w:div w:id="1270896306">
      <w:bodyDiv w:val="1"/>
      <w:marLeft w:val="0"/>
      <w:marRight w:val="0"/>
      <w:marTop w:val="0"/>
      <w:marBottom w:val="0"/>
      <w:divBdr>
        <w:top w:val="none" w:sz="0" w:space="0" w:color="auto"/>
        <w:left w:val="none" w:sz="0" w:space="0" w:color="auto"/>
        <w:bottom w:val="none" w:sz="0" w:space="0" w:color="auto"/>
        <w:right w:val="none" w:sz="0" w:space="0" w:color="auto"/>
      </w:divBdr>
    </w:div>
    <w:div w:id="1295140173">
      <w:bodyDiv w:val="1"/>
      <w:marLeft w:val="0"/>
      <w:marRight w:val="0"/>
      <w:marTop w:val="0"/>
      <w:marBottom w:val="0"/>
      <w:divBdr>
        <w:top w:val="none" w:sz="0" w:space="0" w:color="auto"/>
        <w:left w:val="none" w:sz="0" w:space="0" w:color="auto"/>
        <w:bottom w:val="none" w:sz="0" w:space="0" w:color="auto"/>
        <w:right w:val="none" w:sz="0" w:space="0" w:color="auto"/>
      </w:divBdr>
    </w:div>
    <w:div w:id="1329558428">
      <w:bodyDiv w:val="1"/>
      <w:marLeft w:val="0"/>
      <w:marRight w:val="0"/>
      <w:marTop w:val="0"/>
      <w:marBottom w:val="0"/>
      <w:divBdr>
        <w:top w:val="none" w:sz="0" w:space="0" w:color="auto"/>
        <w:left w:val="none" w:sz="0" w:space="0" w:color="auto"/>
        <w:bottom w:val="none" w:sz="0" w:space="0" w:color="auto"/>
        <w:right w:val="none" w:sz="0" w:space="0" w:color="auto"/>
      </w:divBdr>
    </w:div>
    <w:div w:id="1347362136">
      <w:bodyDiv w:val="1"/>
      <w:marLeft w:val="0"/>
      <w:marRight w:val="0"/>
      <w:marTop w:val="0"/>
      <w:marBottom w:val="0"/>
      <w:divBdr>
        <w:top w:val="none" w:sz="0" w:space="0" w:color="auto"/>
        <w:left w:val="none" w:sz="0" w:space="0" w:color="auto"/>
        <w:bottom w:val="none" w:sz="0" w:space="0" w:color="auto"/>
        <w:right w:val="none" w:sz="0" w:space="0" w:color="auto"/>
      </w:divBdr>
    </w:div>
    <w:div w:id="1448963521">
      <w:bodyDiv w:val="1"/>
      <w:marLeft w:val="0"/>
      <w:marRight w:val="0"/>
      <w:marTop w:val="0"/>
      <w:marBottom w:val="0"/>
      <w:divBdr>
        <w:top w:val="none" w:sz="0" w:space="0" w:color="auto"/>
        <w:left w:val="none" w:sz="0" w:space="0" w:color="auto"/>
        <w:bottom w:val="none" w:sz="0" w:space="0" w:color="auto"/>
        <w:right w:val="none" w:sz="0" w:space="0" w:color="auto"/>
      </w:divBdr>
    </w:div>
    <w:div w:id="1476069646">
      <w:bodyDiv w:val="1"/>
      <w:marLeft w:val="0"/>
      <w:marRight w:val="0"/>
      <w:marTop w:val="0"/>
      <w:marBottom w:val="0"/>
      <w:divBdr>
        <w:top w:val="none" w:sz="0" w:space="0" w:color="auto"/>
        <w:left w:val="none" w:sz="0" w:space="0" w:color="auto"/>
        <w:bottom w:val="none" w:sz="0" w:space="0" w:color="auto"/>
        <w:right w:val="none" w:sz="0" w:space="0" w:color="auto"/>
      </w:divBdr>
    </w:div>
    <w:div w:id="1491284873">
      <w:bodyDiv w:val="1"/>
      <w:marLeft w:val="0"/>
      <w:marRight w:val="0"/>
      <w:marTop w:val="0"/>
      <w:marBottom w:val="0"/>
      <w:divBdr>
        <w:top w:val="none" w:sz="0" w:space="0" w:color="auto"/>
        <w:left w:val="none" w:sz="0" w:space="0" w:color="auto"/>
        <w:bottom w:val="none" w:sz="0" w:space="0" w:color="auto"/>
        <w:right w:val="none" w:sz="0" w:space="0" w:color="auto"/>
      </w:divBdr>
    </w:div>
    <w:div w:id="1503399174">
      <w:bodyDiv w:val="1"/>
      <w:marLeft w:val="0"/>
      <w:marRight w:val="0"/>
      <w:marTop w:val="0"/>
      <w:marBottom w:val="0"/>
      <w:divBdr>
        <w:top w:val="none" w:sz="0" w:space="0" w:color="auto"/>
        <w:left w:val="none" w:sz="0" w:space="0" w:color="auto"/>
        <w:bottom w:val="none" w:sz="0" w:space="0" w:color="auto"/>
        <w:right w:val="none" w:sz="0" w:space="0" w:color="auto"/>
      </w:divBdr>
    </w:div>
    <w:div w:id="1623415968">
      <w:bodyDiv w:val="1"/>
      <w:marLeft w:val="0"/>
      <w:marRight w:val="0"/>
      <w:marTop w:val="0"/>
      <w:marBottom w:val="0"/>
      <w:divBdr>
        <w:top w:val="none" w:sz="0" w:space="0" w:color="auto"/>
        <w:left w:val="none" w:sz="0" w:space="0" w:color="auto"/>
        <w:bottom w:val="none" w:sz="0" w:space="0" w:color="auto"/>
        <w:right w:val="none" w:sz="0" w:space="0" w:color="auto"/>
      </w:divBdr>
    </w:div>
    <w:div w:id="1641812878">
      <w:bodyDiv w:val="1"/>
      <w:marLeft w:val="0"/>
      <w:marRight w:val="0"/>
      <w:marTop w:val="0"/>
      <w:marBottom w:val="0"/>
      <w:divBdr>
        <w:top w:val="none" w:sz="0" w:space="0" w:color="auto"/>
        <w:left w:val="none" w:sz="0" w:space="0" w:color="auto"/>
        <w:bottom w:val="none" w:sz="0" w:space="0" w:color="auto"/>
        <w:right w:val="none" w:sz="0" w:space="0" w:color="auto"/>
      </w:divBdr>
    </w:div>
    <w:div w:id="1716387984">
      <w:bodyDiv w:val="1"/>
      <w:marLeft w:val="0"/>
      <w:marRight w:val="0"/>
      <w:marTop w:val="0"/>
      <w:marBottom w:val="0"/>
      <w:divBdr>
        <w:top w:val="none" w:sz="0" w:space="0" w:color="auto"/>
        <w:left w:val="none" w:sz="0" w:space="0" w:color="auto"/>
        <w:bottom w:val="none" w:sz="0" w:space="0" w:color="auto"/>
        <w:right w:val="none" w:sz="0" w:space="0" w:color="auto"/>
      </w:divBdr>
    </w:div>
    <w:div w:id="1730572678">
      <w:bodyDiv w:val="1"/>
      <w:marLeft w:val="0"/>
      <w:marRight w:val="0"/>
      <w:marTop w:val="0"/>
      <w:marBottom w:val="0"/>
      <w:divBdr>
        <w:top w:val="none" w:sz="0" w:space="0" w:color="auto"/>
        <w:left w:val="none" w:sz="0" w:space="0" w:color="auto"/>
        <w:bottom w:val="none" w:sz="0" w:space="0" w:color="auto"/>
        <w:right w:val="none" w:sz="0" w:space="0" w:color="auto"/>
      </w:divBdr>
    </w:div>
    <w:div w:id="1739938696">
      <w:bodyDiv w:val="1"/>
      <w:marLeft w:val="0"/>
      <w:marRight w:val="0"/>
      <w:marTop w:val="0"/>
      <w:marBottom w:val="0"/>
      <w:divBdr>
        <w:top w:val="none" w:sz="0" w:space="0" w:color="auto"/>
        <w:left w:val="none" w:sz="0" w:space="0" w:color="auto"/>
        <w:bottom w:val="none" w:sz="0" w:space="0" w:color="auto"/>
        <w:right w:val="none" w:sz="0" w:space="0" w:color="auto"/>
      </w:divBdr>
    </w:div>
    <w:div w:id="1748988792">
      <w:bodyDiv w:val="1"/>
      <w:marLeft w:val="0"/>
      <w:marRight w:val="0"/>
      <w:marTop w:val="0"/>
      <w:marBottom w:val="0"/>
      <w:divBdr>
        <w:top w:val="none" w:sz="0" w:space="0" w:color="auto"/>
        <w:left w:val="none" w:sz="0" w:space="0" w:color="auto"/>
        <w:bottom w:val="none" w:sz="0" w:space="0" w:color="auto"/>
        <w:right w:val="none" w:sz="0" w:space="0" w:color="auto"/>
      </w:divBdr>
    </w:div>
    <w:div w:id="1761945943">
      <w:bodyDiv w:val="1"/>
      <w:marLeft w:val="0"/>
      <w:marRight w:val="0"/>
      <w:marTop w:val="0"/>
      <w:marBottom w:val="0"/>
      <w:divBdr>
        <w:top w:val="none" w:sz="0" w:space="0" w:color="auto"/>
        <w:left w:val="none" w:sz="0" w:space="0" w:color="auto"/>
        <w:bottom w:val="none" w:sz="0" w:space="0" w:color="auto"/>
        <w:right w:val="none" w:sz="0" w:space="0" w:color="auto"/>
      </w:divBdr>
    </w:div>
    <w:div w:id="1849295924">
      <w:bodyDiv w:val="1"/>
      <w:marLeft w:val="0"/>
      <w:marRight w:val="0"/>
      <w:marTop w:val="0"/>
      <w:marBottom w:val="0"/>
      <w:divBdr>
        <w:top w:val="none" w:sz="0" w:space="0" w:color="auto"/>
        <w:left w:val="none" w:sz="0" w:space="0" w:color="auto"/>
        <w:bottom w:val="none" w:sz="0" w:space="0" w:color="auto"/>
        <w:right w:val="none" w:sz="0" w:space="0" w:color="auto"/>
      </w:divBdr>
    </w:div>
    <w:div w:id="1851141699">
      <w:bodyDiv w:val="1"/>
      <w:marLeft w:val="0"/>
      <w:marRight w:val="0"/>
      <w:marTop w:val="0"/>
      <w:marBottom w:val="0"/>
      <w:divBdr>
        <w:top w:val="none" w:sz="0" w:space="0" w:color="auto"/>
        <w:left w:val="none" w:sz="0" w:space="0" w:color="auto"/>
        <w:bottom w:val="none" w:sz="0" w:space="0" w:color="auto"/>
        <w:right w:val="none" w:sz="0" w:space="0" w:color="auto"/>
      </w:divBdr>
    </w:div>
    <w:div w:id="1852404508">
      <w:bodyDiv w:val="1"/>
      <w:marLeft w:val="0"/>
      <w:marRight w:val="0"/>
      <w:marTop w:val="0"/>
      <w:marBottom w:val="0"/>
      <w:divBdr>
        <w:top w:val="none" w:sz="0" w:space="0" w:color="auto"/>
        <w:left w:val="none" w:sz="0" w:space="0" w:color="auto"/>
        <w:bottom w:val="none" w:sz="0" w:space="0" w:color="auto"/>
        <w:right w:val="none" w:sz="0" w:space="0" w:color="auto"/>
      </w:divBdr>
    </w:div>
    <w:div w:id="1910336381">
      <w:bodyDiv w:val="1"/>
      <w:marLeft w:val="0"/>
      <w:marRight w:val="0"/>
      <w:marTop w:val="0"/>
      <w:marBottom w:val="0"/>
      <w:divBdr>
        <w:top w:val="none" w:sz="0" w:space="0" w:color="auto"/>
        <w:left w:val="none" w:sz="0" w:space="0" w:color="auto"/>
        <w:bottom w:val="none" w:sz="0" w:space="0" w:color="auto"/>
        <w:right w:val="none" w:sz="0" w:space="0" w:color="auto"/>
      </w:divBdr>
    </w:div>
    <w:div w:id="1914269617">
      <w:bodyDiv w:val="1"/>
      <w:marLeft w:val="0"/>
      <w:marRight w:val="0"/>
      <w:marTop w:val="0"/>
      <w:marBottom w:val="0"/>
      <w:divBdr>
        <w:top w:val="none" w:sz="0" w:space="0" w:color="auto"/>
        <w:left w:val="none" w:sz="0" w:space="0" w:color="auto"/>
        <w:bottom w:val="none" w:sz="0" w:space="0" w:color="auto"/>
        <w:right w:val="none" w:sz="0" w:space="0" w:color="auto"/>
      </w:divBdr>
    </w:div>
    <w:div w:id="2002543995">
      <w:bodyDiv w:val="1"/>
      <w:marLeft w:val="0"/>
      <w:marRight w:val="0"/>
      <w:marTop w:val="0"/>
      <w:marBottom w:val="0"/>
      <w:divBdr>
        <w:top w:val="none" w:sz="0" w:space="0" w:color="auto"/>
        <w:left w:val="none" w:sz="0" w:space="0" w:color="auto"/>
        <w:bottom w:val="none" w:sz="0" w:space="0" w:color="auto"/>
        <w:right w:val="none" w:sz="0" w:space="0" w:color="auto"/>
      </w:divBdr>
    </w:div>
    <w:div w:id="2003969384">
      <w:bodyDiv w:val="1"/>
      <w:marLeft w:val="0"/>
      <w:marRight w:val="0"/>
      <w:marTop w:val="0"/>
      <w:marBottom w:val="0"/>
      <w:divBdr>
        <w:top w:val="none" w:sz="0" w:space="0" w:color="auto"/>
        <w:left w:val="none" w:sz="0" w:space="0" w:color="auto"/>
        <w:bottom w:val="none" w:sz="0" w:space="0" w:color="auto"/>
        <w:right w:val="none" w:sz="0" w:space="0" w:color="auto"/>
      </w:divBdr>
    </w:div>
    <w:div w:id="2013406260">
      <w:bodyDiv w:val="1"/>
      <w:marLeft w:val="0"/>
      <w:marRight w:val="0"/>
      <w:marTop w:val="0"/>
      <w:marBottom w:val="0"/>
      <w:divBdr>
        <w:top w:val="none" w:sz="0" w:space="0" w:color="auto"/>
        <w:left w:val="none" w:sz="0" w:space="0" w:color="auto"/>
        <w:bottom w:val="none" w:sz="0" w:space="0" w:color="auto"/>
        <w:right w:val="none" w:sz="0" w:space="0" w:color="auto"/>
      </w:divBdr>
    </w:div>
    <w:div w:id="203850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C805D-CD5E-4986-9259-C6399BC31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2781</TotalTime>
  <Pages>22</Pages>
  <Words>6588</Words>
  <Characters>40786</Characters>
  <Application>Microsoft Office Word</Application>
  <DocSecurity>0</DocSecurity>
  <Lines>1631</Lines>
  <Paragraphs>1101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1126259</vt:lpstr>
      <vt:lpstr>1126259</vt:lpstr>
    </vt:vector>
  </TitlesOfParts>
  <Company>CSD</Company>
  <LinksUpToDate>false</LinksUpToDate>
  <CharactersWithSpaces>46273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1126259</dc:title>
  <dc:creator>BAC</dc:creator>
  <cp:keywords>ECE/TRANS/WP.15/AC.1/2012/8</cp:keywords>
  <dc:description>Final</dc:description>
  <cp:lastModifiedBy>ECE/TRANS/WP.15/231</cp:lastModifiedBy>
  <cp:revision>41</cp:revision>
  <cp:lastPrinted>2014-04-24T12:30:00Z</cp:lastPrinted>
  <dcterms:created xsi:type="dcterms:W3CDTF">2016-04-12T13:39:00Z</dcterms:created>
  <dcterms:modified xsi:type="dcterms:W3CDTF">2016-05-04T13:56:00Z</dcterms:modified>
</cp:coreProperties>
</file>