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59"/>
        <w:gridCol w:w="2236"/>
        <w:gridCol w:w="6144"/>
      </w:tblGrid>
      <w:tr w:rsidR="00963CBA" w:rsidRPr="00DA277B" w:rsidTr="000216CC">
        <w:trPr>
          <w:trHeight w:val="851"/>
        </w:trPr>
        <w:tc>
          <w:tcPr>
            <w:tcW w:w="1259" w:type="dxa"/>
            <w:tcBorders>
              <w:top w:val="nil"/>
              <w:left w:val="nil"/>
              <w:bottom w:val="single" w:sz="4" w:space="0" w:color="auto"/>
              <w:right w:val="nil"/>
            </w:tcBorders>
            <w:shd w:val="clear" w:color="auto" w:fill="auto"/>
          </w:tcPr>
          <w:p w:rsidR="00446DE4" w:rsidRPr="00DA277B" w:rsidRDefault="00446DE4" w:rsidP="000216CC">
            <w:pPr>
              <w:spacing w:after="80" w:line="340" w:lineRule="exact"/>
              <w:rPr>
                <w:color w:val="000000"/>
                <w:lang w:val="en-US"/>
              </w:rPr>
            </w:pPr>
          </w:p>
        </w:tc>
        <w:tc>
          <w:tcPr>
            <w:tcW w:w="2236" w:type="dxa"/>
            <w:tcBorders>
              <w:top w:val="nil"/>
              <w:left w:val="nil"/>
              <w:bottom w:val="single" w:sz="4" w:space="0" w:color="auto"/>
              <w:right w:val="nil"/>
            </w:tcBorders>
            <w:shd w:val="clear" w:color="auto" w:fill="auto"/>
            <w:vAlign w:val="bottom"/>
          </w:tcPr>
          <w:p w:rsidR="00446DE4" w:rsidRPr="00DA277B" w:rsidRDefault="00446DE4" w:rsidP="000216CC">
            <w:pPr>
              <w:spacing w:after="80" w:line="340" w:lineRule="exact"/>
              <w:rPr>
                <w:color w:val="000000"/>
                <w:sz w:val="28"/>
                <w:szCs w:val="28"/>
                <w:lang w:val="en-US"/>
              </w:rPr>
            </w:pPr>
          </w:p>
        </w:tc>
        <w:tc>
          <w:tcPr>
            <w:tcW w:w="6144" w:type="dxa"/>
            <w:tcBorders>
              <w:top w:val="nil"/>
              <w:left w:val="nil"/>
              <w:bottom w:val="single" w:sz="4" w:space="0" w:color="auto"/>
              <w:right w:val="nil"/>
            </w:tcBorders>
            <w:shd w:val="clear" w:color="auto" w:fill="auto"/>
            <w:vAlign w:val="bottom"/>
          </w:tcPr>
          <w:p w:rsidR="00FC215C" w:rsidRPr="00DA277B" w:rsidRDefault="00FC215C" w:rsidP="00FC215C">
            <w:pPr>
              <w:jc w:val="right"/>
              <w:rPr>
                <w:b/>
                <w:color w:val="000000"/>
                <w:sz w:val="40"/>
                <w:szCs w:val="40"/>
                <w:lang w:val="en-US"/>
              </w:rPr>
            </w:pPr>
            <w:r w:rsidRPr="00DA277B">
              <w:rPr>
                <w:b/>
                <w:color w:val="000000"/>
                <w:sz w:val="40"/>
                <w:szCs w:val="40"/>
                <w:lang w:val="en-US"/>
              </w:rPr>
              <w:t>UN/SCETDG/</w:t>
            </w:r>
            <w:r w:rsidR="006C0EFA">
              <w:rPr>
                <w:b/>
                <w:color w:val="000000"/>
                <w:sz w:val="40"/>
                <w:szCs w:val="40"/>
                <w:lang w:val="en-US"/>
              </w:rPr>
              <w:t>50</w:t>
            </w:r>
            <w:r w:rsidRPr="00DA277B">
              <w:rPr>
                <w:b/>
                <w:color w:val="000000"/>
                <w:sz w:val="40"/>
                <w:szCs w:val="40"/>
                <w:lang w:val="en-US"/>
              </w:rPr>
              <w:t>/INF.</w:t>
            </w:r>
            <w:r w:rsidR="000C0239">
              <w:rPr>
                <w:b/>
                <w:color w:val="000000"/>
                <w:sz w:val="40"/>
                <w:szCs w:val="40"/>
                <w:lang w:val="en-US"/>
              </w:rPr>
              <w:t>17</w:t>
            </w:r>
          </w:p>
          <w:p w:rsidR="00FC215C" w:rsidRPr="00DA277B" w:rsidRDefault="00FC215C" w:rsidP="00FC215C">
            <w:pPr>
              <w:jc w:val="right"/>
              <w:rPr>
                <w:b/>
                <w:color w:val="000000"/>
                <w:sz w:val="40"/>
                <w:szCs w:val="40"/>
                <w:lang w:val="en-US"/>
              </w:rPr>
            </w:pPr>
            <w:r w:rsidRPr="00DA277B">
              <w:rPr>
                <w:b/>
                <w:color w:val="000000"/>
                <w:sz w:val="40"/>
                <w:szCs w:val="40"/>
                <w:lang w:val="en-US"/>
              </w:rPr>
              <w:t>UN/SCEGHS/</w:t>
            </w:r>
            <w:r w:rsidR="006C0EFA">
              <w:rPr>
                <w:b/>
                <w:color w:val="000000"/>
                <w:sz w:val="40"/>
                <w:szCs w:val="40"/>
                <w:lang w:val="en-US"/>
              </w:rPr>
              <w:t>32</w:t>
            </w:r>
            <w:r w:rsidRPr="00DA277B">
              <w:rPr>
                <w:b/>
                <w:color w:val="000000"/>
                <w:sz w:val="40"/>
                <w:szCs w:val="40"/>
                <w:lang w:val="en-US"/>
              </w:rPr>
              <w:t>/INF.</w:t>
            </w:r>
            <w:r w:rsidR="000C0239">
              <w:rPr>
                <w:b/>
                <w:color w:val="000000"/>
                <w:sz w:val="40"/>
                <w:szCs w:val="40"/>
                <w:lang w:val="en-US"/>
              </w:rPr>
              <w:t>14</w:t>
            </w:r>
          </w:p>
          <w:p w:rsidR="000216CC" w:rsidRPr="00DA277B" w:rsidRDefault="000216CC" w:rsidP="00497711">
            <w:pPr>
              <w:jc w:val="right"/>
              <w:rPr>
                <w:color w:val="000000"/>
                <w:lang w:val="en-US"/>
              </w:rPr>
            </w:pPr>
          </w:p>
        </w:tc>
      </w:tr>
    </w:tbl>
    <w:p w:rsidR="000019B8" w:rsidRPr="00DA277B" w:rsidRDefault="000019B8" w:rsidP="000019B8">
      <w:pPr>
        <w:rPr>
          <w:vanish/>
          <w:color w:val="000000"/>
          <w:lang w:val="en-US"/>
        </w:rPr>
      </w:pPr>
    </w:p>
    <w:tbl>
      <w:tblPr>
        <w:tblW w:w="9645" w:type="dxa"/>
        <w:tblInd w:w="108" w:type="dxa"/>
        <w:tblLayout w:type="fixed"/>
        <w:tblLook w:val="04A0" w:firstRow="1" w:lastRow="0" w:firstColumn="1" w:lastColumn="0" w:noHBand="0" w:noVBand="1"/>
      </w:tblPr>
      <w:tblGrid>
        <w:gridCol w:w="4652"/>
        <w:gridCol w:w="4993"/>
      </w:tblGrid>
      <w:tr w:rsidR="00645A0B" w:rsidRPr="00DA277B" w:rsidTr="00165735">
        <w:tc>
          <w:tcPr>
            <w:tcW w:w="9645" w:type="dxa"/>
            <w:gridSpan w:val="2"/>
            <w:tcMar>
              <w:top w:w="142" w:type="dxa"/>
              <w:left w:w="108" w:type="dxa"/>
              <w:bottom w:w="142" w:type="dxa"/>
              <w:right w:w="108" w:type="dxa"/>
            </w:tcMar>
          </w:tcPr>
          <w:p w:rsidR="00645A0B" w:rsidRPr="00DA277B" w:rsidRDefault="00645A0B" w:rsidP="008474AD">
            <w:pPr>
              <w:tabs>
                <w:tab w:val="right" w:pos="9214"/>
              </w:tabs>
              <w:rPr>
                <w:color w:val="000000"/>
                <w:lang w:val="en-US"/>
              </w:rPr>
            </w:pPr>
            <w:r w:rsidRPr="00DA277B">
              <w:rPr>
                <w:b/>
                <w:color w:val="000000"/>
                <w:sz w:val="24"/>
                <w:szCs w:val="24"/>
                <w:lang w:val="en-US"/>
              </w:rPr>
              <w:t>Committee of Experts on the Transport of Dangerous Goods</w:t>
            </w:r>
            <w:r w:rsidRPr="00DA277B">
              <w:rPr>
                <w:b/>
                <w:color w:val="000000"/>
                <w:sz w:val="24"/>
                <w:szCs w:val="24"/>
                <w:lang w:val="en-US"/>
              </w:rPr>
              <w:tab/>
            </w:r>
            <w:r w:rsidRPr="00DA277B">
              <w:rPr>
                <w:b/>
                <w:color w:val="000000"/>
                <w:sz w:val="24"/>
                <w:szCs w:val="24"/>
                <w:lang w:val="en-US"/>
              </w:rPr>
              <w:br/>
              <w:t>and on the Globally Harmonized System of Classification</w:t>
            </w:r>
            <w:r w:rsidRPr="00DA277B">
              <w:rPr>
                <w:b/>
                <w:color w:val="000000"/>
                <w:sz w:val="24"/>
                <w:szCs w:val="24"/>
                <w:lang w:val="en-US"/>
              </w:rPr>
              <w:br/>
              <w:t>and Labelling of Chemicals</w:t>
            </w:r>
            <w:r w:rsidRPr="00DA277B">
              <w:rPr>
                <w:b/>
                <w:color w:val="000000"/>
                <w:lang w:val="en-US"/>
              </w:rPr>
              <w:tab/>
            </w:r>
            <w:r w:rsidR="008474AD">
              <w:rPr>
                <w:b/>
                <w:color w:val="000000"/>
                <w:lang w:val="en-US"/>
              </w:rPr>
              <w:t>11 November</w:t>
            </w:r>
            <w:r w:rsidR="006E2048" w:rsidRPr="00DA277B">
              <w:rPr>
                <w:b/>
                <w:color w:val="000000"/>
                <w:lang w:val="en-US"/>
              </w:rPr>
              <w:t xml:space="preserve"> </w:t>
            </w:r>
            <w:r w:rsidR="006C0EFA">
              <w:rPr>
                <w:b/>
                <w:color w:val="000000"/>
                <w:lang w:val="en-US"/>
              </w:rPr>
              <w:t>2016</w:t>
            </w:r>
          </w:p>
        </w:tc>
      </w:tr>
      <w:tr w:rsidR="00645A0B" w:rsidRPr="00DA277B" w:rsidTr="00165735">
        <w:tc>
          <w:tcPr>
            <w:tcW w:w="4652" w:type="dxa"/>
            <w:tcMar>
              <w:top w:w="57" w:type="dxa"/>
              <w:left w:w="108" w:type="dxa"/>
              <w:bottom w:w="0" w:type="dxa"/>
              <w:right w:w="108" w:type="dxa"/>
            </w:tcMar>
            <w:vAlign w:val="center"/>
          </w:tcPr>
          <w:p w:rsidR="00645A0B" w:rsidRPr="00DA277B" w:rsidRDefault="00645A0B" w:rsidP="00165735">
            <w:pPr>
              <w:spacing w:before="120"/>
              <w:rPr>
                <w:b/>
                <w:color w:val="000000"/>
                <w:lang w:val="en-US"/>
              </w:rPr>
            </w:pPr>
            <w:r w:rsidRPr="00DA277B">
              <w:rPr>
                <w:b/>
                <w:color w:val="000000"/>
                <w:lang w:val="en-US"/>
              </w:rPr>
              <w:t xml:space="preserve">Sub-Committee of Experts on the </w:t>
            </w:r>
            <w:r w:rsidRPr="00DA277B">
              <w:rPr>
                <w:b/>
                <w:color w:val="000000"/>
                <w:lang w:val="en-US"/>
              </w:rPr>
              <w:br/>
              <w:t xml:space="preserve">Transport of Dangerous Goods </w:t>
            </w:r>
          </w:p>
        </w:tc>
        <w:tc>
          <w:tcPr>
            <w:tcW w:w="4993" w:type="dxa"/>
            <w:tcMar>
              <w:top w:w="57" w:type="dxa"/>
              <w:left w:w="108" w:type="dxa"/>
              <w:bottom w:w="0" w:type="dxa"/>
              <w:right w:w="108" w:type="dxa"/>
            </w:tcMar>
            <w:vAlign w:val="center"/>
          </w:tcPr>
          <w:p w:rsidR="00645A0B" w:rsidRPr="00DA277B" w:rsidRDefault="00645A0B" w:rsidP="00165735">
            <w:pPr>
              <w:spacing w:before="120"/>
              <w:rPr>
                <w:b/>
                <w:color w:val="000000"/>
                <w:lang w:val="en-US"/>
              </w:rPr>
            </w:pPr>
            <w:r w:rsidRPr="00DA277B">
              <w:rPr>
                <w:b/>
                <w:color w:val="000000"/>
                <w:lang w:val="en-US"/>
              </w:rPr>
              <w:t>Sub-Committee of Experts on the Globally Harmonized System of Classification and Labelling of Chemicals</w:t>
            </w:r>
          </w:p>
        </w:tc>
      </w:tr>
      <w:tr w:rsidR="00645A0B" w:rsidRPr="00DA277B" w:rsidTr="00F97F2D">
        <w:trPr>
          <w:trHeight w:val="375"/>
        </w:trPr>
        <w:tc>
          <w:tcPr>
            <w:tcW w:w="4652" w:type="dxa"/>
            <w:tcMar>
              <w:top w:w="57" w:type="dxa"/>
              <w:left w:w="108" w:type="dxa"/>
              <w:bottom w:w="0" w:type="dxa"/>
              <w:right w:w="108" w:type="dxa"/>
            </w:tcMar>
          </w:tcPr>
          <w:p w:rsidR="00645A0B" w:rsidRPr="00DA277B" w:rsidRDefault="006C0EFA" w:rsidP="002B63F3">
            <w:pPr>
              <w:spacing w:before="120"/>
              <w:ind w:left="34" w:hanging="34"/>
              <w:rPr>
                <w:b/>
                <w:color w:val="000000"/>
                <w:lang w:val="en-US"/>
              </w:rPr>
            </w:pPr>
            <w:r>
              <w:rPr>
                <w:b/>
                <w:color w:val="000000"/>
                <w:lang w:val="en-US"/>
              </w:rPr>
              <w:t>Fiftieth</w:t>
            </w:r>
            <w:r w:rsidR="00645A0B" w:rsidRPr="00DA277B">
              <w:rPr>
                <w:b/>
                <w:color w:val="000000"/>
                <w:lang w:val="en-US"/>
              </w:rPr>
              <w:t xml:space="preserve"> session</w:t>
            </w:r>
          </w:p>
        </w:tc>
        <w:tc>
          <w:tcPr>
            <w:tcW w:w="4993" w:type="dxa"/>
            <w:tcMar>
              <w:top w:w="57" w:type="dxa"/>
              <w:left w:w="108" w:type="dxa"/>
              <w:bottom w:w="0" w:type="dxa"/>
              <w:right w:w="108" w:type="dxa"/>
            </w:tcMar>
          </w:tcPr>
          <w:p w:rsidR="00645A0B" w:rsidRPr="00DA277B" w:rsidRDefault="006C0EFA" w:rsidP="002B63F3">
            <w:pPr>
              <w:spacing w:before="120"/>
              <w:rPr>
                <w:b/>
                <w:color w:val="000000"/>
                <w:lang w:val="en-US"/>
              </w:rPr>
            </w:pPr>
            <w:r>
              <w:rPr>
                <w:b/>
                <w:color w:val="000000"/>
                <w:lang w:val="en-US"/>
              </w:rPr>
              <w:t>Thirty-second</w:t>
            </w:r>
            <w:r w:rsidR="00645A0B" w:rsidRPr="00DA277B">
              <w:rPr>
                <w:b/>
                <w:color w:val="000000"/>
                <w:lang w:val="en-US"/>
              </w:rPr>
              <w:t xml:space="preserve"> session</w:t>
            </w:r>
          </w:p>
        </w:tc>
      </w:tr>
      <w:tr w:rsidR="00645A0B" w:rsidRPr="00DA277B" w:rsidTr="00165735">
        <w:tc>
          <w:tcPr>
            <w:tcW w:w="4652" w:type="dxa"/>
            <w:tcMar>
              <w:top w:w="28" w:type="dxa"/>
              <w:left w:w="108" w:type="dxa"/>
              <w:bottom w:w="0" w:type="dxa"/>
              <w:right w:w="108" w:type="dxa"/>
            </w:tcMar>
          </w:tcPr>
          <w:p w:rsidR="00645A0B" w:rsidRPr="00DA277B" w:rsidRDefault="00645A0B" w:rsidP="00EA48C4">
            <w:pPr>
              <w:tabs>
                <w:tab w:val="left" w:pos="0"/>
                <w:tab w:val="left" w:pos="6361"/>
                <w:tab w:val="left" w:pos="6939"/>
              </w:tabs>
              <w:spacing w:before="40"/>
              <w:ind w:left="34" w:hanging="34"/>
              <w:outlineLvl w:val="0"/>
              <w:rPr>
                <w:bCs/>
                <w:color w:val="000000"/>
                <w:lang w:val="en-US"/>
              </w:rPr>
            </w:pPr>
            <w:r w:rsidRPr="00DA277B">
              <w:rPr>
                <w:bCs/>
                <w:color w:val="000000"/>
                <w:lang w:val="en-US"/>
              </w:rPr>
              <w:t xml:space="preserve">Geneva, </w:t>
            </w:r>
            <w:r w:rsidR="00865E54">
              <w:rPr>
                <w:color w:val="000000"/>
                <w:lang w:val="en-US"/>
              </w:rPr>
              <w:t>28</w:t>
            </w:r>
            <w:r w:rsidR="00865E54" w:rsidRPr="00DA277B">
              <w:rPr>
                <w:color w:val="000000"/>
                <w:lang w:val="en-US"/>
              </w:rPr>
              <w:t xml:space="preserve"> </w:t>
            </w:r>
            <w:r w:rsidR="005D7B5A">
              <w:rPr>
                <w:color w:val="000000"/>
                <w:lang w:val="en-US"/>
              </w:rPr>
              <w:t>November</w:t>
            </w:r>
            <w:bookmarkStart w:id="0" w:name="_GoBack"/>
            <w:bookmarkEnd w:id="0"/>
            <w:r w:rsidR="005D7B5A">
              <w:rPr>
                <w:color w:val="000000"/>
                <w:lang w:val="en-US"/>
              </w:rPr>
              <w:t>-</w:t>
            </w:r>
            <w:r w:rsidR="00865E54">
              <w:rPr>
                <w:color w:val="000000"/>
                <w:lang w:val="en-US"/>
              </w:rPr>
              <w:t xml:space="preserve">6 </w:t>
            </w:r>
            <w:r w:rsidR="006C0EFA">
              <w:rPr>
                <w:color w:val="000000"/>
                <w:lang w:val="en-US"/>
              </w:rPr>
              <w:t xml:space="preserve">December </w:t>
            </w:r>
            <w:r w:rsidRPr="00DA277B">
              <w:rPr>
                <w:color w:val="000000"/>
                <w:lang w:val="en-US"/>
              </w:rPr>
              <w:t>201</w:t>
            </w:r>
            <w:r w:rsidR="006C0EFA">
              <w:rPr>
                <w:color w:val="000000"/>
                <w:lang w:val="en-US"/>
              </w:rPr>
              <w:t>6</w:t>
            </w:r>
          </w:p>
          <w:p w:rsidR="00645A0B" w:rsidRPr="00DA277B" w:rsidRDefault="00645A0B" w:rsidP="00EA48C4">
            <w:pPr>
              <w:spacing w:before="40"/>
              <w:ind w:left="34" w:hanging="34"/>
              <w:rPr>
                <w:color w:val="000000"/>
                <w:lang w:val="en-US"/>
              </w:rPr>
            </w:pPr>
            <w:r w:rsidRPr="00DA277B">
              <w:rPr>
                <w:color w:val="000000"/>
                <w:lang w:val="en-US"/>
              </w:rPr>
              <w:t xml:space="preserve">Item </w:t>
            </w:r>
            <w:r w:rsidR="00F102D8">
              <w:rPr>
                <w:color w:val="000000"/>
                <w:lang w:val="en-US"/>
              </w:rPr>
              <w:t>7</w:t>
            </w:r>
            <w:r w:rsidR="000C0239">
              <w:rPr>
                <w:color w:val="000000"/>
                <w:lang w:val="en-US"/>
              </w:rPr>
              <w:t xml:space="preserve"> </w:t>
            </w:r>
            <w:r w:rsidR="00F102D8">
              <w:rPr>
                <w:color w:val="000000"/>
                <w:lang w:val="en-US"/>
              </w:rPr>
              <w:t>(h)</w:t>
            </w:r>
            <w:r w:rsidRPr="00DA277B">
              <w:rPr>
                <w:color w:val="000000"/>
                <w:lang w:val="en-US"/>
              </w:rPr>
              <w:t xml:space="preserve"> of the provisional agenda</w:t>
            </w:r>
          </w:p>
          <w:p w:rsidR="00645A0B" w:rsidRPr="00DA277B" w:rsidRDefault="002B63F3" w:rsidP="002130A3">
            <w:pPr>
              <w:spacing w:before="40" w:after="120"/>
              <w:ind w:left="34" w:hanging="34"/>
              <w:rPr>
                <w:b/>
                <w:bCs/>
                <w:color w:val="000000"/>
                <w:lang w:val="en-US"/>
              </w:rPr>
            </w:pPr>
            <w:r w:rsidRPr="00DA277B">
              <w:rPr>
                <w:b/>
                <w:color w:val="000000"/>
                <w:lang w:val="en-US"/>
              </w:rPr>
              <w:t xml:space="preserve">Issues related to the Globally Harmonized System of Classification and Labelling of Chemicals: </w:t>
            </w:r>
            <w:r w:rsidR="000143F6">
              <w:t>Review of Chapter 2.1 of the GHS</w:t>
            </w:r>
          </w:p>
        </w:tc>
        <w:tc>
          <w:tcPr>
            <w:tcW w:w="4993" w:type="dxa"/>
            <w:tcMar>
              <w:top w:w="28" w:type="dxa"/>
              <w:left w:w="108" w:type="dxa"/>
              <w:bottom w:w="0" w:type="dxa"/>
              <w:right w:w="108" w:type="dxa"/>
            </w:tcMar>
          </w:tcPr>
          <w:p w:rsidR="00645A0B" w:rsidRPr="00DA277B" w:rsidRDefault="00645A0B" w:rsidP="00165735">
            <w:pPr>
              <w:spacing w:before="40"/>
              <w:rPr>
                <w:color w:val="000000"/>
                <w:lang w:val="en-US"/>
              </w:rPr>
            </w:pPr>
            <w:r w:rsidRPr="00DA277B">
              <w:rPr>
                <w:color w:val="000000"/>
                <w:lang w:val="en-US"/>
              </w:rPr>
              <w:t xml:space="preserve">Geneva, </w:t>
            </w:r>
            <w:r w:rsidR="00865E54">
              <w:rPr>
                <w:color w:val="000000"/>
                <w:lang w:val="en-US"/>
              </w:rPr>
              <w:t>7-9</w:t>
            </w:r>
            <w:r w:rsidR="002B63F3" w:rsidRPr="00DA277B">
              <w:rPr>
                <w:color w:val="000000"/>
                <w:lang w:val="en-US"/>
              </w:rPr>
              <w:t xml:space="preserve"> </w:t>
            </w:r>
            <w:r w:rsidR="006C0EFA">
              <w:rPr>
                <w:color w:val="000000"/>
                <w:lang w:val="en-US"/>
              </w:rPr>
              <w:t xml:space="preserve">December </w:t>
            </w:r>
            <w:r w:rsidR="00CD0009" w:rsidRPr="00DA277B">
              <w:rPr>
                <w:color w:val="000000"/>
                <w:lang w:val="en-US"/>
              </w:rPr>
              <w:t>201</w:t>
            </w:r>
            <w:r w:rsidR="006C0EFA">
              <w:rPr>
                <w:color w:val="000000"/>
                <w:lang w:val="en-US"/>
              </w:rPr>
              <w:t>6</w:t>
            </w:r>
          </w:p>
          <w:p w:rsidR="00645A0B" w:rsidRPr="00DA277B" w:rsidRDefault="00645A0B" w:rsidP="00165735">
            <w:pPr>
              <w:spacing w:before="40"/>
              <w:rPr>
                <w:color w:val="000000"/>
                <w:lang w:val="en-US"/>
              </w:rPr>
            </w:pPr>
            <w:r w:rsidRPr="006E2048">
              <w:rPr>
                <w:color w:val="000000"/>
                <w:lang w:val="en-US"/>
              </w:rPr>
              <w:t xml:space="preserve">Item </w:t>
            </w:r>
            <w:r w:rsidR="002B63F3" w:rsidRPr="00F97F2D">
              <w:rPr>
                <w:color w:val="000000"/>
                <w:lang w:val="en-US"/>
              </w:rPr>
              <w:t>2 (b)</w:t>
            </w:r>
            <w:r w:rsidRPr="00DA277B">
              <w:rPr>
                <w:color w:val="000000"/>
                <w:lang w:val="en-US"/>
              </w:rPr>
              <w:t xml:space="preserve"> of the provisional agenda</w:t>
            </w:r>
          </w:p>
          <w:p w:rsidR="00645A0B" w:rsidRPr="00DA277B" w:rsidRDefault="002B63F3" w:rsidP="00165735">
            <w:pPr>
              <w:spacing w:before="40"/>
              <w:rPr>
                <w:b/>
                <w:bCs/>
                <w:color w:val="000000"/>
                <w:lang w:val="en-US"/>
              </w:rPr>
            </w:pPr>
            <w:r w:rsidRPr="00DA277B">
              <w:rPr>
                <w:b/>
                <w:bCs/>
                <w:color w:val="000000"/>
                <w:lang w:val="en-US"/>
              </w:rPr>
              <w:t xml:space="preserve">Classification criteria and related hazard communication: </w:t>
            </w:r>
            <w:r w:rsidR="00481BB0" w:rsidRPr="00F97F2D">
              <w:rPr>
                <w:bCs/>
              </w:rPr>
              <w:t>Work of the Sub-Committee of Experts on the Transport of Dangerous Goods (TDG Sub-Committee) on matters of interest to the GHS Sub-Committee</w:t>
            </w:r>
          </w:p>
        </w:tc>
      </w:tr>
    </w:tbl>
    <w:p w:rsidR="002B63F3" w:rsidRPr="006C0EFA" w:rsidRDefault="002B63F3" w:rsidP="006C0EFA">
      <w:pPr>
        <w:pStyle w:val="HChG"/>
        <w:rPr>
          <w:bCs/>
          <w:color w:val="000000"/>
          <w:szCs w:val="28"/>
          <w:lang w:val="en-US" w:eastAsia="zh-CN"/>
        </w:rPr>
      </w:pPr>
      <w:r w:rsidRPr="00DA277B">
        <w:rPr>
          <w:color w:val="000000"/>
          <w:lang w:val="en-US"/>
        </w:rPr>
        <w:tab/>
      </w:r>
      <w:r w:rsidRPr="00DA277B">
        <w:rPr>
          <w:color w:val="000000"/>
          <w:lang w:val="en-US"/>
        </w:rPr>
        <w:tab/>
      </w:r>
      <w:r w:rsidR="00B50DA3" w:rsidRPr="00DA277B">
        <w:rPr>
          <w:color w:val="000000"/>
          <w:lang w:val="en-US"/>
        </w:rPr>
        <w:t xml:space="preserve">Comments on </w:t>
      </w:r>
      <w:r w:rsidR="003D7233">
        <w:rPr>
          <w:color w:val="000000"/>
          <w:lang w:val="en-US"/>
        </w:rPr>
        <w:t>p</w:t>
      </w:r>
      <w:r w:rsidR="00E80E35">
        <w:rPr>
          <w:color w:val="000000"/>
          <w:lang w:val="en-US"/>
        </w:rPr>
        <w:t xml:space="preserve">roposed </w:t>
      </w:r>
      <w:r w:rsidR="003D7233">
        <w:rPr>
          <w:color w:val="000000"/>
          <w:lang w:val="en-US"/>
        </w:rPr>
        <w:t>a</w:t>
      </w:r>
      <w:r w:rsidR="004A6E6E">
        <w:rPr>
          <w:color w:val="000000"/>
          <w:lang w:val="en-US"/>
        </w:rPr>
        <w:t>mendments</w:t>
      </w:r>
      <w:r w:rsidR="00E80E35">
        <w:rPr>
          <w:color w:val="000000"/>
          <w:lang w:val="en-US"/>
        </w:rPr>
        <w:t xml:space="preserve"> to the Manual of Tests and Criteria </w:t>
      </w:r>
      <w:r w:rsidR="008474AD">
        <w:rPr>
          <w:color w:val="000000"/>
          <w:lang w:val="en-US"/>
        </w:rPr>
        <w:t>(</w:t>
      </w:r>
      <w:r w:rsidR="00E80E35">
        <w:rPr>
          <w:color w:val="000000"/>
          <w:lang w:val="en-US"/>
        </w:rPr>
        <w:t>ST/SG/AC.10/C.3/</w:t>
      </w:r>
      <w:r w:rsidR="008474AD">
        <w:rPr>
          <w:color w:val="000000"/>
          <w:lang w:val="en-US"/>
        </w:rPr>
        <w:t>2016/83-ST/SG/AC.10/C.4/2016/16)</w:t>
      </w:r>
    </w:p>
    <w:p w:rsidR="00865E54" w:rsidRPr="00F102D8" w:rsidRDefault="000C0239" w:rsidP="000C0239">
      <w:pPr>
        <w:pStyle w:val="H1G"/>
        <w:rPr>
          <w:lang w:val="en-US"/>
        </w:rPr>
      </w:pPr>
      <w:r>
        <w:rPr>
          <w:lang w:val="en-US"/>
        </w:rPr>
        <w:tab/>
      </w:r>
      <w:r>
        <w:rPr>
          <w:lang w:val="en-US"/>
        </w:rPr>
        <w:tab/>
      </w:r>
      <w:r w:rsidR="002B63F3" w:rsidRPr="00DA277B">
        <w:rPr>
          <w:lang w:val="en-US"/>
        </w:rPr>
        <w:t>Transmitted by the expert</w:t>
      </w:r>
      <w:r w:rsidR="008474AD">
        <w:rPr>
          <w:lang w:val="en-US"/>
        </w:rPr>
        <w:t>s</w:t>
      </w:r>
      <w:r w:rsidR="002B63F3" w:rsidRPr="00DA277B">
        <w:rPr>
          <w:lang w:val="en-US"/>
        </w:rPr>
        <w:t xml:space="preserve"> from </w:t>
      </w:r>
      <w:r w:rsidR="000D4FF5" w:rsidRPr="00DA277B">
        <w:rPr>
          <w:lang w:val="en-US"/>
        </w:rPr>
        <w:t>the United States of America</w:t>
      </w:r>
      <w:r w:rsidR="008474AD">
        <w:rPr>
          <w:lang w:val="en-US"/>
        </w:rPr>
        <w:t xml:space="preserve"> and Canada</w:t>
      </w:r>
    </w:p>
    <w:p w:rsidR="006C0EFA" w:rsidRPr="000C0239" w:rsidRDefault="002B63F3" w:rsidP="000C0239">
      <w:pPr>
        <w:pStyle w:val="HChG"/>
        <w:rPr>
          <w:color w:val="000000"/>
          <w:lang w:val="en-US"/>
        </w:rPr>
      </w:pPr>
      <w:r w:rsidRPr="00DA277B">
        <w:rPr>
          <w:color w:val="000000"/>
          <w:lang w:val="en-US"/>
        </w:rPr>
        <w:tab/>
      </w:r>
      <w:r w:rsidRPr="00DA277B">
        <w:rPr>
          <w:color w:val="000000"/>
          <w:lang w:val="en-US"/>
        </w:rPr>
        <w:tab/>
      </w:r>
      <w:r w:rsidR="000D4FF5" w:rsidRPr="00DA277B">
        <w:rPr>
          <w:color w:val="000000"/>
          <w:lang w:val="en-US"/>
        </w:rPr>
        <w:t>Introduction</w:t>
      </w:r>
    </w:p>
    <w:p w:rsidR="004D69D5" w:rsidRPr="00EA2197" w:rsidRDefault="00157489" w:rsidP="00865E54">
      <w:pPr>
        <w:pStyle w:val="SingleTxtG"/>
      </w:pPr>
      <w:r>
        <w:rPr>
          <w:lang w:val="fr-CH"/>
        </w:rPr>
        <w:t>1.</w:t>
      </w:r>
      <w:r>
        <w:rPr>
          <w:lang w:val="fr-CH"/>
        </w:rPr>
        <w:tab/>
      </w:r>
      <w:r w:rsidR="00CC5306" w:rsidRPr="00DA277B">
        <w:t xml:space="preserve">This informal paper provides comments on the report submitted by the </w:t>
      </w:r>
      <w:r w:rsidR="00E80E35">
        <w:rPr>
          <w:lang w:val="en-US"/>
        </w:rPr>
        <w:t>Chairman of the Working Group on Explosives proposing amendments to the sixth revised edition of the Manual of Tests and Criteria</w:t>
      </w:r>
      <w:r w:rsidR="00E80E35">
        <w:rPr>
          <w:bCs/>
          <w:color w:val="000000"/>
          <w:spacing w:val="-4"/>
          <w:szCs w:val="28"/>
          <w:bdr w:val="none" w:sz="0" w:space="0" w:color="auto" w:frame="1"/>
          <w:lang w:val="en-US"/>
        </w:rPr>
        <w:t xml:space="preserve"> </w:t>
      </w:r>
      <w:r w:rsidR="00AB1368">
        <w:rPr>
          <w:bCs/>
          <w:color w:val="000000"/>
          <w:spacing w:val="-4"/>
          <w:szCs w:val="28"/>
          <w:bdr w:val="none" w:sz="0" w:space="0" w:color="auto" w:frame="1"/>
          <w:lang w:val="en-US"/>
        </w:rPr>
        <w:t xml:space="preserve">(MTC) </w:t>
      </w:r>
      <w:r w:rsidR="00E80E35">
        <w:rPr>
          <w:bCs/>
          <w:color w:val="000000"/>
          <w:spacing w:val="-4"/>
          <w:szCs w:val="28"/>
          <w:bdr w:val="none" w:sz="0" w:space="0" w:color="auto" w:frame="1"/>
          <w:lang w:val="en-US"/>
        </w:rPr>
        <w:t>to facilitate use of the manual by GHS as well as Transport</w:t>
      </w:r>
      <w:r w:rsidR="005B4D7B">
        <w:rPr>
          <w:bCs/>
          <w:color w:val="000000"/>
          <w:spacing w:val="-4"/>
          <w:szCs w:val="28"/>
          <w:bdr w:val="none" w:sz="0" w:space="0" w:color="auto" w:frame="1"/>
          <w:lang w:val="en-US"/>
        </w:rPr>
        <w:t xml:space="preserve"> (</w:t>
      </w:r>
      <w:r w:rsidR="003D7233">
        <w:rPr>
          <w:bCs/>
          <w:color w:val="000000"/>
          <w:spacing w:val="-4"/>
          <w:szCs w:val="28"/>
          <w:bdr w:val="none" w:sz="0" w:space="0" w:color="auto" w:frame="1"/>
          <w:lang w:val="en-US"/>
        </w:rPr>
        <w:t>ST/SG/AC.10/C.3/2016/</w:t>
      </w:r>
      <w:r w:rsidR="00116290">
        <w:rPr>
          <w:bCs/>
          <w:color w:val="000000"/>
          <w:spacing w:val="-4"/>
          <w:szCs w:val="28"/>
          <w:bdr w:val="none" w:sz="0" w:space="0" w:color="auto" w:frame="1"/>
          <w:lang w:val="en-US"/>
        </w:rPr>
        <w:t>83</w:t>
      </w:r>
      <w:r w:rsidR="003D7233">
        <w:rPr>
          <w:bCs/>
          <w:color w:val="000000"/>
          <w:spacing w:val="-4"/>
          <w:szCs w:val="28"/>
          <w:bdr w:val="none" w:sz="0" w:space="0" w:color="auto" w:frame="1"/>
          <w:lang w:val="en-US"/>
        </w:rPr>
        <w:t>-ST/SG/AC.10/C.4/2016/16</w:t>
      </w:r>
      <w:r w:rsidR="005B4D7B">
        <w:rPr>
          <w:bCs/>
          <w:color w:val="000000"/>
          <w:spacing w:val="-4"/>
          <w:szCs w:val="28"/>
          <w:bdr w:val="none" w:sz="0" w:space="0" w:color="auto" w:frame="1"/>
          <w:lang w:val="en-US"/>
        </w:rPr>
        <w:t>)</w:t>
      </w:r>
      <w:r w:rsidR="00E80E35">
        <w:rPr>
          <w:bCs/>
          <w:color w:val="000000"/>
          <w:spacing w:val="-4"/>
          <w:szCs w:val="28"/>
          <w:bdr w:val="none" w:sz="0" w:space="0" w:color="auto" w:frame="1"/>
          <w:lang w:val="en-US"/>
        </w:rPr>
        <w:t>.</w:t>
      </w:r>
      <w:r w:rsidR="00CC5306" w:rsidRPr="00DA277B">
        <w:t xml:space="preserve"> </w:t>
      </w:r>
      <w:r w:rsidR="004D69D5" w:rsidRPr="00EA2197">
        <w:t xml:space="preserve">The </w:t>
      </w:r>
      <w:r w:rsidRPr="00F102D8">
        <w:rPr>
          <w:color w:val="000000"/>
          <w:lang w:val="en-US"/>
        </w:rPr>
        <w:t>expert</w:t>
      </w:r>
      <w:r w:rsidR="002307D3">
        <w:rPr>
          <w:color w:val="000000"/>
          <w:lang w:val="en-US"/>
        </w:rPr>
        <w:t>s</w:t>
      </w:r>
      <w:r w:rsidRPr="00F102D8">
        <w:rPr>
          <w:color w:val="000000"/>
          <w:lang w:val="en-US"/>
        </w:rPr>
        <w:t xml:space="preserve"> from the United States of America</w:t>
      </w:r>
      <w:r w:rsidR="004D69D5" w:rsidRPr="00F102D8">
        <w:rPr>
          <w:color w:val="000000"/>
          <w:lang w:val="en-US"/>
        </w:rPr>
        <w:t xml:space="preserve"> </w:t>
      </w:r>
      <w:r w:rsidR="00865E54" w:rsidRPr="00F102D8">
        <w:rPr>
          <w:color w:val="000000"/>
          <w:lang w:val="en-US"/>
        </w:rPr>
        <w:t xml:space="preserve">and </w:t>
      </w:r>
      <w:r w:rsidR="002307D3">
        <w:rPr>
          <w:color w:val="000000"/>
          <w:lang w:val="en-US"/>
        </w:rPr>
        <w:t>Canada</w:t>
      </w:r>
      <w:r w:rsidR="00131184">
        <w:rPr>
          <w:color w:val="000000"/>
          <w:lang w:val="en-US"/>
        </w:rPr>
        <w:t xml:space="preserve"> </w:t>
      </w:r>
      <w:r w:rsidR="00E80E35">
        <w:rPr>
          <w:color w:val="000000"/>
          <w:lang w:val="en-US"/>
        </w:rPr>
        <w:t xml:space="preserve">have been active participants in the discussions leading </w:t>
      </w:r>
      <w:r w:rsidR="00116290">
        <w:rPr>
          <w:color w:val="000000"/>
          <w:lang w:val="en-US"/>
        </w:rPr>
        <w:t xml:space="preserve">up </w:t>
      </w:r>
      <w:r w:rsidR="00E80E35">
        <w:rPr>
          <w:color w:val="000000"/>
          <w:lang w:val="en-US"/>
        </w:rPr>
        <w:t xml:space="preserve">to this </w:t>
      </w:r>
      <w:r w:rsidR="00116290">
        <w:rPr>
          <w:color w:val="000000"/>
          <w:lang w:val="en-US"/>
        </w:rPr>
        <w:t>submission</w:t>
      </w:r>
      <w:r w:rsidR="00E80E35">
        <w:rPr>
          <w:color w:val="000000"/>
          <w:lang w:val="en-US"/>
        </w:rPr>
        <w:t xml:space="preserve"> and </w:t>
      </w:r>
      <w:r w:rsidR="004D69D5" w:rsidRPr="00F102D8">
        <w:rPr>
          <w:color w:val="000000"/>
          <w:lang w:val="en-US"/>
        </w:rPr>
        <w:t>w</w:t>
      </w:r>
      <w:r w:rsidR="00E132EC" w:rsidRPr="00F102D8">
        <w:rPr>
          <w:color w:val="000000"/>
          <w:lang w:val="en-US"/>
        </w:rPr>
        <w:t xml:space="preserve">ould like to thank the </w:t>
      </w:r>
      <w:r w:rsidR="00E80E35">
        <w:rPr>
          <w:color w:val="000000"/>
          <w:lang w:val="en-US"/>
        </w:rPr>
        <w:t>Chair for his continued leadership</w:t>
      </w:r>
      <w:r w:rsidR="00116290">
        <w:rPr>
          <w:color w:val="000000"/>
          <w:lang w:val="en-US"/>
        </w:rPr>
        <w:t xml:space="preserve"> in this work.</w:t>
      </w:r>
      <w:r w:rsidR="000C0239">
        <w:rPr>
          <w:color w:val="000000"/>
          <w:lang w:val="en-US"/>
        </w:rPr>
        <w:t xml:space="preserve"> </w:t>
      </w:r>
      <w:r w:rsidR="00677DDD">
        <w:rPr>
          <w:color w:val="000000"/>
          <w:lang w:val="en-US"/>
        </w:rPr>
        <w:t xml:space="preserve">Although initially anticipated to be </w:t>
      </w:r>
      <w:r w:rsidR="000B49D1">
        <w:rPr>
          <w:color w:val="000000"/>
          <w:lang w:val="en-US"/>
        </w:rPr>
        <w:t xml:space="preserve">strictly </w:t>
      </w:r>
      <w:r w:rsidR="00677DDD">
        <w:rPr>
          <w:color w:val="000000"/>
          <w:lang w:val="en-US"/>
        </w:rPr>
        <w:t xml:space="preserve">editorial in nature, </w:t>
      </w:r>
      <w:r w:rsidR="00897C84">
        <w:rPr>
          <w:color w:val="000000"/>
          <w:lang w:val="en-US"/>
        </w:rPr>
        <w:t>work over the past biennium has demonstrated that amendments to the M</w:t>
      </w:r>
      <w:r w:rsidR="00AB1368">
        <w:rPr>
          <w:color w:val="000000"/>
          <w:lang w:val="en-US"/>
        </w:rPr>
        <w:t>TC</w:t>
      </w:r>
      <w:r w:rsidR="00897C84">
        <w:rPr>
          <w:color w:val="000000"/>
          <w:lang w:val="en-US"/>
        </w:rPr>
        <w:t xml:space="preserve"> </w:t>
      </w:r>
      <w:r w:rsidR="000B49D1">
        <w:rPr>
          <w:color w:val="000000"/>
          <w:lang w:val="en-US"/>
        </w:rPr>
        <w:t>are likely to</w:t>
      </w:r>
      <w:r w:rsidR="0069577C">
        <w:rPr>
          <w:color w:val="000000"/>
          <w:lang w:val="en-US"/>
        </w:rPr>
        <w:t xml:space="preserve"> have a broader</w:t>
      </w:r>
      <w:r w:rsidR="00C37F75">
        <w:rPr>
          <w:color w:val="000000"/>
          <w:lang w:val="en-US"/>
        </w:rPr>
        <w:t xml:space="preserve"> and </w:t>
      </w:r>
      <w:proofErr w:type="gramStart"/>
      <w:r w:rsidR="00C37F75">
        <w:rPr>
          <w:color w:val="000000"/>
          <w:lang w:val="en-US"/>
        </w:rPr>
        <w:t>more</w:t>
      </w:r>
      <w:r w:rsidR="006F48EF">
        <w:rPr>
          <w:color w:val="000000"/>
          <w:lang w:val="en-US"/>
        </w:rPr>
        <w:t xml:space="preserve"> </w:t>
      </w:r>
      <w:r w:rsidR="00C37F75">
        <w:rPr>
          <w:color w:val="000000"/>
          <w:lang w:val="en-US"/>
        </w:rPr>
        <w:t>substantive</w:t>
      </w:r>
      <w:proofErr w:type="gramEnd"/>
      <w:r w:rsidR="00C37F75">
        <w:rPr>
          <w:color w:val="000000"/>
          <w:lang w:val="en-US"/>
        </w:rPr>
        <w:t xml:space="preserve"> </w:t>
      </w:r>
      <w:r w:rsidR="0069577C">
        <w:rPr>
          <w:color w:val="000000"/>
          <w:lang w:val="en-US"/>
        </w:rPr>
        <w:t xml:space="preserve">impact than </w:t>
      </w:r>
      <w:r w:rsidR="00AB1368">
        <w:rPr>
          <w:color w:val="000000"/>
          <w:lang w:val="en-US"/>
        </w:rPr>
        <w:t xml:space="preserve">originally </w:t>
      </w:r>
      <w:r w:rsidR="00BD3D18">
        <w:rPr>
          <w:color w:val="000000"/>
          <w:lang w:val="en-US"/>
        </w:rPr>
        <w:t>foreseen</w:t>
      </w:r>
      <w:r w:rsidR="000B49D1">
        <w:rPr>
          <w:color w:val="000000"/>
          <w:lang w:val="en-US"/>
        </w:rPr>
        <w:t xml:space="preserve">.  </w:t>
      </w:r>
      <w:r w:rsidR="00C37F75">
        <w:rPr>
          <w:color w:val="000000"/>
          <w:lang w:val="en-US"/>
        </w:rPr>
        <w:t xml:space="preserve">This is especially true with regard to amendments to accommodate the ongoing work </w:t>
      </w:r>
      <w:r w:rsidR="00BD3D18">
        <w:rPr>
          <w:color w:val="000000"/>
          <w:lang w:val="en-US"/>
        </w:rPr>
        <w:t>on</w:t>
      </w:r>
      <w:r w:rsidR="00C37F75">
        <w:rPr>
          <w:color w:val="000000"/>
          <w:lang w:val="en-US"/>
        </w:rPr>
        <w:t xml:space="preserve"> GHS Chapter 2.1.  </w:t>
      </w:r>
      <w:r w:rsidR="00825454">
        <w:rPr>
          <w:color w:val="000000"/>
          <w:lang w:val="en-US"/>
        </w:rPr>
        <w:t>I</w:t>
      </w:r>
      <w:r w:rsidR="00C37F75">
        <w:rPr>
          <w:color w:val="000000"/>
          <w:lang w:val="en-US"/>
        </w:rPr>
        <w:t xml:space="preserve">t is </w:t>
      </w:r>
      <w:r w:rsidR="00825454">
        <w:rPr>
          <w:color w:val="000000"/>
          <w:lang w:val="en-US"/>
        </w:rPr>
        <w:t xml:space="preserve">therefore </w:t>
      </w:r>
      <w:r w:rsidR="00897C84">
        <w:rPr>
          <w:color w:val="000000"/>
          <w:lang w:val="en-US"/>
        </w:rPr>
        <w:t xml:space="preserve">proposed </w:t>
      </w:r>
      <w:r w:rsidR="00825454">
        <w:rPr>
          <w:color w:val="000000"/>
          <w:lang w:val="en-US"/>
        </w:rPr>
        <w:t xml:space="preserve">this important </w:t>
      </w:r>
      <w:r w:rsidR="00AB1368">
        <w:rPr>
          <w:color w:val="000000"/>
          <w:lang w:val="en-US"/>
        </w:rPr>
        <w:t xml:space="preserve">MTC </w:t>
      </w:r>
      <w:r w:rsidR="00825454">
        <w:rPr>
          <w:color w:val="000000"/>
          <w:lang w:val="en-US"/>
        </w:rPr>
        <w:t>work</w:t>
      </w:r>
      <w:r w:rsidR="00FB4A31">
        <w:rPr>
          <w:color w:val="000000"/>
          <w:lang w:val="en-US"/>
        </w:rPr>
        <w:t xml:space="preserve"> </w:t>
      </w:r>
      <w:r w:rsidR="00FA370C" w:rsidRPr="00FA370C">
        <w:rPr>
          <w:color w:val="000000"/>
          <w:lang w:val="en-US"/>
        </w:rPr>
        <w:t xml:space="preserve">be deferred until finalizing any revisions to </w:t>
      </w:r>
      <w:r w:rsidR="004F44D3">
        <w:rPr>
          <w:color w:val="000000"/>
          <w:lang w:val="en-US"/>
        </w:rPr>
        <w:t>the</w:t>
      </w:r>
      <w:r w:rsidR="006F48EF">
        <w:rPr>
          <w:color w:val="000000"/>
          <w:lang w:val="en-US"/>
        </w:rPr>
        <w:t xml:space="preserve"> GHS Chapter 2.1 </w:t>
      </w:r>
      <w:r w:rsidR="00FA370C">
        <w:rPr>
          <w:color w:val="000000"/>
          <w:lang w:val="en-US"/>
        </w:rPr>
        <w:t xml:space="preserve">occurs </w:t>
      </w:r>
      <w:r w:rsidR="0069577C">
        <w:rPr>
          <w:color w:val="000000"/>
          <w:lang w:val="en-US"/>
        </w:rPr>
        <w:t xml:space="preserve">rather than </w:t>
      </w:r>
      <w:r w:rsidR="009A1965">
        <w:rPr>
          <w:color w:val="000000"/>
          <w:lang w:val="en-US"/>
        </w:rPr>
        <w:t xml:space="preserve">the </w:t>
      </w:r>
      <w:r w:rsidR="009A1965">
        <w:rPr>
          <w:rStyle w:val="SingleTxtGChar"/>
        </w:rPr>
        <w:t>Sub-Committee</w:t>
      </w:r>
      <w:r w:rsidR="009A1965">
        <w:rPr>
          <w:color w:val="000000"/>
          <w:lang w:val="en-US"/>
        </w:rPr>
        <w:t xml:space="preserve"> </w:t>
      </w:r>
      <w:r w:rsidR="006C0BF5">
        <w:rPr>
          <w:color w:val="000000"/>
          <w:lang w:val="en-US"/>
        </w:rPr>
        <w:t xml:space="preserve">proceeding towards </w:t>
      </w:r>
      <w:r w:rsidR="00C37F75">
        <w:rPr>
          <w:color w:val="000000"/>
          <w:lang w:val="en-US"/>
        </w:rPr>
        <w:t>finaliz</w:t>
      </w:r>
      <w:r w:rsidR="006C0BF5">
        <w:rPr>
          <w:color w:val="000000"/>
          <w:lang w:val="en-US"/>
        </w:rPr>
        <w:t>ing</w:t>
      </w:r>
      <w:r w:rsidR="00C37F75">
        <w:rPr>
          <w:color w:val="000000"/>
          <w:lang w:val="en-US"/>
        </w:rPr>
        <w:t xml:space="preserve"> proposed </w:t>
      </w:r>
      <w:r w:rsidR="006C0BF5">
        <w:rPr>
          <w:color w:val="000000"/>
          <w:lang w:val="en-US"/>
        </w:rPr>
        <w:t xml:space="preserve">MTC </w:t>
      </w:r>
      <w:r w:rsidR="0069577C">
        <w:rPr>
          <w:color w:val="000000"/>
          <w:lang w:val="en-US"/>
        </w:rPr>
        <w:t>amendments at the present session</w:t>
      </w:r>
      <w:r w:rsidR="009A1965">
        <w:rPr>
          <w:color w:val="000000"/>
          <w:lang w:val="en-US"/>
        </w:rPr>
        <w:t>,</w:t>
      </w:r>
      <w:r w:rsidR="004F44D3">
        <w:rPr>
          <w:color w:val="000000"/>
          <w:lang w:val="en-US"/>
        </w:rPr>
        <w:t xml:space="preserve"> to ensure due consideration of substantive revisions and consistency with any agreed amendments to GHS</w:t>
      </w:r>
      <w:r w:rsidR="0069577C">
        <w:rPr>
          <w:color w:val="000000"/>
          <w:lang w:val="en-US"/>
        </w:rPr>
        <w:t>.</w:t>
      </w:r>
      <w:r w:rsidR="00FA370C">
        <w:rPr>
          <w:color w:val="000000"/>
          <w:lang w:val="en-US"/>
        </w:rPr>
        <w:t xml:space="preserve">  </w:t>
      </w:r>
      <w:r w:rsidR="00FA370C" w:rsidRPr="00FA370C">
        <w:t xml:space="preserve"> </w:t>
      </w:r>
    </w:p>
    <w:p w:rsidR="00CC5306" w:rsidRPr="00DA277B" w:rsidRDefault="005423BF" w:rsidP="005423BF">
      <w:pPr>
        <w:pStyle w:val="HChG"/>
      </w:pPr>
      <w:r>
        <w:rPr>
          <w:lang w:val="fr-CH"/>
        </w:rPr>
        <w:tab/>
      </w:r>
      <w:r>
        <w:rPr>
          <w:lang w:val="fr-CH"/>
        </w:rPr>
        <w:tab/>
      </w:r>
      <w:r w:rsidR="00FD2744" w:rsidRPr="00DA277B">
        <w:t>Background</w:t>
      </w:r>
    </w:p>
    <w:p w:rsidR="008C45BA" w:rsidRDefault="00762727" w:rsidP="00251F7F">
      <w:pPr>
        <w:spacing w:after="120"/>
        <w:ind w:left="1138" w:right="1138"/>
        <w:jc w:val="both"/>
        <w:rPr>
          <w:rStyle w:val="SingleTxtGChar"/>
        </w:rPr>
      </w:pPr>
      <w:r>
        <w:rPr>
          <w:rStyle w:val="SingleTxtGChar"/>
        </w:rPr>
        <w:t>2</w:t>
      </w:r>
      <w:r w:rsidR="00157489" w:rsidRPr="00251F7F">
        <w:rPr>
          <w:rStyle w:val="SingleTxtGChar"/>
        </w:rPr>
        <w:t>.</w:t>
      </w:r>
      <w:r w:rsidR="00157489" w:rsidRPr="00251F7F">
        <w:rPr>
          <w:rStyle w:val="SingleTxtGChar"/>
        </w:rPr>
        <w:tab/>
      </w:r>
      <w:r w:rsidR="008C45BA">
        <w:rPr>
          <w:rStyle w:val="SingleTxtGChar"/>
        </w:rPr>
        <w:t>The Sub-Committee of Experts for the Transport of Dangerous Goods (TDG</w:t>
      </w:r>
      <w:r w:rsidR="003D7233">
        <w:rPr>
          <w:rStyle w:val="SingleTxtGChar"/>
        </w:rPr>
        <w:t xml:space="preserve"> Sub-Committee</w:t>
      </w:r>
      <w:r w:rsidR="008C45BA">
        <w:rPr>
          <w:rStyle w:val="SingleTxtGChar"/>
        </w:rPr>
        <w:t xml:space="preserve">) at its </w:t>
      </w:r>
      <w:r w:rsidR="009F18C5">
        <w:rPr>
          <w:rStyle w:val="SingleTxtGChar"/>
        </w:rPr>
        <w:t>forty-fifth s</w:t>
      </w:r>
      <w:r w:rsidR="008C45BA">
        <w:rPr>
          <w:rStyle w:val="SingleTxtGChar"/>
        </w:rPr>
        <w:t xml:space="preserve">ession </w:t>
      </w:r>
      <w:r w:rsidR="00A47051">
        <w:rPr>
          <w:rStyle w:val="SingleTxtGChar"/>
        </w:rPr>
        <w:t>initially considered a document from the</w:t>
      </w:r>
      <w:r w:rsidR="008C45BA">
        <w:rPr>
          <w:rStyle w:val="SingleTxtGChar"/>
        </w:rPr>
        <w:t xml:space="preserve"> Secretariat proposing </w:t>
      </w:r>
      <w:r w:rsidR="00A47051">
        <w:rPr>
          <w:rStyle w:val="SingleTxtGChar"/>
        </w:rPr>
        <w:t xml:space="preserve">editorial </w:t>
      </w:r>
      <w:r w:rsidR="008C45BA">
        <w:rPr>
          <w:rStyle w:val="SingleTxtGChar"/>
        </w:rPr>
        <w:t xml:space="preserve">amendments to the </w:t>
      </w:r>
      <w:r w:rsidR="00AB1368">
        <w:rPr>
          <w:rStyle w:val="SingleTxtGChar"/>
        </w:rPr>
        <w:t>MTC</w:t>
      </w:r>
      <w:r w:rsidR="005B4D7B">
        <w:rPr>
          <w:rStyle w:val="SingleTxtGChar"/>
        </w:rPr>
        <w:t xml:space="preserve"> to accommodate GHS (</w:t>
      </w:r>
      <w:r w:rsidR="003D7233">
        <w:rPr>
          <w:bCs/>
          <w:color w:val="000000"/>
          <w:spacing w:val="-4"/>
          <w:szCs w:val="28"/>
          <w:bdr w:val="none" w:sz="0" w:space="0" w:color="auto" w:frame="1"/>
          <w:lang w:val="en-US"/>
        </w:rPr>
        <w:t>ST/SG/AC.10/C.3/2014/61-ST/SG/AC.10/C.4/2014/8</w:t>
      </w:r>
      <w:r w:rsidR="005B4D7B">
        <w:rPr>
          <w:rStyle w:val="SingleTxtGChar"/>
        </w:rPr>
        <w:t>)</w:t>
      </w:r>
      <w:r w:rsidR="009F18C5">
        <w:rPr>
          <w:rStyle w:val="SingleTxtGChar"/>
        </w:rPr>
        <w:t xml:space="preserve">. </w:t>
      </w:r>
      <w:r w:rsidR="008C45BA">
        <w:rPr>
          <w:rStyle w:val="SingleTxtGChar"/>
        </w:rPr>
        <w:t xml:space="preserve">The proposed text </w:t>
      </w:r>
      <w:proofErr w:type="gramStart"/>
      <w:r w:rsidR="008C45BA">
        <w:rPr>
          <w:rStyle w:val="SingleTxtGChar"/>
        </w:rPr>
        <w:t>was</w:t>
      </w:r>
      <w:r w:rsidR="00131184">
        <w:rPr>
          <w:rStyle w:val="SingleTxtGChar"/>
        </w:rPr>
        <w:t xml:space="preserve"> </w:t>
      </w:r>
      <w:r w:rsidR="008C45BA">
        <w:rPr>
          <w:rStyle w:val="SingleTxtGChar"/>
        </w:rPr>
        <w:t>submitted</w:t>
      </w:r>
      <w:proofErr w:type="gramEnd"/>
      <w:r w:rsidR="008C45BA">
        <w:rPr>
          <w:rStyle w:val="SingleTxtGChar"/>
        </w:rPr>
        <w:t xml:space="preserve"> under informal documents and a</w:t>
      </w:r>
      <w:r w:rsidR="005B4D7B">
        <w:rPr>
          <w:rStyle w:val="SingleTxtGChar"/>
        </w:rPr>
        <w:t>ddenda (</w:t>
      </w:r>
      <w:r w:rsidR="003D7233">
        <w:rPr>
          <w:rStyle w:val="SingleTxtGChar"/>
        </w:rPr>
        <w:t>TDG/45/INF.8-GHS/27/INF.5</w:t>
      </w:r>
      <w:r w:rsidR="005B4D7B">
        <w:rPr>
          <w:rStyle w:val="SingleTxtGChar"/>
        </w:rPr>
        <w:t xml:space="preserve"> and Addenda 1-5)</w:t>
      </w:r>
      <w:r w:rsidR="008C45BA">
        <w:rPr>
          <w:rStyle w:val="SingleTxtGChar"/>
        </w:rPr>
        <w:t>.</w:t>
      </w:r>
    </w:p>
    <w:p w:rsidR="008C45BA" w:rsidRDefault="008C45BA" w:rsidP="00251F7F">
      <w:pPr>
        <w:spacing w:after="120"/>
        <w:ind w:left="1138" w:right="1138"/>
        <w:jc w:val="both"/>
        <w:rPr>
          <w:rStyle w:val="SingleTxtGChar"/>
        </w:rPr>
      </w:pPr>
      <w:r>
        <w:rPr>
          <w:rStyle w:val="SingleTxtGChar"/>
        </w:rPr>
        <w:lastRenderedPageBreak/>
        <w:t>3.</w:t>
      </w:r>
      <w:r>
        <w:rPr>
          <w:rStyle w:val="SingleTxtGChar"/>
        </w:rPr>
        <w:tab/>
        <w:t xml:space="preserve">Also during the </w:t>
      </w:r>
      <w:r w:rsidR="009F18C5">
        <w:rPr>
          <w:rStyle w:val="SingleTxtGChar"/>
        </w:rPr>
        <w:t>forty-fifth s</w:t>
      </w:r>
      <w:r>
        <w:rPr>
          <w:rStyle w:val="SingleTxtGChar"/>
        </w:rPr>
        <w:t>ession, the Chairman of the Explosives Work</w:t>
      </w:r>
      <w:r w:rsidR="009F18C5">
        <w:rPr>
          <w:rStyle w:val="SingleTxtGChar"/>
        </w:rPr>
        <w:t xml:space="preserve">ing Group submitted informal document </w:t>
      </w:r>
      <w:r w:rsidR="003D7233">
        <w:rPr>
          <w:rStyle w:val="SingleTxtGChar"/>
        </w:rPr>
        <w:t>TDG/45/</w:t>
      </w:r>
      <w:r w:rsidR="009F18C5">
        <w:rPr>
          <w:rStyle w:val="SingleTxtGChar"/>
        </w:rPr>
        <w:t xml:space="preserve">INF.4. </w:t>
      </w:r>
      <w:r>
        <w:rPr>
          <w:rStyle w:val="SingleTxtGChar"/>
        </w:rPr>
        <w:t xml:space="preserve">This document included proposals resulting from a review of various tests in the </w:t>
      </w:r>
      <w:r w:rsidR="00AB1368">
        <w:rPr>
          <w:rStyle w:val="SingleTxtGChar"/>
        </w:rPr>
        <w:t xml:space="preserve">MTC </w:t>
      </w:r>
      <w:r>
        <w:rPr>
          <w:rStyle w:val="SingleTxtGChar"/>
        </w:rPr>
        <w:t>discussed during the 44</w:t>
      </w:r>
      <w:r w:rsidRPr="008C45BA">
        <w:rPr>
          <w:rStyle w:val="SingleTxtGChar"/>
          <w:vertAlign w:val="superscript"/>
        </w:rPr>
        <w:t>th</w:t>
      </w:r>
      <w:r w:rsidR="0083592B">
        <w:rPr>
          <w:rStyle w:val="SingleTxtGChar"/>
        </w:rPr>
        <w:t xml:space="preserve"> s</w:t>
      </w:r>
      <w:r>
        <w:rPr>
          <w:rStyle w:val="SingleTxtGChar"/>
        </w:rPr>
        <w:t xml:space="preserve">ession, with additional </w:t>
      </w:r>
      <w:r w:rsidR="00116290">
        <w:rPr>
          <w:rStyle w:val="SingleTxtGChar"/>
        </w:rPr>
        <w:t xml:space="preserve">textual changes proposed to begin removing transport-specific language from the various test methods in anticipation of the request from the </w:t>
      </w:r>
      <w:r w:rsidR="00BD3D18">
        <w:rPr>
          <w:rStyle w:val="SingleTxtGChar"/>
        </w:rPr>
        <w:t>S</w:t>
      </w:r>
      <w:r w:rsidR="00116290">
        <w:rPr>
          <w:rStyle w:val="SingleTxtGChar"/>
        </w:rPr>
        <w:t>ecretariat.</w:t>
      </w:r>
    </w:p>
    <w:p w:rsidR="008C45BA" w:rsidRDefault="002B447B" w:rsidP="00364022">
      <w:pPr>
        <w:pStyle w:val="SingleTxtG"/>
        <w:rPr>
          <w:lang w:val="en-US"/>
        </w:rPr>
      </w:pPr>
      <w:r>
        <w:rPr>
          <w:lang w:val="en-US"/>
        </w:rPr>
        <w:t>4</w:t>
      </w:r>
      <w:r w:rsidR="001F3EA6">
        <w:t>.</w:t>
      </w:r>
      <w:r w:rsidR="00116290">
        <w:rPr>
          <w:lang w:val="en-US"/>
        </w:rPr>
        <w:tab/>
      </w:r>
      <w:r w:rsidR="00A14DFE">
        <w:rPr>
          <w:lang w:val="en-US"/>
        </w:rPr>
        <w:t xml:space="preserve">During the </w:t>
      </w:r>
      <w:r w:rsidR="009F18C5">
        <w:rPr>
          <w:rStyle w:val="SingleTxtGChar"/>
        </w:rPr>
        <w:t>forty-fifth session</w:t>
      </w:r>
      <w:r w:rsidR="00A14DFE">
        <w:rPr>
          <w:lang w:val="en-US"/>
        </w:rPr>
        <w:t xml:space="preserve">, </w:t>
      </w:r>
      <w:r w:rsidR="009F18C5">
        <w:rPr>
          <w:lang w:val="en-US"/>
        </w:rPr>
        <w:t xml:space="preserve">informal document </w:t>
      </w:r>
      <w:r w:rsidR="0083592B">
        <w:rPr>
          <w:lang w:val="en-US"/>
        </w:rPr>
        <w:t>TDG/45/</w:t>
      </w:r>
      <w:r w:rsidR="00116290">
        <w:rPr>
          <w:lang w:val="en-US"/>
        </w:rPr>
        <w:t xml:space="preserve">INF.35 </w:t>
      </w:r>
      <w:r w:rsidR="00A14DFE">
        <w:rPr>
          <w:lang w:val="en-US"/>
        </w:rPr>
        <w:t>noted</w:t>
      </w:r>
      <w:r>
        <w:rPr>
          <w:lang w:val="en-US"/>
        </w:rPr>
        <w:t xml:space="preserve"> that changes to incorporate GHS were complex and deserved a thorough review to </w:t>
      </w:r>
      <w:r w:rsidR="00E102E1">
        <w:rPr>
          <w:lang w:val="en-US"/>
        </w:rPr>
        <w:t>“</w:t>
      </w:r>
      <w:r>
        <w:rPr>
          <w:lang w:val="en-US"/>
        </w:rPr>
        <w:t>avoid any unintended and negative consequences to the transport context of the MTC and to current transport classifications resulting from the use of the tests in the MTC</w:t>
      </w:r>
      <w:r w:rsidR="00E102E1">
        <w:rPr>
          <w:lang w:val="en-US"/>
        </w:rPr>
        <w:t>”</w:t>
      </w:r>
      <w:r w:rsidR="009F18C5">
        <w:rPr>
          <w:lang w:val="en-US"/>
        </w:rPr>
        <w:t xml:space="preserve">. </w:t>
      </w:r>
      <w:r w:rsidR="00131184">
        <w:rPr>
          <w:lang w:val="en-US"/>
        </w:rPr>
        <w:t xml:space="preserve">The </w:t>
      </w:r>
      <w:r w:rsidR="0083592B">
        <w:rPr>
          <w:lang w:val="en-US"/>
        </w:rPr>
        <w:t xml:space="preserve">TDG </w:t>
      </w:r>
      <w:r w:rsidR="00131184">
        <w:rPr>
          <w:lang w:val="en-US"/>
        </w:rPr>
        <w:t xml:space="preserve">Sub-Committee agreed </w:t>
      </w:r>
      <w:r w:rsidR="00E102E1">
        <w:rPr>
          <w:lang w:val="en-US"/>
        </w:rPr>
        <w:t xml:space="preserve">that </w:t>
      </w:r>
      <w:r w:rsidR="009F18C5">
        <w:rPr>
          <w:lang w:val="en-US"/>
        </w:rPr>
        <w:t>th</w:t>
      </w:r>
      <w:r w:rsidR="00131184">
        <w:rPr>
          <w:lang w:val="en-US"/>
        </w:rPr>
        <w:t xml:space="preserve">rough </w:t>
      </w:r>
      <w:r w:rsidR="00E102E1">
        <w:rPr>
          <w:lang w:val="en-US"/>
        </w:rPr>
        <w:t xml:space="preserve">discussions </w:t>
      </w:r>
      <w:r w:rsidR="00131184">
        <w:rPr>
          <w:lang w:val="en-US"/>
        </w:rPr>
        <w:t xml:space="preserve">should </w:t>
      </w:r>
      <w:proofErr w:type="gramStart"/>
      <w:r w:rsidR="00E102E1">
        <w:rPr>
          <w:lang w:val="en-US"/>
        </w:rPr>
        <w:t>occur</w:t>
      </w:r>
      <w:proofErr w:type="gramEnd"/>
      <w:r w:rsidR="00E102E1">
        <w:rPr>
          <w:lang w:val="en-US"/>
        </w:rPr>
        <w:t xml:space="preserve"> beginning at the 47</w:t>
      </w:r>
      <w:r w:rsidR="00E102E1" w:rsidRPr="00E102E1">
        <w:rPr>
          <w:vertAlign w:val="superscript"/>
          <w:lang w:val="en-US"/>
        </w:rPr>
        <w:t>th</w:t>
      </w:r>
      <w:r w:rsidR="00E102E1">
        <w:rPr>
          <w:lang w:val="en-US"/>
        </w:rPr>
        <w:t xml:space="preserve"> </w:t>
      </w:r>
      <w:r w:rsidR="009F18C5">
        <w:rPr>
          <w:lang w:val="en-US"/>
        </w:rPr>
        <w:t xml:space="preserve">session of the </w:t>
      </w:r>
      <w:r w:rsidR="00E102E1">
        <w:rPr>
          <w:lang w:val="en-US"/>
        </w:rPr>
        <w:t xml:space="preserve">TDG </w:t>
      </w:r>
      <w:r w:rsidR="0083592B">
        <w:rPr>
          <w:lang w:val="en-US"/>
        </w:rPr>
        <w:t xml:space="preserve">Sub-Committee </w:t>
      </w:r>
      <w:r w:rsidR="00E102E1">
        <w:rPr>
          <w:lang w:val="en-US"/>
        </w:rPr>
        <w:t>in June 2015.</w:t>
      </w:r>
    </w:p>
    <w:p w:rsidR="001F3EA6" w:rsidRDefault="009F18C5" w:rsidP="009F18C5">
      <w:pPr>
        <w:pStyle w:val="HChG"/>
      </w:pPr>
      <w:r>
        <w:rPr>
          <w:lang w:val="fr-CH"/>
        </w:rPr>
        <w:tab/>
      </w:r>
      <w:r>
        <w:rPr>
          <w:lang w:val="fr-CH"/>
        </w:rPr>
        <w:tab/>
      </w:r>
      <w:r w:rsidR="0083592B">
        <w:t xml:space="preserve">Justification for </w:t>
      </w:r>
      <w:r w:rsidR="0083592B">
        <w:rPr>
          <w:lang w:val="fr-CH"/>
        </w:rPr>
        <w:t>c</w:t>
      </w:r>
      <w:proofErr w:type="spellStart"/>
      <w:r w:rsidR="00364022">
        <w:t>ontinuing</w:t>
      </w:r>
      <w:proofErr w:type="spellEnd"/>
      <w:r w:rsidR="00364022">
        <w:t xml:space="preserve"> </w:t>
      </w:r>
      <w:r w:rsidR="009E1287">
        <w:t xml:space="preserve">the MTC </w:t>
      </w:r>
      <w:r w:rsidR="0083592B">
        <w:rPr>
          <w:lang w:val="fr-CH"/>
        </w:rPr>
        <w:t>w</w:t>
      </w:r>
      <w:proofErr w:type="spellStart"/>
      <w:r w:rsidR="00364022">
        <w:t>ork</w:t>
      </w:r>
      <w:proofErr w:type="spellEnd"/>
      <w:r w:rsidR="00364022">
        <w:t xml:space="preserve"> </w:t>
      </w:r>
    </w:p>
    <w:p w:rsidR="00364022" w:rsidRDefault="00A14DFE" w:rsidP="00721EEE">
      <w:pPr>
        <w:pStyle w:val="SingleTxtG"/>
        <w:ind w:left="1138" w:right="1138"/>
        <w:rPr>
          <w:lang w:val="en-US"/>
        </w:rPr>
      </w:pPr>
      <w:r>
        <w:rPr>
          <w:lang w:val="en-US"/>
        </w:rPr>
        <w:t>5</w:t>
      </w:r>
      <w:r w:rsidR="00364022">
        <w:rPr>
          <w:lang w:val="en-US"/>
        </w:rPr>
        <w:t>.</w:t>
      </w:r>
      <w:r w:rsidR="00364022">
        <w:rPr>
          <w:lang w:val="en-US"/>
        </w:rPr>
        <w:tab/>
        <w:t xml:space="preserve">As a result of </w:t>
      </w:r>
      <w:r>
        <w:rPr>
          <w:lang w:val="en-US"/>
        </w:rPr>
        <w:t xml:space="preserve">multiple </w:t>
      </w:r>
      <w:r w:rsidR="00364022">
        <w:rPr>
          <w:lang w:val="en-US"/>
        </w:rPr>
        <w:t xml:space="preserve">interagency </w:t>
      </w:r>
      <w:r w:rsidR="00BD3D18">
        <w:rPr>
          <w:lang w:val="en-US"/>
        </w:rPr>
        <w:t xml:space="preserve">and stakeholder </w:t>
      </w:r>
      <w:r w:rsidR="00364022">
        <w:rPr>
          <w:lang w:val="en-US"/>
        </w:rPr>
        <w:t xml:space="preserve">discussions and </w:t>
      </w:r>
      <w:r w:rsidR="00BD3D18">
        <w:rPr>
          <w:lang w:val="en-US"/>
        </w:rPr>
        <w:t>deliberations</w:t>
      </w:r>
      <w:r w:rsidR="00BD3D18" w:rsidDel="00BD3D18">
        <w:rPr>
          <w:lang w:val="en-US"/>
        </w:rPr>
        <w:t xml:space="preserve"> </w:t>
      </w:r>
      <w:r w:rsidR="00364022">
        <w:rPr>
          <w:lang w:val="en-US"/>
        </w:rPr>
        <w:t xml:space="preserve">with other </w:t>
      </w:r>
      <w:r w:rsidR="001D6DEF">
        <w:rPr>
          <w:lang w:val="en-US"/>
        </w:rPr>
        <w:t xml:space="preserve">Explosives </w:t>
      </w:r>
      <w:r w:rsidR="00364022">
        <w:rPr>
          <w:lang w:val="en-US"/>
        </w:rPr>
        <w:t xml:space="preserve">Working Group members, a number of areas requiring further discussion </w:t>
      </w:r>
      <w:r w:rsidR="006F48EF">
        <w:rPr>
          <w:lang w:val="en-US"/>
        </w:rPr>
        <w:t xml:space="preserve">and development </w:t>
      </w:r>
      <w:r w:rsidR="009F18C5">
        <w:rPr>
          <w:lang w:val="en-US"/>
        </w:rPr>
        <w:t xml:space="preserve">have been identified. </w:t>
      </w:r>
      <w:proofErr w:type="gramStart"/>
      <w:r w:rsidR="00364022">
        <w:rPr>
          <w:lang w:val="en-US"/>
        </w:rPr>
        <w:t xml:space="preserve">These areas are outlined </w:t>
      </w:r>
      <w:r w:rsidR="009639EC">
        <w:rPr>
          <w:lang w:val="en-US"/>
        </w:rPr>
        <w:t xml:space="preserve">below </w:t>
      </w:r>
      <w:r w:rsidR="00364022">
        <w:rPr>
          <w:lang w:val="en-US"/>
        </w:rPr>
        <w:t>for consideration by the Sub-Committee</w:t>
      </w:r>
      <w:proofErr w:type="gramEnd"/>
      <w:r w:rsidR="00A75090">
        <w:rPr>
          <w:lang w:val="en-US"/>
        </w:rPr>
        <w:t>.</w:t>
      </w:r>
    </w:p>
    <w:p w:rsidR="00A14DFE" w:rsidRDefault="00A14DFE" w:rsidP="00A14DFE">
      <w:pPr>
        <w:pStyle w:val="SingleTxtG"/>
        <w:numPr>
          <w:ilvl w:val="0"/>
          <w:numId w:val="22"/>
        </w:numPr>
        <w:rPr>
          <w:color w:val="000000" w:themeColor="text1"/>
          <w:lang w:val="en-US"/>
        </w:rPr>
      </w:pPr>
      <w:r w:rsidRPr="00C1608B">
        <w:rPr>
          <w:color w:val="000000" w:themeColor="text1"/>
          <w:lang w:val="en-US"/>
        </w:rPr>
        <w:t>The current test procedures</w:t>
      </w:r>
      <w:r>
        <w:rPr>
          <w:color w:val="000000" w:themeColor="text1"/>
          <w:lang w:val="en-US"/>
        </w:rPr>
        <w:t xml:space="preserve"> and criteria in Part 1 of the MTC</w:t>
      </w:r>
      <w:r w:rsidRPr="00C1608B">
        <w:rPr>
          <w:color w:val="000000" w:themeColor="text1"/>
          <w:lang w:val="en-US"/>
        </w:rPr>
        <w:t xml:space="preserve"> were designed to address situations related to safe transport of explosives and </w:t>
      </w:r>
      <w:r w:rsidRPr="000E4AFD">
        <w:rPr>
          <w:color w:val="000000" w:themeColor="text1"/>
          <w:lang w:val="en-US"/>
        </w:rPr>
        <w:t>other classes</w:t>
      </w:r>
      <w:r>
        <w:rPr>
          <w:color w:val="000000" w:themeColor="text1"/>
          <w:lang w:val="en-US"/>
        </w:rPr>
        <w:t xml:space="preserve"> or divisions, e.g. self-</w:t>
      </w:r>
      <w:proofErr w:type="spellStart"/>
      <w:r>
        <w:rPr>
          <w:color w:val="000000" w:themeColor="text1"/>
          <w:lang w:val="en-US"/>
        </w:rPr>
        <w:t>reactives</w:t>
      </w:r>
      <w:proofErr w:type="spellEnd"/>
      <w:r>
        <w:rPr>
          <w:color w:val="000000" w:themeColor="text1"/>
          <w:lang w:val="en-US"/>
        </w:rPr>
        <w:t xml:space="preserve"> and organic peroxides</w:t>
      </w:r>
      <w:r w:rsidR="009F18C5">
        <w:rPr>
          <w:color w:val="000000" w:themeColor="text1"/>
          <w:lang w:val="en-US"/>
        </w:rPr>
        <w:t xml:space="preserve">. </w:t>
      </w:r>
      <w:r w:rsidRPr="000E4AFD">
        <w:rPr>
          <w:color w:val="000000" w:themeColor="text1"/>
          <w:lang w:val="en-US"/>
        </w:rPr>
        <w:t>Th</w:t>
      </w:r>
      <w:r>
        <w:rPr>
          <w:color w:val="000000" w:themeColor="text1"/>
          <w:lang w:val="en-US"/>
        </w:rPr>
        <w:t>os</w:t>
      </w:r>
      <w:r w:rsidRPr="000E4AFD">
        <w:rPr>
          <w:color w:val="000000" w:themeColor="text1"/>
          <w:lang w:val="en-US"/>
        </w:rPr>
        <w:t>e procedures and associated criteria reflect this intent and in many</w:t>
      </w:r>
      <w:r>
        <w:rPr>
          <w:color w:val="000000" w:themeColor="text1"/>
          <w:lang w:val="en-US"/>
        </w:rPr>
        <w:t xml:space="preserve"> cases</w:t>
      </w:r>
      <w:r w:rsidRPr="00C1608B">
        <w:rPr>
          <w:color w:val="000000" w:themeColor="text1"/>
          <w:lang w:val="en-US"/>
        </w:rPr>
        <w:t xml:space="preserve"> anticipate likely points of </w:t>
      </w:r>
      <w:r>
        <w:rPr>
          <w:color w:val="000000" w:themeColor="text1"/>
          <w:lang w:val="en-US"/>
        </w:rPr>
        <w:t xml:space="preserve">explosives </w:t>
      </w:r>
      <w:r w:rsidRPr="00C1608B">
        <w:rPr>
          <w:color w:val="000000" w:themeColor="text1"/>
          <w:lang w:val="en-US"/>
        </w:rPr>
        <w:t xml:space="preserve">initiation and risks </w:t>
      </w:r>
      <w:r>
        <w:rPr>
          <w:color w:val="000000" w:themeColor="text1"/>
          <w:lang w:val="en-US"/>
        </w:rPr>
        <w:t>that</w:t>
      </w:r>
      <w:r w:rsidRPr="00C1608B">
        <w:rPr>
          <w:color w:val="000000" w:themeColor="text1"/>
          <w:lang w:val="en-US"/>
        </w:rPr>
        <w:t xml:space="preserve"> may be unique to the transport sector.</w:t>
      </w:r>
      <w:r>
        <w:rPr>
          <w:color w:val="000000" w:themeColor="text1"/>
          <w:lang w:val="en-US"/>
        </w:rPr>
        <w:t xml:space="preserve">  This approach has resulted in the safe transport of explosives for several decades.</w:t>
      </w:r>
      <w:r w:rsidRPr="00C1608B">
        <w:rPr>
          <w:color w:val="000000" w:themeColor="text1"/>
          <w:lang w:val="en-US"/>
        </w:rPr>
        <w:t xml:space="preserve">  </w:t>
      </w:r>
      <w:r>
        <w:rPr>
          <w:color w:val="000000" w:themeColor="text1"/>
          <w:lang w:val="en-US"/>
        </w:rPr>
        <w:t xml:space="preserve">Removal from the MTC of the word “transport,” and insertions of other supporting amendments in that vein, is in some instances reducing the clarity of the current text.  This in turn may have the unintended consequence of leading to incorrect testing configurations that could improperly classify explosives and </w:t>
      </w:r>
      <w:proofErr w:type="gramStart"/>
      <w:r>
        <w:rPr>
          <w:color w:val="000000" w:themeColor="text1"/>
          <w:lang w:val="en-US"/>
        </w:rPr>
        <w:t>impact</w:t>
      </w:r>
      <w:proofErr w:type="gramEnd"/>
      <w:r>
        <w:rPr>
          <w:color w:val="000000" w:themeColor="text1"/>
          <w:lang w:val="en-US"/>
        </w:rPr>
        <w:t xml:space="preserve"> safety. Providing additional time for this work will help to ensure continued consistency in</w:t>
      </w:r>
      <w:r w:rsidRPr="005525D1">
        <w:rPr>
          <w:color w:val="000000" w:themeColor="text1"/>
          <w:lang w:val="en-US"/>
        </w:rPr>
        <w:t xml:space="preserve"> </w:t>
      </w:r>
      <w:r>
        <w:rPr>
          <w:color w:val="000000" w:themeColor="text1"/>
          <w:lang w:val="en-US"/>
        </w:rPr>
        <w:t xml:space="preserve">MTC </w:t>
      </w:r>
      <w:r w:rsidRPr="005525D1">
        <w:rPr>
          <w:color w:val="000000" w:themeColor="text1"/>
          <w:lang w:val="en-US"/>
        </w:rPr>
        <w:t>interpretations between competent authorities in the transport sector</w:t>
      </w:r>
      <w:r>
        <w:rPr>
          <w:color w:val="000000" w:themeColor="text1"/>
          <w:lang w:val="en-US"/>
        </w:rPr>
        <w:t>, industry and regulators in other sectors</w:t>
      </w:r>
      <w:r w:rsidRPr="005525D1">
        <w:rPr>
          <w:color w:val="000000" w:themeColor="text1"/>
          <w:lang w:val="en-US"/>
        </w:rPr>
        <w:t>.</w:t>
      </w:r>
    </w:p>
    <w:p w:rsidR="00DA42F5" w:rsidRPr="00A14DFE" w:rsidRDefault="00A14DFE" w:rsidP="00A14DFE">
      <w:pPr>
        <w:pStyle w:val="SingleTxtG"/>
        <w:numPr>
          <w:ilvl w:val="0"/>
          <w:numId w:val="22"/>
        </w:numPr>
        <w:rPr>
          <w:color w:val="000000" w:themeColor="text1"/>
          <w:lang w:val="en-US"/>
        </w:rPr>
      </w:pPr>
      <w:r w:rsidRPr="00A14DFE">
        <w:rPr>
          <w:color w:val="000000" w:themeColor="text1"/>
          <w:lang w:val="en-US"/>
        </w:rPr>
        <w:t xml:space="preserve">For transport classifications, entry into Class 1 </w:t>
      </w:r>
      <w:proofErr w:type="gramStart"/>
      <w:r w:rsidRPr="00A14DFE">
        <w:rPr>
          <w:color w:val="000000" w:themeColor="text1"/>
          <w:lang w:val="en-US"/>
        </w:rPr>
        <w:t>is based</w:t>
      </w:r>
      <w:proofErr w:type="gramEnd"/>
      <w:r w:rsidRPr="00A14DFE">
        <w:rPr>
          <w:color w:val="000000" w:themeColor="text1"/>
          <w:lang w:val="en-US"/>
        </w:rPr>
        <w:t xml:space="preserve"> on intrinsic properties or the intent for use as an explosive, but the six divisions are based on non-intrinsic properties such as the degree of hazard as controlled by quantity, form and packaging, and also the probability of initiation, i.e. risk. This is being </w:t>
      </w:r>
      <w:proofErr w:type="gramStart"/>
      <w:r w:rsidRPr="00A14DFE">
        <w:rPr>
          <w:color w:val="000000" w:themeColor="text1"/>
          <w:lang w:val="en-US"/>
        </w:rPr>
        <w:t>discussed  in</w:t>
      </w:r>
      <w:proofErr w:type="gramEnd"/>
      <w:r w:rsidRPr="00A14DFE">
        <w:rPr>
          <w:color w:val="000000" w:themeColor="text1"/>
          <w:lang w:val="en-US"/>
        </w:rPr>
        <w:t xml:space="preserve"> the work related to changes in GHS Chapter 2.1, which are still underway, and that project is trending away from use of the transport divisions for GHS purposes, which could mean many test procedures will not need to be modified in the MTC.</w:t>
      </w:r>
    </w:p>
    <w:p w:rsidR="001320AB" w:rsidRPr="00A85D87" w:rsidRDefault="001320AB" w:rsidP="001320AB">
      <w:pPr>
        <w:pStyle w:val="SingleTxtG"/>
        <w:numPr>
          <w:ilvl w:val="0"/>
          <w:numId w:val="22"/>
        </w:numPr>
        <w:rPr>
          <w:color w:val="000000" w:themeColor="text1"/>
          <w:lang w:val="en-US"/>
        </w:rPr>
      </w:pPr>
      <w:r>
        <w:rPr>
          <w:color w:val="000000" w:themeColor="text1"/>
          <w:lang w:val="en-US"/>
        </w:rPr>
        <w:t xml:space="preserve">The MTC states </w:t>
      </w:r>
      <w:proofErr w:type="gramStart"/>
      <w:r>
        <w:rPr>
          <w:color w:val="000000" w:themeColor="text1"/>
          <w:lang w:val="en-US"/>
        </w:rPr>
        <w:t xml:space="preserve">that </w:t>
      </w:r>
      <w:r w:rsidR="00173A95">
        <w:rPr>
          <w:color w:val="000000" w:themeColor="text1"/>
          <w:lang w:val="en-US"/>
        </w:rPr>
        <w:t xml:space="preserve">it is not a concise formulation of test procedures </w:t>
      </w:r>
      <w:r w:rsidR="00163C84">
        <w:rPr>
          <w:color w:val="000000" w:themeColor="text1"/>
          <w:lang w:val="en-US"/>
        </w:rPr>
        <w:t>that</w:t>
      </w:r>
      <w:r w:rsidR="00173A95">
        <w:rPr>
          <w:color w:val="000000" w:themeColor="text1"/>
          <w:lang w:val="en-US"/>
        </w:rPr>
        <w:t xml:space="preserve"> will unerringly lead to proper classification</w:t>
      </w:r>
      <w:r w:rsidR="00163C84">
        <w:rPr>
          <w:color w:val="000000" w:themeColor="text1"/>
          <w:lang w:val="en-US"/>
        </w:rPr>
        <w:t>s</w:t>
      </w:r>
      <w:proofErr w:type="gramEnd"/>
      <w:r w:rsidR="00173A95">
        <w:rPr>
          <w:color w:val="000000" w:themeColor="text1"/>
          <w:lang w:val="en-US"/>
        </w:rPr>
        <w:t>. C</w:t>
      </w:r>
      <w:r>
        <w:rPr>
          <w:color w:val="000000" w:themeColor="text1"/>
          <w:lang w:val="en-US"/>
        </w:rPr>
        <w:t>ompetent authorities</w:t>
      </w:r>
      <w:r w:rsidRPr="007579C0">
        <w:rPr>
          <w:color w:val="000000" w:themeColor="text1"/>
          <w:lang w:val="en-US"/>
        </w:rPr>
        <w:t xml:space="preserve"> </w:t>
      </w:r>
      <w:r w:rsidR="00173A95">
        <w:rPr>
          <w:color w:val="000000" w:themeColor="text1"/>
          <w:lang w:val="en-US"/>
        </w:rPr>
        <w:t xml:space="preserve">must </w:t>
      </w:r>
      <w:r w:rsidRPr="007579C0">
        <w:rPr>
          <w:color w:val="000000" w:themeColor="text1"/>
          <w:lang w:val="en-US"/>
        </w:rPr>
        <w:t xml:space="preserve">use </w:t>
      </w:r>
      <w:r w:rsidR="00173A95">
        <w:rPr>
          <w:color w:val="000000" w:themeColor="text1"/>
          <w:lang w:val="en-US"/>
        </w:rPr>
        <w:t>expertise</w:t>
      </w:r>
      <w:r w:rsidRPr="007579C0">
        <w:rPr>
          <w:color w:val="000000" w:themeColor="text1"/>
          <w:lang w:val="en-US"/>
        </w:rPr>
        <w:t xml:space="preserve"> to </w:t>
      </w:r>
      <w:r>
        <w:rPr>
          <w:color w:val="000000" w:themeColor="text1"/>
          <w:lang w:val="en-US"/>
        </w:rPr>
        <w:t xml:space="preserve">interpret, </w:t>
      </w:r>
      <w:r w:rsidRPr="007579C0">
        <w:rPr>
          <w:color w:val="000000" w:themeColor="text1"/>
          <w:lang w:val="en-US"/>
        </w:rPr>
        <w:t xml:space="preserve">add or modify tests </w:t>
      </w:r>
      <w:r>
        <w:rPr>
          <w:color w:val="000000" w:themeColor="text1"/>
          <w:lang w:val="en-US"/>
        </w:rPr>
        <w:t>in the MTC</w:t>
      </w:r>
      <w:r w:rsidR="00173A95">
        <w:rPr>
          <w:color w:val="000000" w:themeColor="text1"/>
          <w:lang w:val="en-US"/>
        </w:rPr>
        <w:t xml:space="preserve"> </w:t>
      </w:r>
      <w:r w:rsidRPr="007579C0">
        <w:rPr>
          <w:color w:val="000000" w:themeColor="text1"/>
          <w:lang w:val="en-US"/>
        </w:rPr>
        <w:t xml:space="preserve">(MTC 1.1.2). </w:t>
      </w:r>
      <w:r w:rsidR="00C4527D">
        <w:rPr>
          <w:color w:val="000000" w:themeColor="text1"/>
          <w:lang w:val="en-US"/>
        </w:rPr>
        <w:t>While appropriate for explosives and related classes</w:t>
      </w:r>
      <w:r w:rsidR="00173A95">
        <w:rPr>
          <w:color w:val="000000" w:themeColor="text1"/>
          <w:lang w:val="en-US"/>
        </w:rPr>
        <w:t xml:space="preserve"> in the transport sector</w:t>
      </w:r>
      <w:r w:rsidR="00C4527D">
        <w:rPr>
          <w:color w:val="000000" w:themeColor="text1"/>
          <w:lang w:val="en-US"/>
        </w:rPr>
        <w:t>, the</w:t>
      </w:r>
      <w:r>
        <w:rPr>
          <w:color w:val="000000" w:themeColor="text1"/>
          <w:lang w:val="en-US"/>
        </w:rPr>
        <w:t xml:space="preserve"> </w:t>
      </w:r>
      <w:r w:rsidR="009B399A">
        <w:rPr>
          <w:color w:val="000000" w:themeColor="text1"/>
          <w:lang w:val="en-US"/>
        </w:rPr>
        <w:t xml:space="preserve">MTC’s </w:t>
      </w:r>
      <w:r>
        <w:rPr>
          <w:color w:val="000000" w:themeColor="text1"/>
          <w:lang w:val="en-US"/>
        </w:rPr>
        <w:t xml:space="preserve">instructions to use </w:t>
      </w:r>
      <w:r w:rsidR="00173A95">
        <w:rPr>
          <w:color w:val="000000" w:themeColor="text1"/>
          <w:lang w:val="en-US"/>
        </w:rPr>
        <w:t xml:space="preserve">expert </w:t>
      </w:r>
      <w:r>
        <w:rPr>
          <w:color w:val="000000" w:themeColor="text1"/>
          <w:lang w:val="en-US"/>
        </w:rPr>
        <w:t xml:space="preserve">discretion </w:t>
      </w:r>
      <w:r w:rsidR="007B566A">
        <w:rPr>
          <w:color w:val="000000" w:themeColor="text1"/>
          <w:lang w:val="en-US"/>
        </w:rPr>
        <w:t>do not apply universally for all</w:t>
      </w:r>
      <w:r>
        <w:rPr>
          <w:color w:val="000000" w:themeColor="text1"/>
          <w:lang w:val="en-US"/>
        </w:rPr>
        <w:t xml:space="preserve"> tests in the MTC, for example those used by lithium battery manufacturers</w:t>
      </w:r>
      <w:r w:rsidR="009B399A">
        <w:rPr>
          <w:color w:val="000000" w:themeColor="text1"/>
          <w:lang w:val="en-US"/>
        </w:rPr>
        <w:t>.  T</w:t>
      </w:r>
      <w:r>
        <w:rPr>
          <w:color w:val="000000" w:themeColor="text1"/>
          <w:lang w:val="en-US"/>
        </w:rPr>
        <w:t xml:space="preserve">he non-discretional parts of the MTC </w:t>
      </w:r>
      <w:r w:rsidR="009949AB">
        <w:rPr>
          <w:color w:val="000000" w:themeColor="text1"/>
          <w:lang w:val="en-US"/>
        </w:rPr>
        <w:t>would</w:t>
      </w:r>
      <w:r>
        <w:rPr>
          <w:color w:val="000000" w:themeColor="text1"/>
          <w:lang w:val="en-US"/>
        </w:rPr>
        <w:t xml:space="preserve"> benefit from revised instructions for use. </w:t>
      </w:r>
    </w:p>
    <w:p w:rsidR="00824498" w:rsidRDefault="00DA42F5" w:rsidP="00824498">
      <w:pPr>
        <w:pStyle w:val="SingleTxtG"/>
        <w:numPr>
          <w:ilvl w:val="0"/>
          <w:numId w:val="22"/>
        </w:numPr>
        <w:rPr>
          <w:color w:val="000000" w:themeColor="text1"/>
          <w:lang w:val="en-US"/>
        </w:rPr>
      </w:pPr>
      <w:r>
        <w:rPr>
          <w:color w:val="000000" w:themeColor="text1"/>
          <w:lang w:val="en-US"/>
        </w:rPr>
        <w:t>The</w:t>
      </w:r>
      <w:r w:rsidR="00760F37">
        <w:rPr>
          <w:color w:val="000000" w:themeColor="text1"/>
          <w:lang w:val="en-US"/>
        </w:rPr>
        <w:t xml:space="preserve"> </w:t>
      </w:r>
      <w:r w:rsidR="00BF22C3">
        <w:rPr>
          <w:color w:val="000000" w:themeColor="text1"/>
          <w:lang w:val="en-US"/>
        </w:rPr>
        <w:t>UN 4(b) drop test procedure</w:t>
      </w:r>
      <w:r w:rsidR="00760F37">
        <w:rPr>
          <w:color w:val="000000" w:themeColor="text1"/>
          <w:lang w:val="en-US"/>
        </w:rPr>
        <w:t xml:space="preserve"> indicates the test </w:t>
      </w:r>
      <w:proofErr w:type="gramStart"/>
      <w:r w:rsidR="00760F37">
        <w:rPr>
          <w:color w:val="000000" w:themeColor="text1"/>
          <w:lang w:val="en-US"/>
        </w:rPr>
        <w:t>must be carried out</w:t>
      </w:r>
      <w:proofErr w:type="gramEnd"/>
      <w:r w:rsidR="00760F37">
        <w:rPr>
          <w:color w:val="000000" w:themeColor="text1"/>
          <w:lang w:val="en-US"/>
        </w:rPr>
        <w:t xml:space="preserve"> on packages in their transport configuration.  If the text </w:t>
      </w:r>
      <w:proofErr w:type="gramStart"/>
      <w:r w:rsidR="00760F37">
        <w:rPr>
          <w:color w:val="000000" w:themeColor="text1"/>
          <w:lang w:val="en-US"/>
        </w:rPr>
        <w:t xml:space="preserve">is </w:t>
      </w:r>
      <w:r w:rsidR="006849BD">
        <w:rPr>
          <w:color w:val="000000" w:themeColor="text1"/>
          <w:lang w:val="en-US"/>
        </w:rPr>
        <w:t>changed</w:t>
      </w:r>
      <w:proofErr w:type="gramEnd"/>
      <w:r w:rsidR="006849BD">
        <w:rPr>
          <w:color w:val="000000" w:themeColor="text1"/>
          <w:lang w:val="en-US"/>
        </w:rPr>
        <w:t xml:space="preserve"> </w:t>
      </w:r>
      <w:r w:rsidR="00760F37">
        <w:rPr>
          <w:color w:val="000000" w:themeColor="text1"/>
          <w:lang w:val="en-US"/>
        </w:rPr>
        <w:t xml:space="preserve">to </w:t>
      </w:r>
      <w:r w:rsidR="004A6E6E">
        <w:rPr>
          <w:color w:val="000000" w:themeColor="text1"/>
          <w:lang w:val="en-US"/>
        </w:rPr>
        <w:t xml:space="preserve">a </w:t>
      </w:r>
      <w:r w:rsidR="00760F37">
        <w:rPr>
          <w:color w:val="000000" w:themeColor="text1"/>
          <w:lang w:val="en-US"/>
        </w:rPr>
        <w:t xml:space="preserve">generic “certain configuration” </w:t>
      </w:r>
      <w:r w:rsidR="004A6E6E">
        <w:rPr>
          <w:color w:val="000000" w:themeColor="text1"/>
          <w:lang w:val="en-US"/>
        </w:rPr>
        <w:t xml:space="preserve">reference </w:t>
      </w:r>
      <w:r w:rsidR="00760F37">
        <w:rPr>
          <w:color w:val="000000" w:themeColor="text1"/>
          <w:lang w:val="en-US"/>
        </w:rPr>
        <w:t xml:space="preserve">for GHS purposes, it follows that in supply and use or other sectors where the packaging is altered or removed, the test procedure would imply retesting is necessary. </w:t>
      </w:r>
      <w:r w:rsidR="008108A0">
        <w:rPr>
          <w:color w:val="000000" w:themeColor="text1"/>
          <w:lang w:val="en-US"/>
        </w:rPr>
        <w:t>This test</w:t>
      </w:r>
      <w:r w:rsidR="004B78A0">
        <w:rPr>
          <w:color w:val="000000" w:themeColor="text1"/>
          <w:lang w:val="en-US"/>
        </w:rPr>
        <w:t xml:space="preserve"> and the associated criteria </w:t>
      </w:r>
      <w:proofErr w:type="gramStart"/>
      <w:r w:rsidR="004B78A0">
        <w:rPr>
          <w:color w:val="000000" w:themeColor="text1"/>
          <w:lang w:val="en-US"/>
        </w:rPr>
        <w:t>were developed</w:t>
      </w:r>
      <w:proofErr w:type="gramEnd"/>
      <w:r w:rsidR="004B78A0">
        <w:rPr>
          <w:color w:val="000000" w:themeColor="text1"/>
          <w:lang w:val="en-US"/>
        </w:rPr>
        <w:t xml:space="preserve"> </w:t>
      </w:r>
      <w:r w:rsidR="004B78A0">
        <w:rPr>
          <w:color w:val="000000" w:themeColor="text1"/>
          <w:lang w:val="en-US"/>
        </w:rPr>
        <w:lastRenderedPageBreak/>
        <w:t>for transport</w:t>
      </w:r>
      <w:r w:rsidR="006849BD">
        <w:rPr>
          <w:color w:val="000000" w:themeColor="text1"/>
          <w:lang w:val="en-US"/>
        </w:rPr>
        <w:t>-</w:t>
      </w:r>
      <w:r w:rsidR="004B78A0">
        <w:rPr>
          <w:color w:val="000000" w:themeColor="text1"/>
          <w:lang w:val="en-US"/>
        </w:rPr>
        <w:t>specific scenarios and risk acceptance</w:t>
      </w:r>
      <w:r w:rsidR="006849BD">
        <w:rPr>
          <w:color w:val="000000" w:themeColor="text1"/>
          <w:lang w:val="en-US"/>
        </w:rPr>
        <w:t>,</w:t>
      </w:r>
      <w:r w:rsidR="004B78A0">
        <w:rPr>
          <w:color w:val="000000" w:themeColor="text1"/>
          <w:lang w:val="en-US"/>
        </w:rPr>
        <w:t xml:space="preserve"> and </w:t>
      </w:r>
      <w:r w:rsidR="00B4464B">
        <w:rPr>
          <w:color w:val="000000" w:themeColor="text1"/>
          <w:lang w:val="en-US"/>
        </w:rPr>
        <w:t>may not be</w:t>
      </w:r>
      <w:r w:rsidR="008108A0">
        <w:rPr>
          <w:color w:val="000000" w:themeColor="text1"/>
          <w:lang w:val="en-US"/>
        </w:rPr>
        <w:t xml:space="preserve"> applicable for other sectors</w:t>
      </w:r>
      <w:r w:rsidR="00B4464B">
        <w:rPr>
          <w:color w:val="000000" w:themeColor="text1"/>
          <w:lang w:val="en-US"/>
        </w:rPr>
        <w:t xml:space="preserve">.  </w:t>
      </w:r>
    </w:p>
    <w:p w:rsidR="00A14DFE" w:rsidRPr="009F18C5" w:rsidRDefault="00400361" w:rsidP="009F18C5">
      <w:pPr>
        <w:pStyle w:val="SingleTxtG"/>
        <w:numPr>
          <w:ilvl w:val="0"/>
          <w:numId w:val="22"/>
        </w:numPr>
        <w:rPr>
          <w:color w:val="000000" w:themeColor="text1"/>
          <w:lang w:val="en-US"/>
        </w:rPr>
      </w:pPr>
      <w:r w:rsidRPr="00824498">
        <w:rPr>
          <w:color w:val="000000" w:themeColor="text1"/>
          <w:lang w:val="en-US"/>
        </w:rPr>
        <w:t xml:space="preserve">The proposed introductory text </w:t>
      </w:r>
      <w:r w:rsidR="007955EC" w:rsidRPr="00824498">
        <w:rPr>
          <w:color w:val="000000" w:themeColor="text1"/>
          <w:lang w:val="en-US"/>
        </w:rPr>
        <w:t>has not had adequate revie</w:t>
      </w:r>
      <w:r w:rsidR="008D3E8D" w:rsidRPr="00824498">
        <w:rPr>
          <w:color w:val="000000" w:themeColor="text1"/>
          <w:lang w:val="en-US"/>
        </w:rPr>
        <w:t>w</w:t>
      </w:r>
      <w:r w:rsidR="007955EC" w:rsidRPr="00824498">
        <w:rPr>
          <w:color w:val="000000" w:themeColor="text1"/>
          <w:lang w:val="en-US"/>
        </w:rPr>
        <w:t xml:space="preserve"> by </w:t>
      </w:r>
      <w:r w:rsidR="0007505F" w:rsidRPr="00824498">
        <w:rPr>
          <w:color w:val="000000" w:themeColor="text1"/>
          <w:lang w:val="en-US"/>
        </w:rPr>
        <w:t xml:space="preserve">many </w:t>
      </w:r>
      <w:r w:rsidR="007955EC" w:rsidRPr="00824498">
        <w:rPr>
          <w:color w:val="000000" w:themeColor="text1"/>
          <w:lang w:val="en-US"/>
        </w:rPr>
        <w:t xml:space="preserve">GHS experts. The </w:t>
      </w:r>
      <w:r w:rsidR="00236757" w:rsidRPr="00824498">
        <w:rPr>
          <w:color w:val="000000" w:themeColor="text1"/>
          <w:lang w:val="en-US"/>
        </w:rPr>
        <w:t xml:space="preserve">short </w:t>
      </w:r>
      <w:r w:rsidR="007955EC" w:rsidRPr="00824498">
        <w:rPr>
          <w:color w:val="000000" w:themeColor="text1"/>
          <w:lang w:val="en-US"/>
        </w:rPr>
        <w:t xml:space="preserve">text </w:t>
      </w:r>
      <w:r w:rsidRPr="00824498">
        <w:rPr>
          <w:color w:val="000000" w:themeColor="text1"/>
          <w:lang w:val="en-US"/>
        </w:rPr>
        <w:t>explainin</w:t>
      </w:r>
      <w:r w:rsidR="00236757" w:rsidRPr="00824498">
        <w:rPr>
          <w:color w:val="000000" w:themeColor="text1"/>
          <w:lang w:val="en-US"/>
        </w:rPr>
        <w:t xml:space="preserve">g GHS in the MTC is unbalanced compared to the more extensive section </w:t>
      </w:r>
      <w:r w:rsidRPr="00824498">
        <w:rPr>
          <w:color w:val="000000" w:themeColor="text1"/>
          <w:lang w:val="en-US"/>
        </w:rPr>
        <w:t>for transport</w:t>
      </w:r>
      <w:r w:rsidR="0007505F" w:rsidRPr="00824498">
        <w:rPr>
          <w:color w:val="000000" w:themeColor="text1"/>
          <w:lang w:val="en-US"/>
        </w:rPr>
        <w:t xml:space="preserve"> and likely needs further review</w:t>
      </w:r>
      <w:r w:rsidRPr="00824498">
        <w:rPr>
          <w:color w:val="000000" w:themeColor="text1"/>
          <w:lang w:val="en-US"/>
        </w:rPr>
        <w:t xml:space="preserve">.  </w:t>
      </w:r>
      <w:r w:rsidR="0007505F" w:rsidRPr="00824498">
        <w:rPr>
          <w:color w:val="000000" w:themeColor="text1"/>
          <w:lang w:val="en-US"/>
        </w:rPr>
        <w:t>For example, t</w:t>
      </w:r>
      <w:r w:rsidR="007955EC" w:rsidRPr="00824498">
        <w:rPr>
          <w:color w:val="000000" w:themeColor="text1"/>
          <w:lang w:val="en-US"/>
        </w:rPr>
        <w:t xml:space="preserve">he </w:t>
      </w:r>
      <w:r w:rsidR="00236757" w:rsidRPr="00824498">
        <w:rPr>
          <w:color w:val="000000" w:themeColor="text1"/>
          <w:lang w:val="en-US"/>
        </w:rPr>
        <w:t>proposed</w:t>
      </w:r>
      <w:r w:rsidR="00BD6A61" w:rsidRPr="00824498">
        <w:rPr>
          <w:color w:val="000000" w:themeColor="text1"/>
          <w:lang w:val="en-US"/>
        </w:rPr>
        <w:t xml:space="preserve"> </w:t>
      </w:r>
      <w:r w:rsidR="007955EC" w:rsidRPr="00824498">
        <w:rPr>
          <w:color w:val="000000" w:themeColor="text1"/>
          <w:lang w:val="en-US"/>
        </w:rPr>
        <w:t xml:space="preserve">text stating that </w:t>
      </w:r>
      <w:r w:rsidR="00375ED4" w:rsidRPr="00824498">
        <w:rPr>
          <w:color w:val="000000" w:themeColor="text1"/>
          <w:lang w:val="en-US"/>
        </w:rPr>
        <w:t xml:space="preserve">explosives </w:t>
      </w:r>
      <w:r w:rsidR="00A14DFE" w:rsidRPr="00824498">
        <w:rPr>
          <w:color w:val="000000" w:themeColor="text1"/>
          <w:lang w:val="en-US"/>
        </w:rPr>
        <w:t xml:space="preserve">articles </w:t>
      </w:r>
      <w:r w:rsidR="00375ED4" w:rsidRPr="00824498">
        <w:rPr>
          <w:color w:val="000000" w:themeColor="text1"/>
          <w:lang w:val="en-US"/>
        </w:rPr>
        <w:t xml:space="preserve">are the only articles </w:t>
      </w:r>
      <w:r w:rsidR="00A14DFE" w:rsidRPr="00824498">
        <w:rPr>
          <w:color w:val="000000" w:themeColor="text1"/>
          <w:lang w:val="en-US"/>
        </w:rPr>
        <w:t xml:space="preserve">covered by GHS </w:t>
      </w:r>
      <w:r w:rsidR="007955EC" w:rsidRPr="00824498">
        <w:rPr>
          <w:color w:val="000000" w:themeColor="text1"/>
          <w:lang w:val="en-US"/>
        </w:rPr>
        <w:t>is incorrect</w:t>
      </w:r>
      <w:r w:rsidR="00375ED4" w:rsidRPr="00824498">
        <w:rPr>
          <w:color w:val="000000" w:themeColor="text1"/>
          <w:lang w:val="en-US"/>
        </w:rPr>
        <w:t xml:space="preserve"> -</w:t>
      </w:r>
      <w:r w:rsidR="0007505F" w:rsidRPr="00824498">
        <w:rPr>
          <w:color w:val="000000" w:themeColor="text1"/>
          <w:lang w:val="en-US"/>
        </w:rPr>
        <w:t xml:space="preserve"> </w:t>
      </w:r>
      <w:r w:rsidR="00236757" w:rsidRPr="00824498">
        <w:rPr>
          <w:color w:val="000000" w:themeColor="text1"/>
          <w:lang w:val="en-US"/>
        </w:rPr>
        <w:t xml:space="preserve">aerosols </w:t>
      </w:r>
      <w:proofErr w:type="gramStart"/>
      <w:r w:rsidR="00236757" w:rsidRPr="00824498">
        <w:rPr>
          <w:color w:val="000000" w:themeColor="text1"/>
          <w:lang w:val="en-US"/>
        </w:rPr>
        <w:t>are covered</w:t>
      </w:r>
      <w:proofErr w:type="gramEnd"/>
      <w:r w:rsidR="00236757" w:rsidRPr="00824498">
        <w:rPr>
          <w:color w:val="000000" w:themeColor="text1"/>
          <w:lang w:val="en-US"/>
        </w:rPr>
        <w:t xml:space="preserve">, as well as </w:t>
      </w:r>
      <w:r w:rsidR="007955EC" w:rsidRPr="00824498">
        <w:rPr>
          <w:color w:val="000000" w:themeColor="text1"/>
          <w:lang w:val="en-US"/>
        </w:rPr>
        <w:t xml:space="preserve">substances or mixtures inside other devices such as lithium batteries. The only articles that </w:t>
      </w:r>
      <w:proofErr w:type="gramStart"/>
      <w:r w:rsidR="007955EC" w:rsidRPr="00824498">
        <w:rPr>
          <w:color w:val="000000" w:themeColor="text1"/>
          <w:lang w:val="en-US"/>
        </w:rPr>
        <w:t>are not covered</w:t>
      </w:r>
      <w:proofErr w:type="gramEnd"/>
      <w:r w:rsidR="007955EC" w:rsidRPr="00824498">
        <w:rPr>
          <w:color w:val="000000" w:themeColor="text1"/>
          <w:lang w:val="en-US"/>
        </w:rPr>
        <w:t xml:space="preserve"> </w:t>
      </w:r>
      <w:r w:rsidR="00CD7B89" w:rsidRPr="00824498">
        <w:rPr>
          <w:color w:val="000000" w:themeColor="text1"/>
          <w:lang w:val="en-US"/>
        </w:rPr>
        <w:t xml:space="preserve">by GHS </w:t>
      </w:r>
      <w:r w:rsidR="007955EC" w:rsidRPr="00824498">
        <w:rPr>
          <w:color w:val="000000" w:themeColor="text1"/>
          <w:lang w:val="en-US"/>
        </w:rPr>
        <w:t>are those that pose no hazard in use, as explained in GHS 1.3.2.1.1</w:t>
      </w:r>
      <w:r w:rsidR="00236757" w:rsidRPr="00824498">
        <w:rPr>
          <w:color w:val="000000" w:themeColor="text1"/>
          <w:lang w:val="en-US"/>
        </w:rPr>
        <w:t xml:space="preserve"> and the referenced OSHA regulations</w:t>
      </w:r>
      <w:r w:rsidR="007955EC" w:rsidRPr="00824498">
        <w:rPr>
          <w:color w:val="000000" w:themeColor="text1"/>
          <w:lang w:val="en-US"/>
        </w:rPr>
        <w:t>.</w:t>
      </w:r>
    </w:p>
    <w:p w:rsidR="00B82920" w:rsidRDefault="009F18C5" w:rsidP="009F18C5">
      <w:pPr>
        <w:pStyle w:val="HChG"/>
      </w:pPr>
      <w:r>
        <w:rPr>
          <w:lang w:val="fr-CH"/>
        </w:rPr>
        <w:tab/>
      </w:r>
      <w:r>
        <w:rPr>
          <w:lang w:val="fr-CH"/>
        </w:rPr>
        <w:tab/>
      </w:r>
      <w:r w:rsidR="0083592B">
        <w:t xml:space="preserve">Path </w:t>
      </w:r>
      <w:r w:rsidR="0083592B">
        <w:rPr>
          <w:lang w:val="fr-CH"/>
        </w:rPr>
        <w:t>f</w:t>
      </w:r>
      <w:proofErr w:type="spellStart"/>
      <w:r w:rsidR="00B82920">
        <w:t>orward</w:t>
      </w:r>
      <w:proofErr w:type="spellEnd"/>
    </w:p>
    <w:p w:rsidR="00DA42F5" w:rsidRDefault="00A14DFE" w:rsidP="00FF31A0">
      <w:pPr>
        <w:pStyle w:val="SingleTxtG"/>
        <w:ind w:left="1138" w:right="1138"/>
        <w:rPr>
          <w:lang w:val="en-US"/>
        </w:rPr>
      </w:pPr>
      <w:r>
        <w:rPr>
          <w:lang w:val="en-US"/>
        </w:rPr>
        <w:t>6</w:t>
      </w:r>
      <w:r w:rsidR="00CD7B89">
        <w:rPr>
          <w:lang w:val="en-US"/>
        </w:rPr>
        <w:t>.</w:t>
      </w:r>
      <w:r w:rsidR="00CD7B89">
        <w:rPr>
          <w:lang w:val="en-US"/>
        </w:rPr>
        <w:tab/>
      </w:r>
      <w:r w:rsidR="00B82920">
        <w:rPr>
          <w:lang w:val="en-US"/>
        </w:rPr>
        <w:t xml:space="preserve">The GHS Chapter 2.1 </w:t>
      </w:r>
      <w:r w:rsidR="00A42200">
        <w:rPr>
          <w:lang w:val="en-US"/>
        </w:rPr>
        <w:t>work</w:t>
      </w:r>
      <w:r w:rsidR="00B82920">
        <w:rPr>
          <w:lang w:val="en-US"/>
        </w:rPr>
        <w:t xml:space="preserve"> has expanded in scope to the </w:t>
      </w:r>
      <w:r w:rsidR="00A42200">
        <w:rPr>
          <w:lang w:val="en-US"/>
        </w:rPr>
        <w:t xml:space="preserve">potential </w:t>
      </w:r>
      <w:r w:rsidR="00B82920">
        <w:rPr>
          <w:lang w:val="en-US"/>
        </w:rPr>
        <w:t>creation of a new category system. As explained in a companion paper submitted by the U.S. on GHS Chapter 2.1</w:t>
      </w:r>
      <w:r w:rsidR="001D294E">
        <w:rPr>
          <w:lang w:val="en-US"/>
        </w:rPr>
        <w:t xml:space="preserve"> (see </w:t>
      </w:r>
      <w:r w:rsidR="0083592B">
        <w:rPr>
          <w:lang w:val="en-US"/>
        </w:rPr>
        <w:t>SÛN/SCETDG/50/INF.18, UN/SCEGHS/32/INF.15)</w:t>
      </w:r>
      <w:r w:rsidR="00B82920">
        <w:rPr>
          <w:lang w:val="en-US"/>
        </w:rPr>
        <w:t xml:space="preserve">, the </w:t>
      </w:r>
      <w:r w:rsidR="00A8355F">
        <w:rPr>
          <w:lang w:val="en-US"/>
        </w:rPr>
        <w:t>work</w:t>
      </w:r>
      <w:r w:rsidR="00B82920">
        <w:rPr>
          <w:lang w:val="en-US"/>
        </w:rPr>
        <w:t xml:space="preserve"> should first focus on establishing </w:t>
      </w:r>
      <w:r w:rsidR="007C0FD8">
        <w:rPr>
          <w:lang w:val="en-US"/>
        </w:rPr>
        <w:t xml:space="preserve">scope and applicability </w:t>
      </w:r>
      <w:r w:rsidR="00B82920">
        <w:rPr>
          <w:lang w:val="en-US"/>
        </w:rPr>
        <w:t>for the new classification system based upon intrinsic</w:t>
      </w:r>
      <w:r w:rsidR="0001644A">
        <w:rPr>
          <w:lang w:val="en-US"/>
        </w:rPr>
        <w:t xml:space="preserve"> material</w:t>
      </w:r>
      <w:r w:rsidR="00B82920">
        <w:rPr>
          <w:lang w:val="en-US"/>
        </w:rPr>
        <w:t xml:space="preserve"> properties (rather than packaging dependent divisions such as for transport). </w:t>
      </w:r>
      <w:r w:rsidR="0001644A">
        <w:rPr>
          <w:lang w:val="en-US"/>
        </w:rPr>
        <w:t>E</w:t>
      </w:r>
      <w:r w:rsidR="00B82920">
        <w:rPr>
          <w:lang w:val="en-US"/>
        </w:rPr>
        <w:t>stablish</w:t>
      </w:r>
      <w:r w:rsidR="0001644A">
        <w:rPr>
          <w:lang w:val="en-US"/>
        </w:rPr>
        <w:t>ing purpose will</w:t>
      </w:r>
      <w:r w:rsidR="00B82920">
        <w:rPr>
          <w:lang w:val="en-US"/>
        </w:rPr>
        <w:t xml:space="preserve"> identify which tests in the MTC are necessary </w:t>
      </w:r>
      <w:proofErr w:type="gramStart"/>
      <w:r w:rsidR="00B82920">
        <w:rPr>
          <w:lang w:val="en-US"/>
        </w:rPr>
        <w:t>to</w:t>
      </w:r>
      <w:r w:rsidR="00A8355F">
        <w:rPr>
          <w:lang w:val="en-US"/>
        </w:rPr>
        <w:t xml:space="preserve"> </w:t>
      </w:r>
      <w:r w:rsidR="0001644A">
        <w:rPr>
          <w:lang w:val="en-US"/>
        </w:rPr>
        <w:t>properly communicate</w:t>
      </w:r>
      <w:proofErr w:type="gramEnd"/>
      <w:r w:rsidR="0001644A">
        <w:rPr>
          <w:lang w:val="en-US"/>
        </w:rPr>
        <w:t xml:space="preserve"> the</w:t>
      </w:r>
      <w:r w:rsidR="00A8355F">
        <w:rPr>
          <w:lang w:val="en-US"/>
        </w:rPr>
        <w:t xml:space="preserve"> </w:t>
      </w:r>
      <w:r w:rsidR="00B82920">
        <w:rPr>
          <w:lang w:val="en-US"/>
        </w:rPr>
        <w:t xml:space="preserve">hazards </w:t>
      </w:r>
      <w:r w:rsidR="0001644A">
        <w:rPr>
          <w:lang w:val="en-US"/>
        </w:rPr>
        <w:t>for the</w:t>
      </w:r>
      <w:r w:rsidR="00A8355F">
        <w:rPr>
          <w:lang w:val="en-US"/>
        </w:rPr>
        <w:t xml:space="preserve"> </w:t>
      </w:r>
      <w:r w:rsidR="00B82920">
        <w:rPr>
          <w:lang w:val="en-US"/>
        </w:rPr>
        <w:t xml:space="preserve">GHS.  </w:t>
      </w:r>
    </w:p>
    <w:p w:rsidR="00F2303D" w:rsidRPr="00C1608B" w:rsidRDefault="009F18C5" w:rsidP="009F18C5">
      <w:pPr>
        <w:pStyle w:val="HChG"/>
      </w:pPr>
      <w:r>
        <w:rPr>
          <w:lang w:val="fr-CH"/>
        </w:rPr>
        <w:tab/>
      </w:r>
      <w:r>
        <w:rPr>
          <w:lang w:val="fr-CH"/>
        </w:rPr>
        <w:tab/>
      </w:r>
      <w:r w:rsidR="00F2303D" w:rsidRPr="00C1608B">
        <w:t>Conclusion</w:t>
      </w:r>
      <w:r w:rsidR="00150486" w:rsidRPr="00C1608B">
        <w:t>s</w:t>
      </w:r>
    </w:p>
    <w:p w:rsidR="00DA42F5" w:rsidRDefault="00A14DFE" w:rsidP="007443DE">
      <w:pPr>
        <w:pStyle w:val="SingleTxtG"/>
        <w:rPr>
          <w:lang w:val="en-US"/>
        </w:rPr>
      </w:pPr>
      <w:r>
        <w:rPr>
          <w:lang w:val="en-US"/>
        </w:rPr>
        <w:t>7</w:t>
      </w:r>
      <w:r w:rsidR="002B169E">
        <w:rPr>
          <w:lang w:val="en-US"/>
        </w:rPr>
        <w:t>.</w:t>
      </w:r>
      <w:r w:rsidR="002B169E">
        <w:rPr>
          <w:lang w:val="en-US"/>
        </w:rPr>
        <w:tab/>
      </w:r>
      <w:r w:rsidR="0032084A" w:rsidRPr="00FF31A0">
        <w:rPr>
          <w:lang w:val="en-US"/>
        </w:rPr>
        <w:t xml:space="preserve">At this point, it is unknown whether all tests in the Manual, such as UN Test Series </w:t>
      </w:r>
      <w:r w:rsidR="00AD6918">
        <w:rPr>
          <w:lang w:val="en-US"/>
        </w:rPr>
        <w:t>5-8</w:t>
      </w:r>
      <w:r w:rsidR="0032084A" w:rsidRPr="00FF31A0">
        <w:rPr>
          <w:lang w:val="en-US"/>
        </w:rPr>
        <w:t xml:space="preserve"> that </w:t>
      </w:r>
      <w:r w:rsidR="00AD6918">
        <w:rPr>
          <w:lang w:val="en-US"/>
        </w:rPr>
        <w:t>are</w:t>
      </w:r>
      <w:r w:rsidR="0032084A" w:rsidRPr="00FF31A0">
        <w:rPr>
          <w:lang w:val="en-US"/>
        </w:rPr>
        <w:t xml:space="preserve"> used to arrive at Division-level designations within transport Class 1, will be required for GHS classification and labelling of intrinsic hazards for explosives.  It would be premature </w:t>
      </w:r>
      <w:r w:rsidR="00CA14D9">
        <w:rPr>
          <w:lang w:val="en-US"/>
        </w:rPr>
        <w:t xml:space="preserve">for the </w:t>
      </w:r>
      <w:r w:rsidR="0083592B">
        <w:rPr>
          <w:lang w:val="en-US"/>
        </w:rPr>
        <w:t>TDG Sub-Committee</w:t>
      </w:r>
      <w:r w:rsidR="00CA14D9">
        <w:rPr>
          <w:lang w:val="en-US"/>
        </w:rPr>
        <w:t xml:space="preserve"> </w:t>
      </w:r>
      <w:r w:rsidR="0032084A" w:rsidRPr="00FF31A0">
        <w:rPr>
          <w:lang w:val="en-US"/>
        </w:rPr>
        <w:t xml:space="preserve">to </w:t>
      </w:r>
      <w:r w:rsidR="00CA14D9">
        <w:rPr>
          <w:lang w:val="en-US"/>
        </w:rPr>
        <w:t>agree</w:t>
      </w:r>
      <w:r w:rsidR="0032084A" w:rsidRPr="00FF31A0">
        <w:rPr>
          <w:lang w:val="en-US"/>
        </w:rPr>
        <w:t xml:space="preserve"> </w:t>
      </w:r>
      <w:r w:rsidR="00CA14D9">
        <w:rPr>
          <w:lang w:val="en-US"/>
        </w:rPr>
        <w:t xml:space="preserve">to </w:t>
      </w:r>
      <w:r w:rsidR="0032084A" w:rsidRPr="00FF31A0">
        <w:rPr>
          <w:lang w:val="en-US"/>
        </w:rPr>
        <w:t xml:space="preserve">the proposed </w:t>
      </w:r>
      <w:r w:rsidR="00CA14D9">
        <w:rPr>
          <w:lang w:val="en-US"/>
        </w:rPr>
        <w:t>amendments</w:t>
      </w:r>
      <w:r w:rsidR="0032084A" w:rsidRPr="00FF31A0">
        <w:rPr>
          <w:lang w:val="en-US"/>
        </w:rPr>
        <w:t xml:space="preserve"> to the </w:t>
      </w:r>
      <w:r w:rsidR="00CA14D9">
        <w:rPr>
          <w:lang w:val="en-US"/>
        </w:rPr>
        <w:t>MTC</w:t>
      </w:r>
      <w:r w:rsidR="0032084A" w:rsidRPr="00FF31A0">
        <w:rPr>
          <w:lang w:val="en-US"/>
        </w:rPr>
        <w:t xml:space="preserve"> before the GHS decisions on intrinsic properties </w:t>
      </w:r>
      <w:proofErr w:type="gramStart"/>
      <w:r w:rsidR="0032084A" w:rsidRPr="00FF31A0">
        <w:rPr>
          <w:lang w:val="en-US"/>
        </w:rPr>
        <w:t>are finalized</w:t>
      </w:r>
      <w:proofErr w:type="gramEnd"/>
      <w:r w:rsidR="0032084A" w:rsidRPr="00FF31A0">
        <w:rPr>
          <w:lang w:val="en-US"/>
        </w:rPr>
        <w:t xml:space="preserve"> and the </w:t>
      </w:r>
      <w:r w:rsidR="0005233D">
        <w:rPr>
          <w:lang w:val="en-US"/>
        </w:rPr>
        <w:t xml:space="preserve">GHS </w:t>
      </w:r>
      <w:r w:rsidR="00265165">
        <w:rPr>
          <w:lang w:val="en-US"/>
        </w:rPr>
        <w:t xml:space="preserve">Chapter 2.1 </w:t>
      </w:r>
      <w:r w:rsidR="0032084A" w:rsidRPr="00FF31A0">
        <w:rPr>
          <w:lang w:val="en-US"/>
        </w:rPr>
        <w:t xml:space="preserve">text has been </w:t>
      </w:r>
      <w:r w:rsidR="0005233D">
        <w:rPr>
          <w:lang w:val="en-US"/>
        </w:rPr>
        <w:t xml:space="preserve">completely </w:t>
      </w:r>
      <w:r w:rsidR="0032084A" w:rsidRPr="00FF31A0">
        <w:rPr>
          <w:lang w:val="en-US"/>
        </w:rPr>
        <w:t xml:space="preserve">edited to clarify how it will use the MTC in its classification procedures. </w:t>
      </w:r>
      <w:r w:rsidR="00A8355F">
        <w:rPr>
          <w:lang w:val="en-US"/>
        </w:rPr>
        <w:t>P</w:t>
      </w:r>
      <w:r w:rsidR="0032084A" w:rsidRPr="00FF31A0">
        <w:rPr>
          <w:lang w:val="en-US"/>
        </w:rPr>
        <w:t xml:space="preserve">otential conflicts and unintended </w:t>
      </w:r>
      <w:r w:rsidR="0005233D">
        <w:rPr>
          <w:lang w:val="en-US"/>
        </w:rPr>
        <w:t>adverse</w:t>
      </w:r>
      <w:r w:rsidR="0005233D" w:rsidRPr="0005233D">
        <w:rPr>
          <w:lang w:val="en-US"/>
        </w:rPr>
        <w:t xml:space="preserve"> </w:t>
      </w:r>
      <w:r w:rsidR="0032084A" w:rsidRPr="00FF31A0">
        <w:rPr>
          <w:lang w:val="en-US"/>
        </w:rPr>
        <w:t xml:space="preserve">consequences </w:t>
      </w:r>
      <w:r w:rsidR="0083592B">
        <w:rPr>
          <w:lang w:val="en-US"/>
        </w:rPr>
        <w:t xml:space="preserve">associated with the </w:t>
      </w:r>
      <w:r w:rsidR="0005233D">
        <w:rPr>
          <w:lang w:val="en-US"/>
        </w:rPr>
        <w:t xml:space="preserve">TDG </w:t>
      </w:r>
      <w:r w:rsidR="0083592B">
        <w:rPr>
          <w:lang w:val="en-US"/>
        </w:rPr>
        <w:t xml:space="preserve">Sub-Committee </w:t>
      </w:r>
      <w:r w:rsidR="0005233D">
        <w:rPr>
          <w:lang w:val="en-US"/>
        </w:rPr>
        <w:t xml:space="preserve">approving </w:t>
      </w:r>
      <w:r w:rsidR="00A8355F">
        <w:rPr>
          <w:lang w:val="en-US"/>
        </w:rPr>
        <w:t>any</w:t>
      </w:r>
      <w:r w:rsidR="0005233D">
        <w:rPr>
          <w:lang w:val="en-US"/>
        </w:rPr>
        <w:t xml:space="preserve"> proposed MTC amendments </w:t>
      </w:r>
      <w:r w:rsidR="0032084A" w:rsidRPr="00FF31A0">
        <w:rPr>
          <w:lang w:val="en-US"/>
        </w:rPr>
        <w:t xml:space="preserve">greatly outweigh </w:t>
      </w:r>
      <w:r w:rsidR="00406609">
        <w:rPr>
          <w:lang w:val="en-US"/>
        </w:rPr>
        <w:t>all</w:t>
      </w:r>
      <w:r w:rsidR="0032084A" w:rsidRPr="00FF31A0">
        <w:rPr>
          <w:lang w:val="en-US"/>
        </w:rPr>
        <w:t xml:space="preserve"> benefits </w:t>
      </w:r>
      <w:r w:rsidR="0005233D">
        <w:rPr>
          <w:lang w:val="en-US"/>
        </w:rPr>
        <w:t>from</w:t>
      </w:r>
      <w:r w:rsidR="0032084A" w:rsidRPr="00FF31A0">
        <w:rPr>
          <w:lang w:val="en-US"/>
        </w:rPr>
        <w:t xml:space="preserve"> </w:t>
      </w:r>
      <w:r w:rsidR="00B72987">
        <w:rPr>
          <w:lang w:val="en-US"/>
        </w:rPr>
        <w:t xml:space="preserve">making </w:t>
      </w:r>
      <w:r w:rsidR="00406609">
        <w:rPr>
          <w:lang w:val="en-US"/>
        </w:rPr>
        <w:t xml:space="preserve">any of </w:t>
      </w:r>
      <w:r w:rsidR="00B72987">
        <w:rPr>
          <w:lang w:val="en-US"/>
        </w:rPr>
        <w:t xml:space="preserve">those </w:t>
      </w:r>
      <w:r w:rsidR="0032084A" w:rsidRPr="00FF31A0">
        <w:rPr>
          <w:lang w:val="en-US"/>
        </w:rPr>
        <w:t>changes</w:t>
      </w:r>
      <w:r w:rsidR="00B72987" w:rsidRPr="00B72987">
        <w:rPr>
          <w:lang w:val="en-US"/>
        </w:rPr>
        <w:t xml:space="preserve"> </w:t>
      </w:r>
      <w:r w:rsidR="00B72987" w:rsidRPr="002103C3">
        <w:rPr>
          <w:lang w:val="en-US"/>
        </w:rPr>
        <w:t>immediate</w:t>
      </w:r>
      <w:r w:rsidR="00B72987">
        <w:rPr>
          <w:lang w:val="en-US"/>
        </w:rPr>
        <w:t>ly</w:t>
      </w:r>
      <w:r w:rsidR="0032084A" w:rsidRPr="00FF31A0">
        <w:rPr>
          <w:lang w:val="en-US"/>
        </w:rPr>
        <w:t>.</w:t>
      </w:r>
      <w:r w:rsidR="00B72987">
        <w:rPr>
          <w:lang w:val="en-US"/>
        </w:rPr>
        <w:t xml:space="preserve"> </w:t>
      </w:r>
      <w:r w:rsidR="00FB4A31">
        <w:rPr>
          <w:lang w:val="en-US"/>
        </w:rPr>
        <w:t xml:space="preserve">To ensure a correct outcome to this important work, it </w:t>
      </w:r>
      <w:proofErr w:type="gramStart"/>
      <w:r w:rsidR="00FB4A31">
        <w:rPr>
          <w:lang w:val="en-US"/>
        </w:rPr>
        <w:t>is proposed</w:t>
      </w:r>
      <w:proofErr w:type="gramEnd"/>
      <w:r w:rsidR="00FB4A31">
        <w:rPr>
          <w:lang w:val="en-US"/>
        </w:rPr>
        <w:t xml:space="preserve"> </w:t>
      </w:r>
      <w:r w:rsidR="003D70AF">
        <w:rPr>
          <w:lang w:val="en-US"/>
        </w:rPr>
        <w:t>th</w:t>
      </w:r>
      <w:r w:rsidR="00AC1B21">
        <w:rPr>
          <w:lang w:val="en-US"/>
        </w:rPr>
        <w:t xml:space="preserve">at </w:t>
      </w:r>
      <w:r w:rsidR="00406609">
        <w:rPr>
          <w:lang w:val="en-US"/>
        </w:rPr>
        <w:t xml:space="preserve">amendments </w:t>
      </w:r>
      <w:r w:rsidR="00AC1B21">
        <w:rPr>
          <w:lang w:val="en-US"/>
        </w:rPr>
        <w:t xml:space="preserve">to the MTC </w:t>
      </w:r>
      <w:r w:rsidR="00406609">
        <w:rPr>
          <w:lang w:val="en-US"/>
        </w:rPr>
        <w:t>for</w:t>
      </w:r>
      <w:r w:rsidR="00AC1B21">
        <w:rPr>
          <w:lang w:val="en-US"/>
        </w:rPr>
        <w:t xml:space="preserve"> explosives</w:t>
      </w:r>
      <w:r w:rsidR="00953EEF">
        <w:rPr>
          <w:lang w:val="en-US"/>
        </w:rPr>
        <w:t xml:space="preserve"> and related classes</w:t>
      </w:r>
      <w:r w:rsidR="00AC1B21">
        <w:rPr>
          <w:lang w:val="en-US"/>
        </w:rPr>
        <w:t xml:space="preserve"> be deferred until further work has been </w:t>
      </w:r>
      <w:r w:rsidR="00406609">
        <w:rPr>
          <w:lang w:val="en-US"/>
        </w:rPr>
        <w:t xml:space="preserve">completed </w:t>
      </w:r>
      <w:r w:rsidR="00A8355F">
        <w:rPr>
          <w:lang w:val="en-US"/>
        </w:rPr>
        <w:t>to include finalizing any revisions to</w:t>
      </w:r>
      <w:r w:rsidR="00AC1B21">
        <w:rPr>
          <w:lang w:val="en-US"/>
        </w:rPr>
        <w:t xml:space="preserve"> GHS Chapter 2.1.</w:t>
      </w:r>
    </w:p>
    <w:p w:rsidR="009F18C5" w:rsidRPr="009F18C5" w:rsidRDefault="009F18C5" w:rsidP="009F18C5">
      <w:pPr>
        <w:pStyle w:val="SingleTxtG"/>
        <w:spacing w:before="240" w:after="0"/>
        <w:jc w:val="center"/>
        <w:rPr>
          <w:u w:val="single"/>
          <w:lang w:val="en-US"/>
        </w:rPr>
      </w:pPr>
      <w:r>
        <w:rPr>
          <w:u w:val="single"/>
          <w:lang w:val="en-US"/>
        </w:rPr>
        <w:tab/>
      </w:r>
      <w:r>
        <w:rPr>
          <w:u w:val="single"/>
          <w:lang w:val="en-US"/>
        </w:rPr>
        <w:tab/>
      </w:r>
      <w:r>
        <w:rPr>
          <w:u w:val="single"/>
          <w:lang w:val="en-US"/>
        </w:rPr>
        <w:tab/>
      </w:r>
    </w:p>
    <w:p w:rsidR="009F18C5" w:rsidRPr="007443DE" w:rsidRDefault="009F18C5" w:rsidP="007443DE">
      <w:pPr>
        <w:pStyle w:val="SingleTxtG"/>
        <w:rPr>
          <w:lang w:val="en-US"/>
        </w:rPr>
      </w:pPr>
    </w:p>
    <w:sectPr w:rsidR="009F18C5" w:rsidRPr="007443DE" w:rsidSect="00F97F2D">
      <w:headerReference w:type="even" r:id="rId9"/>
      <w:headerReference w:type="default" r:id="rId10"/>
      <w:footerReference w:type="even" r:id="rId11"/>
      <w:footerReference w:type="default" r:id="rId12"/>
      <w:headerReference w:type="first" r:id="rId13"/>
      <w:endnotePr>
        <w:numFmt w:val="decimal"/>
      </w:endnotePr>
      <w:pgSz w:w="11907" w:h="16840" w:code="9"/>
      <w:pgMar w:top="1701" w:right="1134" w:bottom="1980" w:left="1134" w:header="96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E96" w:rsidRDefault="00270E96"/>
  </w:endnote>
  <w:endnote w:type="continuationSeparator" w:id="0">
    <w:p w:rsidR="00270E96" w:rsidRDefault="00270E96"/>
  </w:endnote>
  <w:endnote w:type="continuationNotice" w:id="1">
    <w:p w:rsidR="00270E96" w:rsidRDefault="00270E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577" w:rsidRPr="000216CC" w:rsidRDefault="009A7577" w:rsidP="000216CC">
    <w:pPr>
      <w:pStyle w:val="Footer"/>
      <w:tabs>
        <w:tab w:val="right" w:pos="9638"/>
      </w:tabs>
      <w:rPr>
        <w:sz w:val="18"/>
      </w:rPr>
    </w:pPr>
    <w:r w:rsidRPr="000216CC">
      <w:rPr>
        <w:b/>
        <w:sz w:val="18"/>
      </w:rPr>
      <w:fldChar w:fldCharType="begin"/>
    </w:r>
    <w:r w:rsidRPr="000216CC">
      <w:rPr>
        <w:b/>
        <w:sz w:val="18"/>
      </w:rPr>
      <w:instrText xml:space="preserve"> PAGE  \* MERGEFORMAT </w:instrText>
    </w:r>
    <w:r w:rsidRPr="000216CC">
      <w:rPr>
        <w:b/>
        <w:sz w:val="18"/>
      </w:rPr>
      <w:fldChar w:fldCharType="separate"/>
    </w:r>
    <w:r w:rsidR="00C832C7">
      <w:rPr>
        <w:b/>
        <w:noProof/>
        <w:sz w:val="18"/>
      </w:rPr>
      <w:t>2</w:t>
    </w:r>
    <w:r w:rsidRPr="000216CC">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577" w:rsidRPr="000216CC" w:rsidRDefault="009A7577" w:rsidP="000216CC">
    <w:pPr>
      <w:pStyle w:val="Footer"/>
      <w:tabs>
        <w:tab w:val="right" w:pos="9638"/>
      </w:tabs>
      <w:rPr>
        <w:b/>
        <w:sz w:val="18"/>
      </w:rPr>
    </w:pPr>
    <w:r>
      <w:tab/>
    </w:r>
    <w:r w:rsidRPr="000216CC">
      <w:rPr>
        <w:b/>
        <w:sz w:val="18"/>
      </w:rPr>
      <w:fldChar w:fldCharType="begin"/>
    </w:r>
    <w:r w:rsidRPr="000216CC">
      <w:rPr>
        <w:b/>
        <w:sz w:val="18"/>
      </w:rPr>
      <w:instrText xml:space="preserve"> PAGE  \* MERGEFORMAT </w:instrText>
    </w:r>
    <w:r w:rsidRPr="000216CC">
      <w:rPr>
        <w:b/>
        <w:sz w:val="18"/>
      </w:rPr>
      <w:fldChar w:fldCharType="separate"/>
    </w:r>
    <w:r w:rsidR="00C832C7">
      <w:rPr>
        <w:b/>
        <w:noProof/>
        <w:sz w:val="18"/>
      </w:rPr>
      <w:t>3</w:t>
    </w:r>
    <w:r w:rsidRPr="000216CC">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E96" w:rsidRPr="000B175B" w:rsidRDefault="00270E96" w:rsidP="000B175B">
      <w:pPr>
        <w:tabs>
          <w:tab w:val="right" w:pos="2155"/>
        </w:tabs>
        <w:spacing w:after="80"/>
        <w:ind w:left="680"/>
        <w:rPr>
          <w:u w:val="single"/>
        </w:rPr>
      </w:pPr>
      <w:r>
        <w:rPr>
          <w:u w:val="single"/>
        </w:rPr>
        <w:tab/>
      </w:r>
    </w:p>
  </w:footnote>
  <w:footnote w:type="continuationSeparator" w:id="0">
    <w:p w:rsidR="00270E96" w:rsidRPr="00FC68B7" w:rsidRDefault="00270E96" w:rsidP="00FC68B7">
      <w:pPr>
        <w:tabs>
          <w:tab w:val="left" w:pos="2155"/>
        </w:tabs>
        <w:spacing w:after="80"/>
        <w:ind w:left="680"/>
        <w:rPr>
          <w:u w:val="single"/>
        </w:rPr>
      </w:pPr>
      <w:r>
        <w:rPr>
          <w:u w:val="single"/>
        </w:rPr>
        <w:tab/>
      </w:r>
    </w:p>
  </w:footnote>
  <w:footnote w:type="continuationNotice" w:id="1">
    <w:p w:rsidR="00270E96" w:rsidRDefault="00270E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577" w:rsidRPr="0092708C" w:rsidRDefault="009A7577">
    <w:pPr>
      <w:pStyle w:val="Header"/>
      <w:rPr>
        <w:lang w:val="nl-NL"/>
      </w:rPr>
    </w:pPr>
    <w:r w:rsidRPr="0092708C">
      <w:rPr>
        <w:lang w:val="nl-NL"/>
      </w:rPr>
      <w:t>UN/SCETDG/</w:t>
    </w:r>
    <w:r w:rsidR="004D383A">
      <w:rPr>
        <w:lang w:val="nl-NL"/>
      </w:rPr>
      <w:t>50</w:t>
    </w:r>
    <w:r w:rsidRPr="0092708C">
      <w:rPr>
        <w:lang w:val="nl-NL"/>
      </w:rPr>
      <w:t>/INF.</w:t>
    </w:r>
    <w:r w:rsidR="000C0239">
      <w:rPr>
        <w:lang w:val="nl-NL"/>
      </w:rPr>
      <w:t>17</w:t>
    </w:r>
  </w:p>
  <w:p w:rsidR="009A7577" w:rsidRPr="00B5392B" w:rsidRDefault="009A7577">
    <w:pPr>
      <w:pStyle w:val="Header"/>
      <w:rPr>
        <w:lang w:val="nl-NL"/>
      </w:rPr>
    </w:pPr>
    <w:r w:rsidRPr="0092708C">
      <w:rPr>
        <w:lang w:val="nl-NL"/>
      </w:rPr>
      <w:t>UN/SCEGHS/</w:t>
    </w:r>
    <w:r w:rsidR="004D383A">
      <w:rPr>
        <w:lang w:val="nl-NL"/>
      </w:rPr>
      <w:t>32</w:t>
    </w:r>
    <w:r w:rsidRPr="0092708C">
      <w:rPr>
        <w:lang w:val="nl-NL"/>
      </w:rPr>
      <w:t>/INF.</w:t>
    </w:r>
    <w:r w:rsidR="000C0239">
      <w:rPr>
        <w:lang w:val="nl-NL"/>
      </w:rPr>
      <w:t>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577" w:rsidRPr="00CD314C" w:rsidRDefault="009A7577" w:rsidP="000216CC">
    <w:pPr>
      <w:pStyle w:val="Header"/>
      <w:jc w:val="right"/>
      <w:rPr>
        <w:lang w:val="fr-FR"/>
      </w:rPr>
    </w:pPr>
    <w:r w:rsidRPr="00CD314C">
      <w:rPr>
        <w:lang w:val="fr-FR"/>
      </w:rPr>
      <w:t>UN/SCETDG/</w:t>
    </w:r>
    <w:r w:rsidR="004D383A">
      <w:rPr>
        <w:lang w:val="fr-FR"/>
      </w:rPr>
      <w:t>50</w:t>
    </w:r>
    <w:r w:rsidRPr="00CD314C">
      <w:rPr>
        <w:lang w:val="fr-FR"/>
      </w:rPr>
      <w:t>/INF.</w:t>
    </w:r>
    <w:r w:rsidR="000C0239">
      <w:rPr>
        <w:lang w:val="fr-FR"/>
      </w:rPr>
      <w:t>17</w:t>
    </w:r>
    <w:r w:rsidRPr="00CD314C">
      <w:rPr>
        <w:lang w:val="fr-FR"/>
      </w:rPr>
      <w:br/>
      <w:t>UN/SCEGHS/</w:t>
    </w:r>
    <w:r w:rsidR="004D383A">
      <w:rPr>
        <w:lang w:val="fr-FR"/>
      </w:rPr>
      <w:t>32</w:t>
    </w:r>
    <w:r w:rsidRPr="00CD314C">
      <w:rPr>
        <w:lang w:val="fr-FR"/>
      </w:rPr>
      <w:t>/INF.</w:t>
    </w:r>
    <w:r w:rsidR="000C0239">
      <w:rPr>
        <w:lang w:val="fr-FR"/>
      </w:rPr>
      <w:t>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577" w:rsidRDefault="009A7577" w:rsidP="00796F36">
    <w:pPr>
      <w:pStyle w:val="Header"/>
      <w:pBdr>
        <w:bottom w:val="none" w:sz="0" w:space="0" w:color="auto"/>
      </w:pBdr>
    </w:pPr>
  </w:p>
  <w:p w:rsidR="009A7577" w:rsidRDefault="009A75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72CE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4">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5">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1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1CE5A72"/>
    <w:multiLevelType w:val="hybridMultilevel"/>
    <w:tmpl w:val="37180DB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5AC2988"/>
    <w:multiLevelType w:val="multilevel"/>
    <w:tmpl w:val="253CD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4F0373"/>
    <w:multiLevelType w:val="hybridMultilevel"/>
    <w:tmpl w:val="FA869D10"/>
    <w:lvl w:ilvl="0" w:tplc="0409000F">
      <w:start w:val="1"/>
      <w:numFmt w:val="decimal"/>
      <w:lvlText w:val="%1."/>
      <w:lvlJc w:val="left"/>
      <w:pPr>
        <w:ind w:left="1498" w:hanging="360"/>
      </w:p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16">
    <w:nsid w:val="4A5A1D2A"/>
    <w:multiLevelType w:val="hybridMultilevel"/>
    <w:tmpl w:val="FEDCF398"/>
    <w:lvl w:ilvl="0" w:tplc="0409000F">
      <w:start w:val="1"/>
      <w:numFmt w:val="decimal"/>
      <w:lvlText w:val="%1."/>
      <w:lvlJc w:val="left"/>
      <w:pPr>
        <w:ind w:left="1858" w:hanging="360"/>
      </w:p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17">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6F223438"/>
    <w:multiLevelType w:val="hybridMultilevel"/>
    <w:tmpl w:val="1DD4D71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783731FC"/>
    <w:multiLevelType w:val="hybridMultilevel"/>
    <w:tmpl w:val="8688A22E"/>
    <w:lvl w:ilvl="0" w:tplc="6CE29124">
      <w:start w:val="1"/>
      <w:numFmt w:val="decimal"/>
      <w:lvlText w:val="%1."/>
      <w:lvlJc w:val="left"/>
      <w:pPr>
        <w:ind w:left="1498" w:hanging="360"/>
      </w:pPr>
      <w:rPr>
        <w:rFonts w:hint="default"/>
      </w:r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num w:numId="1">
    <w:abstractNumId w:val="2"/>
  </w:num>
  <w:num w:numId="2">
    <w:abstractNumId w:val="1"/>
  </w:num>
  <w:num w:numId="3">
    <w:abstractNumId w:val="3"/>
  </w:num>
  <w:num w:numId="4">
    <w:abstractNumId w:val="4"/>
  </w:num>
  <w:num w:numId="5">
    <w:abstractNumId w:val="9"/>
  </w:num>
  <w:num w:numId="6">
    <w:abstractNumId w:val="10"/>
  </w:num>
  <w:num w:numId="7">
    <w:abstractNumId w:val="8"/>
  </w:num>
  <w:num w:numId="8">
    <w:abstractNumId w:val="7"/>
  </w:num>
  <w:num w:numId="9">
    <w:abstractNumId w:val="6"/>
  </w:num>
  <w:num w:numId="10">
    <w:abstractNumId w:val="5"/>
  </w:num>
  <w:num w:numId="11">
    <w:abstractNumId w:val="17"/>
  </w:num>
  <w:num w:numId="12">
    <w:abstractNumId w:val="13"/>
  </w:num>
  <w:num w:numId="13">
    <w:abstractNumId w:val="12"/>
  </w:num>
  <w:num w:numId="14">
    <w:abstractNumId w:val="18"/>
  </w:num>
  <w:num w:numId="15">
    <w:abstractNumId w:val="20"/>
  </w:num>
  <w:num w:numId="16">
    <w:abstractNumId w:val="16"/>
  </w:num>
  <w:num w:numId="17">
    <w:abstractNumId w:val="21"/>
  </w:num>
  <w:num w:numId="18">
    <w:abstractNumId w:val="15"/>
  </w:num>
  <w:num w:numId="19">
    <w:abstractNumId w:val="0"/>
  </w:num>
  <w:num w:numId="20">
    <w:abstractNumId w:val="14"/>
  </w:num>
  <w:num w:numId="21">
    <w:abstractNumId w:val="19"/>
  </w:num>
  <w:num w:numId="22">
    <w:abstractNumId w:val="11"/>
  </w:num>
  <w:numIdMacAtCleanup w:val="1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ent Knoblett">
    <w15:presenceInfo w15:providerId="None" w15:userId="Brent Knoblett"/>
  </w15:person>
  <w15:person w15:author="Ben Barrett">
    <w15:presenceInfo w15:providerId="Windows Live" w15:userId="2c693f39f2b865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activeWritingStyle w:appName="MSWord" w:lang="de-DE" w:vendorID="64" w:dllVersion="131078" w:nlCheck="1" w:checkStyle="1"/>
  <w:activeWritingStyle w:appName="MSWord" w:lang="fr-FR" w:vendorID="64" w:dllVersion="131078" w:nlCheck="1" w:checkStyle="0"/>
  <w:activeWritingStyle w:appName="MSWord" w:lang="nl-NL"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6CC"/>
    <w:rsid w:val="000019B8"/>
    <w:rsid w:val="0000330D"/>
    <w:rsid w:val="00006FAE"/>
    <w:rsid w:val="000133C5"/>
    <w:rsid w:val="000143F6"/>
    <w:rsid w:val="0001644A"/>
    <w:rsid w:val="00017D24"/>
    <w:rsid w:val="000216CC"/>
    <w:rsid w:val="00026A6C"/>
    <w:rsid w:val="00036ADD"/>
    <w:rsid w:val="00042A6B"/>
    <w:rsid w:val="00043180"/>
    <w:rsid w:val="00044C90"/>
    <w:rsid w:val="00045D66"/>
    <w:rsid w:val="000504CE"/>
    <w:rsid w:val="00050922"/>
    <w:rsid w:val="00050F6B"/>
    <w:rsid w:val="00052106"/>
    <w:rsid w:val="0005233D"/>
    <w:rsid w:val="00053093"/>
    <w:rsid w:val="00053492"/>
    <w:rsid w:val="0005710C"/>
    <w:rsid w:val="00064402"/>
    <w:rsid w:val="00067E6D"/>
    <w:rsid w:val="000716BE"/>
    <w:rsid w:val="00072C8C"/>
    <w:rsid w:val="00073129"/>
    <w:rsid w:val="0007505F"/>
    <w:rsid w:val="00075650"/>
    <w:rsid w:val="00075F99"/>
    <w:rsid w:val="00076A0A"/>
    <w:rsid w:val="0008018E"/>
    <w:rsid w:val="00082CE1"/>
    <w:rsid w:val="00083598"/>
    <w:rsid w:val="00083D3A"/>
    <w:rsid w:val="00084632"/>
    <w:rsid w:val="000847CD"/>
    <w:rsid w:val="00084994"/>
    <w:rsid w:val="00084B70"/>
    <w:rsid w:val="00091046"/>
    <w:rsid w:val="00091419"/>
    <w:rsid w:val="00091CB3"/>
    <w:rsid w:val="000931C0"/>
    <w:rsid w:val="00093782"/>
    <w:rsid w:val="000A2236"/>
    <w:rsid w:val="000A35F2"/>
    <w:rsid w:val="000A3A48"/>
    <w:rsid w:val="000A4C38"/>
    <w:rsid w:val="000B175B"/>
    <w:rsid w:val="000B3A0F"/>
    <w:rsid w:val="000B3B3A"/>
    <w:rsid w:val="000B4919"/>
    <w:rsid w:val="000B49D1"/>
    <w:rsid w:val="000B7AF2"/>
    <w:rsid w:val="000C0239"/>
    <w:rsid w:val="000C169F"/>
    <w:rsid w:val="000C16ED"/>
    <w:rsid w:val="000C1ED8"/>
    <w:rsid w:val="000C2803"/>
    <w:rsid w:val="000C3C99"/>
    <w:rsid w:val="000C4E5D"/>
    <w:rsid w:val="000C5D4B"/>
    <w:rsid w:val="000C717F"/>
    <w:rsid w:val="000D0B8F"/>
    <w:rsid w:val="000D481F"/>
    <w:rsid w:val="000D4FF5"/>
    <w:rsid w:val="000D6D97"/>
    <w:rsid w:val="000D7830"/>
    <w:rsid w:val="000E0415"/>
    <w:rsid w:val="000E20D8"/>
    <w:rsid w:val="000E4AFD"/>
    <w:rsid w:val="000F52D6"/>
    <w:rsid w:val="000F6A20"/>
    <w:rsid w:val="00104473"/>
    <w:rsid w:val="0010461A"/>
    <w:rsid w:val="00105BE7"/>
    <w:rsid w:val="001102A7"/>
    <w:rsid w:val="00115303"/>
    <w:rsid w:val="00116290"/>
    <w:rsid w:val="00117787"/>
    <w:rsid w:val="00117D0D"/>
    <w:rsid w:val="00121EB7"/>
    <w:rsid w:val="00131184"/>
    <w:rsid w:val="00131B10"/>
    <w:rsid w:val="00131D42"/>
    <w:rsid w:val="001320AB"/>
    <w:rsid w:val="00133C50"/>
    <w:rsid w:val="001406F4"/>
    <w:rsid w:val="00141059"/>
    <w:rsid w:val="00141063"/>
    <w:rsid w:val="00144339"/>
    <w:rsid w:val="00147DCC"/>
    <w:rsid w:val="00150486"/>
    <w:rsid w:val="001537A8"/>
    <w:rsid w:val="00154B59"/>
    <w:rsid w:val="00157489"/>
    <w:rsid w:val="0016069E"/>
    <w:rsid w:val="001633FB"/>
    <w:rsid w:val="00163A1B"/>
    <w:rsid w:val="00163C84"/>
    <w:rsid w:val="001643FA"/>
    <w:rsid w:val="00165735"/>
    <w:rsid w:val="00167786"/>
    <w:rsid w:val="00173A95"/>
    <w:rsid w:val="00181019"/>
    <w:rsid w:val="001835BF"/>
    <w:rsid w:val="00184B86"/>
    <w:rsid w:val="001A46C8"/>
    <w:rsid w:val="001B1744"/>
    <w:rsid w:val="001B35EE"/>
    <w:rsid w:val="001B4B04"/>
    <w:rsid w:val="001B6B72"/>
    <w:rsid w:val="001C0B1D"/>
    <w:rsid w:val="001C429D"/>
    <w:rsid w:val="001C4332"/>
    <w:rsid w:val="001C6663"/>
    <w:rsid w:val="001C7895"/>
    <w:rsid w:val="001C7FCE"/>
    <w:rsid w:val="001D1D05"/>
    <w:rsid w:val="001D26DF"/>
    <w:rsid w:val="001D294E"/>
    <w:rsid w:val="001D2FDC"/>
    <w:rsid w:val="001D3123"/>
    <w:rsid w:val="001D3A88"/>
    <w:rsid w:val="001D4B2D"/>
    <w:rsid w:val="001D4E70"/>
    <w:rsid w:val="001D6DEF"/>
    <w:rsid w:val="001E4F78"/>
    <w:rsid w:val="001E797C"/>
    <w:rsid w:val="001F02BF"/>
    <w:rsid w:val="001F3EA6"/>
    <w:rsid w:val="00202EB7"/>
    <w:rsid w:val="0021103B"/>
    <w:rsid w:val="00211B12"/>
    <w:rsid w:val="00211E0B"/>
    <w:rsid w:val="00212853"/>
    <w:rsid w:val="002130A3"/>
    <w:rsid w:val="0021481D"/>
    <w:rsid w:val="00221589"/>
    <w:rsid w:val="00221AC2"/>
    <w:rsid w:val="002226E3"/>
    <w:rsid w:val="00223A2E"/>
    <w:rsid w:val="00224CD9"/>
    <w:rsid w:val="002307D3"/>
    <w:rsid w:val="002309A7"/>
    <w:rsid w:val="00235381"/>
    <w:rsid w:val="00236014"/>
    <w:rsid w:val="00236757"/>
    <w:rsid w:val="002370B9"/>
    <w:rsid w:val="00237785"/>
    <w:rsid w:val="00241178"/>
    <w:rsid w:val="00241466"/>
    <w:rsid w:val="00242D58"/>
    <w:rsid w:val="002440E7"/>
    <w:rsid w:val="0024477E"/>
    <w:rsid w:val="0024574D"/>
    <w:rsid w:val="00247570"/>
    <w:rsid w:val="00251F7F"/>
    <w:rsid w:val="00253AB8"/>
    <w:rsid w:val="00257C1E"/>
    <w:rsid w:val="00261B71"/>
    <w:rsid w:val="002621F5"/>
    <w:rsid w:val="00265165"/>
    <w:rsid w:val="002708B5"/>
    <w:rsid w:val="00270E96"/>
    <w:rsid w:val="002725CA"/>
    <w:rsid w:val="00273A92"/>
    <w:rsid w:val="002771F7"/>
    <w:rsid w:val="00277896"/>
    <w:rsid w:val="00280EB7"/>
    <w:rsid w:val="0028195E"/>
    <w:rsid w:val="002846A0"/>
    <w:rsid w:val="00284EBF"/>
    <w:rsid w:val="00285677"/>
    <w:rsid w:val="00285B5D"/>
    <w:rsid w:val="00286B60"/>
    <w:rsid w:val="00291D8C"/>
    <w:rsid w:val="00294360"/>
    <w:rsid w:val="002976CF"/>
    <w:rsid w:val="002A0BD2"/>
    <w:rsid w:val="002A5B17"/>
    <w:rsid w:val="002A638E"/>
    <w:rsid w:val="002B067A"/>
    <w:rsid w:val="002B1514"/>
    <w:rsid w:val="002B169E"/>
    <w:rsid w:val="002B1CDA"/>
    <w:rsid w:val="002B447B"/>
    <w:rsid w:val="002B581B"/>
    <w:rsid w:val="002B63F3"/>
    <w:rsid w:val="002C3DE3"/>
    <w:rsid w:val="002C5AFC"/>
    <w:rsid w:val="002C5E7B"/>
    <w:rsid w:val="002C7F25"/>
    <w:rsid w:val="002D5A85"/>
    <w:rsid w:val="002D5C7D"/>
    <w:rsid w:val="002D765D"/>
    <w:rsid w:val="002E0CDB"/>
    <w:rsid w:val="002E35BB"/>
    <w:rsid w:val="002F2766"/>
    <w:rsid w:val="002F5018"/>
    <w:rsid w:val="002F68FD"/>
    <w:rsid w:val="002F76D2"/>
    <w:rsid w:val="00300711"/>
    <w:rsid w:val="003107FA"/>
    <w:rsid w:val="00315D73"/>
    <w:rsid w:val="00316FF9"/>
    <w:rsid w:val="0032084A"/>
    <w:rsid w:val="00321716"/>
    <w:rsid w:val="003229D8"/>
    <w:rsid w:val="00327D0A"/>
    <w:rsid w:val="00332CDC"/>
    <w:rsid w:val="00335012"/>
    <w:rsid w:val="00340D30"/>
    <w:rsid w:val="003459E8"/>
    <w:rsid w:val="003517C3"/>
    <w:rsid w:val="00355502"/>
    <w:rsid w:val="00356BC7"/>
    <w:rsid w:val="00357A20"/>
    <w:rsid w:val="00364022"/>
    <w:rsid w:val="00372F06"/>
    <w:rsid w:val="00375ED4"/>
    <w:rsid w:val="003801D6"/>
    <w:rsid w:val="003904B9"/>
    <w:rsid w:val="00391647"/>
    <w:rsid w:val="0039277A"/>
    <w:rsid w:val="00396F6A"/>
    <w:rsid w:val="003972E0"/>
    <w:rsid w:val="003A1EC2"/>
    <w:rsid w:val="003A2466"/>
    <w:rsid w:val="003A4158"/>
    <w:rsid w:val="003A52D7"/>
    <w:rsid w:val="003A5A16"/>
    <w:rsid w:val="003A6753"/>
    <w:rsid w:val="003B24B7"/>
    <w:rsid w:val="003B3292"/>
    <w:rsid w:val="003B57EB"/>
    <w:rsid w:val="003C0657"/>
    <w:rsid w:val="003C18C9"/>
    <w:rsid w:val="003C2CC4"/>
    <w:rsid w:val="003C655D"/>
    <w:rsid w:val="003D034F"/>
    <w:rsid w:val="003D4B23"/>
    <w:rsid w:val="003D70AF"/>
    <w:rsid w:val="003D7233"/>
    <w:rsid w:val="003F06F7"/>
    <w:rsid w:val="003F23A4"/>
    <w:rsid w:val="003F5B52"/>
    <w:rsid w:val="00400361"/>
    <w:rsid w:val="0040050A"/>
    <w:rsid w:val="004035E4"/>
    <w:rsid w:val="00403EC6"/>
    <w:rsid w:val="00406609"/>
    <w:rsid w:val="00406CD4"/>
    <w:rsid w:val="00412260"/>
    <w:rsid w:val="004213FA"/>
    <w:rsid w:val="00426FAE"/>
    <w:rsid w:val="00430086"/>
    <w:rsid w:val="00430918"/>
    <w:rsid w:val="004325CB"/>
    <w:rsid w:val="004371B1"/>
    <w:rsid w:val="00437F3F"/>
    <w:rsid w:val="00440873"/>
    <w:rsid w:val="00446DE4"/>
    <w:rsid w:val="00452D10"/>
    <w:rsid w:val="00454036"/>
    <w:rsid w:val="004562AA"/>
    <w:rsid w:val="00456615"/>
    <w:rsid w:val="0046443A"/>
    <w:rsid w:val="00464D32"/>
    <w:rsid w:val="004653B3"/>
    <w:rsid w:val="004654C4"/>
    <w:rsid w:val="0046668F"/>
    <w:rsid w:val="0046773D"/>
    <w:rsid w:val="0046788D"/>
    <w:rsid w:val="00470348"/>
    <w:rsid w:val="00481BB0"/>
    <w:rsid w:val="0048304D"/>
    <w:rsid w:val="00484A9B"/>
    <w:rsid w:val="004870D2"/>
    <w:rsid w:val="00492AF9"/>
    <w:rsid w:val="00493C79"/>
    <w:rsid w:val="00493D28"/>
    <w:rsid w:val="00494C77"/>
    <w:rsid w:val="00496FD6"/>
    <w:rsid w:val="00497711"/>
    <w:rsid w:val="004A137C"/>
    <w:rsid w:val="004A6E6E"/>
    <w:rsid w:val="004A7BCC"/>
    <w:rsid w:val="004B006F"/>
    <w:rsid w:val="004B2C9D"/>
    <w:rsid w:val="004B5939"/>
    <w:rsid w:val="004B7185"/>
    <w:rsid w:val="004B73D6"/>
    <w:rsid w:val="004B78A0"/>
    <w:rsid w:val="004C352F"/>
    <w:rsid w:val="004C39D0"/>
    <w:rsid w:val="004C4F1A"/>
    <w:rsid w:val="004C6D6D"/>
    <w:rsid w:val="004D2F48"/>
    <w:rsid w:val="004D383A"/>
    <w:rsid w:val="004D69D5"/>
    <w:rsid w:val="004E0C5D"/>
    <w:rsid w:val="004E625F"/>
    <w:rsid w:val="004F4240"/>
    <w:rsid w:val="004F44D3"/>
    <w:rsid w:val="004F509F"/>
    <w:rsid w:val="004F77CD"/>
    <w:rsid w:val="00507CF1"/>
    <w:rsid w:val="005114AE"/>
    <w:rsid w:val="005124BA"/>
    <w:rsid w:val="00513237"/>
    <w:rsid w:val="0051354B"/>
    <w:rsid w:val="00520C18"/>
    <w:rsid w:val="00522177"/>
    <w:rsid w:val="00527910"/>
    <w:rsid w:val="00533A3D"/>
    <w:rsid w:val="00541EF9"/>
    <w:rsid w:val="005420F2"/>
    <w:rsid w:val="005423BF"/>
    <w:rsid w:val="00542505"/>
    <w:rsid w:val="005475D4"/>
    <w:rsid w:val="00555CDB"/>
    <w:rsid w:val="00556ECF"/>
    <w:rsid w:val="00561B6D"/>
    <w:rsid w:val="00562D45"/>
    <w:rsid w:val="0056615B"/>
    <w:rsid w:val="005668C5"/>
    <w:rsid w:val="00567DFB"/>
    <w:rsid w:val="00571DAA"/>
    <w:rsid w:val="00573DD3"/>
    <w:rsid w:val="0057529F"/>
    <w:rsid w:val="00576DC7"/>
    <w:rsid w:val="0058129D"/>
    <w:rsid w:val="00582515"/>
    <w:rsid w:val="005828F2"/>
    <w:rsid w:val="00584A5C"/>
    <w:rsid w:val="00590144"/>
    <w:rsid w:val="0059682C"/>
    <w:rsid w:val="005A1E4B"/>
    <w:rsid w:val="005A64DD"/>
    <w:rsid w:val="005B09F0"/>
    <w:rsid w:val="005B0CED"/>
    <w:rsid w:val="005B3DB3"/>
    <w:rsid w:val="005B4D7B"/>
    <w:rsid w:val="005B528A"/>
    <w:rsid w:val="005B7447"/>
    <w:rsid w:val="005C0046"/>
    <w:rsid w:val="005C4CB5"/>
    <w:rsid w:val="005D0C6C"/>
    <w:rsid w:val="005D7B5A"/>
    <w:rsid w:val="005E2A3F"/>
    <w:rsid w:val="005E5946"/>
    <w:rsid w:val="005F3A39"/>
    <w:rsid w:val="005F5C2F"/>
    <w:rsid w:val="005F7BB1"/>
    <w:rsid w:val="00602490"/>
    <w:rsid w:val="00602828"/>
    <w:rsid w:val="00603A2B"/>
    <w:rsid w:val="00603E3C"/>
    <w:rsid w:val="00611FC4"/>
    <w:rsid w:val="006176FB"/>
    <w:rsid w:val="00617CF9"/>
    <w:rsid w:val="00626330"/>
    <w:rsid w:val="00626B06"/>
    <w:rsid w:val="00627614"/>
    <w:rsid w:val="006279AC"/>
    <w:rsid w:val="00633BEA"/>
    <w:rsid w:val="0063419C"/>
    <w:rsid w:val="00635381"/>
    <w:rsid w:val="00636986"/>
    <w:rsid w:val="00637542"/>
    <w:rsid w:val="0063773A"/>
    <w:rsid w:val="00640B26"/>
    <w:rsid w:val="00641194"/>
    <w:rsid w:val="006421B5"/>
    <w:rsid w:val="00645A0B"/>
    <w:rsid w:val="00646300"/>
    <w:rsid w:val="00646B21"/>
    <w:rsid w:val="006500BA"/>
    <w:rsid w:val="006506DB"/>
    <w:rsid w:val="00662121"/>
    <w:rsid w:val="00662E09"/>
    <w:rsid w:val="00670CF0"/>
    <w:rsid w:val="0067381A"/>
    <w:rsid w:val="00675F87"/>
    <w:rsid w:val="00677DDD"/>
    <w:rsid w:val="006849BD"/>
    <w:rsid w:val="00690CD6"/>
    <w:rsid w:val="0069577C"/>
    <w:rsid w:val="00697840"/>
    <w:rsid w:val="006A3932"/>
    <w:rsid w:val="006A63E3"/>
    <w:rsid w:val="006A7392"/>
    <w:rsid w:val="006B1C55"/>
    <w:rsid w:val="006C0BF5"/>
    <w:rsid w:val="006C0D34"/>
    <w:rsid w:val="006C0EFA"/>
    <w:rsid w:val="006C251B"/>
    <w:rsid w:val="006C2F7E"/>
    <w:rsid w:val="006D0BC7"/>
    <w:rsid w:val="006D3560"/>
    <w:rsid w:val="006D493A"/>
    <w:rsid w:val="006E2048"/>
    <w:rsid w:val="006E296E"/>
    <w:rsid w:val="006E3B65"/>
    <w:rsid w:val="006E564B"/>
    <w:rsid w:val="006F48EF"/>
    <w:rsid w:val="006F5474"/>
    <w:rsid w:val="00700D56"/>
    <w:rsid w:val="007025C0"/>
    <w:rsid w:val="00707F04"/>
    <w:rsid w:val="00711637"/>
    <w:rsid w:val="00714F4F"/>
    <w:rsid w:val="00721EEE"/>
    <w:rsid w:val="00723A99"/>
    <w:rsid w:val="00723AF7"/>
    <w:rsid w:val="0072632A"/>
    <w:rsid w:val="00731125"/>
    <w:rsid w:val="00736944"/>
    <w:rsid w:val="00736E6A"/>
    <w:rsid w:val="00741F59"/>
    <w:rsid w:val="007443DE"/>
    <w:rsid w:val="0074697D"/>
    <w:rsid w:val="00755EBE"/>
    <w:rsid w:val="007579C0"/>
    <w:rsid w:val="00760F37"/>
    <w:rsid w:val="00761619"/>
    <w:rsid w:val="0076177C"/>
    <w:rsid w:val="00761CFF"/>
    <w:rsid w:val="00762727"/>
    <w:rsid w:val="00763C33"/>
    <w:rsid w:val="007656AF"/>
    <w:rsid w:val="00766322"/>
    <w:rsid w:val="00770BCD"/>
    <w:rsid w:val="00771904"/>
    <w:rsid w:val="00773353"/>
    <w:rsid w:val="00774129"/>
    <w:rsid w:val="00774E8F"/>
    <w:rsid w:val="00774EAA"/>
    <w:rsid w:val="0078123B"/>
    <w:rsid w:val="00786434"/>
    <w:rsid w:val="00790791"/>
    <w:rsid w:val="00792D92"/>
    <w:rsid w:val="007955EC"/>
    <w:rsid w:val="00796F36"/>
    <w:rsid w:val="007A05BC"/>
    <w:rsid w:val="007A2CDB"/>
    <w:rsid w:val="007A62EC"/>
    <w:rsid w:val="007A7BF1"/>
    <w:rsid w:val="007B1758"/>
    <w:rsid w:val="007B1A7E"/>
    <w:rsid w:val="007B2BA8"/>
    <w:rsid w:val="007B566A"/>
    <w:rsid w:val="007B6BA5"/>
    <w:rsid w:val="007B73E7"/>
    <w:rsid w:val="007C0FD8"/>
    <w:rsid w:val="007C2C0D"/>
    <w:rsid w:val="007C3162"/>
    <w:rsid w:val="007C3390"/>
    <w:rsid w:val="007C4F4B"/>
    <w:rsid w:val="007C644D"/>
    <w:rsid w:val="007D7BC6"/>
    <w:rsid w:val="007E4BD3"/>
    <w:rsid w:val="007E5D7C"/>
    <w:rsid w:val="007F2A54"/>
    <w:rsid w:val="007F4CD3"/>
    <w:rsid w:val="007F5104"/>
    <w:rsid w:val="007F6611"/>
    <w:rsid w:val="007F7856"/>
    <w:rsid w:val="00800024"/>
    <w:rsid w:val="00800323"/>
    <w:rsid w:val="008037A2"/>
    <w:rsid w:val="008108A0"/>
    <w:rsid w:val="008160DE"/>
    <w:rsid w:val="00816582"/>
    <w:rsid w:val="008175E9"/>
    <w:rsid w:val="00820A2D"/>
    <w:rsid w:val="00821F97"/>
    <w:rsid w:val="008242D7"/>
    <w:rsid w:val="00824498"/>
    <w:rsid w:val="00825454"/>
    <w:rsid w:val="00826C09"/>
    <w:rsid w:val="0083043E"/>
    <w:rsid w:val="0083069A"/>
    <w:rsid w:val="00831795"/>
    <w:rsid w:val="00831BB9"/>
    <w:rsid w:val="00832A1D"/>
    <w:rsid w:val="00834479"/>
    <w:rsid w:val="0083592B"/>
    <w:rsid w:val="00835AA0"/>
    <w:rsid w:val="00841871"/>
    <w:rsid w:val="0084399B"/>
    <w:rsid w:val="00846809"/>
    <w:rsid w:val="008474AD"/>
    <w:rsid w:val="00847BB0"/>
    <w:rsid w:val="0086107D"/>
    <w:rsid w:val="00864251"/>
    <w:rsid w:val="00865E54"/>
    <w:rsid w:val="0086699A"/>
    <w:rsid w:val="0086777D"/>
    <w:rsid w:val="00871FD5"/>
    <w:rsid w:val="00881213"/>
    <w:rsid w:val="00881B9F"/>
    <w:rsid w:val="00884692"/>
    <w:rsid w:val="008910D9"/>
    <w:rsid w:val="00892B01"/>
    <w:rsid w:val="00893083"/>
    <w:rsid w:val="008979B1"/>
    <w:rsid w:val="00897C84"/>
    <w:rsid w:val="008A0AA2"/>
    <w:rsid w:val="008A0B75"/>
    <w:rsid w:val="008A1542"/>
    <w:rsid w:val="008A6B25"/>
    <w:rsid w:val="008A6C4F"/>
    <w:rsid w:val="008A7679"/>
    <w:rsid w:val="008A7AB3"/>
    <w:rsid w:val="008B65FB"/>
    <w:rsid w:val="008B76A4"/>
    <w:rsid w:val="008B7E93"/>
    <w:rsid w:val="008C3B3C"/>
    <w:rsid w:val="008C4283"/>
    <w:rsid w:val="008C45BA"/>
    <w:rsid w:val="008C74C3"/>
    <w:rsid w:val="008C7BF7"/>
    <w:rsid w:val="008D134F"/>
    <w:rsid w:val="008D3C75"/>
    <w:rsid w:val="008D3E8D"/>
    <w:rsid w:val="008D6942"/>
    <w:rsid w:val="008E0E46"/>
    <w:rsid w:val="008E1DAE"/>
    <w:rsid w:val="008E295A"/>
    <w:rsid w:val="008E7303"/>
    <w:rsid w:val="008F0AEF"/>
    <w:rsid w:val="008F2D9A"/>
    <w:rsid w:val="008F44B8"/>
    <w:rsid w:val="008F504A"/>
    <w:rsid w:val="00921754"/>
    <w:rsid w:val="00923019"/>
    <w:rsid w:val="009246F3"/>
    <w:rsid w:val="00924B63"/>
    <w:rsid w:val="0092708C"/>
    <w:rsid w:val="009329AC"/>
    <w:rsid w:val="009363B6"/>
    <w:rsid w:val="00937436"/>
    <w:rsid w:val="0093771E"/>
    <w:rsid w:val="00940F46"/>
    <w:rsid w:val="00941ECC"/>
    <w:rsid w:val="00945A5D"/>
    <w:rsid w:val="00946A0D"/>
    <w:rsid w:val="00953EEF"/>
    <w:rsid w:val="00955109"/>
    <w:rsid w:val="009639EC"/>
    <w:rsid w:val="00963B67"/>
    <w:rsid w:val="00963CBA"/>
    <w:rsid w:val="009701ED"/>
    <w:rsid w:val="00972F61"/>
    <w:rsid w:val="00982F9E"/>
    <w:rsid w:val="00983607"/>
    <w:rsid w:val="00984471"/>
    <w:rsid w:val="00985F37"/>
    <w:rsid w:val="009879EA"/>
    <w:rsid w:val="009908A5"/>
    <w:rsid w:val="0099124E"/>
    <w:rsid w:val="00991261"/>
    <w:rsid w:val="00992DE2"/>
    <w:rsid w:val="009949AB"/>
    <w:rsid w:val="009953D5"/>
    <w:rsid w:val="009A1965"/>
    <w:rsid w:val="009A1D29"/>
    <w:rsid w:val="009A7577"/>
    <w:rsid w:val="009B123C"/>
    <w:rsid w:val="009B399A"/>
    <w:rsid w:val="009B59E7"/>
    <w:rsid w:val="009C00A8"/>
    <w:rsid w:val="009C6394"/>
    <w:rsid w:val="009C6618"/>
    <w:rsid w:val="009D0E2A"/>
    <w:rsid w:val="009D0F0E"/>
    <w:rsid w:val="009D1AAE"/>
    <w:rsid w:val="009D4D66"/>
    <w:rsid w:val="009D634E"/>
    <w:rsid w:val="009D7ED2"/>
    <w:rsid w:val="009E1287"/>
    <w:rsid w:val="009E1560"/>
    <w:rsid w:val="009E2443"/>
    <w:rsid w:val="009F0F06"/>
    <w:rsid w:val="009F18C5"/>
    <w:rsid w:val="009F1CF8"/>
    <w:rsid w:val="009F4FC5"/>
    <w:rsid w:val="00A056BE"/>
    <w:rsid w:val="00A074A5"/>
    <w:rsid w:val="00A07CDC"/>
    <w:rsid w:val="00A10102"/>
    <w:rsid w:val="00A104DD"/>
    <w:rsid w:val="00A13EEF"/>
    <w:rsid w:val="00A1427D"/>
    <w:rsid w:val="00A14DFE"/>
    <w:rsid w:val="00A235F1"/>
    <w:rsid w:val="00A249F7"/>
    <w:rsid w:val="00A33882"/>
    <w:rsid w:val="00A34B00"/>
    <w:rsid w:val="00A357D2"/>
    <w:rsid w:val="00A3640F"/>
    <w:rsid w:val="00A3777A"/>
    <w:rsid w:val="00A42200"/>
    <w:rsid w:val="00A428B8"/>
    <w:rsid w:val="00A47051"/>
    <w:rsid w:val="00A50077"/>
    <w:rsid w:val="00A54CA8"/>
    <w:rsid w:val="00A60196"/>
    <w:rsid w:val="00A6199C"/>
    <w:rsid w:val="00A622AF"/>
    <w:rsid w:val="00A65F4A"/>
    <w:rsid w:val="00A66636"/>
    <w:rsid w:val="00A70F67"/>
    <w:rsid w:val="00A72F22"/>
    <w:rsid w:val="00A744D7"/>
    <w:rsid w:val="00A748A6"/>
    <w:rsid w:val="00A74A46"/>
    <w:rsid w:val="00A75090"/>
    <w:rsid w:val="00A75EC9"/>
    <w:rsid w:val="00A80D2C"/>
    <w:rsid w:val="00A810D4"/>
    <w:rsid w:val="00A83538"/>
    <w:rsid w:val="00A8355F"/>
    <w:rsid w:val="00A8523D"/>
    <w:rsid w:val="00A85D87"/>
    <w:rsid w:val="00A879A4"/>
    <w:rsid w:val="00A91F42"/>
    <w:rsid w:val="00A96441"/>
    <w:rsid w:val="00AA0FE2"/>
    <w:rsid w:val="00AA1BED"/>
    <w:rsid w:val="00AA1D9A"/>
    <w:rsid w:val="00AA32EB"/>
    <w:rsid w:val="00AA4DFB"/>
    <w:rsid w:val="00AB1368"/>
    <w:rsid w:val="00AB382F"/>
    <w:rsid w:val="00AB4CF1"/>
    <w:rsid w:val="00AB60B1"/>
    <w:rsid w:val="00AC023D"/>
    <w:rsid w:val="00AC1B21"/>
    <w:rsid w:val="00AC260A"/>
    <w:rsid w:val="00AD53B0"/>
    <w:rsid w:val="00AD6918"/>
    <w:rsid w:val="00AD7C88"/>
    <w:rsid w:val="00AE45DE"/>
    <w:rsid w:val="00AE5096"/>
    <w:rsid w:val="00AF0878"/>
    <w:rsid w:val="00AF2F9D"/>
    <w:rsid w:val="00AF4889"/>
    <w:rsid w:val="00AF535C"/>
    <w:rsid w:val="00AF6710"/>
    <w:rsid w:val="00B013E6"/>
    <w:rsid w:val="00B017BA"/>
    <w:rsid w:val="00B039F8"/>
    <w:rsid w:val="00B04D66"/>
    <w:rsid w:val="00B073DD"/>
    <w:rsid w:val="00B10C19"/>
    <w:rsid w:val="00B1157C"/>
    <w:rsid w:val="00B1501F"/>
    <w:rsid w:val="00B165A3"/>
    <w:rsid w:val="00B2443E"/>
    <w:rsid w:val="00B26710"/>
    <w:rsid w:val="00B26B3C"/>
    <w:rsid w:val="00B30179"/>
    <w:rsid w:val="00B3317B"/>
    <w:rsid w:val="00B33569"/>
    <w:rsid w:val="00B356E2"/>
    <w:rsid w:val="00B41384"/>
    <w:rsid w:val="00B41DF6"/>
    <w:rsid w:val="00B4398E"/>
    <w:rsid w:val="00B4412A"/>
    <w:rsid w:val="00B4464B"/>
    <w:rsid w:val="00B50DA3"/>
    <w:rsid w:val="00B5392B"/>
    <w:rsid w:val="00B656BF"/>
    <w:rsid w:val="00B67CF5"/>
    <w:rsid w:val="00B71E2B"/>
    <w:rsid w:val="00B72987"/>
    <w:rsid w:val="00B73DA8"/>
    <w:rsid w:val="00B747D0"/>
    <w:rsid w:val="00B74F7C"/>
    <w:rsid w:val="00B75E05"/>
    <w:rsid w:val="00B81E12"/>
    <w:rsid w:val="00B8223F"/>
    <w:rsid w:val="00B82920"/>
    <w:rsid w:val="00B84AAC"/>
    <w:rsid w:val="00B9008B"/>
    <w:rsid w:val="00B90F54"/>
    <w:rsid w:val="00B91CC3"/>
    <w:rsid w:val="00B92A0C"/>
    <w:rsid w:val="00B93068"/>
    <w:rsid w:val="00BA5F2B"/>
    <w:rsid w:val="00BA6A16"/>
    <w:rsid w:val="00BB05CD"/>
    <w:rsid w:val="00BB0DA4"/>
    <w:rsid w:val="00BB176D"/>
    <w:rsid w:val="00BB3B28"/>
    <w:rsid w:val="00BC7126"/>
    <w:rsid w:val="00BC74E9"/>
    <w:rsid w:val="00BD3D18"/>
    <w:rsid w:val="00BD6A61"/>
    <w:rsid w:val="00BE00A1"/>
    <w:rsid w:val="00BE1FF8"/>
    <w:rsid w:val="00BE50CA"/>
    <w:rsid w:val="00BE618E"/>
    <w:rsid w:val="00BF22C3"/>
    <w:rsid w:val="00BF53E5"/>
    <w:rsid w:val="00BF5898"/>
    <w:rsid w:val="00BF6458"/>
    <w:rsid w:val="00BF7518"/>
    <w:rsid w:val="00BF7852"/>
    <w:rsid w:val="00C0263F"/>
    <w:rsid w:val="00C03B44"/>
    <w:rsid w:val="00C06E4E"/>
    <w:rsid w:val="00C13A85"/>
    <w:rsid w:val="00C1608B"/>
    <w:rsid w:val="00C218A4"/>
    <w:rsid w:val="00C23139"/>
    <w:rsid w:val="00C348AE"/>
    <w:rsid w:val="00C36D37"/>
    <w:rsid w:val="00C36D53"/>
    <w:rsid w:val="00C37F75"/>
    <w:rsid w:val="00C4527D"/>
    <w:rsid w:val="00C463DD"/>
    <w:rsid w:val="00C46D5B"/>
    <w:rsid w:val="00C537D5"/>
    <w:rsid w:val="00C61702"/>
    <w:rsid w:val="00C62F76"/>
    <w:rsid w:val="00C66D78"/>
    <w:rsid w:val="00C745C3"/>
    <w:rsid w:val="00C80292"/>
    <w:rsid w:val="00C81212"/>
    <w:rsid w:val="00C832C7"/>
    <w:rsid w:val="00C84FF1"/>
    <w:rsid w:val="00C91180"/>
    <w:rsid w:val="00C93C11"/>
    <w:rsid w:val="00C971F6"/>
    <w:rsid w:val="00CA049C"/>
    <w:rsid w:val="00CA14D9"/>
    <w:rsid w:val="00CA1619"/>
    <w:rsid w:val="00CA381C"/>
    <w:rsid w:val="00CA74D3"/>
    <w:rsid w:val="00CB2158"/>
    <w:rsid w:val="00CB6380"/>
    <w:rsid w:val="00CC1DA0"/>
    <w:rsid w:val="00CC4CA6"/>
    <w:rsid w:val="00CC5306"/>
    <w:rsid w:val="00CD0009"/>
    <w:rsid w:val="00CD30EE"/>
    <w:rsid w:val="00CD314C"/>
    <w:rsid w:val="00CD3225"/>
    <w:rsid w:val="00CD39EE"/>
    <w:rsid w:val="00CD4C0E"/>
    <w:rsid w:val="00CD7B89"/>
    <w:rsid w:val="00CE4083"/>
    <w:rsid w:val="00CE46BA"/>
    <w:rsid w:val="00CE4A8F"/>
    <w:rsid w:val="00CE525F"/>
    <w:rsid w:val="00CF30E1"/>
    <w:rsid w:val="00CF3F95"/>
    <w:rsid w:val="00CF6F32"/>
    <w:rsid w:val="00CF778D"/>
    <w:rsid w:val="00D0631B"/>
    <w:rsid w:val="00D06C3A"/>
    <w:rsid w:val="00D164BA"/>
    <w:rsid w:val="00D2031B"/>
    <w:rsid w:val="00D25E8C"/>
    <w:rsid w:val="00D25FE2"/>
    <w:rsid w:val="00D27E89"/>
    <w:rsid w:val="00D37E80"/>
    <w:rsid w:val="00D43252"/>
    <w:rsid w:val="00D43538"/>
    <w:rsid w:val="00D46231"/>
    <w:rsid w:val="00D46D54"/>
    <w:rsid w:val="00D4758F"/>
    <w:rsid w:val="00D5409C"/>
    <w:rsid w:val="00D54A99"/>
    <w:rsid w:val="00D55898"/>
    <w:rsid w:val="00D55F0A"/>
    <w:rsid w:val="00D57C13"/>
    <w:rsid w:val="00D57FD9"/>
    <w:rsid w:val="00D610C1"/>
    <w:rsid w:val="00D64864"/>
    <w:rsid w:val="00D658FA"/>
    <w:rsid w:val="00D70893"/>
    <w:rsid w:val="00D730E3"/>
    <w:rsid w:val="00D73E06"/>
    <w:rsid w:val="00D753D8"/>
    <w:rsid w:val="00D83175"/>
    <w:rsid w:val="00D87415"/>
    <w:rsid w:val="00D921EB"/>
    <w:rsid w:val="00D952E4"/>
    <w:rsid w:val="00D96248"/>
    <w:rsid w:val="00D96CC5"/>
    <w:rsid w:val="00D978C6"/>
    <w:rsid w:val="00D97B77"/>
    <w:rsid w:val="00DA277B"/>
    <w:rsid w:val="00DA42F5"/>
    <w:rsid w:val="00DA6620"/>
    <w:rsid w:val="00DA67AD"/>
    <w:rsid w:val="00DB4A70"/>
    <w:rsid w:val="00DB63EE"/>
    <w:rsid w:val="00DC2CBE"/>
    <w:rsid w:val="00DC2FFF"/>
    <w:rsid w:val="00DC6B13"/>
    <w:rsid w:val="00DC6C30"/>
    <w:rsid w:val="00DD42A0"/>
    <w:rsid w:val="00DD541B"/>
    <w:rsid w:val="00DE236F"/>
    <w:rsid w:val="00DE3ECB"/>
    <w:rsid w:val="00DE4785"/>
    <w:rsid w:val="00DE4838"/>
    <w:rsid w:val="00DE71F2"/>
    <w:rsid w:val="00DE7267"/>
    <w:rsid w:val="00DF0A4D"/>
    <w:rsid w:val="00DF3039"/>
    <w:rsid w:val="00DF3A04"/>
    <w:rsid w:val="00DF4518"/>
    <w:rsid w:val="00E102E1"/>
    <w:rsid w:val="00E130AB"/>
    <w:rsid w:val="00E132EC"/>
    <w:rsid w:val="00E153D8"/>
    <w:rsid w:val="00E1679E"/>
    <w:rsid w:val="00E239A0"/>
    <w:rsid w:val="00E25730"/>
    <w:rsid w:val="00E34E58"/>
    <w:rsid w:val="00E36838"/>
    <w:rsid w:val="00E36C10"/>
    <w:rsid w:val="00E37FE5"/>
    <w:rsid w:val="00E40B76"/>
    <w:rsid w:val="00E42461"/>
    <w:rsid w:val="00E43D06"/>
    <w:rsid w:val="00E4443D"/>
    <w:rsid w:val="00E44674"/>
    <w:rsid w:val="00E45076"/>
    <w:rsid w:val="00E51021"/>
    <w:rsid w:val="00E5227F"/>
    <w:rsid w:val="00E52A06"/>
    <w:rsid w:val="00E52EB0"/>
    <w:rsid w:val="00E54352"/>
    <w:rsid w:val="00E5644E"/>
    <w:rsid w:val="00E5691C"/>
    <w:rsid w:val="00E631BA"/>
    <w:rsid w:val="00E6613A"/>
    <w:rsid w:val="00E66728"/>
    <w:rsid w:val="00E7260F"/>
    <w:rsid w:val="00E730D8"/>
    <w:rsid w:val="00E75949"/>
    <w:rsid w:val="00E80E35"/>
    <w:rsid w:val="00E81230"/>
    <w:rsid w:val="00E85296"/>
    <w:rsid w:val="00E8535A"/>
    <w:rsid w:val="00E85E09"/>
    <w:rsid w:val="00E864BE"/>
    <w:rsid w:val="00E90647"/>
    <w:rsid w:val="00E92C82"/>
    <w:rsid w:val="00E96630"/>
    <w:rsid w:val="00EA0364"/>
    <w:rsid w:val="00EA2197"/>
    <w:rsid w:val="00EA48C4"/>
    <w:rsid w:val="00EA5B22"/>
    <w:rsid w:val="00EA772F"/>
    <w:rsid w:val="00EB2AE3"/>
    <w:rsid w:val="00EB3CA9"/>
    <w:rsid w:val="00EB4C06"/>
    <w:rsid w:val="00EB51D5"/>
    <w:rsid w:val="00EB65EF"/>
    <w:rsid w:val="00EB6832"/>
    <w:rsid w:val="00EB71BA"/>
    <w:rsid w:val="00EB798F"/>
    <w:rsid w:val="00EC14E9"/>
    <w:rsid w:val="00EC271A"/>
    <w:rsid w:val="00EC701B"/>
    <w:rsid w:val="00EC755A"/>
    <w:rsid w:val="00ED3508"/>
    <w:rsid w:val="00ED3F6F"/>
    <w:rsid w:val="00ED7A2A"/>
    <w:rsid w:val="00EE2A87"/>
    <w:rsid w:val="00EE4D59"/>
    <w:rsid w:val="00EE4E9D"/>
    <w:rsid w:val="00EE73C3"/>
    <w:rsid w:val="00EF1D7F"/>
    <w:rsid w:val="00EF4AAC"/>
    <w:rsid w:val="00EF660F"/>
    <w:rsid w:val="00F00AF2"/>
    <w:rsid w:val="00F01C57"/>
    <w:rsid w:val="00F03FA2"/>
    <w:rsid w:val="00F05283"/>
    <w:rsid w:val="00F07537"/>
    <w:rsid w:val="00F07E12"/>
    <w:rsid w:val="00F102D8"/>
    <w:rsid w:val="00F1200D"/>
    <w:rsid w:val="00F1299E"/>
    <w:rsid w:val="00F14F2A"/>
    <w:rsid w:val="00F227D2"/>
    <w:rsid w:val="00F2303D"/>
    <w:rsid w:val="00F240C7"/>
    <w:rsid w:val="00F2593D"/>
    <w:rsid w:val="00F30A8A"/>
    <w:rsid w:val="00F33A4C"/>
    <w:rsid w:val="00F34267"/>
    <w:rsid w:val="00F3574D"/>
    <w:rsid w:val="00F40295"/>
    <w:rsid w:val="00F40E75"/>
    <w:rsid w:val="00F412D3"/>
    <w:rsid w:val="00F444E3"/>
    <w:rsid w:val="00F47BE7"/>
    <w:rsid w:val="00F5087E"/>
    <w:rsid w:val="00F51BAB"/>
    <w:rsid w:val="00F535BE"/>
    <w:rsid w:val="00F54674"/>
    <w:rsid w:val="00F54E28"/>
    <w:rsid w:val="00F6768D"/>
    <w:rsid w:val="00F75E96"/>
    <w:rsid w:val="00F93A74"/>
    <w:rsid w:val="00F97F2D"/>
    <w:rsid w:val="00FA00A0"/>
    <w:rsid w:val="00FA370C"/>
    <w:rsid w:val="00FA3FB7"/>
    <w:rsid w:val="00FB004C"/>
    <w:rsid w:val="00FB2462"/>
    <w:rsid w:val="00FB4A31"/>
    <w:rsid w:val="00FB580E"/>
    <w:rsid w:val="00FB5A37"/>
    <w:rsid w:val="00FB7793"/>
    <w:rsid w:val="00FC18AA"/>
    <w:rsid w:val="00FC215C"/>
    <w:rsid w:val="00FC243C"/>
    <w:rsid w:val="00FC68B7"/>
    <w:rsid w:val="00FC770F"/>
    <w:rsid w:val="00FD2744"/>
    <w:rsid w:val="00FD3C5D"/>
    <w:rsid w:val="00FD3E70"/>
    <w:rsid w:val="00FD6B2B"/>
    <w:rsid w:val="00FE26BE"/>
    <w:rsid w:val="00FE3EEA"/>
    <w:rsid w:val="00FF03BB"/>
    <w:rsid w:val="00FF071A"/>
    <w:rsid w:val="00FF31A0"/>
    <w:rsid w:val="00FF51FB"/>
    <w:rsid w:val="00FF67F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Web)" w:uiPriority="99"/>
    <w:lsdException w:name="HTML Cite"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A39"/>
    <w:pPr>
      <w:suppressAutoHyphens/>
      <w:spacing w:line="240" w:lineRule="atLeast"/>
    </w:pPr>
    <w:rPr>
      <w:lang w:eastAsia="en-US"/>
    </w:rPr>
  </w:style>
  <w:style w:type="paragraph" w:styleId="Heading1">
    <w:name w:val="heading 1"/>
    <w:aliases w:val="Table_G"/>
    <w:basedOn w:val="SingleTxtG"/>
    <w:next w:val="SingleTxtG"/>
    <w:qFormat/>
    <w:rsid w:val="00A8523D"/>
    <w:pPr>
      <w:spacing w:after="0" w:line="240" w:lineRule="auto"/>
      <w:ind w:right="0"/>
      <w:jc w:val="left"/>
      <w:outlineLvl w:val="0"/>
    </w:pPr>
  </w:style>
  <w:style w:type="paragraph" w:styleId="Heading2">
    <w:name w:val="heading 2"/>
    <w:basedOn w:val="Normal"/>
    <w:next w:val="Normal"/>
    <w:qFormat/>
    <w:rsid w:val="00A8523D"/>
    <w:pPr>
      <w:spacing w:line="240" w:lineRule="auto"/>
      <w:outlineLvl w:val="1"/>
    </w:pPr>
  </w:style>
  <w:style w:type="paragraph" w:styleId="Heading3">
    <w:name w:val="heading 3"/>
    <w:basedOn w:val="Normal"/>
    <w:next w:val="Normal"/>
    <w:link w:val="Heading3Char"/>
    <w:qFormat/>
    <w:rsid w:val="00A8523D"/>
    <w:pPr>
      <w:spacing w:line="240" w:lineRule="auto"/>
      <w:outlineLvl w:val="2"/>
    </w:pPr>
  </w:style>
  <w:style w:type="paragraph" w:styleId="Heading4">
    <w:name w:val="heading 4"/>
    <w:basedOn w:val="Normal"/>
    <w:next w:val="Normal"/>
    <w:qFormat/>
    <w:rsid w:val="00A8523D"/>
    <w:pPr>
      <w:spacing w:line="240" w:lineRule="auto"/>
      <w:outlineLvl w:val="3"/>
    </w:pPr>
  </w:style>
  <w:style w:type="paragraph" w:styleId="Heading5">
    <w:name w:val="heading 5"/>
    <w:basedOn w:val="Normal"/>
    <w:next w:val="Normal"/>
    <w:qFormat/>
    <w:rsid w:val="00A8523D"/>
    <w:pPr>
      <w:spacing w:line="240" w:lineRule="auto"/>
      <w:outlineLvl w:val="4"/>
    </w:pPr>
  </w:style>
  <w:style w:type="paragraph" w:styleId="Heading6">
    <w:name w:val="heading 6"/>
    <w:basedOn w:val="Normal"/>
    <w:next w:val="Normal"/>
    <w:qFormat/>
    <w:rsid w:val="00A8523D"/>
    <w:pPr>
      <w:spacing w:line="240" w:lineRule="auto"/>
      <w:outlineLvl w:val="5"/>
    </w:pPr>
  </w:style>
  <w:style w:type="paragraph" w:styleId="Heading7">
    <w:name w:val="heading 7"/>
    <w:basedOn w:val="Normal"/>
    <w:next w:val="Normal"/>
    <w:qFormat/>
    <w:rsid w:val="00A8523D"/>
    <w:pPr>
      <w:spacing w:line="240" w:lineRule="auto"/>
      <w:outlineLvl w:val="6"/>
    </w:pPr>
  </w:style>
  <w:style w:type="paragraph" w:styleId="Heading8">
    <w:name w:val="heading 8"/>
    <w:basedOn w:val="Normal"/>
    <w:next w:val="Normal"/>
    <w:qFormat/>
    <w:rsid w:val="00A8523D"/>
    <w:pPr>
      <w:spacing w:line="240" w:lineRule="auto"/>
      <w:outlineLvl w:val="7"/>
    </w:pPr>
  </w:style>
  <w:style w:type="paragraph" w:styleId="Heading9">
    <w:name w:val="heading 9"/>
    <w:basedOn w:val="Normal"/>
    <w:next w:val="Normal"/>
    <w:qFormat/>
    <w:rsid w:val="00A8523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A8523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A8523D"/>
    <w:pPr>
      <w:keepNext/>
      <w:keepLines/>
      <w:tabs>
        <w:tab w:val="right" w:pos="851"/>
      </w:tabs>
      <w:spacing w:before="360" w:after="240" w:line="300" w:lineRule="exact"/>
      <w:ind w:left="1134" w:right="1134" w:hanging="1134"/>
    </w:pPr>
    <w:rPr>
      <w:b/>
      <w:sz w:val="28"/>
      <w:lang w:val="x-none"/>
    </w:rPr>
  </w:style>
  <w:style w:type="paragraph" w:customStyle="1" w:styleId="SingleTxtG">
    <w:name w:val="_ Single Txt_G"/>
    <w:basedOn w:val="Normal"/>
    <w:link w:val="SingleTxtGChar"/>
    <w:rsid w:val="00A8523D"/>
    <w:pPr>
      <w:spacing w:after="120"/>
      <w:ind w:left="1134" w:right="1134"/>
      <w:jc w:val="both"/>
    </w:pPr>
    <w:rPr>
      <w:lang w:val="x-none"/>
    </w:rPr>
  </w:style>
  <w:style w:type="character" w:styleId="PageNumber">
    <w:name w:val="page number"/>
    <w:aliases w:val="7_G"/>
    <w:rsid w:val="00A8523D"/>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A8523D"/>
    <w:pPr>
      <w:keepNext/>
      <w:keepLines/>
      <w:spacing w:before="240" w:after="240" w:line="420" w:lineRule="exact"/>
      <w:ind w:left="1134" w:right="1134"/>
    </w:pPr>
    <w:rPr>
      <w:b/>
      <w:sz w:val="40"/>
    </w:rPr>
  </w:style>
  <w:style w:type="paragraph" w:customStyle="1" w:styleId="SLG">
    <w:name w:val="__S_L_G"/>
    <w:basedOn w:val="Normal"/>
    <w:next w:val="Normal"/>
    <w:rsid w:val="00A8523D"/>
    <w:pPr>
      <w:keepNext/>
      <w:keepLines/>
      <w:spacing w:before="240" w:after="240" w:line="580" w:lineRule="exact"/>
      <w:ind w:left="1134" w:right="1134"/>
    </w:pPr>
    <w:rPr>
      <w:b/>
      <w:sz w:val="56"/>
    </w:rPr>
  </w:style>
  <w:style w:type="paragraph" w:customStyle="1" w:styleId="SSG">
    <w:name w:val="__S_S_G"/>
    <w:basedOn w:val="Normal"/>
    <w:next w:val="Normal"/>
    <w:rsid w:val="00A8523D"/>
    <w:pPr>
      <w:keepNext/>
      <w:keepLines/>
      <w:spacing w:before="240" w:after="240" w:line="300" w:lineRule="exact"/>
      <w:ind w:left="1134" w:right="1134"/>
    </w:pPr>
    <w:rPr>
      <w:b/>
      <w:sz w:val="28"/>
    </w:rPr>
  </w:style>
  <w:style w:type="character" w:styleId="EndnoteReference">
    <w:name w:val="endnote reference"/>
    <w:aliases w:val="1_G"/>
    <w:rsid w:val="00A8523D"/>
    <w:rPr>
      <w:rFonts w:ascii="Times New Roman" w:hAnsi="Times New Roman"/>
      <w:sz w:val="18"/>
      <w:vertAlign w:val="superscript"/>
    </w:rPr>
  </w:style>
  <w:style w:type="character" w:styleId="FootnoteReference">
    <w:name w:val="footnote reference"/>
    <w:aliases w:val="4_G,Footnote Reference/"/>
    <w:rsid w:val="00A8523D"/>
    <w:rPr>
      <w:rFonts w:ascii="Times New Roman" w:hAnsi="Times New Roman"/>
      <w:sz w:val="18"/>
      <w:vertAlign w:val="superscript"/>
    </w:rPr>
  </w:style>
  <w:style w:type="paragraph" w:styleId="FootnoteText">
    <w:name w:val="footnote text"/>
    <w:aliases w:val="5_G"/>
    <w:basedOn w:val="Normal"/>
    <w:link w:val="FootnoteTextChar"/>
    <w:rsid w:val="00A8523D"/>
    <w:pPr>
      <w:tabs>
        <w:tab w:val="right" w:pos="1021"/>
      </w:tabs>
      <w:spacing w:line="220" w:lineRule="exact"/>
      <w:ind w:left="1134" w:right="1134" w:hanging="1134"/>
    </w:pPr>
    <w:rPr>
      <w:sz w:val="18"/>
      <w:lang w:val="x-none"/>
    </w:rPr>
  </w:style>
  <w:style w:type="paragraph" w:customStyle="1" w:styleId="XLargeG">
    <w:name w:val="__XLarge_G"/>
    <w:basedOn w:val="Normal"/>
    <w:next w:val="Normal"/>
    <w:rsid w:val="00A8523D"/>
    <w:pPr>
      <w:keepNext/>
      <w:keepLines/>
      <w:spacing w:before="240" w:after="240" w:line="420" w:lineRule="exact"/>
      <w:ind w:left="1134" w:right="1134"/>
    </w:pPr>
    <w:rPr>
      <w:b/>
      <w:sz w:val="40"/>
    </w:rPr>
  </w:style>
  <w:style w:type="paragraph" w:customStyle="1" w:styleId="Bullet1G">
    <w:name w:val="_Bullet 1_G"/>
    <w:basedOn w:val="Normal"/>
    <w:rsid w:val="00A8523D"/>
    <w:pPr>
      <w:numPr>
        <w:numId w:val="14"/>
      </w:numPr>
      <w:spacing w:after="120"/>
      <w:ind w:right="1134"/>
      <w:jc w:val="both"/>
    </w:pPr>
  </w:style>
  <w:style w:type="paragraph" w:styleId="EndnoteText">
    <w:name w:val="endnote text"/>
    <w:aliases w:val="2_G"/>
    <w:basedOn w:val="FootnoteText"/>
    <w:rsid w:val="00A8523D"/>
  </w:style>
  <w:style w:type="character" w:styleId="CommentReference">
    <w:name w:val="annotation reference"/>
    <w:uiPriority w:val="99"/>
    <w:semiHidden/>
    <w:rPr>
      <w:sz w:val="6"/>
    </w:rPr>
  </w:style>
  <w:style w:type="paragraph" w:styleId="CommentText">
    <w:name w:val="annotation text"/>
    <w:basedOn w:val="Normal"/>
    <w:link w:val="CommentTextChar"/>
    <w:rPr>
      <w:lang w:eastAsia="x-none"/>
    </w:rPr>
  </w:style>
  <w:style w:type="character" w:styleId="LineNumber">
    <w:name w:val="line number"/>
    <w:semiHidden/>
    <w:rPr>
      <w:sz w:val="14"/>
    </w:rPr>
  </w:style>
  <w:style w:type="paragraph" w:customStyle="1" w:styleId="Bullet2G">
    <w:name w:val="_Bullet 2_G"/>
    <w:basedOn w:val="Normal"/>
    <w:rsid w:val="00A8523D"/>
    <w:pPr>
      <w:numPr>
        <w:numId w:val="15"/>
      </w:numPr>
      <w:spacing w:after="120"/>
      <w:ind w:right="1134"/>
      <w:jc w:val="both"/>
    </w:pPr>
  </w:style>
  <w:style w:type="paragraph" w:customStyle="1" w:styleId="H1G">
    <w:name w:val="_ H_1_G"/>
    <w:basedOn w:val="Normal"/>
    <w:next w:val="Normal"/>
    <w:rsid w:val="00A8523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A8523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A8523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A8523D"/>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A8523D"/>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uiPriority w:val="99"/>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A8523D"/>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8523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A8523D"/>
    <w:pPr>
      <w:spacing w:line="240" w:lineRule="auto"/>
    </w:pPr>
    <w:rPr>
      <w:sz w:val="16"/>
    </w:rPr>
  </w:style>
  <w:style w:type="paragraph" w:styleId="Header">
    <w:name w:val="header"/>
    <w:aliases w:val="6_G"/>
    <w:basedOn w:val="Normal"/>
    <w:rsid w:val="00A8523D"/>
    <w:pPr>
      <w:pBdr>
        <w:bottom w:val="single" w:sz="4" w:space="4" w:color="auto"/>
      </w:pBdr>
      <w:spacing w:line="240" w:lineRule="auto"/>
    </w:pPr>
    <w:rPr>
      <w:b/>
      <w:sz w:val="18"/>
    </w:rPr>
  </w:style>
  <w:style w:type="paragraph" w:styleId="BalloonText">
    <w:name w:val="Balloon Text"/>
    <w:basedOn w:val="Normal"/>
    <w:link w:val="BalloonTextChar"/>
    <w:rsid w:val="000216CC"/>
    <w:pPr>
      <w:spacing w:line="240" w:lineRule="auto"/>
    </w:pPr>
    <w:rPr>
      <w:rFonts w:ascii="Tahoma" w:hAnsi="Tahoma"/>
      <w:sz w:val="16"/>
      <w:szCs w:val="16"/>
      <w:lang w:val="x-none"/>
    </w:rPr>
  </w:style>
  <w:style w:type="character" w:customStyle="1" w:styleId="BalloonTextChar">
    <w:name w:val="Balloon Text Char"/>
    <w:link w:val="BalloonText"/>
    <w:rsid w:val="000216CC"/>
    <w:rPr>
      <w:rFonts w:ascii="Tahoma" w:hAnsi="Tahoma" w:cs="Tahoma"/>
      <w:sz w:val="16"/>
      <w:szCs w:val="16"/>
      <w:lang w:eastAsia="en-US"/>
    </w:rPr>
  </w:style>
  <w:style w:type="character" w:customStyle="1" w:styleId="HChGChar">
    <w:name w:val="_ H _Ch_G Char"/>
    <w:link w:val="HChG"/>
    <w:rsid w:val="006B1C55"/>
    <w:rPr>
      <w:b/>
      <w:sz w:val="28"/>
      <w:lang w:eastAsia="en-US"/>
    </w:rPr>
  </w:style>
  <w:style w:type="paragraph" w:customStyle="1" w:styleId="ColorfulList-Accent11">
    <w:name w:val="Colorful List - Accent 11"/>
    <w:basedOn w:val="Normal"/>
    <w:uiPriority w:val="34"/>
    <w:qFormat/>
    <w:rsid w:val="006B1C55"/>
    <w:pPr>
      <w:suppressAutoHyphens w:val="0"/>
      <w:spacing w:line="240" w:lineRule="auto"/>
      <w:ind w:left="720"/>
      <w:jc w:val="both"/>
    </w:pPr>
    <w:rPr>
      <w:sz w:val="24"/>
      <w:szCs w:val="24"/>
      <w:lang w:val="en-US"/>
    </w:rPr>
  </w:style>
  <w:style w:type="paragraph" w:customStyle="1" w:styleId="Default">
    <w:name w:val="Default"/>
    <w:rsid w:val="00494C77"/>
    <w:pPr>
      <w:autoSpaceDE w:val="0"/>
      <w:autoSpaceDN w:val="0"/>
      <w:adjustRightInd w:val="0"/>
    </w:pPr>
    <w:rPr>
      <w:color w:val="000000"/>
      <w:sz w:val="24"/>
      <w:szCs w:val="24"/>
      <w:lang w:val="sv-SE" w:eastAsia="sv-SE"/>
    </w:rPr>
  </w:style>
  <w:style w:type="character" w:customStyle="1" w:styleId="SingleTxtGChar">
    <w:name w:val="_ Single Txt_G Char"/>
    <w:link w:val="SingleTxtG"/>
    <w:locked/>
    <w:rsid w:val="00E34E58"/>
    <w:rPr>
      <w:lang w:eastAsia="en-US"/>
    </w:rPr>
  </w:style>
  <w:style w:type="character" w:customStyle="1" w:styleId="FootnoteTextChar">
    <w:name w:val="Footnote Text Char"/>
    <w:aliases w:val="5_G Char"/>
    <w:link w:val="FootnoteText"/>
    <w:uiPriority w:val="99"/>
    <w:rsid w:val="00E34E58"/>
    <w:rPr>
      <w:sz w:val="18"/>
      <w:lang w:eastAsia="en-US"/>
    </w:rPr>
  </w:style>
  <w:style w:type="paragraph" w:styleId="CommentSubject">
    <w:name w:val="annotation subject"/>
    <w:basedOn w:val="CommentText"/>
    <w:next w:val="CommentText"/>
    <w:link w:val="CommentSubjectChar"/>
    <w:rsid w:val="00115303"/>
    <w:rPr>
      <w:b/>
      <w:bCs/>
    </w:rPr>
  </w:style>
  <w:style w:type="character" w:customStyle="1" w:styleId="CommentTextChar">
    <w:name w:val="Comment Text Char"/>
    <w:link w:val="CommentText"/>
    <w:rsid w:val="00115303"/>
    <w:rPr>
      <w:lang w:val="en-GB"/>
    </w:rPr>
  </w:style>
  <w:style w:type="character" w:customStyle="1" w:styleId="CommentSubjectChar">
    <w:name w:val="Comment Subject Char"/>
    <w:link w:val="CommentSubject"/>
    <w:rsid w:val="00115303"/>
    <w:rPr>
      <w:b/>
      <w:bCs/>
      <w:lang w:val="en-GB"/>
    </w:rPr>
  </w:style>
  <w:style w:type="paragraph" w:customStyle="1" w:styleId="Listenabsatz1">
    <w:name w:val="Listenabsatz1"/>
    <w:basedOn w:val="Normal"/>
    <w:uiPriority w:val="99"/>
    <w:rsid w:val="008037A2"/>
    <w:pPr>
      <w:suppressAutoHyphens w:val="0"/>
      <w:spacing w:line="240" w:lineRule="auto"/>
      <w:ind w:left="720"/>
      <w:contextualSpacing/>
    </w:pPr>
    <w:rPr>
      <w:sz w:val="24"/>
      <w:szCs w:val="24"/>
      <w:lang w:eastAsia="en-GB"/>
    </w:rPr>
  </w:style>
  <w:style w:type="character" w:customStyle="1" w:styleId="Heading3Char">
    <w:name w:val="Heading 3 Char"/>
    <w:link w:val="Heading3"/>
    <w:rsid w:val="009D634E"/>
    <w:rPr>
      <w:lang w:eastAsia="en-US"/>
    </w:rPr>
  </w:style>
  <w:style w:type="paragraph" w:customStyle="1" w:styleId="GHSHeading4">
    <w:name w:val="GHSHeading4"/>
    <w:basedOn w:val="Normal"/>
    <w:rsid w:val="009D634E"/>
    <w:pPr>
      <w:keepNext/>
      <w:keepLines/>
      <w:tabs>
        <w:tab w:val="left" w:pos="1418"/>
        <w:tab w:val="left" w:pos="1985"/>
        <w:tab w:val="left" w:pos="2552"/>
        <w:tab w:val="left" w:pos="3119"/>
        <w:tab w:val="left" w:pos="3686"/>
      </w:tabs>
      <w:suppressAutoHyphens w:val="0"/>
      <w:autoSpaceDE w:val="0"/>
      <w:autoSpaceDN w:val="0"/>
      <w:adjustRightInd w:val="0"/>
      <w:spacing w:line="240" w:lineRule="auto"/>
      <w:jc w:val="both"/>
    </w:pPr>
    <w:rPr>
      <w:b/>
      <w:bCs/>
      <w:color w:val="000000"/>
      <w:sz w:val="22"/>
      <w:szCs w:val="22"/>
      <w:lang w:eastAsia="fr-FR"/>
    </w:rPr>
  </w:style>
  <w:style w:type="paragraph" w:customStyle="1" w:styleId="GHSHeading5">
    <w:name w:val="GHSHeading5"/>
    <w:basedOn w:val="Normal"/>
    <w:rsid w:val="009D634E"/>
    <w:pPr>
      <w:keepNext/>
      <w:keepLines/>
      <w:widowControl w:val="0"/>
      <w:tabs>
        <w:tab w:val="left" w:pos="1418"/>
        <w:tab w:val="left" w:pos="1985"/>
        <w:tab w:val="left" w:pos="2552"/>
        <w:tab w:val="left" w:pos="3119"/>
        <w:tab w:val="left" w:pos="3686"/>
      </w:tabs>
      <w:suppressAutoHyphens w:val="0"/>
      <w:spacing w:line="240" w:lineRule="auto"/>
      <w:jc w:val="both"/>
    </w:pPr>
    <w:rPr>
      <w:snapToGrid w:val="0"/>
      <w:color w:val="000000"/>
      <w:sz w:val="22"/>
      <w:szCs w:val="22"/>
    </w:rPr>
  </w:style>
  <w:style w:type="paragraph" w:customStyle="1" w:styleId="Style1">
    <w:name w:val="Style1"/>
    <w:basedOn w:val="Normal"/>
    <w:rsid w:val="009D634E"/>
    <w:pPr>
      <w:suppressAutoHyphens w:val="0"/>
      <w:spacing w:line="240" w:lineRule="auto"/>
    </w:pPr>
    <w:rPr>
      <w:sz w:val="22"/>
      <w:szCs w:val="24"/>
    </w:rPr>
  </w:style>
  <w:style w:type="paragraph" w:styleId="Revision">
    <w:name w:val="Revision"/>
    <w:hidden/>
    <w:uiPriority w:val="99"/>
    <w:semiHidden/>
    <w:rsid w:val="002A638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Web)" w:uiPriority="99"/>
    <w:lsdException w:name="HTML Cite"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A39"/>
    <w:pPr>
      <w:suppressAutoHyphens/>
      <w:spacing w:line="240" w:lineRule="atLeast"/>
    </w:pPr>
    <w:rPr>
      <w:lang w:eastAsia="en-US"/>
    </w:rPr>
  </w:style>
  <w:style w:type="paragraph" w:styleId="Heading1">
    <w:name w:val="heading 1"/>
    <w:aliases w:val="Table_G"/>
    <w:basedOn w:val="SingleTxtG"/>
    <w:next w:val="SingleTxtG"/>
    <w:qFormat/>
    <w:rsid w:val="00A8523D"/>
    <w:pPr>
      <w:spacing w:after="0" w:line="240" w:lineRule="auto"/>
      <w:ind w:right="0"/>
      <w:jc w:val="left"/>
      <w:outlineLvl w:val="0"/>
    </w:pPr>
  </w:style>
  <w:style w:type="paragraph" w:styleId="Heading2">
    <w:name w:val="heading 2"/>
    <w:basedOn w:val="Normal"/>
    <w:next w:val="Normal"/>
    <w:qFormat/>
    <w:rsid w:val="00A8523D"/>
    <w:pPr>
      <w:spacing w:line="240" w:lineRule="auto"/>
      <w:outlineLvl w:val="1"/>
    </w:pPr>
  </w:style>
  <w:style w:type="paragraph" w:styleId="Heading3">
    <w:name w:val="heading 3"/>
    <w:basedOn w:val="Normal"/>
    <w:next w:val="Normal"/>
    <w:link w:val="Heading3Char"/>
    <w:qFormat/>
    <w:rsid w:val="00A8523D"/>
    <w:pPr>
      <w:spacing w:line="240" w:lineRule="auto"/>
      <w:outlineLvl w:val="2"/>
    </w:pPr>
  </w:style>
  <w:style w:type="paragraph" w:styleId="Heading4">
    <w:name w:val="heading 4"/>
    <w:basedOn w:val="Normal"/>
    <w:next w:val="Normal"/>
    <w:qFormat/>
    <w:rsid w:val="00A8523D"/>
    <w:pPr>
      <w:spacing w:line="240" w:lineRule="auto"/>
      <w:outlineLvl w:val="3"/>
    </w:pPr>
  </w:style>
  <w:style w:type="paragraph" w:styleId="Heading5">
    <w:name w:val="heading 5"/>
    <w:basedOn w:val="Normal"/>
    <w:next w:val="Normal"/>
    <w:qFormat/>
    <w:rsid w:val="00A8523D"/>
    <w:pPr>
      <w:spacing w:line="240" w:lineRule="auto"/>
      <w:outlineLvl w:val="4"/>
    </w:pPr>
  </w:style>
  <w:style w:type="paragraph" w:styleId="Heading6">
    <w:name w:val="heading 6"/>
    <w:basedOn w:val="Normal"/>
    <w:next w:val="Normal"/>
    <w:qFormat/>
    <w:rsid w:val="00A8523D"/>
    <w:pPr>
      <w:spacing w:line="240" w:lineRule="auto"/>
      <w:outlineLvl w:val="5"/>
    </w:pPr>
  </w:style>
  <w:style w:type="paragraph" w:styleId="Heading7">
    <w:name w:val="heading 7"/>
    <w:basedOn w:val="Normal"/>
    <w:next w:val="Normal"/>
    <w:qFormat/>
    <w:rsid w:val="00A8523D"/>
    <w:pPr>
      <w:spacing w:line="240" w:lineRule="auto"/>
      <w:outlineLvl w:val="6"/>
    </w:pPr>
  </w:style>
  <w:style w:type="paragraph" w:styleId="Heading8">
    <w:name w:val="heading 8"/>
    <w:basedOn w:val="Normal"/>
    <w:next w:val="Normal"/>
    <w:qFormat/>
    <w:rsid w:val="00A8523D"/>
    <w:pPr>
      <w:spacing w:line="240" w:lineRule="auto"/>
      <w:outlineLvl w:val="7"/>
    </w:pPr>
  </w:style>
  <w:style w:type="paragraph" w:styleId="Heading9">
    <w:name w:val="heading 9"/>
    <w:basedOn w:val="Normal"/>
    <w:next w:val="Normal"/>
    <w:qFormat/>
    <w:rsid w:val="00A8523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A8523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A8523D"/>
    <w:pPr>
      <w:keepNext/>
      <w:keepLines/>
      <w:tabs>
        <w:tab w:val="right" w:pos="851"/>
      </w:tabs>
      <w:spacing w:before="360" w:after="240" w:line="300" w:lineRule="exact"/>
      <w:ind w:left="1134" w:right="1134" w:hanging="1134"/>
    </w:pPr>
    <w:rPr>
      <w:b/>
      <w:sz w:val="28"/>
      <w:lang w:val="x-none"/>
    </w:rPr>
  </w:style>
  <w:style w:type="paragraph" w:customStyle="1" w:styleId="SingleTxtG">
    <w:name w:val="_ Single Txt_G"/>
    <w:basedOn w:val="Normal"/>
    <w:link w:val="SingleTxtGChar"/>
    <w:rsid w:val="00A8523D"/>
    <w:pPr>
      <w:spacing w:after="120"/>
      <w:ind w:left="1134" w:right="1134"/>
      <w:jc w:val="both"/>
    </w:pPr>
    <w:rPr>
      <w:lang w:val="x-none"/>
    </w:rPr>
  </w:style>
  <w:style w:type="character" w:styleId="PageNumber">
    <w:name w:val="page number"/>
    <w:aliases w:val="7_G"/>
    <w:rsid w:val="00A8523D"/>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A8523D"/>
    <w:pPr>
      <w:keepNext/>
      <w:keepLines/>
      <w:spacing w:before="240" w:after="240" w:line="420" w:lineRule="exact"/>
      <w:ind w:left="1134" w:right="1134"/>
    </w:pPr>
    <w:rPr>
      <w:b/>
      <w:sz w:val="40"/>
    </w:rPr>
  </w:style>
  <w:style w:type="paragraph" w:customStyle="1" w:styleId="SLG">
    <w:name w:val="__S_L_G"/>
    <w:basedOn w:val="Normal"/>
    <w:next w:val="Normal"/>
    <w:rsid w:val="00A8523D"/>
    <w:pPr>
      <w:keepNext/>
      <w:keepLines/>
      <w:spacing w:before="240" w:after="240" w:line="580" w:lineRule="exact"/>
      <w:ind w:left="1134" w:right="1134"/>
    </w:pPr>
    <w:rPr>
      <w:b/>
      <w:sz w:val="56"/>
    </w:rPr>
  </w:style>
  <w:style w:type="paragraph" w:customStyle="1" w:styleId="SSG">
    <w:name w:val="__S_S_G"/>
    <w:basedOn w:val="Normal"/>
    <w:next w:val="Normal"/>
    <w:rsid w:val="00A8523D"/>
    <w:pPr>
      <w:keepNext/>
      <w:keepLines/>
      <w:spacing w:before="240" w:after="240" w:line="300" w:lineRule="exact"/>
      <w:ind w:left="1134" w:right="1134"/>
    </w:pPr>
    <w:rPr>
      <w:b/>
      <w:sz w:val="28"/>
    </w:rPr>
  </w:style>
  <w:style w:type="character" w:styleId="EndnoteReference">
    <w:name w:val="endnote reference"/>
    <w:aliases w:val="1_G"/>
    <w:rsid w:val="00A8523D"/>
    <w:rPr>
      <w:rFonts w:ascii="Times New Roman" w:hAnsi="Times New Roman"/>
      <w:sz w:val="18"/>
      <w:vertAlign w:val="superscript"/>
    </w:rPr>
  </w:style>
  <w:style w:type="character" w:styleId="FootnoteReference">
    <w:name w:val="footnote reference"/>
    <w:aliases w:val="4_G,Footnote Reference/"/>
    <w:rsid w:val="00A8523D"/>
    <w:rPr>
      <w:rFonts w:ascii="Times New Roman" w:hAnsi="Times New Roman"/>
      <w:sz w:val="18"/>
      <w:vertAlign w:val="superscript"/>
    </w:rPr>
  </w:style>
  <w:style w:type="paragraph" w:styleId="FootnoteText">
    <w:name w:val="footnote text"/>
    <w:aliases w:val="5_G"/>
    <w:basedOn w:val="Normal"/>
    <w:link w:val="FootnoteTextChar"/>
    <w:rsid w:val="00A8523D"/>
    <w:pPr>
      <w:tabs>
        <w:tab w:val="right" w:pos="1021"/>
      </w:tabs>
      <w:spacing w:line="220" w:lineRule="exact"/>
      <w:ind w:left="1134" w:right="1134" w:hanging="1134"/>
    </w:pPr>
    <w:rPr>
      <w:sz w:val="18"/>
      <w:lang w:val="x-none"/>
    </w:rPr>
  </w:style>
  <w:style w:type="paragraph" w:customStyle="1" w:styleId="XLargeG">
    <w:name w:val="__XLarge_G"/>
    <w:basedOn w:val="Normal"/>
    <w:next w:val="Normal"/>
    <w:rsid w:val="00A8523D"/>
    <w:pPr>
      <w:keepNext/>
      <w:keepLines/>
      <w:spacing w:before="240" w:after="240" w:line="420" w:lineRule="exact"/>
      <w:ind w:left="1134" w:right="1134"/>
    </w:pPr>
    <w:rPr>
      <w:b/>
      <w:sz w:val="40"/>
    </w:rPr>
  </w:style>
  <w:style w:type="paragraph" w:customStyle="1" w:styleId="Bullet1G">
    <w:name w:val="_Bullet 1_G"/>
    <w:basedOn w:val="Normal"/>
    <w:rsid w:val="00A8523D"/>
    <w:pPr>
      <w:numPr>
        <w:numId w:val="14"/>
      </w:numPr>
      <w:spacing w:after="120"/>
      <w:ind w:right="1134"/>
      <w:jc w:val="both"/>
    </w:pPr>
  </w:style>
  <w:style w:type="paragraph" w:styleId="EndnoteText">
    <w:name w:val="endnote text"/>
    <w:aliases w:val="2_G"/>
    <w:basedOn w:val="FootnoteText"/>
    <w:rsid w:val="00A8523D"/>
  </w:style>
  <w:style w:type="character" w:styleId="CommentReference">
    <w:name w:val="annotation reference"/>
    <w:uiPriority w:val="99"/>
    <w:semiHidden/>
    <w:rPr>
      <w:sz w:val="6"/>
    </w:rPr>
  </w:style>
  <w:style w:type="paragraph" w:styleId="CommentText">
    <w:name w:val="annotation text"/>
    <w:basedOn w:val="Normal"/>
    <w:link w:val="CommentTextChar"/>
    <w:rPr>
      <w:lang w:eastAsia="x-none"/>
    </w:rPr>
  </w:style>
  <w:style w:type="character" w:styleId="LineNumber">
    <w:name w:val="line number"/>
    <w:semiHidden/>
    <w:rPr>
      <w:sz w:val="14"/>
    </w:rPr>
  </w:style>
  <w:style w:type="paragraph" w:customStyle="1" w:styleId="Bullet2G">
    <w:name w:val="_Bullet 2_G"/>
    <w:basedOn w:val="Normal"/>
    <w:rsid w:val="00A8523D"/>
    <w:pPr>
      <w:numPr>
        <w:numId w:val="15"/>
      </w:numPr>
      <w:spacing w:after="120"/>
      <w:ind w:right="1134"/>
      <w:jc w:val="both"/>
    </w:pPr>
  </w:style>
  <w:style w:type="paragraph" w:customStyle="1" w:styleId="H1G">
    <w:name w:val="_ H_1_G"/>
    <w:basedOn w:val="Normal"/>
    <w:next w:val="Normal"/>
    <w:rsid w:val="00A8523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A8523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A8523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A8523D"/>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A8523D"/>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uiPriority w:val="99"/>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A8523D"/>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8523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A8523D"/>
    <w:pPr>
      <w:spacing w:line="240" w:lineRule="auto"/>
    </w:pPr>
    <w:rPr>
      <w:sz w:val="16"/>
    </w:rPr>
  </w:style>
  <w:style w:type="paragraph" w:styleId="Header">
    <w:name w:val="header"/>
    <w:aliases w:val="6_G"/>
    <w:basedOn w:val="Normal"/>
    <w:rsid w:val="00A8523D"/>
    <w:pPr>
      <w:pBdr>
        <w:bottom w:val="single" w:sz="4" w:space="4" w:color="auto"/>
      </w:pBdr>
      <w:spacing w:line="240" w:lineRule="auto"/>
    </w:pPr>
    <w:rPr>
      <w:b/>
      <w:sz w:val="18"/>
    </w:rPr>
  </w:style>
  <w:style w:type="paragraph" w:styleId="BalloonText">
    <w:name w:val="Balloon Text"/>
    <w:basedOn w:val="Normal"/>
    <w:link w:val="BalloonTextChar"/>
    <w:rsid w:val="000216CC"/>
    <w:pPr>
      <w:spacing w:line="240" w:lineRule="auto"/>
    </w:pPr>
    <w:rPr>
      <w:rFonts w:ascii="Tahoma" w:hAnsi="Tahoma"/>
      <w:sz w:val="16"/>
      <w:szCs w:val="16"/>
      <w:lang w:val="x-none"/>
    </w:rPr>
  </w:style>
  <w:style w:type="character" w:customStyle="1" w:styleId="BalloonTextChar">
    <w:name w:val="Balloon Text Char"/>
    <w:link w:val="BalloonText"/>
    <w:rsid w:val="000216CC"/>
    <w:rPr>
      <w:rFonts w:ascii="Tahoma" w:hAnsi="Tahoma" w:cs="Tahoma"/>
      <w:sz w:val="16"/>
      <w:szCs w:val="16"/>
      <w:lang w:eastAsia="en-US"/>
    </w:rPr>
  </w:style>
  <w:style w:type="character" w:customStyle="1" w:styleId="HChGChar">
    <w:name w:val="_ H _Ch_G Char"/>
    <w:link w:val="HChG"/>
    <w:rsid w:val="006B1C55"/>
    <w:rPr>
      <w:b/>
      <w:sz w:val="28"/>
      <w:lang w:eastAsia="en-US"/>
    </w:rPr>
  </w:style>
  <w:style w:type="paragraph" w:customStyle="1" w:styleId="ColorfulList-Accent11">
    <w:name w:val="Colorful List - Accent 11"/>
    <w:basedOn w:val="Normal"/>
    <w:uiPriority w:val="34"/>
    <w:qFormat/>
    <w:rsid w:val="006B1C55"/>
    <w:pPr>
      <w:suppressAutoHyphens w:val="0"/>
      <w:spacing w:line="240" w:lineRule="auto"/>
      <w:ind w:left="720"/>
      <w:jc w:val="both"/>
    </w:pPr>
    <w:rPr>
      <w:sz w:val="24"/>
      <w:szCs w:val="24"/>
      <w:lang w:val="en-US"/>
    </w:rPr>
  </w:style>
  <w:style w:type="paragraph" w:customStyle="1" w:styleId="Default">
    <w:name w:val="Default"/>
    <w:rsid w:val="00494C77"/>
    <w:pPr>
      <w:autoSpaceDE w:val="0"/>
      <w:autoSpaceDN w:val="0"/>
      <w:adjustRightInd w:val="0"/>
    </w:pPr>
    <w:rPr>
      <w:color w:val="000000"/>
      <w:sz w:val="24"/>
      <w:szCs w:val="24"/>
      <w:lang w:val="sv-SE" w:eastAsia="sv-SE"/>
    </w:rPr>
  </w:style>
  <w:style w:type="character" w:customStyle="1" w:styleId="SingleTxtGChar">
    <w:name w:val="_ Single Txt_G Char"/>
    <w:link w:val="SingleTxtG"/>
    <w:locked/>
    <w:rsid w:val="00E34E58"/>
    <w:rPr>
      <w:lang w:eastAsia="en-US"/>
    </w:rPr>
  </w:style>
  <w:style w:type="character" w:customStyle="1" w:styleId="FootnoteTextChar">
    <w:name w:val="Footnote Text Char"/>
    <w:aliases w:val="5_G Char"/>
    <w:link w:val="FootnoteText"/>
    <w:uiPriority w:val="99"/>
    <w:rsid w:val="00E34E58"/>
    <w:rPr>
      <w:sz w:val="18"/>
      <w:lang w:eastAsia="en-US"/>
    </w:rPr>
  </w:style>
  <w:style w:type="paragraph" w:styleId="CommentSubject">
    <w:name w:val="annotation subject"/>
    <w:basedOn w:val="CommentText"/>
    <w:next w:val="CommentText"/>
    <w:link w:val="CommentSubjectChar"/>
    <w:rsid w:val="00115303"/>
    <w:rPr>
      <w:b/>
      <w:bCs/>
    </w:rPr>
  </w:style>
  <w:style w:type="character" w:customStyle="1" w:styleId="CommentTextChar">
    <w:name w:val="Comment Text Char"/>
    <w:link w:val="CommentText"/>
    <w:rsid w:val="00115303"/>
    <w:rPr>
      <w:lang w:val="en-GB"/>
    </w:rPr>
  </w:style>
  <w:style w:type="character" w:customStyle="1" w:styleId="CommentSubjectChar">
    <w:name w:val="Comment Subject Char"/>
    <w:link w:val="CommentSubject"/>
    <w:rsid w:val="00115303"/>
    <w:rPr>
      <w:b/>
      <w:bCs/>
      <w:lang w:val="en-GB"/>
    </w:rPr>
  </w:style>
  <w:style w:type="paragraph" w:customStyle="1" w:styleId="Listenabsatz1">
    <w:name w:val="Listenabsatz1"/>
    <w:basedOn w:val="Normal"/>
    <w:uiPriority w:val="99"/>
    <w:rsid w:val="008037A2"/>
    <w:pPr>
      <w:suppressAutoHyphens w:val="0"/>
      <w:spacing w:line="240" w:lineRule="auto"/>
      <w:ind w:left="720"/>
      <w:contextualSpacing/>
    </w:pPr>
    <w:rPr>
      <w:sz w:val="24"/>
      <w:szCs w:val="24"/>
      <w:lang w:eastAsia="en-GB"/>
    </w:rPr>
  </w:style>
  <w:style w:type="character" w:customStyle="1" w:styleId="Heading3Char">
    <w:name w:val="Heading 3 Char"/>
    <w:link w:val="Heading3"/>
    <w:rsid w:val="009D634E"/>
    <w:rPr>
      <w:lang w:eastAsia="en-US"/>
    </w:rPr>
  </w:style>
  <w:style w:type="paragraph" w:customStyle="1" w:styleId="GHSHeading4">
    <w:name w:val="GHSHeading4"/>
    <w:basedOn w:val="Normal"/>
    <w:rsid w:val="009D634E"/>
    <w:pPr>
      <w:keepNext/>
      <w:keepLines/>
      <w:tabs>
        <w:tab w:val="left" w:pos="1418"/>
        <w:tab w:val="left" w:pos="1985"/>
        <w:tab w:val="left" w:pos="2552"/>
        <w:tab w:val="left" w:pos="3119"/>
        <w:tab w:val="left" w:pos="3686"/>
      </w:tabs>
      <w:suppressAutoHyphens w:val="0"/>
      <w:autoSpaceDE w:val="0"/>
      <w:autoSpaceDN w:val="0"/>
      <w:adjustRightInd w:val="0"/>
      <w:spacing w:line="240" w:lineRule="auto"/>
      <w:jc w:val="both"/>
    </w:pPr>
    <w:rPr>
      <w:b/>
      <w:bCs/>
      <w:color w:val="000000"/>
      <w:sz w:val="22"/>
      <w:szCs w:val="22"/>
      <w:lang w:eastAsia="fr-FR"/>
    </w:rPr>
  </w:style>
  <w:style w:type="paragraph" w:customStyle="1" w:styleId="GHSHeading5">
    <w:name w:val="GHSHeading5"/>
    <w:basedOn w:val="Normal"/>
    <w:rsid w:val="009D634E"/>
    <w:pPr>
      <w:keepNext/>
      <w:keepLines/>
      <w:widowControl w:val="0"/>
      <w:tabs>
        <w:tab w:val="left" w:pos="1418"/>
        <w:tab w:val="left" w:pos="1985"/>
        <w:tab w:val="left" w:pos="2552"/>
        <w:tab w:val="left" w:pos="3119"/>
        <w:tab w:val="left" w:pos="3686"/>
      </w:tabs>
      <w:suppressAutoHyphens w:val="0"/>
      <w:spacing w:line="240" w:lineRule="auto"/>
      <w:jc w:val="both"/>
    </w:pPr>
    <w:rPr>
      <w:snapToGrid w:val="0"/>
      <w:color w:val="000000"/>
      <w:sz w:val="22"/>
      <w:szCs w:val="22"/>
    </w:rPr>
  </w:style>
  <w:style w:type="paragraph" w:customStyle="1" w:styleId="Style1">
    <w:name w:val="Style1"/>
    <w:basedOn w:val="Normal"/>
    <w:rsid w:val="009D634E"/>
    <w:pPr>
      <w:suppressAutoHyphens w:val="0"/>
      <w:spacing w:line="240" w:lineRule="auto"/>
    </w:pPr>
    <w:rPr>
      <w:sz w:val="22"/>
      <w:szCs w:val="24"/>
    </w:rPr>
  </w:style>
  <w:style w:type="paragraph" w:styleId="Revision">
    <w:name w:val="Revision"/>
    <w:hidden/>
    <w:uiPriority w:val="99"/>
    <w:semiHidden/>
    <w:rsid w:val="002A638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71796">
      <w:bodyDiv w:val="1"/>
      <w:marLeft w:val="0"/>
      <w:marRight w:val="0"/>
      <w:marTop w:val="0"/>
      <w:marBottom w:val="0"/>
      <w:divBdr>
        <w:top w:val="none" w:sz="0" w:space="0" w:color="auto"/>
        <w:left w:val="none" w:sz="0" w:space="0" w:color="auto"/>
        <w:bottom w:val="none" w:sz="0" w:space="0" w:color="auto"/>
        <w:right w:val="none" w:sz="0" w:space="0" w:color="auto"/>
      </w:divBdr>
      <w:divsChild>
        <w:div w:id="1688949347">
          <w:marLeft w:val="0"/>
          <w:marRight w:val="0"/>
          <w:marTop w:val="0"/>
          <w:marBottom w:val="0"/>
          <w:divBdr>
            <w:top w:val="none" w:sz="0" w:space="0" w:color="auto"/>
            <w:left w:val="none" w:sz="0" w:space="0" w:color="auto"/>
            <w:bottom w:val="none" w:sz="0" w:space="0" w:color="auto"/>
            <w:right w:val="none" w:sz="0" w:space="0" w:color="auto"/>
          </w:divBdr>
          <w:divsChild>
            <w:div w:id="1467315711">
              <w:marLeft w:val="0"/>
              <w:marRight w:val="0"/>
              <w:marTop w:val="0"/>
              <w:marBottom w:val="0"/>
              <w:divBdr>
                <w:top w:val="none" w:sz="0" w:space="0" w:color="auto"/>
                <w:left w:val="none" w:sz="0" w:space="0" w:color="auto"/>
                <w:bottom w:val="none" w:sz="0" w:space="0" w:color="auto"/>
                <w:right w:val="none" w:sz="0" w:space="0" w:color="auto"/>
              </w:divBdr>
              <w:divsChild>
                <w:div w:id="1283808174">
                  <w:marLeft w:val="0"/>
                  <w:marRight w:val="0"/>
                  <w:marTop w:val="0"/>
                  <w:marBottom w:val="0"/>
                  <w:divBdr>
                    <w:top w:val="none" w:sz="0" w:space="0" w:color="auto"/>
                    <w:left w:val="none" w:sz="0" w:space="0" w:color="auto"/>
                    <w:bottom w:val="none" w:sz="0" w:space="0" w:color="auto"/>
                    <w:right w:val="none" w:sz="0" w:space="0" w:color="auto"/>
                  </w:divBdr>
                  <w:divsChild>
                    <w:div w:id="622200304">
                      <w:marLeft w:val="0"/>
                      <w:marRight w:val="0"/>
                      <w:marTop w:val="0"/>
                      <w:marBottom w:val="0"/>
                      <w:divBdr>
                        <w:top w:val="none" w:sz="0" w:space="0" w:color="auto"/>
                        <w:left w:val="none" w:sz="0" w:space="0" w:color="auto"/>
                        <w:bottom w:val="none" w:sz="0" w:space="0" w:color="auto"/>
                        <w:right w:val="none" w:sz="0" w:space="0" w:color="auto"/>
                      </w:divBdr>
                      <w:divsChild>
                        <w:div w:id="806971293">
                          <w:marLeft w:val="0"/>
                          <w:marRight w:val="0"/>
                          <w:marTop w:val="45"/>
                          <w:marBottom w:val="0"/>
                          <w:divBdr>
                            <w:top w:val="none" w:sz="0" w:space="0" w:color="auto"/>
                            <w:left w:val="none" w:sz="0" w:space="0" w:color="auto"/>
                            <w:bottom w:val="none" w:sz="0" w:space="0" w:color="auto"/>
                            <w:right w:val="none" w:sz="0" w:space="0" w:color="auto"/>
                          </w:divBdr>
                          <w:divsChild>
                            <w:div w:id="813370473">
                              <w:marLeft w:val="0"/>
                              <w:marRight w:val="0"/>
                              <w:marTop w:val="0"/>
                              <w:marBottom w:val="0"/>
                              <w:divBdr>
                                <w:top w:val="none" w:sz="0" w:space="0" w:color="auto"/>
                                <w:left w:val="none" w:sz="0" w:space="0" w:color="auto"/>
                                <w:bottom w:val="none" w:sz="0" w:space="0" w:color="auto"/>
                                <w:right w:val="none" w:sz="0" w:space="0" w:color="auto"/>
                              </w:divBdr>
                              <w:divsChild>
                                <w:div w:id="2120907179">
                                  <w:marLeft w:val="2070"/>
                                  <w:marRight w:val="3810"/>
                                  <w:marTop w:val="0"/>
                                  <w:marBottom w:val="0"/>
                                  <w:divBdr>
                                    <w:top w:val="none" w:sz="0" w:space="0" w:color="auto"/>
                                    <w:left w:val="none" w:sz="0" w:space="0" w:color="auto"/>
                                    <w:bottom w:val="none" w:sz="0" w:space="0" w:color="auto"/>
                                    <w:right w:val="none" w:sz="0" w:space="0" w:color="auto"/>
                                  </w:divBdr>
                                  <w:divsChild>
                                    <w:div w:id="1551378254">
                                      <w:marLeft w:val="0"/>
                                      <w:marRight w:val="0"/>
                                      <w:marTop w:val="0"/>
                                      <w:marBottom w:val="0"/>
                                      <w:divBdr>
                                        <w:top w:val="none" w:sz="0" w:space="0" w:color="auto"/>
                                        <w:left w:val="none" w:sz="0" w:space="0" w:color="auto"/>
                                        <w:bottom w:val="none" w:sz="0" w:space="0" w:color="auto"/>
                                        <w:right w:val="none" w:sz="0" w:space="0" w:color="auto"/>
                                      </w:divBdr>
                                      <w:divsChild>
                                        <w:div w:id="1633633731">
                                          <w:marLeft w:val="0"/>
                                          <w:marRight w:val="0"/>
                                          <w:marTop w:val="0"/>
                                          <w:marBottom w:val="0"/>
                                          <w:divBdr>
                                            <w:top w:val="none" w:sz="0" w:space="0" w:color="auto"/>
                                            <w:left w:val="none" w:sz="0" w:space="0" w:color="auto"/>
                                            <w:bottom w:val="none" w:sz="0" w:space="0" w:color="auto"/>
                                            <w:right w:val="none" w:sz="0" w:space="0" w:color="auto"/>
                                          </w:divBdr>
                                          <w:divsChild>
                                            <w:div w:id="2055154433">
                                              <w:marLeft w:val="0"/>
                                              <w:marRight w:val="0"/>
                                              <w:marTop w:val="0"/>
                                              <w:marBottom w:val="0"/>
                                              <w:divBdr>
                                                <w:top w:val="none" w:sz="0" w:space="0" w:color="auto"/>
                                                <w:left w:val="none" w:sz="0" w:space="0" w:color="auto"/>
                                                <w:bottom w:val="none" w:sz="0" w:space="0" w:color="auto"/>
                                                <w:right w:val="none" w:sz="0" w:space="0" w:color="auto"/>
                                              </w:divBdr>
                                              <w:divsChild>
                                                <w:div w:id="756482975">
                                                  <w:marLeft w:val="0"/>
                                                  <w:marRight w:val="0"/>
                                                  <w:marTop w:val="0"/>
                                                  <w:marBottom w:val="0"/>
                                                  <w:divBdr>
                                                    <w:top w:val="none" w:sz="0" w:space="0" w:color="auto"/>
                                                    <w:left w:val="none" w:sz="0" w:space="0" w:color="auto"/>
                                                    <w:bottom w:val="none" w:sz="0" w:space="0" w:color="auto"/>
                                                    <w:right w:val="none" w:sz="0" w:space="0" w:color="auto"/>
                                                  </w:divBdr>
                                                  <w:divsChild>
                                                    <w:div w:id="168495406">
                                                      <w:marLeft w:val="0"/>
                                                      <w:marRight w:val="0"/>
                                                      <w:marTop w:val="0"/>
                                                      <w:marBottom w:val="0"/>
                                                      <w:divBdr>
                                                        <w:top w:val="none" w:sz="0" w:space="0" w:color="auto"/>
                                                        <w:left w:val="none" w:sz="0" w:space="0" w:color="auto"/>
                                                        <w:bottom w:val="none" w:sz="0" w:space="0" w:color="auto"/>
                                                        <w:right w:val="none" w:sz="0" w:space="0" w:color="auto"/>
                                                      </w:divBdr>
                                                      <w:divsChild>
                                                        <w:div w:id="244188888">
                                                          <w:marLeft w:val="0"/>
                                                          <w:marRight w:val="0"/>
                                                          <w:marTop w:val="0"/>
                                                          <w:marBottom w:val="0"/>
                                                          <w:divBdr>
                                                            <w:top w:val="none" w:sz="0" w:space="0" w:color="auto"/>
                                                            <w:left w:val="none" w:sz="0" w:space="0" w:color="auto"/>
                                                            <w:bottom w:val="none" w:sz="0" w:space="0" w:color="auto"/>
                                                            <w:right w:val="none" w:sz="0" w:space="0" w:color="auto"/>
                                                          </w:divBdr>
                                                          <w:divsChild>
                                                            <w:div w:id="101536904">
                                                              <w:marLeft w:val="0"/>
                                                              <w:marRight w:val="0"/>
                                                              <w:marTop w:val="0"/>
                                                              <w:marBottom w:val="345"/>
                                                              <w:divBdr>
                                                                <w:top w:val="none" w:sz="0" w:space="0" w:color="auto"/>
                                                                <w:left w:val="none" w:sz="0" w:space="0" w:color="auto"/>
                                                                <w:bottom w:val="none" w:sz="0" w:space="0" w:color="auto"/>
                                                                <w:right w:val="none" w:sz="0" w:space="0" w:color="auto"/>
                                                              </w:divBdr>
                                                              <w:divsChild>
                                                                <w:div w:id="907231233">
                                                                  <w:marLeft w:val="0"/>
                                                                  <w:marRight w:val="0"/>
                                                                  <w:marTop w:val="0"/>
                                                                  <w:marBottom w:val="0"/>
                                                                  <w:divBdr>
                                                                    <w:top w:val="none" w:sz="0" w:space="0" w:color="auto"/>
                                                                    <w:left w:val="none" w:sz="0" w:space="0" w:color="auto"/>
                                                                    <w:bottom w:val="none" w:sz="0" w:space="0" w:color="auto"/>
                                                                    <w:right w:val="none" w:sz="0" w:space="0" w:color="auto"/>
                                                                  </w:divBdr>
                                                                  <w:divsChild>
                                                                    <w:div w:id="1619143644">
                                                                      <w:marLeft w:val="0"/>
                                                                      <w:marRight w:val="0"/>
                                                                      <w:marTop w:val="0"/>
                                                                      <w:marBottom w:val="0"/>
                                                                      <w:divBdr>
                                                                        <w:top w:val="none" w:sz="0" w:space="0" w:color="auto"/>
                                                                        <w:left w:val="none" w:sz="0" w:space="0" w:color="auto"/>
                                                                        <w:bottom w:val="none" w:sz="0" w:space="0" w:color="auto"/>
                                                                        <w:right w:val="none" w:sz="0" w:space="0" w:color="auto"/>
                                                                      </w:divBdr>
                                                                      <w:divsChild>
                                                                        <w:div w:id="253441110">
                                                                          <w:marLeft w:val="0"/>
                                                                          <w:marRight w:val="0"/>
                                                                          <w:marTop w:val="0"/>
                                                                          <w:marBottom w:val="0"/>
                                                                          <w:divBdr>
                                                                            <w:top w:val="none" w:sz="0" w:space="0" w:color="auto"/>
                                                                            <w:left w:val="none" w:sz="0" w:space="0" w:color="auto"/>
                                                                            <w:bottom w:val="none" w:sz="0" w:space="0" w:color="auto"/>
                                                                            <w:right w:val="none" w:sz="0" w:space="0" w:color="auto"/>
                                                                          </w:divBdr>
                                                                          <w:divsChild>
                                                                            <w:div w:id="144322804">
                                                                              <w:marLeft w:val="0"/>
                                                                              <w:marRight w:val="0"/>
                                                                              <w:marTop w:val="0"/>
                                                                              <w:marBottom w:val="0"/>
                                                                              <w:divBdr>
                                                                                <w:top w:val="none" w:sz="0" w:space="0" w:color="auto"/>
                                                                                <w:left w:val="none" w:sz="0" w:space="0" w:color="auto"/>
                                                                                <w:bottom w:val="none" w:sz="0" w:space="0" w:color="auto"/>
                                                                                <w:right w:val="none" w:sz="0" w:space="0" w:color="auto"/>
                                                                              </w:divBdr>
                                                                              <w:divsChild>
                                                                                <w:div w:id="1586761739">
                                                                                  <w:marLeft w:val="0"/>
                                                                                  <w:marRight w:val="0"/>
                                                                                  <w:marTop w:val="0"/>
                                                                                  <w:marBottom w:val="0"/>
                                                                                  <w:divBdr>
                                                                                    <w:top w:val="none" w:sz="0" w:space="0" w:color="auto"/>
                                                                                    <w:left w:val="none" w:sz="0" w:space="0" w:color="auto"/>
                                                                                    <w:bottom w:val="none" w:sz="0" w:space="0" w:color="auto"/>
                                                                                    <w:right w:val="none" w:sz="0" w:space="0" w:color="auto"/>
                                                                                  </w:divBdr>
                                                                                  <w:divsChild>
                                                                                    <w:div w:id="75447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_Couto\AppData\Roaming\Microsoft\Templates\ST_SG\AC10_C3_bis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3781C-E469-4D73-B31E-FD8D5F364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AC10_C3_bis_E.dotm</Template>
  <TotalTime>0</TotalTime>
  <Pages>3</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rfoster</dc:creator>
  <cp:lastModifiedBy>Laurence Berthet</cp:lastModifiedBy>
  <cp:revision>2</cp:revision>
  <cp:lastPrinted>2016-11-11T09:49:00Z</cp:lastPrinted>
  <dcterms:created xsi:type="dcterms:W3CDTF">2016-11-11T09:49:00Z</dcterms:created>
  <dcterms:modified xsi:type="dcterms:W3CDTF">2016-11-11T09:49:00Z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