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F37863">
            <w:pPr>
              <w:spacing w:after="240"/>
              <w:jc w:val="right"/>
              <w:rPr>
                <w:b/>
                <w:sz w:val="40"/>
                <w:szCs w:val="40"/>
              </w:rPr>
            </w:pPr>
            <w:r>
              <w:rPr>
                <w:b/>
                <w:sz w:val="40"/>
                <w:szCs w:val="40"/>
              </w:rPr>
              <w:t>UN/SCETDG/</w:t>
            </w:r>
            <w:r w:rsidR="000575B3">
              <w:rPr>
                <w:b/>
                <w:sz w:val="40"/>
                <w:szCs w:val="40"/>
              </w:rPr>
              <w:t>50</w:t>
            </w:r>
            <w:r w:rsidR="007315A6">
              <w:rPr>
                <w:b/>
                <w:sz w:val="40"/>
                <w:szCs w:val="40"/>
              </w:rPr>
              <w:t>/INF.</w:t>
            </w:r>
            <w:r w:rsidR="00774EDA">
              <w:rPr>
                <w:b/>
                <w:sz w:val="40"/>
                <w:szCs w:val="40"/>
              </w:rPr>
              <w:t>4</w:t>
            </w:r>
            <w:r w:rsidR="00F37863">
              <w:rPr>
                <w:b/>
                <w:sz w:val="40"/>
                <w:szCs w:val="40"/>
              </w:rPr>
              <w:t>1</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74EDA">
              <w:rPr>
                <w:b/>
              </w:rPr>
              <w:t>23</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F37863">
              <w:t>2 (c</w:t>
            </w:r>
            <w:r w:rsidR="00774EDA">
              <w:t>)</w:t>
            </w:r>
            <w:r w:rsidRPr="00F54DDA">
              <w:t xml:space="preserve"> of the provisional agenda</w:t>
            </w:r>
          </w:p>
          <w:p w:rsidR="00280D2B" w:rsidRPr="00F37863" w:rsidRDefault="00774EDA" w:rsidP="00E64083">
            <w:pPr>
              <w:spacing w:after="120"/>
              <w:rPr>
                <w:b/>
              </w:rPr>
            </w:pPr>
            <w:r w:rsidRPr="00F37863">
              <w:rPr>
                <w:b/>
              </w:rPr>
              <w:t xml:space="preserve">Recommendations made by the Sub-Committee </w:t>
            </w:r>
            <w:r w:rsidRPr="00F37863">
              <w:rPr>
                <w:b/>
              </w:rPr>
              <w:br/>
              <w:t xml:space="preserve">on its forty-seventh, forty-eighth and forty-ninth sessions </w:t>
            </w:r>
            <w:r w:rsidRPr="00F37863">
              <w:rPr>
                <w:b/>
              </w:rPr>
              <w:br/>
              <w:t xml:space="preserve">and pending issues: </w:t>
            </w:r>
            <w:r w:rsidR="00F37863" w:rsidRPr="00F37863">
              <w:rPr>
                <w:b/>
              </w:rPr>
              <w:t>listing, classification and packing</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F37863" w:rsidRPr="00502159" w:rsidRDefault="00F37863" w:rsidP="00F37863">
      <w:pPr>
        <w:pStyle w:val="HChG"/>
      </w:pPr>
      <w:r>
        <w:rPr>
          <w:lang w:val="en-US"/>
        </w:rPr>
        <w:tab/>
      </w:r>
      <w:r>
        <w:rPr>
          <w:lang w:val="en-US"/>
        </w:rPr>
        <w:tab/>
      </w:r>
      <w:r>
        <w:rPr>
          <w:lang w:eastAsia="en-GB" w:bidi="en-GB"/>
        </w:rPr>
        <w:t>Polymerizing substances</w:t>
      </w:r>
    </w:p>
    <w:p w:rsidR="00F37863" w:rsidRPr="00B673A8" w:rsidRDefault="00F37863" w:rsidP="00F37863">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004766A9">
        <w:rPr>
          <w:lang w:eastAsia="en-GB" w:bidi="en-GB"/>
        </w:rPr>
        <w:t xml:space="preserve">the </w:t>
      </w:r>
      <w:bookmarkStart w:id="0" w:name="_GoBack"/>
      <w:bookmarkEnd w:id="0"/>
      <w:r>
        <w:rPr>
          <w:lang w:eastAsia="en-GB" w:bidi="en-GB"/>
        </w:rPr>
        <w:t>United Kingdom</w:t>
      </w:r>
    </w:p>
    <w:p w:rsidR="00F37863" w:rsidRPr="00B673A8" w:rsidRDefault="00F37863" w:rsidP="00F37863">
      <w:pPr>
        <w:pStyle w:val="HChG"/>
        <w:rPr>
          <w:lang w:eastAsia="en-GB" w:bidi="en-GB"/>
        </w:rPr>
      </w:pPr>
      <w:r w:rsidRPr="00B673A8">
        <w:rPr>
          <w:lang w:eastAsia="en-GB" w:bidi="en-GB"/>
        </w:rPr>
        <w:tab/>
      </w:r>
      <w:r w:rsidRPr="00B673A8">
        <w:rPr>
          <w:lang w:eastAsia="en-GB" w:bidi="en-GB"/>
        </w:rPr>
        <w:tab/>
        <w:t>Introduction</w:t>
      </w:r>
    </w:p>
    <w:p w:rsidR="00F37863" w:rsidRPr="00F37863" w:rsidRDefault="00F37863" w:rsidP="00F37863">
      <w:pPr>
        <w:pStyle w:val="SingleTxtG"/>
      </w:pPr>
      <w:r>
        <w:t>1.</w:t>
      </w:r>
      <w:r>
        <w:tab/>
      </w:r>
      <w:r w:rsidRPr="00F37863">
        <w:t>The U</w:t>
      </w:r>
      <w:r>
        <w:t xml:space="preserve">nited </w:t>
      </w:r>
      <w:r w:rsidRPr="00F37863">
        <w:t>K</w:t>
      </w:r>
      <w:r>
        <w:t>ingdom</w:t>
      </w:r>
      <w:r w:rsidRPr="00F37863">
        <w:t xml:space="preserve"> supports the German paper on polymerizing substances (ST/SG/AC.10/C.3/2016/70) in principle. However, in our view, the second amendment contained within paragraph 8 of the paper should be amended because polymerizing substances/substances liable to polymerization other than those of Division 4.1 (UN 3531 to UN3534), are covered in 5.4.1.5.4.</w:t>
      </w:r>
    </w:p>
    <w:p w:rsidR="00F37863" w:rsidRPr="00F37863" w:rsidRDefault="00F37863" w:rsidP="00F37863">
      <w:pPr>
        <w:pStyle w:val="SingleTxtG"/>
      </w:pPr>
      <w:r>
        <w:t>2.</w:t>
      </w:r>
      <w:r>
        <w:tab/>
      </w:r>
      <w:r w:rsidRPr="00F37863">
        <w:t>The U</w:t>
      </w:r>
      <w:r>
        <w:t xml:space="preserve">nited </w:t>
      </w:r>
      <w:r w:rsidRPr="00F37863">
        <w:t>K</w:t>
      </w:r>
      <w:r>
        <w:t>ingdom</w:t>
      </w:r>
      <w:r w:rsidRPr="00F37863">
        <w:t xml:space="preserve"> has also considered the wider implications of the introduction of UN numbers 3531to 3534. In our view, as a result amendments should be made to 3.1.2.6. </w:t>
      </w:r>
    </w:p>
    <w:p w:rsidR="00F37863" w:rsidRDefault="00F37863" w:rsidP="00F37863">
      <w:pPr>
        <w:pStyle w:val="HChG"/>
        <w:rPr>
          <w:lang w:eastAsia="en-GB"/>
        </w:rPr>
      </w:pPr>
      <w:r>
        <w:rPr>
          <w:lang w:eastAsia="en-GB"/>
        </w:rPr>
        <w:tab/>
      </w:r>
      <w:r>
        <w:rPr>
          <w:lang w:eastAsia="en-GB"/>
        </w:rPr>
        <w:tab/>
        <w:t>Proposals</w:t>
      </w:r>
    </w:p>
    <w:p w:rsidR="00F37863" w:rsidRPr="00F37863" w:rsidRDefault="00F37863" w:rsidP="00F37863">
      <w:pPr>
        <w:pStyle w:val="SingleTxtG"/>
      </w:pPr>
      <w:r>
        <w:t>3.</w:t>
      </w:r>
      <w:r>
        <w:tab/>
      </w:r>
      <w:r w:rsidRPr="00F37863">
        <w:t>Amend the first sentence of 5.4.1.5.5 as follows (new text underlined):</w:t>
      </w:r>
    </w:p>
    <w:p w:rsidR="00F37863" w:rsidRPr="00F37863" w:rsidRDefault="00F37863" w:rsidP="00F37863">
      <w:pPr>
        <w:pStyle w:val="SingleTxtG"/>
        <w:ind w:left="1701"/>
      </w:pPr>
      <w:r w:rsidRPr="00F37863">
        <w:t>“For self-reactive substances and polymerizing substances of Division 4.1 and organic peroxides…”</w:t>
      </w:r>
    </w:p>
    <w:p w:rsidR="00F37863" w:rsidRPr="00F37863" w:rsidRDefault="00F37863" w:rsidP="00F37863">
      <w:pPr>
        <w:pStyle w:val="SingleTxtG"/>
      </w:pPr>
      <w:r>
        <w:t>4.</w:t>
      </w:r>
      <w:r>
        <w:tab/>
      </w:r>
      <w:r w:rsidRPr="00F37863">
        <w:t>Amend the first sentence of 3.1.2.6 to read as follows (new text underlined):</w:t>
      </w:r>
    </w:p>
    <w:p w:rsidR="00F37863" w:rsidRPr="00F37863" w:rsidRDefault="00F37863" w:rsidP="00F37863">
      <w:pPr>
        <w:pStyle w:val="SingleTxtG"/>
        <w:ind w:left="1701"/>
      </w:pPr>
      <w:r w:rsidRPr="00F37863">
        <w:t>“Except for self-reactive substances and polymerizing substances of Division 4.1 and organic peroxides…”</w:t>
      </w:r>
    </w:p>
    <w:p w:rsidR="00F37863" w:rsidRDefault="00F37863" w:rsidP="00F37863">
      <w:pPr>
        <w:pStyle w:val="SingleTxtG"/>
        <w:rPr>
          <w:lang w:eastAsia="en-GB"/>
        </w:rPr>
      </w:pPr>
      <w:r>
        <w:t>5.</w:t>
      </w:r>
      <w:r>
        <w:tab/>
      </w:r>
      <w:r w:rsidRPr="00F37863">
        <w:t>Amend</w:t>
      </w:r>
      <w:r>
        <w:t xml:space="preserve"> 3.1.2.6 (a) to read as follows (new text </w:t>
      </w:r>
      <w:r>
        <w:rPr>
          <w:u w:val="single"/>
        </w:rPr>
        <w:t>underlined</w:t>
      </w:r>
      <w:r>
        <w:t xml:space="preserve">, old text </w:t>
      </w:r>
      <w:r>
        <w:rPr>
          <w:strike/>
        </w:rPr>
        <w:t>stricken through</w:t>
      </w:r>
      <w:r>
        <w:t>):</w:t>
      </w:r>
    </w:p>
    <w:p w:rsidR="00F37863" w:rsidRDefault="00F37863" w:rsidP="00F37863">
      <w:pPr>
        <w:pStyle w:val="SingleTxtG"/>
        <w:ind w:left="1689"/>
      </w:pPr>
      <w:r>
        <w:t xml:space="preserve">“For liquids and solids where the </w:t>
      </w:r>
      <w:r>
        <w:rPr>
          <w:u w:val="single"/>
        </w:rPr>
        <w:t xml:space="preserve">SADT </w:t>
      </w:r>
      <w:r w:rsidRPr="00516DCD">
        <w:rPr>
          <w:strike/>
        </w:rPr>
        <w:t>SAPT</w:t>
      </w:r>
      <w:r>
        <w:rPr>
          <w:strike/>
        </w:rPr>
        <w:t xml:space="preserve"> </w:t>
      </w:r>
      <w:r>
        <w:t xml:space="preserve">(measured without or with inhibitor, when chemical stabilization is applied) </w:t>
      </w:r>
      <w:r>
        <w:rPr>
          <w:u w:val="single"/>
        </w:rPr>
        <w:t>as offered for transport is 50°C or less for packages and IBCs, or 45°C or less for portable tanks</w:t>
      </w:r>
      <w:r>
        <w:t xml:space="preserve">, </w:t>
      </w:r>
      <w:r>
        <w:rPr>
          <w:strike/>
        </w:rPr>
        <w:t>is less than or equal to that prescribed in 2.4.2.5.2,</w:t>
      </w:r>
      <w:r>
        <w:t xml:space="preserve"> special provision 386 of Chapter 3.3 and the provisions of 7.1.6 apply.”</w:t>
      </w:r>
    </w:p>
    <w:p w:rsidR="00F37863" w:rsidRDefault="00F37863" w:rsidP="00F37863">
      <w:pPr>
        <w:pStyle w:val="SingleTxtG"/>
        <w:ind w:left="1689"/>
      </w:pPr>
    </w:p>
    <w:p w:rsidR="00F37863" w:rsidRDefault="00F37863" w:rsidP="00F37863">
      <w:pPr>
        <w:pStyle w:val="HChG"/>
      </w:pPr>
      <w:r>
        <w:lastRenderedPageBreak/>
        <w:tab/>
      </w:r>
      <w:r>
        <w:tab/>
        <w:t>Justification</w:t>
      </w:r>
    </w:p>
    <w:p w:rsidR="00F37863" w:rsidRPr="00F37863" w:rsidRDefault="00F37863" w:rsidP="00F37863">
      <w:pPr>
        <w:pStyle w:val="SingleTxtG"/>
      </w:pPr>
      <w:r>
        <w:t>6.</w:t>
      </w:r>
      <w:r>
        <w:tab/>
      </w:r>
      <w:r w:rsidRPr="00F37863">
        <w:t xml:space="preserve">The amendment proposed within paragraph 4, to the first sentence of 3.1.2.6 should in our view be made because UN 3531 to UN 3534 already </w:t>
      </w:r>
      <w:proofErr w:type="gramStart"/>
      <w:r w:rsidRPr="00F37863">
        <w:t>have</w:t>
      </w:r>
      <w:proofErr w:type="gramEnd"/>
      <w:r w:rsidRPr="00F37863">
        <w:t xml:space="preserve"> “STABILIZED” or “TEMPERATUE CONTROLLED” as part of their proper shipping name. </w:t>
      </w:r>
    </w:p>
    <w:p w:rsidR="00F37863" w:rsidRPr="00F37863" w:rsidRDefault="00F37863" w:rsidP="00F37863">
      <w:pPr>
        <w:pStyle w:val="SingleTxtG"/>
      </w:pPr>
      <w:r>
        <w:t>7.</w:t>
      </w:r>
      <w:r>
        <w:tab/>
      </w:r>
      <w:r w:rsidRPr="00F37863">
        <w:t xml:space="preserve">The amendment proposed within paragraph 5, to 3.1.2.6 (a) should in our view be made because polymerizing substances of Division 4.1 are now excluded, as well as self-reactive substances and organic peroxides. In addition the relevant SAPT figures are given in 2.4.2.5.2, whereas the relevant SADT figures for other liquids and solids are not given in Part 2. </w:t>
      </w:r>
    </w:p>
    <w:p w:rsidR="00774EDA" w:rsidRPr="00F37863" w:rsidRDefault="00F37863" w:rsidP="00F37863">
      <w:pPr>
        <w:pStyle w:val="SingleTxtG"/>
        <w:spacing w:before="240" w:after="0"/>
        <w:jc w:val="center"/>
        <w:rPr>
          <w:u w:val="single"/>
        </w:rPr>
      </w:pPr>
      <w:r>
        <w:rPr>
          <w:u w:val="single"/>
        </w:rPr>
        <w:tab/>
      </w:r>
      <w:r>
        <w:rPr>
          <w:u w:val="single"/>
        </w:rPr>
        <w:tab/>
      </w:r>
      <w:r>
        <w:rPr>
          <w:u w:val="single"/>
        </w:rPr>
        <w:tab/>
      </w:r>
    </w:p>
    <w:sectPr w:rsidR="00774EDA" w:rsidRPr="00F37863" w:rsidSect="0020066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4766A9">
      <w:rPr>
        <w:b/>
        <w:noProof/>
        <w:sz w:val="18"/>
      </w:rPr>
      <w:t>2</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F37863">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F37863">
      <w:rPr>
        <w:noProof/>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774EDA">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C408D2"/>
    <w:multiLevelType w:val="hybridMultilevel"/>
    <w:tmpl w:val="9184E406"/>
    <w:lvl w:ilvl="0" w:tplc="5050777A">
      <w:start w:val="1"/>
      <w:numFmt w:val="decimal"/>
      <w:lvlText w:val="%1."/>
      <w:lvlJc w:val="left"/>
      <w:pPr>
        <w:ind w:left="1689" w:hanging="555"/>
      </w:pPr>
      <w:rPr>
        <w:rFonts w:hint="default"/>
      </w:rPr>
    </w:lvl>
    <w:lvl w:ilvl="1" w:tplc="0A001B32">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7">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9">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5"/>
  </w:num>
  <w:num w:numId="15">
    <w:abstractNumId w:val="17"/>
  </w:num>
  <w:num w:numId="16">
    <w:abstractNumId w:val="14"/>
  </w:num>
  <w:num w:numId="17">
    <w:abstractNumId w:val="41"/>
  </w:num>
  <w:num w:numId="18">
    <w:abstractNumId w:val="24"/>
  </w:num>
  <w:num w:numId="19">
    <w:abstractNumId w:val="15"/>
  </w:num>
  <w:num w:numId="20">
    <w:abstractNumId w:val="28"/>
  </w:num>
  <w:num w:numId="21">
    <w:abstractNumId w:val="18"/>
  </w:num>
  <w:num w:numId="22">
    <w:abstractNumId w:val="32"/>
  </w:num>
  <w:num w:numId="23">
    <w:abstractNumId w:val="44"/>
  </w:num>
  <w:num w:numId="24">
    <w:abstractNumId w:val="34"/>
  </w:num>
  <w:num w:numId="25">
    <w:abstractNumId w:val="40"/>
  </w:num>
  <w:num w:numId="26">
    <w:abstractNumId w:val="33"/>
  </w:num>
  <w:num w:numId="27">
    <w:abstractNumId w:val="21"/>
  </w:num>
  <w:num w:numId="28">
    <w:abstractNumId w:val="39"/>
  </w:num>
  <w:num w:numId="29">
    <w:abstractNumId w:val="42"/>
  </w:num>
  <w:num w:numId="30">
    <w:abstractNumId w:val="10"/>
  </w:num>
  <w:num w:numId="31">
    <w:abstractNumId w:val="19"/>
  </w:num>
  <w:num w:numId="32">
    <w:abstractNumId w:val="26"/>
  </w:num>
  <w:num w:numId="33">
    <w:abstractNumId w:val="30"/>
  </w:num>
  <w:num w:numId="34">
    <w:abstractNumId w:val="27"/>
  </w:num>
  <w:num w:numId="35">
    <w:abstractNumId w:val="31"/>
  </w:num>
  <w:num w:numId="36">
    <w:abstractNumId w:val="23"/>
  </w:num>
  <w:num w:numId="37">
    <w:abstractNumId w:val="37"/>
  </w:num>
  <w:num w:numId="38">
    <w:abstractNumId w:val="25"/>
  </w:num>
  <w:num w:numId="39">
    <w:abstractNumId w:val="16"/>
  </w:num>
  <w:num w:numId="40">
    <w:abstractNumId w:val="12"/>
  </w:num>
  <w:num w:numId="41">
    <w:abstractNumId w:val="38"/>
  </w:num>
  <w:num w:numId="42">
    <w:abstractNumId w:val="36"/>
  </w:num>
  <w:num w:numId="43">
    <w:abstractNumId w:val="13"/>
  </w:num>
  <w:num w:numId="44">
    <w:abstractNumId w:val="43"/>
  </w:num>
  <w:num w:numId="4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66A9"/>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4EDA"/>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713C"/>
    <w:rsid w:val="00C40BAB"/>
    <w:rsid w:val="00C4186E"/>
    <w:rsid w:val="00C42A18"/>
    <w:rsid w:val="00C435AD"/>
    <w:rsid w:val="00C463DD"/>
    <w:rsid w:val="00C60DCD"/>
    <w:rsid w:val="00C626EA"/>
    <w:rsid w:val="00C62F76"/>
    <w:rsid w:val="00C64CF9"/>
    <w:rsid w:val="00C67F22"/>
    <w:rsid w:val="00C72209"/>
    <w:rsid w:val="00C745C3"/>
    <w:rsid w:val="00C82228"/>
    <w:rsid w:val="00C835F0"/>
    <w:rsid w:val="00CA1406"/>
    <w:rsid w:val="00CA3861"/>
    <w:rsid w:val="00CA5C02"/>
    <w:rsid w:val="00CB3BCA"/>
    <w:rsid w:val="00CB4C9D"/>
    <w:rsid w:val="00CC0D0D"/>
    <w:rsid w:val="00CC0FAD"/>
    <w:rsid w:val="00CC23F0"/>
    <w:rsid w:val="00CD42C3"/>
    <w:rsid w:val="00CD68B3"/>
    <w:rsid w:val="00CE4A8F"/>
    <w:rsid w:val="00CE58B6"/>
    <w:rsid w:val="00CE7E5D"/>
    <w:rsid w:val="00CF16AE"/>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200A6"/>
    <w:rsid w:val="00F20922"/>
    <w:rsid w:val="00F24697"/>
    <w:rsid w:val="00F270BF"/>
    <w:rsid w:val="00F37863"/>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4152A-8224-419D-92BA-A39EB0D1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2016-11-23T10:24:00Z</cp:lastPrinted>
  <dcterms:created xsi:type="dcterms:W3CDTF">2016-11-23T08:44:00Z</dcterms:created>
  <dcterms:modified xsi:type="dcterms:W3CDTF">2016-11-23T10:25:00Z</dcterms:modified>
</cp:coreProperties>
</file>