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6144"/>
      </w:tblGrid>
      <w:tr w:rsidR="007E5F23" w:rsidRPr="006500BA" w:rsidTr="00FB232E">
        <w:trPr>
          <w:trHeight w:val="851"/>
        </w:trPr>
        <w:tc>
          <w:tcPr>
            <w:tcW w:w="1259" w:type="dxa"/>
            <w:tcBorders>
              <w:top w:val="nil"/>
              <w:left w:val="nil"/>
              <w:bottom w:val="single" w:sz="4" w:space="0" w:color="auto"/>
              <w:right w:val="nil"/>
            </w:tcBorders>
            <w:shd w:val="clear" w:color="auto" w:fill="auto"/>
          </w:tcPr>
          <w:p w:rsidR="007E5F23" w:rsidRPr="006500BA" w:rsidRDefault="007E5F23" w:rsidP="00FB232E">
            <w:pPr>
              <w:spacing w:after="80" w:line="340" w:lineRule="exact"/>
            </w:pPr>
          </w:p>
        </w:tc>
        <w:tc>
          <w:tcPr>
            <w:tcW w:w="2236" w:type="dxa"/>
            <w:tcBorders>
              <w:top w:val="nil"/>
              <w:left w:val="nil"/>
              <w:bottom w:val="single" w:sz="4" w:space="0" w:color="auto"/>
              <w:right w:val="nil"/>
            </w:tcBorders>
            <w:shd w:val="clear" w:color="auto" w:fill="auto"/>
            <w:vAlign w:val="bottom"/>
          </w:tcPr>
          <w:p w:rsidR="007E5F23" w:rsidRPr="00A56E44" w:rsidRDefault="007E5F23" w:rsidP="00FB232E">
            <w:pPr>
              <w:spacing w:after="80" w:line="340" w:lineRule="exact"/>
              <w:rPr>
                <w:sz w:val="28"/>
                <w:szCs w:val="28"/>
              </w:rPr>
            </w:pPr>
          </w:p>
        </w:tc>
        <w:tc>
          <w:tcPr>
            <w:tcW w:w="6144" w:type="dxa"/>
            <w:tcBorders>
              <w:top w:val="nil"/>
              <w:left w:val="nil"/>
              <w:bottom w:val="single" w:sz="4" w:space="0" w:color="auto"/>
              <w:right w:val="nil"/>
            </w:tcBorders>
            <w:shd w:val="clear" w:color="auto" w:fill="auto"/>
            <w:vAlign w:val="bottom"/>
          </w:tcPr>
          <w:p w:rsidR="007E5F23" w:rsidRPr="006500BA" w:rsidRDefault="001E11AD" w:rsidP="00845037">
            <w:pPr>
              <w:jc w:val="right"/>
            </w:pPr>
            <w:r>
              <w:rPr>
                <w:b/>
                <w:sz w:val="40"/>
                <w:szCs w:val="40"/>
              </w:rPr>
              <w:t>UN/SCETDG/50</w:t>
            </w:r>
            <w:r w:rsidR="007E5F23" w:rsidRPr="00DB1A7F">
              <w:rPr>
                <w:b/>
                <w:sz w:val="40"/>
                <w:szCs w:val="40"/>
              </w:rPr>
              <w:t>/</w:t>
            </w:r>
            <w:r w:rsidR="007E5F23" w:rsidRPr="00951EBC">
              <w:rPr>
                <w:b/>
                <w:sz w:val="40"/>
                <w:szCs w:val="40"/>
              </w:rPr>
              <w:t>INF.</w:t>
            </w:r>
            <w:r w:rsidR="00845037">
              <w:rPr>
                <w:b/>
                <w:sz w:val="40"/>
                <w:szCs w:val="40"/>
              </w:rPr>
              <w:t>23</w:t>
            </w:r>
          </w:p>
        </w:tc>
      </w:tr>
      <w:tr w:rsidR="007E5F23" w:rsidRPr="006500BA" w:rsidTr="00FB232E">
        <w:trPr>
          <w:trHeight w:val="851"/>
        </w:trPr>
        <w:tc>
          <w:tcPr>
            <w:tcW w:w="9639" w:type="dxa"/>
            <w:gridSpan w:val="3"/>
            <w:tcBorders>
              <w:top w:val="nil"/>
              <w:left w:val="nil"/>
              <w:bottom w:val="nil"/>
              <w:right w:val="nil"/>
            </w:tcBorders>
            <w:shd w:val="clear" w:color="auto" w:fill="auto"/>
          </w:tcPr>
          <w:p w:rsidR="007E5F23" w:rsidRPr="00951EBC" w:rsidRDefault="007E5F23" w:rsidP="00FB232E">
            <w:pPr>
              <w:spacing w:before="120"/>
              <w:rPr>
                <w:b/>
                <w:sz w:val="24"/>
                <w:szCs w:val="24"/>
              </w:rPr>
            </w:pPr>
            <w:r w:rsidRPr="00951EBC">
              <w:rPr>
                <w:b/>
                <w:sz w:val="24"/>
                <w:szCs w:val="24"/>
              </w:rPr>
              <w:t>Committee of Experts on the Transport of Dangerous Goods</w:t>
            </w:r>
            <w:r w:rsidRPr="00951EBC">
              <w:rPr>
                <w:b/>
                <w:sz w:val="24"/>
                <w:szCs w:val="24"/>
              </w:rPr>
              <w:br/>
              <w:t>and on the Globally Harmonized System of Classification</w:t>
            </w:r>
            <w:r w:rsidRPr="00951EBC">
              <w:rPr>
                <w:b/>
                <w:sz w:val="24"/>
                <w:szCs w:val="24"/>
              </w:rPr>
              <w:br/>
              <w:t>and Labelling of Chemicals</w:t>
            </w:r>
          </w:p>
          <w:p w:rsidR="007E5F23" w:rsidRPr="00951EBC" w:rsidRDefault="007E5F23" w:rsidP="00FB232E">
            <w:pPr>
              <w:tabs>
                <w:tab w:val="left" w:pos="8000"/>
              </w:tabs>
              <w:spacing w:before="120"/>
            </w:pPr>
            <w:r w:rsidRPr="00951EBC">
              <w:rPr>
                <w:b/>
              </w:rPr>
              <w:t>Sub-Committee of Experts on the Transport of Dangerous Goods</w:t>
            </w:r>
            <w:r w:rsidRPr="00951EBC">
              <w:tab/>
            </w:r>
            <w:r w:rsidR="00845037" w:rsidRPr="00845037">
              <w:rPr>
                <w:b/>
              </w:rPr>
              <w:t>14 November</w:t>
            </w:r>
            <w:r w:rsidRPr="00845037">
              <w:rPr>
                <w:b/>
              </w:rPr>
              <w:t xml:space="preserve"> 2016</w:t>
            </w:r>
          </w:p>
          <w:p w:rsidR="007E5F23" w:rsidRPr="00951EBC" w:rsidRDefault="007E5F23" w:rsidP="00FB232E">
            <w:pPr>
              <w:spacing w:before="120"/>
              <w:rPr>
                <w:b/>
              </w:rPr>
            </w:pPr>
            <w:r w:rsidRPr="00951EBC">
              <w:rPr>
                <w:b/>
              </w:rPr>
              <w:t>F</w:t>
            </w:r>
            <w:r w:rsidR="001E11AD">
              <w:rPr>
                <w:b/>
              </w:rPr>
              <w:t>iftieth</w:t>
            </w:r>
            <w:r w:rsidRPr="00951EBC">
              <w:rPr>
                <w:b/>
              </w:rPr>
              <w:t xml:space="preserve"> session</w:t>
            </w:r>
          </w:p>
          <w:p w:rsidR="007E5F23" w:rsidRDefault="007E5F23" w:rsidP="00FB232E">
            <w:r w:rsidRPr="00951EBC">
              <w:t xml:space="preserve">Geneva, </w:t>
            </w:r>
            <w:r w:rsidR="001E11AD">
              <w:t>28 November</w:t>
            </w:r>
            <w:r w:rsidR="005C7D7F">
              <w:t>-</w:t>
            </w:r>
            <w:r>
              <w:t xml:space="preserve">6 </w:t>
            </w:r>
            <w:r w:rsidR="001E11AD">
              <w:t>December</w:t>
            </w:r>
            <w:r>
              <w:t xml:space="preserve"> 2016</w:t>
            </w:r>
          </w:p>
          <w:p w:rsidR="007E5F23" w:rsidRPr="00951EBC" w:rsidRDefault="007E5F23" w:rsidP="00FB232E">
            <w:r>
              <w:t>I</w:t>
            </w:r>
            <w:r w:rsidRPr="00951EBC">
              <w:t xml:space="preserve">tem </w:t>
            </w:r>
            <w:r w:rsidR="005C7D7F">
              <w:t>2 (b)</w:t>
            </w:r>
            <w:r w:rsidRPr="00951EBC">
              <w:t xml:space="preserve"> of the provisional agenda</w:t>
            </w:r>
          </w:p>
          <w:p w:rsidR="007E5F23" w:rsidRPr="005C7D7F" w:rsidRDefault="005C7D7F" w:rsidP="001E11AD">
            <w:pPr>
              <w:spacing w:after="240"/>
              <w:rPr>
                <w:b/>
                <w:sz w:val="40"/>
                <w:szCs w:val="40"/>
              </w:rPr>
            </w:pPr>
            <w:r w:rsidRPr="005C7D7F">
              <w:rPr>
                <w:b/>
              </w:rPr>
              <w:t xml:space="preserve">Recommendations made by the Sub-Committee on </w:t>
            </w:r>
            <w:r w:rsidRPr="005C7D7F">
              <w:rPr>
                <w:b/>
              </w:rPr>
              <w:br/>
              <w:t xml:space="preserve">its forty-seventh, forty-eighth and </w:t>
            </w:r>
            <w:r w:rsidRPr="005C7D7F">
              <w:rPr>
                <w:b/>
              </w:rPr>
              <w:br/>
              <w:t>forty-ninth sessions and pending issues:</w:t>
            </w:r>
            <w:r w:rsidRPr="005C7D7F">
              <w:rPr>
                <w:b/>
              </w:rPr>
              <w:br/>
              <w:t>explosives and related matters</w:t>
            </w:r>
          </w:p>
        </w:tc>
      </w:tr>
    </w:tbl>
    <w:p w:rsidR="005C7D7F" w:rsidRDefault="005C7D7F" w:rsidP="005C7D7F">
      <w:pPr>
        <w:pStyle w:val="HChG"/>
      </w:pPr>
      <w:r>
        <w:tab/>
      </w:r>
      <w:r>
        <w:tab/>
      </w:r>
      <w:bookmarkStart w:id="0" w:name="_GoBack"/>
      <w:r w:rsidR="00E93AB9" w:rsidRPr="00A40782">
        <w:t>Transport of energetic samples for further testing</w:t>
      </w:r>
      <w:r w:rsidR="00E93AB9">
        <w:t xml:space="preserve"> – </w:t>
      </w:r>
      <w:r w:rsidR="003761F8">
        <w:t>supplementary</w:t>
      </w:r>
      <w:r w:rsidR="00E93AB9">
        <w:t xml:space="preserve"> information and modified proposal of </w:t>
      </w:r>
      <w:r w:rsidR="00E93AB9" w:rsidRPr="00E93AB9">
        <w:t>ST/SG/AC.10/C.3/2016/61</w:t>
      </w:r>
      <w:bookmarkEnd w:id="0"/>
    </w:p>
    <w:p w:rsidR="005C7D7F" w:rsidRDefault="005C7D7F" w:rsidP="005C7D7F">
      <w:pPr>
        <w:pStyle w:val="H1G"/>
        <w:rPr>
          <w:sz w:val="12"/>
          <w:szCs w:val="12"/>
        </w:rPr>
      </w:pPr>
      <w:r>
        <w:tab/>
      </w:r>
      <w:r>
        <w:tab/>
      </w:r>
      <w:r w:rsidR="00E93AB9" w:rsidRPr="00F51F72">
        <w:t>Transmitted by the European Chemical Industry Council (CEFIC)</w:t>
      </w:r>
    </w:p>
    <w:p w:rsidR="005C7D7F" w:rsidRDefault="005C7D7F" w:rsidP="005C7D7F">
      <w:pPr>
        <w:pStyle w:val="HChG"/>
        <w:rPr>
          <w:szCs w:val="28"/>
        </w:rPr>
      </w:pPr>
      <w:r>
        <w:tab/>
      </w:r>
      <w:r>
        <w:tab/>
      </w:r>
      <w:r w:rsidR="00C40BFC">
        <w:t>Introduction</w:t>
      </w:r>
    </w:p>
    <w:p w:rsidR="003761F8" w:rsidRDefault="005C7D7F" w:rsidP="00957315">
      <w:pPr>
        <w:pStyle w:val="SingleTxtG"/>
        <w:numPr>
          <w:ilvl w:val="4"/>
          <w:numId w:val="36"/>
        </w:numPr>
        <w:tabs>
          <w:tab w:val="left" w:pos="1701"/>
        </w:tabs>
        <w:ind w:left="1134" w:firstLine="0"/>
      </w:pPr>
      <w:r>
        <w:t>In working document ST/SG/AC.10/C.3/2016/6</w:t>
      </w:r>
      <w:r w:rsidR="003761F8">
        <w:t xml:space="preserve">1, CEFIC proposed new provisions for the transport of energetic samples. An essential feature was the introduction of specific </w:t>
      </w:r>
      <w:proofErr w:type="spellStart"/>
      <w:r w:rsidR="003761F8">
        <w:t>packagings</w:t>
      </w:r>
      <w:proofErr w:type="spellEnd"/>
      <w:r w:rsidR="003761F8">
        <w:t xml:space="preserve"> for th</w:t>
      </w:r>
      <w:r w:rsidR="00C40BFC">
        <w:t>at</w:t>
      </w:r>
      <w:r w:rsidR="003761F8">
        <w:t xml:space="preserve"> purpose.</w:t>
      </w:r>
    </w:p>
    <w:p w:rsidR="0094721A" w:rsidRDefault="003761F8" w:rsidP="00957315">
      <w:pPr>
        <w:pStyle w:val="SingleTxtG"/>
        <w:numPr>
          <w:ilvl w:val="4"/>
          <w:numId w:val="36"/>
        </w:numPr>
        <w:tabs>
          <w:tab w:val="left" w:pos="1701"/>
        </w:tabs>
        <w:ind w:left="1134" w:firstLine="0"/>
      </w:pPr>
      <w:r>
        <w:t>Since test</w:t>
      </w:r>
      <w:r w:rsidR="00C267DA">
        <w:t>ing</w:t>
      </w:r>
      <w:r>
        <w:t xml:space="preserve"> </w:t>
      </w:r>
      <w:r w:rsidR="00C267DA">
        <w:t>was</w:t>
      </w:r>
      <w:r>
        <w:t xml:space="preserve"> not fully completed at the time of submission of the formal proposal, some technical details were missing</w:t>
      </w:r>
      <w:r w:rsidR="00C40BFC">
        <w:t xml:space="preserve"> which are described in this informal paper. Further, thanks to early feedback obtained by some authorities, the aforementioned proposal is slightly modified for purpose</w:t>
      </w:r>
      <w:r w:rsidR="00C267DA">
        <w:t>s</w:t>
      </w:r>
      <w:r w:rsidR="00C40BFC">
        <w:t xml:space="preserve"> of clarification.</w:t>
      </w:r>
    </w:p>
    <w:p w:rsidR="00C40BFC" w:rsidRDefault="00845037" w:rsidP="00845037">
      <w:pPr>
        <w:pStyle w:val="HChG"/>
      </w:pPr>
      <w:r>
        <w:tab/>
      </w:r>
      <w:r w:rsidR="00C40BFC">
        <w:tab/>
        <w:t>Proposal</w:t>
      </w:r>
    </w:p>
    <w:p w:rsidR="005C7D7F" w:rsidRDefault="00C40BFC" w:rsidP="00957315">
      <w:pPr>
        <w:pStyle w:val="SingleTxtG"/>
        <w:numPr>
          <w:ilvl w:val="4"/>
          <w:numId w:val="36"/>
        </w:numPr>
        <w:tabs>
          <w:tab w:val="left" w:pos="1701"/>
        </w:tabs>
        <w:ind w:left="1134" w:firstLine="0"/>
      </w:pPr>
      <w:r>
        <w:t xml:space="preserve">For the </w:t>
      </w:r>
      <w:r w:rsidR="00C267DA">
        <w:t>sake</w:t>
      </w:r>
      <w:r>
        <w:t xml:space="preserve"> of readability, the proposal of paper 2016/61 is rep</w:t>
      </w:r>
      <w:r w:rsidR="00C267DA">
        <w:t>roduced here completely. New tex</w:t>
      </w:r>
      <w:r>
        <w:t>t is writ</w:t>
      </w:r>
      <w:r w:rsidR="00C267DA">
        <w:t>t</w:t>
      </w:r>
      <w:r>
        <w:t>e</w:t>
      </w:r>
      <w:r w:rsidR="00C267DA">
        <w:t>n</w:t>
      </w:r>
      <w:r>
        <w:t xml:space="preserve"> in bold, deleted text is struck through. </w:t>
      </w:r>
    </w:p>
    <w:p w:rsidR="00503CEE" w:rsidRDefault="00503CEE" w:rsidP="00957315">
      <w:pPr>
        <w:pStyle w:val="SingleTxtG"/>
        <w:numPr>
          <w:ilvl w:val="4"/>
          <w:numId w:val="36"/>
        </w:numPr>
        <w:tabs>
          <w:tab w:val="left" w:pos="1701"/>
        </w:tabs>
        <w:ind w:left="1134" w:firstLine="0"/>
      </w:pPr>
      <w:r>
        <w:t>Create a new section 2.0.4.3 to read</w:t>
      </w:r>
    </w:p>
    <w:p w:rsidR="00503CEE" w:rsidRPr="00636D36" w:rsidRDefault="00503CEE" w:rsidP="00503CEE">
      <w:pPr>
        <w:pStyle w:val="SingleTxtG"/>
        <w:tabs>
          <w:tab w:val="left" w:pos="1701"/>
        </w:tabs>
      </w:pPr>
      <w:r>
        <w:tab/>
        <w:t xml:space="preserve">“2.0.4.3 </w:t>
      </w:r>
      <w:r>
        <w:tab/>
      </w:r>
      <w:r w:rsidRPr="00957315">
        <w:t>Samples of energetic materials</w:t>
      </w:r>
    </w:p>
    <w:p w:rsidR="00503CEE" w:rsidRDefault="00503CEE" w:rsidP="00503CEE">
      <w:pPr>
        <w:pStyle w:val="SingleTxtG"/>
        <w:tabs>
          <w:tab w:val="left" w:pos="1701"/>
        </w:tabs>
        <w:ind w:left="1701"/>
      </w:pPr>
      <w:r>
        <w:t>2.0.4.3.1</w:t>
      </w:r>
      <w:r>
        <w:tab/>
        <w:t xml:space="preserve">Samples of organic substances carrying functional groups listed in </w:t>
      </w:r>
      <w:r w:rsidRPr="00093FAC">
        <w:t>tables A6.1 and/or A6.2 in Annex 6 (</w:t>
      </w:r>
      <w:r>
        <w:t xml:space="preserve">Screening Procedures) of the </w:t>
      </w:r>
      <w:r w:rsidRPr="00093FAC">
        <w:t xml:space="preserve">Manual of Tests and Criteria </w:t>
      </w:r>
      <w:r>
        <w:t>may be transported under UN 3224 (solid self-reactive substances) or UN 3223 (liquid self-reactive substances), as applicable, of Division 4.1 provided that:</w:t>
      </w:r>
    </w:p>
    <w:p w:rsidR="00503CEE" w:rsidRDefault="00503CEE" w:rsidP="00503CEE">
      <w:pPr>
        <w:pStyle w:val="SingleTxtG"/>
        <w:numPr>
          <w:ilvl w:val="0"/>
          <w:numId w:val="34"/>
        </w:numPr>
        <w:ind w:left="1701" w:firstLine="0"/>
      </w:pPr>
      <w:r w:rsidRPr="00FA7CCC">
        <w:t xml:space="preserve">The </w:t>
      </w:r>
      <w:r>
        <w:t xml:space="preserve">samples do not contain any known explosives or compounds </w:t>
      </w:r>
      <w:r w:rsidRPr="00FA7CCC">
        <w:t>designed with the view of producing a practical explosive or pyrotechnic effect</w:t>
      </w:r>
      <w:r>
        <w:t>. This restriction also applies to samples consisting of synthetic precursors of intentional explosives;</w:t>
      </w:r>
    </w:p>
    <w:p w:rsidR="00503CEE" w:rsidRPr="00B54DA6" w:rsidRDefault="00503CEE" w:rsidP="00503CEE">
      <w:pPr>
        <w:pStyle w:val="SingleTxtG"/>
        <w:numPr>
          <w:ilvl w:val="0"/>
          <w:numId w:val="34"/>
        </w:numPr>
        <w:ind w:left="1701" w:firstLine="0"/>
      </w:pPr>
      <w:r w:rsidRPr="00B54DA6">
        <w:lastRenderedPageBreak/>
        <w:t>For mixtures</w:t>
      </w:r>
      <w:r>
        <w:t>,</w:t>
      </w:r>
      <w:r w:rsidRPr="00B54DA6">
        <w:t xml:space="preserve"> </w:t>
      </w:r>
      <w:r>
        <w:t xml:space="preserve">complexes or salts </w:t>
      </w:r>
      <w:r w:rsidRPr="00B54DA6">
        <w:t>of inorganic oxidizing substances of Division 5.1 with organic material(s),</w:t>
      </w:r>
      <w:r>
        <w:t xml:space="preserve"> </w:t>
      </w:r>
      <w:r w:rsidRPr="00B54DA6">
        <w:t>the concentration of the inorganic oxidizing substance is:</w:t>
      </w:r>
    </w:p>
    <w:p w:rsidR="00503CEE" w:rsidRPr="00B54DA6" w:rsidRDefault="00503CEE" w:rsidP="00503CEE">
      <w:pPr>
        <w:pStyle w:val="SingleTxtG"/>
        <w:numPr>
          <w:ilvl w:val="2"/>
          <w:numId w:val="35"/>
        </w:numPr>
        <w:ind w:left="2268" w:firstLine="0"/>
      </w:pPr>
      <w:r>
        <w:t>L</w:t>
      </w:r>
      <w:r w:rsidRPr="00B54DA6">
        <w:t>ess than 15%, by mass, if assigned to packing group I (high hazard)</w:t>
      </w:r>
      <w:r>
        <w:t xml:space="preserve"> </w:t>
      </w:r>
      <w:r>
        <w:tab/>
      </w:r>
      <w:r>
        <w:tab/>
      </w:r>
      <w:r w:rsidRPr="00B54DA6">
        <w:t>or II (medium hazard);</w:t>
      </w:r>
    </w:p>
    <w:p w:rsidR="00503CEE" w:rsidRPr="00B54DA6" w:rsidRDefault="00503CEE" w:rsidP="00503CEE">
      <w:pPr>
        <w:pStyle w:val="SingleTxtG"/>
        <w:numPr>
          <w:ilvl w:val="2"/>
          <w:numId w:val="35"/>
        </w:numPr>
        <w:ind w:left="2268" w:firstLine="0"/>
      </w:pPr>
      <w:r>
        <w:t>L</w:t>
      </w:r>
      <w:r w:rsidRPr="00B54DA6">
        <w:t>ess than 30%, by mass, if assigned to</w:t>
      </w:r>
      <w:r>
        <w:t xml:space="preserve"> packing group III (low hazard);</w:t>
      </w:r>
    </w:p>
    <w:p w:rsidR="00503CEE" w:rsidRDefault="00503CEE" w:rsidP="00503CEE">
      <w:pPr>
        <w:pStyle w:val="SingleTxtG"/>
        <w:numPr>
          <w:ilvl w:val="0"/>
          <w:numId w:val="34"/>
        </w:numPr>
        <w:ind w:left="1701" w:firstLine="0"/>
      </w:pPr>
      <w:r w:rsidRPr="00FA7CCC">
        <w:t>Available data do not allo</w:t>
      </w:r>
      <w:r>
        <w:t>w a more precise classification; and</w:t>
      </w:r>
    </w:p>
    <w:p w:rsidR="00503CEE" w:rsidRDefault="00503CEE" w:rsidP="00503CEE">
      <w:pPr>
        <w:pStyle w:val="SingleTxtG"/>
        <w:numPr>
          <w:ilvl w:val="0"/>
          <w:numId w:val="34"/>
        </w:numPr>
        <w:ind w:left="1701" w:firstLine="0"/>
      </w:pPr>
      <w:r w:rsidRPr="00FA7CCC">
        <w:t>The sample is not packed together with other goods.</w:t>
      </w:r>
    </w:p>
    <w:p w:rsidR="00957315" w:rsidRPr="00957315" w:rsidRDefault="00957315" w:rsidP="00957315">
      <w:pPr>
        <w:pStyle w:val="SingleTxtG"/>
        <w:tabs>
          <w:tab w:val="left" w:pos="1701"/>
        </w:tabs>
        <w:ind w:left="1701"/>
        <w:rPr>
          <w:b/>
        </w:rPr>
      </w:pPr>
      <w:r w:rsidRPr="00957315">
        <w:rPr>
          <w:b/>
        </w:rPr>
        <w:t>The sample is packaged in accordance with special packing provision PP94 or PP95, as applicable.</w:t>
      </w:r>
    </w:p>
    <w:p w:rsidR="00503CEE" w:rsidRDefault="00503CEE" w:rsidP="00503CEE">
      <w:pPr>
        <w:pStyle w:val="SingleTxtG"/>
        <w:tabs>
          <w:tab w:val="left" w:pos="1701"/>
        </w:tabs>
        <w:ind w:firstLine="567"/>
      </w:pPr>
      <w:r>
        <w:t>If solids and liquids are contained within one package, UN 3223 shall be used.”</w:t>
      </w:r>
    </w:p>
    <w:p w:rsidR="00503CEE" w:rsidRDefault="00503CEE" w:rsidP="00957315">
      <w:pPr>
        <w:pStyle w:val="SingleTxtG"/>
        <w:numPr>
          <w:ilvl w:val="4"/>
          <w:numId w:val="36"/>
        </w:numPr>
        <w:tabs>
          <w:tab w:val="left" w:pos="1701"/>
        </w:tabs>
        <w:ind w:left="1134" w:firstLine="0"/>
      </w:pPr>
      <w:r>
        <w:t>In the Dangerous Goods List, add PP94 and PP95 in column 9 for UN No. 3223 and 3224 to read</w:t>
      </w:r>
    </w:p>
    <w:tbl>
      <w:tblPr>
        <w:tblStyle w:val="TableGrid"/>
        <w:tblW w:w="9072" w:type="dxa"/>
        <w:jc w:val="center"/>
        <w:tblLayout w:type="fixed"/>
        <w:tblLook w:val="04A0" w:firstRow="1" w:lastRow="0" w:firstColumn="1" w:lastColumn="0" w:noHBand="0" w:noVBand="1"/>
      </w:tblPr>
      <w:tblGrid>
        <w:gridCol w:w="511"/>
        <w:gridCol w:w="1899"/>
        <w:gridCol w:w="567"/>
        <w:gridCol w:w="567"/>
        <w:gridCol w:w="708"/>
        <w:gridCol w:w="709"/>
        <w:gridCol w:w="567"/>
        <w:gridCol w:w="425"/>
        <w:gridCol w:w="818"/>
        <w:gridCol w:w="742"/>
        <w:gridCol w:w="708"/>
        <w:gridCol w:w="851"/>
      </w:tblGrid>
      <w:tr w:rsidR="00503CEE" w:rsidRPr="00D22D53" w:rsidTr="00503CEE">
        <w:trPr>
          <w:trHeight w:val="546"/>
          <w:jc w:val="center"/>
        </w:trPr>
        <w:tc>
          <w:tcPr>
            <w:tcW w:w="511" w:type="dxa"/>
            <w:vMerge w:val="restart"/>
            <w:vAlign w:val="center"/>
          </w:tcPr>
          <w:p w:rsidR="00503CEE" w:rsidRPr="00781865" w:rsidRDefault="00503CEE" w:rsidP="00503CEE">
            <w:pPr>
              <w:pStyle w:val="SingleTxtG"/>
              <w:ind w:left="0" w:right="0"/>
              <w:jc w:val="center"/>
            </w:pPr>
            <w:r>
              <w:t>UN</w:t>
            </w:r>
            <w:r>
              <w:br/>
              <w:t>No.</w:t>
            </w:r>
          </w:p>
        </w:tc>
        <w:tc>
          <w:tcPr>
            <w:tcW w:w="1899" w:type="dxa"/>
            <w:vMerge w:val="restart"/>
            <w:vAlign w:val="center"/>
          </w:tcPr>
          <w:p w:rsidR="00503CEE" w:rsidRPr="00D22D53" w:rsidRDefault="00503CEE" w:rsidP="00503CEE">
            <w:pPr>
              <w:pStyle w:val="SingleTxtG"/>
              <w:ind w:left="0" w:right="0"/>
              <w:jc w:val="center"/>
            </w:pPr>
            <w:r>
              <w:t>Name and description</w:t>
            </w:r>
          </w:p>
        </w:tc>
        <w:tc>
          <w:tcPr>
            <w:tcW w:w="567" w:type="dxa"/>
            <w:vMerge w:val="restart"/>
            <w:vAlign w:val="center"/>
          </w:tcPr>
          <w:p w:rsidR="00503CEE" w:rsidRPr="00D22D53" w:rsidRDefault="00503CEE" w:rsidP="00503CEE">
            <w:pPr>
              <w:pStyle w:val="SingleTxtG"/>
              <w:ind w:left="0" w:right="0"/>
              <w:jc w:val="center"/>
            </w:pPr>
            <w:r>
              <w:t xml:space="preserve">Class or </w:t>
            </w:r>
            <w:proofErr w:type="spellStart"/>
            <w:r>
              <w:t>divi-sion</w:t>
            </w:r>
            <w:proofErr w:type="spellEnd"/>
          </w:p>
        </w:tc>
        <w:tc>
          <w:tcPr>
            <w:tcW w:w="567" w:type="dxa"/>
            <w:vMerge w:val="restart"/>
            <w:vAlign w:val="center"/>
          </w:tcPr>
          <w:p w:rsidR="00503CEE" w:rsidRPr="00D22D53" w:rsidRDefault="00503CEE" w:rsidP="00503CEE">
            <w:pPr>
              <w:pStyle w:val="SingleTxtG"/>
              <w:ind w:left="0" w:right="0"/>
              <w:jc w:val="center"/>
            </w:pPr>
            <w:proofErr w:type="spellStart"/>
            <w:r>
              <w:t>Subsi</w:t>
            </w:r>
            <w:proofErr w:type="spellEnd"/>
            <w:r>
              <w:t>-diary risk</w:t>
            </w:r>
          </w:p>
        </w:tc>
        <w:tc>
          <w:tcPr>
            <w:tcW w:w="708" w:type="dxa"/>
            <w:vMerge w:val="restart"/>
            <w:vAlign w:val="center"/>
          </w:tcPr>
          <w:p w:rsidR="00503CEE" w:rsidRPr="00D22D53" w:rsidRDefault="00503CEE" w:rsidP="00503CEE">
            <w:pPr>
              <w:pStyle w:val="SingleTxtG"/>
              <w:ind w:left="0" w:right="0"/>
              <w:jc w:val="center"/>
            </w:pPr>
            <w:r>
              <w:t>UN packing group</w:t>
            </w:r>
          </w:p>
        </w:tc>
        <w:tc>
          <w:tcPr>
            <w:tcW w:w="709" w:type="dxa"/>
            <w:vMerge w:val="restart"/>
            <w:vAlign w:val="center"/>
          </w:tcPr>
          <w:p w:rsidR="00503CEE" w:rsidRPr="00D22D53" w:rsidRDefault="00503CEE" w:rsidP="00503CEE">
            <w:pPr>
              <w:pStyle w:val="SingleTxtG"/>
              <w:ind w:left="0" w:right="0"/>
              <w:jc w:val="center"/>
            </w:pPr>
            <w:r>
              <w:t xml:space="preserve">Special </w:t>
            </w:r>
            <w:proofErr w:type="spellStart"/>
            <w:r>
              <w:t>provi-sions</w:t>
            </w:r>
            <w:proofErr w:type="spellEnd"/>
          </w:p>
        </w:tc>
        <w:tc>
          <w:tcPr>
            <w:tcW w:w="992" w:type="dxa"/>
            <w:gridSpan w:val="2"/>
            <w:vMerge w:val="restart"/>
            <w:vAlign w:val="center"/>
          </w:tcPr>
          <w:p w:rsidR="00503CEE" w:rsidRPr="00D22D53" w:rsidRDefault="00503CEE" w:rsidP="00503CEE">
            <w:pPr>
              <w:pStyle w:val="SingleTxtG"/>
              <w:ind w:left="0" w:right="0"/>
              <w:jc w:val="center"/>
            </w:pPr>
            <w:r>
              <w:t>Limited and excepted quantities</w:t>
            </w:r>
          </w:p>
        </w:tc>
        <w:tc>
          <w:tcPr>
            <w:tcW w:w="1560" w:type="dxa"/>
            <w:gridSpan w:val="2"/>
            <w:vAlign w:val="center"/>
          </w:tcPr>
          <w:p w:rsidR="00503CEE" w:rsidRPr="00D22D53" w:rsidRDefault="00503CEE" w:rsidP="00503CEE">
            <w:pPr>
              <w:pStyle w:val="SingleTxtG"/>
              <w:ind w:left="0" w:right="0"/>
              <w:jc w:val="center"/>
            </w:pPr>
            <w:proofErr w:type="spellStart"/>
            <w:r>
              <w:t>Packagings</w:t>
            </w:r>
            <w:proofErr w:type="spellEnd"/>
            <w:r>
              <w:t xml:space="preserve"> and IBCs</w:t>
            </w:r>
          </w:p>
        </w:tc>
        <w:tc>
          <w:tcPr>
            <w:tcW w:w="1559" w:type="dxa"/>
            <w:gridSpan w:val="2"/>
            <w:vAlign w:val="center"/>
          </w:tcPr>
          <w:p w:rsidR="00503CEE" w:rsidRPr="00D22D53" w:rsidRDefault="00503CEE" w:rsidP="00503CEE">
            <w:pPr>
              <w:pStyle w:val="SingleTxtG"/>
              <w:ind w:left="0" w:right="0"/>
              <w:jc w:val="center"/>
            </w:pPr>
            <w:r>
              <w:t>Portable tanks and bulk containers</w:t>
            </w:r>
          </w:p>
        </w:tc>
      </w:tr>
      <w:tr w:rsidR="00503CEE" w:rsidRPr="00D22D53" w:rsidTr="00503CEE">
        <w:trPr>
          <w:trHeight w:val="1099"/>
          <w:jc w:val="center"/>
        </w:trPr>
        <w:tc>
          <w:tcPr>
            <w:tcW w:w="511" w:type="dxa"/>
            <w:vMerge/>
            <w:vAlign w:val="center"/>
          </w:tcPr>
          <w:p w:rsidR="00503CEE" w:rsidRPr="00781865" w:rsidRDefault="00503CEE" w:rsidP="00503CEE">
            <w:pPr>
              <w:pStyle w:val="SingleTxtG"/>
              <w:ind w:left="0" w:right="0"/>
              <w:jc w:val="center"/>
            </w:pPr>
          </w:p>
        </w:tc>
        <w:tc>
          <w:tcPr>
            <w:tcW w:w="1899" w:type="dxa"/>
            <w:vMerge/>
            <w:vAlign w:val="center"/>
          </w:tcPr>
          <w:p w:rsidR="00503CEE" w:rsidRPr="00D22D53" w:rsidRDefault="00503CEE" w:rsidP="00503CEE">
            <w:pPr>
              <w:pStyle w:val="SingleTxtG"/>
              <w:ind w:left="0" w:right="0"/>
              <w:jc w:val="center"/>
            </w:pPr>
          </w:p>
        </w:tc>
        <w:tc>
          <w:tcPr>
            <w:tcW w:w="567" w:type="dxa"/>
            <w:vMerge/>
            <w:vAlign w:val="center"/>
          </w:tcPr>
          <w:p w:rsidR="00503CEE" w:rsidRPr="00D22D53" w:rsidRDefault="00503CEE" w:rsidP="00503CEE">
            <w:pPr>
              <w:pStyle w:val="SingleTxtG"/>
              <w:ind w:left="0" w:right="0"/>
              <w:jc w:val="center"/>
            </w:pPr>
          </w:p>
        </w:tc>
        <w:tc>
          <w:tcPr>
            <w:tcW w:w="567" w:type="dxa"/>
            <w:vMerge/>
            <w:vAlign w:val="center"/>
          </w:tcPr>
          <w:p w:rsidR="00503CEE" w:rsidRPr="00D22D53" w:rsidRDefault="00503CEE" w:rsidP="00503CEE">
            <w:pPr>
              <w:pStyle w:val="SingleTxtG"/>
              <w:ind w:left="0" w:right="0"/>
              <w:jc w:val="center"/>
            </w:pPr>
          </w:p>
        </w:tc>
        <w:tc>
          <w:tcPr>
            <w:tcW w:w="708" w:type="dxa"/>
            <w:vMerge/>
            <w:vAlign w:val="center"/>
          </w:tcPr>
          <w:p w:rsidR="00503CEE" w:rsidRPr="00D22D53" w:rsidRDefault="00503CEE" w:rsidP="00503CEE">
            <w:pPr>
              <w:pStyle w:val="SingleTxtG"/>
              <w:ind w:left="0" w:right="0"/>
              <w:jc w:val="center"/>
            </w:pPr>
          </w:p>
        </w:tc>
        <w:tc>
          <w:tcPr>
            <w:tcW w:w="709" w:type="dxa"/>
            <w:vMerge/>
            <w:vAlign w:val="center"/>
          </w:tcPr>
          <w:p w:rsidR="00503CEE" w:rsidRPr="00D22D53" w:rsidRDefault="00503CEE" w:rsidP="00503CEE">
            <w:pPr>
              <w:pStyle w:val="SingleTxtG"/>
              <w:ind w:left="0" w:right="0"/>
              <w:jc w:val="center"/>
            </w:pPr>
          </w:p>
        </w:tc>
        <w:tc>
          <w:tcPr>
            <w:tcW w:w="992" w:type="dxa"/>
            <w:gridSpan w:val="2"/>
            <w:vMerge/>
            <w:vAlign w:val="center"/>
          </w:tcPr>
          <w:p w:rsidR="00503CEE" w:rsidRPr="00D22D53" w:rsidRDefault="00503CEE" w:rsidP="00503CEE">
            <w:pPr>
              <w:pStyle w:val="SingleTxtG"/>
              <w:ind w:left="0" w:right="0"/>
              <w:jc w:val="center"/>
            </w:pPr>
          </w:p>
        </w:tc>
        <w:tc>
          <w:tcPr>
            <w:tcW w:w="818" w:type="dxa"/>
            <w:vAlign w:val="center"/>
          </w:tcPr>
          <w:p w:rsidR="00503CEE" w:rsidRPr="00D22D53" w:rsidRDefault="00503CEE" w:rsidP="00503CEE">
            <w:pPr>
              <w:pStyle w:val="SingleTxtG"/>
              <w:ind w:left="0" w:right="0"/>
              <w:jc w:val="center"/>
            </w:pPr>
            <w:r>
              <w:t>Packing instruct-</w:t>
            </w:r>
            <w:proofErr w:type="spellStart"/>
            <w:r>
              <w:t>tion</w:t>
            </w:r>
            <w:proofErr w:type="spellEnd"/>
          </w:p>
        </w:tc>
        <w:tc>
          <w:tcPr>
            <w:tcW w:w="742" w:type="dxa"/>
            <w:vAlign w:val="center"/>
          </w:tcPr>
          <w:p w:rsidR="00503CEE" w:rsidRPr="00D22D53" w:rsidRDefault="00503CEE" w:rsidP="00503CEE">
            <w:pPr>
              <w:pStyle w:val="SingleTxtG"/>
              <w:ind w:left="0" w:right="0"/>
              <w:jc w:val="center"/>
            </w:pPr>
            <w:r>
              <w:t xml:space="preserve">Special packing </w:t>
            </w:r>
            <w:proofErr w:type="spellStart"/>
            <w:r>
              <w:t>provi-sions</w:t>
            </w:r>
            <w:proofErr w:type="spellEnd"/>
          </w:p>
        </w:tc>
        <w:tc>
          <w:tcPr>
            <w:tcW w:w="708" w:type="dxa"/>
            <w:vAlign w:val="center"/>
          </w:tcPr>
          <w:p w:rsidR="00503CEE" w:rsidRPr="00D22D53" w:rsidRDefault="00503CEE" w:rsidP="00503CEE">
            <w:pPr>
              <w:pStyle w:val="SingleTxtG"/>
              <w:ind w:left="0" w:right="0"/>
              <w:jc w:val="center"/>
            </w:pPr>
            <w:proofErr w:type="spellStart"/>
            <w:r>
              <w:t>Instruc-tions</w:t>
            </w:r>
            <w:proofErr w:type="spellEnd"/>
          </w:p>
        </w:tc>
        <w:tc>
          <w:tcPr>
            <w:tcW w:w="851" w:type="dxa"/>
            <w:vAlign w:val="center"/>
          </w:tcPr>
          <w:p w:rsidR="00503CEE" w:rsidRPr="00D22D53" w:rsidRDefault="00503CEE" w:rsidP="00503CEE">
            <w:pPr>
              <w:pStyle w:val="SingleTxtG"/>
              <w:ind w:left="0" w:right="0"/>
              <w:jc w:val="center"/>
            </w:pPr>
            <w:r>
              <w:t>Special provisions</w:t>
            </w:r>
          </w:p>
        </w:tc>
      </w:tr>
      <w:tr w:rsidR="00503CEE" w:rsidRPr="00D22D53" w:rsidTr="00503CEE">
        <w:trPr>
          <w:trHeight w:val="348"/>
          <w:jc w:val="center"/>
        </w:trPr>
        <w:tc>
          <w:tcPr>
            <w:tcW w:w="511" w:type="dxa"/>
            <w:vAlign w:val="center"/>
          </w:tcPr>
          <w:p w:rsidR="00503CEE" w:rsidRPr="00D22D53" w:rsidRDefault="00503CEE" w:rsidP="00503CEE">
            <w:pPr>
              <w:pStyle w:val="SingleTxtG"/>
              <w:ind w:left="0" w:right="0"/>
              <w:jc w:val="center"/>
            </w:pPr>
            <w:r>
              <w:t>(1)</w:t>
            </w:r>
          </w:p>
        </w:tc>
        <w:tc>
          <w:tcPr>
            <w:tcW w:w="1899" w:type="dxa"/>
            <w:vAlign w:val="center"/>
          </w:tcPr>
          <w:p w:rsidR="00503CEE" w:rsidRPr="00D22D53" w:rsidRDefault="00503CEE" w:rsidP="00503CEE">
            <w:pPr>
              <w:pStyle w:val="SingleTxtG"/>
              <w:ind w:left="0" w:right="0"/>
              <w:jc w:val="center"/>
            </w:pPr>
            <w:r>
              <w:t>(2)</w:t>
            </w:r>
          </w:p>
        </w:tc>
        <w:tc>
          <w:tcPr>
            <w:tcW w:w="567" w:type="dxa"/>
            <w:vAlign w:val="center"/>
          </w:tcPr>
          <w:p w:rsidR="00503CEE" w:rsidRPr="00D22D53" w:rsidRDefault="00503CEE" w:rsidP="00503CEE">
            <w:pPr>
              <w:pStyle w:val="SingleTxtG"/>
              <w:ind w:left="0" w:right="0"/>
              <w:jc w:val="center"/>
            </w:pPr>
            <w:r>
              <w:t>(3)</w:t>
            </w:r>
          </w:p>
        </w:tc>
        <w:tc>
          <w:tcPr>
            <w:tcW w:w="567" w:type="dxa"/>
            <w:vAlign w:val="center"/>
          </w:tcPr>
          <w:p w:rsidR="00503CEE" w:rsidRPr="00D22D53" w:rsidRDefault="00503CEE" w:rsidP="00503CEE">
            <w:pPr>
              <w:pStyle w:val="SingleTxtG"/>
              <w:ind w:left="0" w:right="0"/>
              <w:jc w:val="center"/>
            </w:pPr>
            <w:r>
              <w:t>(4)</w:t>
            </w:r>
          </w:p>
        </w:tc>
        <w:tc>
          <w:tcPr>
            <w:tcW w:w="708" w:type="dxa"/>
            <w:vAlign w:val="center"/>
          </w:tcPr>
          <w:p w:rsidR="00503CEE" w:rsidRPr="00D22D53" w:rsidRDefault="00503CEE" w:rsidP="00503CEE">
            <w:pPr>
              <w:pStyle w:val="SingleTxtG"/>
              <w:ind w:left="0" w:right="0"/>
              <w:jc w:val="center"/>
            </w:pPr>
            <w:r>
              <w:t>(5)</w:t>
            </w:r>
          </w:p>
        </w:tc>
        <w:tc>
          <w:tcPr>
            <w:tcW w:w="709" w:type="dxa"/>
            <w:vAlign w:val="center"/>
          </w:tcPr>
          <w:p w:rsidR="00503CEE" w:rsidRPr="00D22D53" w:rsidRDefault="00503CEE" w:rsidP="00503CEE">
            <w:pPr>
              <w:pStyle w:val="SingleTxtG"/>
              <w:ind w:left="0" w:right="0"/>
              <w:jc w:val="center"/>
            </w:pPr>
            <w:r>
              <w:t>(6)</w:t>
            </w:r>
          </w:p>
        </w:tc>
        <w:tc>
          <w:tcPr>
            <w:tcW w:w="567" w:type="dxa"/>
            <w:vAlign w:val="center"/>
          </w:tcPr>
          <w:p w:rsidR="00503CEE" w:rsidRPr="00D22D53" w:rsidRDefault="00503CEE" w:rsidP="00503CEE">
            <w:pPr>
              <w:pStyle w:val="SingleTxtG"/>
              <w:ind w:left="0" w:right="0"/>
              <w:jc w:val="center"/>
            </w:pPr>
            <w:r>
              <w:t>(7a)</w:t>
            </w:r>
          </w:p>
        </w:tc>
        <w:tc>
          <w:tcPr>
            <w:tcW w:w="425" w:type="dxa"/>
            <w:vAlign w:val="center"/>
          </w:tcPr>
          <w:p w:rsidR="00503CEE" w:rsidRPr="00D22D53" w:rsidRDefault="00503CEE" w:rsidP="00503CEE">
            <w:pPr>
              <w:pStyle w:val="SingleTxtG"/>
              <w:ind w:left="0" w:right="0"/>
              <w:jc w:val="center"/>
            </w:pPr>
            <w:r>
              <w:t>(7b)</w:t>
            </w:r>
          </w:p>
        </w:tc>
        <w:tc>
          <w:tcPr>
            <w:tcW w:w="818" w:type="dxa"/>
            <w:vAlign w:val="center"/>
          </w:tcPr>
          <w:p w:rsidR="00503CEE" w:rsidRPr="00D22D53" w:rsidRDefault="00503CEE" w:rsidP="00503CEE">
            <w:pPr>
              <w:pStyle w:val="SingleTxtG"/>
              <w:ind w:left="0" w:right="0"/>
              <w:jc w:val="center"/>
            </w:pPr>
            <w:r>
              <w:t>(8)</w:t>
            </w:r>
          </w:p>
        </w:tc>
        <w:tc>
          <w:tcPr>
            <w:tcW w:w="742" w:type="dxa"/>
            <w:vAlign w:val="center"/>
          </w:tcPr>
          <w:p w:rsidR="00503CEE" w:rsidRPr="00D22D53" w:rsidRDefault="00503CEE" w:rsidP="00503CEE">
            <w:pPr>
              <w:pStyle w:val="SingleTxtG"/>
              <w:ind w:left="0" w:right="0"/>
              <w:jc w:val="center"/>
            </w:pPr>
            <w:r>
              <w:t>(9)</w:t>
            </w:r>
          </w:p>
        </w:tc>
        <w:tc>
          <w:tcPr>
            <w:tcW w:w="708" w:type="dxa"/>
            <w:vAlign w:val="center"/>
          </w:tcPr>
          <w:p w:rsidR="00503CEE" w:rsidRPr="00D22D53" w:rsidRDefault="00503CEE" w:rsidP="00503CEE">
            <w:pPr>
              <w:pStyle w:val="SingleTxtG"/>
              <w:ind w:left="0" w:right="0"/>
              <w:jc w:val="center"/>
            </w:pPr>
            <w:r>
              <w:t>(10)</w:t>
            </w:r>
          </w:p>
        </w:tc>
        <w:tc>
          <w:tcPr>
            <w:tcW w:w="851" w:type="dxa"/>
            <w:vAlign w:val="center"/>
          </w:tcPr>
          <w:p w:rsidR="00503CEE" w:rsidRPr="00D22D53" w:rsidRDefault="00503CEE" w:rsidP="00503CEE">
            <w:pPr>
              <w:pStyle w:val="SingleTxtG"/>
              <w:ind w:left="0" w:right="0"/>
              <w:jc w:val="center"/>
            </w:pPr>
            <w:r>
              <w:t>(11)</w:t>
            </w:r>
          </w:p>
        </w:tc>
      </w:tr>
      <w:tr w:rsidR="00503CEE" w:rsidRPr="00D22D53" w:rsidTr="00503CEE">
        <w:trPr>
          <w:trHeight w:val="623"/>
          <w:jc w:val="center"/>
        </w:trPr>
        <w:tc>
          <w:tcPr>
            <w:tcW w:w="511" w:type="dxa"/>
            <w:vAlign w:val="center"/>
          </w:tcPr>
          <w:p w:rsidR="00503CEE" w:rsidRPr="00D22D53" w:rsidRDefault="00503CEE" w:rsidP="00503CEE">
            <w:pPr>
              <w:pStyle w:val="SingleTxtG"/>
              <w:ind w:left="0" w:right="0"/>
              <w:jc w:val="center"/>
            </w:pPr>
            <w:r>
              <w:t>3223</w:t>
            </w:r>
          </w:p>
        </w:tc>
        <w:tc>
          <w:tcPr>
            <w:tcW w:w="1899" w:type="dxa"/>
            <w:vAlign w:val="center"/>
          </w:tcPr>
          <w:p w:rsidR="00503CEE" w:rsidRPr="00D22D53" w:rsidRDefault="00503CEE" w:rsidP="00503CEE">
            <w:pPr>
              <w:pStyle w:val="SingleTxtG"/>
              <w:ind w:left="0" w:right="0"/>
              <w:jc w:val="center"/>
            </w:pPr>
            <w:r>
              <w:t>SELF-REACTIVE LIQUID TYPE C</w:t>
            </w:r>
          </w:p>
        </w:tc>
        <w:tc>
          <w:tcPr>
            <w:tcW w:w="567" w:type="dxa"/>
            <w:vAlign w:val="center"/>
          </w:tcPr>
          <w:p w:rsidR="00503CEE" w:rsidRPr="00D22D53" w:rsidRDefault="00503CEE" w:rsidP="00503CEE">
            <w:pPr>
              <w:pStyle w:val="SingleTxtG"/>
              <w:ind w:left="0" w:right="0"/>
              <w:jc w:val="center"/>
            </w:pPr>
            <w:r>
              <w:t>4.1</w:t>
            </w:r>
          </w:p>
        </w:tc>
        <w:tc>
          <w:tcPr>
            <w:tcW w:w="567" w:type="dxa"/>
            <w:vAlign w:val="center"/>
          </w:tcPr>
          <w:p w:rsidR="00503CEE" w:rsidRPr="00D22D53" w:rsidRDefault="00503CEE" w:rsidP="00503CEE">
            <w:pPr>
              <w:pStyle w:val="SingleTxtG"/>
              <w:ind w:left="0" w:right="0"/>
              <w:jc w:val="center"/>
            </w:pPr>
          </w:p>
        </w:tc>
        <w:tc>
          <w:tcPr>
            <w:tcW w:w="708" w:type="dxa"/>
            <w:vAlign w:val="center"/>
          </w:tcPr>
          <w:p w:rsidR="00503CEE" w:rsidRPr="00D22D53" w:rsidRDefault="00503CEE" w:rsidP="00503CEE">
            <w:pPr>
              <w:pStyle w:val="SingleTxtG"/>
              <w:ind w:left="0" w:right="0"/>
              <w:jc w:val="center"/>
            </w:pPr>
          </w:p>
        </w:tc>
        <w:tc>
          <w:tcPr>
            <w:tcW w:w="709" w:type="dxa"/>
            <w:vAlign w:val="center"/>
          </w:tcPr>
          <w:p w:rsidR="00503CEE" w:rsidRPr="00D22D53" w:rsidRDefault="00503CEE" w:rsidP="00503CEE">
            <w:pPr>
              <w:pStyle w:val="SingleTxtG"/>
              <w:ind w:left="0" w:right="0"/>
              <w:jc w:val="center"/>
            </w:pPr>
            <w:r>
              <w:t>274</w:t>
            </w:r>
          </w:p>
        </w:tc>
        <w:tc>
          <w:tcPr>
            <w:tcW w:w="567" w:type="dxa"/>
            <w:vAlign w:val="center"/>
          </w:tcPr>
          <w:p w:rsidR="00503CEE" w:rsidRPr="00D22D53" w:rsidRDefault="00503CEE" w:rsidP="00503CEE">
            <w:pPr>
              <w:pStyle w:val="SingleTxtG"/>
              <w:ind w:left="0" w:right="0"/>
              <w:jc w:val="center"/>
            </w:pPr>
            <w:r>
              <w:t>25 ml</w:t>
            </w:r>
          </w:p>
        </w:tc>
        <w:tc>
          <w:tcPr>
            <w:tcW w:w="425" w:type="dxa"/>
            <w:vAlign w:val="center"/>
          </w:tcPr>
          <w:p w:rsidR="00503CEE" w:rsidRPr="00D22D53" w:rsidRDefault="00503CEE" w:rsidP="00503CEE">
            <w:pPr>
              <w:pStyle w:val="SingleTxtG"/>
              <w:ind w:left="0" w:right="0"/>
              <w:jc w:val="center"/>
            </w:pPr>
            <w:r>
              <w:t>E0</w:t>
            </w:r>
          </w:p>
        </w:tc>
        <w:tc>
          <w:tcPr>
            <w:tcW w:w="818" w:type="dxa"/>
            <w:vAlign w:val="center"/>
          </w:tcPr>
          <w:p w:rsidR="00503CEE" w:rsidRPr="00D22D53" w:rsidRDefault="00503CEE" w:rsidP="00503CEE">
            <w:pPr>
              <w:pStyle w:val="SingleTxtG"/>
              <w:ind w:left="0" w:right="0"/>
              <w:jc w:val="center"/>
            </w:pPr>
            <w:r>
              <w:t>P520</w:t>
            </w:r>
          </w:p>
        </w:tc>
        <w:tc>
          <w:tcPr>
            <w:tcW w:w="742" w:type="dxa"/>
            <w:vAlign w:val="center"/>
          </w:tcPr>
          <w:p w:rsidR="00503CEE" w:rsidRDefault="00503CEE" w:rsidP="00503CEE">
            <w:pPr>
              <w:pStyle w:val="SingleTxtG"/>
              <w:ind w:left="0" w:right="0"/>
              <w:jc w:val="center"/>
            </w:pPr>
            <w:r>
              <w:t>PP21</w:t>
            </w:r>
          </w:p>
          <w:p w:rsidR="00503CEE" w:rsidRDefault="00503CEE" w:rsidP="00503CEE">
            <w:pPr>
              <w:pStyle w:val="SingleTxtG"/>
              <w:ind w:left="0" w:right="0"/>
              <w:jc w:val="center"/>
            </w:pPr>
            <w:r>
              <w:t>PP94</w:t>
            </w:r>
          </w:p>
          <w:p w:rsidR="00503CEE" w:rsidRPr="00D22D53" w:rsidRDefault="00503CEE" w:rsidP="00503CEE">
            <w:pPr>
              <w:pStyle w:val="SingleTxtG"/>
              <w:ind w:left="0" w:right="0"/>
              <w:jc w:val="center"/>
            </w:pPr>
            <w:r>
              <w:t>PP95</w:t>
            </w:r>
          </w:p>
        </w:tc>
        <w:tc>
          <w:tcPr>
            <w:tcW w:w="708" w:type="dxa"/>
            <w:vAlign w:val="center"/>
          </w:tcPr>
          <w:p w:rsidR="00503CEE" w:rsidRPr="00D22D53" w:rsidRDefault="00503CEE" w:rsidP="00503CEE">
            <w:pPr>
              <w:pStyle w:val="SingleTxtG"/>
              <w:ind w:left="0" w:right="0"/>
              <w:jc w:val="center"/>
            </w:pPr>
          </w:p>
        </w:tc>
        <w:tc>
          <w:tcPr>
            <w:tcW w:w="851" w:type="dxa"/>
            <w:vAlign w:val="center"/>
          </w:tcPr>
          <w:p w:rsidR="00503CEE" w:rsidRPr="00D22D53" w:rsidRDefault="00503CEE" w:rsidP="00503CEE">
            <w:pPr>
              <w:pStyle w:val="SingleTxtG"/>
              <w:ind w:left="0" w:right="0"/>
              <w:jc w:val="center"/>
            </w:pPr>
          </w:p>
        </w:tc>
      </w:tr>
      <w:tr w:rsidR="00503CEE" w:rsidRPr="00D22D53" w:rsidTr="00503CEE">
        <w:trPr>
          <w:trHeight w:val="623"/>
          <w:jc w:val="center"/>
        </w:trPr>
        <w:tc>
          <w:tcPr>
            <w:tcW w:w="511" w:type="dxa"/>
            <w:vAlign w:val="center"/>
          </w:tcPr>
          <w:p w:rsidR="00503CEE" w:rsidRDefault="00503CEE" w:rsidP="00503CEE">
            <w:pPr>
              <w:pStyle w:val="SingleTxtG"/>
              <w:ind w:left="0" w:right="0"/>
              <w:jc w:val="center"/>
            </w:pPr>
            <w:r>
              <w:t>3224</w:t>
            </w:r>
          </w:p>
        </w:tc>
        <w:tc>
          <w:tcPr>
            <w:tcW w:w="1899" w:type="dxa"/>
            <w:vAlign w:val="center"/>
          </w:tcPr>
          <w:p w:rsidR="00503CEE" w:rsidRPr="00D22D53" w:rsidRDefault="00503CEE" w:rsidP="00503CEE">
            <w:pPr>
              <w:pStyle w:val="SingleTxtG"/>
              <w:ind w:left="0" w:right="0"/>
              <w:jc w:val="center"/>
            </w:pPr>
            <w:r>
              <w:t>SELF-REACTIVE SOLID TYPE C</w:t>
            </w:r>
          </w:p>
        </w:tc>
        <w:tc>
          <w:tcPr>
            <w:tcW w:w="567" w:type="dxa"/>
            <w:vAlign w:val="center"/>
          </w:tcPr>
          <w:p w:rsidR="00503CEE" w:rsidRPr="00D22D53" w:rsidRDefault="00503CEE" w:rsidP="00503CEE">
            <w:pPr>
              <w:pStyle w:val="SingleTxtG"/>
              <w:ind w:left="0" w:right="0"/>
              <w:jc w:val="center"/>
            </w:pPr>
            <w:r>
              <w:t>4.1</w:t>
            </w:r>
          </w:p>
        </w:tc>
        <w:tc>
          <w:tcPr>
            <w:tcW w:w="567" w:type="dxa"/>
            <w:vAlign w:val="center"/>
          </w:tcPr>
          <w:p w:rsidR="00503CEE" w:rsidRPr="00D22D53" w:rsidRDefault="00503CEE" w:rsidP="00503CEE">
            <w:pPr>
              <w:pStyle w:val="SingleTxtG"/>
              <w:ind w:left="0" w:right="0"/>
              <w:jc w:val="center"/>
            </w:pPr>
          </w:p>
        </w:tc>
        <w:tc>
          <w:tcPr>
            <w:tcW w:w="708" w:type="dxa"/>
            <w:vAlign w:val="center"/>
          </w:tcPr>
          <w:p w:rsidR="00503CEE" w:rsidRPr="00D22D53" w:rsidRDefault="00503CEE" w:rsidP="00503CEE">
            <w:pPr>
              <w:pStyle w:val="SingleTxtG"/>
              <w:ind w:left="0" w:right="0"/>
              <w:jc w:val="center"/>
            </w:pPr>
          </w:p>
        </w:tc>
        <w:tc>
          <w:tcPr>
            <w:tcW w:w="709" w:type="dxa"/>
            <w:vAlign w:val="center"/>
          </w:tcPr>
          <w:p w:rsidR="00503CEE" w:rsidRPr="00D22D53" w:rsidRDefault="00503CEE" w:rsidP="00503CEE">
            <w:pPr>
              <w:pStyle w:val="SingleTxtG"/>
              <w:ind w:left="0" w:right="0"/>
              <w:jc w:val="center"/>
            </w:pPr>
            <w:r>
              <w:t>274</w:t>
            </w:r>
          </w:p>
        </w:tc>
        <w:tc>
          <w:tcPr>
            <w:tcW w:w="567" w:type="dxa"/>
            <w:vAlign w:val="center"/>
          </w:tcPr>
          <w:p w:rsidR="00503CEE" w:rsidRPr="00D22D53" w:rsidRDefault="00503CEE" w:rsidP="00503CEE">
            <w:pPr>
              <w:pStyle w:val="SingleTxtG"/>
              <w:ind w:left="0" w:right="0"/>
              <w:jc w:val="center"/>
            </w:pPr>
            <w:r>
              <w:t>100 g</w:t>
            </w:r>
          </w:p>
        </w:tc>
        <w:tc>
          <w:tcPr>
            <w:tcW w:w="425" w:type="dxa"/>
            <w:vAlign w:val="center"/>
          </w:tcPr>
          <w:p w:rsidR="00503CEE" w:rsidRPr="00D22D53" w:rsidRDefault="00503CEE" w:rsidP="00503CEE">
            <w:pPr>
              <w:pStyle w:val="SingleTxtG"/>
              <w:ind w:left="0" w:right="0"/>
              <w:jc w:val="center"/>
            </w:pPr>
            <w:r>
              <w:t>E0</w:t>
            </w:r>
          </w:p>
        </w:tc>
        <w:tc>
          <w:tcPr>
            <w:tcW w:w="818" w:type="dxa"/>
            <w:vAlign w:val="center"/>
          </w:tcPr>
          <w:p w:rsidR="00503CEE" w:rsidRPr="00D22D53" w:rsidRDefault="00503CEE" w:rsidP="00503CEE">
            <w:pPr>
              <w:pStyle w:val="SingleTxtG"/>
              <w:ind w:left="0" w:right="0"/>
              <w:jc w:val="center"/>
            </w:pPr>
            <w:r>
              <w:t>P520</w:t>
            </w:r>
          </w:p>
        </w:tc>
        <w:tc>
          <w:tcPr>
            <w:tcW w:w="742" w:type="dxa"/>
            <w:vAlign w:val="center"/>
          </w:tcPr>
          <w:p w:rsidR="00503CEE" w:rsidRDefault="00503CEE" w:rsidP="00503CEE">
            <w:pPr>
              <w:pStyle w:val="SingleTxtG"/>
              <w:ind w:left="0" w:right="0"/>
              <w:jc w:val="center"/>
            </w:pPr>
            <w:r>
              <w:t>PP21</w:t>
            </w:r>
          </w:p>
          <w:p w:rsidR="00503CEE" w:rsidRDefault="00503CEE" w:rsidP="00503CEE">
            <w:pPr>
              <w:pStyle w:val="SingleTxtG"/>
              <w:ind w:left="0" w:right="0"/>
              <w:jc w:val="center"/>
            </w:pPr>
            <w:r>
              <w:t>PP94</w:t>
            </w:r>
          </w:p>
          <w:p w:rsidR="00503CEE" w:rsidRPr="00D22D53" w:rsidRDefault="00503CEE" w:rsidP="00503CEE">
            <w:pPr>
              <w:pStyle w:val="SingleTxtG"/>
              <w:ind w:left="0" w:right="0"/>
              <w:jc w:val="center"/>
            </w:pPr>
            <w:r>
              <w:t>PP95</w:t>
            </w:r>
          </w:p>
        </w:tc>
        <w:tc>
          <w:tcPr>
            <w:tcW w:w="708" w:type="dxa"/>
            <w:vAlign w:val="center"/>
          </w:tcPr>
          <w:p w:rsidR="00503CEE" w:rsidRPr="00D22D53" w:rsidRDefault="00503CEE" w:rsidP="00503CEE">
            <w:pPr>
              <w:pStyle w:val="SingleTxtG"/>
              <w:ind w:left="0" w:right="0"/>
              <w:jc w:val="center"/>
            </w:pPr>
          </w:p>
        </w:tc>
        <w:tc>
          <w:tcPr>
            <w:tcW w:w="851" w:type="dxa"/>
            <w:vAlign w:val="center"/>
          </w:tcPr>
          <w:p w:rsidR="00503CEE" w:rsidRPr="00D22D53" w:rsidRDefault="00503CEE" w:rsidP="00503CEE">
            <w:pPr>
              <w:pStyle w:val="SingleTxtG"/>
              <w:ind w:left="0" w:right="0"/>
              <w:jc w:val="center"/>
            </w:pPr>
          </w:p>
        </w:tc>
      </w:tr>
    </w:tbl>
    <w:p w:rsidR="00503CEE" w:rsidRDefault="00503CEE" w:rsidP="00845037">
      <w:pPr>
        <w:pStyle w:val="SingleTxtG"/>
        <w:numPr>
          <w:ilvl w:val="4"/>
          <w:numId w:val="36"/>
        </w:numPr>
        <w:tabs>
          <w:tab w:val="left" w:pos="1701"/>
        </w:tabs>
        <w:spacing w:before="240"/>
        <w:ind w:left="1134" w:firstLine="0"/>
      </w:pPr>
      <w:r>
        <w:t>In packing instruction P520, add a new special packing provision PP94 as follows:</w:t>
      </w:r>
    </w:p>
    <w:p w:rsidR="00503CEE" w:rsidRDefault="00503CEE" w:rsidP="00845037">
      <w:pPr>
        <w:pStyle w:val="SingleTxtG"/>
        <w:ind w:left="1701"/>
      </w:pPr>
      <w:r>
        <w:t>“PP94</w:t>
      </w:r>
      <w:r>
        <w:tab/>
        <w:t>Very small amounts of energetic samples of section 2.0.4.3 may be carried under UN 3223 or 3224, as appropriate, provided that:</w:t>
      </w:r>
    </w:p>
    <w:p w:rsidR="00503CEE" w:rsidRPr="00B63E58" w:rsidRDefault="00503CEE" w:rsidP="00503CEE">
      <w:pPr>
        <w:pStyle w:val="SingleTxtG"/>
        <w:ind w:left="1689"/>
      </w:pPr>
      <w:r>
        <w:t>1.</w:t>
      </w:r>
      <w:r>
        <w:tab/>
      </w:r>
      <w:r w:rsidRPr="00B63E58">
        <w:t xml:space="preserve">Only combination </w:t>
      </w:r>
      <w:proofErr w:type="spellStart"/>
      <w:r w:rsidRPr="00B63E58">
        <w:t>packagings</w:t>
      </w:r>
      <w:proofErr w:type="spellEnd"/>
      <w:r w:rsidRPr="00B63E58">
        <w:t xml:space="preserve"> with outer </w:t>
      </w:r>
      <w:proofErr w:type="spellStart"/>
      <w:r w:rsidRPr="00B63E58">
        <w:t>packagings</w:t>
      </w:r>
      <w:proofErr w:type="spellEnd"/>
      <w:r w:rsidRPr="00B63E58">
        <w:t xml:space="preserve"> comprising boxes (4A, 4B, 4N, 4C1, 4C2, 4D, 4F, 4G, 4H1 and 4H2) </w:t>
      </w:r>
      <w:r>
        <w:t>are</w:t>
      </w:r>
      <w:r w:rsidRPr="00B63E58">
        <w:t xml:space="preserve"> used;</w:t>
      </w:r>
    </w:p>
    <w:p w:rsidR="00503CEE" w:rsidRPr="00B63E58" w:rsidRDefault="00503CEE" w:rsidP="00503CEE">
      <w:pPr>
        <w:pStyle w:val="SingleTxtG"/>
        <w:ind w:left="1701"/>
      </w:pPr>
      <w:r>
        <w:t>2.</w:t>
      </w:r>
      <w:r>
        <w:tab/>
      </w:r>
      <w:r w:rsidRPr="00B63E58">
        <w:t xml:space="preserve">The samples are carried in </w:t>
      </w:r>
      <w:proofErr w:type="spellStart"/>
      <w:r w:rsidRPr="00B63E58">
        <w:t>microtiter</w:t>
      </w:r>
      <w:proofErr w:type="spellEnd"/>
      <w:r w:rsidRPr="00B63E58">
        <w:t xml:space="preserve"> plates or multi-</w:t>
      </w:r>
      <w:proofErr w:type="spellStart"/>
      <w:r w:rsidRPr="00B63E58">
        <w:t>titer</w:t>
      </w:r>
      <w:proofErr w:type="spellEnd"/>
      <w:r w:rsidRPr="00B63E58">
        <w:t xml:space="preserve"> plates made of plastic, glass, porcelain or stoneware as inner </w:t>
      </w:r>
      <w:proofErr w:type="spellStart"/>
      <w:r w:rsidRPr="00B63E58">
        <w:t>packagings</w:t>
      </w:r>
      <w:proofErr w:type="spellEnd"/>
      <w:r w:rsidRPr="00B63E58">
        <w:t>;</w:t>
      </w:r>
    </w:p>
    <w:p w:rsidR="00503CEE" w:rsidRPr="00B63E58" w:rsidRDefault="00503CEE" w:rsidP="00503CEE">
      <w:pPr>
        <w:pStyle w:val="SingleTxtG"/>
        <w:ind w:left="1701"/>
      </w:pPr>
      <w:r>
        <w:t>3.</w:t>
      </w:r>
      <w:r>
        <w:tab/>
      </w:r>
      <w:r w:rsidRPr="00B63E58">
        <w:t xml:space="preserve">The maximum amount per individual inner cavity </w:t>
      </w:r>
      <w:r>
        <w:t>does</w:t>
      </w:r>
      <w:r w:rsidRPr="00B63E58">
        <w:t xml:space="preserve"> not exceed 0.01 g for solids or 0.01 ml for liquids;</w:t>
      </w:r>
    </w:p>
    <w:p w:rsidR="00503CEE" w:rsidRPr="00B63E58" w:rsidRDefault="00503CEE" w:rsidP="00503CEE">
      <w:pPr>
        <w:pStyle w:val="SingleTxtG"/>
        <w:ind w:left="1701"/>
      </w:pPr>
      <w:r>
        <w:t>4.</w:t>
      </w:r>
      <w:r>
        <w:tab/>
      </w:r>
      <w:r w:rsidRPr="00B63E58">
        <w:t>The maximum net quantity per outer packaging is 20 grams for solids or 20 ml for liquids, or sum of grams and ml in the case of mixed packing;</w:t>
      </w:r>
      <w:r w:rsidR="00C267DA">
        <w:t xml:space="preserve"> and</w:t>
      </w:r>
    </w:p>
    <w:p w:rsidR="00503CEE" w:rsidRPr="00B63E58" w:rsidRDefault="00503CEE" w:rsidP="00503CEE">
      <w:pPr>
        <w:pStyle w:val="SingleTxtG"/>
        <w:ind w:left="1701"/>
      </w:pPr>
      <w:r>
        <w:t>5.</w:t>
      </w:r>
      <w:r>
        <w:tab/>
      </w:r>
      <w:r w:rsidRPr="00957315">
        <w:rPr>
          <w:strike/>
        </w:rPr>
        <w:t>Packing method OP2 is applied; and</w:t>
      </w:r>
    </w:p>
    <w:p w:rsidR="00503CEE" w:rsidRDefault="00503CEE" w:rsidP="00503CEE">
      <w:pPr>
        <w:pStyle w:val="SingleTxtG"/>
        <w:ind w:left="1701"/>
      </w:pPr>
      <w:r>
        <w:t>6.</w:t>
      </w:r>
      <w:r>
        <w:tab/>
      </w:r>
      <w:r w:rsidRPr="00B63E58">
        <w:t xml:space="preserve">When dry ice or liquid nitrogen is optionally used as a coolant for quality control measures, the requirements of 5.5.3 </w:t>
      </w:r>
      <w:r>
        <w:t>are complied with</w:t>
      </w:r>
      <w:r w:rsidRPr="00B63E58">
        <w:t xml:space="preserve">. Interior supports </w:t>
      </w:r>
      <w:r w:rsidRPr="00B63E58">
        <w:lastRenderedPageBreak/>
        <w:t xml:space="preserve">shall be provided to secure the secondary </w:t>
      </w:r>
      <w:proofErr w:type="spellStart"/>
      <w:r w:rsidRPr="00B63E58">
        <w:t>packagings</w:t>
      </w:r>
      <w:proofErr w:type="spellEnd"/>
      <w:r w:rsidRPr="00B63E58">
        <w:t xml:space="preserve"> in the original position. The primary receptacle and the secondary packaging shall maintain their integrity at the temperature of the refrigerant used as well as the temperatures and the pressures which could result if refrigeration were lost.”</w:t>
      </w:r>
    </w:p>
    <w:p w:rsidR="00503CEE" w:rsidRDefault="00503CEE" w:rsidP="00957315">
      <w:pPr>
        <w:pStyle w:val="SingleTxtG"/>
        <w:numPr>
          <w:ilvl w:val="4"/>
          <w:numId w:val="36"/>
        </w:numPr>
        <w:tabs>
          <w:tab w:val="left" w:pos="1701"/>
        </w:tabs>
        <w:ind w:left="1134" w:firstLine="0"/>
      </w:pPr>
      <w:r>
        <w:t>In packing instruction P520, add a new special packing provision PP95 as follows:</w:t>
      </w:r>
    </w:p>
    <w:p w:rsidR="00503CEE" w:rsidRDefault="00503CEE" w:rsidP="00503CEE">
      <w:pPr>
        <w:pStyle w:val="SingleTxtG"/>
        <w:ind w:left="2268" w:hanging="579"/>
      </w:pPr>
      <w:r>
        <w:t>“PP95</w:t>
      </w:r>
      <w:r>
        <w:tab/>
      </w:r>
      <w:r>
        <w:tab/>
        <w:t>Small amounts of energetic samples of section 2.0.4.3 may be carried under UN 3223 or 3224, as applicable, provided that:</w:t>
      </w:r>
    </w:p>
    <w:p w:rsidR="00503CEE" w:rsidRDefault="004F6111" w:rsidP="00C267DA">
      <w:pPr>
        <w:pStyle w:val="SingleTxtG"/>
        <w:ind w:left="1701"/>
      </w:pPr>
      <w:r>
        <w:t>1.</w:t>
      </w:r>
      <w:r>
        <w:tab/>
      </w:r>
      <w:r w:rsidR="00503CEE" w:rsidRPr="00B63E58">
        <w:t xml:space="preserve">Outer </w:t>
      </w:r>
      <w:proofErr w:type="spellStart"/>
      <w:r w:rsidR="00503CEE" w:rsidRPr="00B63E58">
        <w:t>packagings</w:t>
      </w:r>
      <w:proofErr w:type="spellEnd"/>
      <w:r w:rsidR="00503CEE" w:rsidRPr="00B63E58">
        <w:t xml:space="preserve"> comprise only type 4G having dimensions </w:t>
      </w:r>
      <w:r w:rsidR="00503CEE" w:rsidRPr="004F6111">
        <w:rPr>
          <w:b/>
        </w:rPr>
        <w:t xml:space="preserve">of </w:t>
      </w:r>
      <w:r w:rsidRPr="004F6111">
        <w:rPr>
          <w:b/>
        </w:rPr>
        <w:t>60 cm (l) by 40,5 cm (w) by 30 cm (h)</w:t>
      </w:r>
      <w:r w:rsidR="00C267DA">
        <w:rPr>
          <w:b/>
        </w:rPr>
        <w:t xml:space="preserve"> and wall thickness of 1,3 cm consisting</w:t>
      </w:r>
      <w:r w:rsidR="00C267DA" w:rsidRPr="004F6111">
        <w:rPr>
          <w:b/>
        </w:rPr>
        <w:t xml:space="preserve"> of corrugated c</w:t>
      </w:r>
      <w:r w:rsidR="00C267DA">
        <w:rPr>
          <w:b/>
        </w:rPr>
        <w:t>ardboard</w:t>
      </w:r>
      <w:r w:rsidR="00503CEE" w:rsidRPr="00B63E58">
        <w:t>;</w:t>
      </w:r>
    </w:p>
    <w:p w:rsidR="00503CEE" w:rsidRPr="00B63E58" w:rsidRDefault="00C267DA" w:rsidP="00503CEE">
      <w:pPr>
        <w:pStyle w:val="SingleTxtG"/>
        <w:ind w:left="1701"/>
      </w:pPr>
      <w:r>
        <w:t>2</w:t>
      </w:r>
      <w:r w:rsidR="00503CEE">
        <w:t>.</w:t>
      </w:r>
      <w:r w:rsidR="00503CEE">
        <w:tab/>
      </w:r>
      <w:r w:rsidR="00503CEE" w:rsidRPr="00B63E58">
        <w:t>The individual substance is contained in an inner packaging of glass or plastic of maximum capacity 30 ml placed in a</w:t>
      </w:r>
      <w:r w:rsidR="00497D88">
        <w:t>n</w:t>
      </w:r>
      <w:r w:rsidR="00503CEE" w:rsidRPr="00B63E58">
        <w:t xml:space="preserve"> </w:t>
      </w:r>
      <w:r w:rsidR="004F6111" w:rsidRPr="004F6111">
        <w:rPr>
          <w:b/>
        </w:rPr>
        <w:t>EPE (Expandable Polyethylene)</w:t>
      </w:r>
      <w:r w:rsidR="004F6111">
        <w:t xml:space="preserve"> </w:t>
      </w:r>
      <w:r w:rsidR="00503CEE" w:rsidRPr="00B63E58">
        <w:t>foam matrix</w:t>
      </w:r>
      <w:r w:rsidR="00503CEE">
        <w:t xml:space="preserve"> </w:t>
      </w:r>
      <w:r w:rsidR="00497D88" w:rsidRPr="00497D88">
        <w:rPr>
          <w:b/>
        </w:rPr>
        <w:t xml:space="preserve">of 130 mm strength </w:t>
      </w:r>
      <w:r w:rsidR="00503CEE">
        <w:t xml:space="preserve">having a density of </w:t>
      </w:r>
      <w:r w:rsidR="004F6111" w:rsidRPr="004F6111">
        <w:rPr>
          <w:b/>
        </w:rPr>
        <w:t xml:space="preserve">17-19 </w:t>
      </w:r>
      <w:r w:rsidR="00503CEE" w:rsidRPr="004F6111">
        <w:rPr>
          <w:b/>
        </w:rPr>
        <w:t>g/</w:t>
      </w:r>
      <w:proofErr w:type="spellStart"/>
      <w:r w:rsidR="004F6111" w:rsidRPr="004F6111">
        <w:rPr>
          <w:b/>
        </w:rPr>
        <w:t>liter</w:t>
      </w:r>
      <w:proofErr w:type="spellEnd"/>
      <w:r w:rsidR="00503CEE" w:rsidRPr="00B63E58">
        <w:t>;</w:t>
      </w:r>
    </w:p>
    <w:p w:rsidR="00503CEE" w:rsidRPr="00B63E58" w:rsidRDefault="00C267DA" w:rsidP="00503CEE">
      <w:pPr>
        <w:pStyle w:val="SingleTxtG"/>
        <w:ind w:left="1701"/>
      </w:pPr>
      <w:r>
        <w:t>3</w:t>
      </w:r>
      <w:r w:rsidR="00503CEE">
        <w:t>.</w:t>
      </w:r>
      <w:r w:rsidR="00503CEE">
        <w:tab/>
      </w:r>
      <w:r w:rsidR="00497D88" w:rsidRPr="00497D88">
        <w:rPr>
          <w:b/>
        </w:rPr>
        <w:t>Within the foam carrier,</w:t>
      </w:r>
      <w:r w:rsidR="00497D88">
        <w:t xml:space="preserve"> s</w:t>
      </w:r>
      <w:r w:rsidR="00497D88" w:rsidRPr="00497D88">
        <w:t>ample</w:t>
      </w:r>
      <w:r w:rsidR="00497D88">
        <w:t xml:space="preserve"> </w:t>
      </w:r>
      <w:r w:rsidR="00497D88" w:rsidRPr="00A265FB">
        <w:rPr>
          <w:b/>
        </w:rPr>
        <w:t>receptacles</w:t>
      </w:r>
      <w:r w:rsidR="00497D88" w:rsidRPr="00497D88">
        <w:t xml:space="preserve"> are segregated from each other </w:t>
      </w:r>
      <w:r w:rsidR="00497D88" w:rsidRPr="00A265FB">
        <w:rPr>
          <w:b/>
        </w:rPr>
        <w:t>by a distance of 40 mm</w:t>
      </w:r>
      <w:r w:rsidR="00497D88">
        <w:t xml:space="preserve"> </w:t>
      </w:r>
      <w:r w:rsidR="00497D88" w:rsidRPr="00497D88">
        <w:rPr>
          <w:strike/>
        </w:rPr>
        <w:t>foam layer of (xx) mm thickness</w:t>
      </w:r>
      <w:r w:rsidR="00497D88" w:rsidRPr="00497D88">
        <w:t xml:space="preserve"> and from the wall of the outer package by a </w:t>
      </w:r>
      <w:r w:rsidR="00A44526">
        <w:t>distance of 7</w:t>
      </w:r>
      <w:r w:rsidR="00497D88">
        <w:t>0 mm</w:t>
      </w:r>
      <w:r w:rsidR="00A265FB">
        <w:t xml:space="preserve"> </w:t>
      </w:r>
      <w:r w:rsidR="00A265FB" w:rsidRPr="00A265FB">
        <w:rPr>
          <w:strike/>
        </w:rPr>
        <w:t>foam layer of (</w:t>
      </w:r>
      <w:proofErr w:type="spellStart"/>
      <w:r w:rsidR="00A265FB" w:rsidRPr="00A265FB">
        <w:rPr>
          <w:strike/>
        </w:rPr>
        <w:t>yy</w:t>
      </w:r>
      <w:proofErr w:type="spellEnd"/>
      <w:r w:rsidR="00A265FB" w:rsidRPr="00A265FB">
        <w:rPr>
          <w:strike/>
        </w:rPr>
        <w:t>) mm thickness</w:t>
      </w:r>
      <w:r w:rsidR="00497D88">
        <w:t>.</w:t>
      </w:r>
      <w:r w:rsidR="00497D88" w:rsidRPr="00B63E58">
        <w:t xml:space="preserve"> </w:t>
      </w:r>
      <w:r w:rsidR="00497D88" w:rsidRPr="00497D88">
        <w:rPr>
          <w:b/>
        </w:rPr>
        <w:t>The</w:t>
      </w:r>
      <w:r w:rsidR="009453A9" w:rsidRPr="00497D88">
        <w:rPr>
          <w:b/>
        </w:rPr>
        <w:t xml:space="preserve"> package</w:t>
      </w:r>
      <w:r w:rsidR="00497D88" w:rsidRPr="00497D88">
        <w:rPr>
          <w:b/>
        </w:rPr>
        <w:t xml:space="preserve"> may contain</w:t>
      </w:r>
      <w:r w:rsidR="009453A9" w:rsidRPr="00497D88">
        <w:rPr>
          <w:b/>
        </w:rPr>
        <w:t xml:space="preserve"> up to two layers of </w:t>
      </w:r>
      <w:r w:rsidR="00497D88" w:rsidRPr="00497D88">
        <w:rPr>
          <w:b/>
        </w:rPr>
        <w:t xml:space="preserve">such </w:t>
      </w:r>
      <w:r w:rsidR="009453A9" w:rsidRPr="00497D88">
        <w:rPr>
          <w:b/>
        </w:rPr>
        <w:t>foam matri</w:t>
      </w:r>
      <w:r w:rsidR="00A265FB">
        <w:rPr>
          <w:b/>
        </w:rPr>
        <w:t>ces</w:t>
      </w:r>
      <w:r w:rsidR="009453A9" w:rsidRPr="00497D88">
        <w:rPr>
          <w:b/>
        </w:rPr>
        <w:t>, eac</w:t>
      </w:r>
      <w:r w:rsidR="00497D88">
        <w:rPr>
          <w:b/>
        </w:rPr>
        <w:t>h carrying 28 sample bottles</w:t>
      </w:r>
      <w:r w:rsidR="00497D88" w:rsidRPr="00497D88">
        <w:rPr>
          <w:b/>
        </w:rPr>
        <w:t>.</w:t>
      </w:r>
    </w:p>
    <w:p w:rsidR="00503CEE" w:rsidRPr="00B63E58" w:rsidRDefault="00C267DA" w:rsidP="00503CEE">
      <w:pPr>
        <w:pStyle w:val="SingleTxtG"/>
        <w:ind w:left="1701"/>
      </w:pPr>
      <w:r>
        <w:t>4</w:t>
      </w:r>
      <w:r w:rsidR="00503CEE">
        <w:t>.</w:t>
      </w:r>
      <w:r w:rsidR="00503CEE">
        <w:tab/>
      </w:r>
      <w:r w:rsidR="00503CEE" w:rsidRPr="00B63E58">
        <w:t>The maximum content of each inner receptacle does not exceed 1 g for solids or 1 ml for liquids;</w:t>
      </w:r>
    </w:p>
    <w:p w:rsidR="00503CEE" w:rsidRPr="00B63E58" w:rsidRDefault="00C267DA" w:rsidP="00503CEE">
      <w:pPr>
        <w:pStyle w:val="SingleTxtG"/>
        <w:ind w:left="1701"/>
      </w:pPr>
      <w:r>
        <w:t>5</w:t>
      </w:r>
      <w:r w:rsidR="00503CEE">
        <w:t>.</w:t>
      </w:r>
      <w:r w:rsidR="00503CEE">
        <w:tab/>
      </w:r>
      <w:r w:rsidR="00503CEE" w:rsidRPr="00B63E58">
        <w:t xml:space="preserve">The maximum net quantity per outer packaging is </w:t>
      </w:r>
      <w:r w:rsidR="00497D88" w:rsidRPr="00A265FB">
        <w:rPr>
          <w:b/>
        </w:rPr>
        <w:t>56</w:t>
      </w:r>
      <w:r w:rsidR="00503CEE" w:rsidRPr="00B63E58">
        <w:t xml:space="preserve"> grams for solids or </w:t>
      </w:r>
      <w:r w:rsidR="00497D88" w:rsidRPr="00A265FB">
        <w:rPr>
          <w:b/>
        </w:rPr>
        <w:t>56</w:t>
      </w:r>
      <w:r w:rsidR="00503CEE" w:rsidRPr="00B63E58">
        <w:t xml:space="preserve"> ml for liquids, or sum of grams and ml in the case of mixed packing;</w:t>
      </w:r>
    </w:p>
    <w:p w:rsidR="00503CEE" w:rsidRPr="00A265FB" w:rsidRDefault="00C267DA" w:rsidP="00503CEE">
      <w:pPr>
        <w:pStyle w:val="SingleTxtG"/>
        <w:ind w:left="1701"/>
        <w:rPr>
          <w:strike/>
        </w:rPr>
      </w:pPr>
      <w:r>
        <w:rPr>
          <w:strike/>
        </w:rPr>
        <w:t>6</w:t>
      </w:r>
      <w:r w:rsidR="00503CEE" w:rsidRPr="00A265FB">
        <w:rPr>
          <w:strike/>
        </w:rPr>
        <w:t>.</w:t>
      </w:r>
      <w:r w:rsidR="00503CEE" w:rsidRPr="00A265FB">
        <w:rPr>
          <w:strike/>
        </w:rPr>
        <w:tab/>
        <w:t>Packing method OP2 is applied; and</w:t>
      </w:r>
    </w:p>
    <w:p w:rsidR="00503CEE" w:rsidRPr="00B63E58" w:rsidRDefault="00C267DA" w:rsidP="00503CEE">
      <w:pPr>
        <w:pStyle w:val="SingleTxtG"/>
        <w:ind w:left="1701"/>
      </w:pPr>
      <w:r>
        <w:t>7</w:t>
      </w:r>
      <w:r w:rsidR="00503CEE">
        <w:t>.</w:t>
      </w:r>
      <w:r w:rsidR="00503CEE">
        <w:tab/>
      </w:r>
      <w:r w:rsidR="00503CEE" w:rsidRPr="00B63E58">
        <w:t xml:space="preserve">When dry ice or liquid nitrogen is optionally used as a coolant for quality control measures, the requirements of 5.5.3 </w:t>
      </w:r>
      <w:r w:rsidR="00503CEE">
        <w:t>are complied with</w:t>
      </w:r>
      <w:r w:rsidR="00503CEE" w:rsidRPr="00B63E58">
        <w:t xml:space="preserve">. Interior supports shall be provided to secure the secondary </w:t>
      </w:r>
      <w:proofErr w:type="spellStart"/>
      <w:r w:rsidR="00503CEE" w:rsidRPr="00B63E58">
        <w:t>packagings</w:t>
      </w:r>
      <w:proofErr w:type="spellEnd"/>
      <w:r w:rsidR="00503CEE" w:rsidRPr="00B63E58">
        <w:t xml:space="preserve"> in the original position. The primary receptacle and the secondary packaging shall maintain their integrity at the temperature of the refrigerant used as well as the temperatures and the pressures which could result if refrigeration were lost.”</w:t>
      </w:r>
    </w:p>
    <w:p w:rsidR="00194876" w:rsidRDefault="00194876" w:rsidP="00194876">
      <w:pPr>
        <w:pStyle w:val="HChG"/>
        <w:rPr>
          <w:bCs/>
        </w:rPr>
      </w:pPr>
      <w:r>
        <w:tab/>
      </w:r>
      <w:r>
        <w:tab/>
      </w:r>
      <w:r w:rsidR="007E1797">
        <w:t>Justification</w:t>
      </w:r>
    </w:p>
    <w:p w:rsidR="00194876" w:rsidRDefault="007E1797" w:rsidP="007E1797">
      <w:pPr>
        <w:pStyle w:val="SingleTxtG"/>
        <w:numPr>
          <w:ilvl w:val="4"/>
          <w:numId w:val="36"/>
        </w:numPr>
        <w:tabs>
          <w:tab w:val="left" w:pos="1701"/>
        </w:tabs>
        <w:ind w:left="1134" w:firstLine="0"/>
      </w:pPr>
      <w:r>
        <w:t>Test reports</w:t>
      </w:r>
      <w:r w:rsidR="009E02FE">
        <w:t xml:space="preserve"> were essentially already given in working paper 2016/61. For completeness, tests were also performed with two layers of foam carrying samples. Receptacles </w:t>
      </w:r>
      <w:r w:rsidR="00C267DA">
        <w:t>containing</w:t>
      </w:r>
      <w:r w:rsidR="009E02FE">
        <w:t xml:space="preserve"> </w:t>
      </w:r>
      <w:r w:rsidR="00C267DA">
        <w:t xml:space="preserve">dry </w:t>
      </w:r>
      <w:r w:rsidR="009E02FE">
        <w:t>picric acid were placed horizontally and vertically in the vicinity of the initiating charge.</w:t>
      </w:r>
    </w:p>
    <w:p w:rsidR="009E02FE" w:rsidRDefault="009E02FE" w:rsidP="007E1797">
      <w:pPr>
        <w:pStyle w:val="SingleTxtG"/>
        <w:numPr>
          <w:ilvl w:val="4"/>
          <w:numId w:val="36"/>
        </w:numPr>
        <w:tabs>
          <w:tab w:val="left" w:pos="1701"/>
        </w:tabs>
        <w:ind w:left="1134" w:firstLine="0"/>
      </w:pPr>
      <w:r>
        <w:t>Apart from cracked glass bottles in the upper layer and a fracture in the lower layer glass bottle, no critical effects were found. An initiation of the picric acid was not observed. The outer package remained totally intact and showed no exterior effects.</w:t>
      </w:r>
    </w:p>
    <w:p w:rsidR="009E02FE" w:rsidRPr="009E02FE" w:rsidRDefault="009E02FE" w:rsidP="009E02FE">
      <w:pPr>
        <w:pStyle w:val="Caption"/>
        <w:keepNext/>
        <w:ind w:left="567" w:firstLine="567"/>
        <w:jc w:val="both"/>
        <w:rPr>
          <w:color w:val="auto"/>
        </w:rPr>
      </w:pPr>
      <w:r w:rsidRPr="009E02FE">
        <w:rPr>
          <w:color w:val="auto"/>
        </w:rPr>
        <w:lastRenderedPageBreak/>
        <w:t xml:space="preserve">Figure </w:t>
      </w:r>
      <w:r w:rsidRPr="009E02FE">
        <w:rPr>
          <w:color w:val="auto"/>
        </w:rPr>
        <w:fldChar w:fldCharType="begin"/>
      </w:r>
      <w:r w:rsidRPr="009E02FE">
        <w:rPr>
          <w:color w:val="auto"/>
        </w:rPr>
        <w:instrText xml:space="preserve"> SEQ Figure \* ARABIC </w:instrText>
      </w:r>
      <w:r w:rsidRPr="009E02FE">
        <w:rPr>
          <w:color w:val="auto"/>
        </w:rPr>
        <w:fldChar w:fldCharType="separate"/>
      </w:r>
      <w:r w:rsidR="00241B6D">
        <w:rPr>
          <w:noProof/>
          <w:color w:val="auto"/>
        </w:rPr>
        <w:t>1</w:t>
      </w:r>
      <w:r w:rsidRPr="009E02FE">
        <w:rPr>
          <w:color w:val="auto"/>
        </w:rPr>
        <w:fldChar w:fldCharType="end"/>
      </w:r>
      <w:r w:rsidRPr="009E02FE">
        <w:rPr>
          <w:color w:val="auto"/>
        </w:rPr>
        <w:t>: Upper (left) and lower (right) foam layer after test</w:t>
      </w:r>
    </w:p>
    <w:p w:rsidR="009E02FE" w:rsidRDefault="009E02FE" w:rsidP="009E02FE">
      <w:pPr>
        <w:pStyle w:val="SingleTxtG"/>
        <w:tabs>
          <w:tab w:val="left" w:pos="1701"/>
        </w:tabs>
      </w:pPr>
      <w:r>
        <w:rPr>
          <w:noProof/>
          <w:lang w:eastAsia="en-GB"/>
        </w:rPr>
        <w:drawing>
          <wp:inline distT="0" distB="0" distL="0" distR="0">
            <wp:extent cx="2311400" cy="1533676"/>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8080" cy="1538108"/>
                    </a:xfrm>
                    <a:prstGeom prst="rect">
                      <a:avLst/>
                    </a:prstGeom>
                    <a:noFill/>
                    <a:ln>
                      <a:noFill/>
                    </a:ln>
                  </pic:spPr>
                </pic:pic>
              </a:graphicData>
            </a:graphic>
          </wp:inline>
        </w:drawing>
      </w:r>
      <w:r w:rsidRPr="009E02FE">
        <w:t xml:space="preserve"> </w:t>
      </w:r>
      <w:r>
        <w:rPr>
          <w:noProof/>
          <w:lang w:eastAsia="en-GB"/>
        </w:rPr>
        <w:drawing>
          <wp:inline distT="0" distB="0" distL="0" distR="0">
            <wp:extent cx="2317444" cy="1536700"/>
            <wp:effectExtent l="0" t="0" r="6985"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0479" cy="1538713"/>
                    </a:xfrm>
                    <a:prstGeom prst="rect">
                      <a:avLst/>
                    </a:prstGeom>
                    <a:noFill/>
                    <a:ln>
                      <a:noFill/>
                    </a:ln>
                  </pic:spPr>
                </pic:pic>
              </a:graphicData>
            </a:graphic>
          </wp:inline>
        </w:drawing>
      </w:r>
    </w:p>
    <w:p w:rsidR="00111793" w:rsidRPr="00111793" w:rsidRDefault="00111793" w:rsidP="00111793">
      <w:pPr>
        <w:pStyle w:val="SingleTxtG"/>
        <w:spacing w:before="240" w:after="0"/>
        <w:jc w:val="center"/>
        <w:rPr>
          <w:u w:val="single"/>
        </w:rPr>
      </w:pPr>
      <w:r>
        <w:rPr>
          <w:u w:val="single"/>
        </w:rPr>
        <w:tab/>
      </w:r>
      <w:r>
        <w:rPr>
          <w:u w:val="single"/>
        </w:rPr>
        <w:tab/>
      </w:r>
      <w:r>
        <w:rPr>
          <w:u w:val="single"/>
        </w:rPr>
        <w:tab/>
      </w:r>
    </w:p>
    <w:sectPr w:rsidR="00111793" w:rsidRPr="00111793" w:rsidSect="00D352FD">
      <w:headerReference w:type="even" r:id="rId11"/>
      <w:headerReference w:type="default" r:id="rId12"/>
      <w:footerReference w:type="even" r:id="rId13"/>
      <w:footerReference w:type="default" r:id="rId14"/>
      <w:headerReference w:type="first" r:id="rId15"/>
      <w:footerReference w:type="first" r:id="rId16"/>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02FE" w:rsidRDefault="009E02FE"/>
  </w:endnote>
  <w:endnote w:type="continuationSeparator" w:id="0">
    <w:p w:rsidR="009E02FE" w:rsidRDefault="009E02FE"/>
  </w:endnote>
  <w:endnote w:type="continuationNotice" w:id="1">
    <w:p w:rsidR="009E02FE" w:rsidRDefault="009E02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2FE" w:rsidRPr="00D352FD" w:rsidRDefault="009E02FE" w:rsidP="00D352FD">
    <w:pPr>
      <w:pStyle w:val="Footer"/>
      <w:tabs>
        <w:tab w:val="right" w:pos="9638"/>
      </w:tabs>
      <w:rPr>
        <w:sz w:val="18"/>
      </w:rPr>
    </w:pPr>
    <w:r w:rsidRPr="00D352FD">
      <w:rPr>
        <w:b/>
        <w:sz w:val="18"/>
      </w:rPr>
      <w:fldChar w:fldCharType="begin"/>
    </w:r>
    <w:r w:rsidRPr="00D352FD">
      <w:rPr>
        <w:b/>
        <w:sz w:val="18"/>
      </w:rPr>
      <w:instrText xml:space="preserve"> PAGE  \* MERGEFORMAT </w:instrText>
    </w:r>
    <w:r w:rsidRPr="00D352FD">
      <w:rPr>
        <w:b/>
        <w:sz w:val="18"/>
      </w:rPr>
      <w:fldChar w:fldCharType="separate"/>
    </w:r>
    <w:r w:rsidR="00241B6D">
      <w:rPr>
        <w:b/>
        <w:noProof/>
        <w:sz w:val="18"/>
      </w:rPr>
      <w:t>4</w:t>
    </w:r>
    <w:r w:rsidRPr="00D352FD">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2FE" w:rsidRPr="00D352FD" w:rsidRDefault="009E02FE" w:rsidP="00D352FD">
    <w:pPr>
      <w:pStyle w:val="Footer"/>
      <w:tabs>
        <w:tab w:val="right" w:pos="9638"/>
      </w:tabs>
      <w:rPr>
        <w:b/>
        <w:sz w:val="18"/>
      </w:rPr>
    </w:pPr>
    <w:r>
      <w:tab/>
    </w:r>
    <w:r w:rsidRPr="00D352FD">
      <w:rPr>
        <w:b/>
        <w:sz w:val="18"/>
      </w:rPr>
      <w:fldChar w:fldCharType="begin"/>
    </w:r>
    <w:r w:rsidRPr="00D352FD">
      <w:rPr>
        <w:b/>
        <w:sz w:val="18"/>
      </w:rPr>
      <w:instrText xml:space="preserve"> PAGE  \* MERGEFORMAT </w:instrText>
    </w:r>
    <w:r w:rsidRPr="00D352FD">
      <w:rPr>
        <w:b/>
        <w:sz w:val="18"/>
      </w:rPr>
      <w:fldChar w:fldCharType="separate"/>
    </w:r>
    <w:r w:rsidR="00241B6D">
      <w:rPr>
        <w:b/>
        <w:noProof/>
        <w:sz w:val="18"/>
      </w:rPr>
      <w:t>3</w:t>
    </w:r>
    <w:r w:rsidRPr="00D352FD">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037" w:rsidRDefault="008450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02FE" w:rsidRPr="000B175B" w:rsidRDefault="009E02FE" w:rsidP="000B175B">
      <w:pPr>
        <w:tabs>
          <w:tab w:val="right" w:pos="2155"/>
        </w:tabs>
        <w:spacing w:after="80"/>
        <w:ind w:left="680"/>
        <w:rPr>
          <w:u w:val="single"/>
        </w:rPr>
      </w:pPr>
      <w:r>
        <w:rPr>
          <w:u w:val="single"/>
        </w:rPr>
        <w:tab/>
      </w:r>
    </w:p>
  </w:footnote>
  <w:footnote w:type="continuationSeparator" w:id="0">
    <w:p w:rsidR="009E02FE" w:rsidRPr="00FC68B7" w:rsidRDefault="009E02FE" w:rsidP="00FC68B7">
      <w:pPr>
        <w:tabs>
          <w:tab w:val="left" w:pos="2155"/>
        </w:tabs>
        <w:spacing w:after="80"/>
        <w:ind w:left="680"/>
        <w:rPr>
          <w:u w:val="single"/>
        </w:rPr>
      </w:pPr>
      <w:r>
        <w:rPr>
          <w:u w:val="single"/>
        </w:rPr>
        <w:tab/>
      </w:r>
    </w:p>
  </w:footnote>
  <w:footnote w:type="continuationNotice" w:id="1">
    <w:p w:rsidR="009E02FE" w:rsidRDefault="009E02F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2FE" w:rsidRPr="0010121E" w:rsidRDefault="00845037">
    <w:pPr>
      <w:pStyle w:val="Header"/>
      <w:rPr>
        <w:lang w:val="fr-CH"/>
      </w:rPr>
    </w:pPr>
    <w:r>
      <w:rPr>
        <w:lang w:val="fr-CH"/>
      </w:rPr>
      <w:t>UN/SCETDG/50/INF.23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2FE" w:rsidRPr="00D352FD" w:rsidRDefault="00845037" w:rsidP="00D352FD">
    <w:pPr>
      <w:pStyle w:val="Header"/>
      <w:jc w:val="right"/>
    </w:pPr>
    <w:r>
      <w:rPr>
        <w:lang w:val="fr-CH"/>
      </w:rPr>
      <w:t>UN/SCETDG/50/INF.23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037" w:rsidRDefault="008450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5E6F78"/>
    <w:multiLevelType w:val="hybridMultilevel"/>
    <w:tmpl w:val="3B56CC2E"/>
    <w:lvl w:ilvl="0" w:tplc="B32AFB48">
      <w:start w:val="1"/>
      <w:numFmt w:val="decimal"/>
      <w:lvlText w:val="%1."/>
      <w:lvlJc w:val="left"/>
      <w:pPr>
        <w:ind w:left="1266" w:hanging="569"/>
      </w:pPr>
      <w:rPr>
        <w:rFonts w:ascii="Times New Roman" w:eastAsia="Times New Roman" w:hAnsi="Times New Roman" w:hint="default"/>
        <w:spacing w:val="-2"/>
        <w:w w:val="99"/>
        <w:sz w:val="20"/>
        <w:szCs w:val="20"/>
      </w:rPr>
    </w:lvl>
    <w:lvl w:ilvl="1" w:tplc="A1302A42">
      <w:start w:val="1"/>
      <w:numFmt w:val="lowerLetter"/>
      <w:lvlText w:val="(%2)"/>
      <w:lvlJc w:val="left"/>
      <w:pPr>
        <w:ind w:left="2421" w:hanging="567"/>
      </w:pPr>
      <w:rPr>
        <w:rFonts w:ascii="Times New Roman" w:eastAsia="Times New Roman" w:hAnsi="Times New Roman" w:hint="default"/>
        <w:w w:val="99"/>
        <w:sz w:val="20"/>
        <w:szCs w:val="20"/>
      </w:rPr>
    </w:lvl>
    <w:lvl w:ilvl="2" w:tplc="940E8BBC">
      <w:start w:val="1"/>
      <w:numFmt w:val="bullet"/>
      <w:lvlText w:val="•"/>
      <w:lvlJc w:val="left"/>
      <w:pPr>
        <w:ind w:left="3251" w:hanging="567"/>
      </w:pPr>
      <w:rPr>
        <w:rFonts w:hint="default"/>
      </w:rPr>
    </w:lvl>
    <w:lvl w:ilvl="3" w:tplc="1C7071E6">
      <w:start w:val="1"/>
      <w:numFmt w:val="bullet"/>
      <w:lvlText w:val="•"/>
      <w:lvlJc w:val="left"/>
      <w:pPr>
        <w:ind w:left="4083" w:hanging="567"/>
      </w:pPr>
      <w:rPr>
        <w:rFonts w:hint="default"/>
      </w:rPr>
    </w:lvl>
    <w:lvl w:ilvl="4" w:tplc="0A9083E2">
      <w:start w:val="1"/>
      <w:numFmt w:val="bullet"/>
      <w:lvlText w:val="•"/>
      <w:lvlJc w:val="left"/>
      <w:pPr>
        <w:ind w:left="4915" w:hanging="567"/>
      </w:pPr>
      <w:rPr>
        <w:rFonts w:hint="default"/>
      </w:rPr>
    </w:lvl>
    <w:lvl w:ilvl="5" w:tplc="E32E1546">
      <w:start w:val="1"/>
      <w:numFmt w:val="bullet"/>
      <w:lvlText w:val="•"/>
      <w:lvlJc w:val="left"/>
      <w:pPr>
        <w:ind w:left="5747" w:hanging="567"/>
      </w:pPr>
      <w:rPr>
        <w:rFonts w:hint="default"/>
      </w:rPr>
    </w:lvl>
    <w:lvl w:ilvl="6" w:tplc="8FEA834C">
      <w:start w:val="1"/>
      <w:numFmt w:val="bullet"/>
      <w:lvlText w:val="•"/>
      <w:lvlJc w:val="left"/>
      <w:pPr>
        <w:ind w:left="6579" w:hanging="567"/>
      </w:pPr>
      <w:rPr>
        <w:rFonts w:hint="default"/>
      </w:rPr>
    </w:lvl>
    <w:lvl w:ilvl="7" w:tplc="8AEE2F60">
      <w:start w:val="1"/>
      <w:numFmt w:val="bullet"/>
      <w:lvlText w:val="•"/>
      <w:lvlJc w:val="left"/>
      <w:pPr>
        <w:ind w:left="7410" w:hanging="567"/>
      </w:pPr>
      <w:rPr>
        <w:rFonts w:hint="default"/>
      </w:rPr>
    </w:lvl>
    <w:lvl w:ilvl="8" w:tplc="FD5A0338">
      <w:start w:val="1"/>
      <w:numFmt w:val="bullet"/>
      <w:lvlText w:val="•"/>
      <w:lvlJc w:val="left"/>
      <w:pPr>
        <w:ind w:left="8242" w:hanging="567"/>
      </w:pPr>
      <w:rPr>
        <w:rFonts w:hint="default"/>
      </w:rPr>
    </w:lvl>
  </w:abstractNum>
  <w:abstractNum w:abstractNumId="11">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0A2018D6"/>
    <w:multiLevelType w:val="hybridMultilevel"/>
    <w:tmpl w:val="2EAAAB5A"/>
    <w:lvl w:ilvl="0" w:tplc="E5F22D66">
      <w:start w:val="1"/>
      <w:numFmt w:val="lowerLetter"/>
      <w:lvlText w:val="(%1)"/>
      <w:lvlJc w:val="left"/>
      <w:pPr>
        <w:ind w:left="1032" w:hanging="360"/>
      </w:pPr>
      <w:rPr>
        <w:rFonts w:hint="default"/>
      </w:rPr>
    </w:lvl>
    <w:lvl w:ilvl="1" w:tplc="08090019" w:tentative="1">
      <w:start w:val="1"/>
      <w:numFmt w:val="lowerLetter"/>
      <w:lvlText w:val="%2."/>
      <w:lvlJc w:val="left"/>
      <w:pPr>
        <w:ind w:left="1752" w:hanging="360"/>
      </w:pPr>
    </w:lvl>
    <w:lvl w:ilvl="2" w:tplc="0809001B" w:tentative="1">
      <w:start w:val="1"/>
      <w:numFmt w:val="lowerRoman"/>
      <w:lvlText w:val="%3."/>
      <w:lvlJc w:val="right"/>
      <w:pPr>
        <w:ind w:left="2472" w:hanging="180"/>
      </w:pPr>
    </w:lvl>
    <w:lvl w:ilvl="3" w:tplc="0809000F" w:tentative="1">
      <w:start w:val="1"/>
      <w:numFmt w:val="decimal"/>
      <w:lvlText w:val="%4."/>
      <w:lvlJc w:val="left"/>
      <w:pPr>
        <w:ind w:left="3192" w:hanging="360"/>
      </w:pPr>
    </w:lvl>
    <w:lvl w:ilvl="4" w:tplc="08090019" w:tentative="1">
      <w:start w:val="1"/>
      <w:numFmt w:val="lowerLetter"/>
      <w:lvlText w:val="%5."/>
      <w:lvlJc w:val="left"/>
      <w:pPr>
        <w:ind w:left="3912" w:hanging="360"/>
      </w:pPr>
    </w:lvl>
    <w:lvl w:ilvl="5" w:tplc="0809001B" w:tentative="1">
      <w:start w:val="1"/>
      <w:numFmt w:val="lowerRoman"/>
      <w:lvlText w:val="%6."/>
      <w:lvlJc w:val="right"/>
      <w:pPr>
        <w:ind w:left="4632" w:hanging="180"/>
      </w:pPr>
    </w:lvl>
    <w:lvl w:ilvl="6" w:tplc="0809000F" w:tentative="1">
      <w:start w:val="1"/>
      <w:numFmt w:val="decimal"/>
      <w:lvlText w:val="%7."/>
      <w:lvlJc w:val="left"/>
      <w:pPr>
        <w:ind w:left="5352" w:hanging="360"/>
      </w:pPr>
    </w:lvl>
    <w:lvl w:ilvl="7" w:tplc="08090019" w:tentative="1">
      <w:start w:val="1"/>
      <w:numFmt w:val="lowerLetter"/>
      <w:lvlText w:val="%8."/>
      <w:lvlJc w:val="left"/>
      <w:pPr>
        <w:ind w:left="6072" w:hanging="360"/>
      </w:pPr>
    </w:lvl>
    <w:lvl w:ilvl="8" w:tplc="0809001B" w:tentative="1">
      <w:start w:val="1"/>
      <w:numFmt w:val="lowerRoman"/>
      <w:lvlText w:val="%9."/>
      <w:lvlJc w:val="right"/>
      <w:pPr>
        <w:ind w:left="6792" w:hanging="180"/>
      </w:pPr>
    </w:lvl>
  </w:abstractNum>
  <w:abstractNum w:abstractNumId="13">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F3914BE"/>
    <w:multiLevelType w:val="hybridMultilevel"/>
    <w:tmpl w:val="DD5231CC"/>
    <w:lvl w:ilvl="0" w:tplc="F0F225D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23F0F80"/>
    <w:multiLevelType w:val="hybridMultilevel"/>
    <w:tmpl w:val="B5C6E440"/>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C1F8BC24">
      <w:start w:val="2"/>
      <w:numFmt w:val="bullet"/>
      <w:lvlText w:val="-"/>
      <w:lvlJc w:val="left"/>
      <w:pPr>
        <w:ind w:left="2160" w:hanging="180"/>
      </w:pPr>
      <w:rPr>
        <w:rFonts w:ascii="Times New Roman" w:eastAsia="Times New Roman" w:hAnsi="Times New Roman" w:cs="Times New Roman" w:hint="default"/>
      </w:rPr>
    </w:lvl>
    <w:lvl w:ilvl="3" w:tplc="1E4CAB4C">
      <w:start w:val="1"/>
      <w:numFmt w:val="decimal"/>
      <w:lvlText w:val="%4."/>
      <w:lvlJc w:val="left"/>
      <w:pPr>
        <w:ind w:left="3084" w:hanging="564"/>
      </w:pPr>
      <w:rPr>
        <w:rFonts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2D165C78"/>
    <w:multiLevelType w:val="hybridMultilevel"/>
    <w:tmpl w:val="83BC41AC"/>
    <w:lvl w:ilvl="0" w:tplc="1884E8BE">
      <w:start w:val="1"/>
      <w:numFmt w:val="lowerLetter"/>
      <w:lvlText w:val="(%1)"/>
      <w:lvlJc w:val="left"/>
      <w:pPr>
        <w:ind w:left="1035" w:hanging="360"/>
      </w:pPr>
      <w:rPr>
        <w:rFonts w:hint="default"/>
      </w:rPr>
    </w:lvl>
    <w:lvl w:ilvl="1" w:tplc="08090019" w:tentative="1">
      <w:start w:val="1"/>
      <w:numFmt w:val="lowerLetter"/>
      <w:lvlText w:val="%2."/>
      <w:lvlJc w:val="left"/>
      <w:pPr>
        <w:ind w:left="1755" w:hanging="360"/>
      </w:pPr>
    </w:lvl>
    <w:lvl w:ilvl="2" w:tplc="0809001B" w:tentative="1">
      <w:start w:val="1"/>
      <w:numFmt w:val="lowerRoman"/>
      <w:lvlText w:val="%3."/>
      <w:lvlJc w:val="right"/>
      <w:pPr>
        <w:ind w:left="2475" w:hanging="180"/>
      </w:pPr>
    </w:lvl>
    <w:lvl w:ilvl="3" w:tplc="0809000F" w:tentative="1">
      <w:start w:val="1"/>
      <w:numFmt w:val="decimal"/>
      <w:lvlText w:val="%4."/>
      <w:lvlJc w:val="left"/>
      <w:pPr>
        <w:ind w:left="3195" w:hanging="360"/>
      </w:pPr>
    </w:lvl>
    <w:lvl w:ilvl="4" w:tplc="08090019" w:tentative="1">
      <w:start w:val="1"/>
      <w:numFmt w:val="lowerLetter"/>
      <w:lvlText w:val="%5."/>
      <w:lvlJc w:val="left"/>
      <w:pPr>
        <w:ind w:left="3915" w:hanging="360"/>
      </w:pPr>
    </w:lvl>
    <w:lvl w:ilvl="5" w:tplc="0809001B" w:tentative="1">
      <w:start w:val="1"/>
      <w:numFmt w:val="lowerRoman"/>
      <w:lvlText w:val="%6."/>
      <w:lvlJc w:val="right"/>
      <w:pPr>
        <w:ind w:left="4635" w:hanging="180"/>
      </w:pPr>
    </w:lvl>
    <w:lvl w:ilvl="6" w:tplc="0809000F" w:tentative="1">
      <w:start w:val="1"/>
      <w:numFmt w:val="decimal"/>
      <w:lvlText w:val="%7."/>
      <w:lvlJc w:val="left"/>
      <w:pPr>
        <w:ind w:left="5355" w:hanging="360"/>
      </w:pPr>
    </w:lvl>
    <w:lvl w:ilvl="7" w:tplc="08090019" w:tentative="1">
      <w:start w:val="1"/>
      <w:numFmt w:val="lowerLetter"/>
      <w:lvlText w:val="%8."/>
      <w:lvlJc w:val="left"/>
      <w:pPr>
        <w:ind w:left="6075" w:hanging="360"/>
      </w:pPr>
    </w:lvl>
    <w:lvl w:ilvl="8" w:tplc="0809001B" w:tentative="1">
      <w:start w:val="1"/>
      <w:numFmt w:val="lowerRoman"/>
      <w:lvlText w:val="%9."/>
      <w:lvlJc w:val="right"/>
      <w:pPr>
        <w:ind w:left="6795" w:hanging="180"/>
      </w:pPr>
    </w:lvl>
  </w:abstractNum>
  <w:abstractNum w:abstractNumId="17">
    <w:nsid w:val="2F981FED"/>
    <w:multiLevelType w:val="hybridMultilevel"/>
    <w:tmpl w:val="DF5A446A"/>
    <w:lvl w:ilvl="0" w:tplc="68C0E876">
      <w:start w:val="4"/>
      <w:numFmt w:val="decimal"/>
      <w:lvlText w:val="%1."/>
      <w:lvlJc w:val="left"/>
      <w:pPr>
        <w:tabs>
          <w:tab w:val="num" w:pos="1035"/>
        </w:tabs>
        <w:ind w:left="1035" w:hanging="360"/>
      </w:pPr>
      <w:rPr>
        <w:rFonts w:hint="default"/>
      </w:rPr>
    </w:lvl>
    <w:lvl w:ilvl="1" w:tplc="F318A210">
      <w:start w:val="1"/>
      <w:numFmt w:val="lowerLetter"/>
      <w:lvlText w:val="(%2)"/>
      <w:lvlJc w:val="left"/>
      <w:pPr>
        <w:tabs>
          <w:tab w:val="num" w:pos="1755"/>
        </w:tabs>
        <w:ind w:left="1755" w:hanging="360"/>
      </w:pPr>
      <w:rPr>
        <w:rFonts w:hint="default"/>
      </w:rPr>
    </w:lvl>
    <w:lvl w:ilvl="2" w:tplc="0409001B" w:tentative="1">
      <w:start w:val="1"/>
      <w:numFmt w:val="lowerRoman"/>
      <w:lvlText w:val="%3."/>
      <w:lvlJc w:val="right"/>
      <w:pPr>
        <w:tabs>
          <w:tab w:val="num" w:pos="2475"/>
        </w:tabs>
        <w:ind w:left="2475" w:hanging="180"/>
      </w:pPr>
    </w:lvl>
    <w:lvl w:ilvl="3" w:tplc="0409000F" w:tentative="1">
      <w:start w:val="1"/>
      <w:numFmt w:val="decimal"/>
      <w:lvlText w:val="%4."/>
      <w:lvlJc w:val="left"/>
      <w:pPr>
        <w:tabs>
          <w:tab w:val="num" w:pos="3195"/>
        </w:tabs>
        <w:ind w:left="3195" w:hanging="360"/>
      </w:pPr>
    </w:lvl>
    <w:lvl w:ilvl="4" w:tplc="04090019" w:tentative="1">
      <w:start w:val="1"/>
      <w:numFmt w:val="lowerLetter"/>
      <w:lvlText w:val="%5."/>
      <w:lvlJc w:val="left"/>
      <w:pPr>
        <w:tabs>
          <w:tab w:val="num" w:pos="3915"/>
        </w:tabs>
        <w:ind w:left="3915" w:hanging="360"/>
      </w:pPr>
    </w:lvl>
    <w:lvl w:ilvl="5" w:tplc="0409001B" w:tentative="1">
      <w:start w:val="1"/>
      <w:numFmt w:val="lowerRoman"/>
      <w:lvlText w:val="%6."/>
      <w:lvlJc w:val="right"/>
      <w:pPr>
        <w:tabs>
          <w:tab w:val="num" w:pos="4635"/>
        </w:tabs>
        <w:ind w:left="4635" w:hanging="180"/>
      </w:pPr>
    </w:lvl>
    <w:lvl w:ilvl="6" w:tplc="0409000F" w:tentative="1">
      <w:start w:val="1"/>
      <w:numFmt w:val="decimal"/>
      <w:lvlText w:val="%7."/>
      <w:lvlJc w:val="left"/>
      <w:pPr>
        <w:tabs>
          <w:tab w:val="num" w:pos="5355"/>
        </w:tabs>
        <w:ind w:left="5355" w:hanging="360"/>
      </w:pPr>
    </w:lvl>
    <w:lvl w:ilvl="7" w:tplc="04090019" w:tentative="1">
      <w:start w:val="1"/>
      <w:numFmt w:val="lowerLetter"/>
      <w:lvlText w:val="%8."/>
      <w:lvlJc w:val="left"/>
      <w:pPr>
        <w:tabs>
          <w:tab w:val="num" w:pos="6075"/>
        </w:tabs>
        <w:ind w:left="6075" w:hanging="360"/>
      </w:pPr>
    </w:lvl>
    <w:lvl w:ilvl="8" w:tplc="0409001B" w:tentative="1">
      <w:start w:val="1"/>
      <w:numFmt w:val="lowerRoman"/>
      <w:lvlText w:val="%9."/>
      <w:lvlJc w:val="right"/>
      <w:pPr>
        <w:tabs>
          <w:tab w:val="num" w:pos="6795"/>
        </w:tabs>
        <w:ind w:left="6795" w:hanging="180"/>
      </w:pPr>
    </w:lvl>
  </w:abstractNum>
  <w:abstractNum w:abstractNumId="18">
    <w:nsid w:val="317C2987"/>
    <w:multiLevelType w:val="hybridMultilevel"/>
    <w:tmpl w:val="83BC41AC"/>
    <w:lvl w:ilvl="0" w:tplc="1884E8BE">
      <w:start w:val="1"/>
      <w:numFmt w:val="lowerLetter"/>
      <w:lvlText w:val="(%1)"/>
      <w:lvlJc w:val="left"/>
      <w:pPr>
        <w:ind w:left="1035" w:hanging="360"/>
      </w:pPr>
      <w:rPr>
        <w:rFonts w:hint="default"/>
      </w:rPr>
    </w:lvl>
    <w:lvl w:ilvl="1" w:tplc="08090019" w:tentative="1">
      <w:start w:val="1"/>
      <w:numFmt w:val="lowerLetter"/>
      <w:lvlText w:val="%2."/>
      <w:lvlJc w:val="left"/>
      <w:pPr>
        <w:ind w:left="1755" w:hanging="360"/>
      </w:pPr>
    </w:lvl>
    <w:lvl w:ilvl="2" w:tplc="0809001B" w:tentative="1">
      <w:start w:val="1"/>
      <w:numFmt w:val="lowerRoman"/>
      <w:lvlText w:val="%3."/>
      <w:lvlJc w:val="right"/>
      <w:pPr>
        <w:ind w:left="2475" w:hanging="180"/>
      </w:pPr>
    </w:lvl>
    <w:lvl w:ilvl="3" w:tplc="0809000F" w:tentative="1">
      <w:start w:val="1"/>
      <w:numFmt w:val="decimal"/>
      <w:lvlText w:val="%4."/>
      <w:lvlJc w:val="left"/>
      <w:pPr>
        <w:ind w:left="3195" w:hanging="360"/>
      </w:pPr>
    </w:lvl>
    <w:lvl w:ilvl="4" w:tplc="08090019" w:tentative="1">
      <w:start w:val="1"/>
      <w:numFmt w:val="lowerLetter"/>
      <w:lvlText w:val="%5."/>
      <w:lvlJc w:val="left"/>
      <w:pPr>
        <w:ind w:left="3915" w:hanging="360"/>
      </w:pPr>
    </w:lvl>
    <w:lvl w:ilvl="5" w:tplc="0809001B" w:tentative="1">
      <w:start w:val="1"/>
      <w:numFmt w:val="lowerRoman"/>
      <w:lvlText w:val="%6."/>
      <w:lvlJc w:val="right"/>
      <w:pPr>
        <w:ind w:left="4635" w:hanging="180"/>
      </w:pPr>
    </w:lvl>
    <w:lvl w:ilvl="6" w:tplc="0809000F" w:tentative="1">
      <w:start w:val="1"/>
      <w:numFmt w:val="decimal"/>
      <w:lvlText w:val="%7."/>
      <w:lvlJc w:val="left"/>
      <w:pPr>
        <w:ind w:left="5355" w:hanging="360"/>
      </w:pPr>
    </w:lvl>
    <w:lvl w:ilvl="7" w:tplc="08090019" w:tentative="1">
      <w:start w:val="1"/>
      <w:numFmt w:val="lowerLetter"/>
      <w:lvlText w:val="%8."/>
      <w:lvlJc w:val="left"/>
      <w:pPr>
        <w:ind w:left="6075" w:hanging="360"/>
      </w:pPr>
    </w:lvl>
    <w:lvl w:ilvl="8" w:tplc="0809001B" w:tentative="1">
      <w:start w:val="1"/>
      <w:numFmt w:val="lowerRoman"/>
      <w:lvlText w:val="%9."/>
      <w:lvlJc w:val="right"/>
      <w:pPr>
        <w:ind w:left="6795" w:hanging="180"/>
      </w:pPr>
    </w:lvl>
  </w:abstractNum>
  <w:abstractNum w:abstractNumId="19">
    <w:nsid w:val="359318CE"/>
    <w:multiLevelType w:val="multilevel"/>
    <w:tmpl w:val="C484969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C862E24"/>
    <w:multiLevelType w:val="hybridMultilevel"/>
    <w:tmpl w:val="2AC2DAE6"/>
    <w:lvl w:ilvl="0" w:tplc="44C82802">
      <w:start w:val="1"/>
      <w:numFmt w:val="lowerLetter"/>
      <w:lvlText w:val="(%1)"/>
      <w:lvlJc w:val="left"/>
      <w:pPr>
        <w:ind w:left="1392" w:hanging="360"/>
      </w:pPr>
      <w:rPr>
        <w:rFonts w:hint="default"/>
      </w:rPr>
    </w:lvl>
    <w:lvl w:ilvl="1" w:tplc="08090019" w:tentative="1">
      <w:start w:val="1"/>
      <w:numFmt w:val="lowerLetter"/>
      <w:lvlText w:val="%2."/>
      <w:lvlJc w:val="left"/>
      <w:pPr>
        <w:ind w:left="2112" w:hanging="360"/>
      </w:pPr>
    </w:lvl>
    <w:lvl w:ilvl="2" w:tplc="0809001B" w:tentative="1">
      <w:start w:val="1"/>
      <w:numFmt w:val="lowerRoman"/>
      <w:lvlText w:val="%3."/>
      <w:lvlJc w:val="right"/>
      <w:pPr>
        <w:ind w:left="2832" w:hanging="180"/>
      </w:pPr>
    </w:lvl>
    <w:lvl w:ilvl="3" w:tplc="0809000F" w:tentative="1">
      <w:start w:val="1"/>
      <w:numFmt w:val="decimal"/>
      <w:lvlText w:val="%4."/>
      <w:lvlJc w:val="left"/>
      <w:pPr>
        <w:ind w:left="3552" w:hanging="360"/>
      </w:pPr>
    </w:lvl>
    <w:lvl w:ilvl="4" w:tplc="08090019" w:tentative="1">
      <w:start w:val="1"/>
      <w:numFmt w:val="lowerLetter"/>
      <w:lvlText w:val="%5."/>
      <w:lvlJc w:val="left"/>
      <w:pPr>
        <w:ind w:left="4272" w:hanging="360"/>
      </w:pPr>
    </w:lvl>
    <w:lvl w:ilvl="5" w:tplc="0809001B" w:tentative="1">
      <w:start w:val="1"/>
      <w:numFmt w:val="lowerRoman"/>
      <w:lvlText w:val="%6."/>
      <w:lvlJc w:val="right"/>
      <w:pPr>
        <w:ind w:left="4992" w:hanging="180"/>
      </w:pPr>
    </w:lvl>
    <w:lvl w:ilvl="6" w:tplc="0809000F" w:tentative="1">
      <w:start w:val="1"/>
      <w:numFmt w:val="decimal"/>
      <w:lvlText w:val="%7."/>
      <w:lvlJc w:val="left"/>
      <w:pPr>
        <w:ind w:left="5712" w:hanging="360"/>
      </w:pPr>
    </w:lvl>
    <w:lvl w:ilvl="7" w:tplc="08090019" w:tentative="1">
      <w:start w:val="1"/>
      <w:numFmt w:val="lowerLetter"/>
      <w:lvlText w:val="%8."/>
      <w:lvlJc w:val="left"/>
      <w:pPr>
        <w:ind w:left="6432" w:hanging="360"/>
      </w:pPr>
    </w:lvl>
    <w:lvl w:ilvl="8" w:tplc="0809001B" w:tentative="1">
      <w:start w:val="1"/>
      <w:numFmt w:val="lowerRoman"/>
      <w:lvlText w:val="%9."/>
      <w:lvlJc w:val="right"/>
      <w:pPr>
        <w:ind w:left="7152" w:hanging="180"/>
      </w:pPr>
    </w:lvl>
  </w:abstractNum>
  <w:abstractNum w:abstractNumId="21">
    <w:nsid w:val="3D5A5E78"/>
    <w:multiLevelType w:val="hybridMultilevel"/>
    <w:tmpl w:val="63E83D82"/>
    <w:lvl w:ilvl="0" w:tplc="C99A8FE2">
      <w:start w:val="1"/>
      <w:numFmt w:val="lowerLetter"/>
      <w:lvlText w:val="(%1)"/>
      <w:lvlJc w:val="left"/>
      <w:pPr>
        <w:ind w:left="1046" w:hanging="360"/>
      </w:pPr>
      <w:rPr>
        <w:rFonts w:hint="default"/>
      </w:rPr>
    </w:lvl>
    <w:lvl w:ilvl="1" w:tplc="08090019" w:tentative="1">
      <w:start w:val="1"/>
      <w:numFmt w:val="lowerLetter"/>
      <w:lvlText w:val="%2."/>
      <w:lvlJc w:val="left"/>
      <w:pPr>
        <w:ind w:left="1766" w:hanging="360"/>
      </w:pPr>
    </w:lvl>
    <w:lvl w:ilvl="2" w:tplc="0809001B" w:tentative="1">
      <w:start w:val="1"/>
      <w:numFmt w:val="lowerRoman"/>
      <w:lvlText w:val="%3."/>
      <w:lvlJc w:val="right"/>
      <w:pPr>
        <w:ind w:left="2486" w:hanging="180"/>
      </w:pPr>
    </w:lvl>
    <w:lvl w:ilvl="3" w:tplc="0809000F" w:tentative="1">
      <w:start w:val="1"/>
      <w:numFmt w:val="decimal"/>
      <w:lvlText w:val="%4."/>
      <w:lvlJc w:val="left"/>
      <w:pPr>
        <w:ind w:left="3206" w:hanging="360"/>
      </w:pPr>
    </w:lvl>
    <w:lvl w:ilvl="4" w:tplc="08090019" w:tentative="1">
      <w:start w:val="1"/>
      <w:numFmt w:val="lowerLetter"/>
      <w:lvlText w:val="%5."/>
      <w:lvlJc w:val="left"/>
      <w:pPr>
        <w:ind w:left="3926" w:hanging="360"/>
      </w:pPr>
    </w:lvl>
    <w:lvl w:ilvl="5" w:tplc="0809001B" w:tentative="1">
      <w:start w:val="1"/>
      <w:numFmt w:val="lowerRoman"/>
      <w:lvlText w:val="%6."/>
      <w:lvlJc w:val="right"/>
      <w:pPr>
        <w:ind w:left="4646" w:hanging="180"/>
      </w:pPr>
    </w:lvl>
    <w:lvl w:ilvl="6" w:tplc="0809000F" w:tentative="1">
      <w:start w:val="1"/>
      <w:numFmt w:val="decimal"/>
      <w:lvlText w:val="%7."/>
      <w:lvlJc w:val="left"/>
      <w:pPr>
        <w:ind w:left="5366" w:hanging="360"/>
      </w:pPr>
    </w:lvl>
    <w:lvl w:ilvl="7" w:tplc="08090019" w:tentative="1">
      <w:start w:val="1"/>
      <w:numFmt w:val="lowerLetter"/>
      <w:lvlText w:val="%8."/>
      <w:lvlJc w:val="left"/>
      <w:pPr>
        <w:ind w:left="6086" w:hanging="360"/>
      </w:pPr>
    </w:lvl>
    <w:lvl w:ilvl="8" w:tplc="0809001B" w:tentative="1">
      <w:start w:val="1"/>
      <w:numFmt w:val="lowerRoman"/>
      <w:lvlText w:val="%9."/>
      <w:lvlJc w:val="right"/>
      <w:pPr>
        <w:ind w:left="6806" w:hanging="180"/>
      </w:pPr>
    </w:lvl>
  </w:abstractNum>
  <w:abstractNum w:abstractNumId="22">
    <w:nsid w:val="5C823448"/>
    <w:multiLevelType w:val="hybridMultilevel"/>
    <w:tmpl w:val="C73E3DCC"/>
    <w:lvl w:ilvl="0" w:tplc="5F245846">
      <w:start w:val="9"/>
      <w:numFmt w:val="decimal"/>
      <w:lvlText w:val="%1."/>
      <w:lvlJc w:val="left"/>
      <w:pPr>
        <w:tabs>
          <w:tab w:val="num" w:pos="1035"/>
        </w:tabs>
        <w:ind w:left="1035" w:hanging="360"/>
      </w:pPr>
      <w:rPr>
        <w:rFonts w:hint="default"/>
      </w:rPr>
    </w:lvl>
    <w:lvl w:ilvl="1" w:tplc="04090019" w:tentative="1">
      <w:start w:val="1"/>
      <w:numFmt w:val="lowerLetter"/>
      <w:lvlText w:val="%2."/>
      <w:lvlJc w:val="left"/>
      <w:pPr>
        <w:tabs>
          <w:tab w:val="num" w:pos="1755"/>
        </w:tabs>
        <w:ind w:left="1755" w:hanging="360"/>
      </w:pPr>
    </w:lvl>
    <w:lvl w:ilvl="2" w:tplc="0409001B" w:tentative="1">
      <w:start w:val="1"/>
      <w:numFmt w:val="lowerRoman"/>
      <w:lvlText w:val="%3."/>
      <w:lvlJc w:val="right"/>
      <w:pPr>
        <w:tabs>
          <w:tab w:val="num" w:pos="2475"/>
        </w:tabs>
        <w:ind w:left="2475" w:hanging="180"/>
      </w:pPr>
    </w:lvl>
    <w:lvl w:ilvl="3" w:tplc="0409000F" w:tentative="1">
      <w:start w:val="1"/>
      <w:numFmt w:val="decimal"/>
      <w:lvlText w:val="%4."/>
      <w:lvlJc w:val="left"/>
      <w:pPr>
        <w:tabs>
          <w:tab w:val="num" w:pos="3195"/>
        </w:tabs>
        <w:ind w:left="3195" w:hanging="360"/>
      </w:pPr>
    </w:lvl>
    <w:lvl w:ilvl="4" w:tplc="04090019" w:tentative="1">
      <w:start w:val="1"/>
      <w:numFmt w:val="lowerLetter"/>
      <w:lvlText w:val="%5."/>
      <w:lvlJc w:val="left"/>
      <w:pPr>
        <w:tabs>
          <w:tab w:val="num" w:pos="3915"/>
        </w:tabs>
        <w:ind w:left="3915" w:hanging="360"/>
      </w:pPr>
    </w:lvl>
    <w:lvl w:ilvl="5" w:tplc="0409001B" w:tentative="1">
      <w:start w:val="1"/>
      <w:numFmt w:val="lowerRoman"/>
      <w:lvlText w:val="%6."/>
      <w:lvlJc w:val="right"/>
      <w:pPr>
        <w:tabs>
          <w:tab w:val="num" w:pos="4635"/>
        </w:tabs>
        <w:ind w:left="4635" w:hanging="180"/>
      </w:pPr>
    </w:lvl>
    <w:lvl w:ilvl="6" w:tplc="0409000F" w:tentative="1">
      <w:start w:val="1"/>
      <w:numFmt w:val="decimal"/>
      <w:lvlText w:val="%7."/>
      <w:lvlJc w:val="left"/>
      <w:pPr>
        <w:tabs>
          <w:tab w:val="num" w:pos="5355"/>
        </w:tabs>
        <w:ind w:left="5355" w:hanging="360"/>
      </w:pPr>
    </w:lvl>
    <w:lvl w:ilvl="7" w:tplc="04090019" w:tentative="1">
      <w:start w:val="1"/>
      <w:numFmt w:val="lowerLetter"/>
      <w:lvlText w:val="%8."/>
      <w:lvlJc w:val="left"/>
      <w:pPr>
        <w:tabs>
          <w:tab w:val="num" w:pos="6075"/>
        </w:tabs>
        <w:ind w:left="6075" w:hanging="360"/>
      </w:pPr>
    </w:lvl>
    <w:lvl w:ilvl="8" w:tplc="0409001B" w:tentative="1">
      <w:start w:val="1"/>
      <w:numFmt w:val="lowerRoman"/>
      <w:lvlText w:val="%9."/>
      <w:lvlJc w:val="right"/>
      <w:pPr>
        <w:tabs>
          <w:tab w:val="num" w:pos="6795"/>
        </w:tabs>
        <w:ind w:left="6795" w:hanging="180"/>
      </w:pPr>
    </w:lvl>
  </w:abstractNum>
  <w:abstractNum w:abstractNumId="23">
    <w:nsid w:val="60235A65"/>
    <w:multiLevelType w:val="hybridMultilevel"/>
    <w:tmpl w:val="4C98F358"/>
    <w:lvl w:ilvl="0" w:tplc="7DB06886">
      <w:start w:val="11"/>
      <w:numFmt w:val="decimal"/>
      <w:lvlText w:val="%1."/>
      <w:lvlJc w:val="left"/>
      <w:pPr>
        <w:tabs>
          <w:tab w:val="num" w:pos="1035"/>
        </w:tabs>
        <w:ind w:left="1035" w:hanging="360"/>
      </w:pPr>
      <w:rPr>
        <w:rFonts w:hint="default"/>
      </w:rPr>
    </w:lvl>
    <w:lvl w:ilvl="1" w:tplc="04090019" w:tentative="1">
      <w:start w:val="1"/>
      <w:numFmt w:val="lowerLetter"/>
      <w:lvlText w:val="%2."/>
      <w:lvlJc w:val="left"/>
      <w:pPr>
        <w:tabs>
          <w:tab w:val="num" w:pos="1755"/>
        </w:tabs>
        <w:ind w:left="1755" w:hanging="360"/>
      </w:pPr>
    </w:lvl>
    <w:lvl w:ilvl="2" w:tplc="0409001B" w:tentative="1">
      <w:start w:val="1"/>
      <w:numFmt w:val="lowerRoman"/>
      <w:lvlText w:val="%3."/>
      <w:lvlJc w:val="right"/>
      <w:pPr>
        <w:tabs>
          <w:tab w:val="num" w:pos="2475"/>
        </w:tabs>
        <w:ind w:left="2475" w:hanging="180"/>
      </w:pPr>
    </w:lvl>
    <w:lvl w:ilvl="3" w:tplc="0409000F" w:tentative="1">
      <w:start w:val="1"/>
      <w:numFmt w:val="decimal"/>
      <w:lvlText w:val="%4."/>
      <w:lvlJc w:val="left"/>
      <w:pPr>
        <w:tabs>
          <w:tab w:val="num" w:pos="3195"/>
        </w:tabs>
        <w:ind w:left="3195" w:hanging="360"/>
      </w:pPr>
    </w:lvl>
    <w:lvl w:ilvl="4" w:tplc="04090019" w:tentative="1">
      <w:start w:val="1"/>
      <w:numFmt w:val="lowerLetter"/>
      <w:lvlText w:val="%5."/>
      <w:lvlJc w:val="left"/>
      <w:pPr>
        <w:tabs>
          <w:tab w:val="num" w:pos="3915"/>
        </w:tabs>
        <w:ind w:left="3915" w:hanging="360"/>
      </w:pPr>
    </w:lvl>
    <w:lvl w:ilvl="5" w:tplc="0409001B" w:tentative="1">
      <w:start w:val="1"/>
      <w:numFmt w:val="lowerRoman"/>
      <w:lvlText w:val="%6."/>
      <w:lvlJc w:val="right"/>
      <w:pPr>
        <w:tabs>
          <w:tab w:val="num" w:pos="4635"/>
        </w:tabs>
        <w:ind w:left="4635" w:hanging="180"/>
      </w:pPr>
    </w:lvl>
    <w:lvl w:ilvl="6" w:tplc="0409000F" w:tentative="1">
      <w:start w:val="1"/>
      <w:numFmt w:val="decimal"/>
      <w:lvlText w:val="%7."/>
      <w:lvlJc w:val="left"/>
      <w:pPr>
        <w:tabs>
          <w:tab w:val="num" w:pos="5355"/>
        </w:tabs>
        <w:ind w:left="5355" w:hanging="360"/>
      </w:pPr>
    </w:lvl>
    <w:lvl w:ilvl="7" w:tplc="04090019" w:tentative="1">
      <w:start w:val="1"/>
      <w:numFmt w:val="lowerLetter"/>
      <w:lvlText w:val="%8."/>
      <w:lvlJc w:val="left"/>
      <w:pPr>
        <w:tabs>
          <w:tab w:val="num" w:pos="6075"/>
        </w:tabs>
        <w:ind w:left="6075" w:hanging="360"/>
      </w:pPr>
    </w:lvl>
    <w:lvl w:ilvl="8" w:tplc="0409001B" w:tentative="1">
      <w:start w:val="1"/>
      <w:numFmt w:val="lowerRoman"/>
      <w:lvlText w:val="%9."/>
      <w:lvlJc w:val="right"/>
      <w:pPr>
        <w:tabs>
          <w:tab w:val="num" w:pos="6795"/>
        </w:tabs>
        <w:ind w:left="6795" w:hanging="180"/>
      </w:pPr>
    </w:lvl>
  </w:abstractNum>
  <w:abstractNum w:abstractNumId="24">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5">
    <w:nsid w:val="643E7DC9"/>
    <w:multiLevelType w:val="hybridMultilevel"/>
    <w:tmpl w:val="358CCA8E"/>
    <w:lvl w:ilvl="0" w:tplc="0C090017">
      <w:start w:val="1"/>
      <w:numFmt w:val="lowerLetter"/>
      <w:lvlText w:val="%1)"/>
      <w:lvlJc w:val="left"/>
      <w:pPr>
        <w:ind w:left="2006" w:hanging="360"/>
      </w:pPr>
    </w:lvl>
    <w:lvl w:ilvl="1" w:tplc="04090019" w:tentative="1">
      <w:start w:val="1"/>
      <w:numFmt w:val="lowerLetter"/>
      <w:lvlText w:val="%2."/>
      <w:lvlJc w:val="left"/>
      <w:pPr>
        <w:ind w:left="2726" w:hanging="360"/>
      </w:pPr>
    </w:lvl>
    <w:lvl w:ilvl="2" w:tplc="0409001B" w:tentative="1">
      <w:start w:val="1"/>
      <w:numFmt w:val="lowerRoman"/>
      <w:lvlText w:val="%3."/>
      <w:lvlJc w:val="right"/>
      <w:pPr>
        <w:ind w:left="3446" w:hanging="180"/>
      </w:pPr>
    </w:lvl>
    <w:lvl w:ilvl="3" w:tplc="0409000F" w:tentative="1">
      <w:start w:val="1"/>
      <w:numFmt w:val="decimal"/>
      <w:lvlText w:val="%4."/>
      <w:lvlJc w:val="left"/>
      <w:pPr>
        <w:ind w:left="4166" w:hanging="360"/>
      </w:pPr>
    </w:lvl>
    <w:lvl w:ilvl="4" w:tplc="04090019" w:tentative="1">
      <w:start w:val="1"/>
      <w:numFmt w:val="lowerLetter"/>
      <w:lvlText w:val="%5."/>
      <w:lvlJc w:val="left"/>
      <w:pPr>
        <w:ind w:left="4886" w:hanging="360"/>
      </w:pPr>
    </w:lvl>
    <w:lvl w:ilvl="5" w:tplc="0409001B" w:tentative="1">
      <w:start w:val="1"/>
      <w:numFmt w:val="lowerRoman"/>
      <w:lvlText w:val="%6."/>
      <w:lvlJc w:val="right"/>
      <w:pPr>
        <w:ind w:left="5606" w:hanging="180"/>
      </w:pPr>
    </w:lvl>
    <w:lvl w:ilvl="6" w:tplc="0409000F" w:tentative="1">
      <w:start w:val="1"/>
      <w:numFmt w:val="decimal"/>
      <w:lvlText w:val="%7."/>
      <w:lvlJc w:val="left"/>
      <w:pPr>
        <w:ind w:left="6326" w:hanging="360"/>
      </w:pPr>
    </w:lvl>
    <w:lvl w:ilvl="7" w:tplc="04090019" w:tentative="1">
      <w:start w:val="1"/>
      <w:numFmt w:val="lowerLetter"/>
      <w:lvlText w:val="%8."/>
      <w:lvlJc w:val="left"/>
      <w:pPr>
        <w:ind w:left="7046" w:hanging="360"/>
      </w:pPr>
    </w:lvl>
    <w:lvl w:ilvl="8" w:tplc="0409001B" w:tentative="1">
      <w:start w:val="1"/>
      <w:numFmt w:val="lowerRoman"/>
      <w:lvlText w:val="%9."/>
      <w:lvlJc w:val="right"/>
      <w:pPr>
        <w:ind w:left="7766" w:hanging="180"/>
      </w:pPr>
    </w:lvl>
  </w:abstractNum>
  <w:abstractNum w:abstractNumId="26">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665A6430"/>
    <w:multiLevelType w:val="hybridMultilevel"/>
    <w:tmpl w:val="FE9ADFE8"/>
    <w:lvl w:ilvl="0" w:tplc="A314D37E">
      <w:start w:val="2"/>
      <w:numFmt w:val="decimal"/>
      <w:lvlText w:val="%1."/>
      <w:lvlJc w:val="left"/>
      <w:pPr>
        <w:tabs>
          <w:tab w:val="num" w:pos="1140"/>
        </w:tabs>
        <w:ind w:left="1140" w:hanging="465"/>
      </w:pPr>
      <w:rPr>
        <w:rFonts w:hint="default"/>
      </w:rPr>
    </w:lvl>
    <w:lvl w:ilvl="1" w:tplc="04090019" w:tentative="1">
      <w:start w:val="1"/>
      <w:numFmt w:val="lowerLetter"/>
      <w:lvlText w:val="%2."/>
      <w:lvlJc w:val="left"/>
      <w:pPr>
        <w:tabs>
          <w:tab w:val="num" w:pos="1755"/>
        </w:tabs>
        <w:ind w:left="1755" w:hanging="360"/>
      </w:pPr>
    </w:lvl>
    <w:lvl w:ilvl="2" w:tplc="0409001B" w:tentative="1">
      <w:start w:val="1"/>
      <w:numFmt w:val="lowerRoman"/>
      <w:lvlText w:val="%3."/>
      <w:lvlJc w:val="right"/>
      <w:pPr>
        <w:tabs>
          <w:tab w:val="num" w:pos="2475"/>
        </w:tabs>
        <w:ind w:left="2475" w:hanging="180"/>
      </w:pPr>
    </w:lvl>
    <w:lvl w:ilvl="3" w:tplc="0409000F" w:tentative="1">
      <w:start w:val="1"/>
      <w:numFmt w:val="decimal"/>
      <w:lvlText w:val="%4."/>
      <w:lvlJc w:val="left"/>
      <w:pPr>
        <w:tabs>
          <w:tab w:val="num" w:pos="3195"/>
        </w:tabs>
        <w:ind w:left="3195" w:hanging="360"/>
      </w:pPr>
    </w:lvl>
    <w:lvl w:ilvl="4" w:tplc="04090019" w:tentative="1">
      <w:start w:val="1"/>
      <w:numFmt w:val="lowerLetter"/>
      <w:lvlText w:val="%5."/>
      <w:lvlJc w:val="left"/>
      <w:pPr>
        <w:tabs>
          <w:tab w:val="num" w:pos="3915"/>
        </w:tabs>
        <w:ind w:left="3915" w:hanging="360"/>
      </w:pPr>
    </w:lvl>
    <w:lvl w:ilvl="5" w:tplc="0409001B" w:tentative="1">
      <w:start w:val="1"/>
      <w:numFmt w:val="lowerRoman"/>
      <w:lvlText w:val="%6."/>
      <w:lvlJc w:val="right"/>
      <w:pPr>
        <w:tabs>
          <w:tab w:val="num" w:pos="4635"/>
        </w:tabs>
        <w:ind w:left="4635" w:hanging="180"/>
      </w:pPr>
    </w:lvl>
    <w:lvl w:ilvl="6" w:tplc="0409000F" w:tentative="1">
      <w:start w:val="1"/>
      <w:numFmt w:val="decimal"/>
      <w:lvlText w:val="%7."/>
      <w:lvlJc w:val="left"/>
      <w:pPr>
        <w:tabs>
          <w:tab w:val="num" w:pos="5355"/>
        </w:tabs>
        <w:ind w:left="5355" w:hanging="360"/>
      </w:pPr>
    </w:lvl>
    <w:lvl w:ilvl="7" w:tplc="04090019" w:tentative="1">
      <w:start w:val="1"/>
      <w:numFmt w:val="lowerLetter"/>
      <w:lvlText w:val="%8."/>
      <w:lvlJc w:val="left"/>
      <w:pPr>
        <w:tabs>
          <w:tab w:val="num" w:pos="6075"/>
        </w:tabs>
        <w:ind w:left="6075" w:hanging="360"/>
      </w:pPr>
    </w:lvl>
    <w:lvl w:ilvl="8" w:tplc="0409001B" w:tentative="1">
      <w:start w:val="1"/>
      <w:numFmt w:val="lowerRoman"/>
      <w:lvlText w:val="%9."/>
      <w:lvlJc w:val="right"/>
      <w:pPr>
        <w:tabs>
          <w:tab w:val="num" w:pos="6795"/>
        </w:tabs>
        <w:ind w:left="6795" w:hanging="180"/>
      </w:pPr>
    </w:lvl>
  </w:abstractNum>
  <w:abstractNum w:abstractNumId="28">
    <w:nsid w:val="7142307E"/>
    <w:multiLevelType w:val="hybridMultilevel"/>
    <w:tmpl w:val="40F449B6"/>
    <w:lvl w:ilvl="0" w:tplc="CD92DBCC">
      <w:start w:val="1"/>
      <w:numFmt w:val="lowerLetter"/>
      <w:lvlText w:val="(%1)"/>
      <w:lvlJc w:val="left"/>
      <w:pPr>
        <w:ind w:left="1800" w:hanging="360"/>
      </w:pPr>
      <w:rPr>
        <w:rFonts w:hint="default"/>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29">
    <w:nsid w:val="72237563"/>
    <w:multiLevelType w:val="hybridMultilevel"/>
    <w:tmpl w:val="83BC41AC"/>
    <w:lvl w:ilvl="0" w:tplc="1884E8BE">
      <w:start w:val="1"/>
      <w:numFmt w:val="lowerLetter"/>
      <w:lvlText w:val="(%1)"/>
      <w:lvlJc w:val="left"/>
      <w:pPr>
        <w:ind w:left="1035" w:hanging="360"/>
      </w:pPr>
      <w:rPr>
        <w:rFonts w:hint="default"/>
      </w:rPr>
    </w:lvl>
    <w:lvl w:ilvl="1" w:tplc="08090019" w:tentative="1">
      <w:start w:val="1"/>
      <w:numFmt w:val="lowerLetter"/>
      <w:lvlText w:val="%2."/>
      <w:lvlJc w:val="left"/>
      <w:pPr>
        <w:ind w:left="1755" w:hanging="360"/>
      </w:pPr>
    </w:lvl>
    <w:lvl w:ilvl="2" w:tplc="0809001B" w:tentative="1">
      <w:start w:val="1"/>
      <w:numFmt w:val="lowerRoman"/>
      <w:lvlText w:val="%3."/>
      <w:lvlJc w:val="right"/>
      <w:pPr>
        <w:ind w:left="2475" w:hanging="180"/>
      </w:pPr>
    </w:lvl>
    <w:lvl w:ilvl="3" w:tplc="0809000F" w:tentative="1">
      <w:start w:val="1"/>
      <w:numFmt w:val="decimal"/>
      <w:lvlText w:val="%4."/>
      <w:lvlJc w:val="left"/>
      <w:pPr>
        <w:ind w:left="3195" w:hanging="360"/>
      </w:pPr>
    </w:lvl>
    <w:lvl w:ilvl="4" w:tplc="08090019" w:tentative="1">
      <w:start w:val="1"/>
      <w:numFmt w:val="lowerLetter"/>
      <w:lvlText w:val="%5."/>
      <w:lvlJc w:val="left"/>
      <w:pPr>
        <w:ind w:left="3915" w:hanging="360"/>
      </w:pPr>
    </w:lvl>
    <w:lvl w:ilvl="5" w:tplc="0809001B" w:tentative="1">
      <w:start w:val="1"/>
      <w:numFmt w:val="lowerRoman"/>
      <w:lvlText w:val="%6."/>
      <w:lvlJc w:val="right"/>
      <w:pPr>
        <w:ind w:left="4635" w:hanging="180"/>
      </w:pPr>
    </w:lvl>
    <w:lvl w:ilvl="6" w:tplc="0809000F" w:tentative="1">
      <w:start w:val="1"/>
      <w:numFmt w:val="decimal"/>
      <w:lvlText w:val="%7."/>
      <w:lvlJc w:val="left"/>
      <w:pPr>
        <w:ind w:left="5355" w:hanging="360"/>
      </w:pPr>
    </w:lvl>
    <w:lvl w:ilvl="7" w:tplc="08090019" w:tentative="1">
      <w:start w:val="1"/>
      <w:numFmt w:val="lowerLetter"/>
      <w:lvlText w:val="%8."/>
      <w:lvlJc w:val="left"/>
      <w:pPr>
        <w:ind w:left="6075" w:hanging="360"/>
      </w:pPr>
    </w:lvl>
    <w:lvl w:ilvl="8" w:tplc="0809001B" w:tentative="1">
      <w:start w:val="1"/>
      <w:numFmt w:val="lowerRoman"/>
      <w:lvlText w:val="%9."/>
      <w:lvlJc w:val="right"/>
      <w:pPr>
        <w:ind w:left="6795" w:hanging="180"/>
      </w:pPr>
    </w:lvl>
  </w:abstractNum>
  <w:abstractNum w:abstractNumId="30">
    <w:nsid w:val="735F448C"/>
    <w:multiLevelType w:val="hybridMultilevel"/>
    <w:tmpl w:val="6D30530E"/>
    <w:lvl w:ilvl="0" w:tplc="0409000F">
      <w:start w:val="1"/>
      <w:numFmt w:val="decimal"/>
      <w:lvlText w:val="%1."/>
      <w:lvlJc w:val="left"/>
      <w:pPr>
        <w:ind w:left="1854" w:hanging="360"/>
      </w:pPr>
    </w:lvl>
    <w:lvl w:ilvl="1" w:tplc="F0DCCFB0">
      <w:start w:val="1"/>
      <w:numFmt w:val="lowerLetter"/>
      <w:lvlText w:val="(%2)"/>
      <w:lvlJc w:val="left"/>
      <w:pPr>
        <w:ind w:left="2574" w:hanging="360"/>
      </w:pPr>
      <w:rPr>
        <w:rFonts w:hint="default"/>
      </w:rPr>
    </w:lvl>
    <w:lvl w:ilvl="2" w:tplc="C1F8BC24">
      <w:start w:val="2"/>
      <w:numFmt w:val="bullet"/>
      <w:lvlText w:val="-"/>
      <w:lvlJc w:val="left"/>
      <w:pPr>
        <w:ind w:left="3474" w:hanging="360"/>
      </w:pPr>
      <w:rPr>
        <w:rFonts w:ascii="Times New Roman" w:eastAsia="Times New Roman" w:hAnsi="Times New Roman" w:cs="Times New Roman" w:hint="default"/>
      </w:r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1">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7C482F30"/>
    <w:multiLevelType w:val="hybridMultilevel"/>
    <w:tmpl w:val="6F2C4774"/>
    <w:lvl w:ilvl="0" w:tplc="ECA070DE">
      <w:start w:val="2"/>
      <w:numFmt w:val="decimal"/>
      <w:lvlText w:val="%1."/>
      <w:lvlJc w:val="left"/>
      <w:pPr>
        <w:tabs>
          <w:tab w:val="num" w:pos="1140"/>
        </w:tabs>
        <w:ind w:left="1140" w:hanging="495"/>
      </w:pPr>
      <w:rPr>
        <w:rFonts w:hint="default"/>
      </w:rPr>
    </w:lvl>
    <w:lvl w:ilvl="1" w:tplc="04090019" w:tentative="1">
      <w:start w:val="1"/>
      <w:numFmt w:val="lowerLetter"/>
      <w:lvlText w:val="%2."/>
      <w:lvlJc w:val="left"/>
      <w:pPr>
        <w:tabs>
          <w:tab w:val="num" w:pos="1725"/>
        </w:tabs>
        <w:ind w:left="1725" w:hanging="360"/>
      </w:pPr>
    </w:lvl>
    <w:lvl w:ilvl="2" w:tplc="0409001B" w:tentative="1">
      <w:start w:val="1"/>
      <w:numFmt w:val="lowerRoman"/>
      <w:lvlText w:val="%3."/>
      <w:lvlJc w:val="right"/>
      <w:pPr>
        <w:tabs>
          <w:tab w:val="num" w:pos="2445"/>
        </w:tabs>
        <w:ind w:left="2445" w:hanging="180"/>
      </w:pPr>
    </w:lvl>
    <w:lvl w:ilvl="3" w:tplc="0409000F" w:tentative="1">
      <w:start w:val="1"/>
      <w:numFmt w:val="decimal"/>
      <w:lvlText w:val="%4."/>
      <w:lvlJc w:val="left"/>
      <w:pPr>
        <w:tabs>
          <w:tab w:val="num" w:pos="3165"/>
        </w:tabs>
        <w:ind w:left="3165" w:hanging="360"/>
      </w:pPr>
    </w:lvl>
    <w:lvl w:ilvl="4" w:tplc="04090019" w:tentative="1">
      <w:start w:val="1"/>
      <w:numFmt w:val="lowerLetter"/>
      <w:lvlText w:val="%5."/>
      <w:lvlJc w:val="left"/>
      <w:pPr>
        <w:tabs>
          <w:tab w:val="num" w:pos="3885"/>
        </w:tabs>
        <w:ind w:left="3885" w:hanging="360"/>
      </w:pPr>
    </w:lvl>
    <w:lvl w:ilvl="5" w:tplc="0409001B" w:tentative="1">
      <w:start w:val="1"/>
      <w:numFmt w:val="lowerRoman"/>
      <w:lvlText w:val="%6."/>
      <w:lvlJc w:val="right"/>
      <w:pPr>
        <w:tabs>
          <w:tab w:val="num" w:pos="4605"/>
        </w:tabs>
        <w:ind w:left="4605" w:hanging="180"/>
      </w:pPr>
    </w:lvl>
    <w:lvl w:ilvl="6" w:tplc="0409000F" w:tentative="1">
      <w:start w:val="1"/>
      <w:numFmt w:val="decimal"/>
      <w:lvlText w:val="%7."/>
      <w:lvlJc w:val="left"/>
      <w:pPr>
        <w:tabs>
          <w:tab w:val="num" w:pos="5325"/>
        </w:tabs>
        <w:ind w:left="5325" w:hanging="360"/>
      </w:pPr>
    </w:lvl>
    <w:lvl w:ilvl="7" w:tplc="04090019" w:tentative="1">
      <w:start w:val="1"/>
      <w:numFmt w:val="lowerLetter"/>
      <w:lvlText w:val="%8."/>
      <w:lvlJc w:val="left"/>
      <w:pPr>
        <w:tabs>
          <w:tab w:val="num" w:pos="6045"/>
        </w:tabs>
        <w:ind w:left="6045" w:hanging="360"/>
      </w:pPr>
    </w:lvl>
    <w:lvl w:ilvl="8" w:tplc="0409001B" w:tentative="1">
      <w:start w:val="1"/>
      <w:numFmt w:val="lowerRoman"/>
      <w:lvlText w:val="%9."/>
      <w:lvlJc w:val="right"/>
      <w:pPr>
        <w:tabs>
          <w:tab w:val="num" w:pos="6765"/>
        </w:tabs>
        <w:ind w:left="6765" w:hanging="180"/>
      </w:pPr>
    </w:lvl>
  </w:abstractNum>
  <w:abstractNum w:abstractNumId="33">
    <w:nsid w:val="7D127C26"/>
    <w:multiLevelType w:val="hybridMultilevel"/>
    <w:tmpl w:val="8078DFDA"/>
    <w:lvl w:ilvl="0" w:tplc="457C2DC6">
      <w:start w:val="1"/>
      <w:numFmt w:val="lowerLetter"/>
      <w:lvlText w:val="(%1)"/>
      <w:lvlJc w:val="left"/>
      <w:pPr>
        <w:ind w:left="1046" w:hanging="360"/>
      </w:pPr>
      <w:rPr>
        <w:rFonts w:hint="default"/>
      </w:rPr>
    </w:lvl>
    <w:lvl w:ilvl="1" w:tplc="08090019" w:tentative="1">
      <w:start w:val="1"/>
      <w:numFmt w:val="lowerLetter"/>
      <w:lvlText w:val="%2."/>
      <w:lvlJc w:val="left"/>
      <w:pPr>
        <w:ind w:left="1766" w:hanging="360"/>
      </w:pPr>
    </w:lvl>
    <w:lvl w:ilvl="2" w:tplc="0809001B" w:tentative="1">
      <w:start w:val="1"/>
      <w:numFmt w:val="lowerRoman"/>
      <w:lvlText w:val="%3."/>
      <w:lvlJc w:val="right"/>
      <w:pPr>
        <w:ind w:left="2486" w:hanging="180"/>
      </w:pPr>
    </w:lvl>
    <w:lvl w:ilvl="3" w:tplc="0809000F" w:tentative="1">
      <w:start w:val="1"/>
      <w:numFmt w:val="decimal"/>
      <w:lvlText w:val="%4."/>
      <w:lvlJc w:val="left"/>
      <w:pPr>
        <w:ind w:left="3206" w:hanging="360"/>
      </w:pPr>
    </w:lvl>
    <w:lvl w:ilvl="4" w:tplc="08090019" w:tentative="1">
      <w:start w:val="1"/>
      <w:numFmt w:val="lowerLetter"/>
      <w:lvlText w:val="%5."/>
      <w:lvlJc w:val="left"/>
      <w:pPr>
        <w:ind w:left="3926" w:hanging="360"/>
      </w:pPr>
    </w:lvl>
    <w:lvl w:ilvl="5" w:tplc="0809001B" w:tentative="1">
      <w:start w:val="1"/>
      <w:numFmt w:val="lowerRoman"/>
      <w:lvlText w:val="%6."/>
      <w:lvlJc w:val="right"/>
      <w:pPr>
        <w:ind w:left="4646" w:hanging="180"/>
      </w:pPr>
    </w:lvl>
    <w:lvl w:ilvl="6" w:tplc="0809000F" w:tentative="1">
      <w:start w:val="1"/>
      <w:numFmt w:val="decimal"/>
      <w:lvlText w:val="%7."/>
      <w:lvlJc w:val="left"/>
      <w:pPr>
        <w:ind w:left="5366" w:hanging="360"/>
      </w:pPr>
    </w:lvl>
    <w:lvl w:ilvl="7" w:tplc="08090019" w:tentative="1">
      <w:start w:val="1"/>
      <w:numFmt w:val="lowerLetter"/>
      <w:lvlText w:val="%8."/>
      <w:lvlJc w:val="left"/>
      <w:pPr>
        <w:ind w:left="6086" w:hanging="360"/>
      </w:pPr>
    </w:lvl>
    <w:lvl w:ilvl="8" w:tplc="0809001B" w:tentative="1">
      <w:start w:val="1"/>
      <w:numFmt w:val="lowerRoman"/>
      <w:lvlText w:val="%9."/>
      <w:lvlJc w:val="right"/>
      <w:pPr>
        <w:ind w:left="6806" w:hanging="180"/>
      </w:pPr>
    </w:lvl>
  </w:abstractNum>
  <w:abstractNum w:abstractNumId="34">
    <w:nsid w:val="7FA65EEC"/>
    <w:multiLevelType w:val="hybridMultilevel"/>
    <w:tmpl w:val="88246070"/>
    <w:lvl w:ilvl="0" w:tplc="0FF0E7A6">
      <w:start w:val="1"/>
      <w:numFmt w:val="lowerLetter"/>
      <w:lvlText w:val="%1)"/>
      <w:lvlJc w:val="left"/>
      <w:pPr>
        <w:tabs>
          <w:tab w:val="num" w:pos="1140"/>
        </w:tabs>
        <w:ind w:left="1140" w:hanging="450"/>
      </w:pPr>
      <w:rPr>
        <w:rFonts w:hint="default"/>
      </w:rPr>
    </w:lvl>
    <w:lvl w:ilvl="1" w:tplc="04090019" w:tentative="1">
      <w:start w:val="1"/>
      <w:numFmt w:val="lowerLetter"/>
      <w:lvlText w:val="%2."/>
      <w:lvlJc w:val="left"/>
      <w:pPr>
        <w:tabs>
          <w:tab w:val="num" w:pos="1770"/>
        </w:tabs>
        <w:ind w:left="1770" w:hanging="360"/>
      </w:pPr>
    </w:lvl>
    <w:lvl w:ilvl="2" w:tplc="0409001B" w:tentative="1">
      <w:start w:val="1"/>
      <w:numFmt w:val="lowerRoman"/>
      <w:lvlText w:val="%3."/>
      <w:lvlJc w:val="right"/>
      <w:pPr>
        <w:tabs>
          <w:tab w:val="num" w:pos="2490"/>
        </w:tabs>
        <w:ind w:left="2490" w:hanging="180"/>
      </w:pPr>
    </w:lvl>
    <w:lvl w:ilvl="3" w:tplc="0409000F" w:tentative="1">
      <w:start w:val="1"/>
      <w:numFmt w:val="decimal"/>
      <w:lvlText w:val="%4."/>
      <w:lvlJc w:val="left"/>
      <w:pPr>
        <w:tabs>
          <w:tab w:val="num" w:pos="3210"/>
        </w:tabs>
        <w:ind w:left="3210" w:hanging="360"/>
      </w:pPr>
    </w:lvl>
    <w:lvl w:ilvl="4" w:tplc="04090019" w:tentative="1">
      <w:start w:val="1"/>
      <w:numFmt w:val="lowerLetter"/>
      <w:lvlText w:val="%5."/>
      <w:lvlJc w:val="left"/>
      <w:pPr>
        <w:tabs>
          <w:tab w:val="num" w:pos="3930"/>
        </w:tabs>
        <w:ind w:left="3930" w:hanging="360"/>
      </w:pPr>
    </w:lvl>
    <w:lvl w:ilvl="5" w:tplc="0409001B" w:tentative="1">
      <w:start w:val="1"/>
      <w:numFmt w:val="lowerRoman"/>
      <w:lvlText w:val="%6."/>
      <w:lvlJc w:val="right"/>
      <w:pPr>
        <w:tabs>
          <w:tab w:val="num" w:pos="4650"/>
        </w:tabs>
        <w:ind w:left="4650" w:hanging="180"/>
      </w:pPr>
    </w:lvl>
    <w:lvl w:ilvl="6" w:tplc="0409000F" w:tentative="1">
      <w:start w:val="1"/>
      <w:numFmt w:val="decimal"/>
      <w:lvlText w:val="%7."/>
      <w:lvlJc w:val="left"/>
      <w:pPr>
        <w:tabs>
          <w:tab w:val="num" w:pos="5370"/>
        </w:tabs>
        <w:ind w:left="5370" w:hanging="360"/>
      </w:pPr>
    </w:lvl>
    <w:lvl w:ilvl="7" w:tplc="04090019" w:tentative="1">
      <w:start w:val="1"/>
      <w:numFmt w:val="lowerLetter"/>
      <w:lvlText w:val="%8."/>
      <w:lvlJc w:val="left"/>
      <w:pPr>
        <w:tabs>
          <w:tab w:val="num" w:pos="6090"/>
        </w:tabs>
        <w:ind w:left="6090" w:hanging="360"/>
      </w:pPr>
    </w:lvl>
    <w:lvl w:ilvl="8" w:tplc="0409001B" w:tentative="1">
      <w:start w:val="1"/>
      <w:numFmt w:val="lowerRoman"/>
      <w:lvlText w:val="%9."/>
      <w:lvlJc w:val="right"/>
      <w:pPr>
        <w:tabs>
          <w:tab w:val="num" w:pos="6810"/>
        </w:tabs>
        <w:ind w:left="6810" w:hanging="180"/>
      </w:pPr>
    </w:lvl>
  </w:abstractNum>
  <w:abstractNum w:abstractNumId="35">
    <w:nsid w:val="7FF418AC"/>
    <w:multiLevelType w:val="hybridMultilevel"/>
    <w:tmpl w:val="DD48D31C"/>
    <w:lvl w:ilvl="0" w:tplc="B31006DE">
      <w:start w:val="1"/>
      <w:numFmt w:val="lowerLetter"/>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24"/>
  </w:num>
  <w:num w:numId="12">
    <w:abstractNumId w:val="13"/>
  </w:num>
  <w:num w:numId="13">
    <w:abstractNumId w:val="11"/>
  </w:num>
  <w:num w:numId="14">
    <w:abstractNumId w:val="26"/>
  </w:num>
  <w:num w:numId="15">
    <w:abstractNumId w:val="31"/>
  </w:num>
  <w:num w:numId="16">
    <w:abstractNumId w:val="17"/>
  </w:num>
  <w:num w:numId="17">
    <w:abstractNumId w:val="27"/>
  </w:num>
  <w:num w:numId="18">
    <w:abstractNumId w:val="34"/>
  </w:num>
  <w:num w:numId="19">
    <w:abstractNumId w:val="22"/>
  </w:num>
  <w:num w:numId="20">
    <w:abstractNumId w:val="23"/>
  </w:num>
  <w:num w:numId="21">
    <w:abstractNumId w:val="32"/>
  </w:num>
  <w:num w:numId="22">
    <w:abstractNumId w:val="35"/>
  </w:num>
  <w:num w:numId="23">
    <w:abstractNumId w:val="33"/>
  </w:num>
  <w:num w:numId="24">
    <w:abstractNumId w:val="21"/>
  </w:num>
  <w:num w:numId="25">
    <w:abstractNumId w:val="12"/>
  </w:num>
  <w:num w:numId="26">
    <w:abstractNumId w:val="20"/>
  </w:num>
  <w:num w:numId="27">
    <w:abstractNumId w:val="18"/>
  </w:num>
  <w:num w:numId="28">
    <w:abstractNumId w:val="14"/>
  </w:num>
  <w:num w:numId="29">
    <w:abstractNumId w:val="16"/>
  </w:num>
  <w:num w:numId="30">
    <w:abstractNumId w:val="29"/>
  </w:num>
  <w:num w:numId="31">
    <w:abstractNumId w:val="10"/>
  </w:num>
  <w:num w:numId="32">
    <w:abstractNumId w:val="25"/>
  </w:num>
  <w:num w:numId="33">
    <w:abstractNumId w:val="30"/>
  </w:num>
  <w:num w:numId="34">
    <w:abstractNumId w:val="28"/>
  </w:num>
  <w:num w:numId="35">
    <w:abstractNumId w:val="15"/>
  </w:num>
  <w:num w:numId="36">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CA"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15361"/>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7AD"/>
    <w:rsid w:val="000030E4"/>
    <w:rsid w:val="00007A75"/>
    <w:rsid w:val="0001180D"/>
    <w:rsid w:val="000168E7"/>
    <w:rsid w:val="000229D8"/>
    <w:rsid w:val="000318D0"/>
    <w:rsid w:val="000320CF"/>
    <w:rsid w:val="00036C63"/>
    <w:rsid w:val="000437CA"/>
    <w:rsid w:val="00044D9D"/>
    <w:rsid w:val="0004705E"/>
    <w:rsid w:val="00050F6B"/>
    <w:rsid w:val="00051EBB"/>
    <w:rsid w:val="00064C3D"/>
    <w:rsid w:val="00072C8C"/>
    <w:rsid w:val="00080084"/>
    <w:rsid w:val="00091419"/>
    <w:rsid w:val="000914EA"/>
    <w:rsid w:val="000931C0"/>
    <w:rsid w:val="00095F71"/>
    <w:rsid w:val="000A3D41"/>
    <w:rsid w:val="000B0EA1"/>
    <w:rsid w:val="000B175B"/>
    <w:rsid w:val="000B3A0F"/>
    <w:rsid w:val="000B7295"/>
    <w:rsid w:val="000C35D4"/>
    <w:rsid w:val="000C5510"/>
    <w:rsid w:val="000D1740"/>
    <w:rsid w:val="000D2C6C"/>
    <w:rsid w:val="000E0415"/>
    <w:rsid w:val="000E6FC9"/>
    <w:rsid w:val="000F1306"/>
    <w:rsid w:val="00100DE4"/>
    <w:rsid w:val="0010121E"/>
    <w:rsid w:val="001037CB"/>
    <w:rsid w:val="00105C46"/>
    <w:rsid w:val="00111793"/>
    <w:rsid w:val="0011517B"/>
    <w:rsid w:val="00117787"/>
    <w:rsid w:val="001236A6"/>
    <w:rsid w:val="00125C68"/>
    <w:rsid w:val="00131D42"/>
    <w:rsid w:val="00133010"/>
    <w:rsid w:val="0013594A"/>
    <w:rsid w:val="0013630D"/>
    <w:rsid w:val="0014222D"/>
    <w:rsid w:val="0014230B"/>
    <w:rsid w:val="00146F66"/>
    <w:rsid w:val="00152C50"/>
    <w:rsid w:val="001633FB"/>
    <w:rsid w:val="00166C20"/>
    <w:rsid w:val="00171DC5"/>
    <w:rsid w:val="0018379C"/>
    <w:rsid w:val="00184B4A"/>
    <w:rsid w:val="0018675E"/>
    <w:rsid w:val="00194876"/>
    <w:rsid w:val="001A17D0"/>
    <w:rsid w:val="001A466B"/>
    <w:rsid w:val="001A504F"/>
    <w:rsid w:val="001B3162"/>
    <w:rsid w:val="001B4B04"/>
    <w:rsid w:val="001B6109"/>
    <w:rsid w:val="001C0BB7"/>
    <w:rsid w:val="001C2AD9"/>
    <w:rsid w:val="001C6663"/>
    <w:rsid w:val="001C7895"/>
    <w:rsid w:val="001C798F"/>
    <w:rsid w:val="001D26DF"/>
    <w:rsid w:val="001D2FDC"/>
    <w:rsid w:val="001E11AD"/>
    <w:rsid w:val="001E2F0C"/>
    <w:rsid w:val="001E3689"/>
    <w:rsid w:val="001F69A1"/>
    <w:rsid w:val="0021178D"/>
    <w:rsid w:val="00211E0B"/>
    <w:rsid w:val="00222561"/>
    <w:rsid w:val="00222A65"/>
    <w:rsid w:val="00227022"/>
    <w:rsid w:val="002309A7"/>
    <w:rsid w:val="002318C6"/>
    <w:rsid w:val="002345ED"/>
    <w:rsid w:val="00237785"/>
    <w:rsid w:val="00241466"/>
    <w:rsid w:val="00241B6D"/>
    <w:rsid w:val="00243B20"/>
    <w:rsid w:val="00245DA0"/>
    <w:rsid w:val="0025560F"/>
    <w:rsid w:val="00263F6D"/>
    <w:rsid w:val="00270FC6"/>
    <w:rsid w:val="002725CA"/>
    <w:rsid w:val="002748EC"/>
    <w:rsid w:val="002752C6"/>
    <w:rsid w:val="00277924"/>
    <w:rsid w:val="00280EB7"/>
    <w:rsid w:val="00282EB8"/>
    <w:rsid w:val="0028368C"/>
    <w:rsid w:val="002918E4"/>
    <w:rsid w:val="002A0E3F"/>
    <w:rsid w:val="002A375C"/>
    <w:rsid w:val="002A7751"/>
    <w:rsid w:val="002A780A"/>
    <w:rsid w:val="002B1CDA"/>
    <w:rsid w:val="002C0805"/>
    <w:rsid w:val="002C1C7E"/>
    <w:rsid w:val="002C50FD"/>
    <w:rsid w:val="002E0299"/>
    <w:rsid w:val="002E364B"/>
    <w:rsid w:val="002E3FBE"/>
    <w:rsid w:val="00304219"/>
    <w:rsid w:val="00304B6B"/>
    <w:rsid w:val="003107FA"/>
    <w:rsid w:val="0031261E"/>
    <w:rsid w:val="00315017"/>
    <w:rsid w:val="00321D9B"/>
    <w:rsid w:val="003229D8"/>
    <w:rsid w:val="00327DCB"/>
    <w:rsid w:val="00336D59"/>
    <w:rsid w:val="0034116E"/>
    <w:rsid w:val="003431A8"/>
    <w:rsid w:val="00344841"/>
    <w:rsid w:val="00345511"/>
    <w:rsid w:val="00345917"/>
    <w:rsid w:val="00345E9F"/>
    <w:rsid w:val="003505F4"/>
    <w:rsid w:val="00352905"/>
    <w:rsid w:val="00354539"/>
    <w:rsid w:val="003622C5"/>
    <w:rsid w:val="00366C36"/>
    <w:rsid w:val="003727D3"/>
    <w:rsid w:val="00374CFF"/>
    <w:rsid w:val="003761F8"/>
    <w:rsid w:val="00385598"/>
    <w:rsid w:val="0039277A"/>
    <w:rsid w:val="0039357A"/>
    <w:rsid w:val="003960A2"/>
    <w:rsid w:val="003972E0"/>
    <w:rsid w:val="003B699A"/>
    <w:rsid w:val="003B7B78"/>
    <w:rsid w:val="003C2CC4"/>
    <w:rsid w:val="003C2E9B"/>
    <w:rsid w:val="003C5566"/>
    <w:rsid w:val="003C6644"/>
    <w:rsid w:val="003C6F39"/>
    <w:rsid w:val="003C74CD"/>
    <w:rsid w:val="003D4B23"/>
    <w:rsid w:val="003D632A"/>
    <w:rsid w:val="003E16F3"/>
    <w:rsid w:val="003E2171"/>
    <w:rsid w:val="003E31AE"/>
    <w:rsid w:val="003F7B18"/>
    <w:rsid w:val="003F7C87"/>
    <w:rsid w:val="0040181B"/>
    <w:rsid w:val="004044E0"/>
    <w:rsid w:val="00407EBC"/>
    <w:rsid w:val="00410413"/>
    <w:rsid w:val="00413638"/>
    <w:rsid w:val="00413F35"/>
    <w:rsid w:val="00414546"/>
    <w:rsid w:val="00416140"/>
    <w:rsid w:val="00426CC6"/>
    <w:rsid w:val="00426EAE"/>
    <w:rsid w:val="004273B9"/>
    <w:rsid w:val="00430145"/>
    <w:rsid w:val="00432011"/>
    <w:rsid w:val="004325CB"/>
    <w:rsid w:val="00433A9C"/>
    <w:rsid w:val="00434E10"/>
    <w:rsid w:val="00437F3F"/>
    <w:rsid w:val="00442A08"/>
    <w:rsid w:val="00444F9B"/>
    <w:rsid w:val="00446DE4"/>
    <w:rsid w:val="00454036"/>
    <w:rsid w:val="00454BA1"/>
    <w:rsid w:val="00462B5A"/>
    <w:rsid w:val="00462DFA"/>
    <w:rsid w:val="00465C65"/>
    <w:rsid w:val="00467CD8"/>
    <w:rsid w:val="00473996"/>
    <w:rsid w:val="00473C36"/>
    <w:rsid w:val="004746D7"/>
    <w:rsid w:val="00474FD7"/>
    <w:rsid w:val="00483B16"/>
    <w:rsid w:val="004848AC"/>
    <w:rsid w:val="00486BD4"/>
    <w:rsid w:val="00487502"/>
    <w:rsid w:val="00497D88"/>
    <w:rsid w:val="004A65ED"/>
    <w:rsid w:val="004B2C9D"/>
    <w:rsid w:val="004B3324"/>
    <w:rsid w:val="004B7155"/>
    <w:rsid w:val="004C3DA0"/>
    <w:rsid w:val="004D2BD9"/>
    <w:rsid w:val="004D3A67"/>
    <w:rsid w:val="004D472E"/>
    <w:rsid w:val="004D4FDA"/>
    <w:rsid w:val="004D55CA"/>
    <w:rsid w:val="004D7AA3"/>
    <w:rsid w:val="004E76F2"/>
    <w:rsid w:val="004E7C98"/>
    <w:rsid w:val="004F441E"/>
    <w:rsid w:val="004F45B6"/>
    <w:rsid w:val="004F4DA6"/>
    <w:rsid w:val="004F50FA"/>
    <w:rsid w:val="004F6111"/>
    <w:rsid w:val="00503CEE"/>
    <w:rsid w:val="00504E59"/>
    <w:rsid w:val="0050579D"/>
    <w:rsid w:val="00505E35"/>
    <w:rsid w:val="00507661"/>
    <w:rsid w:val="005169FB"/>
    <w:rsid w:val="00517A3F"/>
    <w:rsid w:val="00522972"/>
    <w:rsid w:val="00527910"/>
    <w:rsid w:val="005279F2"/>
    <w:rsid w:val="00534197"/>
    <w:rsid w:val="00535E24"/>
    <w:rsid w:val="00541C23"/>
    <w:rsid w:val="00541EC9"/>
    <w:rsid w:val="005420F2"/>
    <w:rsid w:val="00546728"/>
    <w:rsid w:val="00547C6C"/>
    <w:rsid w:val="00557BFE"/>
    <w:rsid w:val="00561F7C"/>
    <w:rsid w:val="0056257D"/>
    <w:rsid w:val="0056554E"/>
    <w:rsid w:val="0057763D"/>
    <w:rsid w:val="005778EF"/>
    <w:rsid w:val="0058617B"/>
    <w:rsid w:val="00590144"/>
    <w:rsid w:val="00595E3F"/>
    <w:rsid w:val="00597262"/>
    <w:rsid w:val="005A2AA9"/>
    <w:rsid w:val="005A7BD3"/>
    <w:rsid w:val="005B1540"/>
    <w:rsid w:val="005B2924"/>
    <w:rsid w:val="005B3DB3"/>
    <w:rsid w:val="005C0EF8"/>
    <w:rsid w:val="005C3EC4"/>
    <w:rsid w:val="005C4316"/>
    <w:rsid w:val="005C569A"/>
    <w:rsid w:val="005C6BAE"/>
    <w:rsid w:val="005C7D7F"/>
    <w:rsid w:val="005D6116"/>
    <w:rsid w:val="005D6407"/>
    <w:rsid w:val="005D6BD4"/>
    <w:rsid w:val="005E6C67"/>
    <w:rsid w:val="005F188A"/>
    <w:rsid w:val="005F386E"/>
    <w:rsid w:val="005F4DA9"/>
    <w:rsid w:val="005F7A09"/>
    <w:rsid w:val="00602CE8"/>
    <w:rsid w:val="00604FCD"/>
    <w:rsid w:val="006069EF"/>
    <w:rsid w:val="00606BF3"/>
    <w:rsid w:val="00610F39"/>
    <w:rsid w:val="00611FC4"/>
    <w:rsid w:val="00612025"/>
    <w:rsid w:val="006120D7"/>
    <w:rsid w:val="006131AE"/>
    <w:rsid w:val="00614BA2"/>
    <w:rsid w:val="006176FB"/>
    <w:rsid w:val="006249C1"/>
    <w:rsid w:val="00624BD7"/>
    <w:rsid w:val="00631FBB"/>
    <w:rsid w:val="00632CAC"/>
    <w:rsid w:val="0063419C"/>
    <w:rsid w:val="00640226"/>
    <w:rsid w:val="00640B26"/>
    <w:rsid w:val="0064134C"/>
    <w:rsid w:val="00643AB6"/>
    <w:rsid w:val="0064409E"/>
    <w:rsid w:val="00644A25"/>
    <w:rsid w:val="00644A62"/>
    <w:rsid w:val="006465F1"/>
    <w:rsid w:val="006500BA"/>
    <w:rsid w:val="00651D28"/>
    <w:rsid w:val="00651EF1"/>
    <w:rsid w:val="006636BB"/>
    <w:rsid w:val="00665ADC"/>
    <w:rsid w:val="00665F25"/>
    <w:rsid w:val="006700B3"/>
    <w:rsid w:val="006714B1"/>
    <w:rsid w:val="00675CB5"/>
    <w:rsid w:val="00680AA3"/>
    <w:rsid w:val="00681484"/>
    <w:rsid w:val="006847C1"/>
    <w:rsid w:val="00687A4F"/>
    <w:rsid w:val="00694842"/>
    <w:rsid w:val="00694AE2"/>
    <w:rsid w:val="00694DAC"/>
    <w:rsid w:val="006A02D5"/>
    <w:rsid w:val="006A1290"/>
    <w:rsid w:val="006A4B62"/>
    <w:rsid w:val="006A7392"/>
    <w:rsid w:val="006B2614"/>
    <w:rsid w:val="006C0D34"/>
    <w:rsid w:val="006C37A5"/>
    <w:rsid w:val="006C490B"/>
    <w:rsid w:val="006C7E11"/>
    <w:rsid w:val="006D16D7"/>
    <w:rsid w:val="006D37DE"/>
    <w:rsid w:val="006D7D5E"/>
    <w:rsid w:val="006E4568"/>
    <w:rsid w:val="006E564B"/>
    <w:rsid w:val="006F5204"/>
    <w:rsid w:val="006F7A6D"/>
    <w:rsid w:val="00701A97"/>
    <w:rsid w:val="00701F8E"/>
    <w:rsid w:val="00703434"/>
    <w:rsid w:val="00705936"/>
    <w:rsid w:val="00710100"/>
    <w:rsid w:val="00711727"/>
    <w:rsid w:val="00711A4A"/>
    <w:rsid w:val="0071452C"/>
    <w:rsid w:val="00715E7A"/>
    <w:rsid w:val="0071612E"/>
    <w:rsid w:val="007215CA"/>
    <w:rsid w:val="00722B1A"/>
    <w:rsid w:val="00724BBE"/>
    <w:rsid w:val="00724FCB"/>
    <w:rsid w:val="00725F6F"/>
    <w:rsid w:val="0072632A"/>
    <w:rsid w:val="007338A5"/>
    <w:rsid w:val="007349C4"/>
    <w:rsid w:val="00735D9F"/>
    <w:rsid w:val="00741D6D"/>
    <w:rsid w:val="0074579B"/>
    <w:rsid w:val="007523B9"/>
    <w:rsid w:val="00752FD8"/>
    <w:rsid w:val="00754DEC"/>
    <w:rsid w:val="007653AE"/>
    <w:rsid w:val="007762F7"/>
    <w:rsid w:val="007902CD"/>
    <w:rsid w:val="00790791"/>
    <w:rsid w:val="007907C5"/>
    <w:rsid w:val="0079196C"/>
    <w:rsid w:val="007A28EB"/>
    <w:rsid w:val="007B23E9"/>
    <w:rsid w:val="007B6BA5"/>
    <w:rsid w:val="007C1BDE"/>
    <w:rsid w:val="007C291C"/>
    <w:rsid w:val="007C3390"/>
    <w:rsid w:val="007C4F4B"/>
    <w:rsid w:val="007C504E"/>
    <w:rsid w:val="007D3113"/>
    <w:rsid w:val="007D5C20"/>
    <w:rsid w:val="007E1797"/>
    <w:rsid w:val="007E5F23"/>
    <w:rsid w:val="007E650F"/>
    <w:rsid w:val="007E7C16"/>
    <w:rsid w:val="007F3F3B"/>
    <w:rsid w:val="007F55FD"/>
    <w:rsid w:val="007F6611"/>
    <w:rsid w:val="00804E21"/>
    <w:rsid w:val="00805015"/>
    <w:rsid w:val="00807DEB"/>
    <w:rsid w:val="00812480"/>
    <w:rsid w:val="008175E9"/>
    <w:rsid w:val="008242D7"/>
    <w:rsid w:val="00824B07"/>
    <w:rsid w:val="008318DE"/>
    <w:rsid w:val="00844A8E"/>
    <w:rsid w:val="00845037"/>
    <w:rsid w:val="008559BB"/>
    <w:rsid w:val="00863789"/>
    <w:rsid w:val="00871FD5"/>
    <w:rsid w:val="00880FBE"/>
    <w:rsid w:val="00893D5C"/>
    <w:rsid w:val="008979B1"/>
    <w:rsid w:val="008A6B25"/>
    <w:rsid w:val="008A6C4F"/>
    <w:rsid w:val="008B689E"/>
    <w:rsid w:val="008C3391"/>
    <w:rsid w:val="008D472F"/>
    <w:rsid w:val="008E0E46"/>
    <w:rsid w:val="008E6997"/>
    <w:rsid w:val="00907A35"/>
    <w:rsid w:val="00911032"/>
    <w:rsid w:val="009114C2"/>
    <w:rsid w:val="009203D1"/>
    <w:rsid w:val="00934C95"/>
    <w:rsid w:val="00936A51"/>
    <w:rsid w:val="009374AE"/>
    <w:rsid w:val="00941B3B"/>
    <w:rsid w:val="009453A9"/>
    <w:rsid w:val="009455E7"/>
    <w:rsid w:val="00945A5D"/>
    <w:rsid w:val="0094721A"/>
    <w:rsid w:val="0095306E"/>
    <w:rsid w:val="00956114"/>
    <w:rsid w:val="00957315"/>
    <w:rsid w:val="00963CBA"/>
    <w:rsid w:val="0096615E"/>
    <w:rsid w:val="009728A6"/>
    <w:rsid w:val="00972DC8"/>
    <w:rsid w:val="009749A5"/>
    <w:rsid w:val="00975928"/>
    <w:rsid w:val="00984265"/>
    <w:rsid w:val="0099124E"/>
    <w:rsid w:val="00991261"/>
    <w:rsid w:val="00995C97"/>
    <w:rsid w:val="009A0C0B"/>
    <w:rsid w:val="009A52D8"/>
    <w:rsid w:val="009B060C"/>
    <w:rsid w:val="009B5A8B"/>
    <w:rsid w:val="009C0958"/>
    <w:rsid w:val="009C20D7"/>
    <w:rsid w:val="009C3671"/>
    <w:rsid w:val="009C5CDB"/>
    <w:rsid w:val="009D0883"/>
    <w:rsid w:val="009D0DE0"/>
    <w:rsid w:val="009D537E"/>
    <w:rsid w:val="009D7312"/>
    <w:rsid w:val="009E02FE"/>
    <w:rsid w:val="009E07F3"/>
    <w:rsid w:val="009E7C3D"/>
    <w:rsid w:val="009E7D42"/>
    <w:rsid w:val="009F0986"/>
    <w:rsid w:val="009F0F06"/>
    <w:rsid w:val="009F3682"/>
    <w:rsid w:val="00A01893"/>
    <w:rsid w:val="00A01CA0"/>
    <w:rsid w:val="00A02A86"/>
    <w:rsid w:val="00A07D3F"/>
    <w:rsid w:val="00A12A07"/>
    <w:rsid w:val="00A1306F"/>
    <w:rsid w:val="00A1427D"/>
    <w:rsid w:val="00A144E4"/>
    <w:rsid w:val="00A15610"/>
    <w:rsid w:val="00A23D44"/>
    <w:rsid w:val="00A265FB"/>
    <w:rsid w:val="00A26C3A"/>
    <w:rsid w:val="00A27CC3"/>
    <w:rsid w:val="00A30D54"/>
    <w:rsid w:val="00A378FE"/>
    <w:rsid w:val="00A44526"/>
    <w:rsid w:val="00A523CD"/>
    <w:rsid w:val="00A52D35"/>
    <w:rsid w:val="00A54CB0"/>
    <w:rsid w:val="00A5634F"/>
    <w:rsid w:val="00A56E44"/>
    <w:rsid w:val="00A5730E"/>
    <w:rsid w:val="00A62A79"/>
    <w:rsid w:val="00A659AB"/>
    <w:rsid w:val="00A70FBE"/>
    <w:rsid w:val="00A72F22"/>
    <w:rsid w:val="00A748A6"/>
    <w:rsid w:val="00A75EC9"/>
    <w:rsid w:val="00A879A4"/>
    <w:rsid w:val="00AA2776"/>
    <w:rsid w:val="00AA7A27"/>
    <w:rsid w:val="00AB07F9"/>
    <w:rsid w:val="00AB5F1C"/>
    <w:rsid w:val="00AC0B01"/>
    <w:rsid w:val="00AC0F0F"/>
    <w:rsid w:val="00AC4C05"/>
    <w:rsid w:val="00AC7000"/>
    <w:rsid w:val="00AD0A40"/>
    <w:rsid w:val="00AD432E"/>
    <w:rsid w:val="00AE1EFD"/>
    <w:rsid w:val="00AE4E4A"/>
    <w:rsid w:val="00AE6D17"/>
    <w:rsid w:val="00AF08FB"/>
    <w:rsid w:val="00AF15BD"/>
    <w:rsid w:val="00AF59F5"/>
    <w:rsid w:val="00B10FD2"/>
    <w:rsid w:val="00B11AF3"/>
    <w:rsid w:val="00B15195"/>
    <w:rsid w:val="00B15BBF"/>
    <w:rsid w:val="00B16968"/>
    <w:rsid w:val="00B21E13"/>
    <w:rsid w:val="00B30179"/>
    <w:rsid w:val="00B3317B"/>
    <w:rsid w:val="00B34FDD"/>
    <w:rsid w:val="00B35340"/>
    <w:rsid w:val="00B41A91"/>
    <w:rsid w:val="00B52B09"/>
    <w:rsid w:val="00B55575"/>
    <w:rsid w:val="00B55633"/>
    <w:rsid w:val="00B56F8A"/>
    <w:rsid w:val="00B57F2B"/>
    <w:rsid w:val="00B6460E"/>
    <w:rsid w:val="00B722AD"/>
    <w:rsid w:val="00B73808"/>
    <w:rsid w:val="00B747CA"/>
    <w:rsid w:val="00B77179"/>
    <w:rsid w:val="00B7721D"/>
    <w:rsid w:val="00B77909"/>
    <w:rsid w:val="00B80014"/>
    <w:rsid w:val="00B81E12"/>
    <w:rsid w:val="00B821E2"/>
    <w:rsid w:val="00B852E1"/>
    <w:rsid w:val="00B91E1F"/>
    <w:rsid w:val="00B93068"/>
    <w:rsid w:val="00B93A09"/>
    <w:rsid w:val="00B94F97"/>
    <w:rsid w:val="00B955C7"/>
    <w:rsid w:val="00BA014D"/>
    <w:rsid w:val="00BA270E"/>
    <w:rsid w:val="00BA2DA6"/>
    <w:rsid w:val="00BA4887"/>
    <w:rsid w:val="00BB176D"/>
    <w:rsid w:val="00BB3820"/>
    <w:rsid w:val="00BC03A3"/>
    <w:rsid w:val="00BC0C51"/>
    <w:rsid w:val="00BC1426"/>
    <w:rsid w:val="00BC74E9"/>
    <w:rsid w:val="00BD25F4"/>
    <w:rsid w:val="00BD5078"/>
    <w:rsid w:val="00BE3E1A"/>
    <w:rsid w:val="00BE42B3"/>
    <w:rsid w:val="00BE618E"/>
    <w:rsid w:val="00BE6FDC"/>
    <w:rsid w:val="00BF0A10"/>
    <w:rsid w:val="00BF74F4"/>
    <w:rsid w:val="00BF75FB"/>
    <w:rsid w:val="00C014CB"/>
    <w:rsid w:val="00C03A41"/>
    <w:rsid w:val="00C138F4"/>
    <w:rsid w:val="00C20E03"/>
    <w:rsid w:val="00C22CAD"/>
    <w:rsid w:val="00C2655B"/>
    <w:rsid w:val="00C267DA"/>
    <w:rsid w:val="00C306AC"/>
    <w:rsid w:val="00C310A2"/>
    <w:rsid w:val="00C31F3B"/>
    <w:rsid w:val="00C35120"/>
    <w:rsid w:val="00C37579"/>
    <w:rsid w:val="00C401CA"/>
    <w:rsid w:val="00C40BFC"/>
    <w:rsid w:val="00C42216"/>
    <w:rsid w:val="00C432E4"/>
    <w:rsid w:val="00C440B9"/>
    <w:rsid w:val="00C463DD"/>
    <w:rsid w:val="00C46A6B"/>
    <w:rsid w:val="00C53593"/>
    <w:rsid w:val="00C62646"/>
    <w:rsid w:val="00C62F76"/>
    <w:rsid w:val="00C727EB"/>
    <w:rsid w:val="00C745C3"/>
    <w:rsid w:val="00C74F57"/>
    <w:rsid w:val="00C775B6"/>
    <w:rsid w:val="00C77C86"/>
    <w:rsid w:val="00C77EC3"/>
    <w:rsid w:val="00CA0657"/>
    <w:rsid w:val="00CA7EB9"/>
    <w:rsid w:val="00CB2D65"/>
    <w:rsid w:val="00CB46F2"/>
    <w:rsid w:val="00CB5596"/>
    <w:rsid w:val="00CC76D8"/>
    <w:rsid w:val="00CD019F"/>
    <w:rsid w:val="00CD3225"/>
    <w:rsid w:val="00CD6D47"/>
    <w:rsid w:val="00CE2972"/>
    <w:rsid w:val="00CE4A8F"/>
    <w:rsid w:val="00CE4BDC"/>
    <w:rsid w:val="00CF06AB"/>
    <w:rsid w:val="00CF7B1D"/>
    <w:rsid w:val="00D029F6"/>
    <w:rsid w:val="00D0416E"/>
    <w:rsid w:val="00D065F7"/>
    <w:rsid w:val="00D07A85"/>
    <w:rsid w:val="00D104B2"/>
    <w:rsid w:val="00D10B86"/>
    <w:rsid w:val="00D13F61"/>
    <w:rsid w:val="00D1475B"/>
    <w:rsid w:val="00D165AD"/>
    <w:rsid w:val="00D177EA"/>
    <w:rsid w:val="00D2031B"/>
    <w:rsid w:val="00D22F26"/>
    <w:rsid w:val="00D245B8"/>
    <w:rsid w:val="00D25FE2"/>
    <w:rsid w:val="00D306D8"/>
    <w:rsid w:val="00D31E6C"/>
    <w:rsid w:val="00D348C6"/>
    <w:rsid w:val="00D352FD"/>
    <w:rsid w:val="00D362F4"/>
    <w:rsid w:val="00D40FAF"/>
    <w:rsid w:val="00D43252"/>
    <w:rsid w:val="00D44570"/>
    <w:rsid w:val="00D52DF6"/>
    <w:rsid w:val="00D602D2"/>
    <w:rsid w:val="00D60DAD"/>
    <w:rsid w:val="00D620B9"/>
    <w:rsid w:val="00D66887"/>
    <w:rsid w:val="00D70C58"/>
    <w:rsid w:val="00D72562"/>
    <w:rsid w:val="00D753D8"/>
    <w:rsid w:val="00D814D1"/>
    <w:rsid w:val="00D8737B"/>
    <w:rsid w:val="00D91242"/>
    <w:rsid w:val="00D942C2"/>
    <w:rsid w:val="00D96CC5"/>
    <w:rsid w:val="00D978C6"/>
    <w:rsid w:val="00DA06E8"/>
    <w:rsid w:val="00DA112D"/>
    <w:rsid w:val="00DA67AD"/>
    <w:rsid w:val="00DA6B4F"/>
    <w:rsid w:val="00DA77C8"/>
    <w:rsid w:val="00DB1A7F"/>
    <w:rsid w:val="00DB2AEF"/>
    <w:rsid w:val="00DB3042"/>
    <w:rsid w:val="00DB627B"/>
    <w:rsid w:val="00DC0378"/>
    <w:rsid w:val="00DC5B39"/>
    <w:rsid w:val="00DD274B"/>
    <w:rsid w:val="00DD32CC"/>
    <w:rsid w:val="00DD7410"/>
    <w:rsid w:val="00DE7CA3"/>
    <w:rsid w:val="00DF5494"/>
    <w:rsid w:val="00DF6240"/>
    <w:rsid w:val="00E05B9C"/>
    <w:rsid w:val="00E0769A"/>
    <w:rsid w:val="00E130AB"/>
    <w:rsid w:val="00E315FE"/>
    <w:rsid w:val="00E33838"/>
    <w:rsid w:val="00E35B04"/>
    <w:rsid w:val="00E44927"/>
    <w:rsid w:val="00E50048"/>
    <w:rsid w:val="00E50FDA"/>
    <w:rsid w:val="00E53D59"/>
    <w:rsid w:val="00E55367"/>
    <w:rsid w:val="00E5644E"/>
    <w:rsid w:val="00E611F5"/>
    <w:rsid w:val="00E65177"/>
    <w:rsid w:val="00E706EC"/>
    <w:rsid w:val="00E70B5D"/>
    <w:rsid w:val="00E71518"/>
    <w:rsid w:val="00E7260F"/>
    <w:rsid w:val="00E74795"/>
    <w:rsid w:val="00E76EF5"/>
    <w:rsid w:val="00E77D02"/>
    <w:rsid w:val="00E83D20"/>
    <w:rsid w:val="00E8535A"/>
    <w:rsid w:val="00E93AB9"/>
    <w:rsid w:val="00E951BD"/>
    <w:rsid w:val="00E96630"/>
    <w:rsid w:val="00EA15FC"/>
    <w:rsid w:val="00EA17B1"/>
    <w:rsid w:val="00EA5668"/>
    <w:rsid w:val="00EA772F"/>
    <w:rsid w:val="00EB04C4"/>
    <w:rsid w:val="00EB380E"/>
    <w:rsid w:val="00EB6832"/>
    <w:rsid w:val="00EC04D8"/>
    <w:rsid w:val="00ED0658"/>
    <w:rsid w:val="00ED2602"/>
    <w:rsid w:val="00ED6653"/>
    <w:rsid w:val="00ED7A2A"/>
    <w:rsid w:val="00EE59FB"/>
    <w:rsid w:val="00EE692B"/>
    <w:rsid w:val="00EF1D7F"/>
    <w:rsid w:val="00EF585E"/>
    <w:rsid w:val="00EF7F8E"/>
    <w:rsid w:val="00F0002D"/>
    <w:rsid w:val="00F046F7"/>
    <w:rsid w:val="00F113D3"/>
    <w:rsid w:val="00F3006C"/>
    <w:rsid w:val="00F30B0A"/>
    <w:rsid w:val="00F33039"/>
    <w:rsid w:val="00F34FA0"/>
    <w:rsid w:val="00F352E5"/>
    <w:rsid w:val="00F40E75"/>
    <w:rsid w:val="00F438AA"/>
    <w:rsid w:val="00F465E0"/>
    <w:rsid w:val="00F4731C"/>
    <w:rsid w:val="00F47A29"/>
    <w:rsid w:val="00F54674"/>
    <w:rsid w:val="00F55012"/>
    <w:rsid w:val="00F61DBB"/>
    <w:rsid w:val="00F61FA2"/>
    <w:rsid w:val="00F67690"/>
    <w:rsid w:val="00F75381"/>
    <w:rsid w:val="00F7751B"/>
    <w:rsid w:val="00F83A4F"/>
    <w:rsid w:val="00F86345"/>
    <w:rsid w:val="00F9483C"/>
    <w:rsid w:val="00F96F9B"/>
    <w:rsid w:val="00FA69F9"/>
    <w:rsid w:val="00FB1BE8"/>
    <w:rsid w:val="00FB232E"/>
    <w:rsid w:val="00FB294E"/>
    <w:rsid w:val="00FB72D6"/>
    <w:rsid w:val="00FB7F4C"/>
    <w:rsid w:val="00FC4AD9"/>
    <w:rsid w:val="00FC4EFC"/>
    <w:rsid w:val="00FC62F5"/>
    <w:rsid w:val="00FC68B7"/>
    <w:rsid w:val="00FD104C"/>
    <w:rsid w:val="00FD14B8"/>
    <w:rsid w:val="00FD50F3"/>
    <w:rsid w:val="00FD6B2B"/>
    <w:rsid w:val="00FD6B94"/>
    <w:rsid w:val="00FE1AAA"/>
    <w:rsid w:val="00FE1B0B"/>
    <w:rsid w:val="00FF03BB"/>
    <w:rsid w:val="00FF29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C7E11"/>
    <w:pPr>
      <w:suppressAutoHyphens/>
      <w:spacing w:line="240" w:lineRule="atLeast"/>
    </w:pPr>
    <w:rPr>
      <w:lang w:eastAsia="en-US"/>
    </w:rPr>
  </w:style>
  <w:style w:type="paragraph" w:styleId="Heading1">
    <w:name w:val="heading 1"/>
    <w:aliases w:val="Table_G"/>
    <w:basedOn w:val="SingleTxtG"/>
    <w:next w:val="SingleTxtG"/>
    <w:link w:val="Heading1Char"/>
    <w:uiPriority w:val="1"/>
    <w:qFormat/>
    <w:rsid w:val="006C7E11"/>
    <w:pPr>
      <w:spacing w:after="0" w:line="240" w:lineRule="auto"/>
      <w:ind w:right="0"/>
      <w:jc w:val="left"/>
      <w:outlineLvl w:val="0"/>
    </w:pPr>
  </w:style>
  <w:style w:type="paragraph" w:styleId="Heading2">
    <w:name w:val="heading 2"/>
    <w:basedOn w:val="Normal"/>
    <w:next w:val="Normal"/>
    <w:qFormat/>
    <w:rsid w:val="006C7E11"/>
    <w:pPr>
      <w:spacing w:line="240" w:lineRule="auto"/>
      <w:outlineLvl w:val="1"/>
    </w:pPr>
  </w:style>
  <w:style w:type="paragraph" w:styleId="Heading3">
    <w:name w:val="heading 3"/>
    <w:basedOn w:val="Normal"/>
    <w:next w:val="Normal"/>
    <w:qFormat/>
    <w:rsid w:val="006C7E11"/>
    <w:pPr>
      <w:spacing w:line="240" w:lineRule="auto"/>
      <w:outlineLvl w:val="2"/>
    </w:pPr>
  </w:style>
  <w:style w:type="paragraph" w:styleId="Heading4">
    <w:name w:val="heading 4"/>
    <w:basedOn w:val="Normal"/>
    <w:next w:val="Normal"/>
    <w:qFormat/>
    <w:rsid w:val="006C7E11"/>
    <w:pPr>
      <w:spacing w:line="240" w:lineRule="auto"/>
      <w:outlineLvl w:val="3"/>
    </w:pPr>
  </w:style>
  <w:style w:type="paragraph" w:styleId="Heading5">
    <w:name w:val="heading 5"/>
    <w:basedOn w:val="Normal"/>
    <w:next w:val="Normal"/>
    <w:qFormat/>
    <w:rsid w:val="006C7E11"/>
    <w:pPr>
      <w:spacing w:line="240" w:lineRule="auto"/>
      <w:outlineLvl w:val="4"/>
    </w:pPr>
  </w:style>
  <w:style w:type="paragraph" w:styleId="Heading6">
    <w:name w:val="heading 6"/>
    <w:basedOn w:val="Normal"/>
    <w:next w:val="Normal"/>
    <w:qFormat/>
    <w:rsid w:val="006C7E11"/>
    <w:pPr>
      <w:spacing w:line="240" w:lineRule="auto"/>
      <w:outlineLvl w:val="5"/>
    </w:pPr>
  </w:style>
  <w:style w:type="paragraph" w:styleId="Heading7">
    <w:name w:val="heading 7"/>
    <w:basedOn w:val="Normal"/>
    <w:next w:val="Normal"/>
    <w:qFormat/>
    <w:rsid w:val="006C7E11"/>
    <w:pPr>
      <w:spacing w:line="240" w:lineRule="auto"/>
      <w:outlineLvl w:val="6"/>
    </w:pPr>
  </w:style>
  <w:style w:type="paragraph" w:styleId="Heading8">
    <w:name w:val="heading 8"/>
    <w:basedOn w:val="Normal"/>
    <w:next w:val="Normal"/>
    <w:qFormat/>
    <w:rsid w:val="006C7E11"/>
    <w:pPr>
      <w:spacing w:line="240" w:lineRule="auto"/>
      <w:outlineLvl w:val="7"/>
    </w:pPr>
  </w:style>
  <w:style w:type="paragraph" w:styleId="Heading9">
    <w:name w:val="heading 9"/>
    <w:basedOn w:val="Normal"/>
    <w:next w:val="Normal"/>
    <w:qFormat/>
    <w:rsid w:val="006C7E11"/>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6C7E11"/>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6C7E11"/>
    <w:pPr>
      <w:keepNext/>
      <w:keepLines/>
      <w:tabs>
        <w:tab w:val="right" w:pos="851"/>
      </w:tabs>
      <w:spacing w:before="360" w:after="240" w:line="300" w:lineRule="exact"/>
      <w:ind w:left="1134" w:right="1134" w:hanging="1134"/>
    </w:pPr>
    <w:rPr>
      <w:b/>
      <w:sz w:val="28"/>
    </w:rPr>
  </w:style>
  <w:style w:type="table" w:customStyle="1" w:styleId="TableGrid1">
    <w:name w:val="Table Grid1"/>
    <w:basedOn w:val="TableNormal"/>
    <w:next w:val="TableGrid"/>
    <w:rsid w:val="003E16F3"/>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gleTxtG">
    <w:name w:val="_ Single Txt_G"/>
    <w:basedOn w:val="Normal"/>
    <w:link w:val="SingleTxtGChar"/>
    <w:rsid w:val="006C7E11"/>
    <w:pPr>
      <w:spacing w:after="120"/>
      <w:ind w:left="1134" w:right="1134"/>
      <w:jc w:val="both"/>
    </w:pPr>
  </w:style>
  <w:style w:type="character" w:styleId="PageNumber">
    <w:name w:val="page number"/>
    <w:aliases w:val="7_G"/>
    <w:rsid w:val="006C7E11"/>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6C7E11"/>
    <w:pPr>
      <w:keepNext/>
      <w:keepLines/>
      <w:spacing w:before="240" w:after="240" w:line="420" w:lineRule="exact"/>
      <w:ind w:left="1134" w:right="1134"/>
    </w:pPr>
    <w:rPr>
      <w:b/>
      <w:sz w:val="40"/>
    </w:rPr>
  </w:style>
  <w:style w:type="paragraph" w:customStyle="1" w:styleId="SLG">
    <w:name w:val="__S_L_G"/>
    <w:basedOn w:val="Normal"/>
    <w:next w:val="Normal"/>
    <w:rsid w:val="006C7E11"/>
    <w:pPr>
      <w:keepNext/>
      <w:keepLines/>
      <w:spacing w:before="240" w:after="240" w:line="580" w:lineRule="exact"/>
      <w:ind w:left="1134" w:right="1134"/>
    </w:pPr>
    <w:rPr>
      <w:b/>
      <w:sz w:val="56"/>
    </w:rPr>
  </w:style>
  <w:style w:type="paragraph" w:customStyle="1" w:styleId="SSG">
    <w:name w:val="__S_S_G"/>
    <w:basedOn w:val="Normal"/>
    <w:next w:val="Normal"/>
    <w:rsid w:val="006C7E11"/>
    <w:pPr>
      <w:keepNext/>
      <w:keepLines/>
      <w:spacing w:before="240" w:after="240" w:line="300" w:lineRule="exact"/>
      <w:ind w:left="1134" w:right="1134"/>
    </w:pPr>
    <w:rPr>
      <w:b/>
      <w:sz w:val="28"/>
    </w:rPr>
  </w:style>
  <w:style w:type="character" w:styleId="EndnoteReference">
    <w:name w:val="endnote reference"/>
    <w:aliases w:val="1_G"/>
    <w:basedOn w:val="FootnoteReference"/>
    <w:rsid w:val="006C7E11"/>
    <w:rPr>
      <w:rFonts w:ascii="Times New Roman" w:hAnsi="Times New Roman"/>
      <w:sz w:val="18"/>
      <w:vertAlign w:val="superscript"/>
    </w:rPr>
  </w:style>
  <w:style w:type="character" w:styleId="FootnoteReference">
    <w:name w:val="footnote reference"/>
    <w:aliases w:val="4_G,Footnote Reference/"/>
    <w:rsid w:val="006C7E11"/>
    <w:rPr>
      <w:rFonts w:ascii="Times New Roman" w:hAnsi="Times New Roman"/>
      <w:sz w:val="18"/>
      <w:vertAlign w:val="superscript"/>
    </w:rPr>
  </w:style>
  <w:style w:type="paragraph" w:styleId="FootnoteText">
    <w:name w:val="footnote text"/>
    <w:aliases w:val="5_G"/>
    <w:basedOn w:val="Normal"/>
    <w:link w:val="FootnoteTextChar"/>
    <w:rsid w:val="006C7E11"/>
    <w:pPr>
      <w:tabs>
        <w:tab w:val="right" w:pos="1021"/>
      </w:tabs>
      <w:spacing w:line="220" w:lineRule="exact"/>
      <w:ind w:left="1134" w:right="1134" w:hanging="1134"/>
    </w:pPr>
    <w:rPr>
      <w:sz w:val="18"/>
    </w:rPr>
  </w:style>
  <w:style w:type="paragraph" w:customStyle="1" w:styleId="XLargeG">
    <w:name w:val="__XLarge_G"/>
    <w:basedOn w:val="Normal"/>
    <w:next w:val="Normal"/>
    <w:rsid w:val="006C7E11"/>
    <w:pPr>
      <w:keepNext/>
      <w:keepLines/>
      <w:spacing w:before="240" w:after="240" w:line="420" w:lineRule="exact"/>
      <w:ind w:left="1134" w:right="1134"/>
    </w:pPr>
    <w:rPr>
      <w:b/>
      <w:sz w:val="40"/>
    </w:rPr>
  </w:style>
  <w:style w:type="paragraph" w:customStyle="1" w:styleId="Bullet1G">
    <w:name w:val="_Bullet 1_G"/>
    <w:basedOn w:val="Normal"/>
    <w:rsid w:val="006C7E11"/>
    <w:pPr>
      <w:numPr>
        <w:numId w:val="14"/>
      </w:numPr>
      <w:spacing w:after="120"/>
      <w:ind w:right="1134"/>
      <w:jc w:val="both"/>
    </w:pPr>
  </w:style>
  <w:style w:type="paragraph" w:styleId="EndnoteText">
    <w:name w:val="endnote text"/>
    <w:aliases w:val="2_G"/>
    <w:basedOn w:val="FootnoteText"/>
    <w:rsid w:val="006C7E11"/>
  </w:style>
  <w:style w:type="character" w:styleId="CommentReference">
    <w:name w:val="annotation reference"/>
    <w:semiHidden/>
    <w:rPr>
      <w:sz w:val="6"/>
    </w:rPr>
  </w:style>
  <w:style w:type="paragraph" w:styleId="CommentText">
    <w:name w:val="annotation text"/>
    <w:basedOn w:val="Normal"/>
    <w:semiHidden/>
  </w:style>
  <w:style w:type="character" w:styleId="LineNumber">
    <w:name w:val="line number"/>
    <w:semiHidden/>
    <w:rPr>
      <w:sz w:val="14"/>
    </w:rPr>
  </w:style>
  <w:style w:type="paragraph" w:customStyle="1" w:styleId="Bullet2G">
    <w:name w:val="_Bullet 2_G"/>
    <w:basedOn w:val="Normal"/>
    <w:rsid w:val="006C7E11"/>
    <w:pPr>
      <w:numPr>
        <w:numId w:val="15"/>
      </w:numPr>
      <w:spacing w:after="120"/>
      <w:ind w:right="1134"/>
      <w:jc w:val="both"/>
    </w:pPr>
  </w:style>
  <w:style w:type="paragraph" w:customStyle="1" w:styleId="H1G">
    <w:name w:val="_ H_1_G"/>
    <w:basedOn w:val="Normal"/>
    <w:next w:val="Normal"/>
    <w:link w:val="H1GChar"/>
    <w:rsid w:val="006C7E11"/>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6C7E11"/>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6C7E11"/>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6C7E11"/>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6C7E11"/>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6C7E11"/>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uiPriority w:val="22"/>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6C7E11"/>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rsid w:val="006C7E11"/>
    <w:pPr>
      <w:spacing w:line="240" w:lineRule="auto"/>
    </w:pPr>
    <w:rPr>
      <w:sz w:val="16"/>
    </w:rPr>
  </w:style>
  <w:style w:type="paragraph" w:styleId="Header">
    <w:name w:val="header"/>
    <w:aliases w:val="6_G"/>
    <w:basedOn w:val="Normal"/>
    <w:rsid w:val="006C7E11"/>
    <w:pPr>
      <w:pBdr>
        <w:bottom w:val="single" w:sz="4" w:space="4" w:color="auto"/>
      </w:pBdr>
      <w:spacing w:line="240" w:lineRule="auto"/>
    </w:pPr>
    <w:rPr>
      <w:b/>
      <w:sz w:val="18"/>
    </w:rPr>
  </w:style>
  <w:style w:type="paragraph" w:styleId="BalloonText">
    <w:name w:val="Balloon Text"/>
    <w:basedOn w:val="Normal"/>
    <w:link w:val="BalloonTextChar"/>
    <w:rsid w:val="00080084"/>
    <w:pPr>
      <w:spacing w:line="240" w:lineRule="auto"/>
    </w:pPr>
    <w:rPr>
      <w:rFonts w:ascii="Tahoma" w:hAnsi="Tahoma" w:cs="Tahoma"/>
      <w:sz w:val="16"/>
      <w:szCs w:val="16"/>
    </w:rPr>
  </w:style>
  <w:style w:type="character" w:customStyle="1" w:styleId="BalloonTextChar">
    <w:name w:val="Balloon Text Char"/>
    <w:link w:val="BalloonText"/>
    <w:rsid w:val="00080084"/>
    <w:rPr>
      <w:rFonts w:ascii="Tahoma" w:hAnsi="Tahoma" w:cs="Tahoma"/>
      <w:sz w:val="16"/>
      <w:szCs w:val="16"/>
      <w:lang w:eastAsia="en-US"/>
    </w:rPr>
  </w:style>
  <w:style w:type="character" w:customStyle="1" w:styleId="SingleTxtGChar">
    <w:name w:val="_ Single Txt_G Char"/>
    <w:link w:val="SingleTxtG"/>
    <w:rsid w:val="00D91242"/>
    <w:rPr>
      <w:lang w:eastAsia="en-US"/>
    </w:rPr>
  </w:style>
  <w:style w:type="character" w:customStyle="1" w:styleId="HChGChar">
    <w:name w:val="_ H _Ch_G Char"/>
    <w:link w:val="HChG"/>
    <w:locked/>
    <w:rsid w:val="007E7C16"/>
    <w:rPr>
      <w:b/>
      <w:sz w:val="28"/>
      <w:lang w:eastAsia="en-US"/>
    </w:rPr>
  </w:style>
  <w:style w:type="character" w:customStyle="1" w:styleId="H1GChar">
    <w:name w:val="_ H_1_G Char"/>
    <w:link w:val="H1G"/>
    <w:locked/>
    <w:rsid w:val="00893D5C"/>
    <w:rPr>
      <w:b/>
      <w:sz w:val="24"/>
      <w:lang w:eastAsia="en-US"/>
    </w:rPr>
  </w:style>
  <w:style w:type="paragraph" w:styleId="ListParagraph">
    <w:name w:val="List Paragraph"/>
    <w:basedOn w:val="Normal"/>
    <w:uiPriority w:val="1"/>
    <w:qFormat/>
    <w:rsid w:val="005C7D7F"/>
    <w:pPr>
      <w:widowControl w:val="0"/>
      <w:suppressAutoHyphens w:val="0"/>
      <w:spacing w:line="240" w:lineRule="auto"/>
    </w:pPr>
    <w:rPr>
      <w:rFonts w:asciiTheme="minorHAnsi" w:eastAsiaTheme="minorHAnsi" w:hAnsiTheme="minorHAnsi" w:cstheme="minorBidi"/>
      <w:sz w:val="22"/>
      <w:szCs w:val="22"/>
      <w:lang w:val="en-US"/>
    </w:rPr>
  </w:style>
  <w:style w:type="character" w:customStyle="1" w:styleId="Heading1Char">
    <w:name w:val="Heading 1 Char"/>
    <w:aliases w:val="Table_G Char"/>
    <w:basedOn w:val="DefaultParagraphFont"/>
    <w:link w:val="Heading1"/>
    <w:uiPriority w:val="1"/>
    <w:rsid w:val="00111793"/>
    <w:rPr>
      <w:lang w:eastAsia="en-US"/>
    </w:rPr>
  </w:style>
  <w:style w:type="character" w:customStyle="1" w:styleId="FootnoteTextChar">
    <w:name w:val="Footnote Text Char"/>
    <w:aliases w:val="5_G Char"/>
    <w:link w:val="FootnoteText"/>
    <w:rsid w:val="00E93AB9"/>
    <w:rPr>
      <w:sz w:val="18"/>
      <w:lang w:eastAsia="en-US"/>
    </w:rPr>
  </w:style>
  <w:style w:type="paragraph" w:styleId="Caption">
    <w:name w:val="caption"/>
    <w:basedOn w:val="Normal"/>
    <w:next w:val="Normal"/>
    <w:semiHidden/>
    <w:unhideWhenUsed/>
    <w:qFormat/>
    <w:rsid w:val="009E02FE"/>
    <w:pPr>
      <w:spacing w:after="200"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C7E11"/>
    <w:pPr>
      <w:suppressAutoHyphens/>
      <w:spacing w:line="240" w:lineRule="atLeast"/>
    </w:pPr>
    <w:rPr>
      <w:lang w:eastAsia="en-US"/>
    </w:rPr>
  </w:style>
  <w:style w:type="paragraph" w:styleId="Heading1">
    <w:name w:val="heading 1"/>
    <w:aliases w:val="Table_G"/>
    <w:basedOn w:val="SingleTxtG"/>
    <w:next w:val="SingleTxtG"/>
    <w:link w:val="Heading1Char"/>
    <w:uiPriority w:val="1"/>
    <w:qFormat/>
    <w:rsid w:val="006C7E11"/>
    <w:pPr>
      <w:spacing w:after="0" w:line="240" w:lineRule="auto"/>
      <w:ind w:right="0"/>
      <w:jc w:val="left"/>
      <w:outlineLvl w:val="0"/>
    </w:pPr>
  </w:style>
  <w:style w:type="paragraph" w:styleId="Heading2">
    <w:name w:val="heading 2"/>
    <w:basedOn w:val="Normal"/>
    <w:next w:val="Normal"/>
    <w:qFormat/>
    <w:rsid w:val="006C7E11"/>
    <w:pPr>
      <w:spacing w:line="240" w:lineRule="auto"/>
      <w:outlineLvl w:val="1"/>
    </w:pPr>
  </w:style>
  <w:style w:type="paragraph" w:styleId="Heading3">
    <w:name w:val="heading 3"/>
    <w:basedOn w:val="Normal"/>
    <w:next w:val="Normal"/>
    <w:qFormat/>
    <w:rsid w:val="006C7E11"/>
    <w:pPr>
      <w:spacing w:line="240" w:lineRule="auto"/>
      <w:outlineLvl w:val="2"/>
    </w:pPr>
  </w:style>
  <w:style w:type="paragraph" w:styleId="Heading4">
    <w:name w:val="heading 4"/>
    <w:basedOn w:val="Normal"/>
    <w:next w:val="Normal"/>
    <w:qFormat/>
    <w:rsid w:val="006C7E11"/>
    <w:pPr>
      <w:spacing w:line="240" w:lineRule="auto"/>
      <w:outlineLvl w:val="3"/>
    </w:pPr>
  </w:style>
  <w:style w:type="paragraph" w:styleId="Heading5">
    <w:name w:val="heading 5"/>
    <w:basedOn w:val="Normal"/>
    <w:next w:val="Normal"/>
    <w:qFormat/>
    <w:rsid w:val="006C7E11"/>
    <w:pPr>
      <w:spacing w:line="240" w:lineRule="auto"/>
      <w:outlineLvl w:val="4"/>
    </w:pPr>
  </w:style>
  <w:style w:type="paragraph" w:styleId="Heading6">
    <w:name w:val="heading 6"/>
    <w:basedOn w:val="Normal"/>
    <w:next w:val="Normal"/>
    <w:qFormat/>
    <w:rsid w:val="006C7E11"/>
    <w:pPr>
      <w:spacing w:line="240" w:lineRule="auto"/>
      <w:outlineLvl w:val="5"/>
    </w:pPr>
  </w:style>
  <w:style w:type="paragraph" w:styleId="Heading7">
    <w:name w:val="heading 7"/>
    <w:basedOn w:val="Normal"/>
    <w:next w:val="Normal"/>
    <w:qFormat/>
    <w:rsid w:val="006C7E11"/>
    <w:pPr>
      <w:spacing w:line="240" w:lineRule="auto"/>
      <w:outlineLvl w:val="6"/>
    </w:pPr>
  </w:style>
  <w:style w:type="paragraph" w:styleId="Heading8">
    <w:name w:val="heading 8"/>
    <w:basedOn w:val="Normal"/>
    <w:next w:val="Normal"/>
    <w:qFormat/>
    <w:rsid w:val="006C7E11"/>
    <w:pPr>
      <w:spacing w:line="240" w:lineRule="auto"/>
      <w:outlineLvl w:val="7"/>
    </w:pPr>
  </w:style>
  <w:style w:type="paragraph" w:styleId="Heading9">
    <w:name w:val="heading 9"/>
    <w:basedOn w:val="Normal"/>
    <w:next w:val="Normal"/>
    <w:qFormat/>
    <w:rsid w:val="006C7E11"/>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6C7E11"/>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6C7E11"/>
    <w:pPr>
      <w:keepNext/>
      <w:keepLines/>
      <w:tabs>
        <w:tab w:val="right" w:pos="851"/>
      </w:tabs>
      <w:spacing w:before="360" w:after="240" w:line="300" w:lineRule="exact"/>
      <w:ind w:left="1134" w:right="1134" w:hanging="1134"/>
    </w:pPr>
    <w:rPr>
      <w:b/>
      <w:sz w:val="28"/>
    </w:rPr>
  </w:style>
  <w:style w:type="table" w:customStyle="1" w:styleId="TableGrid1">
    <w:name w:val="Table Grid1"/>
    <w:basedOn w:val="TableNormal"/>
    <w:next w:val="TableGrid"/>
    <w:rsid w:val="003E16F3"/>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gleTxtG">
    <w:name w:val="_ Single Txt_G"/>
    <w:basedOn w:val="Normal"/>
    <w:link w:val="SingleTxtGChar"/>
    <w:rsid w:val="006C7E11"/>
    <w:pPr>
      <w:spacing w:after="120"/>
      <w:ind w:left="1134" w:right="1134"/>
      <w:jc w:val="both"/>
    </w:pPr>
  </w:style>
  <w:style w:type="character" w:styleId="PageNumber">
    <w:name w:val="page number"/>
    <w:aliases w:val="7_G"/>
    <w:rsid w:val="006C7E11"/>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6C7E11"/>
    <w:pPr>
      <w:keepNext/>
      <w:keepLines/>
      <w:spacing w:before="240" w:after="240" w:line="420" w:lineRule="exact"/>
      <w:ind w:left="1134" w:right="1134"/>
    </w:pPr>
    <w:rPr>
      <w:b/>
      <w:sz w:val="40"/>
    </w:rPr>
  </w:style>
  <w:style w:type="paragraph" w:customStyle="1" w:styleId="SLG">
    <w:name w:val="__S_L_G"/>
    <w:basedOn w:val="Normal"/>
    <w:next w:val="Normal"/>
    <w:rsid w:val="006C7E11"/>
    <w:pPr>
      <w:keepNext/>
      <w:keepLines/>
      <w:spacing w:before="240" w:after="240" w:line="580" w:lineRule="exact"/>
      <w:ind w:left="1134" w:right="1134"/>
    </w:pPr>
    <w:rPr>
      <w:b/>
      <w:sz w:val="56"/>
    </w:rPr>
  </w:style>
  <w:style w:type="paragraph" w:customStyle="1" w:styleId="SSG">
    <w:name w:val="__S_S_G"/>
    <w:basedOn w:val="Normal"/>
    <w:next w:val="Normal"/>
    <w:rsid w:val="006C7E11"/>
    <w:pPr>
      <w:keepNext/>
      <w:keepLines/>
      <w:spacing w:before="240" w:after="240" w:line="300" w:lineRule="exact"/>
      <w:ind w:left="1134" w:right="1134"/>
    </w:pPr>
    <w:rPr>
      <w:b/>
      <w:sz w:val="28"/>
    </w:rPr>
  </w:style>
  <w:style w:type="character" w:styleId="EndnoteReference">
    <w:name w:val="endnote reference"/>
    <w:aliases w:val="1_G"/>
    <w:basedOn w:val="FootnoteReference"/>
    <w:rsid w:val="006C7E11"/>
    <w:rPr>
      <w:rFonts w:ascii="Times New Roman" w:hAnsi="Times New Roman"/>
      <w:sz w:val="18"/>
      <w:vertAlign w:val="superscript"/>
    </w:rPr>
  </w:style>
  <w:style w:type="character" w:styleId="FootnoteReference">
    <w:name w:val="footnote reference"/>
    <w:aliases w:val="4_G,Footnote Reference/"/>
    <w:rsid w:val="006C7E11"/>
    <w:rPr>
      <w:rFonts w:ascii="Times New Roman" w:hAnsi="Times New Roman"/>
      <w:sz w:val="18"/>
      <w:vertAlign w:val="superscript"/>
    </w:rPr>
  </w:style>
  <w:style w:type="paragraph" w:styleId="FootnoteText">
    <w:name w:val="footnote text"/>
    <w:aliases w:val="5_G"/>
    <w:basedOn w:val="Normal"/>
    <w:link w:val="FootnoteTextChar"/>
    <w:rsid w:val="006C7E11"/>
    <w:pPr>
      <w:tabs>
        <w:tab w:val="right" w:pos="1021"/>
      </w:tabs>
      <w:spacing w:line="220" w:lineRule="exact"/>
      <w:ind w:left="1134" w:right="1134" w:hanging="1134"/>
    </w:pPr>
    <w:rPr>
      <w:sz w:val="18"/>
    </w:rPr>
  </w:style>
  <w:style w:type="paragraph" w:customStyle="1" w:styleId="XLargeG">
    <w:name w:val="__XLarge_G"/>
    <w:basedOn w:val="Normal"/>
    <w:next w:val="Normal"/>
    <w:rsid w:val="006C7E11"/>
    <w:pPr>
      <w:keepNext/>
      <w:keepLines/>
      <w:spacing w:before="240" w:after="240" w:line="420" w:lineRule="exact"/>
      <w:ind w:left="1134" w:right="1134"/>
    </w:pPr>
    <w:rPr>
      <w:b/>
      <w:sz w:val="40"/>
    </w:rPr>
  </w:style>
  <w:style w:type="paragraph" w:customStyle="1" w:styleId="Bullet1G">
    <w:name w:val="_Bullet 1_G"/>
    <w:basedOn w:val="Normal"/>
    <w:rsid w:val="006C7E11"/>
    <w:pPr>
      <w:numPr>
        <w:numId w:val="14"/>
      </w:numPr>
      <w:spacing w:after="120"/>
      <w:ind w:right="1134"/>
      <w:jc w:val="both"/>
    </w:pPr>
  </w:style>
  <w:style w:type="paragraph" w:styleId="EndnoteText">
    <w:name w:val="endnote text"/>
    <w:aliases w:val="2_G"/>
    <w:basedOn w:val="FootnoteText"/>
    <w:rsid w:val="006C7E11"/>
  </w:style>
  <w:style w:type="character" w:styleId="CommentReference">
    <w:name w:val="annotation reference"/>
    <w:semiHidden/>
    <w:rPr>
      <w:sz w:val="6"/>
    </w:rPr>
  </w:style>
  <w:style w:type="paragraph" w:styleId="CommentText">
    <w:name w:val="annotation text"/>
    <w:basedOn w:val="Normal"/>
    <w:semiHidden/>
  </w:style>
  <w:style w:type="character" w:styleId="LineNumber">
    <w:name w:val="line number"/>
    <w:semiHidden/>
    <w:rPr>
      <w:sz w:val="14"/>
    </w:rPr>
  </w:style>
  <w:style w:type="paragraph" w:customStyle="1" w:styleId="Bullet2G">
    <w:name w:val="_Bullet 2_G"/>
    <w:basedOn w:val="Normal"/>
    <w:rsid w:val="006C7E11"/>
    <w:pPr>
      <w:numPr>
        <w:numId w:val="15"/>
      </w:numPr>
      <w:spacing w:after="120"/>
      <w:ind w:right="1134"/>
      <w:jc w:val="both"/>
    </w:pPr>
  </w:style>
  <w:style w:type="paragraph" w:customStyle="1" w:styleId="H1G">
    <w:name w:val="_ H_1_G"/>
    <w:basedOn w:val="Normal"/>
    <w:next w:val="Normal"/>
    <w:link w:val="H1GChar"/>
    <w:rsid w:val="006C7E11"/>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6C7E11"/>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6C7E11"/>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6C7E11"/>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6C7E11"/>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6C7E11"/>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uiPriority w:val="22"/>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6C7E11"/>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rsid w:val="006C7E11"/>
    <w:pPr>
      <w:spacing w:line="240" w:lineRule="auto"/>
    </w:pPr>
    <w:rPr>
      <w:sz w:val="16"/>
    </w:rPr>
  </w:style>
  <w:style w:type="paragraph" w:styleId="Header">
    <w:name w:val="header"/>
    <w:aliases w:val="6_G"/>
    <w:basedOn w:val="Normal"/>
    <w:rsid w:val="006C7E11"/>
    <w:pPr>
      <w:pBdr>
        <w:bottom w:val="single" w:sz="4" w:space="4" w:color="auto"/>
      </w:pBdr>
      <w:spacing w:line="240" w:lineRule="auto"/>
    </w:pPr>
    <w:rPr>
      <w:b/>
      <w:sz w:val="18"/>
    </w:rPr>
  </w:style>
  <w:style w:type="paragraph" w:styleId="BalloonText">
    <w:name w:val="Balloon Text"/>
    <w:basedOn w:val="Normal"/>
    <w:link w:val="BalloonTextChar"/>
    <w:rsid w:val="00080084"/>
    <w:pPr>
      <w:spacing w:line="240" w:lineRule="auto"/>
    </w:pPr>
    <w:rPr>
      <w:rFonts w:ascii="Tahoma" w:hAnsi="Tahoma" w:cs="Tahoma"/>
      <w:sz w:val="16"/>
      <w:szCs w:val="16"/>
    </w:rPr>
  </w:style>
  <w:style w:type="character" w:customStyle="1" w:styleId="BalloonTextChar">
    <w:name w:val="Balloon Text Char"/>
    <w:link w:val="BalloonText"/>
    <w:rsid w:val="00080084"/>
    <w:rPr>
      <w:rFonts w:ascii="Tahoma" w:hAnsi="Tahoma" w:cs="Tahoma"/>
      <w:sz w:val="16"/>
      <w:szCs w:val="16"/>
      <w:lang w:eastAsia="en-US"/>
    </w:rPr>
  </w:style>
  <w:style w:type="character" w:customStyle="1" w:styleId="SingleTxtGChar">
    <w:name w:val="_ Single Txt_G Char"/>
    <w:link w:val="SingleTxtG"/>
    <w:rsid w:val="00D91242"/>
    <w:rPr>
      <w:lang w:eastAsia="en-US"/>
    </w:rPr>
  </w:style>
  <w:style w:type="character" w:customStyle="1" w:styleId="HChGChar">
    <w:name w:val="_ H _Ch_G Char"/>
    <w:link w:val="HChG"/>
    <w:locked/>
    <w:rsid w:val="007E7C16"/>
    <w:rPr>
      <w:b/>
      <w:sz w:val="28"/>
      <w:lang w:eastAsia="en-US"/>
    </w:rPr>
  </w:style>
  <w:style w:type="character" w:customStyle="1" w:styleId="H1GChar">
    <w:name w:val="_ H_1_G Char"/>
    <w:link w:val="H1G"/>
    <w:locked/>
    <w:rsid w:val="00893D5C"/>
    <w:rPr>
      <w:b/>
      <w:sz w:val="24"/>
      <w:lang w:eastAsia="en-US"/>
    </w:rPr>
  </w:style>
  <w:style w:type="paragraph" w:styleId="ListParagraph">
    <w:name w:val="List Paragraph"/>
    <w:basedOn w:val="Normal"/>
    <w:uiPriority w:val="1"/>
    <w:qFormat/>
    <w:rsid w:val="005C7D7F"/>
    <w:pPr>
      <w:widowControl w:val="0"/>
      <w:suppressAutoHyphens w:val="0"/>
      <w:spacing w:line="240" w:lineRule="auto"/>
    </w:pPr>
    <w:rPr>
      <w:rFonts w:asciiTheme="minorHAnsi" w:eastAsiaTheme="minorHAnsi" w:hAnsiTheme="minorHAnsi" w:cstheme="minorBidi"/>
      <w:sz w:val="22"/>
      <w:szCs w:val="22"/>
      <w:lang w:val="en-US"/>
    </w:rPr>
  </w:style>
  <w:style w:type="character" w:customStyle="1" w:styleId="Heading1Char">
    <w:name w:val="Heading 1 Char"/>
    <w:aliases w:val="Table_G Char"/>
    <w:basedOn w:val="DefaultParagraphFont"/>
    <w:link w:val="Heading1"/>
    <w:uiPriority w:val="1"/>
    <w:rsid w:val="00111793"/>
    <w:rPr>
      <w:lang w:eastAsia="en-US"/>
    </w:rPr>
  </w:style>
  <w:style w:type="character" w:customStyle="1" w:styleId="FootnoteTextChar">
    <w:name w:val="Footnote Text Char"/>
    <w:aliases w:val="5_G Char"/>
    <w:link w:val="FootnoteText"/>
    <w:rsid w:val="00E93AB9"/>
    <w:rPr>
      <w:sz w:val="18"/>
      <w:lang w:eastAsia="en-US"/>
    </w:rPr>
  </w:style>
  <w:style w:type="paragraph" w:styleId="Caption">
    <w:name w:val="caption"/>
    <w:basedOn w:val="Normal"/>
    <w:next w:val="Normal"/>
    <w:semiHidden/>
    <w:unhideWhenUsed/>
    <w:qFormat/>
    <w:rsid w:val="009E02FE"/>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0910377">
      <w:bodyDiv w:val="1"/>
      <w:marLeft w:val="0"/>
      <w:marRight w:val="0"/>
      <w:marTop w:val="0"/>
      <w:marBottom w:val="0"/>
      <w:divBdr>
        <w:top w:val="none" w:sz="0" w:space="0" w:color="auto"/>
        <w:left w:val="none" w:sz="0" w:space="0" w:color="auto"/>
        <w:bottom w:val="none" w:sz="0" w:space="0" w:color="auto"/>
        <w:right w:val="none" w:sz="0" w:space="0" w:color="auto"/>
      </w:divBdr>
      <w:divsChild>
        <w:div w:id="13652779">
          <w:marLeft w:val="0"/>
          <w:marRight w:val="0"/>
          <w:marTop w:val="0"/>
          <w:marBottom w:val="0"/>
          <w:divBdr>
            <w:top w:val="none" w:sz="0" w:space="0" w:color="auto"/>
            <w:left w:val="none" w:sz="0" w:space="0" w:color="auto"/>
            <w:bottom w:val="none" w:sz="0" w:space="0" w:color="auto"/>
            <w:right w:val="none" w:sz="0" w:space="0" w:color="auto"/>
          </w:divBdr>
        </w:div>
        <w:div w:id="395712975">
          <w:marLeft w:val="0"/>
          <w:marRight w:val="0"/>
          <w:marTop w:val="0"/>
          <w:marBottom w:val="0"/>
          <w:divBdr>
            <w:top w:val="none" w:sz="0" w:space="0" w:color="auto"/>
            <w:left w:val="none" w:sz="0" w:space="0" w:color="auto"/>
            <w:bottom w:val="none" w:sz="0" w:space="0" w:color="auto"/>
            <w:right w:val="none" w:sz="0" w:space="0" w:color="auto"/>
          </w:divBdr>
        </w:div>
        <w:div w:id="831679034">
          <w:marLeft w:val="0"/>
          <w:marRight w:val="0"/>
          <w:marTop w:val="0"/>
          <w:marBottom w:val="0"/>
          <w:divBdr>
            <w:top w:val="none" w:sz="0" w:space="0" w:color="auto"/>
            <w:left w:val="none" w:sz="0" w:space="0" w:color="auto"/>
            <w:bottom w:val="none" w:sz="0" w:space="0" w:color="auto"/>
            <w:right w:val="none" w:sz="0" w:space="0" w:color="auto"/>
          </w:divBdr>
        </w:div>
        <w:div w:id="911888883">
          <w:marLeft w:val="0"/>
          <w:marRight w:val="0"/>
          <w:marTop w:val="0"/>
          <w:marBottom w:val="0"/>
          <w:divBdr>
            <w:top w:val="none" w:sz="0" w:space="0" w:color="auto"/>
            <w:left w:val="none" w:sz="0" w:space="0" w:color="auto"/>
            <w:bottom w:val="none" w:sz="0" w:space="0" w:color="auto"/>
            <w:right w:val="none" w:sz="0" w:space="0" w:color="auto"/>
          </w:divBdr>
        </w:div>
        <w:div w:id="944077284">
          <w:marLeft w:val="0"/>
          <w:marRight w:val="0"/>
          <w:marTop w:val="0"/>
          <w:marBottom w:val="0"/>
          <w:divBdr>
            <w:top w:val="none" w:sz="0" w:space="0" w:color="auto"/>
            <w:left w:val="none" w:sz="0" w:space="0" w:color="auto"/>
            <w:bottom w:val="none" w:sz="0" w:space="0" w:color="auto"/>
            <w:right w:val="none" w:sz="0" w:space="0" w:color="auto"/>
          </w:divBdr>
        </w:div>
        <w:div w:id="1016156922">
          <w:marLeft w:val="0"/>
          <w:marRight w:val="0"/>
          <w:marTop w:val="0"/>
          <w:marBottom w:val="0"/>
          <w:divBdr>
            <w:top w:val="none" w:sz="0" w:space="0" w:color="auto"/>
            <w:left w:val="none" w:sz="0" w:space="0" w:color="auto"/>
            <w:bottom w:val="none" w:sz="0" w:space="0" w:color="auto"/>
            <w:right w:val="none" w:sz="0" w:space="0" w:color="auto"/>
          </w:divBdr>
        </w:div>
        <w:div w:id="1032653185">
          <w:marLeft w:val="0"/>
          <w:marRight w:val="0"/>
          <w:marTop w:val="0"/>
          <w:marBottom w:val="0"/>
          <w:divBdr>
            <w:top w:val="none" w:sz="0" w:space="0" w:color="auto"/>
            <w:left w:val="none" w:sz="0" w:space="0" w:color="auto"/>
            <w:bottom w:val="none" w:sz="0" w:space="0" w:color="auto"/>
            <w:right w:val="none" w:sz="0" w:space="0" w:color="auto"/>
          </w:divBdr>
        </w:div>
        <w:div w:id="1362591567">
          <w:marLeft w:val="0"/>
          <w:marRight w:val="0"/>
          <w:marTop w:val="0"/>
          <w:marBottom w:val="0"/>
          <w:divBdr>
            <w:top w:val="none" w:sz="0" w:space="0" w:color="auto"/>
            <w:left w:val="none" w:sz="0" w:space="0" w:color="auto"/>
            <w:bottom w:val="none" w:sz="0" w:space="0" w:color="auto"/>
            <w:right w:val="none" w:sz="0" w:space="0" w:color="auto"/>
          </w:divBdr>
        </w:div>
        <w:div w:id="1397240587">
          <w:marLeft w:val="0"/>
          <w:marRight w:val="0"/>
          <w:marTop w:val="0"/>
          <w:marBottom w:val="0"/>
          <w:divBdr>
            <w:top w:val="none" w:sz="0" w:space="0" w:color="auto"/>
            <w:left w:val="none" w:sz="0" w:space="0" w:color="auto"/>
            <w:bottom w:val="none" w:sz="0" w:space="0" w:color="auto"/>
            <w:right w:val="none" w:sz="0" w:space="0" w:color="auto"/>
          </w:divBdr>
        </w:div>
        <w:div w:id="1547714674">
          <w:marLeft w:val="0"/>
          <w:marRight w:val="0"/>
          <w:marTop w:val="0"/>
          <w:marBottom w:val="0"/>
          <w:divBdr>
            <w:top w:val="none" w:sz="0" w:space="0" w:color="auto"/>
            <w:left w:val="none" w:sz="0" w:space="0" w:color="auto"/>
            <w:bottom w:val="none" w:sz="0" w:space="0" w:color="auto"/>
            <w:right w:val="none" w:sz="0" w:space="0" w:color="auto"/>
          </w:divBdr>
        </w:div>
        <w:div w:id="20250849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8442F-D3BF-4C58-B159-AB4211845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1009</Words>
  <Characters>5756</Characters>
  <Application>Microsoft Office Word</Application>
  <DocSecurity>0</DocSecurity>
  <Lines>47</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United Nations</vt:lpstr>
      <vt:lpstr>United Nations</vt:lpstr>
    </vt:vector>
  </TitlesOfParts>
  <Company>CSD</Company>
  <LinksUpToDate>false</LinksUpToDate>
  <CharactersWithSpaces>6752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Berthet</dc:creator>
  <cp:lastModifiedBy>Laurence Berthet</cp:lastModifiedBy>
  <cp:revision>4</cp:revision>
  <cp:lastPrinted>2016-11-14T14:54:00Z</cp:lastPrinted>
  <dcterms:created xsi:type="dcterms:W3CDTF">2016-11-14T13:13:00Z</dcterms:created>
  <dcterms:modified xsi:type="dcterms:W3CDTF">2016-11-14T14:57:00Z</dcterms:modified>
</cp:coreProperties>
</file>