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CF3CBA">
            <w:pPr>
              <w:jc w:val="right"/>
              <w:rPr>
                <w:b/>
                <w:sz w:val="40"/>
                <w:szCs w:val="40"/>
              </w:rPr>
            </w:pPr>
            <w:r w:rsidRPr="00AB16B2">
              <w:rPr>
                <w:b/>
                <w:sz w:val="40"/>
                <w:szCs w:val="40"/>
              </w:rPr>
              <w:t>U</w:t>
            </w:r>
            <w:r w:rsidR="001A3A94" w:rsidRPr="00AB16B2">
              <w:rPr>
                <w:b/>
                <w:sz w:val="40"/>
                <w:szCs w:val="40"/>
              </w:rPr>
              <w:t>N/SCETDG/</w:t>
            </w:r>
            <w:r w:rsidR="00A15DB1">
              <w:rPr>
                <w:rFonts w:hint="eastAsia"/>
                <w:b/>
                <w:sz w:val="40"/>
                <w:szCs w:val="40"/>
                <w:lang w:eastAsia="ko-KR"/>
              </w:rPr>
              <w:t>50</w:t>
            </w:r>
            <w:r w:rsidRPr="00AB16B2">
              <w:rPr>
                <w:b/>
                <w:sz w:val="40"/>
                <w:szCs w:val="40"/>
              </w:rPr>
              <w:t>/INF.</w:t>
            </w:r>
            <w:r w:rsidR="00CF3CBA">
              <w:rPr>
                <w:b/>
                <w:sz w:val="40"/>
                <w:szCs w:val="40"/>
              </w:rPr>
              <w:t>16</w:t>
            </w:r>
          </w:p>
        </w:tc>
      </w:tr>
      <w:tr w:rsidR="00745E22" w:rsidRPr="00AB16B2" w:rsidTr="00B241B9">
        <w:trPr>
          <w:cantSplit/>
          <w:trHeight w:val="2456"/>
        </w:trPr>
        <w:tc>
          <w:tcPr>
            <w:tcW w:w="9639" w:type="dxa"/>
            <w:tcBorders>
              <w:top w:val="single" w:sz="4" w:space="0" w:color="auto"/>
            </w:tcBorders>
          </w:tcPr>
          <w:p w:rsidR="00637696" w:rsidRPr="006220BD" w:rsidRDefault="00637696" w:rsidP="00637696">
            <w:pPr>
              <w:spacing w:before="120"/>
              <w:rPr>
                <w:b/>
                <w:sz w:val="24"/>
                <w:szCs w:val="24"/>
              </w:rPr>
            </w:pPr>
            <w:r w:rsidRPr="006220BD">
              <w:rPr>
                <w:b/>
                <w:sz w:val="24"/>
                <w:szCs w:val="24"/>
              </w:rPr>
              <w:t>Committee of Experts on the Transport of Dangerous Goods</w:t>
            </w:r>
            <w:r w:rsidRPr="006220BD">
              <w:rPr>
                <w:b/>
                <w:sz w:val="24"/>
                <w:szCs w:val="24"/>
              </w:rPr>
              <w:br/>
              <w:t>and on the Globally Harmonized System of Classification</w:t>
            </w:r>
            <w:r w:rsidRPr="006220BD">
              <w:rPr>
                <w:b/>
                <w:sz w:val="24"/>
                <w:szCs w:val="24"/>
              </w:rPr>
              <w:br/>
              <w:t>and Labelling of Chemicals</w:t>
            </w:r>
          </w:p>
          <w:p w:rsidR="00637696" w:rsidRPr="006220BD" w:rsidRDefault="00637696" w:rsidP="00637696">
            <w:pPr>
              <w:tabs>
                <w:tab w:val="left" w:pos="7920"/>
              </w:tabs>
              <w:spacing w:before="120"/>
              <w:rPr>
                <w:b/>
              </w:rPr>
            </w:pPr>
            <w:r w:rsidRPr="006220BD">
              <w:rPr>
                <w:b/>
              </w:rPr>
              <w:t>Sub-Committee of Experts on the Transport of Dangerous Goods</w:t>
            </w:r>
            <w:r w:rsidRPr="006220BD">
              <w:rPr>
                <w:b/>
              </w:rPr>
              <w:tab/>
            </w:r>
            <w:r w:rsidR="00B84ED8">
              <w:rPr>
                <w:rFonts w:hint="eastAsia"/>
                <w:b/>
                <w:lang w:eastAsia="ko-KR"/>
              </w:rPr>
              <w:t>1</w:t>
            </w:r>
            <w:r w:rsidR="00CF3CBA">
              <w:rPr>
                <w:b/>
                <w:lang w:eastAsia="ko-KR"/>
              </w:rPr>
              <w:t>0</w:t>
            </w:r>
            <w:r>
              <w:rPr>
                <w:rFonts w:hint="eastAsia"/>
                <w:b/>
                <w:lang w:eastAsia="ko-KR"/>
              </w:rPr>
              <w:t xml:space="preserve"> </w:t>
            </w:r>
            <w:r w:rsidR="00017F8A">
              <w:rPr>
                <w:rFonts w:hint="eastAsia"/>
                <w:b/>
                <w:lang w:eastAsia="ko-KR"/>
              </w:rPr>
              <w:t>Nov</w:t>
            </w:r>
            <w:r w:rsidR="00CF3CBA">
              <w:rPr>
                <w:b/>
                <w:lang w:eastAsia="ko-KR"/>
              </w:rPr>
              <w:t>ember</w:t>
            </w:r>
            <w:r w:rsidRPr="006220BD">
              <w:rPr>
                <w:b/>
              </w:rPr>
              <w:t xml:space="preserve"> 2016</w:t>
            </w:r>
          </w:p>
          <w:p w:rsidR="00017F8A" w:rsidRPr="00017F8A" w:rsidRDefault="00017F8A" w:rsidP="00017F8A">
            <w:pPr>
              <w:widowControl w:val="0"/>
              <w:suppressAutoHyphens w:val="0"/>
              <w:autoSpaceDE w:val="0"/>
              <w:autoSpaceDN w:val="0"/>
              <w:adjustRightInd w:val="0"/>
              <w:spacing w:line="240" w:lineRule="auto"/>
              <w:rPr>
                <w:color w:val="000000"/>
                <w:sz w:val="24"/>
                <w:szCs w:val="24"/>
                <w:lang w:val="en-US" w:eastAsia="ko-KR"/>
              </w:rPr>
            </w:pPr>
          </w:p>
          <w:p w:rsidR="00017F8A" w:rsidRPr="00017F8A" w:rsidRDefault="00017F8A" w:rsidP="00017F8A">
            <w:pPr>
              <w:widowControl w:val="0"/>
              <w:suppressAutoHyphens w:val="0"/>
              <w:autoSpaceDE w:val="0"/>
              <w:autoSpaceDN w:val="0"/>
              <w:adjustRightInd w:val="0"/>
              <w:spacing w:line="240" w:lineRule="auto"/>
              <w:rPr>
                <w:color w:val="000000"/>
                <w:lang w:val="en-US" w:eastAsia="ko-KR"/>
              </w:rPr>
            </w:pPr>
            <w:r w:rsidRPr="00017F8A">
              <w:rPr>
                <w:b/>
                <w:bCs/>
                <w:color w:val="000000"/>
                <w:lang w:val="en-US" w:eastAsia="ko-KR"/>
              </w:rPr>
              <w:t xml:space="preserve">Fiftieth session </w:t>
            </w:r>
          </w:p>
          <w:p w:rsidR="00017F8A" w:rsidRPr="00017F8A" w:rsidRDefault="00017F8A" w:rsidP="00017F8A">
            <w:pPr>
              <w:widowControl w:val="0"/>
              <w:suppressAutoHyphens w:val="0"/>
              <w:autoSpaceDE w:val="0"/>
              <w:autoSpaceDN w:val="0"/>
              <w:adjustRightInd w:val="0"/>
              <w:spacing w:line="240" w:lineRule="auto"/>
              <w:rPr>
                <w:color w:val="000000"/>
                <w:lang w:val="en-US" w:eastAsia="ko-KR"/>
              </w:rPr>
            </w:pPr>
            <w:r w:rsidRPr="00017F8A">
              <w:rPr>
                <w:color w:val="000000"/>
                <w:lang w:val="en-US" w:eastAsia="ko-KR"/>
              </w:rPr>
              <w:t xml:space="preserve">Geneva, 28 November-6 December 2016 </w:t>
            </w:r>
          </w:p>
          <w:p w:rsidR="00017F8A" w:rsidRPr="00017F8A" w:rsidRDefault="00017F8A" w:rsidP="00017F8A">
            <w:pPr>
              <w:widowControl w:val="0"/>
              <w:suppressAutoHyphens w:val="0"/>
              <w:autoSpaceDE w:val="0"/>
              <w:autoSpaceDN w:val="0"/>
              <w:adjustRightInd w:val="0"/>
              <w:spacing w:line="240" w:lineRule="auto"/>
              <w:rPr>
                <w:color w:val="000000"/>
                <w:lang w:val="en-US" w:eastAsia="ko-KR"/>
              </w:rPr>
            </w:pPr>
            <w:r w:rsidRPr="00017F8A">
              <w:rPr>
                <w:color w:val="000000"/>
                <w:lang w:val="en-US" w:eastAsia="ko-KR"/>
              </w:rPr>
              <w:t xml:space="preserve">Item 2 (d) of the provisional agenda </w:t>
            </w:r>
          </w:p>
          <w:p w:rsidR="005260A1" w:rsidRPr="00017F8A" w:rsidRDefault="00017F8A" w:rsidP="00017F8A">
            <w:pPr>
              <w:rPr>
                <w:b/>
                <w:color w:val="C00000"/>
                <w:lang w:eastAsia="ko-KR"/>
              </w:rPr>
            </w:pPr>
            <w:r w:rsidRPr="00017F8A">
              <w:rPr>
                <w:b/>
                <w:bCs/>
                <w:color w:val="000000"/>
                <w:lang w:val="en-US" w:eastAsia="ko-KR"/>
              </w:rPr>
              <w:t xml:space="preserve">Recommendations made by the Sub-Committee </w:t>
            </w:r>
            <w:r w:rsidR="00CF3CBA">
              <w:rPr>
                <w:b/>
                <w:bCs/>
                <w:color w:val="000000"/>
                <w:lang w:val="en-US" w:eastAsia="ko-KR"/>
              </w:rPr>
              <w:br/>
            </w:r>
            <w:r w:rsidRPr="00017F8A">
              <w:rPr>
                <w:b/>
                <w:bCs/>
                <w:color w:val="000000"/>
                <w:lang w:val="en-US" w:eastAsia="ko-KR"/>
              </w:rPr>
              <w:t xml:space="preserve">on its forty-seventh, forty-eighth and forty-ninth sessions </w:t>
            </w:r>
            <w:r w:rsidR="00CF3CBA">
              <w:rPr>
                <w:b/>
                <w:bCs/>
                <w:color w:val="000000"/>
                <w:lang w:val="en-US" w:eastAsia="ko-KR"/>
              </w:rPr>
              <w:br/>
            </w:r>
            <w:r w:rsidRPr="00017F8A">
              <w:rPr>
                <w:b/>
                <w:bCs/>
                <w:color w:val="000000"/>
                <w:lang w:val="en-US" w:eastAsia="ko-KR"/>
              </w:rPr>
              <w:t>and pending issues: electric storage systems</w:t>
            </w:r>
          </w:p>
        </w:tc>
      </w:tr>
    </w:tbl>
    <w:p w:rsidR="00017F8A" w:rsidRPr="00017F8A" w:rsidRDefault="00CE2C8E" w:rsidP="00CE2C8E">
      <w:pPr>
        <w:pStyle w:val="HChG"/>
        <w:spacing w:before="240" w:line="240" w:lineRule="auto"/>
        <w:ind w:left="1120" w:hangingChars="400" w:hanging="1120"/>
        <w:rPr>
          <w:bCs/>
          <w:color w:val="000000"/>
          <w:szCs w:val="28"/>
          <w:lang w:val="en-US" w:eastAsia="ko-KR"/>
        </w:rPr>
      </w:pPr>
      <w:r>
        <w:rPr>
          <w:rFonts w:hint="eastAsia"/>
          <w:bCs/>
          <w:color w:val="000000"/>
          <w:szCs w:val="28"/>
          <w:lang w:val="en-US" w:eastAsia="ko-KR"/>
        </w:rPr>
        <w:tab/>
      </w:r>
      <w:r>
        <w:rPr>
          <w:rFonts w:hint="eastAsia"/>
          <w:bCs/>
          <w:color w:val="000000"/>
          <w:szCs w:val="28"/>
          <w:lang w:val="en-US" w:eastAsia="ko-KR"/>
        </w:rPr>
        <w:tab/>
      </w:r>
      <w:r>
        <w:rPr>
          <w:rFonts w:hint="eastAsia"/>
          <w:bCs/>
          <w:color w:val="000000"/>
          <w:szCs w:val="28"/>
          <w:lang w:val="en-US" w:eastAsia="ko-KR"/>
        </w:rPr>
        <w:tab/>
      </w:r>
      <w:r w:rsidR="00017F8A" w:rsidRPr="00017F8A">
        <w:rPr>
          <w:bCs/>
          <w:color w:val="000000"/>
          <w:szCs w:val="28"/>
          <w:lang w:val="en-US" w:eastAsia="ko-KR"/>
        </w:rPr>
        <w:t>Harmonization of rechargeable lithium metal polymer</w:t>
      </w:r>
      <w:r w:rsidR="00017F8A">
        <w:rPr>
          <w:rFonts w:hint="eastAsia"/>
          <w:bCs/>
          <w:color w:val="000000"/>
          <w:szCs w:val="28"/>
          <w:lang w:val="en-US" w:eastAsia="ko-KR"/>
        </w:rPr>
        <w:t xml:space="preserve"> ba</w:t>
      </w:r>
      <w:r w:rsidR="00017F8A" w:rsidRPr="00017F8A">
        <w:rPr>
          <w:bCs/>
          <w:color w:val="000000"/>
          <w:szCs w:val="28"/>
          <w:lang w:val="en-US" w:eastAsia="ko-KR"/>
        </w:rPr>
        <w:t>tteries</w:t>
      </w:r>
    </w:p>
    <w:p w:rsidR="00CE2C8E" w:rsidRPr="00CE2C8E" w:rsidRDefault="00017F8A" w:rsidP="00CF3CBA">
      <w:pPr>
        <w:pStyle w:val="H1G"/>
        <w:rPr>
          <w:vertAlign w:val="superscript"/>
          <w:lang w:val="en-US" w:eastAsia="ko-KR"/>
        </w:rPr>
      </w:pPr>
      <w:r>
        <w:rPr>
          <w:rFonts w:hint="eastAsia"/>
          <w:szCs w:val="24"/>
          <w:lang w:val="en-US" w:eastAsia="ko-KR"/>
        </w:rPr>
        <w:tab/>
      </w:r>
      <w:r>
        <w:rPr>
          <w:rFonts w:hint="eastAsia"/>
          <w:szCs w:val="24"/>
          <w:lang w:val="en-US" w:eastAsia="ko-KR"/>
        </w:rPr>
        <w:tab/>
      </w:r>
      <w:r w:rsidRPr="00017F8A">
        <w:rPr>
          <w:lang w:val="en-US" w:eastAsia="ko-KR"/>
        </w:rPr>
        <w:t>Transmitted by the European Association for Advanced Rechargeable Batteries (RECHARGE) and the Rechargeable Battery Association (PRBA</w:t>
      </w:r>
      <w:proofErr w:type="gramStart"/>
      <w:r w:rsidRPr="00017F8A">
        <w:rPr>
          <w:lang w:val="en-US" w:eastAsia="ko-KR"/>
        </w:rPr>
        <w:t>)</w:t>
      </w:r>
      <w:r w:rsidRPr="00017F8A">
        <w:rPr>
          <w:vertAlign w:val="superscript"/>
          <w:lang w:val="en-US" w:eastAsia="ko-KR"/>
        </w:rPr>
        <w:t>1</w:t>
      </w:r>
      <w:proofErr w:type="gramEnd"/>
    </w:p>
    <w:p w:rsidR="00952017" w:rsidRPr="00952017" w:rsidRDefault="00B84ED8" w:rsidP="00CF3CBA">
      <w:pPr>
        <w:pStyle w:val="H1G"/>
        <w:rPr>
          <w:lang w:eastAsia="ko-KR"/>
        </w:rPr>
      </w:pPr>
      <w:r>
        <w:rPr>
          <w:lang w:eastAsia="ko-KR"/>
        </w:rPr>
        <w:tab/>
      </w:r>
      <w:r>
        <w:rPr>
          <w:lang w:eastAsia="ko-KR"/>
        </w:rPr>
        <w:tab/>
      </w:r>
      <w:r w:rsidR="00CA25A5">
        <w:rPr>
          <w:rFonts w:hint="eastAsia"/>
          <w:lang w:eastAsia="ko-KR"/>
        </w:rPr>
        <w:t>S</w:t>
      </w:r>
      <w:r w:rsidR="006D0FA3">
        <w:rPr>
          <w:rFonts w:hint="eastAsia"/>
          <w:lang w:eastAsia="ko-KR"/>
        </w:rPr>
        <w:t>upport</w:t>
      </w:r>
      <w:r w:rsidR="00EA1DAA">
        <w:rPr>
          <w:lang w:eastAsia="ko-KR"/>
        </w:rPr>
        <w:t>ing</w:t>
      </w:r>
      <w:r w:rsidR="006D0FA3">
        <w:rPr>
          <w:rFonts w:hint="eastAsia"/>
          <w:lang w:eastAsia="ko-KR"/>
        </w:rPr>
        <w:t xml:space="preserve"> safety </w:t>
      </w:r>
      <w:r w:rsidR="00105E13">
        <w:rPr>
          <w:lang w:eastAsia="ko-KR"/>
        </w:rPr>
        <w:t xml:space="preserve">data </w:t>
      </w:r>
      <w:r w:rsidR="00EA1DAA">
        <w:rPr>
          <w:lang w:eastAsia="ko-KR"/>
        </w:rPr>
        <w:t>of</w:t>
      </w:r>
      <w:r w:rsidR="00AC043E">
        <w:rPr>
          <w:rFonts w:hint="eastAsia"/>
          <w:lang w:eastAsia="ko-KR"/>
        </w:rPr>
        <w:t xml:space="preserve"> </w:t>
      </w:r>
      <w:r w:rsidR="006D0FA3">
        <w:rPr>
          <w:rFonts w:hint="eastAsia"/>
          <w:lang w:eastAsia="ko-KR"/>
        </w:rPr>
        <w:t>RLMP batteries</w:t>
      </w:r>
      <w:r w:rsidR="00EA1DAA">
        <w:rPr>
          <w:lang w:eastAsia="ko-KR"/>
        </w:rPr>
        <w:t xml:space="preserve"> for the </w:t>
      </w:r>
      <w:r w:rsidR="00EA1DAA">
        <w:rPr>
          <w:rFonts w:hint="eastAsia"/>
          <w:lang w:eastAsia="ko-KR"/>
        </w:rPr>
        <w:t xml:space="preserve">working </w:t>
      </w:r>
      <w:r w:rsidR="00CF3CBA">
        <w:rPr>
          <w:lang w:eastAsia="ko-KR"/>
        </w:rPr>
        <w:tab/>
      </w:r>
      <w:r w:rsidR="00EA1DAA">
        <w:rPr>
          <w:rFonts w:hint="eastAsia"/>
          <w:lang w:eastAsia="ko-KR"/>
        </w:rPr>
        <w:t xml:space="preserve">paper </w:t>
      </w:r>
      <w:r w:rsidR="00EA1DAA" w:rsidRPr="00BA07B8">
        <w:t>ST/SG/AC.10/C.3/2016/</w:t>
      </w:r>
      <w:r w:rsidR="00952017">
        <w:rPr>
          <w:rFonts w:hint="eastAsia"/>
          <w:lang w:eastAsia="ko-KR"/>
        </w:rPr>
        <w:t>68</w:t>
      </w:r>
      <w:r w:rsidR="006D0FA3">
        <w:rPr>
          <w:rFonts w:hint="eastAsia"/>
          <w:lang w:eastAsia="ko-KR"/>
        </w:rPr>
        <w:t xml:space="preserve"> </w:t>
      </w:r>
    </w:p>
    <w:p w:rsidR="00BA07B8" w:rsidRDefault="00B84ED8" w:rsidP="00E22DA3">
      <w:pPr>
        <w:pStyle w:val="SingleTxtG"/>
        <w:rPr>
          <w:lang w:eastAsia="ko-KR"/>
        </w:rPr>
      </w:pPr>
      <w:r>
        <w:rPr>
          <w:rFonts w:hint="eastAsia"/>
          <w:lang w:eastAsia="ko-KR"/>
        </w:rPr>
        <w:t>1.</w:t>
      </w:r>
      <w:r>
        <w:rPr>
          <w:lang w:eastAsia="ko-KR"/>
        </w:rPr>
        <w:tab/>
      </w:r>
      <w:r w:rsidR="00BA07B8">
        <w:rPr>
          <w:rFonts w:hint="eastAsia"/>
          <w:lang w:eastAsia="ko-KR"/>
        </w:rPr>
        <w:t xml:space="preserve">This </w:t>
      </w:r>
      <w:r w:rsidR="00EB4944">
        <w:rPr>
          <w:rFonts w:hint="eastAsia"/>
          <w:lang w:eastAsia="ko-KR"/>
        </w:rPr>
        <w:t xml:space="preserve">paper </w:t>
      </w:r>
      <w:r w:rsidR="000A1F0E">
        <w:rPr>
          <w:rFonts w:hint="eastAsia"/>
          <w:lang w:eastAsia="ko-KR"/>
        </w:rPr>
        <w:t xml:space="preserve">includes </w:t>
      </w:r>
      <w:r w:rsidR="00F24742">
        <w:rPr>
          <w:lang w:eastAsia="ko-KR"/>
        </w:rPr>
        <w:t xml:space="preserve">safety performance </w:t>
      </w:r>
      <w:r w:rsidR="000A1F0E">
        <w:rPr>
          <w:rFonts w:hint="eastAsia"/>
          <w:lang w:eastAsia="ko-KR"/>
        </w:rPr>
        <w:t xml:space="preserve">information </w:t>
      </w:r>
      <w:r w:rsidR="00FC53FB">
        <w:rPr>
          <w:rFonts w:hint="eastAsia"/>
          <w:lang w:eastAsia="ko-KR"/>
        </w:rPr>
        <w:t xml:space="preserve">on rechargeable lithium metal </w:t>
      </w:r>
      <w:r w:rsidR="004776AE">
        <w:rPr>
          <w:rFonts w:hint="eastAsia"/>
          <w:lang w:eastAsia="ko-KR"/>
        </w:rPr>
        <w:t xml:space="preserve">polymer </w:t>
      </w:r>
      <w:r w:rsidR="00FC53FB">
        <w:rPr>
          <w:rFonts w:hint="eastAsia"/>
          <w:lang w:eastAsia="ko-KR"/>
        </w:rPr>
        <w:t>(RLMP)</w:t>
      </w:r>
      <w:r w:rsidR="005642A6">
        <w:rPr>
          <w:rFonts w:hint="eastAsia"/>
          <w:lang w:eastAsia="ko-KR"/>
        </w:rPr>
        <w:t xml:space="preserve"> cell</w:t>
      </w:r>
      <w:r w:rsidR="00F24742">
        <w:rPr>
          <w:lang w:eastAsia="ko-KR"/>
        </w:rPr>
        <w:t>s</w:t>
      </w:r>
      <w:r w:rsidR="00B253F7">
        <w:rPr>
          <w:rFonts w:hint="eastAsia"/>
          <w:lang w:eastAsia="ko-KR"/>
        </w:rPr>
        <w:t>.</w:t>
      </w:r>
      <w:r w:rsidR="00FC53FB">
        <w:rPr>
          <w:rFonts w:hint="eastAsia"/>
          <w:lang w:eastAsia="ko-KR"/>
        </w:rPr>
        <w:t xml:space="preserve"> </w:t>
      </w:r>
      <w:r w:rsidR="00ED2234">
        <w:rPr>
          <w:lang w:eastAsia="ko-KR"/>
        </w:rPr>
        <w:t>These data are compared to the data obtained with lithium-ion batteries (LIB)</w:t>
      </w:r>
      <w:r w:rsidR="00B253F7">
        <w:rPr>
          <w:rFonts w:hint="eastAsia"/>
          <w:lang w:eastAsia="ko-KR"/>
        </w:rPr>
        <w:t xml:space="preserve"> </w:t>
      </w:r>
      <w:r w:rsidR="006F3CB7">
        <w:rPr>
          <w:lang w:eastAsia="ko-KR"/>
        </w:rPr>
        <w:t>cell</w:t>
      </w:r>
      <w:r w:rsidR="00B253F7">
        <w:rPr>
          <w:rFonts w:hint="eastAsia"/>
          <w:lang w:eastAsia="ko-KR"/>
        </w:rPr>
        <w:t>s</w:t>
      </w:r>
      <w:r w:rsidR="00ED2234">
        <w:rPr>
          <w:lang w:eastAsia="ko-KR"/>
        </w:rPr>
        <w:t xml:space="preserve"> in the same testing conditions. </w:t>
      </w:r>
      <w:r w:rsidR="00F24742">
        <w:rPr>
          <w:lang w:eastAsia="ko-KR"/>
        </w:rPr>
        <w:t xml:space="preserve">It includes </w:t>
      </w:r>
      <w:r w:rsidR="00E22DA3">
        <w:rPr>
          <w:rFonts w:hint="eastAsia"/>
          <w:lang w:eastAsia="ko-KR"/>
        </w:rPr>
        <w:t xml:space="preserve">evaluation of </w:t>
      </w:r>
      <w:r w:rsidR="00B253F7">
        <w:rPr>
          <w:rFonts w:hint="eastAsia"/>
          <w:lang w:eastAsia="ko-KR"/>
        </w:rPr>
        <w:t xml:space="preserve">flash point for </w:t>
      </w:r>
      <w:r w:rsidR="00893034">
        <w:rPr>
          <w:lang w:eastAsia="ko-KR"/>
        </w:rPr>
        <w:t>various</w:t>
      </w:r>
      <w:r w:rsidR="00893034">
        <w:rPr>
          <w:rFonts w:hint="eastAsia"/>
          <w:lang w:eastAsia="ko-KR"/>
        </w:rPr>
        <w:t xml:space="preserve"> </w:t>
      </w:r>
      <w:r w:rsidR="001065B1">
        <w:rPr>
          <w:rFonts w:hint="eastAsia"/>
          <w:lang w:eastAsia="ko-KR"/>
        </w:rPr>
        <w:t xml:space="preserve">types of </w:t>
      </w:r>
      <w:r w:rsidR="00B253F7">
        <w:rPr>
          <w:rFonts w:hint="eastAsia"/>
          <w:lang w:eastAsia="ko-KR"/>
        </w:rPr>
        <w:t>electrolyte,</w:t>
      </w:r>
      <w:r w:rsidR="001065B1">
        <w:rPr>
          <w:rFonts w:hint="eastAsia"/>
          <w:lang w:eastAsia="ko-KR"/>
        </w:rPr>
        <w:t xml:space="preserve"> thermal </w:t>
      </w:r>
      <w:r w:rsidR="00B253F7">
        <w:rPr>
          <w:lang w:eastAsia="ko-KR"/>
        </w:rPr>
        <w:t>stability</w:t>
      </w:r>
      <w:r w:rsidR="00B253F7">
        <w:rPr>
          <w:rFonts w:hint="eastAsia"/>
          <w:lang w:eastAsia="ko-KR"/>
        </w:rPr>
        <w:t xml:space="preserve"> for polymer-ceramic electrolyte separator</w:t>
      </w:r>
      <w:r w:rsidR="00E22DA3">
        <w:rPr>
          <w:rFonts w:hint="eastAsia"/>
          <w:lang w:eastAsia="ko-KR"/>
        </w:rPr>
        <w:t xml:space="preserve">, </w:t>
      </w:r>
      <w:r w:rsidR="00B253F7">
        <w:rPr>
          <w:rFonts w:hint="eastAsia"/>
          <w:lang w:eastAsia="ko-KR"/>
        </w:rPr>
        <w:t>and accelerating rate calorimet</w:t>
      </w:r>
      <w:r w:rsidR="00653CCC">
        <w:rPr>
          <w:rFonts w:hint="eastAsia"/>
          <w:lang w:eastAsia="ko-KR"/>
        </w:rPr>
        <w:t>er</w:t>
      </w:r>
      <w:r w:rsidR="00B253F7">
        <w:rPr>
          <w:rFonts w:hint="eastAsia"/>
          <w:lang w:eastAsia="ko-KR"/>
        </w:rPr>
        <w:t xml:space="preserve"> (ARC) </w:t>
      </w:r>
      <w:r w:rsidR="00E22DA3">
        <w:rPr>
          <w:rFonts w:hint="eastAsia"/>
          <w:lang w:eastAsia="ko-KR"/>
        </w:rPr>
        <w:t xml:space="preserve">for </w:t>
      </w:r>
      <w:r w:rsidR="001065B1">
        <w:rPr>
          <w:rFonts w:hint="eastAsia"/>
          <w:lang w:eastAsia="ko-KR"/>
        </w:rPr>
        <w:t xml:space="preserve">the pouch </w:t>
      </w:r>
      <w:r w:rsidR="00B253F7">
        <w:rPr>
          <w:rFonts w:hint="eastAsia"/>
          <w:lang w:eastAsia="ko-KR"/>
        </w:rPr>
        <w:t>cells</w:t>
      </w:r>
      <w:r w:rsidR="00893034">
        <w:rPr>
          <w:rFonts w:hint="eastAsia"/>
          <w:lang w:eastAsia="ko-KR"/>
        </w:rPr>
        <w:t xml:space="preserve"> kept at</w:t>
      </w:r>
      <w:r w:rsidR="00B253F7">
        <w:rPr>
          <w:rFonts w:hint="eastAsia"/>
          <w:lang w:eastAsia="ko-KR"/>
        </w:rPr>
        <w:t xml:space="preserve"> </w:t>
      </w:r>
      <w:r w:rsidR="00E22DA3">
        <w:rPr>
          <w:rFonts w:hint="eastAsia"/>
          <w:lang w:eastAsia="ko-KR"/>
        </w:rPr>
        <w:t xml:space="preserve">SOC 100%. </w:t>
      </w:r>
      <w:r w:rsidR="005642A6">
        <w:rPr>
          <w:rFonts w:hint="eastAsia"/>
          <w:lang w:eastAsia="ko-KR"/>
        </w:rPr>
        <w:t xml:space="preserve">The collected </w:t>
      </w:r>
      <w:proofErr w:type="gramStart"/>
      <w:r w:rsidR="00A01601">
        <w:rPr>
          <w:rFonts w:hint="eastAsia"/>
          <w:lang w:eastAsia="ko-KR"/>
        </w:rPr>
        <w:t>information</w:t>
      </w:r>
      <w:proofErr w:type="gramEnd"/>
      <w:r w:rsidR="00A01601">
        <w:rPr>
          <w:rFonts w:hint="eastAsia"/>
          <w:lang w:eastAsia="ko-KR"/>
        </w:rPr>
        <w:t xml:space="preserve"> </w:t>
      </w:r>
      <w:r w:rsidR="00C56D49">
        <w:rPr>
          <w:rFonts w:hint="eastAsia"/>
          <w:lang w:eastAsia="ko-KR"/>
        </w:rPr>
        <w:t xml:space="preserve">is </w:t>
      </w:r>
      <w:r w:rsidR="005642A6">
        <w:rPr>
          <w:rFonts w:hint="eastAsia"/>
          <w:lang w:eastAsia="ko-KR"/>
        </w:rPr>
        <w:t xml:space="preserve">additionally </w:t>
      </w:r>
      <w:r w:rsidR="00C56D49">
        <w:rPr>
          <w:rFonts w:hint="eastAsia"/>
          <w:lang w:eastAsia="ko-KR"/>
        </w:rPr>
        <w:t xml:space="preserve">supporting safety evidence for </w:t>
      </w:r>
      <w:r w:rsidR="004776AE">
        <w:rPr>
          <w:rFonts w:hint="eastAsia"/>
          <w:lang w:eastAsia="ko-KR"/>
        </w:rPr>
        <w:t xml:space="preserve">RLMP </w:t>
      </w:r>
      <w:r w:rsidR="00C56D49">
        <w:rPr>
          <w:rFonts w:hint="eastAsia"/>
          <w:lang w:eastAsia="ko-KR"/>
        </w:rPr>
        <w:t xml:space="preserve">cells and </w:t>
      </w:r>
      <w:r w:rsidR="00C56D49">
        <w:rPr>
          <w:lang w:eastAsia="ko-KR"/>
        </w:rPr>
        <w:t>batteries</w:t>
      </w:r>
      <w:r w:rsidR="00EA1DAA">
        <w:rPr>
          <w:rFonts w:hint="eastAsia"/>
          <w:lang w:eastAsia="ko-KR"/>
        </w:rPr>
        <w:t xml:space="preserve"> </w:t>
      </w:r>
      <w:r w:rsidR="00EA1DAA">
        <w:rPr>
          <w:lang w:eastAsia="ko-KR"/>
        </w:rPr>
        <w:t xml:space="preserve">as presented in </w:t>
      </w:r>
      <w:r w:rsidR="00C56D49">
        <w:rPr>
          <w:rFonts w:hint="eastAsia"/>
          <w:lang w:eastAsia="ko-KR"/>
        </w:rPr>
        <w:t xml:space="preserve">the working paper </w:t>
      </w:r>
      <w:r w:rsidR="00BA07B8" w:rsidRPr="00BA07B8">
        <w:t>ST/SG/AC.10/C.3/2016/</w:t>
      </w:r>
      <w:r w:rsidR="00B253F7">
        <w:rPr>
          <w:rFonts w:hint="eastAsia"/>
          <w:lang w:eastAsia="ko-KR"/>
        </w:rPr>
        <w:t>68</w:t>
      </w:r>
      <w:r w:rsidR="00BA07B8">
        <w:rPr>
          <w:rFonts w:hint="eastAsia"/>
          <w:lang w:eastAsia="ko-KR"/>
        </w:rPr>
        <w:t>.</w:t>
      </w:r>
    </w:p>
    <w:p w:rsidR="005B25A5" w:rsidRDefault="00C56D49" w:rsidP="005B25A5">
      <w:pPr>
        <w:pStyle w:val="SingleTxtG"/>
        <w:rPr>
          <w:lang w:eastAsia="ko-KR"/>
        </w:rPr>
      </w:pPr>
      <w:r>
        <w:rPr>
          <w:rFonts w:hint="eastAsia"/>
          <w:lang w:eastAsia="ko-KR"/>
        </w:rPr>
        <w:t>2</w:t>
      </w:r>
      <w:r w:rsidR="00B84ED8">
        <w:rPr>
          <w:rFonts w:hint="eastAsia"/>
          <w:lang w:eastAsia="ko-KR"/>
        </w:rPr>
        <w:t>.</w:t>
      </w:r>
      <w:r w:rsidR="00B84ED8">
        <w:rPr>
          <w:lang w:eastAsia="ko-KR"/>
        </w:rPr>
        <w:tab/>
      </w:r>
      <w:r w:rsidR="00A4461E">
        <w:rPr>
          <w:rFonts w:hint="eastAsia"/>
          <w:lang w:eastAsia="ko-KR"/>
        </w:rPr>
        <w:t xml:space="preserve">Lithium </w:t>
      </w:r>
      <w:r w:rsidR="001065B1">
        <w:rPr>
          <w:rFonts w:hint="eastAsia"/>
          <w:lang w:eastAsia="ko-KR"/>
        </w:rPr>
        <w:t xml:space="preserve">metal </w:t>
      </w:r>
      <w:r w:rsidR="00F30BFA">
        <w:rPr>
          <w:rFonts w:hint="eastAsia"/>
          <w:lang w:eastAsia="ko-KR"/>
        </w:rPr>
        <w:t xml:space="preserve">itself belongs to </w:t>
      </w:r>
      <w:r w:rsidR="00893034">
        <w:rPr>
          <w:rFonts w:hint="eastAsia"/>
          <w:lang w:eastAsia="ko-KR"/>
        </w:rPr>
        <w:t>dangerous goods</w:t>
      </w:r>
      <w:r w:rsidR="001065B1">
        <w:rPr>
          <w:rFonts w:hint="eastAsia"/>
          <w:lang w:eastAsia="ko-KR"/>
        </w:rPr>
        <w:t>, which</w:t>
      </w:r>
      <w:r w:rsidR="00893034">
        <w:rPr>
          <w:rFonts w:hint="eastAsia"/>
          <w:lang w:eastAsia="ko-KR"/>
        </w:rPr>
        <w:t xml:space="preserve"> </w:t>
      </w:r>
      <w:r w:rsidR="001065B1">
        <w:rPr>
          <w:rFonts w:hint="eastAsia"/>
          <w:lang w:eastAsia="ko-KR"/>
        </w:rPr>
        <w:t xml:space="preserve">is </w:t>
      </w:r>
      <w:r w:rsidR="00B24FCB">
        <w:rPr>
          <w:rFonts w:hint="eastAsia"/>
          <w:lang w:eastAsia="ko-KR"/>
        </w:rPr>
        <w:t>classified with Class 4.3 (dangerous when wet)</w:t>
      </w:r>
      <w:r w:rsidR="001065B1">
        <w:rPr>
          <w:rFonts w:hint="eastAsia"/>
          <w:lang w:eastAsia="ko-KR"/>
        </w:rPr>
        <w:t xml:space="preserve"> and </w:t>
      </w:r>
      <w:r w:rsidR="00B24FCB">
        <w:rPr>
          <w:rFonts w:hint="eastAsia"/>
          <w:lang w:eastAsia="ko-KR"/>
        </w:rPr>
        <w:t xml:space="preserve">UN1415. </w:t>
      </w:r>
      <w:r w:rsidR="00653CCC">
        <w:rPr>
          <w:rFonts w:hint="eastAsia"/>
          <w:lang w:eastAsia="ko-KR"/>
        </w:rPr>
        <w:t xml:space="preserve">As described in </w:t>
      </w:r>
      <w:r w:rsidR="00653CCC" w:rsidRPr="00BA07B8">
        <w:t>ST/SG/AC.10/C.3/2016/</w:t>
      </w:r>
      <w:r w:rsidR="00653CCC">
        <w:rPr>
          <w:rFonts w:hint="eastAsia"/>
          <w:lang w:eastAsia="ko-KR"/>
        </w:rPr>
        <w:t xml:space="preserve">68, the anode of </w:t>
      </w:r>
      <w:r w:rsidR="001065B1">
        <w:rPr>
          <w:rFonts w:hint="eastAsia"/>
          <w:lang w:eastAsia="ko-KR"/>
        </w:rPr>
        <w:t xml:space="preserve">the </w:t>
      </w:r>
      <w:r w:rsidR="00653CCC">
        <w:rPr>
          <w:rFonts w:hint="eastAsia"/>
          <w:lang w:eastAsia="ko-KR"/>
        </w:rPr>
        <w:t xml:space="preserve">RLMP </w:t>
      </w:r>
      <w:r w:rsidR="00F30BFA">
        <w:rPr>
          <w:rFonts w:hint="eastAsia"/>
          <w:lang w:eastAsia="ko-KR"/>
        </w:rPr>
        <w:t xml:space="preserve">pouch </w:t>
      </w:r>
      <w:r w:rsidR="00653CCC">
        <w:rPr>
          <w:rFonts w:hint="eastAsia"/>
          <w:lang w:eastAsia="ko-KR"/>
        </w:rPr>
        <w:t>cell</w:t>
      </w:r>
      <w:r w:rsidR="001065B1">
        <w:rPr>
          <w:rFonts w:hint="eastAsia"/>
          <w:lang w:eastAsia="ko-KR"/>
        </w:rPr>
        <w:t xml:space="preserve"> contains lithium </w:t>
      </w:r>
      <w:r w:rsidR="00653CCC">
        <w:rPr>
          <w:rFonts w:hint="eastAsia"/>
          <w:lang w:eastAsia="ko-KR"/>
        </w:rPr>
        <w:t xml:space="preserve">metal instead of graphite </w:t>
      </w:r>
      <w:r w:rsidR="001065B1">
        <w:rPr>
          <w:rFonts w:hint="eastAsia"/>
          <w:lang w:eastAsia="ko-KR"/>
        </w:rPr>
        <w:t xml:space="preserve">that is being </w:t>
      </w:r>
      <w:r w:rsidR="00653CCC">
        <w:rPr>
          <w:rFonts w:hint="eastAsia"/>
          <w:lang w:eastAsia="ko-KR"/>
        </w:rPr>
        <w:t xml:space="preserve">used in lithium ion cells. </w:t>
      </w:r>
      <w:r w:rsidR="00653CCC">
        <w:rPr>
          <w:lang w:eastAsia="ko-KR"/>
        </w:rPr>
        <w:t>T</w:t>
      </w:r>
      <w:r w:rsidR="00653CCC">
        <w:rPr>
          <w:rFonts w:hint="eastAsia"/>
          <w:lang w:eastAsia="ko-KR"/>
        </w:rPr>
        <w:t xml:space="preserve">herefore, it is natural to </w:t>
      </w:r>
      <w:r w:rsidR="00CD08E8">
        <w:rPr>
          <w:lang w:eastAsia="ko-KR"/>
        </w:rPr>
        <w:t>consider</w:t>
      </w:r>
      <w:r w:rsidR="001065B1">
        <w:rPr>
          <w:rFonts w:hint="eastAsia"/>
          <w:lang w:eastAsia="ko-KR"/>
        </w:rPr>
        <w:t xml:space="preserve"> </w:t>
      </w:r>
      <w:r w:rsidR="00653CCC">
        <w:rPr>
          <w:rFonts w:hint="eastAsia"/>
          <w:lang w:eastAsia="ko-KR"/>
        </w:rPr>
        <w:t xml:space="preserve">that lithium cells and batteries </w:t>
      </w:r>
      <w:r w:rsidR="001065B1">
        <w:rPr>
          <w:rFonts w:hint="eastAsia"/>
          <w:lang w:eastAsia="ko-KR"/>
        </w:rPr>
        <w:t xml:space="preserve">equipped with </w:t>
      </w:r>
      <w:r w:rsidR="00653CCC">
        <w:rPr>
          <w:rFonts w:hint="eastAsia"/>
          <w:lang w:eastAsia="ko-KR"/>
        </w:rPr>
        <w:t xml:space="preserve">lithium metal at their anodes </w:t>
      </w:r>
      <w:r w:rsidR="00893034">
        <w:rPr>
          <w:rFonts w:hint="eastAsia"/>
          <w:lang w:eastAsia="ko-KR"/>
        </w:rPr>
        <w:t xml:space="preserve">tend to be </w:t>
      </w:r>
      <w:r w:rsidR="00653CCC">
        <w:rPr>
          <w:rFonts w:hint="eastAsia"/>
          <w:lang w:eastAsia="ko-KR"/>
        </w:rPr>
        <w:t xml:space="preserve">dangerous, especially </w:t>
      </w:r>
      <w:r w:rsidR="00AB7928">
        <w:rPr>
          <w:rFonts w:hint="eastAsia"/>
          <w:lang w:eastAsia="ko-KR"/>
        </w:rPr>
        <w:t xml:space="preserve">when submitted to </w:t>
      </w:r>
      <w:r w:rsidR="00AB7928">
        <w:rPr>
          <w:lang w:eastAsia="ko-KR"/>
        </w:rPr>
        <w:t>abusive conditions, such as in the case of</w:t>
      </w:r>
      <w:r w:rsidR="00893034">
        <w:rPr>
          <w:rFonts w:hint="eastAsia"/>
          <w:lang w:eastAsia="ko-KR"/>
        </w:rPr>
        <w:t xml:space="preserve"> fire</w:t>
      </w:r>
      <w:r w:rsidR="00653CCC">
        <w:rPr>
          <w:rFonts w:hint="eastAsia"/>
          <w:lang w:eastAsia="ko-KR"/>
        </w:rPr>
        <w:t>.</w:t>
      </w:r>
      <w:r w:rsidR="00480124">
        <w:rPr>
          <w:rFonts w:hint="eastAsia"/>
          <w:lang w:eastAsia="ko-KR"/>
        </w:rPr>
        <w:t xml:space="preserve"> </w:t>
      </w:r>
      <w:r w:rsidR="00AB7928">
        <w:rPr>
          <w:lang w:eastAsia="ko-KR"/>
        </w:rPr>
        <w:t>Nevertheless</w:t>
      </w:r>
      <w:r w:rsidR="00F30BFA">
        <w:rPr>
          <w:rFonts w:hint="eastAsia"/>
          <w:lang w:eastAsia="ko-KR"/>
        </w:rPr>
        <w:t xml:space="preserve">, </w:t>
      </w:r>
      <w:r w:rsidR="00480124">
        <w:rPr>
          <w:rFonts w:hint="eastAsia"/>
          <w:lang w:eastAsia="ko-KR"/>
        </w:rPr>
        <w:t xml:space="preserve">this </w:t>
      </w:r>
      <w:r w:rsidR="0025630B">
        <w:rPr>
          <w:rFonts w:hint="eastAsia"/>
          <w:lang w:eastAsia="ko-KR"/>
        </w:rPr>
        <w:t xml:space="preserve">paper </w:t>
      </w:r>
      <w:r w:rsidR="001065B1">
        <w:rPr>
          <w:rFonts w:hint="eastAsia"/>
          <w:lang w:eastAsia="ko-KR"/>
        </w:rPr>
        <w:t xml:space="preserve">gives </w:t>
      </w:r>
      <w:r w:rsidR="00DB26DC">
        <w:rPr>
          <w:rFonts w:hint="eastAsia"/>
          <w:lang w:eastAsia="ko-KR"/>
        </w:rPr>
        <w:t xml:space="preserve">evidence that </w:t>
      </w:r>
      <w:r w:rsidR="00AB7928">
        <w:rPr>
          <w:lang w:eastAsia="ko-KR"/>
        </w:rPr>
        <w:t>RLMP</w:t>
      </w:r>
      <w:r w:rsidR="00D613FB">
        <w:rPr>
          <w:lang w:eastAsia="ko-KR"/>
        </w:rPr>
        <w:t xml:space="preserve"> cells </w:t>
      </w:r>
      <w:r w:rsidR="00AB7928">
        <w:rPr>
          <w:lang w:eastAsia="ko-KR"/>
        </w:rPr>
        <w:t>are</w:t>
      </w:r>
      <w:r w:rsidR="00D613FB">
        <w:rPr>
          <w:rFonts w:hint="eastAsia"/>
          <w:lang w:eastAsia="ko-KR"/>
        </w:rPr>
        <w:t xml:space="preserve"> </w:t>
      </w:r>
      <w:r w:rsidR="00893034">
        <w:rPr>
          <w:rFonts w:hint="eastAsia"/>
          <w:lang w:eastAsia="ko-KR"/>
        </w:rPr>
        <w:t>as safe as lithium ion cells</w:t>
      </w:r>
      <w:r w:rsidR="00AB7928">
        <w:rPr>
          <w:rFonts w:hint="eastAsia"/>
          <w:lang w:eastAsia="ko-KR"/>
        </w:rPr>
        <w:t>, when</w:t>
      </w:r>
      <w:r w:rsidR="00D613FB">
        <w:rPr>
          <w:rFonts w:hint="eastAsia"/>
          <w:lang w:eastAsia="ko-KR"/>
        </w:rPr>
        <w:t xml:space="preserve"> their cell components are </w:t>
      </w:r>
      <w:r w:rsidR="0025630B">
        <w:rPr>
          <w:rFonts w:hint="eastAsia"/>
          <w:lang w:eastAsia="ko-KR"/>
        </w:rPr>
        <w:t xml:space="preserve">appropriately </w:t>
      </w:r>
      <w:r w:rsidR="00893034">
        <w:rPr>
          <w:rFonts w:hint="eastAsia"/>
          <w:lang w:eastAsia="ko-KR"/>
        </w:rPr>
        <w:t>designed regarding</w:t>
      </w:r>
      <w:r w:rsidR="00F30BFA">
        <w:rPr>
          <w:rFonts w:hint="eastAsia"/>
          <w:lang w:eastAsia="ko-KR"/>
        </w:rPr>
        <w:t xml:space="preserve"> both cell performance and </w:t>
      </w:r>
      <w:r w:rsidR="00893034">
        <w:rPr>
          <w:rFonts w:hint="eastAsia"/>
          <w:lang w:eastAsia="ko-KR"/>
        </w:rPr>
        <w:t>safety.</w:t>
      </w:r>
    </w:p>
    <w:p w:rsidR="00B622F5" w:rsidRDefault="00480124" w:rsidP="005B25A5">
      <w:pPr>
        <w:pStyle w:val="SingleTxtG"/>
        <w:rPr>
          <w:lang w:eastAsia="ko-KR"/>
        </w:rPr>
      </w:pPr>
      <w:r>
        <w:rPr>
          <w:rFonts w:hint="eastAsia"/>
          <w:lang w:eastAsia="ko-KR"/>
        </w:rPr>
        <w:t>3</w:t>
      </w:r>
      <w:r w:rsidR="00D613FB">
        <w:rPr>
          <w:rFonts w:hint="eastAsia"/>
          <w:lang w:eastAsia="ko-KR"/>
        </w:rPr>
        <w:t>.</w:t>
      </w:r>
      <w:r w:rsidR="005B25A5">
        <w:rPr>
          <w:rFonts w:hint="eastAsia"/>
          <w:lang w:eastAsia="ko-KR"/>
        </w:rPr>
        <w:tab/>
      </w:r>
      <w:r w:rsidR="00BC4EC2">
        <w:rPr>
          <w:rFonts w:hint="eastAsia"/>
          <w:lang w:eastAsia="ko-KR"/>
        </w:rPr>
        <w:t xml:space="preserve">For better </w:t>
      </w:r>
      <w:r w:rsidR="00BC4EC2">
        <w:rPr>
          <w:lang w:eastAsia="ko-KR"/>
        </w:rPr>
        <w:t>understating</w:t>
      </w:r>
      <w:r w:rsidR="00BC4EC2">
        <w:rPr>
          <w:rFonts w:hint="eastAsia"/>
          <w:lang w:eastAsia="ko-KR"/>
        </w:rPr>
        <w:t xml:space="preserve"> of the ARC data, </w:t>
      </w:r>
      <w:r w:rsidR="00AB7928">
        <w:rPr>
          <w:rFonts w:hint="eastAsia"/>
          <w:lang w:eastAsia="ko-KR"/>
        </w:rPr>
        <w:t>Annex I describes in detail</w:t>
      </w:r>
      <w:r w:rsidR="00405398">
        <w:rPr>
          <w:rFonts w:hint="eastAsia"/>
          <w:lang w:eastAsia="ko-KR"/>
        </w:rPr>
        <w:t xml:space="preserve"> </w:t>
      </w:r>
      <w:r w:rsidR="00AB7928">
        <w:rPr>
          <w:rFonts w:hint="eastAsia"/>
          <w:lang w:eastAsia="ko-KR"/>
        </w:rPr>
        <w:t>the basic components of the RLMP pouch cell</w:t>
      </w:r>
      <w:r w:rsidR="00AB7928">
        <w:rPr>
          <w:lang w:eastAsia="ko-KR"/>
        </w:rPr>
        <w:t>.</w:t>
      </w:r>
    </w:p>
    <w:p w:rsidR="00040EDB" w:rsidRDefault="00CF3CBA" w:rsidP="00CF3CBA">
      <w:pPr>
        <w:pStyle w:val="SingleTxtG"/>
        <w:ind w:leftChars="850" w:left="1700" w:firstLine="1"/>
        <w:rPr>
          <w:lang w:eastAsia="ko-KR"/>
        </w:rPr>
      </w:pPr>
      <w:r>
        <w:rPr>
          <w:rFonts w:hint="eastAsia"/>
          <w:lang w:eastAsia="ko-KR"/>
        </w:rPr>
        <w:t>1</w:t>
      </w:r>
      <w:r>
        <w:rPr>
          <w:lang w:eastAsia="ko-KR"/>
        </w:rPr>
        <w:t>)</w:t>
      </w:r>
      <w:r>
        <w:rPr>
          <w:lang w:eastAsia="ko-KR"/>
        </w:rPr>
        <w:tab/>
      </w:r>
      <w:r w:rsidR="00BC4EC2">
        <w:rPr>
          <w:rFonts w:hint="eastAsia"/>
          <w:lang w:eastAsia="ko-KR"/>
        </w:rPr>
        <w:t>Anode and cathode</w:t>
      </w:r>
      <w:r w:rsidR="00C9352E">
        <w:rPr>
          <w:rFonts w:hint="eastAsia"/>
          <w:lang w:eastAsia="ko-KR"/>
        </w:rPr>
        <w:t>:</w:t>
      </w:r>
      <w:r w:rsidR="00EA0CAE">
        <w:rPr>
          <w:rFonts w:hint="eastAsia"/>
          <w:lang w:eastAsia="ko-KR"/>
        </w:rPr>
        <w:t xml:space="preserve"> </w:t>
      </w:r>
      <w:r w:rsidR="00C9352E">
        <w:rPr>
          <w:rFonts w:hint="eastAsia"/>
          <w:lang w:eastAsia="ko-KR"/>
        </w:rPr>
        <w:t>F</w:t>
      </w:r>
      <w:r w:rsidR="00EA0CAE">
        <w:rPr>
          <w:rFonts w:hint="eastAsia"/>
          <w:lang w:eastAsia="ko-KR"/>
        </w:rPr>
        <w:t xml:space="preserve">or a RLMP pouch cell of </w:t>
      </w:r>
      <w:r w:rsidR="00C777DB">
        <w:rPr>
          <w:rFonts w:hint="eastAsia"/>
          <w:lang w:eastAsia="ko-KR"/>
        </w:rPr>
        <w:t xml:space="preserve">ca </w:t>
      </w:r>
      <w:r w:rsidR="00EA0CAE">
        <w:rPr>
          <w:rFonts w:hint="eastAsia"/>
          <w:lang w:eastAsia="ko-KR"/>
        </w:rPr>
        <w:t>1.5Ah</w:t>
      </w:r>
      <w:r w:rsidR="00C777DB">
        <w:rPr>
          <w:rFonts w:hint="eastAsia"/>
          <w:lang w:eastAsia="ko-KR"/>
        </w:rPr>
        <w:t xml:space="preserve"> </w:t>
      </w:r>
      <w:r w:rsidR="00AB7928">
        <w:rPr>
          <w:rFonts w:hint="eastAsia"/>
          <w:lang w:eastAsia="ko-KR"/>
        </w:rPr>
        <w:t>capacity</w:t>
      </w:r>
      <w:r w:rsidR="00C777DB">
        <w:rPr>
          <w:rFonts w:hint="eastAsia"/>
          <w:lang w:eastAsia="ko-KR"/>
        </w:rPr>
        <w:t>,</w:t>
      </w:r>
      <w:r w:rsidR="00EA0CAE">
        <w:rPr>
          <w:rFonts w:hint="eastAsia"/>
          <w:lang w:eastAsia="ko-KR"/>
        </w:rPr>
        <w:t xml:space="preserve"> </w:t>
      </w:r>
      <w:r w:rsidR="00404AF2">
        <w:rPr>
          <w:lang w:eastAsia="ko-KR"/>
        </w:rPr>
        <w:t>multiple</w:t>
      </w:r>
      <w:r w:rsidR="00404AF2">
        <w:rPr>
          <w:rFonts w:hint="eastAsia"/>
          <w:lang w:eastAsia="ko-KR"/>
        </w:rPr>
        <w:t xml:space="preserve"> pieces </w:t>
      </w:r>
      <w:r w:rsidR="00EA0CAE">
        <w:rPr>
          <w:rFonts w:hint="eastAsia"/>
          <w:lang w:eastAsia="ko-KR"/>
        </w:rPr>
        <w:t>of punched</w:t>
      </w:r>
      <w:r w:rsidR="00C9352E">
        <w:rPr>
          <w:rFonts w:hint="eastAsia"/>
          <w:lang w:eastAsia="ko-KR"/>
        </w:rPr>
        <w:t xml:space="preserve"> </w:t>
      </w:r>
      <w:r w:rsidR="00EA0CAE">
        <w:rPr>
          <w:rFonts w:hint="eastAsia"/>
          <w:lang w:eastAsia="ko-KR"/>
        </w:rPr>
        <w:t xml:space="preserve">Li/Cu/Li electrode </w:t>
      </w:r>
      <w:r w:rsidR="000B09EC">
        <w:rPr>
          <w:rFonts w:hint="eastAsia"/>
          <w:lang w:eastAsia="ko-KR"/>
        </w:rPr>
        <w:t>were</w:t>
      </w:r>
      <w:r w:rsidR="00EA0CAE">
        <w:rPr>
          <w:rFonts w:hint="eastAsia"/>
          <w:lang w:eastAsia="ko-KR"/>
        </w:rPr>
        <w:t xml:space="preserve"> used</w:t>
      </w:r>
      <w:r w:rsidR="00404AF2">
        <w:rPr>
          <w:rFonts w:hint="eastAsia"/>
          <w:lang w:eastAsia="ko-KR"/>
        </w:rPr>
        <w:t xml:space="preserve"> in the stacked cell</w:t>
      </w:r>
      <w:r w:rsidR="00EA0CAE">
        <w:rPr>
          <w:rFonts w:hint="eastAsia"/>
          <w:lang w:eastAsia="ko-KR"/>
        </w:rPr>
        <w:t xml:space="preserve">, </w:t>
      </w:r>
      <w:r w:rsidR="00C9352E">
        <w:rPr>
          <w:lang w:eastAsia="ko-KR"/>
        </w:rPr>
        <w:t xml:space="preserve">and </w:t>
      </w:r>
      <w:r w:rsidR="00C777DB">
        <w:rPr>
          <w:rFonts w:hint="eastAsia"/>
          <w:lang w:eastAsia="ko-KR"/>
        </w:rPr>
        <w:t xml:space="preserve">then </w:t>
      </w:r>
      <w:r w:rsidR="006F470B">
        <w:rPr>
          <w:rFonts w:hint="eastAsia"/>
          <w:lang w:eastAsia="ko-KR"/>
        </w:rPr>
        <w:t xml:space="preserve">the </w:t>
      </w:r>
      <w:r w:rsidR="00404AF2">
        <w:rPr>
          <w:rFonts w:hint="eastAsia"/>
          <w:lang w:eastAsia="ko-KR"/>
        </w:rPr>
        <w:t xml:space="preserve">total amount of lithium, </w:t>
      </w:r>
      <w:r w:rsidR="006F470B">
        <w:rPr>
          <w:rFonts w:hint="eastAsia"/>
          <w:lang w:eastAsia="ko-KR"/>
        </w:rPr>
        <w:t xml:space="preserve">including lithium as </w:t>
      </w:r>
      <w:r w:rsidR="00404AF2">
        <w:rPr>
          <w:rFonts w:hint="eastAsia"/>
          <w:lang w:eastAsia="ko-KR"/>
        </w:rPr>
        <w:t>charged, is 1.05g.</w:t>
      </w:r>
      <w:r w:rsidR="006F470B">
        <w:rPr>
          <w:rFonts w:hint="eastAsia"/>
          <w:lang w:eastAsia="ko-KR"/>
        </w:rPr>
        <w:t xml:space="preserve"> This amount corresponds to 13.1Wh (Li 1.05 g </w:t>
      </w:r>
      <w:r w:rsidR="006F470B">
        <w:rPr>
          <w:rFonts w:hint="eastAsia"/>
          <w:lang w:eastAsia="ko-KR"/>
        </w:rPr>
        <w:sym w:font="Symbol" w:char="F0AE"/>
      </w:r>
      <w:r w:rsidR="006F470B">
        <w:rPr>
          <w:rFonts w:hint="eastAsia"/>
          <w:lang w:eastAsia="ko-KR"/>
        </w:rPr>
        <w:t xml:space="preserve"> 3.5Ah x 3.75V=13.1Wh) </w:t>
      </w:r>
      <w:r w:rsidR="00D85FCE">
        <w:rPr>
          <w:rFonts w:hint="eastAsia"/>
          <w:lang w:eastAsia="ko-KR"/>
        </w:rPr>
        <w:t xml:space="preserve">from </w:t>
      </w:r>
      <w:r w:rsidR="006F470B">
        <w:rPr>
          <w:lang w:eastAsia="ko-KR"/>
        </w:rPr>
        <w:t>calculation</w:t>
      </w:r>
      <w:r w:rsidR="006F470B">
        <w:rPr>
          <w:rFonts w:hint="eastAsia"/>
          <w:lang w:eastAsia="ko-KR"/>
        </w:rPr>
        <w:t>.</w:t>
      </w:r>
      <w:r w:rsidR="004F102C">
        <w:rPr>
          <w:rFonts w:hint="eastAsia"/>
          <w:lang w:eastAsia="ko-KR"/>
        </w:rPr>
        <w:t xml:space="preserve"> Lithium metal can melt at 180</w:t>
      </w:r>
      <w:r w:rsidR="004F102C">
        <w:rPr>
          <w:rFonts w:hint="eastAsia"/>
          <w:lang w:eastAsia="ko-KR"/>
        </w:rPr>
        <w:sym w:font="Symbol" w:char="F0B0"/>
      </w:r>
      <w:r w:rsidR="004F102C">
        <w:rPr>
          <w:rFonts w:hint="eastAsia"/>
          <w:lang w:eastAsia="ko-KR"/>
        </w:rPr>
        <w:t>C, and it has auto ignition at 179</w:t>
      </w:r>
      <w:r w:rsidR="004F102C">
        <w:rPr>
          <w:rFonts w:hint="eastAsia"/>
          <w:lang w:eastAsia="ko-KR"/>
        </w:rPr>
        <w:sym w:font="Symbol" w:char="F0B0"/>
      </w:r>
      <w:r w:rsidR="004F102C">
        <w:rPr>
          <w:rFonts w:hint="eastAsia"/>
          <w:lang w:eastAsia="ko-KR"/>
        </w:rPr>
        <w:t xml:space="preserve">C. </w:t>
      </w:r>
      <w:r w:rsidR="00D85FCE">
        <w:rPr>
          <w:rFonts w:hint="eastAsia"/>
          <w:lang w:eastAsia="ko-KR"/>
        </w:rPr>
        <w:t xml:space="preserve">In order to reduce its affect in combustion, </w:t>
      </w:r>
      <w:r w:rsidR="004F102C">
        <w:rPr>
          <w:rFonts w:hint="eastAsia"/>
          <w:lang w:eastAsia="ko-KR"/>
        </w:rPr>
        <w:t xml:space="preserve">a </w:t>
      </w:r>
      <w:r w:rsidR="00994FFC">
        <w:rPr>
          <w:rFonts w:hint="eastAsia"/>
          <w:lang w:eastAsia="ko-KR"/>
        </w:rPr>
        <w:t xml:space="preserve">non-flammable </w:t>
      </w:r>
      <w:r w:rsidR="004F102C">
        <w:rPr>
          <w:rFonts w:hint="eastAsia"/>
          <w:lang w:eastAsia="ko-KR"/>
        </w:rPr>
        <w:t>protective layer</w:t>
      </w:r>
      <w:r w:rsidR="00D85FCE">
        <w:rPr>
          <w:rFonts w:hint="eastAsia"/>
          <w:lang w:eastAsia="ko-KR"/>
        </w:rPr>
        <w:t>, which</w:t>
      </w:r>
      <w:r w:rsidR="004F102C">
        <w:rPr>
          <w:rFonts w:hint="eastAsia"/>
          <w:lang w:eastAsia="ko-KR"/>
        </w:rPr>
        <w:t xml:space="preserve"> </w:t>
      </w:r>
      <w:r w:rsidR="00D85FCE">
        <w:rPr>
          <w:rFonts w:hint="eastAsia"/>
          <w:lang w:eastAsia="ko-KR"/>
        </w:rPr>
        <w:t xml:space="preserve">is </w:t>
      </w:r>
      <w:r w:rsidR="004F102C">
        <w:rPr>
          <w:rFonts w:hint="eastAsia"/>
          <w:lang w:eastAsia="ko-KR"/>
        </w:rPr>
        <w:t xml:space="preserve">coated onto lithium </w:t>
      </w:r>
      <w:r w:rsidR="00D85FCE">
        <w:rPr>
          <w:rFonts w:hint="eastAsia"/>
          <w:lang w:eastAsia="ko-KR"/>
        </w:rPr>
        <w:t xml:space="preserve">metal surfaces </w:t>
      </w:r>
      <w:r w:rsidR="004F102C">
        <w:rPr>
          <w:rFonts w:hint="eastAsia"/>
          <w:lang w:eastAsia="ko-KR"/>
        </w:rPr>
        <w:t>for suppressing dendrites</w:t>
      </w:r>
      <w:r w:rsidR="00D85FCE">
        <w:rPr>
          <w:rFonts w:hint="eastAsia"/>
          <w:lang w:eastAsia="ko-KR"/>
        </w:rPr>
        <w:t xml:space="preserve"> as charging,</w:t>
      </w:r>
      <w:r w:rsidR="00994FFC">
        <w:rPr>
          <w:lang w:eastAsia="ko-KR"/>
        </w:rPr>
        <w:t xml:space="preserve"> has been applied</w:t>
      </w:r>
      <w:r w:rsidR="00E90322">
        <w:rPr>
          <w:rFonts w:hint="eastAsia"/>
          <w:lang w:eastAsia="ko-KR"/>
        </w:rPr>
        <w:t>.</w:t>
      </w:r>
      <w:r w:rsidR="00D85FCE">
        <w:rPr>
          <w:rFonts w:hint="eastAsia"/>
          <w:lang w:eastAsia="ko-KR"/>
        </w:rPr>
        <w:t xml:space="preserve"> O</w:t>
      </w:r>
      <w:r w:rsidR="00994FFC">
        <w:rPr>
          <w:lang w:eastAsia="ko-KR"/>
        </w:rPr>
        <w:t xml:space="preserve">n the cathode side, the same materials as for </w:t>
      </w:r>
      <w:r w:rsidR="00040EDB">
        <w:rPr>
          <w:rFonts w:hint="eastAsia"/>
          <w:lang w:eastAsia="ko-KR"/>
        </w:rPr>
        <w:t xml:space="preserve">LIB </w:t>
      </w:r>
      <w:r w:rsidR="00994FFC">
        <w:rPr>
          <w:lang w:eastAsia="ko-KR"/>
        </w:rPr>
        <w:t>have been applied</w:t>
      </w:r>
      <w:r w:rsidR="00040EDB">
        <w:rPr>
          <w:rFonts w:hint="eastAsia"/>
          <w:lang w:eastAsia="ko-KR"/>
        </w:rPr>
        <w:t>.</w:t>
      </w:r>
    </w:p>
    <w:p w:rsidR="00994FFC" w:rsidRDefault="00CF3CBA" w:rsidP="00CF3CBA">
      <w:pPr>
        <w:pStyle w:val="SingleTxtG"/>
        <w:ind w:leftChars="850" w:left="1700" w:firstLine="1"/>
        <w:rPr>
          <w:lang w:eastAsia="ko-KR"/>
        </w:rPr>
      </w:pPr>
      <w:r>
        <w:rPr>
          <w:rFonts w:hint="eastAsia"/>
          <w:lang w:eastAsia="ko-KR"/>
        </w:rPr>
        <w:t>2)</w:t>
      </w:r>
      <w:r>
        <w:rPr>
          <w:lang w:eastAsia="ko-KR"/>
        </w:rPr>
        <w:tab/>
      </w:r>
      <w:r w:rsidR="00BC4EC2">
        <w:rPr>
          <w:rFonts w:hint="eastAsia"/>
          <w:lang w:eastAsia="ko-KR"/>
        </w:rPr>
        <w:t>Electrolyte</w:t>
      </w:r>
      <w:r w:rsidR="00C9352E">
        <w:rPr>
          <w:rFonts w:hint="eastAsia"/>
          <w:lang w:eastAsia="ko-KR"/>
        </w:rPr>
        <w:t>:</w:t>
      </w:r>
      <w:r w:rsidR="00A0146A">
        <w:rPr>
          <w:rFonts w:hint="eastAsia"/>
          <w:lang w:eastAsia="ko-KR"/>
        </w:rPr>
        <w:t xml:space="preserve"> It </w:t>
      </w:r>
      <w:r w:rsidR="00453A55">
        <w:rPr>
          <w:rFonts w:hint="eastAsia"/>
          <w:lang w:eastAsia="ko-KR"/>
        </w:rPr>
        <w:t xml:space="preserve">generally </w:t>
      </w:r>
      <w:r w:rsidR="00A0146A">
        <w:rPr>
          <w:lang w:eastAsia="ko-KR"/>
        </w:rPr>
        <w:t>consist</w:t>
      </w:r>
      <w:r w:rsidR="00A0146A">
        <w:rPr>
          <w:rFonts w:hint="eastAsia"/>
          <w:lang w:eastAsia="ko-KR"/>
        </w:rPr>
        <w:t xml:space="preserve">s of Li salt and </w:t>
      </w:r>
      <w:r w:rsidR="00453A55">
        <w:rPr>
          <w:rFonts w:hint="eastAsia"/>
          <w:lang w:eastAsia="ko-KR"/>
        </w:rPr>
        <w:t xml:space="preserve">solvating </w:t>
      </w:r>
      <w:r w:rsidR="00A0146A">
        <w:rPr>
          <w:rFonts w:hint="eastAsia"/>
          <w:lang w:eastAsia="ko-KR"/>
        </w:rPr>
        <w:t>medium</w:t>
      </w:r>
      <w:r w:rsidR="002E3981">
        <w:rPr>
          <w:rFonts w:hint="eastAsia"/>
          <w:lang w:eastAsia="ko-KR"/>
        </w:rPr>
        <w:t xml:space="preserve"> of the salt</w:t>
      </w:r>
      <w:r w:rsidR="00453A55">
        <w:rPr>
          <w:rFonts w:hint="eastAsia"/>
          <w:lang w:eastAsia="ko-KR"/>
        </w:rPr>
        <w:t>.</w:t>
      </w:r>
      <w:r w:rsidR="00A0146A">
        <w:rPr>
          <w:rFonts w:hint="eastAsia"/>
          <w:lang w:eastAsia="ko-KR"/>
        </w:rPr>
        <w:t xml:space="preserve"> </w:t>
      </w:r>
    </w:p>
    <w:p w:rsidR="00994FFC" w:rsidRDefault="00453A55" w:rsidP="00CF3CBA">
      <w:pPr>
        <w:pStyle w:val="Bullet1G"/>
        <w:ind w:left="2268" w:firstLine="0"/>
        <w:rPr>
          <w:lang w:eastAsia="ko-KR"/>
        </w:rPr>
      </w:pPr>
      <w:r>
        <w:rPr>
          <w:rFonts w:hint="eastAsia"/>
          <w:lang w:eastAsia="ko-KR"/>
        </w:rPr>
        <w:lastRenderedPageBreak/>
        <w:t xml:space="preserve">For </w:t>
      </w:r>
      <w:r w:rsidR="00994FFC">
        <w:rPr>
          <w:lang w:eastAsia="ko-KR"/>
        </w:rPr>
        <w:t xml:space="preserve">the </w:t>
      </w:r>
      <w:r>
        <w:rPr>
          <w:rFonts w:hint="eastAsia"/>
          <w:lang w:eastAsia="ko-KR"/>
        </w:rPr>
        <w:t xml:space="preserve">LIB </w:t>
      </w:r>
      <w:r w:rsidR="00040EDB">
        <w:rPr>
          <w:rFonts w:hint="eastAsia"/>
          <w:lang w:eastAsia="ko-KR"/>
        </w:rPr>
        <w:t>cell</w:t>
      </w:r>
      <w:r w:rsidR="00994FFC">
        <w:rPr>
          <w:lang w:eastAsia="ko-KR"/>
        </w:rPr>
        <w:t>s, standard</w:t>
      </w:r>
      <w:r w:rsidR="00040EDB">
        <w:rPr>
          <w:rFonts w:hint="eastAsia"/>
          <w:lang w:eastAsia="ko-KR"/>
        </w:rPr>
        <w:t xml:space="preserve"> LiPF</w:t>
      </w:r>
      <w:r w:rsidR="00040EDB" w:rsidRPr="00D755F3">
        <w:rPr>
          <w:rFonts w:hint="eastAsia"/>
          <w:vertAlign w:val="subscript"/>
          <w:lang w:eastAsia="ko-KR"/>
        </w:rPr>
        <w:t>6</w:t>
      </w:r>
      <w:r w:rsidR="00994FFC">
        <w:rPr>
          <w:lang w:eastAsia="ko-KR"/>
        </w:rPr>
        <w:t xml:space="preserve"> </w:t>
      </w:r>
      <w:r w:rsidR="00040EDB">
        <w:rPr>
          <w:rFonts w:hint="eastAsia"/>
          <w:lang w:eastAsia="ko-KR"/>
        </w:rPr>
        <w:t>salt and</w:t>
      </w:r>
      <w:r w:rsidR="00994FFC">
        <w:rPr>
          <w:lang w:eastAsia="ko-KR"/>
        </w:rPr>
        <w:t xml:space="preserve"> a</w:t>
      </w:r>
      <w:r w:rsidR="00040EDB">
        <w:rPr>
          <w:rFonts w:hint="eastAsia"/>
          <w:lang w:eastAsia="ko-KR"/>
        </w:rPr>
        <w:t xml:space="preserve"> combination of </w:t>
      </w:r>
      <w:r w:rsidR="00040EDB">
        <w:rPr>
          <w:lang w:eastAsia="ko-KR"/>
        </w:rPr>
        <w:t>EC/PC</w:t>
      </w:r>
      <w:r w:rsidR="003340BB">
        <w:rPr>
          <w:rFonts w:hint="eastAsia"/>
          <w:lang w:eastAsia="ko-KR"/>
        </w:rPr>
        <w:t>/others</w:t>
      </w:r>
      <w:r w:rsidR="00040EDB">
        <w:rPr>
          <w:lang w:eastAsia="ko-KR"/>
        </w:rPr>
        <w:t xml:space="preserve"> </w:t>
      </w:r>
      <w:r w:rsidR="00040EDB">
        <w:rPr>
          <w:rFonts w:hint="eastAsia"/>
          <w:lang w:eastAsia="ko-KR"/>
        </w:rPr>
        <w:t xml:space="preserve">including </w:t>
      </w:r>
      <w:r w:rsidR="003340BB">
        <w:rPr>
          <w:rFonts w:hint="eastAsia"/>
          <w:lang w:eastAsia="ko-KR"/>
        </w:rPr>
        <w:t>some</w:t>
      </w:r>
      <w:r w:rsidR="00D755F3">
        <w:rPr>
          <w:rFonts w:hint="eastAsia"/>
          <w:lang w:eastAsia="ko-KR"/>
        </w:rPr>
        <w:t xml:space="preserve"> </w:t>
      </w:r>
      <w:r w:rsidR="00040EDB">
        <w:rPr>
          <w:lang w:eastAsia="ko-KR"/>
        </w:rPr>
        <w:t xml:space="preserve">additives </w:t>
      </w:r>
      <w:r w:rsidR="00994FFC">
        <w:rPr>
          <w:lang w:eastAsia="ko-KR"/>
        </w:rPr>
        <w:t>have been used</w:t>
      </w:r>
      <w:r w:rsidR="00040EDB">
        <w:rPr>
          <w:rFonts w:hint="eastAsia"/>
          <w:lang w:eastAsia="ko-KR"/>
        </w:rPr>
        <w:t xml:space="preserve"> as </w:t>
      </w:r>
      <w:r>
        <w:rPr>
          <w:rFonts w:hint="eastAsia"/>
          <w:lang w:eastAsia="ko-KR"/>
        </w:rPr>
        <w:t xml:space="preserve">the </w:t>
      </w:r>
      <w:r w:rsidR="00040EDB">
        <w:rPr>
          <w:lang w:eastAsia="ko-KR"/>
        </w:rPr>
        <w:t>s</w:t>
      </w:r>
      <w:r w:rsidR="00D755F3">
        <w:rPr>
          <w:rFonts w:hint="eastAsia"/>
          <w:lang w:eastAsia="ko-KR"/>
        </w:rPr>
        <w:t>o</w:t>
      </w:r>
      <w:r w:rsidR="00040EDB">
        <w:rPr>
          <w:lang w:eastAsia="ko-KR"/>
        </w:rPr>
        <w:t>lvat</w:t>
      </w:r>
      <w:r>
        <w:rPr>
          <w:rFonts w:hint="eastAsia"/>
          <w:lang w:eastAsia="ko-KR"/>
        </w:rPr>
        <w:t xml:space="preserve">ing </w:t>
      </w:r>
      <w:r w:rsidR="00040EDB">
        <w:rPr>
          <w:rFonts w:hint="eastAsia"/>
          <w:lang w:eastAsia="ko-KR"/>
        </w:rPr>
        <w:t>medium.</w:t>
      </w:r>
      <w:r w:rsidR="00877533">
        <w:rPr>
          <w:rFonts w:hint="eastAsia"/>
          <w:lang w:eastAsia="ko-KR"/>
        </w:rPr>
        <w:t xml:space="preserve"> </w:t>
      </w:r>
      <w:r w:rsidR="00994FFC">
        <w:rPr>
          <w:rFonts w:hint="eastAsia"/>
          <w:lang w:eastAsia="ko-KR"/>
        </w:rPr>
        <w:t>T</w:t>
      </w:r>
      <w:r w:rsidR="00D755F3">
        <w:rPr>
          <w:rFonts w:hint="eastAsia"/>
          <w:lang w:eastAsia="ko-KR"/>
        </w:rPr>
        <w:t xml:space="preserve">heir </w:t>
      </w:r>
      <w:r w:rsidR="00877533">
        <w:rPr>
          <w:rFonts w:hint="eastAsia"/>
          <w:lang w:eastAsia="ko-KR"/>
        </w:rPr>
        <w:t xml:space="preserve">flash points tend to be </w:t>
      </w:r>
      <w:r>
        <w:rPr>
          <w:rFonts w:hint="eastAsia"/>
          <w:lang w:eastAsia="ko-KR"/>
        </w:rPr>
        <w:t xml:space="preserve">lower </w:t>
      </w:r>
      <w:r w:rsidR="00877533">
        <w:rPr>
          <w:rFonts w:hint="eastAsia"/>
          <w:lang w:eastAsia="ko-KR"/>
        </w:rPr>
        <w:t>100</w:t>
      </w:r>
      <w:r w:rsidR="00877533">
        <w:rPr>
          <w:rFonts w:hint="eastAsia"/>
          <w:lang w:eastAsia="ko-KR"/>
        </w:rPr>
        <w:sym w:font="Symbol" w:char="F0B0"/>
      </w:r>
      <w:r w:rsidR="00877533">
        <w:rPr>
          <w:rFonts w:hint="eastAsia"/>
          <w:lang w:eastAsia="ko-KR"/>
        </w:rPr>
        <w:t>C</w:t>
      </w:r>
      <w:r>
        <w:rPr>
          <w:rFonts w:hint="eastAsia"/>
          <w:lang w:eastAsia="ko-KR"/>
        </w:rPr>
        <w:t xml:space="preserve">, because </w:t>
      </w:r>
      <w:r w:rsidR="002E3981">
        <w:rPr>
          <w:rFonts w:hint="eastAsia"/>
          <w:lang w:eastAsia="ko-KR"/>
        </w:rPr>
        <w:t xml:space="preserve">they are </w:t>
      </w:r>
      <w:r>
        <w:rPr>
          <w:rFonts w:hint="eastAsia"/>
          <w:lang w:eastAsia="ko-KR"/>
        </w:rPr>
        <w:t xml:space="preserve">liquid base. </w:t>
      </w:r>
    </w:p>
    <w:p w:rsidR="00453A55" w:rsidRDefault="00994FFC" w:rsidP="00CF3CBA">
      <w:pPr>
        <w:pStyle w:val="Bullet1G"/>
        <w:ind w:left="2268" w:firstLine="0"/>
        <w:rPr>
          <w:lang w:eastAsia="ko-KR"/>
        </w:rPr>
      </w:pPr>
      <w:r>
        <w:rPr>
          <w:lang w:eastAsia="ko-KR"/>
        </w:rPr>
        <w:t>F</w:t>
      </w:r>
      <w:r w:rsidR="00EE0FE3">
        <w:rPr>
          <w:rFonts w:hint="eastAsia"/>
          <w:lang w:eastAsia="ko-KR"/>
        </w:rPr>
        <w:t xml:space="preserve">or </w:t>
      </w:r>
      <w:r>
        <w:rPr>
          <w:lang w:eastAsia="ko-KR"/>
        </w:rPr>
        <w:t xml:space="preserve">the </w:t>
      </w:r>
      <w:r w:rsidR="002E3981">
        <w:rPr>
          <w:rFonts w:hint="eastAsia"/>
          <w:lang w:eastAsia="ko-KR"/>
        </w:rPr>
        <w:t>e</w:t>
      </w:r>
      <w:r w:rsidR="00D755F3">
        <w:rPr>
          <w:rFonts w:hint="eastAsia"/>
          <w:lang w:eastAsia="ko-KR"/>
        </w:rPr>
        <w:t xml:space="preserve">lectrolyte to </w:t>
      </w:r>
      <w:r w:rsidR="00EE0FE3">
        <w:rPr>
          <w:rFonts w:hint="eastAsia"/>
          <w:lang w:eastAsia="ko-KR"/>
        </w:rPr>
        <w:t xml:space="preserve">RLMP pouch cells, </w:t>
      </w:r>
      <w:r>
        <w:rPr>
          <w:lang w:eastAsia="ko-KR"/>
        </w:rPr>
        <w:t>the polymer electrolyte is solid and is</w:t>
      </w:r>
      <w:r w:rsidR="00453A55">
        <w:rPr>
          <w:rFonts w:hint="eastAsia"/>
          <w:lang w:eastAsia="ko-KR"/>
        </w:rPr>
        <w:t xml:space="preserve"> contained in </w:t>
      </w:r>
      <w:r>
        <w:rPr>
          <w:rFonts w:hint="eastAsia"/>
          <w:lang w:eastAsia="ko-KR"/>
        </w:rPr>
        <w:t>the</w:t>
      </w:r>
      <w:r w:rsidR="00453A55">
        <w:rPr>
          <w:rFonts w:hint="eastAsia"/>
          <w:lang w:eastAsia="ko-KR"/>
        </w:rPr>
        <w:t xml:space="preserve"> protective layer, in </w:t>
      </w:r>
      <w:r>
        <w:rPr>
          <w:lang w:eastAsia="ko-KR"/>
        </w:rPr>
        <w:t xml:space="preserve">the </w:t>
      </w:r>
      <w:r w:rsidR="00453A55">
        <w:rPr>
          <w:rFonts w:hint="eastAsia"/>
          <w:lang w:eastAsia="ko-KR"/>
        </w:rPr>
        <w:t xml:space="preserve">polymer-ceramic composite separator, and </w:t>
      </w:r>
      <w:r w:rsidR="00F44882">
        <w:rPr>
          <w:rFonts w:hint="eastAsia"/>
          <w:lang w:eastAsia="ko-KR"/>
        </w:rPr>
        <w:t xml:space="preserve">even </w:t>
      </w:r>
      <w:r w:rsidR="00453A55">
        <w:rPr>
          <w:rFonts w:hint="eastAsia"/>
          <w:lang w:eastAsia="ko-KR"/>
        </w:rPr>
        <w:t xml:space="preserve">in the cathode for lithium </w:t>
      </w:r>
      <w:r w:rsidR="00F44882">
        <w:rPr>
          <w:rFonts w:hint="eastAsia"/>
          <w:lang w:eastAsia="ko-KR"/>
        </w:rPr>
        <w:t xml:space="preserve">ion </w:t>
      </w:r>
      <w:r w:rsidR="00453A55">
        <w:rPr>
          <w:rFonts w:hint="eastAsia"/>
          <w:lang w:eastAsia="ko-KR"/>
        </w:rPr>
        <w:t>conductivity.</w:t>
      </w:r>
      <w:r w:rsidRPr="00994FFC">
        <w:rPr>
          <w:lang w:eastAsia="ko-KR"/>
        </w:rPr>
        <w:t xml:space="preserve"> </w:t>
      </w:r>
      <w:proofErr w:type="gramStart"/>
      <w:r>
        <w:rPr>
          <w:lang w:eastAsia="ko-KR"/>
        </w:rPr>
        <w:t>It’s</w:t>
      </w:r>
      <w:proofErr w:type="gramEnd"/>
      <w:r>
        <w:rPr>
          <w:rFonts w:hint="eastAsia"/>
          <w:lang w:eastAsia="ko-KR"/>
        </w:rPr>
        <w:t xml:space="preserve"> flash point is </w:t>
      </w:r>
      <w:r>
        <w:rPr>
          <w:lang w:eastAsia="ko-KR"/>
        </w:rPr>
        <w:t>at a temperature</w:t>
      </w:r>
      <w:r>
        <w:rPr>
          <w:rFonts w:hint="eastAsia"/>
          <w:lang w:eastAsia="ko-KR"/>
        </w:rPr>
        <w:t xml:space="preserve"> </w:t>
      </w:r>
      <w:r>
        <w:rPr>
          <w:lang w:eastAsia="ko-KR"/>
        </w:rPr>
        <w:t xml:space="preserve">higher </w:t>
      </w:r>
      <w:r>
        <w:rPr>
          <w:rFonts w:hint="eastAsia"/>
          <w:lang w:eastAsia="ko-KR"/>
        </w:rPr>
        <w:t>than 180</w:t>
      </w:r>
      <w:r>
        <w:rPr>
          <w:rFonts w:hint="eastAsia"/>
          <w:lang w:eastAsia="ko-KR"/>
        </w:rPr>
        <w:sym w:font="Symbol" w:char="F0B0"/>
      </w:r>
      <w:r>
        <w:rPr>
          <w:rFonts w:hint="eastAsia"/>
          <w:lang w:eastAsia="ko-KR"/>
        </w:rPr>
        <w:t>C, taking the thermal properties of lithium metal into consideration.</w:t>
      </w:r>
    </w:p>
    <w:p w:rsidR="005B25A5" w:rsidRDefault="004B324A" w:rsidP="00790F89">
      <w:pPr>
        <w:pStyle w:val="SingleTxtG"/>
        <w:rPr>
          <w:lang w:eastAsia="ko-KR"/>
        </w:rPr>
      </w:pPr>
      <w:r>
        <w:rPr>
          <w:rFonts w:hint="eastAsia"/>
          <w:lang w:eastAsia="ko-KR"/>
        </w:rPr>
        <w:t>4.</w:t>
      </w:r>
      <w:r w:rsidR="005B25A5">
        <w:rPr>
          <w:rFonts w:hint="eastAsia"/>
          <w:lang w:eastAsia="ko-KR"/>
        </w:rPr>
        <w:tab/>
      </w:r>
      <w:r w:rsidR="00A9579C">
        <w:rPr>
          <w:rFonts w:hint="eastAsia"/>
          <w:lang w:eastAsia="ko-KR"/>
        </w:rPr>
        <w:t>In Annex II</w:t>
      </w:r>
      <w:r w:rsidR="00BB72CC">
        <w:rPr>
          <w:rFonts w:hint="eastAsia"/>
          <w:lang w:eastAsia="ko-KR"/>
        </w:rPr>
        <w:t xml:space="preserve">, </w:t>
      </w:r>
      <w:r w:rsidR="007D694A">
        <w:rPr>
          <w:rFonts w:hint="eastAsia"/>
          <w:lang w:eastAsia="ko-KR"/>
        </w:rPr>
        <w:t xml:space="preserve">it is described how LIB and RLMP pouch cells </w:t>
      </w:r>
      <w:r w:rsidR="007767BC">
        <w:rPr>
          <w:rFonts w:hint="eastAsia"/>
          <w:lang w:eastAsia="ko-KR"/>
        </w:rPr>
        <w:t xml:space="preserve">were prepared </w:t>
      </w:r>
      <w:r w:rsidR="007D694A">
        <w:rPr>
          <w:rFonts w:hint="eastAsia"/>
          <w:lang w:eastAsia="ko-KR"/>
        </w:rPr>
        <w:t xml:space="preserve">and </w:t>
      </w:r>
      <w:r w:rsidR="00994FFC">
        <w:rPr>
          <w:lang w:eastAsia="ko-KR"/>
        </w:rPr>
        <w:t xml:space="preserve">the process </w:t>
      </w:r>
      <w:r w:rsidR="007D694A">
        <w:rPr>
          <w:rFonts w:hint="eastAsia"/>
          <w:lang w:eastAsia="ko-KR"/>
        </w:rPr>
        <w:t xml:space="preserve">of </w:t>
      </w:r>
      <w:proofErr w:type="spellStart"/>
      <w:r w:rsidR="007D694A">
        <w:rPr>
          <w:rFonts w:hint="eastAsia"/>
          <w:lang w:eastAsia="ko-KR"/>
        </w:rPr>
        <w:t>self heating</w:t>
      </w:r>
      <w:proofErr w:type="spellEnd"/>
      <w:r w:rsidR="007D694A">
        <w:rPr>
          <w:rFonts w:hint="eastAsia"/>
          <w:lang w:eastAsia="ko-KR"/>
        </w:rPr>
        <w:t xml:space="preserve"> and </w:t>
      </w:r>
      <w:r w:rsidR="007D694A">
        <w:rPr>
          <w:lang w:eastAsia="ko-KR"/>
        </w:rPr>
        <w:t>thermal</w:t>
      </w:r>
      <w:r w:rsidR="007D694A">
        <w:rPr>
          <w:rFonts w:hint="eastAsia"/>
          <w:lang w:eastAsia="ko-KR"/>
        </w:rPr>
        <w:t xml:space="preserve"> runaway</w:t>
      </w:r>
      <w:r w:rsidR="00994FFC">
        <w:rPr>
          <w:lang w:eastAsia="ko-KR"/>
        </w:rPr>
        <w:t xml:space="preserve"> measurement</w:t>
      </w:r>
      <w:r w:rsidR="007D694A">
        <w:rPr>
          <w:rFonts w:hint="eastAsia"/>
          <w:lang w:eastAsia="ko-KR"/>
        </w:rPr>
        <w:t>, including the maximum temperature in the combustion through the ARC test.</w:t>
      </w:r>
      <w:r w:rsidR="00A70A55">
        <w:rPr>
          <w:rFonts w:hint="eastAsia"/>
          <w:lang w:eastAsia="ko-KR"/>
        </w:rPr>
        <w:t xml:space="preserve"> </w:t>
      </w:r>
      <w:r w:rsidR="00102642">
        <w:rPr>
          <w:lang w:eastAsia="ko-KR"/>
        </w:rPr>
        <w:t xml:space="preserve">Due to the limitation in the size of the equipment, the cell capacity was 1.5 Ah both for LIB and RLMP cells, instead </w:t>
      </w:r>
      <w:proofErr w:type="gramStart"/>
      <w:r w:rsidR="00102642">
        <w:rPr>
          <w:lang w:eastAsia="ko-KR"/>
        </w:rPr>
        <w:t xml:space="preserve">of </w:t>
      </w:r>
      <w:r w:rsidR="00790F89">
        <w:rPr>
          <w:rFonts w:hint="eastAsia"/>
          <w:lang w:eastAsia="ko-KR"/>
        </w:rPr>
        <w:t xml:space="preserve"> 2.5Ah</w:t>
      </w:r>
      <w:proofErr w:type="gramEnd"/>
      <w:r w:rsidR="00790F89">
        <w:rPr>
          <w:rFonts w:hint="eastAsia"/>
          <w:lang w:eastAsia="ko-KR"/>
        </w:rPr>
        <w:t xml:space="preserve"> </w:t>
      </w:r>
      <w:r w:rsidR="00102642">
        <w:rPr>
          <w:rFonts w:hint="eastAsia"/>
          <w:lang w:eastAsia="ko-KR"/>
        </w:rPr>
        <w:t>cells, as tested for and presented in</w:t>
      </w:r>
      <w:r w:rsidR="00102642">
        <w:rPr>
          <w:lang w:eastAsia="ko-KR"/>
        </w:rPr>
        <w:t xml:space="preserve"> the earlier document </w:t>
      </w:r>
      <w:r w:rsidR="00A64F14">
        <w:rPr>
          <w:rFonts w:hint="eastAsia"/>
          <w:lang w:eastAsia="ko-KR"/>
        </w:rPr>
        <w:t>UN/SCETDG/49/INF.32</w:t>
      </w:r>
      <w:r w:rsidR="007767BC">
        <w:rPr>
          <w:rFonts w:hint="eastAsia"/>
          <w:lang w:eastAsia="ko-KR"/>
        </w:rPr>
        <w:t xml:space="preserve">. </w:t>
      </w:r>
      <w:r w:rsidR="00102642">
        <w:rPr>
          <w:lang w:eastAsia="ko-KR"/>
        </w:rPr>
        <w:t xml:space="preserve">Nevertheless, as the ARC equipment is </w:t>
      </w:r>
      <w:r w:rsidR="00BC5B8C">
        <w:rPr>
          <w:lang w:eastAsia="ko-KR"/>
        </w:rPr>
        <w:t>highly</w:t>
      </w:r>
      <w:r w:rsidR="00102642">
        <w:rPr>
          <w:lang w:eastAsia="ko-KR"/>
        </w:rPr>
        <w:t xml:space="preserve"> thermally insulated by design, </w:t>
      </w:r>
      <w:proofErr w:type="gramStart"/>
      <w:r w:rsidR="00102642">
        <w:rPr>
          <w:lang w:eastAsia="ko-KR"/>
        </w:rPr>
        <w:t>this difference do</w:t>
      </w:r>
      <w:proofErr w:type="gramEnd"/>
      <w:r w:rsidR="00102642">
        <w:rPr>
          <w:lang w:eastAsia="ko-KR"/>
        </w:rPr>
        <w:t xml:space="preserve"> not induce any bias associated with the difference in size in this type of experiment.</w:t>
      </w:r>
    </w:p>
    <w:p w:rsidR="009F5F39" w:rsidRDefault="00145268" w:rsidP="007A0BF0">
      <w:pPr>
        <w:pStyle w:val="SingleTxtG"/>
        <w:rPr>
          <w:lang w:eastAsia="ko-KR"/>
        </w:rPr>
      </w:pPr>
      <w:r>
        <w:rPr>
          <w:rFonts w:hint="eastAsia"/>
          <w:lang w:eastAsia="ko-KR"/>
        </w:rPr>
        <w:t>5.</w:t>
      </w:r>
      <w:r w:rsidR="005B25A5">
        <w:rPr>
          <w:rFonts w:hint="eastAsia"/>
          <w:lang w:eastAsia="ko-KR"/>
        </w:rPr>
        <w:tab/>
      </w:r>
      <w:r w:rsidR="00DB6D5B">
        <w:rPr>
          <w:rFonts w:hint="eastAsia"/>
          <w:lang w:eastAsia="ko-KR"/>
        </w:rPr>
        <w:t>In Annex</w:t>
      </w:r>
      <w:r w:rsidR="00A9579C">
        <w:rPr>
          <w:rFonts w:hint="eastAsia"/>
          <w:lang w:eastAsia="ko-KR"/>
        </w:rPr>
        <w:t xml:space="preserve"> III</w:t>
      </w:r>
      <w:r w:rsidR="00DB6D5B">
        <w:rPr>
          <w:rFonts w:hint="eastAsia"/>
          <w:lang w:eastAsia="ko-KR"/>
        </w:rPr>
        <w:t>, the results of ARC tests for L</w:t>
      </w:r>
      <w:r w:rsidR="003819CA">
        <w:rPr>
          <w:rFonts w:hint="eastAsia"/>
          <w:lang w:eastAsia="ko-KR"/>
        </w:rPr>
        <w:t>IB and RLMP cells are described i</w:t>
      </w:r>
      <w:r w:rsidR="00ED1BAC">
        <w:rPr>
          <w:rFonts w:hint="eastAsia"/>
          <w:lang w:eastAsia="ko-KR"/>
        </w:rPr>
        <w:t xml:space="preserve">n Fig.6 </w:t>
      </w:r>
      <w:r w:rsidR="003819CA">
        <w:rPr>
          <w:lang w:eastAsia="ko-KR"/>
        </w:rPr>
        <w:t>and 7.</w:t>
      </w:r>
      <w:r w:rsidR="009F5F39">
        <w:rPr>
          <w:rFonts w:hint="eastAsia"/>
          <w:lang w:eastAsia="ko-KR"/>
        </w:rPr>
        <w:t xml:space="preserve"> </w:t>
      </w:r>
    </w:p>
    <w:p w:rsidR="003819CA" w:rsidRDefault="003819CA" w:rsidP="001302F6">
      <w:pPr>
        <w:pStyle w:val="SingleTxtG"/>
        <w:ind w:firstLine="567"/>
        <w:rPr>
          <w:lang w:eastAsia="ko-KR"/>
        </w:rPr>
      </w:pPr>
      <w:r>
        <w:rPr>
          <w:lang w:eastAsia="ko-KR"/>
        </w:rPr>
        <w:t xml:space="preserve">The </w:t>
      </w:r>
      <w:proofErr w:type="gramStart"/>
      <w:r>
        <w:rPr>
          <w:lang w:eastAsia="ko-KR"/>
        </w:rPr>
        <w:t>results clearly indicates</w:t>
      </w:r>
      <w:proofErr w:type="gramEnd"/>
      <w:r>
        <w:rPr>
          <w:lang w:eastAsia="ko-KR"/>
        </w:rPr>
        <w:t xml:space="preserve"> that:</w:t>
      </w:r>
    </w:p>
    <w:p w:rsidR="003819CA" w:rsidRDefault="003819CA" w:rsidP="001302F6">
      <w:pPr>
        <w:pStyle w:val="Bullet1G"/>
        <w:ind w:firstLine="0"/>
        <w:rPr>
          <w:lang w:eastAsia="ko-KR"/>
        </w:rPr>
      </w:pPr>
      <w:r>
        <w:rPr>
          <w:lang w:eastAsia="ko-KR"/>
        </w:rPr>
        <w:t>The RLMB cells are more robust than LIB when trying to ignite a thermal runaway by a heating method.</w:t>
      </w:r>
    </w:p>
    <w:p w:rsidR="003819CA" w:rsidRDefault="003819CA" w:rsidP="001302F6">
      <w:pPr>
        <w:pStyle w:val="Bullet1G"/>
        <w:ind w:firstLine="0"/>
        <w:rPr>
          <w:lang w:eastAsia="ko-KR"/>
        </w:rPr>
      </w:pPr>
      <w:r>
        <w:rPr>
          <w:lang w:eastAsia="ko-KR"/>
        </w:rPr>
        <w:t>Once the thermal runaway has been ignited, the heat production rate is similar for both type of cells, but the total heat produced by RLMB is less than that of LIB.</w:t>
      </w:r>
    </w:p>
    <w:p w:rsidR="009F5F39" w:rsidRDefault="009F5F39" w:rsidP="00AF7F5F">
      <w:pPr>
        <w:pStyle w:val="SingleTxtG"/>
        <w:rPr>
          <w:lang w:eastAsia="ko-KR"/>
        </w:rPr>
      </w:pPr>
      <w:r>
        <w:rPr>
          <w:rFonts w:hint="eastAsia"/>
          <w:lang w:eastAsia="ko-KR"/>
        </w:rPr>
        <w:t>6.</w:t>
      </w:r>
      <w:r>
        <w:rPr>
          <w:rFonts w:hint="eastAsia"/>
          <w:lang w:eastAsia="ko-KR"/>
        </w:rPr>
        <w:tab/>
      </w:r>
      <w:r w:rsidR="00DF44C4">
        <w:rPr>
          <w:lang w:eastAsia="ko-KR"/>
        </w:rPr>
        <w:t xml:space="preserve">These </w:t>
      </w:r>
      <w:r w:rsidR="003505C2">
        <w:rPr>
          <w:lang w:eastAsia="ko-KR"/>
        </w:rPr>
        <w:t xml:space="preserve">results confirm that the hazards associated with the use of a lithium metal anode in a RLMP battery can be reduced to a lower level than the hazards of a lithium ion battery of similar size. This is achieved thanks to the design of the </w:t>
      </w:r>
      <w:r>
        <w:rPr>
          <w:rFonts w:hint="eastAsia"/>
          <w:lang w:eastAsia="ko-KR"/>
        </w:rPr>
        <w:t>RLMP</w:t>
      </w:r>
      <w:r w:rsidR="003505C2">
        <w:rPr>
          <w:lang w:eastAsia="ko-KR"/>
        </w:rPr>
        <w:t xml:space="preserve">, based on the usage of a solid electrolyte without flammable solvents, and a protective layer on </w:t>
      </w:r>
      <w:proofErr w:type="gramStart"/>
      <w:r w:rsidR="003505C2">
        <w:rPr>
          <w:lang w:eastAsia="ko-KR"/>
        </w:rPr>
        <w:t xml:space="preserve">the </w:t>
      </w:r>
      <w:r>
        <w:rPr>
          <w:rFonts w:hint="eastAsia"/>
          <w:lang w:eastAsia="ko-KR"/>
        </w:rPr>
        <w:t xml:space="preserve"> </w:t>
      </w:r>
      <w:r w:rsidR="00DF5FE4">
        <w:rPr>
          <w:lang w:eastAsia="ko-KR"/>
        </w:rPr>
        <w:t>lithium</w:t>
      </w:r>
      <w:proofErr w:type="gramEnd"/>
      <w:r w:rsidR="00DF5FE4">
        <w:rPr>
          <w:lang w:eastAsia="ko-KR"/>
        </w:rPr>
        <w:t xml:space="preserve"> metal electrode.</w:t>
      </w:r>
    </w:p>
    <w:p w:rsidR="00804742" w:rsidRPr="00804742" w:rsidRDefault="00804742" w:rsidP="00804742">
      <w:pPr>
        <w:pStyle w:val="HChG"/>
        <w:ind w:left="0" w:firstLine="0"/>
        <w:rPr>
          <w:lang w:eastAsia="ko-KR"/>
        </w:rPr>
      </w:pPr>
      <w:r>
        <w:rPr>
          <w:lang w:eastAsia="ko-KR"/>
        </w:rPr>
        <w:tab/>
      </w:r>
      <w:r>
        <w:rPr>
          <w:lang w:eastAsia="ko-KR"/>
        </w:rPr>
        <w:tab/>
      </w:r>
      <w:r>
        <w:rPr>
          <w:rFonts w:hint="eastAsia"/>
          <w:lang w:eastAsia="ko-KR"/>
        </w:rPr>
        <w:t>Conclusion</w:t>
      </w:r>
    </w:p>
    <w:p w:rsidR="00F37DDD" w:rsidRPr="00124664" w:rsidRDefault="001302F6" w:rsidP="00124664">
      <w:pPr>
        <w:pStyle w:val="SingleTxtG"/>
        <w:rPr>
          <w:szCs w:val="24"/>
          <w:lang w:eastAsia="ko-KR"/>
        </w:rPr>
      </w:pPr>
      <w:r>
        <w:rPr>
          <w:lang w:eastAsia="ko-KR"/>
        </w:rPr>
        <w:t>7</w:t>
      </w:r>
      <w:r w:rsidR="00D864B6">
        <w:rPr>
          <w:lang w:eastAsia="ko-KR"/>
        </w:rPr>
        <w:t>.</w:t>
      </w:r>
      <w:r w:rsidR="00D864B6">
        <w:rPr>
          <w:lang w:eastAsia="ko-KR"/>
        </w:rPr>
        <w:tab/>
      </w:r>
      <w:r w:rsidR="006F3901" w:rsidRPr="006F3901">
        <w:rPr>
          <w:lang w:eastAsia="ko-KR"/>
        </w:rPr>
        <w:t xml:space="preserve">This complementary set of data is </w:t>
      </w:r>
      <w:r w:rsidR="006F3901">
        <w:rPr>
          <w:lang w:eastAsia="ko-KR"/>
        </w:rPr>
        <w:t>supporting the conclusion of</w:t>
      </w:r>
      <w:r w:rsidR="006F3901" w:rsidRPr="006F3901">
        <w:rPr>
          <w:lang w:eastAsia="ko-KR"/>
        </w:rPr>
        <w:t xml:space="preserve"> </w:t>
      </w:r>
      <w:r w:rsidR="006F3901" w:rsidRPr="006F3901">
        <w:rPr>
          <w:rFonts w:hint="eastAsia"/>
          <w:lang w:eastAsia="ko-KR"/>
        </w:rPr>
        <w:t xml:space="preserve">working paper </w:t>
      </w:r>
      <w:r w:rsidR="006F3901" w:rsidRPr="006F3901">
        <w:rPr>
          <w:lang w:eastAsia="ko-KR"/>
        </w:rPr>
        <w:t>ST/SG/AC.10/C.3/2016/33</w:t>
      </w:r>
      <w:r w:rsidR="00F24742">
        <w:rPr>
          <w:lang w:eastAsia="ko-KR"/>
        </w:rPr>
        <w:t>: t</w:t>
      </w:r>
      <w:r w:rsidR="006F3901">
        <w:rPr>
          <w:lang w:eastAsia="ko-KR"/>
        </w:rPr>
        <w:t xml:space="preserve">hanks to his safety properties, the </w:t>
      </w:r>
      <w:r w:rsidR="00105E13" w:rsidRPr="006F3901">
        <w:rPr>
          <w:lang w:eastAsia="ko-KR"/>
        </w:rPr>
        <w:t>RLMP (Rechargeable lithium metal polymer</w:t>
      </w:r>
      <w:r w:rsidR="006F3901">
        <w:rPr>
          <w:szCs w:val="24"/>
          <w:lang w:eastAsia="ko-KR"/>
        </w:rPr>
        <w:t xml:space="preserve">) can be </w:t>
      </w:r>
      <w:r w:rsidR="00F24742">
        <w:rPr>
          <w:szCs w:val="24"/>
          <w:lang w:eastAsia="ko-KR"/>
        </w:rPr>
        <w:t xml:space="preserve">favourably </w:t>
      </w:r>
      <w:r w:rsidR="006F3901">
        <w:rPr>
          <w:szCs w:val="24"/>
          <w:lang w:eastAsia="ko-KR"/>
        </w:rPr>
        <w:t xml:space="preserve">compared with the lithium-ion batteries. The transport regulation </w:t>
      </w:r>
      <w:r w:rsidR="00F24742">
        <w:rPr>
          <w:szCs w:val="24"/>
          <w:lang w:eastAsia="ko-KR"/>
        </w:rPr>
        <w:t xml:space="preserve">of RLMP </w:t>
      </w:r>
      <w:r w:rsidR="006F3901">
        <w:rPr>
          <w:szCs w:val="24"/>
          <w:lang w:eastAsia="ko-KR"/>
        </w:rPr>
        <w:t xml:space="preserve">could be harmonized with the one applicable to lithium-ion batteries. </w:t>
      </w:r>
    </w:p>
    <w:p w:rsidR="001C6ABF" w:rsidRPr="00105E13" w:rsidRDefault="001C6ABF" w:rsidP="006F3901">
      <w:pPr>
        <w:pStyle w:val="SingleTxtG"/>
        <w:rPr>
          <w:lang w:eastAsia="ko-KR"/>
        </w:rPr>
      </w:pPr>
      <w:r w:rsidRPr="00105E13">
        <w:rPr>
          <w:lang w:eastAsia="ko-KR"/>
        </w:rPr>
        <w:br w:type="page"/>
      </w:r>
    </w:p>
    <w:p w:rsidR="001207D6" w:rsidRDefault="006D2EAE" w:rsidP="001207D6">
      <w:pPr>
        <w:pStyle w:val="HChG"/>
        <w:rPr>
          <w:lang w:eastAsia="ko-KR"/>
        </w:rPr>
      </w:pPr>
      <w:r w:rsidRPr="00D8725F">
        <w:rPr>
          <w:lang w:eastAsia="ko-KR"/>
        </w:rPr>
        <w:lastRenderedPageBreak/>
        <w:t xml:space="preserve">Annex </w:t>
      </w:r>
      <w:r w:rsidR="001207D6">
        <w:rPr>
          <w:rFonts w:hint="eastAsia"/>
          <w:lang w:eastAsia="ko-KR"/>
        </w:rPr>
        <w:t>I</w:t>
      </w:r>
    </w:p>
    <w:p w:rsidR="004B12FE" w:rsidRPr="004B12FE" w:rsidRDefault="001207D6" w:rsidP="00F44648">
      <w:pPr>
        <w:pStyle w:val="HChG"/>
        <w:spacing w:before="120" w:after="120"/>
        <w:rPr>
          <w:lang w:eastAsia="ko-KR"/>
        </w:rPr>
      </w:pPr>
      <w:r>
        <w:rPr>
          <w:rFonts w:hint="eastAsia"/>
          <w:lang w:eastAsia="ko-KR"/>
        </w:rPr>
        <w:tab/>
      </w:r>
      <w:r>
        <w:rPr>
          <w:rFonts w:hint="eastAsia"/>
          <w:lang w:eastAsia="ko-KR"/>
        </w:rPr>
        <w:tab/>
        <w:t xml:space="preserve">Basic components </w:t>
      </w:r>
      <w:r w:rsidR="004B12FE">
        <w:rPr>
          <w:rFonts w:hint="eastAsia"/>
          <w:lang w:eastAsia="ko-KR"/>
        </w:rPr>
        <w:t>of a RLMP pouch cell</w:t>
      </w:r>
      <w:r w:rsidR="00F409C4">
        <w:rPr>
          <w:rFonts w:hint="eastAsia"/>
          <w:lang w:eastAsia="ko-KR"/>
        </w:rPr>
        <w:t>`</w:t>
      </w:r>
    </w:p>
    <w:p w:rsidR="004B12FE" w:rsidRDefault="004B12FE" w:rsidP="00F44648">
      <w:pPr>
        <w:pStyle w:val="HChG"/>
        <w:spacing w:before="120" w:after="120"/>
        <w:ind w:left="0" w:firstLine="0"/>
        <w:rPr>
          <w:lang w:eastAsia="ko-KR"/>
        </w:rPr>
      </w:pPr>
      <w:r>
        <w:rPr>
          <w:rFonts w:hint="eastAsia"/>
          <w:lang w:eastAsia="ko-KR"/>
        </w:rPr>
        <w:tab/>
      </w:r>
      <w:r>
        <w:rPr>
          <w:rFonts w:hint="eastAsia"/>
          <w:lang w:eastAsia="ko-KR"/>
        </w:rPr>
        <w:tab/>
        <w:t>1) Anode and cathode</w:t>
      </w:r>
    </w:p>
    <w:p w:rsidR="004B12FE" w:rsidRPr="004B12FE" w:rsidRDefault="00BA5953" w:rsidP="00D864B6">
      <w:pPr>
        <w:pStyle w:val="HChG"/>
        <w:rPr>
          <w:lang w:eastAsia="ko-KR"/>
        </w:rPr>
      </w:pPr>
      <w:r>
        <w:rPr>
          <w:noProof/>
          <w:lang w:eastAsia="en-GB"/>
        </w:rPr>
        <w:drawing>
          <wp:anchor distT="0" distB="0" distL="114300" distR="114300" simplePos="0" relativeHeight="251719680" behindDoc="1" locked="0" layoutInCell="1" allowOverlap="1">
            <wp:simplePos x="0" y="0"/>
            <wp:positionH relativeFrom="column">
              <wp:posOffset>1746250</wp:posOffset>
            </wp:positionH>
            <wp:positionV relativeFrom="paragraph">
              <wp:posOffset>117475</wp:posOffset>
            </wp:positionV>
            <wp:extent cx="2654935" cy="1518920"/>
            <wp:effectExtent l="19050" t="0" r="0" b="0"/>
            <wp:wrapTight wrapText="bothSides">
              <wp:wrapPolygon edited="0">
                <wp:start x="-155" y="0"/>
                <wp:lineTo x="-155" y="21401"/>
                <wp:lineTo x="21543" y="21401"/>
                <wp:lineTo x="21543" y="0"/>
                <wp:lineTo x="-155" y="0"/>
              </wp:wrapPolygon>
            </wp:wrapTight>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54935" cy="1518920"/>
                    </a:xfrm>
                    <a:prstGeom prst="rect">
                      <a:avLst/>
                    </a:prstGeom>
                    <a:noFill/>
                    <a:ln w="9525">
                      <a:noFill/>
                      <a:miter lim="800000"/>
                      <a:headEnd/>
                      <a:tailEnd/>
                    </a:ln>
                  </pic:spPr>
                </pic:pic>
              </a:graphicData>
            </a:graphic>
          </wp:anchor>
        </w:drawing>
      </w:r>
    </w:p>
    <w:p w:rsidR="004B12FE" w:rsidRDefault="004B12FE" w:rsidP="00D864B6">
      <w:pPr>
        <w:pStyle w:val="HChG"/>
        <w:rPr>
          <w:lang w:eastAsia="ko-KR"/>
        </w:rPr>
      </w:pPr>
    </w:p>
    <w:p w:rsidR="004B12FE" w:rsidRDefault="004B12FE" w:rsidP="00D864B6">
      <w:pPr>
        <w:pStyle w:val="HChG"/>
        <w:rPr>
          <w:lang w:eastAsia="ko-KR"/>
        </w:rPr>
      </w:pPr>
    </w:p>
    <w:p w:rsidR="001207D6" w:rsidRPr="00541004" w:rsidRDefault="001207D6" w:rsidP="00541004">
      <w:pPr>
        <w:rPr>
          <w:lang w:eastAsia="ko-KR"/>
        </w:rPr>
      </w:pPr>
    </w:p>
    <w:p w:rsidR="00856A65" w:rsidRPr="00856A65" w:rsidRDefault="00856A65" w:rsidP="00856A65">
      <w:pPr>
        <w:rPr>
          <w:lang w:eastAsia="ko-KR"/>
        </w:rPr>
      </w:pPr>
    </w:p>
    <w:p w:rsidR="00856A65" w:rsidRDefault="004B12FE" w:rsidP="001302F6">
      <w:pPr>
        <w:pStyle w:val="SingleTxtG"/>
        <w:jc w:val="center"/>
        <w:rPr>
          <w:lang w:eastAsia="ko-KR"/>
        </w:rPr>
      </w:pPr>
      <w:r w:rsidRPr="00BE62F2">
        <w:rPr>
          <w:lang w:eastAsia="ko-KR"/>
        </w:rPr>
        <w:t>Fig.</w:t>
      </w:r>
      <w:r>
        <w:rPr>
          <w:lang w:eastAsia="ko-KR"/>
        </w:rPr>
        <w:t>1</w:t>
      </w:r>
      <w:r w:rsidRPr="00BE62F2">
        <w:rPr>
          <w:lang w:eastAsia="ko-KR"/>
        </w:rPr>
        <w:t xml:space="preserve"> </w:t>
      </w:r>
      <w:r w:rsidR="009B1893">
        <w:rPr>
          <w:rFonts w:hint="eastAsia"/>
          <w:lang w:eastAsia="ko-KR"/>
        </w:rPr>
        <w:t>Appearance of single electrodes used at anode and cathode sites of a stacked cell where both sides of each electrode are coated.</w:t>
      </w:r>
      <w:r w:rsidR="00EB0F25">
        <w:rPr>
          <w:rFonts w:hint="eastAsia"/>
          <w:lang w:eastAsia="ko-KR"/>
        </w:rPr>
        <w:t xml:space="preserve"> The lithium electrode contains a lithium film </w:t>
      </w:r>
      <w:r>
        <w:rPr>
          <w:rFonts w:hint="eastAsia"/>
          <w:lang w:eastAsia="ko-KR"/>
        </w:rPr>
        <w:t>of 20um in thickness</w:t>
      </w:r>
      <w:r w:rsidR="00674E51">
        <w:rPr>
          <w:rFonts w:hint="eastAsia"/>
          <w:lang w:eastAsia="ko-KR"/>
        </w:rPr>
        <w:t xml:space="preserve"> where </w:t>
      </w:r>
      <w:r w:rsidR="00EB0F25">
        <w:rPr>
          <w:rFonts w:hint="eastAsia"/>
          <w:lang w:eastAsia="ko-KR"/>
        </w:rPr>
        <w:t xml:space="preserve">its </w:t>
      </w:r>
      <w:r w:rsidR="00111A62">
        <w:rPr>
          <w:rFonts w:hint="eastAsia"/>
          <w:lang w:eastAsia="ko-KR"/>
        </w:rPr>
        <w:t xml:space="preserve">amount </w:t>
      </w:r>
      <w:r w:rsidR="00EB0F25">
        <w:rPr>
          <w:rFonts w:hint="eastAsia"/>
          <w:lang w:eastAsia="ko-KR"/>
        </w:rPr>
        <w:t>i</w:t>
      </w:r>
      <w:r w:rsidR="00111A62">
        <w:rPr>
          <w:rFonts w:hint="eastAsia"/>
          <w:lang w:eastAsia="ko-KR"/>
        </w:rPr>
        <w:t>s 0.</w:t>
      </w:r>
      <w:r w:rsidR="00990CEC">
        <w:rPr>
          <w:rFonts w:hint="eastAsia"/>
          <w:lang w:eastAsia="ko-KR"/>
        </w:rPr>
        <w:t>06g</w:t>
      </w:r>
      <w:r w:rsidR="00CD3E3D">
        <w:rPr>
          <w:rFonts w:hint="eastAsia"/>
          <w:lang w:eastAsia="ko-KR"/>
        </w:rPr>
        <w:t xml:space="preserve">. </w:t>
      </w:r>
      <w:r w:rsidR="00111A62">
        <w:rPr>
          <w:rFonts w:hint="eastAsia"/>
          <w:lang w:eastAsia="ko-KR"/>
        </w:rPr>
        <w:t xml:space="preserve">In a RLMP pouch cell of </w:t>
      </w:r>
      <w:r w:rsidR="00EB0F25">
        <w:rPr>
          <w:rFonts w:hint="eastAsia"/>
          <w:lang w:eastAsia="ko-KR"/>
        </w:rPr>
        <w:t xml:space="preserve">being </w:t>
      </w:r>
      <w:r w:rsidR="00CD3E3D">
        <w:rPr>
          <w:rFonts w:hint="eastAsia"/>
          <w:lang w:eastAsia="ko-KR"/>
        </w:rPr>
        <w:t>1.5Ah</w:t>
      </w:r>
      <w:r w:rsidR="00674E51">
        <w:rPr>
          <w:rFonts w:hint="eastAsia"/>
          <w:lang w:eastAsia="ko-KR"/>
        </w:rPr>
        <w:t xml:space="preserve"> in discharged state, </w:t>
      </w:r>
      <w:r w:rsidR="00EB0F25">
        <w:rPr>
          <w:rFonts w:hint="eastAsia"/>
          <w:lang w:eastAsia="ko-KR"/>
        </w:rPr>
        <w:t xml:space="preserve">its </w:t>
      </w:r>
      <w:r w:rsidR="00CD3E3D">
        <w:rPr>
          <w:rFonts w:hint="eastAsia"/>
          <w:lang w:eastAsia="ko-KR"/>
        </w:rPr>
        <w:t xml:space="preserve">amount </w:t>
      </w:r>
      <w:r w:rsidR="00EB0F25">
        <w:rPr>
          <w:rFonts w:hint="eastAsia"/>
          <w:lang w:eastAsia="ko-KR"/>
        </w:rPr>
        <w:t xml:space="preserve">becomes </w:t>
      </w:r>
      <w:r w:rsidR="00CD3E3D">
        <w:rPr>
          <w:rFonts w:hint="eastAsia"/>
          <w:lang w:eastAsia="ko-KR"/>
        </w:rPr>
        <w:t xml:space="preserve">0.6g, and </w:t>
      </w:r>
      <w:r w:rsidR="00674E51">
        <w:rPr>
          <w:rFonts w:hint="eastAsia"/>
          <w:lang w:eastAsia="ko-KR"/>
        </w:rPr>
        <w:t xml:space="preserve">then </w:t>
      </w:r>
      <w:r w:rsidR="00CD3E3D">
        <w:rPr>
          <w:rFonts w:hint="eastAsia"/>
          <w:lang w:eastAsia="ko-KR"/>
        </w:rPr>
        <w:t>adding lithium</w:t>
      </w:r>
      <w:r w:rsidR="00111A62">
        <w:rPr>
          <w:rFonts w:hint="eastAsia"/>
          <w:lang w:eastAsia="ko-KR"/>
        </w:rPr>
        <w:t xml:space="preserve"> </w:t>
      </w:r>
      <w:r w:rsidR="00CD3E3D">
        <w:rPr>
          <w:rFonts w:hint="eastAsia"/>
          <w:lang w:eastAsia="ko-KR"/>
        </w:rPr>
        <w:t>(1.5</w:t>
      </w:r>
      <w:r w:rsidR="00111A62">
        <w:rPr>
          <w:rFonts w:hint="eastAsia"/>
          <w:lang w:eastAsia="ko-KR"/>
        </w:rPr>
        <w:t>Ah</w:t>
      </w:r>
      <w:r w:rsidR="00CD3E3D">
        <w:rPr>
          <w:rFonts w:hint="eastAsia"/>
          <w:lang w:eastAsia="ko-KR"/>
        </w:rPr>
        <w:t xml:space="preserve"> x 0.3 = 0.45g) </w:t>
      </w:r>
      <w:r w:rsidR="00111A62">
        <w:rPr>
          <w:rFonts w:hint="eastAsia"/>
          <w:lang w:eastAsia="ko-KR"/>
        </w:rPr>
        <w:t>transferred by charging</w:t>
      </w:r>
      <w:r w:rsidR="00CD3E3D">
        <w:rPr>
          <w:rFonts w:hint="eastAsia"/>
          <w:lang w:eastAsia="ko-KR"/>
        </w:rPr>
        <w:t xml:space="preserve">, </w:t>
      </w:r>
      <w:r w:rsidR="00CD3E3D">
        <w:rPr>
          <w:lang w:eastAsia="ko-KR"/>
        </w:rPr>
        <w:t>and then</w:t>
      </w:r>
      <w:r w:rsidR="00CD3E3D">
        <w:rPr>
          <w:rFonts w:hint="eastAsia"/>
          <w:lang w:eastAsia="ko-KR"/>
        </w:rPr>
        <w:t xml:space="preserve"> </w:t>
      </w:r>
      <w:r w:rsidR="00EB0F25">
        <w:rPr>
          <w:rFonts w:hint="eastAsia"/>
          <w:lang w:eastAsia="ko-KR"/>
        </w:rPr>
        <w:t xml:space="preserve">it totally weighs </w:t>
      </w:r>
      <w:r w:rsidR="00674E51">
        <w:rPr>
          <w:rFonts w:hint="eastAsia"/>
          <w:lang w:eastAsia="ko-KR"/>
        </w:rPr>
        <w:t>1.</w:t>
      </w:r>
      <w:r w:rsidR="00CD3E3D">
        <w:rPr>
          <w:rFonts w:hint="eastAsia"/>
          <w:lang w:eastAsia="ko-KR"/>
        </w:rPr>
        <w:t>05g.</w:t>
      </w:r>
      <w:r w:rsidR="00EB0F25">
        <w:rPr>
          <w:rFonts w:hint="eastAsia"/>
          <w:lang w:eastAsia="ko-KR"/>
        </w:rPr>
        <w:t xml:space="preserve"> On the other hand, the cathode information of the RLMP cell is similar to that of LIB cell chosen here for comparison.</w:t>
      </w:r>
    </w:p>
    <w:p w:rsidR="00856A65" w:rsidRDefault="00856A65" w:rsidP="00856A65">
      <w:pPr>
        <w:pStyle w:val="HChG"/>
        <w:ind w:left="0" w:firstLine="0"/>
        <w:rPr>
          <w:lang w:eastAsia="ko-KR"/>
        </w:rPr>
      </w:pPr>
      <w:r>
        <w:rPr>
          <w:rFonts w:hint="eastAsia"/>
          <w:lang w:eastAsia="ko-KR"/>
        </w:rPr>
        <w:tab/>
      </w:r>
      <w:r>
        <w:rPr>
          <w:rFonts w:hint="eastAsia"/>
          <w:lang w:eastAsia="ko-KR"/>
        </w:rPr>
        <w:tab/>
        <w:t>2) Electrolyte</w:t>
      </w:r>
    </w:p>
    <w:p w:rsidR="00856A65" w:rsidRDefault="00856A65" w:rsidP="00856A65">
      <w:pPr>
        <w:pStyle w:val="SingleTxtG"/>
        <w:rPr>
          <w:lang w:eastAsia="ko-KR"/>
        </w:rPr>
      </w:pPr>
      <w:r>
        <w:rPr>
          <w:rFonts w:hint="eastAsia"/>
          <w:noProof/>
          <w:lang w:eastAsia="en-GB"/>
        </w:rPr>
        <w:drawing>
          <wp:anchor distT="0" distB="0" distL="114300" distR="114300" simplePos="0" relativeHeight="251718656" behindDoc="1" locked="0" layoutInCell="1" allowOverlap="1">
            <wp:simplePos x="0" y="0"/>
            <wp:positionH relativeFrom="column">
              <wp:posOffset>1051560</wp:posOffset>
            </wp:positionH>
            <wp:positionV relativeFrom="paragraph">
              <wp:posOffset>62230</wp:posOffset>
            </wp:positionV>
            <wp:extent cx="3913505" cy="2749550"/>
            <wp:effectExtent l="19050" t="0" r="0" b="0"/>
            <wp:wrapTight wrapText="bothSides">
              <wp:wrapPolygon edited="0">
                <wp:start x="-105" y="0"/>
                <wp:lineTo x="-105" y="21400"/>
                <wp:lineTo x="21554" y="21400"/>
                <wp:lineTo x="21554" y="0"/>
                <wp:lineTo x="-105" y="0"/>
              </wp:wrapPolygon>
            </wp:wrapTight>
            <wp:docPr id="2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13505" cy="2749550"/>
                    </a:xfrm>
                    <a:prstGeom prst="rect">
                      <a:avLst/>
                    </a:prstGeom>
                    <a:noFill/>
                    <a:ln w="9525">
                      <a:noFill/>
                      <a:miter lim="800000"/>
                      <a:headEnd/>
                      <a:tailEnd/>
                    </a:ln>
                  </pic:spPr>
                </pic:pic>
              </a:graphicData>
            </a:graphic>
          </wp:anchor>
        </w:drawing>
      </w: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856A65" w:rsidRDefault="00856A65" w:rsidP="00856A65">
      <w:pPr>
        <w:pStyle w:val="SingleTxtG"/>
        <w:rPr>
          <w:lang w:eastAsia="ko-KR"/>
        </w:rPr>
      </w:pPr>
    </w:p>
    <w:p w:rsidR="00D15B39" w:rsidRPr="00D15B39" w:rsidRDefault="00856A65" w:rsidP="001302F6">
      <w:pPr>
        <w:pStyle w:val="SingleTxtG"/>
        <w:jc w:val="center"/>
        <w:rPr>
          <w:lang w:eastAsia="ko-KR"/>
        </w:rPr>
      </w:pPr>
      <w:r w:rsidRPr="00BE62F2">
        <w:rPr>
          <w:lang w:eastAsia="ko-KR"/>
        </w:rPr>
        <w:t>Fig.</w:t>
      </w:r>
      <w:r>
        <w:rPr>
          <w:rFonts w:hint="eastAsia"/>
          <w:lang w:eastAsia="ko-KR"/>
        </w:rPr>
        <w:t>2</w:t>
      </w:r>
      <w:r w:rsidR="00D12B9C">
        <w:rPr>
          <w:rFonts w:hint="eastAsia"/>
          <w:lang w:eastAsia="ko-KR"/>
        </w:rPr>
        <w:t xml:space="preserve"> </w:t>
      </w:r>
      <w:r w:rsidR="00F44648">
        <w:rPr>
          <w:rFonts w:hint="eastAsia"/>
          <w:lang w:eastAsia="ko-KR"/>
        </w:rPr>
        <w:t xml:space="preserve">Plots of flash pressure for various electrolytes. The flash points were </w:t>
      </w:r>
      <w:r w:rsidR="00D12B9C">
        <w:rPr>
          <w:rFonts w:hint="eastAsia"/>
          <w:lang w:eastAsia="ko-KR"/>
        </w:rPr>
        <w:t>measured</w:t>
      </w:r>
      <w:r w:rsidR="00F44648">
        <w:rPr>
          <w:rFonts w:hint="eastAsia"/>
          <w:lang w:eastAsia="ko-KR"/>
        </w:rPr>
        <w:t xml:space="preserve"> based on </w:t>
      </w:r>
      <w:r w:rsidR="00D12B9C">
        <w:rPr>
          <w:rFonts w:hint="eastAsia"/>
          <w:lang w:eastAsia="ko-KR"/>
        </w:rPr>
        <w:t xml:space="preserve">the method of ASTM D6450 using a </w:t>
      </w:r>
      <w:r w:rsidR="00F44648">
        <w:rPr>
          <w:rFonts w:hint="eastAsia"/>
          <w:lang w:eastAsia="ko-KR"/>
        </w:rPr>
        <w:t xml:space="preserve">commercial </w:t>
      </w:r>
      <w:r w:rsidR="00D12B9C">
        <w:rPr>
          <w:rFonts w:hint="eastAsia"/>
          <w:lang w:eastAsia="ko-KR"/>
        </w:rPr>
        <w:t>flash point meter (MINIFLASH FLP TOUCH, GRABNER INSTRUMENTS &amp; AMETEK</w:t>
      </w:r>
      <w:r w:rsidR="004D3C48">
        <w:rPr>
          <w:rFonts w:hint="eastAsia"/>
          <w:lang w:eastAsia="ko-KR"/>
        </w:rPr>
        <w:t>)</w:t>
      </w:r>
      <w:r w:rsidR="00D12B9C">
        <w:rPr>
          <w:rFonts w:hint="eastAsia"/>
          <w:lang w:eastAsia="ko-KR"/>
        </w:rPr>
        <w:t>.</w:t>
      </w:r>
      <w:r w:rsidR="000C0898">
        <w:rPr>
          <w:rFonts w:hint="eastAsia"/>
          <w:lang w:eastAsia="ko-KR"/>
        </w:rPr>
        <w:t xml:space="preserve"> The flash point for electrolyte in lithium ion cells tends to be </w:t>
      </w:r>
      <w:r w:rsidR="00F44648">
        <w:rPr>
          <w:rFonts w:hint="eastAsia"/>
          <w:lang w:eastAsia="ko-KR"/>
        </w:rPr>
        <w:t xml:space="preserve">below </w:t>
      </w:r>
      <w:r w:rsidR="000C0898">
        <w:rPr>
          <w:rFonts w:hint="eastAsia"/>
          <w:lang w:eastAsia="ko-KR"/>
        </w:rPr>
        <w:t xml:space="preserve">100 </w:t>
      </w:r>
      <w:proofErr w:type="spellStart"/>
      <w:r w:rsidR="000C0898" w:rsidRPr="000C0898">
        <w:rPr>
          <w:rFonts w:hint="eastAsia"/>
          <w:vertAlign w:val="superscript"/>
          <w:lang w:eastAsia="ko-KR"/>
        </w:rPr>
        <w:t>o</w:t>
      </w:r>
      <w:r w:rsidR="000C0898">
        <w:rPr>
          <w:rFonts w:hint="eastAsia"/>
          <w:lang w:eastAsia="ko-KR"/>
        </w:rPr>
        <w:t>C.</w:t>
      </w:r>
      <w:proofErr w:type="spellEnd"/>
      <w:r w:rsidR="000C0898">
        <w:rPr>
          <w:rFonts w:hint="eastAsia"/>
          <w:lang w:eastAsia="ko-KR"/>
        </w:rPr>
        <w:t xml:space="preserve"> For RLMP cells, however, their flash point</w:t>
      </w:r>
      <w:r w:rsidR="00F44648">
        <w:rPr>
          <w:rFonts w:hint="eastAsia"/>
          <w:lang w:eastAsia="ko-KR"/>
        </w:rPr>
        <w:t>s</w:t>
      </w:r>
      <w:r w:rsidR="000C0898">
        <w:rPr>
          <w:rFonts w:hint="eastAsia"/>
          <w:lang w:eastAsia="ko-KR"/>
        </w:rPr>
        <w:t xml:space="preserve"> must be higher than 100</w:t>
      </w:r>
      <w:r w:rsidR="000C0898">
        <w:rPr>
          <w:rFonts w:hint="eastAsia"/>
          <w:lang w:eastAsia="ko-KR"/>
        </w:rPr>
        <w:sym w:font="Symbol" w:char="F0B0"/>
      </w:r>
      <w:r w:rsidR="000C0898">
        <w:rPr>
          <w:rFonts w:hint="eastAsia"/>
          <w:lang w:eastAsia="ko-KR"/>
        </w:rPr>
        <w:t xml:space="preserve">C. </w:t>
      </w:r>
      <w:r w:rsidR="007F55BB">
        <w:rPr>
          <w:rFonts w:hint="eastAsia"/>
          <w:lang w:eastAsia="ko-KR"/>
        </w:rPr>
        <w:t xml:space="preserve">When </w:t>
      </w:r>
      <w:r w:rsidR="00F44648">
        <w:rPr>
          <w:lang w:eastAsia="ko-KR"/>
        </w:rPr>
        <w:t>considering</w:t>
      </w:r>
      <w:r w:rsidR="00F44648">
        <w:rPr>
          <w:rFonts w:hint="eastAsia"/>
          <w:lang w:eastAsia="ko-KR"/>
        </w:rPr>
        <w:t xml:space="preserve"> </w:t>
      </w:r>
      <w:r w:rsidR="000C0898">
        <w:rPr>
          <w:rFonts w:hint="eastAsia"/>
          <w:lang w:eastAsia="ko-KR"/>
        </w:rPr>
        <w:t xml:space="preserve">the melting point </w:t>
      </w:r>
      <w:r w:rsidR="00171D1F">
        <w:rPr>
          <w:rFonts w:hint="eastAsia"/>
          <w:lang w:eastAsia="ko-KR"/>
        </w:rPr>
        <w:t xml:space="preserve">of lithium </w:t>
      </w:r>
      <w:r w:rsidR="000C0898">
        <w:rPr>
          <w:rFonts w:hint="eastAsia"/>
          <w:lang w:eastAsia="ko-KR"/>
        </w:rPr>
        <w:t xml:space="preserve">(180 </w:t>
      </w:r>
      <w:proofErr w:type="spellStart"/>
      <w:r w:rsidR="000C0898" w:rsidRPr="000C0898">
        <w:rPr>
          <w:rFonts w:hint="eastAsia"/>
          <w:vertAlign w:val="superscript"/>
          <w:lang w:eastAsia="ko-KR"/>
        </w:rPr>
        <w:t>o</w:t>
      </w:r>
      <w:r w:rsidR="000C0898">
        <w:rPr>
          <w:rFonts w:hint="eastAsia"/>
          <w:lang w:eastAsia="ko-KR"/>
        </w:rPr>
        <w:t>C</w:t>
      </w:r>
      <w:proofErr w:type="spellEnd"/>
      <w:r w:rsidR="000C0898">
        <w:rPr>
          <w:rFonts w:hint="eastAsia"/>
          <w:lang w:eastAsia="ko-KR"/>
        </w:rPr>
        <w:t xml:space="preserve">), the electrolyte </w:t>
      </w:r>
      <w:r w:rsidR="00F44648">
        <w:rPr>
          <w:rFonts w:hint="eastAsia"/>
          <w:lang w:eastAsia="ko-KR"/>
        </w:rPr>
        <w:t xml:space="preserve">might </w:t>
      </w:r>
      <w:r w:rsidR="000C0898">
        <w:rPr>
          <w:rFonts w:hint="eastAsia"/>
          <w:lang w:eastAsia="ko-KR"/>
        </w:rPr>
        <w:t xml:space="preserve">flash </w:t>
      </w:r>
      <w:r w:rsidR="00300BCC">
        <w:rPr>
          <w:rFonts w:hint="eastAsia"/>
          <w:lang w:eastAsia="ko-KR"/>
        </w:rPr>
        <w:t xml:space="preserve">at temperatures </w:t>
      </w:r>
      <w:r w:rsidR="00F44648">
        <w:rPr>
          <w:rFonts w:hint="eastAsia"/>
          <w:lang w:eastAsia="ko-KR"/>
        </w:rPr>
        <w:t xml:space="preserve">at least </w:t>
      </w:r>
      <w:r w:rsidR="000C0898">
        <w:rPr>
          <w:rFonts w:hint="eastAsia"/>
          <w:lang w:eastAsia="ko-KR"/>
        </w:rPr>
        <w:t xml:space="preserve">above </w:t>
      </w:r>
      <w:r w:rsidR="00E93641">
        <w:rPr>
          <w:rFonts w:hint="eastAsia"/>
          <w:lang w:eastAsia="ko-KR"/>
        </w:rPr>
        <w:t>18</w:t>
      </w:r>
      <w:r w:rsidR="000C0898">
        <w:rPr>
          <w:rFonts w:hint="eastAsia"/>
          <w:lang w:eastAsia="ko-KR"/>
        </w:rPr>
        <w:t>0</w:t>
      </w:r>
      <w:r w:rsidR="000C0898">
        <w:rPr>
          <w:rFonts w:hint="eastAsia"/>
          <w:lang w:eastAsia="ko-KR"/>
        </w:rPr>
        <w:sym w:font="Symbol" w:char="F0B0"/>
      </w:r>
      <w:r w:rsidR="000C0898">
        <w:rPr>
          <w:rFonts w:hint="eastAsia"/>
          <w:lang w:eastAsia="ko-KR"/>
        </w:rPr>
        <w:t>C.</w:t>
      </w:r>
    </w:p>
    <w:p w:rsidR="00533813" w:rsidRPr="004D3C48" w:rsidRDefault="004B12FE" w:rsidP="00533813">
      <w:pPr>
        <w:pStyle w:val="HChG"/>
        <w:rPr>
          <w:lang w:eastAsia="ko-KR"/>
        </w:rPr>
      </w:pPr>
      <w:r>
        <w:rPr>
          <w:rFonts w:hint="eastAsia"/>
          <w:lang w:eastAsia="ko-KR"/>
        </w:rPr>
        <w:lastRenderedPageBreak/>
        <w:t xml:space="preserve"> </w:t>
      </w:r>
      <w:r w:rsidR="00533813" w:rsidRPr="00D8725F">
        <w:rPr>
          <w:lang w:eastAsia="ko-KR"/>
        </w:rPr>
        <w:t xml:space="preserve">Annex </w:t>
      </w:r>
      <w:r w:rsidR="001207D6">
        <w:rPr>
          <w:rFonts w:hint="eastAsia"/>
          <w:lang w:eastAsia="ko-KR"/>
        </w:rPr>
        <w:t>II</w:t>
      </w:r>
      <w:r w:rsidR="00533813">
        <w:rPr>
          <w:rFonts w:hint="eastAsia"/>
          <w:lang w:eastAsia="ko-KR"/>
        </w:rPr>
        <w:t xml:space="preserve"> </w:t>
      </w:r>
    </w:p>
    <w:p w:rsidR="00190EC3" w:rsidRDefault="004D3C48" w:rsidP="00DA3CEE">
      <w:pPr>
        <w:pStyle w:val="HChG"/>
        <w:spacing w:before="120" w:after="120"/>
        <w:rPr>
          <w:lang w:eastAsia="ko-KR"/>
        </w:rPr>
      </w:pPr>
      <w:r>
        <w:rPr>
          <w:rFonts w:hint="eastAsia"/>
          <w:lang w:eastAsia="ko-KR"/>
        </w:rPr>
        <w:tab/>
      </w:r>
      <w:r>
        <w:rPr>
          <w:rFonts w:hint="eastAsia"/>
          <w:lang w:eastAsia="ko-KR"/>
        </w:rPr>
        <w:tab/>
      </w:r>
      <w:r>
        <w:rPr>
          <w:lang w:eastAsia="ko-KR"/>
        </w:rPr>
        <w:t xml:space="preserve">Testing conditions for </w:t>
      </w:r>
      <w:r w:rsidR="00B67301">
        <w:rPr>
          <w:rFonts w:hint="eastAsia"/>
          <w:lang w:eastAsia="ko-KR"/>
        </w:rPr>
        <w:t>LIB</w:t>
      </w:r>
      <w:r>
        <w:rPr>
          <w:lang w:eastAsia="ko-KR"/>
        </w:rPr>
        <w:t xml:space="preserve"> and </w:t>
      </w:r>
      <w:r w:rsidR="00B67301">
        <w:rPr>
          <w:rFonts w:hint="eastAsia"/>
          <w:lang w:eastAsia="ko-KR"/>
        </w:rPr>
        <w:t xml:space="preserve">RLMP pouch </w:t>
      </w:r>
      <w:r>
        <w:rPr>
          <w:lang w:eastAsia="ko-KR"/>
        </w:rPr>
        <w:t>cells</w:t>
      </w:r>
    </w:p>
    <w:p w:rsidR="00190EC3" w:rsidRDefault="00B67301" w:rsidP="00DA3CEE">
      <w:pPr>
        <w:pStyle w:val="HChG"/>
        <w:spacing w:before="120" w:after="120"/>
        <w:rPr>
          <w:lang w:eastAsia="ko-KR"/>
        </w:rPr>
      </w:pPr>
      <w:r>
        <w:rPr>
          <w:rFonts w:hint="eastAsia"/>
          <w:noProof/>
          <w:lang w:eastAsia="en-GB"/>
        </w:rPr>
        <w:drawing>
          <wp:anchor distT="0" distB="0" distL="114300" distR="114300" simplePos="0" relativeHeight="251721728" behindDoc="1" locked="0" layoutInCell="1" allowOverlap="1">
            <wp:simplePos x="0" y="0"/>
            <wp:positionH relativeFrom="column">
              <wp:posOffset>1292225</wp:posOffset>
            </wp:positionH>
            <wp:positionV relativeFrom="paragraph">
              <wp:posOffset>462280</wp:posOffset>
            </wp:positionV>
            <wp:extent cx="3342640" cy="1746250"/>
            <wp:effectExtent l="19050" t="0" r="0" b="0"/>
            <wp:wrapTight wrapText="bothSides">
              <wp:wrapPolygon edited="0">
                <wp:start x="-123" y="0"/>
                <wp:lineTo x="-123" y="21443"/>
                <wp:lineTo x="21543" y="21443"/>
                <wp:lineTo x="21543" y="0"/>
                <wp:lineTo x="-123" y="0"/>
              </wp:wrapPolygon>
            </wp:wrapTight>
            <wp:docPr id="20"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3342640" cy="1746250"/>
                    </a:xfrm>
                    <a:prstGeom prst="rect">
                      <a:avLst/>
                    </a:prstGeom>
                    <a:noFill/>
                    <a:ln w="9525">
                      <a:noFill/>
                      <a:miter lim="800000"/>
                      <a:headEnd/>
                      <a:tailEnd/>
                    </a:ln>
                  </pic:spPr>
                </pic:pic>
              </a:graphicData>
            </a:graphic>
          </wp:anchor>
        </w:drawing>
      </w:r>
      <w:r w:rsidR="00190EC3">
        <w:rPr>
          <w:rFonts w:hint="eastAsia"/>
          <w:lang w:eastAsia="ko-KR"/>
        </w:rPr>
        <w:tab/>
      </w:r>
      <w:r w:rsidR="00190EC3">
        <w:rPr>
          <w:rFonts w:hint="eastAsia"/>
          <w:lang w:eastAsia="ko-KR"/>
        </w:rPr>
        <w:tab/>
        <w:t xml:space="preserve">1) </w:t>
      </w:r>
      <w:r>
        <w:rPr>
          <w:rFonts w:hint="eastAsia"/>
          <w:lang w:eastAsia="ko-KR"/>
        </w:rPr>
        <w:t xml:space="preserve">Preparation of cells before ARC tests </w:t>
      </w:r>
    </w:p>
    <w:p w:rsidR="00190EC3" w:rsidRDefault="00190EC3" w:rsidP="00190EC3">
      <w:pPr>
        <w:pStyle w:val="HChG"/>
        <w:rPr>
          <w:lang w:eastAsia="ko-KR"/>
        </w:rPr>
      </w:pPr>
    </w:p>
    <w:p w:rsidR="00190EC3" w:rsidRDefault="00190EC3" w:rsidP="00190EC3">
      <w:pPr>
        <w:pStyle w:val="HChG"/>
        <w:rPr>
          <w:lang w:eastAsia="ko-KR"/>
        </w:rPr>
      </w:pPr>
    </w:p>
    <w:p w:rsidR="00190EC3" w:rsidRDefault="00190EC3" w:rsidP="00190EC3">
      <w:pPr>
        <w:pStyle w:val="HChG"/>
        <w:rPr>
          <w:lang w:eastAsia="ko-KR"/>
        </w:rPr>
      </w:pPr>
    </w:p>
    <w:p w:rsidR="00190EC3" w:rsidRDefault="00190EC3" w:rsidP="00190EC3">
      <w:pPr>
        <w:pStyle w:val="HChG"/>
        <w:rPr>
          <w:lang w:eastAsia="ko-KR"/>
        </w:rPr>
      </w:pPr>
    </w:p>
    <w:p w:rsidR="00190EC3" w:rsidRDefault="00190EC3" w:rsidP="00190EC3">
      <w:pPr>
        <w:rPr>
          <w:lang w:eastAsia="ko-KR"/>
        </w:rPr>
      </w:pPr>
    </w:p>
    <w:p w:rsidR="00190EC3" w:rsidRDefault="00B67301" w:rsidP="001302F6">
      <w:pPr>
        <w:pStyle w:val="SingleTxtG"/>
        <w:jc w:val="center"/>
        <w:rPr>
          <w:lang w:eastAsia="ko-KR"/>
        </w:rPr>
      </w:pPr>
      <w:r w:rsidRPr="00BE62F2">
        <w:rPr>
          <w:lang w:eastAsia="ko-KR"/>
        </w:rPr>
        <w:t>Fig.</w:t>
      </w:r>
      <w:r>
        <w:rPr>
          <w:rFonts w:hint="eastAsia"/>
          <w:lang w:eastAsia="ko-KR"/>
        </w:rPr>
        <w:t>4 Ap</w:t>
      </w:r>
      <w:r w:rsidR="001254FB">
        <w:rPr>
          <w:rFonts w:hint="eastAsia"/>
          <w:lang w:eastAsia="ko-KR"/>
        </w:rPr>
        <w:t>pearance, capacity and SOC</w:t>
      </w:r>
      <w:r>
        <w:rPr>
          <w:rFonts w:hint="eastAsia"/>
          <w:lang w:eastAsia="ko-KR"/>
        </w:rPr>
        <w:t xml:space="preserve"> for LIB and RLMP pouch cells before ARC </w:t>
      </w:r>
      <w:r w:rsidR="003D1E16">
        <w:rPr>
          <w:lang w:eastAsia="ko-KR"/>
        </w:rPr>
        <w:t>tests</w:t>
      </w:r>
      <w:r w:rsidR="001F3515">
        <w:rPr>
          <w:rFonts w:hint="eastAsia"/>
          <w:lang w:eastAsia="ko-KR"/>
        </w:rPr>
        <w:t>.</w:t>
      </w:r>
    </w:p>
    <w:p w:rsidR="00B67301" w:rsidRDefault="00B67301" w:rsidP="00B67301">
      <w:pPr>
        <w:pStyle w:val="HChG"/>
        <w:rPr>
          <w:lang w:eastAsia="ko-KR"/>
        </w:rPr>
      </w:pPr>
      <w:r>
        <w:rPr>
          <w:rFonts w:hint="eastAsia"/>
          <w:lang w:eastAsia="ko-KR"/>
        </w:rPr>
        <w:tab/>
      </w:r>
      <w:r>
        <w:rPr>
          <w:rFonts w:hint="eastAsia"/>
          <w:lang w:eastAsia="ko-KR"/>
        </w:rPr>
        <w:tab/>
        <w:t xml:space="preserve">2) ARC test </w:t>
      </w:r>
    </w:p>
    <w:p w:rsidR="00B36B97" w:rsidRPr="001302F6" w:rsidRDefault="00B36B97" w:rsidP="001302F6">
      <w:pPr>
        <w:pStyle w:val="SingleTxtG"/>
        <w:rPr>
          <w:b/>
          <w:lang w:eastAsia="ko-KR"/>
        </w:rPr>
      </w:pPr>
      <w:r w:rsidRPr="001302F6">
        <w:rPr>
          <w:b/>
          <w:lang w:eastAsia="ko-KR"/>
        </w:rPr>
        <w:t>ARC test principle: the cells are heated until the temperature where they self-generate heat (beginning of the thermal run-away</w:t>
      </w:r>
      <w:proofErr w:type="gramStart"/>
      <w:r w:rsidRPr="001302F6">
        <w:rPr>
          <w:b/>
          <w:lang w:eastAsia="ko-KR"/>
        </w:rPr>
        <w:t>) ,</w:t>
      </w:r>
      <w:proofErr w:type="gramEnd"/>
      <w:r w:rsidRPr="001302F6">
        <w:rPr>
          <w:b/>
          <w:lang w:eastAsia="ko-KR"/>
        </w:rPr>
        <w:t xml:space="preserve"> then their maximum temperature increase is measured in adiabatic conditions ( the heating is stopped, and the system is thermally insulated).</w:t>
      </w:r>
    </w:p>
    <w:p w:rsidR="00B67301" w:rsidRDefault="00E867A5" w:rsidP="00B67301">
      <w:pPr>
        <w:pStyle w:val="SingleTxtG"/>
        <w:rPr>
          <w:lang w:eastAsia="ko-KR"/>
        </w:rPr>
      </w:pPr>
      <w:r>
        <w:rPr>
          <w:rFonts w:hint="eastAsia"/>
          <w:noProof/>
          <w:lang w:eastAsia="en-GB"/>
        </w:rPr>
        <w:drawing>
          <wp:inline distT="0" distB="0" distL="0" distR="0">
            <wp:extent cx="4635453" cy="2420066"/>
            <wp:effectExtent l="19050" t="0" r="0" b="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635886" cy="2420292"/>
                    </a:xfrm>
                    <a:prstGeom prst="rect">
                      <a:avLst/>
                    </a:prstGeom>
                    <a:noFill/>
                    <a:ln w="9525">
                      <a:noFill/>
                      <a:miter lim="800000"/>
                      <a:headEnd/>
                      <a:tailEnd/>
                    </a:ln>
                  </pic:spPr>
                </pic:pic>
              </a:graphicData>
            </a:graphic>
          </wp:inline>
        </w:drawing>
      </w:r>
    </w:p>
    <w:p w:rsidR="0057047A" w:rsidRDefault="00E867A5" w:rsidP="001302F6">
      <w:pPr>
        <w:pStyle w:val="SingleTxtG"/>
        <w:jc w:val="center"/>
        <w:rPr>
          <w:lang w:eastAsia="ko-KR"/>
        </w:rPr>
      </w:pPr>
      <w:r w:rsidRPr="00BE62F2">
        <w:rPr>
          <w:lang w:eastAsia="ko-KR"/>
        </w:rPr>
        <w:t>Fig.</w:t>
      </w:r>
      <w:r>
        <w:rPr>
          <w:rFonts w:hint="eastAsia"/>
          <w:lang w:eastAsia="ko-KR"/>
        </w:rPr>
        <w:t>5</w:t>
      </w:r>
      <w:r w:rsidR="001302F6">
        <w:rPr>
          <w:lang w:eastAsia="ko-KR"/>
        </w:rPr>
        <w:t xml:space="preserve"> </w:t>
      </w:r>
      <w:r w:rsidR="00FA1870">
        <w:rPr>
          <w:rFonts w:hint="eastAsia"/>
          <w:lang w:eastAsia="ko-KR"/>
        </w:rPr>
        <w:t xml:space="preserve">it shows a sequence of installing a cell in an ARC chamber. </w:t>
      </w:r>
      <w:r w:rsidR="00F67B7F">
        <w:rPr>
          <w:rFonts w:hint="eastAsia"/>
          <w:lang w:eastAsia="ko-KR"/>
        </w:rPr>
        <w:t xml:space="preserve">In the left side </w:t>
      </w:r>
      <w:r w:rsidR="00FA1870">
        <w:rPr>
          <w:rFonts w:hint="eastAsia"/>
          <w:lang w:eastAsia="ko-KR"/>
        </w:rPr>
        <w:t>a</w:t>
      </w:r>
      <w:r w:rsidR="00F67B7F">
        <w:rPr>
          <w:rFonts w:hint="eastAsia"/>
          <w:lang w:eastAsia="ko-KR"/>
        </w:rPr>
        <w:t xml:space="preserve"> tube is seen, including a pouch cell </w:t>
      </w:r>
      <w:r w:rsidR="00FA1870">
        <w:rPr>
          <w:rFonts w:hint="eastAsia"/>
          <w:lang w:eastAsia="ko-KR"/>
        </w:rPr>
        <w:t xml:space="preserve">whose </w:t>
      </w:r>
      <w:r w:rsidR="00F67B7F">
        <w:rPr>
          <w:rFonts w:hint="eastAsia"/>
          <w:lang w:eastAsia="ko-KR"/>
        </w:rPr>
        <w:t xml:space="preserve">tabs were cut, and in the right side a picture is </w:t>
      </w:r>
      <w:r w:rsidR="00FA1870">
        <w:rPr>
          <w:rFonts w:hint="eastAsia"/>
          <w:lang w:eastAsia="ko-KR"/>
        </w:rPr>
        <w:t xml:space="preserve">showing </w:t>
      </w:r>
      <w:r w:rsidR="00FA1870">
        <w:rPr>
          <w:lang w:eastAsia="ko-KR"/>
        </w:rPr>
        <w:t>before</w:t>
      </w:r>
      <w:r w:rsidR="00FA1870">
        <w:rPr>
          <w:rFonts w:hint="eastAsia"/>
          <w:lang w:eastAsia="ko-KR"/>
        </w:rPr>
        <w:t xml:space="preserve"> </w:t>
      </w:r>
      <w:r w:rsidR="00F67B7F">
        <w:rPr>
          <w:rFonts w:hint="eastAsia"/>
          <w:lang w:eastAsia="ko-KR"/>
        </w:rPr>
        <w:t xml:space="preserve">the tube </w:t>
      </w:r>
      <w:r w:rsidR="00D060A4">
        <w:rPr>
          <w:rFonts w:hint="eastAsia"/>
          <w:lang w:eastAsia="ko-KR"/>
        </w:rPr>
        <w:t xml:space="preserve">is put </w:t>
      </w:r>
      <w:r w:rsidR="00F67B7F">
        <w:rPr>
          <w:rFonts w:hint="eastAsia"/>
          <w:lang w:eastAsia="ko-KR"/>
        </w:rPr>
        <w:t xml:space="preserve">into the electric </w:t>
      </w:r>
      <w:r w:rsidR="00260E85">
        <w:rPr>
          <w:rFonts w:hint="eastAsia"/>
          <w:lang w:eastAsia="ko-KR"/>
        </w:rPr>
        <w:t>furnace of ARC equipment (</w:t>
      </w:r>
      <w:r w:rsidR="00D060A4">
        <w:rPr>
          <w:rFonts w:hint="eastAsia"/>
          <w:lang w:eastAsia="ko-KR"/>
        </w:rPr>
        <w:t xml:space="preserve">TIAX). </w:t>
      </w:r>
      <w:r w:rsidR="0057047A">
        <w:rPr>
          <w:rFonts w:hint="eastAsia"/>
          <w:lang w:eastAsia="ko-KR"/>
        </w:rPr>
        <w:t>In order to raise objectivity in the ARC test</w:t>
      </w:r>
      <w:r w:rsidR="00BD04C5">
        <w:rPr>
          <w:rFonts w:hint="eastAsia"/>
          <w:lang w:eastAsia="ko-KR"/>
        </w:rPr>
        <w:t>s</w:t>
      </w:r>
      <w:r w:rsidR="0057047A">
        <w:rPr>
          <w:rFonts w:hint="eastAsia"/>
          <w:lang w:eastAsia="ko-KR"/>
        </w:rPr>
        <w:t xml:space="preserve">, all tasks </w:t>
      </w:r>
      <w:r w:rsidR="00D060A4">
        <w:rPr>
          <w:rFonts w:hint="eastAsia"/>
          <w:lang w:eastAsia="ko-KR"/>
        </w:rPr>
        <w:t xml:space="preserve">including cell formation </w:t>
      </w:r>
      <w:r w:rsidR="0057047A">
        <w:rPr>
          <w:rFonts w:hint="eastAsia"/>
          <w:lang w:eastAsia="ko-KR"/>
        </w:rPr>
        <w:t xml:space="preserve">were </w:t>
      </w:r>
      <w:r w:rsidR="00D060A4">
        <w:rPr>
          <w:rFonts w:hint="eastAsia"/>
          <w:lang w:eastAsia="ko-KR"/>
        </w:rPr>
        <w:t xml:space="preserve">executed </w:t>
      </w:r>
      <w:r w:rsidR="00BD04C5">
        <w:rPr>
          <w:rFonts w:hint="eastAsia"/>
          <w:lang w:eastAsia="ko-KR"/>
        </w:rPr>
        <w:t>at</w:t>
      </w:r>
      <w:r w:rsidR="0057047A">
        <w:rPr>
          <w:rFonts w:hint="eastAsia"/>
          <w:lang w:eastAsia="ko-KR"/>
        </w:rPr>
        <w:t xml:space="preserve"> and through T</w:t>
      </w:r>
      <w:r w:rsidR="0057047A">
        <w:rPr>
          <w:lang w:eastAsia="ko-KR"/>
        </w:rPr>
        <w:t>Ü</w:t>
      </w:r>
      <w:r w:rsidR="0057047A">
        <w:rPr>
          <w:rFonts w:hint="eastAsia"/>
          <w:lang w:eastAsia="ko-KR"/>
        </w:rPr>
        <w:t>VS</w:t>
      </w:r>
      <w:r w:rsidR="0057047A">
        <w:rPr>
          <w:lang w:eastAsia="ko-KR"/>
        </w:rPr>
        <w:t>Ü</w:t>
      </w:r>
      <w:r w:rsidR="0057047A">
        <w:rPr>
          <w:rFonts w:hint="eastAsia"/>
          <w:lang w:eastAsia="ko-KR"/>
        </w:rPr>
        <w:t>D Korea (</w:t>
      </w:r>
      <w:hyperlink r:id="rId13" w:history="1">
        <w:r w:rsidR="0057047A" w:rsidRPr="00CF757C">
          <w:rPr>
            <w:rStyle w:val="Hyperlink"/>
            <w:rFonts w:hint="eastAsia"/>
            <w:lang w:eastAsia="ko-KR"/>
          </w:rPr>
          <w:t>http://www.tuv-sud.kr/</w:t>
        </w:r>
      </w:hyperlink>
      <w:r w:rsidR="0057047A">
        <w:rPr>
          <w:rFonts w:hint="eastAsia"/>
          <w:lang w:eastAsia="ko-KR"/>
        </w:rPr>
        <w:t>).</w:t>
      </w:r>
    </w:p>
    <w:p w:rsidR="00B67301" w:rsidRPr="0057047A" w:rsidRDefault="00B67301" w:rsidP="00EB0CD8">
      <w:pPr>
        <w:pStyle w:val="SingleTxtG"/>
        <w:rPr>
          <w:lang w:eastAsia="ko-KR"/>
        </w:rPr>
      </w:pPr>
    </w:p>
    <w:p w:rsidR="00EB0CD8" w:rsidRPr="004D3C48" w:rsidRDefault="00EB0CD8" w:rsidP="00EB0CD8">
      <w:pPr>
        <w:pStyle w:val="HChG"/>
        <w:rPr>
          <w:lang w:eastAsia="ko-KR"/>
        </w:rPr>
      </w:pPr>
      <w:r w:rsidRPr="00D8725F">
        <w:rPr>
          <w:lang w:eastAsia="ko-KR"/>
        </w:rPr>
        <w:lastRenderedPageBreak/>
        <w:t xml:space="preserve">Annex </w:t>
      </w:r>
      <w:r w:rsidR="001207D6">
        <w:rPr>
          <w:rFonts w:hint="eastAsia"/>
          <w:lang w:eastAsia="ko-KR"/>
        </w:rPr>
        <w:t>III</w:t>
      </w:r>
      <w:r>
        <w:rPr>
          <w:rFonts w:hint="eastAsia"/>
          <w:lang w:eastAsia="ko-KR"/>
        </w:rPr>
        <w:t xml:space="preserve"> </w:t>
      </w:r>
    </w:p>
    <w:p w:rsidR="00EB0CD8" w:rsidRDefault="00EB0CD8" w:rsidP="00D060A4">
      <w:pPr>
        <w:pStyle w:val="HChG"/>
        <w:spacing w:before="120" w:after="120"/>
        <w:rPr>
          <w:lang w:eastAsia="ko-KR"/>
        </w:rPr>
      </w:pPr>
      <w:r>
        <w:rPr>
          <w:rFonts w:hint="eastAsia"/>
          <w:lang w:eastAsia="ko-KR"/>
        </w:rPr>
        <w:tab/>
      </w:r>
      <w:r>
        <w:rPr>
          <w:rFonts w:hint="eastAsia"/>
          <w:lang w:eastAsia="ko-KR"/>
        </w:rPr>
        <w:tab/>
        <w:t>ARC tests</w:t>
      </w:r>
    </w:p>
    <w:p w:rsidR="00F4558B" w:rsidRDefault="00EB0CD8" w:rsidP="00D060A4">
      <w:pPr>
        <w:pStyle w:val="HChG"/>
        <w:spacing w:before="120" w:after="120"/>
        <w:rPr>
          <w:lang w:eastAsia="ko-KR"/>
        </w:rPr>
      </w:pPr>
      <w:r>
        <w:rPr>
          <w:rFonts w:hint="eastAsia"/>
          <w:lang w:eastAsia="ko-KR"/>
        </w:rPr>
        <w:tab/>
      </w:r>
      <w:r>
        <w:rPr>
          <w:rFonts w:hint="eastAsia"/>
          <w:lang w:eastAsia="ko-KR"/>
        </w:rPr>
        <w:tab/>
      </w:r>
      <w:r w:rsidR="00F4558B">
        <w:rPr>
          <w:rFonts w:hint="eastAsia"/>
          <w:lang w:eastAsia="ko-KR"/>
        </w:rPr>
        <w:t>Comparison of LIB and RLMP pouch cells</w:t>
      </w:r>
    </w:p>
    <w:p w:rsidR="00B67301" w:rsidRDefault="00C22C41" w:rsidP="009C66AA">
      <w:pPr>
        <w:pStyle w:val="SingleTxtG"/>
        <w:ind w:left="0"/>
        <w:rPr>
          <w:lang w:eastAsia="ko-KR"/>
        </w:rPr>
      </w:pPr>
      <w:r>
        <w:rPr>
          <w:noProof/>
          <w:lang w:eastAsia="en-GB"/>
        </w:rPr>
        <w:drawing>
          <wp:anchor distT="0" distB="0" distL="114300" distR="114300" simplePos="0" relativeHeight="251722752" behindDoc="1" locked="0" layoutInCell="1" allowOverlap="1">
            <wp:simplePos x="0" y="0"/>
            <wp:positionH relativeFrom="column">
              <wp:posOffset>680720</wp:posOffset>
            </wp:positionH>
            <wp:positionV relativeFrom="paragraph">
              <wp:posOffset>130175</wp:posOffset>
            </wp:positionV>
            <wp:extent cx="4628515" cy="2117090"/>
            <wp:effectExtent l="19050" t="0" r="635" b="0"/>
            <wp:wrapTight wrapText="bothSides">
              <wp:wrapPolygon edited="0">
                <wp:start x="-89" y="0"/>
                <wp:lineTo x="-89" y="21380"/>
                <wp:lineTo x="21603" y="21380"/>
                <wp:lineTo x="21603" y="0"/>
                <wp:lineTo x="-89" y="0"/>
              </wp:wrapPolygon>
            </wp:wrapTight>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4628515" cy="2117090"/>
                    </a:xfrm>
                    <a:prstGeom prst="rect">
                      <a:avLst/>
                    </a:prstGeom>
                    <a:noFill/>
                    <a:ln w="9525">
                      <a:noFill/>
                      <a:miter lim="800000"/>
                      <a:headEnd/>
                      <a:tailEnd/>
                    </a:ln>
                  </pic:spPr>
                </pic:pic>
              </a:graphicData>
            </a:graphic>
          </wp:anchor>
        </w:drawing>
      </w:r>
    </w:p>
    <w:p w:rsidR="00EB0CD8" w:rsidRDefault="00EB0CD8" w:rsidP="00594FD6">
      <w:pPr>
        <w:rPr>
          <w:noProof/>
          <w:lang w:val="en-US" w:eastAsia="ko-KR"/>
        </w:rPr>
      </w:pPr>
    </w:p>
    <w:p w:rsidR="00F4558B" w:rsidRDefault="00F4558B" w:rsidP="00B460CD">
      <w:pPr>
        <w:pStyle w:val="SingleTxtG"/>
        <w:ind w:left="0"/>
        <w:rPr>
          <w:lang w:eastAsia="ko-KR"/>
        </w:rPr>
      </w:pPr>
    </w:p>
    <w:p w:rsidR="009805A3" w:rsidRDefault="009805A3" w:rsidP="00722E3F">
      <w:pPr>
        <w:pStyle w:val="SingleTxtG"/>
        <w:ind w:left="0"/>
        <w:rPr>
          <w:lang w:eastAsia="ko-KR"/>
        </w:rPr>
      </w:pPr>
    </w:p>
    <w:p w:rsidR="00316B14" w:rsidRPr="00250EAE" w:rsidRDefault="00F4558B" w:rsidP="00250EAE">
      <w:pPr>
        <w:pStyle w:val="SingleTxtG"/>
        <w:rPr>
          <w:lang w:eastAsia="ko-KR"/>
        </w:rPr>
      </w:pPr>
      <w:r w:rsidRPr="00BE62F2">
        <w:rPr>
          <w:lang w:eastAsia="ko-KR"/>
        </w:rPr>
        <w:t>Fig.</w:t>
      </w:r>
      <w:r>
        <w:rPr>
          <w:rFonts w:hint="eastAsia"/>
          <w:lang w:eastAsia="ko-KR"/>
        </w:rPr>
        <w:t xml:space="preserve">6 a) </w:t>
      </w:r>
      <w:r w:rsidR="008A52A4">
        <w:rPr>
          <w:rFonts w:hint="eastAsia"/>
          <w:lang w:eastAsia="ko-KR"/>
        </w:rPr>
        <w:t xml:space="preserve">Plots of </w:t>
      </w:r>
      <w:r w:rsidR="002A0C4B">
        <w:rPr>
          <w:rFonts w:hint="eastAsia"/>
          <w:lang w:eastAsia="ko-KR"/>
        </w:rPr>
        <w:t>the</w:t>
      </w:r>
      <w:r w:rsidR="008A52A4">
        <w:rPr>
          <w:rFonts w:hint="eastAsia"/>
          <w:lang w:eastAsia="ko-KR"/>
        </w:rPr>
        <w:t xml:space="preserve"> </w:t>
      </w:r>
      <w:r>
        <w:rPr>
          <w:rFonts w:hint="eastAsia"/>
          <w:lang w:eastAsia="ko-KR"/>
        </w:rPr>
        <w:t>temperature</w:t>
      </w:r>
      <w:r w:rsidR="008A52A4">
        <w:rPr>
          <w:rFonts w:hint="eastAsia"/>
          <w:lang w:eastAsia="ko-KR"/>
        </w:rPr>
        <w:t xml:space="preserve"> </w:t>
      </w:r>
      <w:r>
        <w:rPr>
          <w:rFonts w:hint="eastAsia"/>
          <w:lang w:eastAsia="ko-KR"/>
        </w:rPr>
        <w:t xml:space="preserve">versus time for LIB and RLMP pouch cells, and b) </w:t>
      </w:r>
      <w:r w:rsidR="008A52A4">
        <w:rPr>
          <w:rFonts w:hint="eastAsia"/>
          <w:lang w:eastAsia="ko-KR"/>
        </w:rPr>
        <w:t xml:space="preserve">plots of </w:t>
      </w:r>
      <w:r w:rsidR="002A0C4B">
        <w:rPr>
          <w:rFonts w:hint="eastAsia"/>
          <w:lang w:eastAsia="ko-KR"/>
        </w:rPr>
        <w:t>the self-</w:t>
      </w:r>
      <w:r>
        <w:rPr>
          <w:rFonts w:hint="eastAsia"/>
          <w:lang w:eastAsia="ko-KR"/>
        </w:rPr>
        <w:t>heat rate versus temperature</w:t>
      </w:r>
      <w:r w:rsidR="002A0C4B">
        <w:rPr>
          <w:rFonts w:hint="eastAsia"/>
          <w:lang w:eastAsia="ko-KR"/>
        </w:rPr>
        <w:t xml:space="preserve"> for the cells</w:t>
      </w:r>
      <w:r w:rsidR="00A45D4D">
        <w:rPr>
          <w:rFonts w:hint="eastAsia"/>
          <w:lang w:eastAsia="ko-KR"/>
        </w:rPr>
        <w:t xml:space="preserve">, which </w:t>
      </w:r>
      <w:r w:rsidR="00F80A9D">
        <w:rPr>
          <w:rFonts w:hint="eastAsia"/>
          <w:lang w:eastAsia="ko-KR"/>
        </w:rPr>
        <w:t>were</w:t>
      </w:r>
      <w:r w:rsidR="000343D0">
        <w:rPr>
          <w:rFonts w:hint="eastAsia"/>
          <w:lang w:eastAsia="ko-KR"/>
        </w:rPr>
        <w:t xml:space="preserve"> </w:t>
      </w:r>
      <w:r w:rsidR="00E02F7F">
        <w:rPr>
          <w:rFonts w:hint="eastAsia"/>
          <w:lang w:eastAsia="ko-KR"/>
        </w:rPr>
        <w:t xml:space="preserve">measured </w:t>
      </w:r>
      <w:r w:rsidR="00527686">
        <w:rPr>
          <w:rFonts w:hint="eastAsia"/>
          <w:lang w:eastAsia="ko-KR"/>
        </w:rPr>
        <w:t>by</w:t>
      </w:r>
      <w:r w:rsidR="000343D0">
        <w:rPr>
          <w:rFonts w:hint="eastAsia"/>
          <w:lang w:eastAsia="ko-KR"/>
        </w:rPr>
        <w:t xml:space="preserve"> </w:t>
      </w:r>
      <w:r w:rsidR="00527686">
        <w:rPr>
          <w:rFonts w:hint="eastAsia"/>
          <w:lang w:eastAsia="ko-KR"/>
        </w:rPr>
        <w:t>the</w:t>
      </w:r>
      <w:r w:rsidR="000343D0">
        <w:rPr>
          <w:rFonts w:hint="eastAsia"/>
          <w:lang w:eastAsia="ko-KR"/>
        </w:rPr>
        <w:t xml:space="preserve"> ARC system operating in a heat-wait and search mode.</w:t>
      </w:r>
      <w:r w:rsidR="00DB06A3">
        <w:rPr>
          <w:rFonts w:hint="eastAsia"/>
          <w:lang w:eastAsia="ko-KR"/>
        </w:rPr>
        <w:t xml:space="preserve"> As shown in a), the events of the RLMP pouch cells occurs at higher </w:t>
      </w:r>
      <w:r w:rsidR="00B36B97">
        <w:rPr>
          <w:rFonts w:hint="eastAsia"/>
          <w:lang w:eastAsia="ko-KR"/>
        </w:rPr>
        <w:t xml:space="preserve">temperatures than the LIB ones, </w:t>
      </w:r>
      <w:proofErr w:type="gramStart"/>
      <w:r w:rsidR="00B36B97">
        <w:rPr>
          <w:rFonts w:hint="eastAsia"/>
          <w:lang w:eastAsia="ko-KR"/>
        </w:rPr>
        <w:t xml:space="preserve">and </w:t>
      </w:r>
      <w:r w:rsidR="00DB06A3">
        <w:rPr>
          <w:rFonts w:hint="eastAsia"/>
          <w:lang w:eastAsia="ko-KR"/>
        </w:rPr>
        <w:t xml:space="preserve"> those</w:t>
      </w:r>
      <w:proofErr w:type="gramEnd"/>
      <w:r w:rsidR="00DB06A3">
        <w:rPr>
          <w:rFonts w:hint="eastAsia"/>
          <w:lang w:eastAsia="ko-KR"/>
        </w:rPr>
        <w:t xml:space="preserve"> maximum temperatures are somewhat lower. </w:t>
      </w:r>
    </w:p>
    <w:p w:rsidR="003C63B0" w:rsidRDefault="004C5A26" w:rsidP="00794729">
      <w:pPr>
        <w:pStyle w:val="SingleTxtG"/>
        <w:rPr>
          <w:lang w:eastAsia="ko-KR"/>
        </w:rPr>
      </w:pPr>
      <w:r>
        <w:rPr>
          <w:rFonts w:hint="eastAsia"/>
          <w:noProof/>
          <w:lang w:eastAsia="en-GB"/>
        </w:rPr>
        <w:drawing>
          <wp:anchor distT="0" distB="0" distL="114300" distR="114300" simplePos="0" relativeHeight="251724800" behindDoc="1" locked="0" layoutInCell="1" allowOverlap="1">
            <wp:simplePos x="0" y="0"/>
            <wp:positionH relativeFrom="column">
              <wp:posOffset>1108710</wp:posOffset>
            </wp:positionH>
            <wp:positionV relativeFrom="paragraph">
              <wp:posOffset>89535</wp:posOffset>
            </wp:positionV>
            <wp:extent cx="4391025" cy="3032125"/>
            <wp:effectExtent l="0" t="0" r="9525" b="0"/>
            <wp:wrapTight wrapText="bothSides">
              <wp:wrapPolygon edited="0">
                <wp:start x="0" y="0"/>
                <wp:lineTo x="0" y="21442"/>
                <wp:lineTo x="21553" y="21442"/>
                <wp:lineTo x="21553" y="0"/>
                <wp:lineTo x="0" y="0"/>
              </wp:wrapPolygon>
            </wp:wrapTight>
            <wp:docPr id="3"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4391025" cy="303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62F2">
        <w:rPr>
          <w:lang w:eastAsia="ko-KR"/>
        </w:rPr>
        <w:t>Fig.</w:t>
      </w:r>
      <w:r>
        <w:rPr>
          <w:rFonts w:hint="eastAsia"/>
          <w:lang w:eastAsia="ko-KR"/>
        </w:rPr>
        <w:t>7</w:t>
      </w:r>
      <w:r w:rsidR="00217FDC">
        <w:rPr>
          <w:rFonts w:hint="eastAsia"/>
          <w:lang w:eastAsia="ko-KR"/>
        </w:rPr>
        <w:t xml:space="preserve"> Detailed </w:t>
      </w:r>
      <w:r w:rsidR="007478CE">
        <w:rPr>
          <w:rFonts w:hint="eastAsia"/>
          <w:lang w:eastAsia="ko-KR"/>
        </w:rPr>
        <w:t xml:space="preserve">analysis of the </w:t>
      </w:r>
      <w:r w:rsidR="00217FDC">
        <w:rPr>
          <w:rFonts w:hint="eastAsia"/>
          <w:lang w:eastAsia="ko-KR"/>
        </w:rPr>
        <w:t xml:space="preserve">plots </w:t>
      </w:r>
      <w:r w:rsidR="007478CE">
        <w:rPr>
          <w:rFonts w:hint="eastAsia"/>
          <w:lang w:eastAsia="ko-KR"/>
        </w:rPr>
        <w:t xml:space="preserve">shown in </w:t>
      </w:r>
      <w:r w:rsidR="00217968">
        <w:rPr>
          <w:rFonts w:hint="eastAsia"/>
          <w:lang w:eastAsia="ko-KR"/>
        </w:rPr>
        <w:t>Fig. 6b</w:t>
      </w:r>
      <w:r w:rsidR="007478CE">
        <w:rPr>
          <w:rFonts w:hint="eastAsia"/>
          <w:lang w:eastAsia="ko-KR"/>
        </w:rPr>
        <w:t>:</w:t>
      </w:r>
      <w:r w:rsidR="00A44A5B">
        <w:rPr>
          <w:rFonts w:hint="eastAsia"/>
          <w:lang w:eastAsia="ko-KR"/>
        </w:rPr>
        <w:t xml:space="preserve"> </w:t>
      </w:r>
      <w:r w:rsidR="00385951">
        <w:rPr>
          <w:rFonts w:hint="eastAsia"/>
          <w:lang w:eastAsia="ko-KR"/>
        </w:rPr>
        <w:t>F</w:t>
      </w:r>
      <w:r w:rsidR="00A44A5B">
        <w:rPr>
          <w:rFonts w:hint="eastAsia"/>
          <w:lang w:eastAsia="ko-KR"/>
        </w:rPr>
        <w:t>rom a) and c), the repeated changes</w:t>
      </w:r>
      <w:r w:rsidR="007478CE">
        <w:rPr>
          <w:rFonts w:hint="eastAsia"/>
          <w:lang w:eastAsia="ko-KR"/>
        </w:rPr>
        <w:t xml:space="preserve"> of the self heat rate </w:t>
      </w:r>
      <w:r w:rsidR="00A44A5B">
        <w:rPr>
          <w:rFonts w:hint="eastAsia"/>
          <w:lang w:eastAsia="ko-KR"/>
        </w:rPr>
        <w:t xml:space="preserve">are seen, which are </w:t>
      </w:r>
      <w:r w:rsidR="00B36B97">
        <w:rPr>
          <w:rFonts w:hint="eastAsia"/>
          <w:lang w:eastAsia="ko-KR"/>
        </w:rPr>
        <w:t>signals responding</w:t>
      </w:r>
      <w:r w:rsidR="00690B9B">
        <w:rPr>
          <w:rFonts w:hint="eastAsia"/>
          <w:lang w:eastAsia="ko-KR"/>
        </w:rPr>
        <w:t xml:space="preserve"> to </w:t>
      </w:r>
      <w:proofErr w:type="spellStart"/>
      <w:r w:rsidR="00B36B97">
        <w:rPr>
          <w:lang w:eastAsia="ko-KR"/>
        </w:rPr>
        <w:t>to</w:t>
      </w:r>
      <w:proofErr w:type="spellEnd"/>
      <w:r w:rsidR="00B36B97">
        <w:rPr>
          <w:lang w:eastAsia="ko-KR"/>
        </w:rPr>
        <w:t xml:space="preserve"> the heating process (</w:t>
      </w:r>
      <w:r w:rsidR="007478CE">
        <w:rPr>
          <w:rFonts w:hint="eastAsia"/>
          <w:lang w:eastAsia="ko-KR"/>
        </w:rPr>
        <w:t xml:space="preserve">switching of </w:t>
      </w:r>
      <w:r w:rsidR="00690B9B">
        <w:rPr>
          <w:rFonts w:hint="eastAsia"/>
          <w:lang w:eastAsia="ko-KR"/>
        </w:rPr>
        <w:t xml:space="preserve">a heat-wait and search mode </w:t>
      </w:r>
      <w:r w:rsidR="007478CE">
        <w:rPr>
          <w:rFonts w:hint="eastAsia"/>
          <w:lang w:eastAsia="ko-KR"/>
        </w:rPr>
        <w:t xml:space="preserve">in the </w:t>
      </w:r>
      <w:r w:rsidR="00690B9B">
        <w:rPr>
          <w:rFonts w:hint="eastAsia"/>
          <w:lang w:eastAsia="ko-KR"/>
        </w:rPr>
        <w:t>ARC chamber</w:t>
      </w:r>
      <w:r w:rsidR="00B36B97">
        <w:rPr>
          <w:lang w:eastAsia="ko-KR"/>
        </w:rPr>
        <w:t>)</w:t>
      </w:r>
      <w:r w:rsidR="00385951">
        <w:rPr>
          <w:rFonts w:hint="eastAsia"/>
          <w:lang w:eastAsia="ko-KR"/>
        </w:rPr>
        <w:t xml:space="preserve">. The </w:t>
      </w:r>
      <w:r w:rsidR="00690B9B">
        <w:rPr>
          <w:rFonts w:hint="eastAsia"/>
          <w:lang w:eastAsia="ko-KR"/>
        </w:rPr>
        <w:t xml:space="preserve">arrows indicate </w:t>
      </w:r>
      <w:r w:rsidR="007478CE">
        <w:rPr>
          <w:rFonts w:hint="eastAsia"/>
          <w:lang w:eastAsia="ko-KR"/>
        </w:rPr>
        <w:t xml:space="preserve">the event </w:t>
      </w:r>
      <w:r w:rsidR="00690B9B">
        <w:rPr>
          <w:rFonts w:hint="eastAsia"/>
          <w:lang w:eastAsia="ko-KR"/>
        </w:rPr>
        <w:t xml:space="preserve">points </w:t>
      </w:r>
      <w:r w:rsidR="00EA3DF1">
        <w:rPr>
          <w:rFonts w:hint="eastAsia"/>
          <w:lang w:eastAsia="ko-KR"/>
        </w:rPr>
        <w:t xml:space="preserve">where </w:t>
      </w:r>
      <w:r w:rsidR="00690B9B">
        <w:rPr>
          <w:rFonts w:hint="eastAsia"/>
          <w:lang w:eastAsia="ko-KR"/>
        </w:rPr>
        <w:t>the cells</w:t>
      </w:r>
      <w:r w:rsidR="00EA3DF1">
        <w:rPr>
          <w:rFonts w:hint="eastAsia"/>
          <w:lang w:eastAsia="ko-KR"/>
        </w:rPr>
        <w:t xml:space="preserve"> start making </w:t>
      </w:r>
      <w:r w:rsidR="00690B9B">
        <w:rPr>
          <w:rFonts w:hint="eastAsia"/>
          <w:lang w:eastAsia="ko-KR"/>
        </w:rPr>
        <w:t>heating</w:t>
      </w:r>
      <w:r w:rsidR="00EA3DF1">
        <w:rPr>
          <w:rFonts w:hint="eastAsia"/>
          <w:lang w:eastAsia="ko-KR"/>
        </w:rPr>
        <w:t xml:space="preserve">, called self heating temperatures. The self heating might occur due to some internal reactions among cell </w:t>
      </w:r>
      <w:r w:rsidR="00EA3DF1">
        <w:rPr>
          <w:lang w:eastAsia="ko-KR"/>
        </w:rPr>
        <w:t>components</w:t>
      </w:r>
      <w:r w:rsidR="00EA3DF1">
        <w:rPr>
          <w:rFonts w:hint="eastAsia"/>
          <w:lang w:eastAsia="ko-KR"/>
        </w:rPr>
        <w:t xml:space="preserve"> that are thermally </w:t>
      </w:r>
      <w:r w:rsidR="00EA3DF1">
        <w:rPr>
          <w:rFonts w:hint="eastAsia"/>
          <w:lang w:eastAsia="ko-KR"/>
        </w:rPr>
        <w:lastRenderedPageBreak/>
        <w:t xml:space="preserve">weakest. </w:t>
      </w:r>
      <w:r w:rsidR="00B36B97">
        <w:rPr>
          <w:rFonts w:hint="eastAsia"/>
          <w:lang w:eastAsia="ko-KR"/>
        </w:rPr>
        <w:t xml:space="preserve">The points can be determined in the system </w:t>
      </w:r>
      <w:r w:rsidR="00B36B97">
        <w:rPr>
          <w:lang w:eastAsia="ko-KR"/>
        </w:rPr>
        <w:t>when the process</w:t>
      </w:r>
      <w:r w:rsidR="00817888">
        <w:rPr>
          <w:rFonts w:hint="eastAsia"/>
          <w:lang w:eastAsia="ko-KR"/>
        </w:rPr>
        <w:t xml:space="preserve"> mode change</w:t>
      </w:r>
      <w:r w:rsidR="00B36B97">
        <w:rPr>
          <w:lang w:eastAsia="ko-KR"/>
        </w:rPr>
        <w:t>s</w:t>
      </w:r>
      <w:r w:rsidR="00B36B97">
        <w:rPr>
          <w:rFonts w:hint="eastAsia"/>
          <w:lang w:eastAsia="ko-KR"/>
        </w:rPr>
        <w:t xml:space="preserve"> from</w:t>
      </w:r>
      <w:r w:rsidR="00817888">
        <w:rPr>
          <w:rFonts w:hint="eastAsia"/>
          <w:lang w:eastAsia="ko-KR"/>
        </w:rPr>
        <w:t xml:space="preserve"> Search to </w:t>
      </w:r>
      <w:r w:rsidR="00817888">
        <w:rPr>
          <w:lang w:eastAsia="ko-KR"/>
        </w:rPr>
        <w:t>Adiabatic</w:t>
      </w:r>
      <w:r w:rsidR="00594B75">
        <w:rPr>
          <w:rFonts w:hint="eastAsia"/>
          <w:lang w:eastAsia="ko-KR"/>
        </w:rPr>
        <w:t xml:space="preserve">, in other words, here the point is determined on the time that the exothermic threshold </w:t>
      </w:r>
      <w:r w:rsidR="009D4CB4">
        <w:rPr>
          <w:rFonts w:hint="eastAsia"/>
          <w:lang w:eastAsia="ko-KR"/>
        </w:rPr>
        <w:t xml:space="preserve">gets </w:t>
      </w:r>
      <w:r w:rsidR="00594B75">
        <w:rPr>
          <w:rFonts w:hint="eastAsia"/>
          <w:lang w:eastAsia="ko-KR"/>
        </w:rPr>
        <w:t>higher than 0.05</w:t>
      </w:r>
      <w:r w:rsidR="00594B75" w:rsidRPr="00594B75">
        <w:rPr>
          <w:rFonts w:hint="eastAsia"/>
          <w:vertAlign w:val="superscript"/>
          <w:lang w:eastAsia="ko-KR"/>
        </w:rPr>
        <w:t>o</w:t>
      </w:r>
      <w:r w:rsidR="00594B75">
        <w:rPr>
          <w:rFonts w:hint="eastAsia"/>
          <w:lang w:eastAsia="ko-KR"/>
        </w:rPr>
        <w:t>C/min in the Search stage.</w:t>
      </w:r>
      <w:r w:rsidR="00817888">
        <w:rPr>
          <w:rFonts w:hint="eastAsia"/>
          <w:lang w:eastAsia="ko-KR"/>
        </w:rPr>
        <w:t xml:space="preserve"> </w:t>
      </w:r>
      <w:r w:rsidR="00385951">
        <w:rPr>
          <w:rFonts w:hint="eastAsia"/>
          <w:lang w:eastAsia="ko-KR"/>
        </w:rPr>
        <w:t xml:space="preserve">From </w:t>
      </w:r>
      <w:r w:rsidR="00690B9B">
        <w:rPr>
          <w:rFonts w:hint="eastAsia"/>
          <w:lang w:eastAsia="ko-KR"/>
        </w:rPr>
        <w:t xml:space="preserve">b) and d), </w:t>
      </w:r>
      <w:r w:rsidR="00385951">
        <w:rPr>
          <w:rFonts w:hint="eastAsia"/>
          <w:lang w:eastAsia="ko-KR"/>
        </w:rPr>
        <w:t xml:space="preserve">it is seen how the temperatures increase when thermal runaway happens. The </w:t>
      </w:r>
      <w:r w:rsidR="00690B9B">
        <w:rPr>
          <w:rFonts w:hint="eastAsia"/>
          <w:lang w:eastAsia="ko-KR"/>
        </w:rPr>
        <w:t>dotted lines indicate the points, called thermal runaway temperatures</w:t>
      </w:r>
      <w:r w:rsidR="00385951">
        <w:rPr>
          <w:rFonts w:hint="eastAsia"/>
          <w:lang w:eastAsia="ko-KR"/>
        </w:rPr>
        <w:t xml:space="preserve">. </w:t>
      </w:r>
      <w:r w:rsidR="00385951">
        <w:rPr>
          <w:lang w:eastAsia="ko-KR"/>
        </w:rPr>
        <w:t>T</w:t>
      </w:r>
      <w:r w:rsidR="00385951">
        <w:rPr>
          <w:rFonts w:hint="eastAsia"/>
          <w:lang w:eastAsia="ko-KR"/>
        </w:rPr>
        <w:t xml:space="preserve">he points </w:t>
      </w:r>
      <w:r w:rsidR="00690B9B">
        <w:rPr>
          <w:rFonts w:hint="eastAsia"/>
          <w:lang w:eastAsia="ko-KR"/>
        </w:rPr>
        <w:t xml:space="preserve">can be </w:t>
      </w:r>
      <w:r w:rsidR="00817888">
        <w:rPr>
          <w:rFonts w:hint="eastAsia"/>
          <w:lang w:eastAsia="ko-KR"/>
        </w:rPr>
        <w:t xml:space="preserve">recorded </w:t>
      </w:r>
      <w:r w:rsidR="00690B9B">
        <w:rPr>
          <w:rFonts w:hint="eastAsia"/>
          <w:lang w:eastAsia="ko-KR"/>
        </w:rPr>
        <w:t>by a mode change of Adiabatic to Heater-off</w:t>
      </w:r>
      <w:r w:rsidR="00817888">
        <w:rPr>
          <w:rFonts w:hint="eastAsia"/>
          <w:lang w:eastAsia="ko-KR"/>
        </w:rPr>
        <w:t xml:space="preserve">. </w:t>
      </w:r>
      <w:r w:rsidR="00926774">
        <w:rPr>
          <w:lang w:eastAsia="ko-KR"/>
        </w:rPr>
        <w:t>T</w:t>
      </w:r>
      <w:r w:rsidR="00926774">
        <w:rPr>
          <w:rFonts w:hint="eastAsia"/>
          <w:lang w:eastAsia="ko-KR"/>
        </w:rPr>
        <w:t xml:space="preserve">he </w:t>
      </w:r>
      <w:r w:rsidR="00794729">
        <w:rPr>
          <w:rFonts w:hint="eastAsia"/>
          <w:lang w:eastAsia="ko-KR"/>
        </w:rPr>
        <w:t>mode change</w:t>
      </w:r>
      <w:r w:rsidR="00B666C9">
        <w:rPr>
          <w:rFonts w:hint="eastAsia"/>
          <w:lang w:eastAsia="ko-KR"/>
        </w:rPr>
        <w:t xml:space="preserve"> is programmed to occur </w:t>
      </w:r>
      <w:r w:rsidR="00817888">
        <w:rPr>
          <w:rFonts w:hint="eastAsia"/>
          <w:lang w:eastAsia="ko-KR"/>
        </w:rPr>
        <w:t xml:space="preserve">when its </w:t>
      </w:r>
      <w:r w:rsidR="00740E77">
        <w:rPr>
          <w:rFonts w:hint="eastAsia"/>
          <w:lang w:eastAsia="ko-KR"/>
        </w:rPr>
        <w:t xml:space="preserve">self-heat rate </w:t>
      </w:r>
      <w:r w:rsidR="00385951">
        <w:rPr>
          <w:rFonts w:hint="eastAsia"/>
          <w:lang w:eastAsia="ko-KR"/>
        </w:rPr>
        <w:t xml:space="preserve">reaches </w:t>
      </w:r>
      <w:r w:rsidR="00740E77">
        <w:rPr>
          <w:rFonts w:hint="eastAsia"/>
          <w:lang w:eastAsia="ko-KR"/>
        </w:rPr>
        <w:t>2</w:t>
      </w:r>
      <w:r w:rsidR="00740E77">
        <w:rPr>
          <w:rFonts w:hint="eastAsia"/>
          <w:lang w:eastAsia="ko-KR"/>
        </w:rPr>
        <w:sym w:font="Symbol" w:char="F0B0"/>
      </w:r>
      <w:r w:rsidR="00740E77">
        <w:rPr>
          <w:rFonts w:hint="eastAsia"/>
          <w:lang w:eastAsia="ko-KR"/>
        </w:rPr>
        <w:t>C/min.</w:t>
      </w:r>
    </w:p>
    <w:p w:rsidR="00316B14" w:rsidRDefault="00B27799" w:rsidP="00B27799">
      <w:pPr>
        <w:pStyle w:val="SingleTxtG"/>
        <w:rPr>
          <w:lang w:eastAsia="ko-KR"/>
        </w:rPr>
      </w:pPr>
      <w:r>
        <w:rPr>
          <w:rFonts w:hint="eastAsia"/>
          <w:lang w:eastAsia="ko-KR"/>
        </w:rPr>
        <w:t xml:space="preserve">Table 1 </w:t>
      </w:r>
      <w:r w:rsidR="00740E77">
        <w:rPr>
          <w:rFonts w:hint="eastAsia"/>
          <w:lang w:eastAsia="ko-KR"/>
        </w:rPr>
        <w:t xml:space="preserve">Comparison of </w:t>
      </w:r>
      <w:r w:rsidR="00927A7A">
        <w:rPr>
          <w:rFonts w:hint="eastAsia"/>
          <w:lang w:eastAsia="ko-KR"/>
        </w:rPr>
        <w:t xml:space="preserve">the </w:t>
      </w:r>
      <w:r w:rsidR="00740E77">
        <w:rPr>
          <w:rFonts w:hint="eastAsia"/>
          <w:lang w:eastAsia="ko-KR"/>
        </w:rPr>
        <w:t>temperatures of self-heating and thermal runaway for LIB and RLMP pouch cells.</w:t>
      </w:r>
    </w:p>
    <w:p w:rsidR="006767DA" w:rsidRDefault="009C66AA" w:rsidP="004C5A26">
      <w:pPr>
        <w:pStyle w:val="SingleTxtG"/>
        <w:rPr>
          <w:lang w:eastAsia="ko-KR"/>
        </w:rPr>
      </w:pPr>
      <w:r>
        <w:rPr>
          <w:rFonts w:hint="eastAsia"/>
          <w:noProof/>
          <w:lang w:eastAsia="en-GB"/>
        </w:rPr>
        <w:drawing>
          <wp:anchor distT="0" distB="0" distL="114300" distR="114300" simplePos="0" relativeHeight="251725824" behindDoc="1" locked="0" layoutInCell="1" allowOverlap="1">
            <wp:simplePos x="0" y="0"/>
            <wp:positionH relativeFrom="column">
              <wp:posOffset>848995</wp:posOffset>
            </wp:positionH>
            <wp:positionV relativeFrom="paragraph">
              <wp:posOffset>42545</wp:posOffset>
            </wp:positionV>
            <wp:extent cx="4422140" cy="1131570"/>
            <wp:effectExtent l="19050" t="0" r="0" b="0"/>
            <wp:wrapTight wrapText="bothSides">
              <wp:wrapPolygon edited="0">
                <wp:start x="-93" y="0"/>
                <wp:lineTo x="-93" y="21091"/>
                <wp:lineTo x="21588" y="21091"/>
                <wp:lineTo x="21588" y="0"/>
                <wp:lineTo x="-93" y="0"/>
              </wp:wrapPolygon>
            </wp:wrapTight>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422140" cy="1131570"/>
                    </a:xfrm>
                    <a:prstGeom prst="rect">
                      <a:avLst/>
                    </a:prstGeom>
                    <a:noFill/>
                    <a:ln w="9525">
                      <a:noFill/>
                      <a:miter lim="800000"/>
                      <a:headEnd/>
                      <a:tailEnd/>
                    </a:ln>
                  </pic:spPr>
                </pic:pic>
              </a:graphicData>
            </a:graphic>
          </wp:anchor>
        </w:drawing>
      </w:r>
    </w:p>
    <w:p w:rsidR="004C5A26" w:rsidRDefault="004C5A26" w:rsidP="004C5A26">
      <w:pPr>
        <w:pStyle w:val="SingleTxtG"/>
        <w:rPr>
          <w:lang w:eastAsia="ko-KR"/>
        </w:rPr>
      </w:pPr>
    </w:p>
    <w:p w:rsidR="004C5A26" w:rsidRDefault="004C5A26" w:rsidP="004C5A26">
      <w:pPr>
        <w:pStyle w:val="SingleTxtG"/>
        <w:rPr>
          <w:lang w:eastAsia="ko-KR"/>
        </w:rPr>
      </w:pPr>
    </w:p>
    <w:p w:rsidR="004C5A26" w:rsidRDefault="004C5A26" w:rsidP="004C5A26">
      <w:pPr>
        <w:pStyle w:val="SingleTxtG"/>
        <w:rPr>
          <w:lang w:eastAsia="ko-KR"/>
        </w:rPr>
      </w:pPr>
    </w:p>
    <w:p w:rsidR="004C5A26" w:rsidRDefault="004C5A26" w:rsidP="004C5A26">
      <w:pPr>
        <w:pStyle w:val="SingleTxtG"/>
        <w:rPr>
          <w:lang w:eastAsia="ko-KR"/>
        </w:rPr>
      </w:pPr>
    </w:p>
    <w:p w:rsidR="001302F6" w:rsidRDefault="001302F6" w:rsidP="004C5A26">
      <w:pPr>
        <w:pStyle w:val="SingleTxtG"/>
        <w:ind w:left="0"/>
        <w:rPr>
          <w:lang w:eastAsia="ko-KR"/>
        </w:rPr>
      </w:pPr>
    </w:p>
    <w:p w:rsidR="004C5A26" w:rsidRDefault="004C5A26" w:rsidP="004C5A26">
      <w:pPr>
        <w:pStyle w:val="SingleTxtG"/>
        <w:ind w:left="0"/>
        <w:rPr>
          <w:lang w:eastAsia="ko-KR"/>
        </w:rPr>
      </w:pPr>
      <w:r>
        <w:rPr>
          <w:rFonts w:hint="eastAsia"/>
          <w:noProof/>
          <w:lang w:eastAsia="en-GB"/>
        </w:rPr>
        <w:drawing>
          <wp:anchor distT="0" distB="0" distL="114300" distR="114300" simplePos="0" relativeHeight="251723776" behindDoc="1" locked="0" layoutInCell="1" allowOverlap="1">
            <wp:simplePos x="0" y="0"/>
            <wp:positionH relativeFrom="column">
              <wp:posOffset>1175385</wp:posOffset>
            </wp:positionH>
            <wp:positionV relativeFrom="paragraph">
              <wp:posOffset>88265</wp:posOffset>
            </wp:positionV>
            <wp:extent cx="3561080" cy="2557145"/>
            <wp:effectExtent l="19050" t="0" r="1270" b="0"/>
            <wp:wrapTight wrapText="bothSides">
              <wp:wrapPolygon edited="0">
                <wp:start x="-116" y="0"/>
                <wp:lineTo x="-116" y="21402"/>
                <wp:lineTo x="21608" y="21402"/>
                <wp:lineTo x="21608" y="0"/>
                <wp:lineTo x="-116"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561080" cy="2557145"/>
                    </a:xfrm>
                    <a:prstGeom prst="rect">
                      <a:avLst/>
                    </a:prstGeom>
                    <a:noFill/>
                    <a:ln w="9525">
                      <a:noFill/>
                      <a:miter lim="800000"/>
                      <a:headEnd/>
                      <a:tailEnd/>
                    </a:ln>
                  </pic:spPr>
                </pic:pic>
              </a:graphicData>
            </a:graphic>
          </wp:anchor>
        </w:drawing>
      </w: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4C5A26" w:rsidRDefault="004C5A26" w:rsidP="004C5A26">
      <w:pPr>
        <w:pStyle w:val="SingleTxtG"/>
        <w:ind w:left="0"/>
        <w:rPr>
          <w:lang w:eastAsia="ko-KR"/>
        </w:rPr>
      </w:pPr>
    </w:p>
    <w:p w:rsidR="00D75022" w:rsidRDefault="00D75022" w:rsidP="004C5A26">
      <w:pPr>
        <w:pStyle w:val="SingleTxtG"/>
        <w:ind w:left="0"/>
        <w:rPr>
          <w:lang w:eastAsia="ko-KR"/>
        </w:rPr>
      </w:pPr>
    </w:p>
    <w:p w:rsidR="004C5A26" w:rsidRDefault="004C5A26" w:rsidP="001302F6">
      <w:pPr>
        <w:pStyle w:val="SingleTxtG"/>
        <w:jc w:val="center"/>
        <w:rPr>
          <w:lang w:eastAsia="ko-KR"/>
        </w:rPr>
      </w:pPr>
      <w:r w:rsidRPr="00BE62F2">
        <w:rPr>
          <w:lang w:eastAsia="ko-KR"/>
        </w:rPr>
        <w:t>Fig.</w:t>
      </w:r>
      <w:r>
        <w:rPr>
          <w:rFonts w:hint="eastAsia"/>
          <w:lang w:eastAsia="ko-KR"/>
        </w:rPr>
        <w:t xml:space="preserve">8 Plots of </w:t>
      </w:r>
      <w:r w:rsidR="008E6C79">
        <w:rPr>
          <w:rFonts w:hint="eastAsia"/>
          <w:lang w:eastAsia="ko-KR"/>
        </w:rPr>
        <w:t xml:space="preserve">the self-heat rate for LIB and RLMP pouch cells after the </w:t>
      </w:r>
      <w:r w:rsidR="008E6C79">
        <w:rPr>
          <w:lang w:eastAsia="ko-KR"/>
        </w:rPr>
        <w:t>thermal</w:t>
      </w:r>
      <w:r w:rsidR="008E6C79">
        <w:rPr>
          <w:rFonts w:hint="eastAsia"/>
          <w:lang w:eastAsia="ko-KR"/>
        </w:rPr>
        <w:t xml:space="preserve"> runaway occurs. The </w:t>
      </w:r>
      <w:r w:rsidR="008E6C79">
        <w:rPr>
          <w:lang w:eastAsia="ko-KR"/>
        </w:rPr>
        <w:t>gradient</w:t>
      </w:r>
      <w:r w:rsidR="008E6C79">
        <w:rPr>
          <w:rFonts w:hint="eastAsia"/>
          <w:lang w:eastAsia="ko-KR"/>
        </w:rPr>
        <w:t xml:space="preserve">s look to be similar between </w:t>
      </w:r>
      <w:r w:rsidR="00E1106E">
        <w:rPr>
          <w:rFonts w:hint="eastAsia"/>
          <w:lang w:eastAsia="ko-KR"/>
        </w:rPr>
        <w:t xml:space="preserve">them </w:t>
      </w:r>
      <w:r w:rsidR="008E6C79">
        <w:rPr>
          <w:rFonts w:hint="eastAsia"/>
          <w:lang w:eastAsia="ko-KR"/>
        </w:rPr>
        <w:t>even though their thermal-runaway</w:t>
      </w:r>
      <w:r w:rsidR="00E1106E">
        <w:rPr>
          <w:rFonts w:hint="eastAsia"/>
          <w:lang w:eastAsia="ko-KR"/>
        </w:rPr>
        <w:t xml:space="preserve"> occurs at different </w:t>
      </w:r>
      <w:r w:rsidR="008E6C79">
        <w:rPr>
          <w:rFonts w:hint="eastAsia"/>
          <w:lang w:eastAsia="ko-KR"/>
        </w:rPr>
        <w:t>temperatures</w:t>
      </w:r>
      <w:r w:rsidR="00E1106E">
        <w:rPr>
          <w:rFonts w:hint="eastAsia"/>
          <w:lang w:eastAsia="ko-KR"/>
        </w:rPr>
        <w:t>.</w:t>
      </w:r>
    </w:p>
    <w:p w:rsidR="003819CA" w:rsidRPr="003819CA" w:rsidRDefault="003819CA" w:rsidP="003819CA">
      <w:pPr>
        <w:pStyle w:val="SingleTxtG"/>
        <w:rPr>
          <w:b/>
          <w:lang w:eastAsia="ko-KR"/>
        </w:rPr>
      </w:pPr>
      <w:r w:rsidRPr="003819CA">
        <w:rPr>
          <w:b/>
          <w:lang w:eastAsia="ko-KR"/>
        </w:rPr>
        <w:t xml:space="preserve">The </w:t>
      </w:r>
      <w:proofErr w:type="gramStart"/>
      <w:r w:rsidRPr="003819CA">
        <w:rPr>
          <w:b/>
          <w:lang w:eastAsia="ko-KR"/>
        </w:rPr>
        <w:t>results clearly indicates</w:t>
      </w:r>
      <w:proofErr w:type="gramEnd"/>
      <w:r w:rsidRPr="003819CA">
        <w:rPr>
          <w:b/>
          <w:lang w:eastAsia="ko-KR"/>
        </w:rPr>
        <w:t xml:space="preserve"> that:</w:t>
      </w:r>
    </w:p>
    <w:p w:rsidR="003819CA" w:rsidRPr="003819CA" w:rsidRDefault="003819CA" w:rsidP="003819CA">
      <w:pPr>
        <w:pStyle w:val="SingleTxtG"/>
        <w:numPr>
          <w:ilvl w:val="0"/>
          <w:numId w:val="41"/>
        </w:numPr>
        <w:rPr>
          <w:b/>
          <w:lang w:eastAsia="ko-KR"/>
        </w:rPr>
      </w:pPr>
      <w:r w:rsidRPr="003819CA">
        <w:rPr>
          <w:b/>
          <w:lang w:eastAsia="ko-KR"/>
        </w:rPr>
        <w:t xml:space="preserve">The RLMB </w:t>
      </w:r>
      <w:proofErr w:type="spellStart"/>
      <w:r w:rsidRPr="003819CA">
        <w:rPr>
          <w:b/>
          <w:lang w:eastAsia="ko-KR"/>
        </w:rPr>
        <w:t>celles</w:t>
      </w:r>
      <w:proofErr w:type="spellEnd"/>
      <w:r w:rsidRPr="003819CA">
        <w:rPr>
          <w:b/>
          <w:lang w:eastAsia="ko-KR"/>
        </w:rPr>
        <w:t xml:space="preserve"> are more robust than LIB when trying to ignite a thermal runaway by a heating method.</w:t>
      </w:r>
    </w:p>
    <w:p w:rsidR="003819CA" w:rsidRDefault="003819CA" w:rsidP="000C7618">
      <w:pPr>
        <w:pStyle w:val="SingleTxtG"/>
        <w:numPr>
          <w:ilvl w:val="0"/>
          <w:numId w:val="41"/>
        </w:numPr>
        <w:rPr>
          <w:b/>
          <w:lang w:eastAsia="ko-KR"/>
        </w:rPr>
      </w:pPr>
      <w:r w:rsidRPr="003819CA">
        <w:rPr>
          <w:b/>
          <w:lang w:eastAsia="ko-KR"/>
        </w:rPr>
        <w:t>Once the thermal runaway has been ignited, the heat production rate is similar for both type of cells, but the total heat produced by RLMB is less than that of LIB.</w:t>
      </w:r>
    </w:p>
    <w:p w:rsidR="00635B3E" w:rsidRPr="008F5C41" w:rsidRDefault="008F5C41" w:rsidP="008F5C41">
      <w:pPr>
        <w:pStyle w:val="SingleTxtG"/>
        <w:spacing w:before="240" w:after="0"/>
        <w:jc w:val="center"/>
        <w:rPr>
          <w:u w:val="single"/>
          <w:lang w:eastAsia="ko-KR"/>
        </w:rPr>
      </w:pPr>
      <w:r>
        <w:rPr>
          <w:u w:val="single"/>
          <w:lang w:eastAsia="ko-KR"/>
        </w:rPr>
        <w:tab/>
      </w:r>
      <w:r>
        <w:rPr>
          <w:u w:val="single"/>
          <w:lang w:eastAsia="ko-KR"/>
        </w:rPr>
        <w:tab/>
      </w:r>
      <w:r>
        <w:rPr>
          <w:u w:val="single"/>
          <w:lang w:eastAsia="ko-KR"/>
        </w:rPr>
        <w:tab/>
      </w:r>
      <w:bookmarkStart w:id="0" w:name="_GoBack"/>
      <w:bookmarkEnd w:id="0"/>
    </w:p>
    <w:sectPr w:rsidR="00635B3E" w:rsidRPr="008F5C41" w:rsidSect="00B564B8">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D7" w:rsidRDefault="00E343D7"/>
  </w:endnote>
  <w:endnote w:type="continuationSeparator" w:id="0">
    <w:p w:rsidR="00E343D7" w:rsidRDefault="00E343D7"/>
  </w:endnote>
  <w:endnote w:type="continuationNotice" w:id="1">
    <w:p w:rsidR="00E343D7" w:rsidRDefault="00E34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Times New Roman"/>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AC" w:rsidRPr="00284F49" w:rsidRDefault="00391BE5" w:rsidP="00284F49">
    <w:pPr>
      <w:pStyle w:val="Footer"/>
      <w:tabs>
        <w:tab w:val="right" w:pos="9638"/>
      </w:tabs>
      <w:rPr>
        <w:sz w:val="18"/>
      </w:rPr>
    </w:pPr>
    <w:r>
      <w:rPr>
        <w:rStyle w:val="PageNumber"/>
      </w:rPr>
      <w:fldChar w:fldCharType="begin"/>
    </w:r>
    <w:r w:rsidR="00ED1BAC">
      <w:rPr>
        <w:rStyle w:val="PageNumber"/>
      </w:rPr>
      <w:instrText xml:space="preserve"> PAGE </w:instrText>
    </w:r>
    <w:r>
      <w:rPr>
        <w:rStyle w:val="PageNumber"/>
      </w:rPr>
      <w:fldChar w:fldCharType="separate"/>
    </w:r>
    <w:r w:rsidR="008F5C41">
      <w:rPr>
        <w:rStyle w:val="PageNumber"/>
        <w:noProof/>
      </w:rPr>
      <w:t>6</w:t>
    </w:r>
    <w:r>
      <w:rPr>
        <w:rStyle w:val="PageNumber"/>
      </w:rPr>
      <w:fldChar w:fldCharType="end"/>
    </w:r>
    <w:r w:rsidR="00ED1BA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AC" w:rsidRPr="00284F49" w:rsidRDefault="00ED1BAC" w:rsidP="00284F49">
    <w:pPr>
      <w:pStyle w:val="Footer"/>
      <w:tabs>
        <w:tab w:val="right" w:pos="9638"/>
      </w:tabs>
      <w:rPr>
        <w:b/>
        <w:sz w:val="18"/>
      </w:rPr>
    </w:pPr>
    <w:r>
      <w:tab/>
    </w:r>
    <w:r w:rsidR="00391BE5">
      <w:rPr>
        <w:rStyle w:val="PageNumber"/>
      </w:rPr>
      <w:fldChar w:fldCharType="begin"/>
    </w:r>
    <w:r>
      <w:rPr>
        <w:rStyle w:val="PageNumber"/>
      </w:rPr>
      <w:instrText xml:space="preserve"> PAGE </w:instrText>
    </w:r>
    <w:r w:rsidR="00391BE5">
      <w:rPr>
        <w:rStyle w:val="PageNumber"/>
      </w:rPr>
      <w:fldChar w:fldCharType="separate"/>
    </w:r>
    <w:r w:rsidR="008F5C41">
      <w:rPr>
        <w:rStyle w:val="PageNumber"/>
        <w:noProof/>
      </w:rPr>
      <w:t>5</w:t>
    </w:r>
    <w:r w:rsidR="00391BE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AC" w:rsidRDefault="00ED1BAC" w:rsidP="00017F8A">
    <w:pPr>
      <w:pStyle w:val="Footer"/>
      <w:ind w:firstLineChars="450" w:firstLine="1080"/>
      <w:rPr>
        <w:color w:val="000000"/>
        <w:sz w:val="18"/>
        <w:szCs w:val="18"/>
        <w:lang w:val="en-US" w:eastAsia="ko-KR"/>
      </w:rPr>
    </w:pPr>
    <w:r w:rsidRPr="00017F8A">
      <w:rPr>
        <w:color w:val="000000"/>
        <w:sz w:val="24"/>
        <w:szCs w:val="24"/>
        <w:lang w:val="en-US" w:eastAsia="ko-KR"/>
      </w:rPr>
      <w:t xml:space="preserve"> </w:t>
    </w:r>
    <w:r w:rsidRPr="00017F8A">
      <w:rPr>
        <w:color w:val="000000"/>
        <w:sz w:val="12"/>
        <w:szCs w:val="12"/>
        <w:vertAlign w:val="superscript"/>
        <w:lang w:val="en-US" w:eastAsia="ko-KR"/>
      </w:rPr>
      <w:t>1</w:t>
    </w:r>
    <w:r w:rsidRPr="00017F8A">
      <w:rPr>
        <w:color w:val="000000"/>
        <w:sz w:val="12"/>
        <w:szCs w:val="12"/>
        <w:lang w:val="en-US" w:eastAsia="ko-KR"/>
      </w:rPr>
      <w:t xml:space="preserve"> </w:t>
    </w:r>
    <w:r w:rsidRPr="00017F8A">
      <w:rPr>
        <w:color w:val="000000"/>
        <w:sz w:val="18"/>
        <w:szCs w:val="18"/>
        <w:lang w:val="en-US" w:eastAsia="ko-KR"/>
      </w:rPr>
      <w:t xml:space="preserve">In accordance with the </w:t>
    </w:r>
    <w:proofErr w:type="spellStart"/>
    <w:r w:rsidRPr="00017F8A">
      <w:rPr>
        <w:color w:val="000000"/>
        <w:sz w:val="18"/>
        <w:szCs w:val="18"/>
        <w:lang w:val="en-US" w:eastAsia="ko-KR"/>
      </w:rPr>
      <w:t>programme</w:t>
    </w:r>
    <w:proofErr w:type="spellEnd"/>
    <w:r w:rsidRPr="00017F8A">
      <w:rPr>
        <w:color w:val="000000"/>
        <w:sz w:val="18"/>
        <w:szCs w:val="18"/>
        <w:lang w:val="en-US" w:eastAsia="ko-KR"/>
      </w:rPr>
      <w:t xml:space="preserve"> of work of the Sub-Committee for 2015–2016 approved by the </w:t>
    </w:r>
  </w:p>
  <w:p w:rsidR="00ED1BAC" w:rsidRPr="00017F8A" w:rsidRDefault="00ED1BAC" w:rsidP="00017F8A">
    <w:pPr>
      <w:pStyle w:val="Footer"/>
      <w:ind w:firstLineChars="650" w:firstLine="1170"/>
      <w:rPr>
        <w:color w:val="000000"/>
        <w:sz w:val="18"/>
        <w:szCs w:val="18"/>
        <w:lang w:val="en-US" w:eastAsia="ko-KR"/>
      </w:rPr>
    </w:pPr>
    <w:r w:rsidRPr="00017F8A">
      <w:rPr>
        <w:color w:val="000000"/>
        <w:sz w:val="18"/>
        <w:szCs w:val="18"/>
        <w:lang w:val="en-US" w:eastAsia="ko-KR"/>
      </w:rPr>
      <w:t xml:space="preserve">Committee at its seventh session (see ST/SG/AC.10/C.3/92, paragraph 95 and ST/SG/AC.10/42, para. 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D7" w:rsidRPr="000B175B" w:rsidRDefault="00E343D7" w:rsidP="000B175B">
      <w:pPr>
        <w:tabs>
          <w:tab w:val="right" w:pos="2155"/>
        </w:tabs>
        <w:spacing w:after="80"/>
        <w:ind w:left="680"/>
        <w:rPr>
          <w:u w:val="single"/>
        </w:rPr>
      </w:pPr>
      <w:r>
        <w:rPr>
          <w:u w:val="single"/>
        </w:rPr>
        <w:tab/>
      </w:r>
    </w:p>
  </w:footnote>
  <w:footnote w:type="continuationSeparator" w:id="0">
    <w:p w:rsidR="00E343D7" w:rsidRPr="00FC68B7" w:rsidRDefault="00E343D7" w:rsidP="00FC68B7">
      <w:pPr>
        <w:tabs>
          <w:tab w:val="left" w:pos="2155"/>
        </w:tabs>
        <w:spacing w:after="80"/>
        <w:ind w:left="680"/>
        <w:rPr>
          <w:u w:val="single"/>
        </w:rPr>
      </w:pPr>
      <w:r>
        <w:rPr>
          <w:u w:val="single"/>
        </w:rPr>
        <w:tab/>
      </w:r>
    </w:p>
  </w:footnote>
  <w:footnote w:type="continuationNotice" w:id="1">
    <w:p w:rsidR="00E343D7" w:rsidRDefault="00E343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AC" w:rsidRPr="00C935A3" w:rsidRDefault="00CF3CBA">
    <w:pPr>
      <w:pStyle w:val="Header"/>
      <w:rPr>
        <w:lang w:val="fr-CH"/>
      </w:rPr>
    </w:pPr>
    <w:r>
      <w:rPr>
        <w:lang w:val="fr-CH"/>
      </w:rPr>
      <w:t>UN/SCETDG/50/INF.16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AC" w:rsidRPr="00C935A3" w:rsidRDefault="00ED1BAC" w:rsidP="00C935A3">
    <w:pPr>
      <w:pStyle w:val="Header"/>
      <w:jc w:val="right"/>
      <w:rPr>
        <w:lang w:val="fr-CH"/>
      </w:rPr>
    </w:pPr>
    <w:r>
      <w:rPr>
        <w:lang w:val="fr-CH"/>
      </w:rPr>
      <w:t>UN/SCETDG/49/INF.32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705284D"/>
    <w:multiLevelType w:val="multilevel"/>
    <w:tmpl w:val="B84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B854A7E"/>
    <w:multiLevelType w:val="hybridMultilevel"/>
    <w:tmpl w:val="195C3B3C"/>
    <w:lvl w:ilvl="0" w:tplc="080C0001">
      <w:start w:val="1"/>
      <w:numFmt w:val="bullet"/>
      <w:lvlText w:val=""/>
      <w:lvlJc w:val="left"/>
      <w:pPr>
        <w:ind w:left="1911" w:hanging="360"/>
      </w:pPr>
      <w:rPr>
        <w:rFonts w:ascii="Symbol" w:hAnsi="Symbol" w:hint="default"/>
      </w:rPr>
    </w:lvl>
    <w:lvl w:ilvl="1" w:tplc="080C0003" w:tentative="1">
      <w:start w:val="1"/>
      <w:numFmt w:val="bullet"/>
      <w:lvlText w:val="o"/>
      <w:lvlJc w:val="left"/>
      <w:pPr>
        <w:ind w:left="2631" w:hanging="360"/>
      </w:pPr>
      <w:rPr>
        <w:rFonts w:ascii="Courier New" w:hAnsi="Courier New" w:cs="Courier New" w:hint="default"/>
      </w:rPr>
    </w:lvl>
    <w:lvl w:ilvl="2" w:tplc="080C0005" w:tentative="1">
      <w:start w:val="1"/>
      <w:numFmt w:val="bullet"/>
      <w:lvlText w:val=""/>
      <w:lvlJc w:val="left"/>
      <w:pPr>
        <w:ind w:left="3351" w:hanging="360"/>
      </w:pPr>
      <w:rPr>
        <w:rFonts w:ascii="Wingdings" w:hAnsi="Wingdings" w:hint="default"/>
      </w:rPr>
    </w:lvl>
    <w:lvl w:ilvl="3" w:tplc="080C0001" w:tentative="1">
      <w:start w:val="1"/>
      <w:numFmt w:val="bullet"/>
      <w:lvlText w:val=""/>
      <w:lvlJc w:val="left"/>
      <w:pPr>
        <w:ind w:left="4071" w:hanging="360"/>
      </w:pPr>
      <w:rPr>
        <w:rFonts w:ascii="Symbol" w:hAnsi="Symbol" w:hint="default"/>
      </w:rPr>
    </w:lvl>
    <w:lvl w:ilvl="4" w:tplc="080C0003" w:tentative="1">
      <w:start w:val="1"/>
      <w:numFmt w:val="bullet"/>
      <w:lvlText w:val="o"/>
      <w:lvlJc w:val="left"/>
      <w:pPr>
        <w:ind w:left="4791" w:hanging="360"/>
      </w:pPr>
      <w:rPr>
        <w:rFonts w:ascii="Courier New" w:hAnsi="Courier New" w:cs="Courier New" w:hint="default"/>
      </w:rPr>
    </w:lvl>
    <w:lvl w:ilvl="5" w:tplc="080C0005" w:tentative="1">
      <w:start w:val="1"/>
      <w:numFmt w:val="bullet"/>
      <w:lvlText w:val=""/>
      <w:lvlJc w:val="left"/>
      <w:pPr>
        <w:ind w:left="5511" w:hanging="360"/>
      </w:pPr>
      <w:rPr>
        <w:rFonts w:ascii="Wingdings" w:hAnsi="Wingdings" w:hint="default"/>
      </w:rPr>
    </w:lvl>
    <w:lvl w:ilvl="6" w:tplc="080C0001" w:tentative="1">
      <w:start w:val="1"/>
      <w:numFmt w:val="bullet"/>
      <w:lvlText w:val=""/>
      <w:lvlJc w:val="left"/>
      <w:pPr>
        <w:ind w:left="6231" w:hanging="360"/>
      </w:pPr>
      <w:rPr>
        <w:rFonts w:ascii="Symbol" w:hAnsi="Symbol" w:hint="default"/>
      </w:rPr>
    </w:lvl>
    <w:lvl w:ilvl="7" w:tplc="080C0003" w:tentative="1">
      <w:start w:val="1"/>
      <w:numFmt w:val="bullet"/>
      <w:lvlText w:val="o"/>
      <w:lvlJc w:val="left"/>
      <w:pPr>
        <w:ind w:left="6951" w:hanging="360"/>
      </w:pPr>
      <w:rPr>
        <w:rFonts w:ascii="Courier New" w:hAnsi="Courier New" w:cs="Courier New" w:hint="default"/>
      </w:rPr>
    </w:lvl>
    <w:lvl w:ilvl="8" w:tplc="080C0005" w:tentative="1">
      <w:start w:val="1"/>
      <w:numFmt w:val="bullet"/>
      <w:lvlText w:val=""/>
      <w:lvlJc w:val="left"/>
      <w:pPr>
        <w:ind w:left="7671" w:hanging="360"/>
      </w:pPr>
      <w:rPr>
        <w:rFonts w:ascii="Wingdings" w:hAnsi="Wingdings" w:hint="default"/>
      </w:rPr>
    </w:lvl>
  </w:abstractNum>
  <w:abstractNum w:abstractNumId="23">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0C355DA"/>
    <w:multiLevelType w:val="multilevel"/>
    <w:tmpl w:val="9DBE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nsid w:val="5D182C36"/>
    <w:multiLevelType w:val="hybridMultilevel"/>
    <w:tmpl w:val="B8DAF9D0"/>
    <w:lvl w:ilvl="0" w:tplc="04090001">
      <w:start w:val="1"/>
      <w:numFmt w:val="bullet"/>
      <w:lvlText w:val=""/>
      <w:lvlJc w:val="left"/>
      <w:pPr>
        <w:ind w:left="1934" w:hanging="400"/>
      </w:pPr>
      <w:rPr>
        <w:rFonts w:ascii="Wingdings" w:hAnsi="Wingdings" w:hint="default"/>
      </w:rPr>
    </w:lvl>
    <w:lvl w:ilvl="1" w:tplc="04090003" w:tentative="1">
      <w:start w:val="1"/>
      <w:numFmt w:val="bullet"/>
      <w:lvlText w:val=""/>
      <w:lvlJc w:val="left"/>
      <w:pPr>
        <w:ind w:left="2334" w:hanging="400"/>
      </w:pPr>
      <w:rPr>
        <w:rFonts w:ascii="Wingdings" w:hAnsi="Wingdings" w:hint="default"/>
      </w:rPr>
    </w:lvl>
    <w:lvl w:ilvl="2" w:tplc="04090005" w:tentative="1">
      <w:start w:val="1"/>
      <w:numFmt w:val="bullet"/>
      <w:lvlText w:val=""/>
      <w:lvlJc w:val="left"/>
      <w:pPr>
        <w:ind w:left="2734" w:hanging="400"/>
      </w:pPr>
      <w:rPr>
        <w:rFonts w:ascii="Wingdings" w:hAnsi="Wingdings" w:hint="default"/>
      </w:rPr>
    </w:lvl>
    <w:lvl w:ilvl="3" w:tplc="04090001" w:tentative="1">
      <w:start w:val="1"/>
      <w:numFmt w:val="bullet"/>
      <w:lvlText w:val=""/>
      <w:lvlJc w:val="left"/>
      <w:pPr>
        <w:ind w:left="3134" w:hanging="400"/>
      </w:pPr>
      <w:rPr>
        <w:rFonts w:ascii="Wingdings" w:hAnsi="Wingdings" w:hint="default"/>
      </w:rPr>
    </w:lvl>
    <w:lvl w:ilvl="4" w:tplc="04090003" w:tentative="1">
      <w:start w:val="1"/>
      <w:numFmt w:val="bullet"/>
      <w:lvlText w:val=""/>
      <w:lvlJc w:val="left"/>
      <w:pPr>
        <w:ind w:left="3534" w:hanging="400"/>
      </w:pPr>
      <w:rPr>
        <w:rFonts w:ascii="Wingdings" w:hAnsi="Wingdings" w:hint="default"/>
      </w:rPr>
    </w:lvl>
    <w:lvl w:ilvl="5" w:tplc="04090005" w:tentative="1">
      <w:start w:val="1"/>
      <w:numFmt w:val="bullet"/>
      <w:lvlText w:val=""/>
      <w:lvlJc w:val="left"/>
      <w:pPr>
        <w:ind w:left="3934" w:hanging="400"/>
      </w:pPr>
      <w:rPr>
        <w:rFonts w:ascii="Wingdings" w:hAnsi="Wingdings" w:hint="default"/>
      </w:rPr>
    </w:lvl>
    <w:lvl w:ilvl="6" w:tplc="04090001" w:tentative="1">
      <w:start w:val="1"/>
      <w:numFmt w:val="bullet"/>
      <w:lvlText w:val=""/>
      <w:lvlJc w:val="left"/>
      <w:pPr>
        <w:ind w:left="4334" w:hanging="400"/>
      </w:pPr>
      <w:rPr>
        <w:rFonts w:ascii="Wingdings" w:hAnsi="Wingdings" w:hint="default"/>
      </w:rPr>
    </w:lvl>
    <w:lvl w:ilvl="7" w:tplc="04090003" w:tentative="1">
      <w:start w:val="1"/>
      <w:numFmt w:val="bullet"/>
      <w:lvlText w:val=""/>
      <w:lvlJc w:val="left"/>
      <w:pPr>
        <w:ind w:left="4734" w:hanging="400"/>
      </w:pPr>
      <w:rPr>
        <w:rFonts w:ascii="Wingdings" w:hAnsi="Wingdings" w:hint="default"/>
      </w:rPr>
    </w:lvl>
    <w:lvl w:ilvl="8" w:tplc="04090005" w:tentative="1">
      <w:start w:val="1"/>
      <w:numFmt w:val="bullet"/>
      <w:lvlText w:val=""/>
      <w:lvlJc w:val="left"/>
      <w:pPr>
        <w:ind w:left="5134" w:hanging="400"/>
      </w:pPr>
      <w:rPr>
        <w:rFonts w:ascii="Wingdings" w:hAnsi="Wingdings" w:hint="default"/>
      </w:rPr>
    </w:lvl>
  </w:abstractNum>
  <w:abstractNum w:abstractNumId="3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05604E0"/>
    <w:multiLevelType w:val="hybridMultilevel"/>
    <w:tmpl w:val="56848672"/>
    <w:lvl w:ilvl="0" w:tplc="3CFA98FA">
      <w:start w:val="1"/>
      <w:numFmt w:val="decimal"/>
      <w:lvlText w:val="%1."/>
      <w:lvlJc w:val="left"/>
      <w:pPr>
        <w:tabs>
          <w:tab w:val="num" w:pos="720"/>
        </w:tabs>
        <w:ind w:left="720" w:hanging="360"/>
      </w:pPr>
    </w:lvl>
    <w:lvl w:ilvl="1" w:tplc="2214B40E" w:tentative="1">
      <w:start w:val="1"/>
      <w:numFmt w:val="decimal"/>
      <w:lvlText w:val="%2."/>
      <w:lvlJc w:val="left"/>
      <w:pPr>
        <w:tabs>
          <w:tab w:val="num" w:pos="1440"/>
        </w:tabs>
        <w:ind w:left="1440" w:hanging="360"/>
      </w:pPr>
    </w:lvl>
    <w:lvl w:ilvl="2" w:tplc="188ADA48" w:tentative="1">
      <w:start w:val="1"/>
      <w:numFmt w:val="decimal"/>
      <w:lvlText w:val="%3."/>
      <w:lvlJc w:val="left"/>
      <w:pPr>
        <w:tabs>
          <w:tab w:val="num" w:pos="2160"/>
        </w:tabs>
        <w:ind w:left="2160" w:hanging="360"/>
      </w:pPr>
    </w:lvl>
    <w:lvl w:ilvl="3" w:tplc="92845BE0" w:tentative="1">
      <w:start w:val="1"/>
      <w:numFmt w:val="decimal"/>
      <w:lvlText w:val="%4."/>
      <w:lvlJc w:val="left"/>
      <w:pPr>
        <w:tabs>
          <w:tab w:val="num" w:pos="2880"/>
        </w:tabs>
        <w:ind w:left="2880" w:hanging="360"/>
      </w:pPr>
    </w:lvl>
    <w:lvl w:ilvl="4" w:tplc="18CCC690" w:tentative="1">
      <w:start w:val="1"/>
      <w:numFmt w:val="decimal"/>
      <w:lvlText w:val="%5."/>
      <w:lvlJc w:val="left"/>
      <w:pPr>
        <w:tabs>
          <w:tab w:val="num" w:pos="3600"/>
        </w:tabs>
        <w:ind w:left="3600" w:hanging="360"/>
      </w:pPr>
    </w:lvl>
    <w:lvl w:ilvl="5" w:tplc="395E444E" w:tentative="1">
      <w:start w:val="1"/>
      <w:numFmt w:val="decimal"/>
      <w:lvlText w:val="%6."/>
      <w:lvlJc w:val="left"/>
      <w:pPr>
        <w:tabs>
          <w:tab w:val="num" w:pos="4320"/>
        </w:tabs>
        <w:ind w:left="4320" w:hanging="360"/>
      </w:pPr>
    </w:lvl>
    <w:lvl w:ilvl="6" w:tplc="F68ACE18" w:tentative="1">
      <w:start w:val="1"/>
      <w:numFmt w:val="decimal"/>
      <w:lvlText w:val="%7."/>
      <w:lvlJc w:val="left"/>
      <w:pPr>
        <w:tabs>
          <w:tab w:val="num" w:pos="5040"/>
        </w:tabs>
        <w:ind w:left="5040" w:hanging="360"/>
      </w:pPr>
    </w:lvl>
    <w:lvl w:ilvl="7" w:tplc="E4B482AC" w:tentative="1">
      <w:start w:val="1"/>
      <w:numFmt w:val="decimal"/>
      <w:lvlText w:val="%8."/>
      <w:lvlJc w:val="left"/>
      <w:pPr>
        <w:tabs>
          <w:tab w:val="num" w:pos="5760"/>
        </w:tabs>
        <w:ind w:left="5760" w:hanging="360"/>
      </w:pPr>
    </w:lvl>
    <w:lvl w:ilvl="8" w:tplc="863ACC4A" w:tentative="1">
      <w:start w:val="1"/>
      <w:numFmt w:val="decimal"/>
      <w:lvlText w:val="%9."/>
      <w:lvlJc w:val="left"/>
      <w:pPr>
        <w:tabs>
          <w:tab w:val="num" w:pos="6480"/>
        </w:tabs>
        <w:ind w:left="6480" w:hanging="36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E5B4251"/>
    <w:multiLevelType w:val="hybridMultilevel"/>
    <w:tmpl w:val="CE72924A"/>
    <w:lvl w:ilvl="0" w:tplc="2D2C77A0">
      <w:start w:val="2"/>
      <w:numFmt w:val="bullet"/>
      <w:lvlText w:val="-"/>
      <w:lvlJc w:val="left"/>
      <w:pPr>
        <w:ind w:left="1542" w:hanging="360"/>
      </w:pPr>
      <w:rPr>
        <w:rFonts w:ascii="Times New Roman" w:eastAsiaTheme="minorEastAsia" w:hAnsi="Times New Roman" w:cs="Times New Roman" w:hint="default"/>
      </w:rPr>
    </w:lvl>
    <w:lvl w:ilvl="1" w:tplc="080C0003" w:tentative="1">
      <w:start w:val="1"/>
      <w:numFmt w:val="bullet"/>
      <w:lvlText w:val="o"/>
      <w:lvlJc w:val="left"/>
      <w:pPr>
        <w:ind w:left="2262" w:hanging="360"/>
      </w:pPr>
      <w:rPr>
        <w:rFonts w:ascii="Courier New" w:hAnsi="Courier New" w:cs="Courier New" w:hint="default"/>
      </w:rPr>
    </w:lvl>
    <w:lvl w:ilvl="2" w:tplc="080C0005" w:tentative="1">
      <w:start w:val="1"/>
      <w:numFmt w:val="bullet"/>
      <w:lvlText w:val=""/>
      <w:lvlJc w:val="left"/>
      <w:pPr>
        <w:ind w:left="2982" w:hanging="360"/>
      </w:pPr>
      <w:rPr>
        <w:rFonts w:ascii="Wingdings" w:hAnsi="Wingdings" w:hint="default"/>
      </w:rPr>
    </w:lvl>
    <w:lvl w:ilvl="3" w:tplc="080C0001" w:tentative="1">
      <w:start w:val="1"/>
      <w:numFmt w:val="bullet"/>
      <w:lvlText w:val=""/>
      <w:lvlJc w:val="left"/>
      <w:pPr>
        <w:ind w:left="3702" w:hanging="360"/>
      </w:pPr>
      <w:rPr>
        <w:rFonts w:ascii="Symbol" w:hAnsi="Symbol" w:hint="default"/>
      </w:rPr>
    </w:lvl>
    <w:lvl w:ilvl="4" w:tplc="080C0003" w:tentative="1">
      <w:start w:val="1"/>
      <w:numFmt w:val="bullet"/>
      <w:lvlText w:val="o"/>
      <w:lvlJc w:val="left"/>
      <w:pPr>
        <w:ind w:left="4422" w:hanging="360"/>
      </w:pPr>
      <w:rPr>
        <w:rFonts w:ascii="Courier New" w:hAnsi="Courier New" w:cs="Courier New" w:hint="default"/>
      </w:rPr>
    </w:lvl>
    <w:lvl w:ilvl="5" w:tplc="080C0005" w:tentative="1">
      <w:start w:val="1"/>
      <w:numFmt w:val="bullet"/>
      <w:lvlText w:val=""/>
      <w:lvlJc w:val="left"/>
      <w:pPr>
        <w:ind w:left="5142" w:hanging="360"/>
      </w:pPr>
      <w:rPr>
        <w:rFonts w:ascii="Wingdings" w:hAnsi="Wingdings" w:hint="default"/>
      </w:rPr>
    </w:lvl>
    <w:lvl w:ilvl="6" w:tplc="080C0001" w:tentative="1">
      <w:start w:val="1"/>
      <w:numFmt w:val="bullet"/>
      <w:lvlText w:val=""/>
      <w:lvlJc w:val="left"/>
      <w:pPr>
        <w:ind w:left="5862" w:hanging="360"/>
      </w:pPr>
      <w:rPr>
        <w:rFonts w:ascii="Symbol" w:hAnsi="Symbol" w:hint="default"/>
      </w:rPr>
    </w:lvl>
    <w:lvl w:ilvl="7" w:tplc="080C0003" w:tentative="1">
      <w:start w:val="1"/>
      <w:numFmt w:val="bullet"/>
      <w:lvlText w:val="o"/>
      <w:lvlJc w:val="left"/>
      <w:pPr>
        <w:ind w:left="6582" w:hanging="360"/>
      </w:pPr>
      <w:rPr>
        <w:rFonts w:ascii="Courier New" w:hAnsi="Courier New" w:cs="Courier New" w:hint="default"/>
      </w:rPr>
    </w:lvl>
    <w:lvl w:ilvl="8" w:tplc="080C0005" w:tentative="1">
      <w:start w:val="1"/>
      <w:numFmt w:val="bullet"/>
      <w:lvlText w:val=""/>
      <w:lvlJc w:val="left"/>
      <w:pPr>
        <w:ind w:left="7302"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1"/>
  </w:num>
  <w:num w:numId="14">
    <w:abstractNumId w:val="34"/>
  </w:num>
  <w:num w:numId="15">
    <w:abstractNumId w:val="38"/>
  </w:num>
  <w:num w:numId="16">
    <w:abstractNumId w:val="12"/>
  </w:num>
  <w:num w:numId="17">
    <w:abstractNumId w:val="15"/>
  </w:num>
  <w:num w:numId="18">
    <w:abstractNumId w:val="33"/>
  </w:num>
  <w:num w:numId="19">
    <w:abstractNumId w:val="18"/>
  </w:num>
  <w:num w:numId="20">
    <w:abstractNumId w:val="25"/>
  </w:num>
  <w:num w:numId="21">
    <w:abstractNumId w:val="39"/>
  </w:num>
  <w:num w:numId="22">
    <w:abstractNumId w:val="27"/>
  </w:num>
  <w:num w:numId="23">
    <w:abstractNumId w:val="28"/>
  </w:num>
  <w:num w:numId="24">
    <w:abstractNumId w:val="35"/>
  </w:num>
  <w:num w:numId="25">
    <w:abstractNumId w:val="26"/>
  </w:num>
  <w:num w:numId="26">
    <w:abstractNumId w:val="17"/>
  </w:num>
  <w:num w:numId="27">
    <w:abstractNumId w:val="19"/>
  </w:num>
  <w:num w:numId="28">
    <w:abstractNumId w:val="37"/>
  </w:num>
  <w:num w:numId="29">
    <w:abstractNumId w:val="30"/>
  </w:num>
  <w:num w:numId="30">
    <w:abstractNumId w:val="13"/>
  </w:num>
  <w:num w:numId="31">
    <w:abstractNumId w:val="36"/>
  </w:num>
  <w:num w:numId="32">
    <w:abstractNumId w:val="10"/>
  </w:num>
  <w:num w:numId="33">
    <w:abstractNumId w:val="21"/>
  </w:num>
  <w:num w:numId="34">
    <w:abstractNumId w:val="23"/>
  </w:num>
  <w:num w:numId="35">
    <w:abstractNumId w:val="14"/>
  </w:num>
  <w:num w:numId="36">
    <w:abstractNumId w:val="31"/>
  </w:num>
  <w:num w:numId="37">
    <w:abstractNumId w:val="29"/>
  </w:num>
  <w:num w:numId="38">
    <w:abstractNumId w:val="22"/>
  </w:num>
  <w:num w:numId="39">
    <w:abstractNumId w:val="24"/>
  </w:num>
  <w:num w:numId="40">
    <w:abstractNumId w:val="20"/>
  </w:num>
  <w:num w:numId="41">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de-DE" w:vendorID="64" w:dllVersion="0" w:nlCheck="1" w:checkStyle="1"/>
  <w:activeWritingStyle w:appName="MSWord" w:lang="fr-FR" w:vendorID="64" w:dllVersion="0" w:nlCheck="1" w:checkStyle="1"/>
  <w:activeWritingStyle w:appName="MSWord" w:lang="fr-BE" w:vendorID="64" w:dllVersion="0" w:nlCheck="1" w:checkStyle="1"/>
  <w:activeWritingStyle w:appName="MSWord" w:lang="ko-KR"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8609">
      <o:colormenu v:ext="edit" fillcolor="none" stroke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2439"/>
    <w:rsid w:val="00002621"/>
    <w:rsid w:val="000028D7"/>
    <w:rsid w:val="00002B32"/>
    <w:rsid w:val="00004FFD"/>
    <w:rsid w:val="00007C3D"/>
    <w:rsid w:val="00007DA5"/>
    <w:rsid w:val="00010559"/>
    <w:rsid w:val="00011B42"/>
    <w:rsid w:val="00012275"/>
    <w:rsid w:val="00012B27"/>
    <w:rsid w:val="0001318F"/>
    <w:rsid w:val="00013747"/>
    <w:rsid w:val="00013B8B"/>
    <w:rsid w:val="000150A9"/>
    <w:rsid w:val="00015661"/>
    <w:rsid w:val="00015A9F"/>
    <w:rsid w:val="0001688F"/>
    <w:rsid w:val="00017F8A"/>
    <w:rsid w:val="00021788"/>
    <w:rsid w:val="0002471C"/>
    <w:rsid w:val="00024E71"/>
    <w:rsid w:val="00025639"/>
    <w:rsid w:val="00025CBA"/>
    <w:rsid w:val="00025DDC"/>
    <w:rsid w:val="00025F50"/>
    <w:rsid w:val="00027B05"/>
    <w:rsid w:val="00030303"/>
    <w:rsid w:val="000316BF"/>
    <w:rsid w:val="00031E0F"/>
    <w:rsid w:val="000320E6"/>
    <w:rsid w:val="0003331D"/>
    <w:rsid w:val="00033A68"/>
    <w:rsid w:val="00033A7E"/>
    <w:rsid w:val="00033BBF"/>
    <w:rsid w:val="000343D0"/>
    <w:rsid w:val="00034CCE"/>
    <w:rsid w:val="00034D52"/>
    <w:rsid w:val="000363B9"/>
    <w:rsid w:val="00037C78"/>
    <w:rsid w:val="000401E8"/>
    <w:rsid w:val="00040373"/>
    <w:rsid w:val="00040EDB"/>
    <w:rsid w:val="00040F60"/>
    <w:rsid w:val="0004148E"/>
    <w:rsid w:val="000417CD"/>
    <w:rsid w:val="0004358C"/>
    <w:rsid w:val="00043C17"/>
    <w:rsid w:val="000443D0"/>
    <w:rsid w:val="0004704D"/>
    <w:rsid w:val="0004717F"/>
    <w:rsid w:val="00050E59"/>
    <w:rsid w:val="00050F21"/>
    <w:rsid w:val="00050F6B"/>
    <w:rsid w:val="00051F04"/>
    <w:rsid w:val="00054119"/>
    <w:rsid w:val="000543E8"/>
    <w:rsid w:val="0005605A"/>
    <w:rsid w:val="000563D4"/>
    <w:rsid w:val="0005762E"/>
    <w:rsid w:val="000603DA"/>
    <w:rsid w:val="00061DFA"/>
    <w:rsid w:val="00063AF7"/>
    <w:rsid w:val="0006486B"/>
    <w:rsid w:val="00064EC0"/>
    <w:rsid w:val="00065406"/>
    <w:rsid w:val="000656EE"/>
    <w:rsid w:val="000660C7"/>
    <w:rsid w:val="00067182"/>
    <w:rsid w:val="00067573"/>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21C7"/>
    <w:rsid w:val="000835A5"/>
    <w:rsid w:val="00083698"/>
    <w:rsid w:val="000836C9"/>
    <w:rsid w:val="00083A7F"/>
    <w:rsid w:val="00084D35"/>
    <w:rsid w:val="00085A69"/>
    <w:rsid w:val="0008616D"/>
    <w:rsid w:val="0009098B"/>
    <w:rsid w:val="00090A54"/>
    <w:rsid w:val="000913DB"/>
    <w:rsid w:val="00091419"/>
    <w:rsid w:val="00091B10"/>
    <w:rsid w:val="0009273C"/>
    <w:rsid w:val="000931C0"/>
    <w:rsid w:val="000931E9"/>
    <w:rsid w:val="0009347E"/>
    <w:rsid w:val="000949B6"/>
    <w:rsid w:val="00094E9C"/>
    <w:rsid w:val="000950A9"/>
    <w:rsid w:val="000959E0"/>
    <w:rsid w:val="00095D20"/>
    <w:rsid w:val="000961D0"/>
    <w:rsid w:val="000A0CC4"/>
    <w:rsid w:val="000A0F81"/>
    <w:rsid w:val="000A130F"/>
    <w:rsid w:val="000A1F0E"/>
    <w:rsid w:val="000A520B"/>
    <w:rsid w:val="000A75C1"/>
    <w:rsid w:val="000B09EC"/>
    <w:rsid w:val="000B1281"/>
    <w:rsid w:val="000B175B"/>
    <w:rsid w:val="000B3797"/>
    <w:rsid w:val="000B3A0F"/>
    <w:rsid w:val="000B3E7A"/>
    <w:rsid w:val="000B4E41"/>
    <w:rsid w:val="000B56BA"/>
    <w:rsid w:val="000B57E9"/>
    <w:rsid w:val="000B5E0C"/>
    <w:rsid w:val="000B6882"/>
    <w:rsid w:val="000B7DB9"/>
    <w:rsid w:val="000C006A"/>
    <w:rsid w:val="000C0299"/>
    <w:rsid w:val="000C0898"/>
    <w:rsid w:val="000C1014"/>
    <w:rsid w:val="000C192E"/>
    <w:rsid w:val="000C2463"/>
    <w:rsid w:val="000C3E6A"/>
    <w:rsid w:val="000C3FDE"/>
    <w:rsid w:val="000C4743"/>
    <w:rsid w:val="000C4F4E"/>
    <w:rsid w:val="000C6739"/>
    <w:rsid w:val="000D0827"/>
    <w:rsid w:val="000D10C8"/>
    <w:rsid w:val="000D1495"/>
    <w:rsid w:val="000D38FA"/>
    <w:rsid w:val="000D3CED"/>
    <w:rsid w:val="000D3D6E"/>
    <w:rsid w:val="000D4DD1"/>
    <w:rsid w:val="000D5200"/>
    <w:rsid w:val="000D5935"/>
    <w:rsid w:val="000D5C9B"/>
    <w:rsid w:val="000D786E"/>
    <w:rsid w:val="000E015A"/>
    <w:rsid w:val="000E0415"/>
    <w:rsid w:val="000E10CF"/>
    <w:rsid w:val="000E11FE"/>
    <w:rsid w:val="000E1290"/>
    <w:rsid w:val="000E146A"/>
    <w:rsid w:val="000E1745"/>
    <w:rsid w:val="000E33C3"/>
    <w:rsid w:val="000E3B6D"/>
    <w:rsid w:val="000E401E"/>
    <w:rsid w:val="000E4672"/>
    <w:rsid w:val="000E5467"/>
    <w:rsid w:val="000E56FE"/>
    <w:rsid w:val="000E59F2"/>
    <w:rsid w:val="000E5DC1"/>
    <w:rsid w:val="000E709F"/>
    <w:rsid w:val="000F021E"/>
    <w:rsid w:val="000F06FB"/>
    <w:rsid w:val="000F0FFB"/>
    <w:rsid w:val="000F1248"/>
    <w:rsid w:val="000F2644"/>
    <w:rsid w:val="000F3B8D"/>
    <w:rsid w:val="000F3F53"/>
    <w:rsid w:val="000F56CC"/>
    <w:rsid w:val="000F601C"/>
    <w:rsid w:val="000F6307"/>
    <w:rsid w:val="000F68F8"/>
    <w:rsid w:val="000F75CA"/>
    <w:rsid w:val="000F79EF"/>
    <w:rsid w:val="000F7D12"/>
    <w:rsid w:val="00100E84"/>
    <w:rsid w:val="00101A41"/>
    <w:rsid w:val="00101B83"/>
    <w:rsid w:val="00101C99"/>
    <w:rsid w:val="00101DF3"/>
    <w:rsid w:val="00102642"/>
    <w:rsid w:val="00104715"/>
    <w:rsid w:val="0010478E"/>
    <w:rsid w:val="00104FAA"/>
    <w:rsid w:val="00105A54"/>
    <w:rsid w:val="00105E13"/>
    <w:rsid w:val="001065B1"/>
    <w:rsid w:val="001066E3"/>
    <w:rsid w:val="00106801"/>
    <w:rsid w:val="001070A9"/>
    <w:rsid w:val="00107485"/>
    <w:rsid w:val="00107DCC"/>
    <w:rsid w:val="00107E14"/>
    <w:rsid w:val="00111402"/>
    <w:rsid w:val="00111A62"/>
    <w:rsid w:val="00111CDB"/>
    <w:rsid w:val="0011252F"/>
    <w:rsid w:val="00113C33"/>
    <w:rsid w:val="0011409F"/>
    <w:rsid w:val="00114290"/>
    <w:rsid w:val="00116915"/>
    <w:rsid w:val="00116CF1"/>
    <w:rsid w:val="00117787"/>
    <w:rsid w:val="00117F22"/>
    <w:rsid w:val="001202BE"/>
    <w:rsid w:val="001207D6"/>
    <w:rsid w:val="0012191D"/>
    <w:rsid w:val="00121E0C"/>
    <w:rsid w:val="00121EB8"/>
    <w:rsid w:val="00122213"/>
    <w:rsid w:val="001222FF"/>
    <w:rsid w:val="0012260A"/>
    <w:rsid w:val="00123ED5"/>
    <w:rsid w:val="00124664"/>
    <w:rsid w:val="001254FB"/>
    <w:rsid w:val="00125ECE"/>
    <w:rsid w:val="00125FBD"/>
    <w:rsid w:val="00126790"/>
    <w:rsid w:val="001271D9"/>
    <w:rsid w:val="00127822"/>
    <w:rsid w:val="00130276"/>
    <w:rsid w:val="001302F6"/>
    <w:rsid w:val="00130E7A"/>
    <w:rsid w:val="00131D42"/>
    <w:rsid w:val="0013200C"/>
    <w:rsid w:val="00132024"/>
    <w:rsid w:val="00133922"/>
    <w:rsid w:val="00133B0C"/>
    <w:rsid w:val="00133F4E"/>
    <w:rsid w:val="0013439F"/>
    <w:rsid w:val="0013456B"/>
    <w:rsid w:val="00135275"/>
    <w:rsid w:val="0013746E"/>
    <w:rsid w:val="001400B3"/>
    <w:rsid w:val="0014043F"/>
    <w:rsid w:val="0014198A"/>
    <w:rsid w:val="00142266"/>
    <w:rsid w:val="00142C90"/>
    <w:rsid w:val="00142D3E"/>
    <w:rsid w:val="00143562"/>
    <w:rsid w:val="00145268"/>
    <w:rsid w:val="00145528"/>
    <w:rsid w:val="00145958"/>
    <w:rsid w:val="0014630F"/>
    <w:rsid w:val="00147198"/>
    <w:rsid w:val="00147449"/>
    <w:rsid w:val="00147EC7"/>
    <w:rsid w:val="001513BB"/>
    <w:rsid w:val="001513CF"/>
    <w:rsid w:val="00151B3B"/>
    <w:rsid w:val="00151E19"/>
    <w:rsid w:val="00151E71"/>
    <w:rsid w:val="00153977"/>
    <w:rsid w:val="00153D1A"/>
    <w:rsid w:val="00154971"/>
    <w:rsid w:val="00154BE7"/>
    <w:rsid w:val="00155C6B"/>
    <w:rsid w:val="00156035"/>
    <w:rsid w:val="001577E3"/>
    <w:rsid w:val="00160A9B"/>
    <w:rsid w:val="00160CF8"/>
    <w:rsid w:val="00160EF5"/>
    <w:rsid w:val="00162021"/>
    <w:rsid w:val="001633FB"/>
    <w:rsid w:val="00164017"/>
    <w:rsid w:val="00164AB6"/>
    <w:rsid w:val="0016519E"/>
    <w:rsid w:val="00165E86"/>
    <w:rsid w:val="00165E97"/>
    <w:rsid w:val="00167DFD"/>
    <w:rsid w:val="00167E6B"/>
    <w:rsid w:val="00170AFF"/>
    <w:rsid w:val="00170C6C"/>
    <w:rsid w:val="00170FC3"/>
    <w:rsid w:val="00171D1F"/>
    <w:rsid w:val="00173CFA"/>
    <w:rsid w:val="00173ED0"/>
    <w:rsid w:val="001743BE"/>
    <w:rsid w:val="001743E2"/>
    <w:rsid w:val="001763F0"/>
    <w:rsid w:val="00176895"/>
    <w:rsid w:val="00177C99"/>
    <w:rsid w:val="001808B9"/>
    <w:rsid w:val="0018188B"/>
    <w:rsid w:val="00181905"/>
    <w:rsid w:val="00181B89"/>
    <w:rsid w:val="00182E3C"/>
    <w:rsid w:val="00183288"/>
    <w:rsid w:val="0018337F"/>
    <w:rsid w:val="00183BBD"/>
    <w:rsid w:val="00183CC1"/>
    <w:rsid w:val="00183D07"/>
    <w:rsid w:val="00186102"/>
    <w:rsid w:val="001869BD"/>
    <w:rsid w:val="00186A50"/>
    <w:rsid w:val="0018756F"/>
    <w:rsid w:val="00187DDA"/>
    <w:rsid w:val="00190140"/>
    <w:rsid w:val="00190716"/>
    <w:rsid w:val="00190EC3"/>
    <w:rsid w:val="00192AC8"/>
    <w:rsid w:val="00192F21"/>
    <w:rsid w:val="00197042"/>
    <w:rsid w:val="00197A35"/>
    <w:rsid w:val="00197D24"/>
    <w:rsid w:val="001A03B7"/>
    <w:rsid w:val="001A0B89"/>
    <w:rsid w:val="001A146C"/>
    <w:rsid w:val="001A14F1"/>
    <w:rsid w:val="001A1DCA"/>
    <w:rsid w:val="001A3A94"/>
    <w:rsid w:val="001A4C80"/>
    <w:rsid w:val="001A58BB"/>
    <w:rsid w:val="001A712D"/>
    <w:rsid w:val="001A7D7B"/>
    <w:rsid w:val="001B0899"/>
    <w:rsid w:val="001B0AE8"/>
    <w:rsid w:val="001B20FB"/>
    <w:rsid w:val="001B2434"/>
    <w:rsid w:val="001B27B9"/>
    <w:rsid w:val="001B4B04"/>
    <w:rsid w:val="001B4C1F"/>
    <w:rsid w:val="001B4DCF"/>
    <w:rsid w:val="001B5C32"/>
    <w:rsid w:val="001B7300"/>
    <w:rsid w:val="001B7932"/>
    <w:rsid w:val="001C25CD"/>
    <w:rsid w:val="001C32A1"/>
    <w:rsid w:val="001C40F6"/>
    <w:rsid w:val="001C5F14"/>
    <w:rsid w:val="001C5F42"/>
    <w:rsid w:val="001C5FAA"/>
    <w:rsid w:val="001C6663"/>
    <w:rsid w:val="001C6ABF"/>
    <w:rsid w:val="001C724D"/>
    <w:rsid w:val="001C7895"/>
    <w:rsid w:val="001D0909"/>
    <w:rsid w:val="001D109B"/>
    <w:rsid w:val="001D13D4"/>
    <w:rsid w:val="001D1C41"/>
    <w:rsid w:val="001D26DF"/>
    <w:rsid w:val="001D2730"/>
    <w:rsid w:val="001D2FDC"/>
    <w:rsid w:val="001D3252"/>
    <w:rsid w:val="001D3C47"/>
    <w:rsid w:val="001D4DE7"/>
    <w:rsid w:val="001D5842"/>
    <w:rsid w:val="001D6DAF"/>
    <w:rsid w:val="001D7F4D"/>
    <w:rsid w:val="001E02D0"/>
    <w:rsid w:val="001E0D89"/>
    <w:rsid w:val="001E237B"/>
    <w:rsid w:val="001E2F48"/>
    <w:rsid w:val="001E3B06"/>
    <w:rsid w:val="001E3D20"/>
    <w:rsid w:val="001E3F28"/>
    <w:rsid w:val="001E4E4D"/>
    <w:rsid w:val="001E4F17"/>
    <w:rsid w:val="001E55F4"/>
    <w:rsid w:val="001E6BDE"/>
    <w:rsid w:val="001F058F"/>
    <w:rsid w:val="001F0AD6"/>
    <w:rsid w:val="001F13B2"/>
    <w:rsid w:val="001F185A"/>
    <w:rsid w:val="001F189B"/>
    <w:rsid w:val="001F24D6"/>
    <w:rsid w:val="001F3515"/>
    <w:rsid w:val="001F3977"/>
    <w:rsid w:val="001F449F"/>
    <w:rsid w:val="001F4FD3"/>
    <w:rsid w:val="001F5B88"/>
    <w:rsid w:val="001F70D4"/>
    <w:rsid w:val="001F7449"/>
    <w:rsid w:val="001F7F6E"/>
    <w:rsid w:val="002014B1"/>
    <w:rsid w:val="0020260C"/>
    <w:rsid w:val="00202B1F"/>
    <w:rsid w:val="0020375C"/>
    <w:rsid w:val="00204185"/>
    <w:rsid w:val="002046C1"/>
    <w:rsid w:val="00204AC7"/>
    <w:rsid w:val="00204E0D"/>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968"/>
    <w:rsid w:val="00217E9F"/>
    <w:rsid w:val="00217FDC"/>
    <w:rsid w:val="00220600"/>
    <w:rsid w:val="002211A4"/>
    <w:rsid w:val="00221E10"/>
    <w:rsid w:val="00223DD5"/>
    <w:rsid w:val="00225986"/>
    <w:rsid w:val="002259BA"/>
    <w:rsid w:val="002277BA"/>
    <w:rsid w:val="002308DB"/>
    <w:rsid w:val="002309A7"/>
    <w:rsid w:val="00231902"/>
    <w:rsid w:val="00233569"/>
    <w:rsid w:val="002335A3"/>
    <w:rsid w:val="00233CC9"/>
    <w:rsid w:val="00233D28"/>
    <w:rsid w:val="002340E3"/>
    <w:rsid w:val="00234420"/>
    <w:rsid w:val="00237785"/>
    <w:rsid w:val="00240754"/>
    <w:rsid w:val="00241466"/>
    <w:rsid w:val="00242A98"/>
    <w:rsid w:val="00244E70"/>
    <w:rsid w:val="00245A08"/>
    <w:rsid w:val="00246E26"/>
    <w:rsid w:val="00246F4A"/>
    <w:rsid w:val="00247C50"/>
    <w:rsid w:val="00247EE5"/>
    <w:rsid w:val="00250EAE"/>
    <w:rsid w:val="0025155F"/>
    <w:rsid w:val="0025156D"/>
    <w:rsid w:val="002518E0"/>
    <w:rsid w:val="00254270"/>
    <w:rsid w:val="002543DD"/>
    <w:rsid w:val="00254599"/>
    <w:rsid w:val="00254B52"/>
    <w:rsid w:val="002550ED"/>
    <w:rsid w:val="002558A7"/>
    <w:rsid w:val="0025630B"/>
    <w:rsid w:val="00256E0E"/>
    <w:rsid w:val="002577EE"/>
    <w:rsid w:val="00257883"/>
    <w:rsid w:val="00260B85"/>
    <w:rsid w:val="00260C3C"/>
    <w:rsid w:val="00260E85"/>
    <w:rsid w:val="00261352"/>
    <w:rsid w:val="002617AA"/>
    <w:rsid w:val="0026329E"/>
    <w:rsid w:val="002640A2"/>
    <w:rsid w:val="00264556"/>
    <w:rsid w:val="0026512F"/>
    <w:rsid w:val="00265696"/>
    <w:rsid w:val="002657E2"/>
    <w:rsid w:val="002662F7"/>
    <w:rsid w:val="00266741"/>
    <w:rsid w:val="00267201"/>
    <w:rsid w:val="00270CFD"/>
    <w:rsid w:val="0027153A"/>
    <w:rsid w:val="002725CA"/>
    <w:rsid w:val="00273376"/>
    <w:rsid w:val="00273A98"/>
    <w:rsid w:val="00273ABA"/>
    <w:rsid w:val="00273CFB"/>
    <w:rsid w:val="00273E0F"/>
    <w:rsid w:val="00273F86"/>
    <w:rsid w:val="00280D5B"/>
    <w:rsid w:val="00280E6C"/>
    <w:rsid w:val="00280EB7"/>
    <w:rsid w:val="00281853"/>
    <w:rsid w:val="00281A12"/>
    <w:rsid w:val="00282108"/>
    <w:rsid w:val="00282C97"/>
    <w:rsid w:val="00282CF3"/>
    <w:rsid w:val="00283B8A"/>
    <w:rsid w:val="00284323"/>
    <w:rsid w:val="00284F49"/>
    <w:rsid w:val="00285802"/>
    <w:rsid w:val="00287651"/>
    <w:rsid w:val="00287FEB"/>
    <w:rsid w:val="00291C7C"/>
    <w:rsid w:val="00291DD4"/>
    <w:rsid w:val="00292A59"/>
    <w:rsid w:val="002936A9"/>
    <w:rsid w:val="002938DE"/>
    <w:rsid w:val="00293B11"/>
    <w:rsid w:val="00295253"/>
    <w:rsid w:val="00295D25"/>
    <w:rsid w:val="00296148"/>
    <w:rsid w:val="002A00AA"/>
    <w:rsid w:val="002A0C4B"/>
    <w:rsid w:val="002A12D4"/>
    <w:rsid w:val="002A12F7"/>
    <w:rsid w:val="002A2204"/>
    <w:rsid w:val="002A237F"/>
    <w:rsid w:val="002A2AA2"/>
    <w:rsid w:val="002A2BA4"/>
    <w:rsid w:val="002A2EA9"/>
    <w:rsid w:val="002A3513"/>
    <w:rsid w:val="002A35B7"/>
    <w:rsid w:val="002A5E38"/>
    <w:rsid w:val="002A6466"/>
    <w:rsid w:val="002A67BD"/>
    <w:rsid w:val="002B1661"/>
    <w:rsid w:val="002B1CDA"/>
    <w:rsid w:val="002B2DCB"/>
    <w:rsid w:val="002B2F1B"/>
    <w:rsid w:val="002B39CC"/>
    <w:rsid w:val="002B519A"/>
    <w:rsid w:val="002B57A9"/>
    <w:rsid w:val="002C0551"/>
    <w:rsid w:val="002C1A2A"/>
    <w:rsid w:val="002C1CF2"/>
    <w:rsid w:val="002C1F14"/>
    <w:rsid w:val="002C3759"/>
    <w:rsid w:val="002C3AA3"/>
    <w:rsid w:val="002C4377"/>
    <w:rsid w:val="002C4A2D"/>
    <w:rsid w:val="002C4AFB"/>
    <w:rsid w:val="002C7D3F"/>
    <w:rsid w:val="002D018E"/>
    <w:rsid w:val="002D0BCE"/>
    <w:rsid w:val="002D1C46"/>
    <w:rsid w:val="002D2AFC"/>
    <w:rsid w:val="002D306D"/>
    <w:rsid w:val="002D3F4C"/>
    <w:rsid w:val="002D5057"/>
    <w:rsid w:val="002D5C76"/>
    <w:rsid w:val="002D6B60"/>
    <w:rsid w:val="002D7D49"/>
    <w:rsid w:val="002E02CF"/>
    <w:rsid w:val="002E1A7F"/>
    <w:rsid w:val="002E2335"/>
    <w:rsid w:val="002E2D47"/>
    <w:rsid w:val="002E31A7"/>
    <w:rsid w:val="002E3566"/>
    <w:rsid w:val="002E3981"/>
    <w:rsid w:val="002E3C2A"/>
    <w:rsid w:val="002E48A3"/>
    <w:rsid w:val="002E49DB"/>
    <w:rsid w:val="002E5B67"/>
    <w:rsid w:val="002E5F00"/>
    <w:rsid w:val="002E74F6"/>
    <w:rsid w:val="002F169E"/>
    <w:rsid w:val="002F1D57"/>
    <w:rsid w:val="002F212F"/>
    <w:rsid w:val="002F2556"/>
    <w:rsid w:val="002F4281"/>
    <w:rsid w:val="002F4473"/>
    <w:rsid w:val="002F46FA"/>
    <w:rsid w:val="002F5173"/>
    <w:rsid w:val="002F5684"/>
    <w:rsid w:val="002F5EA2"/>
    <w:rsid w:val="002F65E6"/>
    <w:rsid w:val="002F6DAE"/>
    <w:rsid w:val="002F7696"/>
    <w:rsid w:val="002F7F56"/>
    <w:rsid w:val="00300BCC"/>
    <w:rsid w:val="00300BFB"/>
    <w:rsid w:val="00301868"/>
    <w:rsid w:val="003018BB"/>
    <w:rsid w:val="00303A51"/>
    <w:rsid w:val="00303F2C"/>
    <w:rsid w:val="003042DB"/>
    <w:rsid w:val="00304F7F"/>
    <w:rsid w:val="00305513"/>
    <w:rsid w:val="00306696"/>
    <w:rsid w:val="00310435"/>
    <w:rsid w:val="003107FA"/>
    <w:rsid w:val="00310986"/>
    <w:rsid w:val="00310B9C"/>
    <w:rsid w:val="00310C74"/>
    <w:rsid w:val="00312031"/>
    <w:rsid w:val="00313031"/>
    <w:rsid w:val="00313BAB"/>
    <w:rsid w:val="00314044"/>
    <w:rsid w:val="0031414E"/>
    <w:rsid w:val="00315E35"/>
    <w:rsid w:val="00316B14"/>
    <w:rsid w:val="0031720F"/>
    <w:rsid w:val="00317855"/>
    <w:rsid w:val="0032026A"/>
    <w:rsid w:val="00320AD1"/>
    <w:rsid w:val="00320C7A"/>
    <w:rsid w:val="003219F3"/>
    <w:rsid w:val="003219F5"/>
    <w:rsid w:val="00322535"/>
    <w:rsid w:val="003226C9"/>
    <w:rsid w:val="003229D8"/>
    <w:rsid w:val="00325416"/>
    <w:rsid w:val="00327529"/>
    <w:rsid w:val="0032767C"/>
    <w:rsid w:val="00327D86"/>
    <w:rsid w:val="00330E74"/>
    <w:rsid w:val="00332007"/>
    <w:rsid w:val="003329DC"/>
    <w:rsid w:val="00333574"/>
    <w:rsid w:val="00333F50"/>
    <w:rsid w:val="003340BB"/>
    <w:rsid w:val="00334FE2"/>
    <w:rsid w:val="0033504C"/>
    <w:rsid w:val="00335390"/>
    <w:rsid w:val="0034046C"/>
    <w:rsid w:val="0034060D"/>
    <w:rsid w:val="00340DAC"/>
    <w:rsid w:val="00342CFA"/>
    <w:rsid w:val="00343631"/>
    <w:rsid w:val="00343647"/>
    <w:rsid w:val="00344C36"/>
    <w:rsid w:val="0034507E"/>
    <w:rsid w:val="003463C5"/>
    <w:rsid w:val="00346D2D"/>
    <w:rsid w:val="003505C2"/>
    <w:rsid w:val="0035233B"/>
    <w:rsid w:val="0035273B"/>
    <w:rsid w:val="003528CF"/>
    <w:rsid w:val="003532BE"/>
    <w:rsid w:val="00353D5A"/>
    <w:rsid w:val="0035588F"/>
    <w:rsid w:val="00356328"/>
    <w:rsid w:val="00356A7F"/>
    <w:rsid w:val="00360E44"/>
    <w:rsid w:val="00360EDB"/>
    <w:rsid w:val="003612AB"/>
    <w:rsid w:val="0036255A"/>
    <w:rsid w:val="003631BC"/>
    <w:rsid w:val="00363361"/>
    <w:rsid w:val="00363D48"/>
    <w:rsid w:val="003656B0"/>
    <w:rsid w:val="00367DFF"/>
    <w:rsid w:val="00370A61"/>
    <w:rsid w:val="00372114"/>
    <w:rsid w:val="00372FF9"/>
    <w:rsid w:val="00375211"/>
    <w:rsid w:val="00375865"/>
    <w:rsid w:val="00375B0F"/>
    <w:rsid w:val="003761F7"/>
    <w:rsid w:val="003766FA"/>
    <w:rsid w:val="003768A5"/>
    <w:rsid w:val="00380AE7"/>
    <w:rsid w:val="00380D90"/>
    <w:rsid w:val="003819CA"/>
    <w:rsid w:val="00381A82"/>
    <w:rsid w:val="00382E6F"/>
    <w:rsid w:val="00382EBE"/>
    <w:rsid w:val="0038501E"/>
    <w:rsid w:val="00385951"/>
    <w:rsid w:val="00385C56"/>
    <w:rsid w:val="00386AB5"/>
    <w:rsid w:val="00386B60"/>
    <w:rsid w:val="00390C64"/>
    <w:rsid w:val="0039103F"/>
    <w:rsid w:val="00391BE5"/>
    <w:rsid w:val="00391CB7"/>
    <w:rsid w:val="0039277A"/>
    <w:rsid w:val="003927BD"/>
    <w:rsid w:val="00392C84"/>
    <w:rsid w:val="0039374E"/>
    <w:rsid w:val="0039453E"/>
    <w:rsid w:val="003947AC"/>
    <w:rsid w:val="00394B45"/>
    <w:rsid w:val="003955FF"/>
    <w:rsid w:val="0039643F"/>
    <w:rsid w:val="003972E0"/>
    <w:rsid w:val="00397356"/>
    <w:rsid w:val="003A0069"/>
    <w:rsid w:val="003A0077"/>
    <w:rsid w:val="003A032C"/>
    <w:rsid w:val="003A04C0"/>
    <w:rsid w:val="003A1647"/>
    <w:rsid w:val="003A1892"/>
    <w:rsid w:val="003A1F7C"/>
    <w:rsid w:val="003A21BA"/>
    <w:rsid w:val="003A292B"/>
    <w:rsid w:val="003A2941"/>
    <w:rsid w:val="003A29F9"/>
    <w:rsid w:val="003A331F"/>
    <w:rsid w:val="003A4DC8"/>
    <w:rsid w:val="003A5912"/>
    <w:rsid w:val="003A5C71"/>
    <w:rsid w:val="003A5DE7"/>
    <w:rsid w:val="003A69BE"/>
    <w:rsid w:val="003A75E6"/>
    <w:rsid w:val="003B0A42"/>
    <w:rsid w:val="003B1EB6"/>
    <w:rsid w:val="003B3F27"/>
    <w:rsid w:val="003B4464"/>
    <w:rsid w:val="003B59B4"/>
    <w:rsid w:val="003B7B3B"/>
    <w:rsid w:val="003B7B96"/>
    <w:rsid w:val="003B7F27"/>
    <w:rsid w:val="003C1B5A"/>
    <w:rsid w:val="003C24FB"/>
    <w:rsid w:val="003C2CC4"/>
    <w:rsid w:val="003C42F7"/>
    <w:rsid w:val="003C63B0"/>
    <w:rsid w:val="003C7F24"/>
    <w:rsid w:val="003D0AF5"/>
    <w:rsid w:val="003D16A8"/>
    <w:rsid w:val="003D1E16"/>
    <w:rsid w:val="003D252F"/>
    <w:rsid w:val="003D4665"/>
    <w:rsid w:val="003D4780"/>
    <w:rsid w:val="003D4B23"/>
    <w:rsid w:val="003D5051"/>
    <w:rsid w:val="003D5A02"/>
    <w:rsid w:val="003D6983"/>
    <w:rsid w:val="003D6E3B"/>
    <w:rsid w:val="003E1D81"/>
    <w:rsid w:val="003E1FE7"/>
    <w:rsid w:val="003E2D2A"/>
    <w:rsid w:val="003E3767"/>
    <w:rsid w:val="003E3AAA"/>
    <w:rsid w:val="003E3E7E"/>
    <w:rsid w:val="003E589A"/>
    <w:rsid w:val="003E6124"/>
    <w:rsid w:val="003E62DC"/>
    <w:rsid w:val="003E64FD"/>
    <w:rsid w:val="003E6521"/>
    <w:rsid w:val="003E776D"/>
    <w:rsid w:val="003F1450"/>
    <w:rsid w:val="003F1EC9"/>
    <w:rsid w:val="003F1FAE"/>
    <w:rsid w:val="003F2B20"/>
    <w:rsid w:val="003F3111"/>
    <w:rsid w:val="003F3D74"/>
    <w:rsid w:val="003F4C05"/>
    <w:rsid w:val="003F5387"/>
    <w:rsid w:val="003F589A"/>
    <w:rsid w:val="003F5A15"/>
    <w:rsid w:val="003F5B7C"/>
    <w:rsid w:val="003F7127"/>
    <w:rsid w:val="003F71C3"/>
    <w:rsid w:val="003F7484"/>
    <w:rsid w:val="003F7F7C"/>
    <w:rsid w:val="00400286"/>
    <w:rsid w:val="00400424"/>
    <w:rsid w:val="00400891"/>
    <w:rsid w:val="00400B36"/>
    <w:rsid w:val="0040110F"/>
    <w:rsid w:val="004014B9"/>
    <w:rsid w:val="004021B7"/>
    <w:rsid w:val="0040226B"/>
    <w:rsid w:val="004037C1"/>
    <w:rsid w:val="004047A9"/>
    <w:rsid w:val="00404A4A"/>
    <w:rsid w:val="00404AF2"/>
    <w:rsid w:val="00405398"/>
    <w:rsid w:val="00405425"/>
    <w:rsid w:val="00405CEF"/>
    <w:rsid w:val="00407230"/>
    <w:rsid w:val="004079C6"/>
    <w:rsid w:val="00411F70"/>
    <w:rsid w:val="00413A50"/>
    <w:rsid w:val="00415E14"/>
    <w:rsid w:val="00416030"/>
    <w:rsid w:val="00416204"/>
    <w:rsid w:val="0041685E"/>
    <w:rsid w:val="004170C3"/>
    <w:rsid w:val="00417360"/>
    <w:rsid w:val="00417DF6"/>
    <w:rsid w:val="004203D8"/>
    <w:rsid w:val="00420559"/>
    <w:rsid w:val="00421262"/>
    <w:rsid w:val="00421C1F"/>
    <w:rsid w:val="00421FE4"/>
    <w:rsid w:val="00422F9D"/>
    <w:rsid w:val="00422FD9"/>
    <w:rsid w:val="00423338"/>
    <w:rsid w:val="00423396"/>
    <w:rsid w:val="0042458C"/>
    <w:rsid w:val="004257D0"/>
    <w:rsid w:val="00426F73"/>
    <w:rsid w:val="00427A45"/>
    <w:rsid w:val="00427F98"/>
    <w:rsid w:val="00430222"/>
    <w:rsid w:val="00430424"/>
    <w:rsid w:val="00430E31"/>
    <w:rsid w:val="004325CB"/>
    <w:rsid w:val="00432736"/>
    <w:rsid w:val="0043310E"/>
    <w:rsid w:val="004340FF"/>
    <w:rsid w:val="0043466F"/>
    <w:rsid w:val="004347A1"/>
    <w:rsid w:val="0043604F"/>
    <w:rsid w:val="004368D6"/>
    <w:rsid w:val="00436D87"/>
    <w:rsid w:val="00437F3F"/>
    <w:rsid w:val="004418D9"/>
    <w:rsid w:val="00441F09"/>
    <w:rsid w:val="00443F14"/>
    <w:rsid w:val="0044631A"/>
    <w:rsid w:val="00446C17"/>
    <w:rsid w:val="00446DE4"/>
    <w:rsid w:val="004478AC"/>
    <w:rsid w:val="00451C1A"/>
    <w:rsid w:val="00452654"/>
    <w:rsid w:val="00453A55"/>
    <w:rsid w:val="00454036"/>
    <w:rsid w:val="00454202"/>
    <w:rsid w:val="00454E8D"/>
    <w:rsid w:val="0045567B"/>
    <w:rsid w:val="0045581A"/>
    <w:rsid w:val="00455BBE"/>
    <w:rsid w:val="0045741A"/>
    <w:rsid w:val="004616C4"/>
    <w:rsid w:val="00462CDF"/>
    <w:rsid w:val="00464231"/>
    <w:rsid w:val="0046751F"/>
    <w:rsid w:val="00470B7E"/>
    <w:rsid w:val="00471E70"/>
    <w:rsid w:val="00472D99"/>
    <w:rsid w:val="004736E7"/>
    <w:rsid w:val="00473DDD"/>
    <w:rsid w:val="00474FA5"/>
    <w:rsid w:val="004752D2"/>
    <w:rsid w:val="00475638"/>
    <w:rsid w:val="0047595C"/>
    <w:rsid w:val="00475C0F"/>
    <w:rsid w:val="00476A80"/>
    <w:rsid w:val="00476E2C"/>
    <w:rsid w:val="00476F37"/>
    <w:rsid w:val="004776AE"/>
    <w:rsid w:val="00477B20"/>
    <w:rsid w:val="00480124"/>
    <w:rsid w:val="00481219"/>
    <w:rsid w:val="00481BCE"/>
    <w:rsid w:val="0048293F"/>
    <w:rsid w:val="00482D53"/>
    <w:rsid w:val="0048383E"/>
    <w:rsid w:val="004840F9"/>
    <w:rsid w:val="00484165"/>
    <w:rsid w:val="00485137"/>
    <w:rsid w:val="00486225"/>
    <w:rsid w:val="004876D5"/>
    <w:rsid w:val="00490600"/>
    <w:rsid w:val="004917AB"/>
    <w:rsid w:val="004919B9"/>
    <w:rsid w:val="00492BD4"/>
    <w:rsid w:val="00492FDE"/>
    <w:rsid w:val="00493551"/>
    <w:rsid w:val="00493F64"/>
    <w:rsid w:val="00494093"/>
    <w:rsid w:val="004944F0"/>
    <w:rsid w:val="00494815"/>
    <w:rsid w:val="004949A3"/>
    <w:rsid w:val="00495574"/>
    <w:rsid w:val="00495CCA"/>
    <w:rsid w:val="0049678C"/>
    <w:rsid w:val="0049685E"/>
    <w:rsid w:val="00497739"/>
    <w:rsid w:val="004A10B5"/>
    <w:rsid w:val="004A114F"/>
    <w:rsid w:val="004A324A"/>
    <w:rsid w:val="004A3DC0"/>
    <w:rsid w:val="004A4656"/>
    <w:rsid w:val="004A51CE"/>
    <w:rsid w:val="004A52CB"/>
    <w:rsid w:val="004A5CCD"/>
    <w:rsid w:val="004A6044"/>
    <w:rsid w:val="004A62D5"/>
    <w:rsid w:val="004A6E6A"/>
    <w:rsid w:val="004B1071"/>
    <w:rsid w:val="004B11B5"/>
    <w:rsid w:val="004B12FE"/>
    <w:rsid w:val="004B2650"/>
    <w:rsid w:val="004B2C9D"/>
    <w:rsid w:val="004B2EA3"/>
    <w:rsid w:val="004B2F8E"/>
    <w:rsid w:val="004B324A"/>
    <w:rsid w:val="004B3B4D"/>
    <w:rsid w:val="004B49FC"/>
    <w:rsid w:val="004B4F07"/>
    <w:rsid w:val="004B60D6"/>
    <w:rsid w:val="004B62AB"/>
    <w:rsid w:val="004B662E"/>
    <w:rsid w:val="004B6E5A"/>
    <w:rsid w:val="004B734C"/>
    <w:rsid w:val="004B750A"/>
    <w:rsid w:val="004B7CDD"/>
    <w:rsid w:val="004C07F1"/>
    <w:rsid w:val="004C3D87"/>
    <w:rsid w:val="004C3FCC"/>
    <w:rsid w:val="004C525D"/>
    <w:rsid w:val="004C5579"/>
    <w:rsid w:val="004C59F4"/>
    <w:rsid w:val="004C5A26"/>
    <w:rsid w:val="004C5A56"/>
    <w:rsid w:val="004C5ACD"/>
    <w:rsid w:val="004C6035"/>
    <w:rsid w:val="004C6590"/>
    <w:rsid w:val="004C759A"/>
    <w:rsid w:val="004C7DC8"/>
    <w:rsid w:val="004D0AD7"/>
    <w:rsid w:val="004D0F09"/>
    <w:rsid w:val="004D13D7"/>
    <w:rsid w:val="004D2C41"/>
    <w:rsid w:val="004D31BC"/>
    <w:rsid w:val="004D37EC"/>
    <w:rsid w:val="004D3C48"/>
    <w:rsid w:val="004D446F"/>
    <w:rsid w:val="004D49FB"/>
    <w:rsid w:val="004D7B82"/>
    <w:rsid w:val="004E00DB"/>
    <w:rsid w:val="004E049C"/>
    <w:rsid w:val="004E0A2F"/>
    <w:rsid w:val="004E10CC"/>
    <w:rsid w:val="004E12E1"/>
    <w:rsid w:val="004E1842"/>
    <w:rsid w:val="004E2209"/>
    <w:rsid w:val="004E29D6"/>
    <w:rsid w:val="004E32EF"/>
    <w:rsid w:val="004E462E"/>
    <w:rsid w:val="004E6C0D"/>
    <w:rsid w:val="004F102C"/>
    <w:rsid w:val="004F1126"/>
    <w:rsid w:val="004F1DB9"/>
    <w:rsid w:val="004F2ECB"/>
    <w:rsid w:val="004F3310"/>
    <w:rsid w:val="004F33FB"/>
    <w:rsid w:val="004F37A8"/>
    <w:rsid w:val="004F3BE5"/>
    <w:rsid w:val="004F43A6"/>
    <w:rsid w:val="004F4FFC"/>
    <w:rsid w:val="004F5022"/>
    <w:rsid w:val="004F5FCA"/>
    <w:rsid w:val="004F71BB"/>
    <w:rsid w:val="004F72E6"/>
    <w:rsid w:val="005000BC"/>
    <w:rsid w:val="00500C9B"/>
    <w:rsid w:val="0050175F"/>
    <w:rsid w:val="00501958"/>
    <w:rsid w:val="00501CD7"/>
    <w:rsid w:val="00501E4A"/>
    <w:rsid w:val="00502089"/>
    <w:rsid w:val="00503992"/>
    <w:rsid w:val="00503D30"/>
    <w:rsid w:val="00503E29"/>
    <w:rsid w:val="00504436"/>
    <w:rsid w:val="00504BC2"/>
    <w:rsid w:val="0050697A"/>
    <w:rsid w:val="00507BFC"/>
    <w:rsid w:val="0051035C"/>
    <w:rsid w:val="005123A2"/>
    <w:rsid w:val="005124CC"/>
    <w:rsid w:val="005125C2"/>
    <w:rsid w:val="00512F47"/>
    <w:rsid w:val="00513213"/>
    <w:rsid w:val="00513D75"/>
    <w:rsid w:val="00513ECE"/>
    <w:rsid w:val="005148A5"/>
    <w:rsid w:val="00514A64"/>
    <w:rsid w:val="00514A74"/>
    <w:rsid w:val="0051519B"/>
    <w:rsid w:val="0051532B"/>
    <w:rsid w:val="0051557B"/>
    <w:rsid w:val="00515A2C"/>
    <w:rsid w:val="0051715C"/>
    <w:rsid w:val="005171C3"/>
    <w:rsid w:val="0051738D"/>
    <w:rsid w:val="00517A3F"/>
    <w:rsid w:val="00517F2A"/>
    <w:rsid w:val="005209D9"/>
    <w:rsid w:val="00521D80"/>
    <w:rsid w:val="0052288A"/>
    <w:rsid w:val="00522AFD"/>
    <w:rsid w:val="00522B3D"/>
    <w:rsid w:val="00523B2B"/>
    <w:rsid w:val="00525B17"/>
    <w:rsid w:val="005260A1"/>
    <w:rsid w:val="00526723"/>
    <w:rsid w:val="00527686"/>
    <w:rsid w:val="00527910"/>
    <w:rsid w:val="00533813"/>
    <w:rsid w:val="005340AE"/>
    <w:rsid w:val="00535F0C"/>
    <w:rsid w:val="005364EC"/>
    <w:rsid w:val="00536713"/>
    <w:rsid w:val="00536AD0"/>
    <w:rsid w:val="005375AE"/>
    <w:rsid w:val="0054072F"/>
    <w:rsid w:val="00541004"/>
    <w:rsid w:val="00541B2C"/>
    <w:rsid w:val="005420F2"/>
    <w:rsid w:val="005426EF"/>
    <w:rsid w:val="005427F2"/>
    <w:rsid w:val="00542FB7"/>
    <w:rsid w:val="005430CA"/>
    <w:rsid w:val="00543443"/>
    <w:rsid w:val="005436D9"/>
    <w:rsid w:val="0054423F"/>
    <w:rsid w:val="0054454A"/>
    <w:rsid w:val="00544575"/>
    <w:rsid w:val="00546718"/>
    <w:rsid w:val="00546C55"/>
    <w:rsid w:val="00546C84"/>
    <w:rsid w:val="00550C51"/>
    <w:rsid w:val="00550CA7"/>
    <w:rsid w:val="00550CC5"/>
    <w:rsid w:val="0055213B"/>
    <w:rsid w:val="00552FDF"/>
    <w:rsid w:val="00553019"/>
    <w:rsid w:val="0055323C"/>
    <w:rsid w:val="005546B6"/>
    <w:rsid w:val="00554D68"/>
    <w:rsid w:val="0055539A"/>
    <w:rsid w:val="00555834"/>
    <w:rsid w:val="00556A2A"/>
    <w:rsid w:val="0056013A"/>
    <w:rsid w:val="00560994"/>
    <w:rsid w:val="005615AA"/>
    <w:rsid w:val="0056265A"/>
    <w:rsid w:val="00562DB2"/>
    <w:rsid w:val="00563EDD"/>
    <w:rsid w:val="005642A6"/>
    <w:rsid w:val="00564450"/>
    <w:rsid w:val="0056540F"/>
    <w:rsid w:val="00565BE1"/>
    <w:rsid w:val="005660E3"/>
    <w:rsid w:val="005678EB"/>
    <w:rsid w:val="00567F33"/>
    <w:rsid w:val="0057047A"/>
    <w:rsid w:val="005706D5"/>
    <w:rsid w:val="00570729"/>
    <w:rsid w:val="00570F84"/>
    <w:rsid w:val="005722AC"/>
    <w:rsid w:val="005725E0"/>
    <w:rsid w:val="0057285B"/>
    <w:rsid w:val="00572A93"/>
    <w:rsid w:val="00574355"/>
    <w:rsid w:val="00575B27"/>
    <w:rsid w:val="00575C04"/>
    <w:rsid w:val="00576455"/>
    <w:rsid w:val="00576568"/>
    <w:rsid w:val="00577751"/>
    <w:rsid w:val="00581EEC"/>
    <w:rsid w:val="005821AF"/>
    <w:rsid w:val="005821B3"/>
    <w:rsid w:val="00582272"/>
    <w:rsid w:val="005822D3"/>
    <w:rsid w:val="00582C91"/>
    <w:rsid w:val="005836EA"/>
    <w:rsid w:val="005838CE"/>
    <w:rsid w:val="005851B5"/>
    <w:rsid w:val="00585D32"/>
    <w:rsid w:val="0058618B"/>
    <w:rsid w:val="00586BDF"/>
    <w:rsid w:val="00587084"/>
    <w:rsid w:val="00590144"/>
    <w:rsid w:val="005901BB"/>
    <w:rsid w:val="00590551"/>
    <w:rsid w:val="00590761"/>
    <w:rsid w:val="00592245"/>
    <w:rsid w:val="00593BB1"/>
    <w:rsid w:val="00594B75"/>
    <w:rsid w:val="00594FD6"/>
    <w:rsid w:val="005966D1"/>
    <w:rsid w:val="00597B8D"/>
    <w:rsid w:val="00597E07"/>
    <w:rsid w:val="005A04B6"/>
    <w:rsid w:val="005A136F"/>
    <w:rsid w:val="005A1652"/>
    <w:rsid w:val="005A264F"/>
    <w:rsid w:val="005A29EB"/>
    <w:rsid w:val="005A2FA1"/>
    <w:rsid w:val="005A336E"/>
    <w:rsid w:val="005A4831"/>
    <w:rsid w:val="005A520B"/>
    <w:rsid w:val="005A636C"/>
    <w:rsid w:val="005A7654"/>
    <w:rsid w:val="005A77BD"/>
    <w:rsid w:val="005A78C2"/>
    <w:rsid w:val="005B1135"/>
    <w:rsid w:val="005B25A5"/>
    <w:rsid w:val="005B2D26"/>
    <w:rsid w:val="005B3925"/>
    <w:rsid w:val="005B3959"/>
    <w:rsid w:val="005B3DB3"/>
    <w:rsid w:val="005B5449"/>
    <w:rsid w:val="005B5670"/>
    <w:rsid w:val="005B68D2"/>
    <w:rsid w:val="005C0961"/>
    <w:rsid w:val="005C4925"/>
    <w:rsid w:val="005C508F"/>
    <w:rsid w:val="005C5BB0"/>
    <w:rsid w:val="005C5F64"/>
    <w:rsid w:val="005C6FA2"/>
    <w:rsid w:val="005D0B95"/>
    <w:rsid w:val="005D15F0"/>
    <w:rsid w:val="005D1C99"/>
    <w:rsid w:val="005D1E5F"/>
    <w:rsid w:val="005D1FF9"/>
    <w:rsid w:val="005D22FE"/>
    <w:rsid w:val="005D2B69"/>
    <w:rsid w:val="005D38E9"/>
    <w:rsid w:val="005D3D82"/>
    <w:rsid w:val="005D5B80"/>
    <w:rsid w:val="005D6094"/>
    <w:rsid w:val="005D652F"/>
    <w:rsid w:val="005D6B24"/>
    <w:rsid w:val="005D7FEB"/>
    <w:rsid w:val="005E022B"/>
    <w:rsid w:val="005E10BA"/>
    <w:rsid w:val="005E12BD"/>
    <w:rsid w:val="005E1F17"/>
    <w:rsid w:val="005E2256"/>
    <w:rsid w:val="005E2D84"/>
    <w:rsid w:val="005E338B"/>
    <w:rsid w:val="005E4191"/>
    <w:rsid w:val="005E4641"/>
    <w:rsid w:val="005E467C"/>
    <w:rsid w:val="005E5061"/>
    <w:rsid w:val="005E698C"/>
    <w:rsid w:val="005E6E3E"/>
    <w:rsid w:val="005E6E7A"/>
    <w:rsid w:val="005E7AA0"/>
    <w:rsid w:val="005F0752"/>
    <w:rsid w:val="005F17A6"/>
    <w:rsid w:val="005F28EE"/>
    <w:rsid w:val="005F2E3C"/>
    <w:rsid w:val="005F3A1D"/>
    <w:rsid w:val="005F4046"/>
    <w:rsid w:val="005F498A"/>
    <w:rsid w:val="005F4DDE"/>
    <w:rsid w:val="005F575A"/>
    <w:rsid w:val="005F5DB9"/>
    <w:rsid w:val="005F7477"/>
    <w:rsid w:val="005F77BE"/>
    <w:rsid w:val="005F7BD0"/>
    <w:rsid w:val="00604818"/>
    <w:rsid w:val="006052FA"/>
    <w:rsid w:val="00605633"/>
    <w:rsid w:val="00605976"/>
    <w:rsid w:val="0060610F"/>
    <w:rsid w:val="00606AA1"/>
    <w:rsid w:val="00607D0D"/>
    <w:rsid w:val="00610E3B"/>
    <w:rsid w:val="006112BD"/>
    <w:rsid w:val="00611E6B"/>
    <w:rsid w:val="00611FC4"/>
    <w:rsid w:val="00612535"/>
    <w:rsid w:val="00613AFD"/>
    <w:rsid w:val="00614335"/>
    <w:rsid w:val="006147BE"/>
    <w:rsid w:val="006176FB"/>
    <w:rsid w:val="006178BC"/>
    <w:rsid w:val="00617CCB"/>
    <w:rsid w:val="00621DD2"/>
    <w:rsid w:val="00622C1F"/>
    <w:rsid w:val="00622CDD"/>
    <w:rsid w:val="00623FDE"/>
    <w:rsid w:val="00624D76"/>
    <w:rsid w:val="00625E5E"/>
    <w:rsid w:val="006273CD"/>
    <w:rsid w:val="00627C49"/>
    <w:rsid w:val="00627E1F"/>
    <w:rsid w:val="006300AE"/>
    <w:rsid w:val="00631BAF"/>
    <w:rsid w:val="006321B2"/>
    <w:rsid w:val="00632828"/>
    <w:rsid w:val="00632BC4"/>
    <w:rsid w:val="0063419C"/>
    <w:rsid w:val="006354F8"/>
    <w:rsid w:val="00635937"/>
    <w:rsid w:val="0063593D"/>
    <w:rsid w:val="00635965"/>
    <w:rsid w:val="00635B3E"/>
    <w:rsid w:val="00637188"/>
    <w:rsid w:val="00637696"/>
    <w:rsid w:val="006400B0"/>
    <w:rsid w:val="006402CA"/>
    <w:rsid w:val="00640AEB"/>
    <w:rsid w:val="00640B26"/>
    <w:rsid w:val="0064119B"/>
    <w:rsid w:val="0064271D"/>
    <w:rsid w:val="00643379"/>
    <w:rsid w:val="006457E7"/>
    <w:rsid w:val="0064590E"/>
    <w:rsid w:val="00645DD0"/>
    <w:rsid w:val="00646579"/>
    <w:rsid w:val="00646781"/>
    <w:rsid w:val="00646A19"/>
    <w:rsid w:val="006479D8"/>
    <w:rsid w:val="006500BA"/>
    <w:rsid w:val="00651324"/>
    <w:rsid w:val="00652DF4"/>
    <w:rsid w:val="00653CCC"/>
    <w:rsid w:val="006543D3"/>
    <w:rsid w:val="00654BEB"/>
    <w:rsid w:val="0065664F"/>
    <w:rsid w:val="0065772E"/>
    <w:rsid w:val="00657A08"/>
    <w:rsid w:val="006610FC"/>
    <w:rsid w:val="00661A92"/>
    <w:rsid w:val="00661A96"/>
    <w:rsid w:val="00661D7E"/>
    <w:rsid w:val="00661E18"/>
    <w:rsid w:val="00662554"/>
    <w:rsid w:val="00662E22"/>
    <w:rsid w:val="00662E75"/>
    <w:rsid w:val="0066501C"/>
    <w:rsid w:val="00665708"/>
    <w:rsid w:val="006660BC"/>
    <w:rsid w:val="006661C0"/>
    <w:rsid w:val="006673D9"/>
    <w:rsid w:val="00667F18"/>
    <w:rsid w:val="00670796"/>
    <w:rsid w:val="0067135E"/>
    <w:rsid w:val="006718E6"/>
    <w:rsid w:val="00672152"/>
    <w:rsid w:val="006723F2"/>
    <w:rsid w:val="00672569"/>
    <w:rsid w:val="0067256E"/>
    <w:rsid w:val="00673CA0"/>
    <w:rsid w:val="00674251"/>
    <w:rsid w:val="006745CF"/>
    <w:rsid w:val="00674E51"/>
    <w:rsid w:val="00674E70"/>
    <w:rsid w:val="00675C2D"/>
    <w:rsid w:val="00675D19"/>
    <w:rsid w:val="006767DA"/>
    <w:rsid w:val="006777D4"/>
    <w:rsid w:val="00677B2C"/>
    <w:rsid w:val="00680197"/>
    <w:rsid w:val="00680571"/>
    <w:rsid w:val="00680BF2"/>
    <w:rsid w:val="00680F20"/>
    <w:rsid w:val="006818B9"/>
    <w:rsid w:val="00681CF3"/>
    <w:rsid w:val="00682156"/>
    <w:rsid w:val="00684002"/>
    <w:rsid w:val="00685A0B"/>
    <w:rsid w:val="00685B08"/>
    <w:rsid w:val="00686566"/>
    <w:rsid w:val="00686A92"/>
    <w:rsid w:val="00687526"/>
    <w:rsid w:val="006906C3"/>
    <w:rsid w:val="00690B9B"/>
    <w:rsid w:val="00691CF7"/>
    <w:rsid w:val="0069302F"/>
    <w:rsid w:val="00693482"/>
    <w:rsid w:val="00693EA6"/>
    <w:rsid w:val="006940A2"/>
    <w:rsid w:val="006941CA"/>
    <w:rsid w:val="0069469D"/>
    <w:rsid w:val="00694934"/>
    <w:rsid w:val="0069525D"/>
    <w:rsid w:val="006962D6"/>
    <w:rsid w:val="006A0218"/>
    <w:rsid w:val="006A1E2D"/>
    <w:rsid w:val="006A38F6"/>
    <w:rsid w:val="006A426E"/>
    <w:rsid w:val="006A43BA"/>
    <w:rsid w:val="006A5550"/>
    <w:rsid w:val="006A5DB5"/>
    <w:rsid w:val="006A7392"/>
    <w:rsid w:val="006B0F12"/>
    <w:rsid w:val="006B1935"/>
    <w:rsid w:val="006B1BA4"/>
    <w:rsid w:val="006B28B5"/>
    <w:rsid w:val="006B2C79"/>
    <w:rsid w:val="006B3AAB"/>
    <w:rsid w:val="006B5300"/>
    <w:rsid w:val="006B5AF9"/>
    <w:rsid w:val="006B763E"/>
    <w:rsid w:val="006B768B"/>
    <w:rsid w:val="006B7753"/>
    <w:rsid w:val="006B7E3E"/>
    <w:rsid w:val="006C00FE"/>
    <w:rsid w:val="006C0D34"/>
    <w:rsid w:val="006C12DE"/>
    <w:rsid w:val="006C33D3"/>
    <w:rsid w:val="006C46CC"/>
    <w:rsid w:val="006C4A12"/>
    <w:rsid w:val="006C4C64"/>
    <w:rsid w:val="006C4D53"/>
    <w:rsid w:val="006C5531"/>
    <w:rsid w:val="006C7E11"/>
    <w:rsid w:val="006D04D8"/>
    <w:rsid w:val="006D0666"/>
    <w:rsid w:val="006D0FA3"/>
    <w:rsid w:val="006D1329"/>
    <w:rsid w:val="006D246B"/>
    <w:rsid w:val="006D2D32"/>
    <w:rsid w:val="006D2EAE"/>
    <w:rsid w:val="006D3A80"/>
    <w:rsid w:val="006D3AA8"/>
    <w:rsid w:val="006D46D6"/>
    <w:rsid w:val="006D48BA"/>
    <w:rsid w:val="006D4AA7"/>
    <w:rsid w:val="006D6347"/>
    <w:rsid w:val="006E2468"/>
    <w:rsid w:val="006E29E7"/>
    <w:rsid w:val="006E31C5"/>
    <w:rsid w:val="006E3924"/>
    <w:rsid w:val="006E472A"/>
    <w:rsid w:val="006E47F0"/>
    <w:rsid w:val="006E4A14"/>
    <w:rsid w:val="006E564B"/>
    <w:rsid w:val="006E58FE"/>
    <w:rsid w:val="006E6781"/>
    <w:rsid w:val="006E7960"/>
    <w:rsid w:val="006F0CA7"/>
    <w:rsid w:val="006F1636"/>
    <w:rsid w:val="006F164D"/>
    <w:rsid w:val="006F1B27"/>
    <w:rsid w:val="006F3901"/>
    <w:rsid w:val="006F3CB7"/>
    <w:rsid w:val="006F470B"/>
    <w:rsid w:val="006F4F59"/>
    <w:rsid w:val="006F5E5F"/>
    <w:rsid w:val="006F6BF6"/>
    <w:rsid w:val="00701518"/>
    <w:rsid w:val="00701E16"/>
    <w:rsid w:val="00701E80"/>
    <w:rsid w:val="0070351E"/>
    <w:rsid w:val="00703C61"/>
    <w:rsid w:val="0070453C"/>
    <w:rsid w:val="00704E67"/>
    <w:rsid w:val="00705359"/>
    <w:rsid w:val="007058BE"/>
    <w:rsid w:val="007059F1"/>
    <w:rsid w:val="00706096"/>
    <w:rsid w:val="007065E5"/>
    <w:rsid w:val="0070677F"/>
    <w:rsid w:val="00706A8E"/>
    <w:rsid w:val="0070771C"/>
    <w:rsid w:val="00707DB3"/>
    <w:rsid w:val="0071076A"/>
    <w:rsid w:val="00710F73"/>
    <w:rsid w:val="0071150F"/>
    <w:rsid w:val="0071156A"/>
    <w:rsid w:val="00711D4B"/>
    <w:rsid w:val="00712A30"/>
    <w:rsid w:val="00712A52"/>
    <w:rsid w:val="00712D53"/>
    <w:rsid w:val="00712E42"/>
    <w:rsid w:val="0071308C"/>
    <w:rsid w:val="0071322A"/>
    <w:rsid w:val="0071441C"/>
    <w:rsid w:val="00714EF6"/>
    <w:rsid w:val="007151C1"/>
    <w:rsid w:val="00715570"/>
    <w:rsid w:val="00717421"/>
    <w:rsid w:val="00720757"/>
    <w:rsid w:val="00722D64"/>
    <w:rsid w:val="00722E3F"/>
    <w:rsid w:val="0072329C"/>
    <w:rsid w:val="007253A4"/>
    <w:rsid w:val="0072632A"/>
    <w:rsid w:val="00726A94"/>
    <w:rsid w:val="0072798E"/>
    <w:rsid w:val="00730175"/>
    <w:rsid w:val="00730FEF"/>
    <w:rsid w:val="00731129"/>
    <w:rsid w:val="00731E6A"/>
    <w:rsid w:val="007405CE"/>
    <w:rsid w:val="00740E77"/>
    <w:rsid w:val="0074137A"/>
    <w:rsid w:val="00741630"/>
    <w:rsid w:val="00741BA9"/>
    <w:rsid w:val="00742D54"/>
    <w:rsid w:val="00743AE5"/>
    <w:rsid w:val="00745E22"/>
    <w:rsid w:val="007478CE"/>
    <w:rsid w:val="00747B74"/>
    <w:rsid w:val="00747CC1"/>
    <w:rsid w:val="007501BB"/>
    <w:rsid w:val="007521A3"/>
    <w:rsid w:val="00753129"/>
    <w:rsid w:val="00755C02"/>
    <w:rsid w:val="00757130"/>
    <w:rsid w:val="007574B1"/>
    <w:rsid w:val="00757B2A"/>
    <w:rsid w:val="00760A04"/>
    <w:rsid w:val="00760A75"/>
    <w:rsid w:val="0076126C"/>
    <w:rsid w:val="007635BE"/>
    <w:rsid w:val="00763E85"/>
    <w:rsid w:val="00766194"/>
    <w:rsid w:val="00766411"/>
    <w:rsid w:val="007667FE"/>
    <w:rsid w:val="00767241"/>
    <w:rsid w:val="00770C22"/>
    <w:rsid w:val="007711E4"/>
    <w:rsid w:val="00774A4A"/>
    <w:rsid w:val="00774A8A"/>
    <w:rsid w:val="00774E61"/>
    <w:rsid w:val="00776248"/>
    <w:rsid w:val="007767BC"/>
    <w:rsid w:val="007769CA"/>
    <w:rsid w:val="00776BB8"/>
    <w:rsid w:val="00776C69"/>
    <w:rsid w:val="00776D33"/>
    <w:rsid w:val="007774E7"/>
    <w:rsid w:val="00777DA9"/>
    <w:rsid w:val="007803BC"/>
    <w:rsid w:val="007808D7"/>
    <w:rsid w:val="007811BF"/>
    <w:rsid w:val="00782B6D"/>
    <w:rsid w:val="007842C9"/>
    <w:rsid w:val="007851A3"/>
    <w:rsid w:val="00785E69"/>
    <w:rsid w:val="007870ED"/>
    <w:rsid w:val="00787507"/>
    <w:rsid w:val="00787752"/>
    <w:rsid w:val="0078784E"/>
    <w:rsid w:val="00790791"/>
    <w:rsid w:val="007907BB"/>
    <w:rsid w:val="00790B71"/>
    <w:rsid w:val="00790F89"/>
    <w:rsid w:val="00791609"/>
    <w:rsid w:val="00792927"/>
    <w:rsid w:val="00792CEF"/>
    <w:rsid w:val="00793C7C"/>
    <w:rsid w:val="00794729"/>
    <w:rsid w:val="00795343"/>
    <w:rsid w:val="00795F4F"/>
    <w:rsid w:val="0079679F"/>
    <w:rsid w:val="00796AB3"/>
    <w:rsid w:val="00796DA0"/>
    <w:rsid w:val="007A009D"/>
    <w:rsid w:val="007A067A"/>
    <w:rsid w:val="007A0BF0"/>
    <w:rsid w:val="007A0F7F"/>
    <w:rsid w:val="007A18E8"/>
    <w:rsid w:val="007A1BD4"/>
    <w:rsid w:val="007A24A4"/>
    <w:rsid w:val="007A39F7"/>
    <w:rsid w:val="007A4589"/>
    <w:rsid w:val="007A4612"/>
    <w:rsid w:val="007A58CE"/>
    <w:rsid w:val="007A652A"/>
    <w:rsid w:val="007A6604"/>
    <w:rsid w:val="007A7321"/>
    <w:rsid w:val="007A7A88"/>
    <w:rsid w:val="007B0135"/>
    <w:rsid w:val="007B168B"/>
    <w:rsid w:val="007B343B"/>
    <w:rsid w:val="007B35F8"/>
    <w:rsid w:val="007B4097"/>
    <w:rsid w:val="007B43A6"/>
    <w:rsid w:val="007B4FC9"/>
    <w:rsid w:val="007B562D"/>
    <w:rsid w:val="007B6A98"/>
    <w:rsid w:val="007B6BA5"/>
    <w:rsid w:val="007B6C85"/>
    <w:rsid w:val="007B6F86"/>
    <w:rsid w:val="007B77B2"/>
    <w:rsid w:val="007B7B37"/>
    <w:rsid w:val="007B7E89"/>
    <w:rsid w:val="007C09D9"/>
    <w:rsid w:val="007C0C73"/>
    <w:rsid w:val="007C2DEE"/>
    <w:rsid w:val="007C3390"/>
    <w:rsid w:val="007C37BF"/>
    <w:rsid w:val="007C3A7C"/>
    <w:rsid w:val="007C49C4"/>
    <w:rsid w:val="007C4AFC"/>
    <w:rsid w:val="007C4F4B"/>
    <w:rsid w:val="007C50A0"/>
    <w:rsid w:val="007C5A94"/>
    <w:rsid w:val="007C6C42"/>
    <w:rsid w:val="007C77BF"/>
    <w:rsid w:val="007C7A8E"/>
    <w:rsid w:val="007D1BB3"/>
    <w:rsid w:val="007D2013"/>
    <w:rsid w:val="007D2605"/>
    <w:rsid w:val="007D2623"/>
    <w:rsid w:val="007D2A7A"/>
    <w:rsid w:val="007D2B2C"/>
    <w:rsid w:val="007D4A45"/>
    <w:rsid w:val="007D6363"/>
    <w:rsid w:val="007D694A"/>
    <w:rsid w:val="007D71BA"/>
    <w:rsid w:val="007E03C2"/>
    <w:rsid w:val="007E0D16"/>
    <w:rsid w:val="007E1228"/>
    <w:rsid w:val="007E14A8"/>
    <w:rsid w:val="007E237E"/>
    <w:rsid w:val="007E31FA"/>
    <w:rsid w:val="007E3A09"/>
    <w:rsid w:val="007E5BFA"/>
    <w:rsid w:val="007E636B"/>
    <w:rsid w:val="007E6E61"/>
    <w:rsid w:val="007E79DE"/>
    <w:rsid w:val="007F0F6D"/>
    <w:rsid w:val="007F13A7"/>
    <w:rsid w:val="007F1EDA"/>
    <w:rsid w:val="007F32A8"/>
    <w:rsid w:val="007F4442"/>
    <w:rsid w:val="007F55BB"/>
    <w:rsid w:val="007F5D97"/>
    <w:rsid w:val="007F6611"/>
    <w:rsid w:val="007F78AA"/>
    <w:rsid w:val="00800200"/>
    <w:rsid w:val="00802437"/>
    <w:rsid w:val="008024C3"/>
    <w:rsid w:val="00802F0B"/>
    <w:rsid w:val="0080316E"/>
    <w:rsid w:val="00804742"/>
    <w:rsid w:val="0080599E"/>
    <w:rsid w:val="00806942"/>
    <w:rsid w:val="00807A73"/>
    <w:rsid w:val="00811DC9"/>
    <w:rsid w:val="0081241D"/>
    <w:rsid w:val="008127F6"/>
    <w:rsid w:val="008134BE"/>
    <w:rsid w:val="008139B7"/>
    <w:rsid w:val="00814B25"/>
    <w:rsid w:val="00814DDD"/>
    <w:rsid w:val="0081582A"/>
    <w:rsid w:val="00815ACB"/>
    <w:rsid w:val="008160D6"/>
    <w:rsid w:val="00816B44"/>
    <w:rsid w:val="008175E9"/>
    <w:rsid w:val="00817888"/>
    <w:rsid w:val="0082041B"/>
    <w:rsid w:val="00820ECC"/>
    <w:rsid w:val="00821EB0"/>
    <w:rsid w:val="0082251F"/>
    <w:rsid w:val="00823346"/>
    <w:rsid w:val="0082400A"/>
    <w:rsid w:val="008242D7"/>
    <w:rsid w:val="0082444D"/>
    <w:rsid w:val="00824686"/>
    <w:rsid w:val="00824AFF"/>
    <w:rsid w:val="008264A6"/>
    <w:rsid w:val="008271DF"/>
    <w:rsid w:val="00827B78"/>
    <w:rsid w:val="00830354"/>
    <w:rsid w:val="0083054E"/>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4774C"/>
    <w:rsid w:val="00847EA2"/>
    <w:rsid w:val="0085097F"/>
    <w:rsid w:val="0085129D"/>
    <w:rsid w:val="00851B48"/>
    <w:rsid w:val="008527DA"/>
    <w:rsid w:val="00853447"/>
    <w:rsid w:val="008537AB"/>
    <w:rsid w:val="00853F9A"/>
    <w:rsid w:val="00854214"/>
    <w:rsid w:val="00854D18"/>
    <w:rsid w:val="008555C8"/>
    <w:rsid w:val="0085630C"/>
    <w:rsid w:val="00856868"/>
    <w:rsid w:val="00856A01"/>
    <w:rsid w:val="00856A65"/>
    <w:rsid w:val="0085794F"/>
    <w:rsid w:val="00857D1F"/>
    <w:rsid w:val="00857F7F"/>
    <w:rsid w:val="0086075B"/>
    <w:rsid w:val="008627B5"/>
    <w:rsid w:val="00862C19"/>
    <w:rsid w:val="00863830"/>
    <w:rsid w:val="0086559C"/>
    <w:rsid w:val="00865964"/>
    <w:rsid w:val="00865968"/>
    <w:rsid w:val="008668E3"/>
    <w:rsid w:val="00866C92"/>
    <w:rsid w:val="0087073C"/>
    <w:rsid w:val="008715F4"/>
    <w:rsid w:val="00871FD5"/>
    <w:rsid w:val="008747D9"/>
    <w:rsid w:val="008756EA"/>
    <w:rsid w:val="008759A6"/>
    <w:rsid w:val="00876304"/>
    <w:rsid w:val="00876A6E"/>
    <w:rsid w:val="00877533"/>
    <w:rsid w:val="00877C31"/>
    <w:rsid w:val="00877FF8"/>
    <w:rsid w:val="00880D9B"/>
    <w:rsid w:val="008811A6"/>
    <w:rsid w:val="00881D13"/>
    <w:rsid w:val="00883A12"/>
    <w:rsid w:val="00883CF6"/>
    <w:rsid w:val="0088794F"/>
    <w:rsid w:val="00887AE5"/>
    <w:rsid w:val="00890A40"/>
    <w:rsid w:val="00893034"/>
    <w:rsid w:val="00896AEB"/>
    <w:rsid w:val="008979B1"/>
    <w:rsid w:val="008A0C46"/>
    <w:rsid w:val="008A197B"/>
    <w:rsid w:val="008A3AA5"/>
    <w:rsid w:val="008A4229"/>
    <w:rsid w:val="008A423E"/>
    <w:rsid w:val="008A425D"/>
    <w:rsid w:val="008A453C"/>
    <w:rsid w:val="008A52A4"/>
    <w:rsid w:val="008A57C3"/>
    <w:rsid w:val="008A6B25"/>
    <w:rsid w:val="008A6C4F"/>
    <w:rsid w:val="008A6EB5"/>
    <w:rsid w:val="008A70AD"/>
    <w:rsid w:val="008A7512"/>
    <w:rsid w:val="008A79DE"/>
    <w:rsid w:val="008A7D4E"/>
    <w:rsid w:val="008B1E31"/>
    <w:rsid w:val="008B2AEB"/>
    <w:rsid w:val="008B4289"/>
    <w:rsid w:val="008B475D"/>
    <w:rsid w:val="008B5345"/>
    <w:rsid w:val="008B5451"/>
    <w:rsid w:val="008B5650"/>
    <w:rsid w:val="008C0B7E"/>
    <w:rsid w:val="008C0EFC"/>
    <w:rsid w:val="008C22BA"/>
    <w:rsid w:val="008C263A"/>
    <w:rsid w:val="008C3896"/>
    <w:rsid w:val="008C5844"/>
    <w:rsid w:val="008C76DB"/>
    <w:rsid w:val="008C7D3E"/>
    <w:rsid w:val="008C7F9A"/>
    <w:rsid w:val="008D0818"/>
    <w:rsid w:val="008D1EC4"/>
    <w:rsid w:val="008D3927"/>
    <w:rsid w:val="008D48A0"/>
    <w:rsid w:val="008D4BD3"/>
    <w:rsid w:val="008D4FC6"/>
    <w:rsid w:val="008D5F09"/>
    <w:rsid w:val="008D6115"/>
    <w:rsid w:val="008D65B4"/>
    <w:rsid w:val="008D6C43"/>
    <w:rsid w:val="008E0E46"/>
    <w:rsid w:val="008E13A1"/>
    <w:rsid w:val="008E3553"/>
    <w:rsid w:val="008E3D8D"/>
    <w:rsid w:val="008E434F"/>
    <w:rsid w:val="008E52B4"/>
    <w:rsid w:val="008E55C0"/>
    <w:rsid w:val="008E58B6"/>
    <w:rsid w:val="008E68BA"/>
    <w:rsid w:val="008E6C79"/>
    <w:rsid w:val="008F04D6"/>
    <w:rsid w:val="008F1101"/>
    <w:rsid w:val="008F197D"/>
    <w:rsid w:val="008F26CB"/>
    <w:rsid w:val="008F2F50"/>
    <w:rsid w:val="008F5674"/>
    <w:rsid w:val="008F5C41"/>
    <w:rsid w:val="008F5CE4"/>
    <w:rsid w:val="008F6407"/>
    <w:rsid w:val="008F74F2"/>
    <w:rsid w:val="009007A8"/>
    <w:rsid w:val="00900DC2"/>
    <w:rsid w:val="009020ED"/>
    <w:rsid w:val="00902EF0"/>
    <w:rsid w:val="009031CD"/>
    <w:rsid w:val="00903AEB"/>
    <w:rsid w:val="00903B67"/>
    <w:rsid w:val="00905E60"/>
    <w:rsid w:val="00907138"/>
    <w:rsid w:val="009078E4"/>
    <w:rsid w:val="00907D17"/>
    <w:rsid w:val="00910383"/>
    <w:rsid w:val="00910BFD"/>
    <w:rsid w:val="00910F37"/>
    <w:rsid w:val="00912922"/>
    <w:rsid w:val="0091386D"/>
    <w:rsid w:val="009138AC"/>
    <w:rsid w:val="00914152"/>
    <w:rsid w:val="00915ACA"/>
    <w:rsid w:val="00915D81"/>
    <w:rsid w:val="00917AB2"/>
    <w:rsid w:val="0092135D"/>
    <w:rsid w:val="00921914"/>
    <w:rsid w:val="009231DA"/>
    <w:rsid w:val="009251B3"/>
    <w:rsid w:val="0092625A"/>
    <w:rsid w:val="00926774"/>
    <w:rsid w:val="00927A7A"/>
    <w:rsid w:val="00927B5C"/>
    <w:rsid w:val="00931387"/>
    <w:rsid w:val="0093140C"/>
    <w:rsid w:val="009330E9"/>
    <w:rsid w:val="009349F1"/>
    <w:rsid w:val="00935621"/>
    <w:rsid w:val="00935C87"/>
    <w:rsid w:val="009374EE"/>
    <w:rsid w:val="00940298"/>
    <w:rsid w:val="00941509"/>
    <w:rsid w:val="0094200C"/>
    <w:rsid w:val="009429A8"/>
    <w:rsid w:val="00944691"/>
    <w:rsid w:val="0094578C"/>
    <w:rsid w:val="00945A5D"/>
    <w:rsid w:val="009465BD"/>
    <w:rsid w:val="00946D0B"/>
    <w:rsid w:val="00947629"/>
    <w:rsid w:val="00950DFD"/>
    <w:rsid w:val="00952017"/>
    <w:rsid w:val="00952928"/>
    <w:rsid w:val="0095295C"/>
    <w:rsid w:val="00952D1E"/>
    <w:rsid w:val="00952FC1"/>
    <w:rsid w:val="0095437F"/>
    <w:rsid w:val="009550BD"/>
    <w:rsid w:val="0095563B"/>
    <w:rsid w:val="00957330"/>
    <w:rsid w:val="0095769C"/>
    <w:rsid w:val="00963030"/>
    <w:rsid w:val="00963CBA"/>
    <w:rsid w:val="00964D75"/>
    <w:rsid w:val="00965381"/>
    <w:rsid w:val="00966F2C"/>
    <w:rsid w:val="009670D1"/>
    <w:rsid w:val="00967C5E"/>
    <w:rsid w:val="00970066"/>
    <w:rsid w:val="00970B73"/>
    <w:rsid w:val="00972179"/>
    <w:rsid w:val="00974355"/>
    <w:rsid w:val="00974439"/>
    <w:rsid w:val="0097495F"/>
    <w:rsid w:val="0097656B"/>
    <w:rsid w:val="009774C8"/>
    <w:rsid w:val="00977FE5"/>
    <w:rsid w:val="00980152"/>
    <w:rsid w:val="009805A3"/>
    <w:rsid w:val="00980676"/>
    <w:rsid w:val="009810A6"/>
    <w:rsid w:val="009813A8"/>
    <w:rsid w:val="00982D44"/>
    <w:rsid w:val="00983839"/>
    <w:rsid w:val="0098432D"/>
    <w:rsid w:val="00985A56"/>
    <w:rsid w:val="00985FFE"/>
    <w:rsid w:val="009860F5"/>
    <w:rsid w:val="00986154"/>
    <w:rsid w:val="009863AE"/>
    <w:rsid w:val="00986C08"/>
    <w:rsid w:val="00990CEC"/>
    <w:rsid w:val="00990F1A"/>
    <w:rsid w:val="0099124E"/>
    <w:rsid w:val="00991261"/>
    <w:rsid w:val="0099186D"/>
    <w:rsid w:val="00991A2B"/>
    <w:rsid w:val="00992489"/>
    <w:rsid w:val="00992964"/>
    <w:rsid w:val="009936E3"/>
    <w:rsid w:val="00993762"/>
    <w:rsid w:val="00994FFC"/>
    <w:rsid w:val="0099582E"/>
    <w:rsid w:val="00995A8B"/>
    <w:rsid w:val="00995CFD"/>
    <w:rsid w:val="00995D6E"/>
    <w:rsid w:val="009964C4"/>
    <w:rsid w:val="00996BEC"/>
    <w:rsid w:val="00997B56"/>
    <w:rsid w:val="009A02BA"/>
    <w:rsid w:val="009A0D68"/>
    <w:rsid w:val="009A0F91"/>
    <w:rsid w:val="009A156F"/>
    <w:rsid w:val="009A1780"/>
    <w:rsid w:val="009A2540"/>
    <w:rsid w:val="009A413A"/>
    <w:rsid w:val="009A6B7F"/>
    <w:rsid w:val="009A6EA8"/>
    <w:rsid w:val="009A7194"/>
    <w:rsid w:val="009A73E9"/>
    <w:rsid w:val="009A74D4"/>
    <w:rsid w:val="009A7637"/>
    <w:rsid w:val="009B0017"/>
    <w:rsid w:val="009B010E"/>
    <w:rsid w:val="009B0438"/>
    <w:rsid w:val="009B1893"/>
    <w:rsid w:val="009B420D"/>
    <w:rsid w:val="009B6042"/>
    <w:rsid w:val="009B6C84"/>
    <w:rsid w:val="009C049E"/>
    <w:rsid w:val="009C08C4"/>
    <w:rsid w:val="009C1107"/>
    <w:rsid w:val="009C24D5"/>
    <w:rsid w:val="009C2CE8"/>
    <w:rsid w:val="009C3182"/>
    <w:rsid w:val="009C3671"/>
    <w:rsid w:val="009C431D"/>
    <w:rsid w:val="009C4C0F"/>
    <w:rsid w:val="009C5D13"/>
    <w:rsid w:val="009C66AA"/>
    <w:rsid w:val="009C7AE8"/>
    <w:rsid w:val="009D10EC"/>
    <w:rsid w:val="009D1C1B"/>
    <w:rsid w:val="009D28AE"/>
    <w:rsid w:val="009D327B"/>
    <w:rsid w:val="009D3446"/>
    <w:rsid w:val="009D3843"/>
    <w:rsid w:val="009D389D"/>
    <w:rsid w:val="009D3A86"/>
    <w:rsid w:val="009D42E6"/>
    <w:rsid w:val="009D434C"/>
    <w:rsid w:val="009D4CB4"/>
    <w:rsid w:val="009D4EE5"/>
    <w:rsid w:val="009D69B9"/>
    <w:rsid w:val="009D6D22"/>
    <w:rsid w:val="009D7558"/>
    <w:rsid w:val="009E0146"/>
    <w:rsid w:val="009E289E"/>
    <w:rsid w:val="009E2D79"/>
    <w:rsid w:val="009E62D8"/>
    <w:rsid w:val="009E65AC"/>
    <w:rsid w:val="009E696C"/>
    <w:rsid w:val="009E6FA0"/>
    <w:rsid w:val="009F00CC"/>
    <w:rsid w:val="009F0F06"/>
    <w:rsid w:val="009F13FA"/>
    <w:rsid w:val="009F3904"/>
    <w:rsid w:val="009F524F"/>
    <w:rsid w:val="009F5568"/>
    <w:rsid w:val="009F5F39"/>
    <w:rsid w:val="009F6553"/>
    <w:rsid w:val="009F65B6"/>
    <w:rsid w:val="009F6CA0"/>
    <w:rsid w:val="009F71AB"/>
    <w:rsid w:val="009F775F"/>
    <w:rsid w:val="00A010DF"/>
    <w:rsid w:val="00A0146A"/>
    <w:rsid w:val="00A01601"/>
    <w:rsid w:val="00A0169F"/>
    <w:rsid w:val="00A016DC"/>
    <w:rsid w:val="00A0290F"/>
    <w:rsid w:val="00A02E57"/>
    <w:rsid w:val="00A02EAE"/>
    <w:rsid w:val="00A036FD"/>
    <w:rsid w:val="00A03A1C"/>
    <w:rsid w:val="00A05C6A"/>
    <w:rsid w:val="00A061D2"/>
    <w:rsid w:val="00A06402"/>
    <w:rsid w:val="00A065F5"/>
    <w:rsid w:val="00A06E0B"/>
    <w:rsid w:val="00A11D3B"/>
    <w:rsid w:val="00A135D1"/>
    <w:rsid w:val="00A1369D"/>
    <w:rsid w:val="00A1399C"/>
    <w:rsid w:val="00A1427D"/>
    <w:rsid w:val="00A14C66"/>
    <w:rsid w:val="00A14CB3"/>
    <w:rsid w:val="00A1503D"/>
    <w:rsid w:val="00A15DB1"/>
    <w:rsid w:val="00A16010"/>
    <w:rsid w:val="00A16185"/>
    <w:rsid w:val="00A173DC"/>
    <w:rsid w:val="00A20074"/>
    <w:rsid w:val="00A20B54"/>
    <w:rsid w:val="00A20DAA"/>
    <w:rsid w:val="00A240CB"/>
    <w:rsid w:val="00A2473D"/>
    <w:rsid w:val="00A250E1"/>
    <w:rsid w:val="00A25695"/>
    <w:rsid w:val="00A2798A"/>
    <w:rsid w:val="00A27A99"/>
    <w:rsid w:val="00A3149C"/>
    <w:rsid w:val="00A320B1"/>
    <w:rsid w:val="00A32B01"/>
    <w:rsid w:val="00A3327F"/>
    <w:rsid w:val="00A34579"/>
    <w:rsid w:val="00A34786"/>
    <w:rsid w:val="00A354FE"/>
    <w:rsid w:val="00A35B57"/>
    <w:rsid w:val="00A40939"/>
    <w:rsid w:val="00A40A2E"/>
    <w:rsid w:val="00A419FD"/>
    <w:rsid w:val="00A41BD9"/>
    <w:rsid w:val="00A4222D"/>
    <w:rsid w:val="00A4345E"/>
    <w:rsid w:val="00A43D92"/>
    <w:rsid w:val="00A4461E"/>
    <w:rsid w:val="00A44A5B"/>
    <w:rsid w:val="00A45187"/>
    <w:rsid w:val="00A455CE"/>
    <w:rsid w:val="00A45D4D"/>
    <w:rsid w:val="00A474E3"/>
    <w:rsid w:val="00A47EA2"/>
    <w:rsid w:val="00A50323"/>
    <w:rsid w:val="00A5041F"/>
    <w:rsid w:val="00A5091F"/>
    <w:rsid w:val="00A51EAC"/>
    <w:rsid w:val="00A5205D"/>
    <w:rsid w:val="00A521E8"/>
    <w:rsid w:val="00A52BFB"/>
    <w:rsid w:val="00A54A73"/>
    <w:rsid w:val="00A556E3"/>
    <w:rsid w:val="00A558E1"/>
    <w:rsid w:val="00A560D9"/>
    <w:rsid w:val="00A57090"/>
    <w:rsid w:val="00A572B5"/>
    <w:rsid w:val="00A6024D"/>
    <w:rsid w:val="00A60553"/>
    <w:rsid w:val="00A609C3"/>
    <w:rsid w:val="00A6273B"/>
    <w:rsid w:val="00A62C9D"/>
    <w:rsid w:val="00A636DF"/>
    <w:rsid w:val="00A64045"/>
    <w:rsid w:val="00A64EFC"/>
    <w:rsid w:val="00A64F14"/>
    <w:rsid w:val="00A65F0D"/>
    <w:rsid w:val="00A672C8"/>
    <w:rsid w:val="00A67583"/>
    <w:rsid w:val="00A67AC9"/>
    <w:rsid w:val="00A67ADA"/>
    <w:rsid w:val="00A67B6B"/>
    <w:rsid w:val="00A7048C"/>
    <w:rsid w:val="00A70A55"/>
    <w:rsid w:val="00A71656"/>
    <w:rsid w:val="00A71D3E"/>
    <w:rsid w:val="00A72536"/>
    <w:rsid w:val="00A72F22"/>
    <w:rsid w:val="00A748A6"/>
    <w:rsid w:val="00A74EAA"/>
    <w:rsid w:val="00A75007"/>
    <w:rsid w:val="00A75E53"/>
    <w:rsid w:val="00A75EC9"/>
    <w:rsid w:val="00A77100"/>
    <w:rsid w:val="00A77F4F"/>
    <w:rsid w:val="00A80453"/>
    <w:rsid w:val="00A80D10"/>
    <w:rsid w:val="00A810D5"/>
    <w:rsid w:val="00A81114"/>
    <w:rsid w:val="00A81E48"/>
    <w:rsid w:val="00A82029"/>
    <w:rsid w:val="00A82E96"/>
    <w:rsid w:val="00A83FBC"/>
    <w:rsid w:val="00A84A45"/>
    <w:rsid w:val="00A84B4D"/>
    <w:rsid w:val="00A85EDE"/>
    <w:rsid w:val="00A86D7D"/>
    <w:rsid w:val="00A8719C"/>
    <w:rsid w:val="00A879A4"/>
    <w:rsid w:val="00A87C67"/>
    <w:rsid w:val="00A90CEC"/>
    <w:rsid w:val="00A9109E"/>
    <w:rsid w:val="00A91A4C"/>
    <w:rsid w:val="00A91E46"/>
    <w:rsid w:val="00A9296A"/>
    <w:rsid w:val="00A93248"/>
    <w:rsid w:val="00A9353D"/>
    <w:rsid w:val="00A9359A"/>
    <w:rsid w:val="00A9579C"/>
    <w:rsid w:val="00A96142"/>
    <w:rsid w:val="00A9772E"/>
    <w:rsid w:val="00AA11D7"/>
    <w:rsid w:val="00AA1233"/>
    <w:rsid w:val="00AA1385"/>
    <w:rsid w:val="00AA1B35"/>
    <w:rsid w:val="00AA40D7"/>
    <w:rsid w:val="00AA524A"/>
    <w:rsid w:val="00AA5318"/>
    <w:rsid w:val="00AB0954"/>
    <w:rsid w:val="00AB0C29"/>
    <w:rsid w:val="00AB16B2"/>
    <w:rsid w:val="00AB1918"/>
    <w:rsid w:val="00AB1DC7"/>
    <w:rsid w:val="00AB26FC"/>
    <w:rsid w:val="00AB4561"/>
    <w:rsid w:val="00AB4676"/>
    <w:rsid w:val="00AB4D2D"/>
    <w:rsid w:val="00AB71E1"/>
    <w:rsid w:val="00AB7928"/>
    <w:rsid w:val="00AC043E"/>
    <w:rsid w:val="00AC07CC"/>
    <w:rsid w:val="00AC15A0"/>
    <w:rsid w:val="00AC4A81"/>
    <w:rsid w:val="00AC5743"/>
    <w:rsid w:val="00AC7202"/>
    <w:rsid w:val="00AC7446"/>
    <w:rsid w:val="00AC770A"/>
    <w:rsid w:val="00AC7BC8"/>
    <w:rsid w:val="00AD16CB"/>
    <w:rsid w:val="00AD19BE"/>
    <w:rsid w:val="00AD24D7"/>
    <w:rsid w:val="00AD2C14"/>
    <w:rsid w:val="00AD2E6B"/>
    <w:rsid w:val="00AD41EB"/>
    <w:rsid w:val="00AD5215"/>
    <w:rsid w:val="00AD7C75"/>
    <w:rsid w:val="00AD7CFB"/>
    <w:rsid w:val="00AE05D9"/>
    <w:rsid w:val="00AE1493"/>
    <w:rsid w:val="00AE16F7"/>
    <w:rsid w:val="00AE1896"/>
    <w:rsid w:val="00AE1A71"/>
    <w:rsid w:val="00AE33F4"/>
    <w:rsid w:val="00AE369F"/>
    <w:rsid w:val="00AE433E"/>
    <w:rsid w:val="00AE4C78"/>
    <w:rsid w:val="00AE4CE9"/>
    <w:rsid w:val="00AE5108"/>
    <w:rsid w:val="00AE55F7"/>
    <w:rsid w:val="00AE5610"/>
    <w:rsid w:val="00AE5691"/>
    <w:rsid w:val="00AE76C4"/>
    <w:rsid w:val="00AE7D21"/>
    <w:rsid w:val="00AF0186"/>
    <w:rsid w:val="00AF045F"/>
    <w:rsid w:val="00AF0FC9"/>
    <w:rsid w:val="00AF2DF4"/>
    <w:rsid w:val="00AF31E0"/>
    <w:rsid w:val="00AF3374"/>
    <w:rsid w:val="00AF37D5"/>
    <w:rsid w:val="00AF3963"/>
    <w:rsid w:val="00AF43B3"/>
    <w:rsid w:val="00AF44A3"/>
    <w:rsid w:val="00AF44D3"/>
    <w:rsid w:val="00AF4717"/>
    <w:rsid w:val="00AF6793"/>
    <w:rsid w:val="00AF7037"/>
    <w:rsid w:val="00AF7443"/>
    <w:rsid w:val="00AF7F5F"/>
    <w:rsid w:val="00AF7FE7"/>
    <w:rsid w:val="00B00717"/>
    <w:rsid w:val="00B01EBF"/>
    <w:rsid w:val="00B024DA"/>
    <w:rsid w:val="00B027BA"/>
    <w:rsid w:val="00B02CBA"/>
    <w:rsid w:val="00B0334A"/>
    <w:rsid w:val="00B044F6"/>
    <w:rsid w:val="00B04648"/>
    <w:rsid w:val="00B04921"/>
    <w:rsid w:val="00B069F9"/>
    <w:rsid w:val="00B0792D"/>
    <w:rsid w:val="00B07B6A"/>
    <w:rsid w:val="00B10AFE"/>
    <w:rsid w:val="00B11AED"/>
    <w:rsid w:val="00B129A1"/>
    <w:rsid w:val="00B154B7"/>
    <w:rsid w:val="00B15772"/>
    <w:rsid w:val="00B162B7"/>
    <w:rsid w:val="00B1693F"/>
    <w:rsid w:val="00B20311"/>
    <w:rsid w:val="00B20A25"/>
    <w:rsid w:val="00B20DA9"/>
    <w:rsid w:val="00B20DE2"/>
    <w:rsid w:val="00B20DFE"/>
    <w:rsid w:val="00B2104A"/>
    <w:rsid w:val="00B218F1"/>
    <w:rsid w:val="00B219C4"/>
    <w:rsid w:val="00B22699"/>
    <w:rsid w:val="00B239D1"/>
    <w:rsid w:val="00B241B9"/>
    <w:rsid w:val="00B2435A"/>
    <w:rsid w:val="00B24786"/>
    <w:rsid w:val="00B24FCB"/>
    <w:rsid w:val="00B253F7"/>
    <w:rsid w:val="00B25598"/>
    <w:rsid w:val="00B25845"/>
    <w:rsid w:val="00B25DE5"/>
    <w:rsid w:val="00B2687F"/>
    <w:rsid w:val="00B26B78"/>
    <w:rsid w:val="00B26E73"/>
    <w:rsid w:val="00B26E84"/>
    <w:rsid w:val="00B2759E"/>
    <w:rsid w:val="00B27799"/>
    <w:rsid w:val="00B30179"/>
    <w:rsid w:val="00B307BC"/>
    <w:rsid w:val="00B328DB"/>
    <w:rsid w:val="00B33037"/>
    <w:rsid w:val="00B3317B"/>
    <w:rsid w:val="00B33D2A"/>
    <w:rsid w:val="00B345F1"/>
    <w:rsid w:val="00B3466A"/>
    <w:rsid w:val="00B34685"/>
    <w:rsid w:val="00B3573D"/>
    <w:rsid w:val="00B36263"/>
    <w:rsid w:val="00B36B1A"/>
    <w:rsid w:val="00B36B97"/>
    <w:rsid w:val="00B36F2E"/>
    <w:rsid w:val="00B4029C"/>
    <w:rsid w:val="00B404C4"/>
    <w:rsid w:val="00B41407"/>
    <w:rsid w:val="00B417C5"/>
    <w:rsid w:val="00B42391"/>
    <w:rsid w:val="00B4349B"/>
    <w:rsid w:val="00B43886"/>
    <w:rsid w:val="00B43928"/>
    <w:rsid w:val="00B43A4B"/>
    <w:rsid w:val="00B43D25"/>
    <w:rsid w:val="00B44B78"/>
    <w:rsid w:val="00B44C97"/>
    <w:rsid w:val="00B459CE"/>
    <w:rsid w:val="00B45C66"/>
    <w:rsid w:val="00B460CD"/>
    <w:rsid w:val="00B46303"/>
    <w:rsid w:val="00B4755D"/>
    <w:rsid w:val="00B501B5"/>
    <w:rsid w:val="00B50531"/>
    <w:rsid w:val="00B517F3"/>
    <w:rsid w:val="00B525CF"/>
    <w:rsid w:val="00B544B6"/>
    <w:rsid w:val="00B548DE"/>
    <w:rsid w:val="00B548E8"/>
    <w:rsid w:val="00B54DC8"/>
    <w:rsid w:val="00B564B8"/>
    <w:rsid w:val="00B575F7"/>
    <w:rsid w:val="00B57F4D"/>
    <w:rsid w:val="00B61396"/>
    <w:rsid w:val="00B619E2"/>
    <w:rsid w:val="00B622F5"/>
    <w:rsid w:val="00B6230D"/>
    <w:rsid w:val="00B627D2"/>
    <w:rsid w:val="00B63727"/>
    <w:rsid w:val="00B63A4B"/>
    <w:rsid w:val="00B64655"/>
    <w:rsid w:val="00B649B5"/>
    <w:rsid w:val="00B6563C"/>
    <w:rsid w:val="00B66261"/>
    <w:rsid w:val="00B666C9"/>
    <w:rsid w:val="00B6699A"/>
    <w:rsid w:val="00B66D5F"/>
    <w:rsid w:val="00B67301"/>
    <w:rsid w:val="00B67329"/>
    <w:rsid w:val="00B6770C"/>
    <w:rsid w:val="00B67E8F"/>
    <w:rsid w:val="00B70016"/>
    <w:rsid w:val="00B70B3A"/>
    <w:rsid w:val="00B71DAD"/>
    <w:rsid w:val="00B7275B"/>
    <w:rsid w:val="00B73484"/>
    <w:rsid w:val="00B73C9C"/>
    <w:rsid w:val="00B7517F"/>
    <w:rsid w:val="00B7649E"/>
    <w:rsid w:val="00B7661F"/>
    <w:rsid w:val="00B778B9"/>
    <w:rsid w:val="00B80041"/>
    <w:rsid w:val="00B81E12"/>
    <w:rsid w:val="00B822A6"/>
    <w:rsid w:val="00B84613"/>
    <w:rsid w:val="00B84E20"/>
    <w:rsid w:val="00B84ED8"/>
    <w:rsid w:val="00B8549E"/>
    <w:rsid w:val="00B86CCE"/>
    <w:rsid w:val="00B87A1B"/>
    <w:rsid w:val="00B87D7B"/>
    <w:rsid w:val="00B9071D"/>
    <w:rsid w:val="00B90FCB"/>
    <w:rsid w:val="00B92CF4"/>
    <w:rsid w:val="00B9305E"/>
    <w:rsid w:val="00B93068"/>
    <w:rsid w:val="00B93830"/>
    <w:rsid w:val="00B93B39"/>
    <w:rsid w:val="00B94859"/>
    <w:rsid w:val="00B94F8C"/>
    <w:rsid w:val="00B956B1"/>
    <w:rsid w:val="00B96142"/>
    <w:rsid w:val="00BA07B8"/>
    <w:rsid w:val="00BA0BAA"/>
    <w:rsid w:val="00BA223E"/>
    <w:rsid w:val="00BA3039"/>
    <w:rsid w:val="00BA57C6"/>
    <w:rsid w:val="00BA5953"/>
    <w:rsid w:val="00BA7CB0"/>
    <w:rsid w:val="00BB006F"/>
    <w:rsid w:val="00BB0396"/>
    <w:rsid w:val="00BB07B3"/>
    <w:rsid w:val="00BB15B0"/>
    <w:rsid w:val="00BB19DA"/>
    <w:rsid w:val="00BB2065"/>
    <w:rsid w:val="00BB2349"/>
    <w:rsid w:val="00BB238C"/>
    <w:rsid w:val="00BB29F9"/>
    <w:rsid w:val="00BB3357"/>
    <w:rsid w:val="00BB3415"/>
    <w:rsid w:val="00BB47AC"/>
    <w:rsid w:val="00BB665A"/>
    <w:rsid w:val="00BB68AB"/>
    <w:rsid w:val="00BB6B0A"/>
    <w:rsid w:val="00BB6F4A"/>
    <w:rsid w:val="00BB6F71"/>
    <w:rsid w:val="00BB72CC"/>
    <w:rsid w:val="00BB764E"/>
    <w:rsid w:val="00BB771B"/>
    <w:rsid w:val="00BB7AA1"/>
    <w:rsid w:val="00BC05B5"/>
    <w:rsid w:val="00BC19CA"/>
    <w:rsid w:val="00BC2237"/>
    <w:rsid w:val="00BC33D7"/>
    <w:rsid w:val="00BC384F"/>
    <w:rsid w:val="00BC3977"/>
    <w:rsid w:val="00BC4531"/>
    <w:rsid w:val="00BC477D"/>
    <w:rsid w:val="00BC4EC2"/>
    <w:rsid w:val="00BC5B8C"/>
    <w:rsid w:val="00BC5BAF"/>
    <w:rsid w:val="00BC60E9"/>
    <w:rsid w:val="00BC67E7"/>
    <w:rsid w:val="00BC6A2A"/>
    <w:rsid w:val="00BC6B8F"/>
    <w:rsid w:val="00BC6D39"/>
    <w:rsid w:val="00BC74E9"/>
    <w:rsid w:val="00BD034C"/>
    <w:rsid w:val="00BD04C5"/>
    <w:rsid w:val="00BD0532"/>
    <w:rsid w:val="00BD0896"/>
    <w:rsid w:val="00BD0E11"/>
    <w:rsid w:val="00BD1E38"/>
    <w:rsid w:val="00BD2050"/>
    <w:rsid w:val="00BD374A"/>
    <w:rsid w:val="00BD393E"/>
    <w:rsid w:val="00BD3997"/>
    <w:rsid w:val="00BD44D9"/>
    <w:rsid w:val="00BD4A73"/>
    <w:rsid w:val="00BD6532"/>
    <w:rsid w:val="00BD6717"/>
    <w:rsid w:val="00BD722F"/>
    <w:rsid w:val="00BE0DBE"/>
    <w:rsid w:val="00BE3FCE"/>
    <w:rsid w:val="00BE4171"/>
    <w:rsid w:val="00BE4D75"/>
    <w:rsid w:val="00BE555E"/>
    <w:rsid w:val="00BE58C4"/>
    <w:rsid w:val="00BE618E"/>
    <w:rsid w:val="00BE62F2"/>
    <w:rsid w:val="00BE6B73"/>
    <w:rsid w:val="00BE6E84"/>
    <w:rsid w:val="00BE7198"/>
    <w:rsid w:val="00BF0F3D"/>
    <w:rsid w:val="00BF4590"/>
    <w:rsid w:val="00BF51AF"/>
    <w:rsid w:val="00BF538D"/>
    <w:rsid w:val="00BF56F7"/>
    <w:rsid w:val="00BF59B6"/>
    <w:rsid w:val="00BF6ADF"/>
    <w:rsid w:val="00C00116"/>
    <w:rsid w:val="00C00296"/>
    <w:rsid w:val="00C008CB"/>
    <w:rsid w:val="00C009AF"/>
    <w:rsid w:val="00C00A9B"/>
    <w:rsid w:val="00C0223B"/>
    <w:rsid w:val="00C023A4"/>
    <w:rsid w:val="00C0259A"/>
    <w:rsid w:val="00C02643"/>
    <w:rsid w:val="00C02898"/>
    <w:rsid w:val="00C032D7"/>
    <w:rsid w:val="00C03866"/>
    <w:rsid w:val="00C03B91"/>
    <w:rsid w:val="00C04392"/>
    <w:rsid w:val="00C04828"/>
    <w:rsid w:val="00C056E6"/>
    <w:rsid w:val="00C06671"/>
    <w:rsid w:val="00C07DD8"/>
    <w:rsid w:val="00C1077D"/>
    <w:rsid w:val="00C11FDB"/>
    <w:rsid w:val="00C12032"/>
    <w:rsid w:val="00C1283A"/>
    <w:rsid w:val="00C132DA"/>
    <w:rsid w:val="00C139CE"/>
    <w:rsid w:val="00C13C1D"/>
    <w:rsid w:val="00C13CA5"/>
    <w:rsid w:val="00C13F62"/>
    <w:rsid w:val="00C14862"/>
    <w:rsid w:val="00C15ADA"/>
    <w:rsid w:val="00C15BB8"/>
    <w:rsid w:val="00C16073"/>
    <w:rsid w:val="00C16A99"/>
    <w:rsid w:val="00C17997"/>
    <w:rsid w:val="00C22080"/>
    <w:rsid w:val="00C22C41"/>
    <w:rsid w:val="00C22E0C"/>
    <w:rsid w:val="00C22EBE"/>
    <w:rsid w:val="00C232D0"/>
    <w:rsid w:val="00C24336"/>
    <w:rsid w:val="00C24338"/>
    <w:rsid w:val="00C24F09"/>
    <w:rsid w:val="00C25B81"/>
    <w:rsid w:val="00C26C36"/>
    <w:rsid w:val="00C276E7"/>
    <w:rsid w:val="00C27C99"/>
    <w:rsid w:val="00C31795"/>
    <w:rsid w:val="00C32670"/>
    <w:rsid w:val="00C32844"/>
    <w:rsid w:val="00C32E50"/>
    <w:rsid w:val="00C33AE8"/>
    <w:rsid w:val="00C341F0"/>
    <w:rsid w:val="00C34E25"/>
    <w:rsid w:val="00C368D3"/>
    <w:rsid w:val="00C44BB6"/>
    <w:rsid w:val="00C462ED"/>
    <w:rsid w:val="00C463DD"/>
    <w:rsid w:val="00C46AEB"/>
    <w:rsid w:val="00C47042"/>
    <w:rsid w:val="00C4773E"/>
    <w:rsid w:val="00C47B37"/>
    <w:rsid w:val="00C5052C"/>
    <w:rsid w:val="00C50C36"/>
    <w:rsid w:val="00C50F4C"/>
    <w:rsid w:val="00C51638"/>
    <w:rsid w:val="00C52AF8"/>
    <w:rsid w:val="00C53613"/>
    <w:rsid w:val="00C53B87"/>
    <w:rsid w:val="00C54830"/>
    <w:rsid w:val="00C558AF"/>
    <w:rsid w:val="00C56148"/>
    <w:rsid w:val="00C565A2"/>
    <w:rsid w:val="00C56AFF"/>
    <w:rsid w:val="00C56D49"/>
    <w:rsid w:val="00C57652"/>
    <w:rsid w:val="00C606F3"/>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777DB"/>
    <w:rsid w:val="00C80F53"/>
    <w:rsid w:val="00C82FA1"/>
    <w:rsid w:val="00C83097"/>
    <w:rsid w:val="00C84B68"/>
    <w:rsid w:val="00C86FC6"/>
    <w:rsid w:val="00C90618"/>
    <w:rsid w:val="00C91354"/>
    <w:rsid w:val="00C91B67"/>
    <w:rsid w:val="00C92084"/>
    <w:rsid w:val="00C93310"/>
    <w:rsid w:val="00C93355"/>
    <w:rsid w:val="00C9352E"/>
    <w:rsid w:val="00C935A3"/>
    <w:rsid w:val="00C94950"/>
    <w:rsid w:val="00C9523F"/>
    <w:rsid w:val="00C968E8"/>
    <w:rsid w:val="00CA1EF0"/>
    <w:rsid w:val="00CA25A5"/>
    <w:rsid w:val="00CA3586"/>
    <w:rsid w:val="00CA48E4"/>
    <w:rsid w:val="00CA4BDB"/>
    <w:rsid w:val="00CA4D82"/>
    <w:rsid w:val="00CA52EA"/>
    <w:rsid w:val="00CA5558"/>
    <w:rsid w:val="00CA67EB"/>
    <w:rsid w:val="00CB1414"/>
    <w:rsid w:val="00CB443D"/>
    <w:rsid w:val="00CB4D80"/>
    <w:rsid w:val="00CB6D3B"/>
    <w:rsid w:val="00CB7183"/>
    <w:rsid w:val="00CB7738"/>
    <w:rsid w:val="00CB7C97"/>
    <w:rsid w:val="00CC2DC3"/>
    <w:rsid w:val="00CC5363"/>
    <w:rsid w:val="00CC57EE"/>
    <w:rsid w:val="00CC5F00"/>
    <w:rsid w:val="00CC6901"/>
    <w:rsid w:val="00CC6909"/>
    <w:rsid w:val="00CD05E4"/>
    <w:rsid w:val="00CD08E8"/>
    <w:rsid w:val="00CD1E5E"/>
    <w:rsid w:val="00CD24D3"/>
    <w:rsid w:val="00CD3225"/>
    <w:rsid w:val="00CD3E3D"/>
    <w:rsid w:val="00CD44A1"/>
    <w:rsid w:val="00CD4B8D"/>
    <w:rsid w:val="00CD50B0"/>
    <w:rsid w:val="00CD6F9F"/>
    <w:rsid w:val="00CD7881"/>
    <w:rsid w:val="00CE1D4C"/>
    <w:rsid w:val="00CE2C8E"/>
    <w:rsid w:val="00CE3248"/>
    <w:rsid w:val="00CE4A8F"/>
    <w:rsid w:val="00CE687A"/>
    <w:rsid w:val="00CE74E6"/>
    <w:rsid w:val="00CE7E8B"/>
    <w:rsid w:val="00CF036B"/>
    <w:rsid w:val="00CF040E"/>
    <w:rsid w:val="00CF0FD3"/>
    <w:rsid w:val="00CF238F"/>
    <w:rsid w:val="00CF2EED"/>
    <w:rsid w:val="00CF3969"/>
    <w:rsid w:val="00CF3CBA"/>
    <w:rsid w:val="00CF462B"/>
    <w:rsid w:val="00CF6927"/>
    <w:rsid w:val="00CF7B8A"/>
    <w:rsid w:val="00CF7C05"/>
    <w:rsid w:val="00CF7DF6"/>
    <w:rsid w:val="00D015D9"/>
    <w:rsid w:val="00D020AE"/>
    <w:rsid w:val="00D02DB6"/>
    <w:rsid w:val="00D03FAD"/>
    <w:rsid w:val="00D044AC"/>
    <w:rsid w:val="00D0459E"/>
    <w:rsid w:val="00D05F4F"/>
    <w:rsid w:val="00D060A4"/>
    <w:rsid w:val="00D10926"/>
    <w:rsid w:val="00D10A69"/>
    <w:rsid w:val="00D11694"/>
    <w:rsid w:val="00D12B9C"/>
    <w:rsid w:val="00D15B39"/>
    <w:rsid w:val="00D16067"/>
    <w:rsid w:val="00D16352"/>
    <w:rsid w:val="00D16C6B"/>
    <w:rsid w:val="00D17E00"/>
    <w:rsid w:val="00D202CC"/>
    <w:rsid w:val="00D2031B"/>
    <w:rsid w:val="00D214C0"/>
    <w:rsid w:val="00D2197E"/>
    <w:rsid w:val="00D22217"/>
    <w:rsid w:val="00D23B07"/>
    <w:rsid w:val="00D243B0"/>
    <w:rsid w:val="00D24DCC"/>
    <w:rsid w:val="00D25FE2"/>
    <w:rsid w:val="00D2649C"/>
    <w:rsid w:val="00D301DF"/>
    <w:rsid w:val="00D30806"/>
    <w:rsid w:val="00D3180E"/>
    <w:rsid w:val="00D31895"/>
    <w:rsid w:val="00D32317"/>
    <w:rsid w:val="00D32540"/>
    <w:rsid w:val="00D331A1"/>
    <w:rsid w:val="00D33888"/>
    <w:rsid w:val="00D338FC"/>
    <w:rsid w:val="00D33918"/>
    <w:rsid w:val="00D354C2"/>
    <w:rsid w:val="00D36516"/>
    <w:rsid w:val="00D36C11"/>
    <w:rsid w:val="00D370BE"/>
    <w:rsid w:val="00D40553"/>
    <w:rsid w:val="00D409EC"/>
    <w:rsid w:val="00D40D72"/>
    <w:rsid w:val="00D41E69"/>
    <w:rsid w:val="00D41EE2"/>
    <w:rsid w:val="00D42718"/>
    <w:rsid w:val="00D42A94"/>
    <w:rsid w:val="00D43252"/>
    <w:rsid w:val="00D444F3"/>
    <w:rsid w:val="00D44646"/>
    <w:rsid w:val="00D4604B"/>
    <w:rsid w:val="00D462B0"/>
    <w:rsid w:val="00D464D1"/>
    <w:rsid w:val="00D515D4"/>
    <w:rsid w:val="00D52D23"/>
    <w:rsid w:val="00D536E1"/>
    <w:rsid w:val="00D53E42"/>
    <w:rsid w:val="00D53F42"/>
    <w:rsid w:val="00D54C5D"/>
    <w:rsid w:val="00D6011E"/>
    <w:rsid w:val="00D613FB"/>
    <w:rsid w:val="00D623C0"/>
    <w:rsid w:val="00D62C4A"/>
    <w:rsid w:val="00D63E2D"/>
    <w:rsid w:val="00D64C64"/>
    <w:rsid w:val="00D6536E"/>
    <w:rsid w:val="00D66247"/>
    <w:rsid w:val="00D66956"/>
    <w:rsid w:val="00D66CB4"/>
    <w:rsid w:val="00D671B5"/>
    <w:rsid w:val="00D6748A"/>
    <w:rsid w:val="00D6775B"/>
    <w:rsid w:val="00D70315"/>
    <w:rsid w:val="00D70CC1"/>
    <w:rsid w:val="00D73416"/>
    <w:rsid w:val="00D73D55"/>
    <w:rsid w:val="00D74433"/>
    <w:rsid w:val="00D7479C"/>
    <w:rsid w:val="00D75022"/>
    <w:rsid w:val="00D753D8"/>
    <w:rsid w:val="00D753E5"/>
    <w:rsid w:val="00D755F3"/>
    <w:rsid w:val="00D756A0"/>
    <w:rsid w:val="00D76E12"/>
    <w:rsid w:val="00D80CDB"/>
    <w:rsid w:val="00D821F9"/>
    <w:rsid w:val="00D82D28"/>
    <w:rsid w:val="00D830EB"/>
    <w:rsid w:val="00D85FCE"/>
    <w:rsid w:val="00D864B6"/>
    <w:rsid w:val="00D869E1"/>
    <w:rsid w:val="00D87070"/>
    <w:rsid w:val="00D870BF"/>
    <w:rsid w:val="00D8725F"/>
    <w:rsid w:val="00D90A1D"/>
    <w:rsid w:val="00D90E60"/>
    <w:rsid w:val="00D91A05"/>
    <w:rsid w:val="00D92B4B"/>
    <w:rsid w:val="00D92BB8"/>
    <w:rsid w:val="00D94702"/>
    <w:rsid w:val="00D94C56"/>
    <w:rsid w:val="00D94F53"/>
    <w:rsid w:val="00D95328"/>
    <w:rsid w:val="00D959F2"/>
    <w:rsid w:val="00D95D68"/>
    <w:rsid w:val="00D96CC5"/>
    <w:rsid w:val="00D978C6"/>
    <w:rsid w:val="00DA112F"/>
    <w:rsid w:val="00DA17DC"/>
    <w:rsid w:val="00DA27F5"/>
    <w:rsid w:val="00DA34D4"/>
    <w:rsid w:val="00DA3C1C"/>
    <w:rsid w:val="00DA3CEE"/>
    <w:rsid w:val="00DA3D59"/>
    <w:rsid w:val="00DA3F75"/>
    <w:rsid w:val="00DA4292"/>
    <w:rsid w:val="00DA4444"/>
    <w:rsid w:val="00DA59C2"/>
    <w:rsid w:val="00DA67AD"/>
    <w:rsid w:val="00DA6E96"/>
    <w:rsid w:val="00DA70FA"/>
    <w:rsid w:val="00DB06A3"/>
    <w:rsid w:val="00DB16F9"/>
    <w:rsid w:val="00DB1DA0"/>
    <w:rsid w:val="00DB1E2D"/>
    <w:rsid w:val="00DB26DC"/>
    <w:rsid w:val="00DB36CE"/>
    <w:rsid w:val="00DB5AFD"/>
    <w:rsid w:val="00DB6A3C"/>
    <w:rsid w:val="00DB6D5B"/>
    <w:rsid w:val="00DB720E"/>
    <w:rsid w:val="00DC0438"/>
    <w:rsid w:val="00DC4369"/>
    <w:rsid w:val="00DC50CF"/>
    <w:rsid w:val="00DC5232"/>
    <w:rsid w:val="00DC5419"/>
    <w:rsid w:val="00DC5B28"/>
    <w:rsid w:val="00DC6E07"/>
    <w:rsid w:val="00DC7174"/>
    <w:rsid w:val="00DC71BD"/>
    <w:rsid w:val="00DC726B"/>
    <w:rsid w:val="00DC7819"/>
    <w:rsid w:val="00DD011B"/>
    <w:rsid w:val="00DD030D"/>
    <w:rsid w:val="00DD12FB"/>
    <w:rsid w:val="00DD1516"/>
    <w:rsid w:val="00DD22B4"/>
    <w:rsid w:val="00DD318C"/>
    <w:rsid w:val="00DD347E"/>
    <w:rsid w:val="00DD4D1B"/>
    <w:rsid w:val="00DD5271"/>
    <w:rsid w:val="00DD547F"/>
    <w:rsid w:val="00DD63DF"/>
    <w:rsid w:val="00DD6AC9"/>
    <w:rsid w:val="00DD6DDF"/>
    <w:rsid w:val="00DD715F"/>
    <w:rsid w:val="00DD774F"/>
    <w:rsid w:val="00DD7957"/>
    <w:rsid w:val="00DE007D"/>
    <w:rsid w:val="00DE1EEF"/>
    <w:rsid w:val="00DE1F41"/>
    <w:rsid w:val="00DE2137"/>
    <w:rsid w:val="00DE30B5"/>
    <w:rsid w:val="00DE3CCE"/>
    <w:rsid w:val="00DE400E"/>
    <w:rsid w:val="00DE4E73"/>
    <w:rsid w:val="00DE606E"/>
    <w:rsid w:val="00DE709A"/>
    <w:rsid w:val="00DE726C"/>
    <w:rsid w:val="00DF02F5"/>
    <w:rsid w:val="00DF0660"/>
    <w:rsid w:val="00DF1A0E"/>
    <w:rsid w:val="00DF1D26"/>
    <w:rsid w:val="00DF2D3B"/>
    <w:rsid w:val="00DF3A15"/>
    <w:rsid w:val="00DF44C4"/>
    <w:rsid w:val="00DF4D79"/>
    <w:rsid w:val="00DF577A"/>
    <w:rsid w:val="00DF5FE4"/>
    <w:rsid w:val="00DF66FC"/>
    <w:rsid w:val="00DF6969"/>
    <w:rsid w:val="00DF787A"/>
    <w:rsid w:val="00DF7B4E"/>
    <w:rsid w:val="00DF7CF1"/>
    <w:rsid w:val="00E00436"/>
    <w:rsid w:val="00E014E2"/>
    <w:rsid w:val="00E02F7F"/>
    <w:rsid w:val="00E033FB"/>
    <w:rsid w:val="00E0489D"/>
    <w:rsid w:val="00E05B30"/>
    <w:rsid w:val="00E071EC"/>
    <w:rsid w:val="00E1106E"/>
    <w:rsid w:val="00E130AB"/>
    <w:rsid w:val="00E1395E"/>
    <w:rsid w:val="00E14709"/>
    <w:rsid w:val="00E16A59"/>
    <w:rsid w:val="00E16C77"/>
    <w:rsid w:val="00E17765"/>
    <w:rsid w:val="00E2002E"/>
    <w:rsid w:val="00E202E6"/>
    <w:rsid w:val="00E208CF"/>
    <w:rsid w:val="00E20E8D"/>
    <w:rsid w:val="00E21596"/>
    <w:rsid w:val="00E225E6"/>
    <w:rsid w:val="00E22DA3"/>
    <w:rsid w:val="00E23279"/>
    <w:rsid w:val="00E2392C"/>
    <w:rsid w:val="00E23BA3"/>
    <w:rsid w:val="00E248D6"/>
    <w:rsid w:val="00E24ECB"/>
    <w:rsid w:val="00E25F0D"/>
    <w:rsid w:val="00E2620C"/>
    <w:rsid w:val="00E27586"/>
    <w:rsid w:val="00E275FF"/>
    <w:rsid w:val="00E27CAA"/>
    <w:rsid w:val="00E319E8"/>
    <w:rsid w:val="00E320CC"/>
    <w:rsid w:val="00E3343C"/>
    <w:rsid w:val="00E3349E"/>
    <w:rsid w:val="00E340E4"/>
    <w:rsid w:val="00E343D7"/>
    <w:rsid w:val="00E35EEE"/>
    <w:rsid w:val="00E36202"/>
    <w:rsid w:val="00E37E75"/>
    <w:rsid w:val="00E402B6"/>
    <w:rsid w:val="00E407A6"/>
    <w:rsid w:val="00E41CE8"/>
    <w:rsid w:val="00E42994"/>
    <w:rsid w:val="00E434E6"/>
    <w:rsid w:val="00E43501"/>
    <w:rsid w:val="00E436A8"/>
    <w:rsid w:val="00E43D5C"/>
    <w:rsid w:val="00E44719"/>
    <w:rsid w:val="00E45768"/>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73A"/>
    <w:rsid w:val="00E76F66"/>
    <w:rsid w:val="00E76FB9"/>
    <w:rsid w:val="00E77685"/>
    <w:rsid w:val="00E849C9"/>
    <w:rsid w:val="00E8535A"/>
    <w:rsid w:val="00E85AD5"/>
    <w:rsid w:val="00E867A5"/>
    <w:rsid w:val="00E86C4E"/>
    <w:rsid w:val="00E9014A"/>
    <w:rsid w:val="00E90322"/>
    <w:rsid w:val="00E93641"/>
    <w:rsid w:val="00E9392C"/>
    <w:rsid w:val="00E95622"/>
    <w:rsid w:val="00E964DC"/>
    <w:rsid w:val="00E96630"/>
    <w:rsid w:val="00E96C47"/>
    <w:rsid w:val="00E96C83"/>
    <w:rsid w:val="00EA0CAE"/>
    <w:rsid w:val="00EA1566"/>
    <w:rsid w:val="00EA1DAA"/>
    <w:rsid w:val="00EA3DF1"/>
    <w:rsid w:val="00EA3F02"/>
    <w:rsid w:val="00EA472E"/>
    <w:rsid w:val="00EA53A2"/>
    <w:rsid w:val="00EA58F8"/>
    <w:rsid w:val="00EA62BE"/>
    <w:rsid w:val="00EA6486"/>
    <w:rsid w:val="00EA71CE"/>
    <w:rsid w:val="00EA772F"/>
    <w:rsid w:val="00EA7736"/>
    <w:rsid w:val="00EA7C2B"/>
    <w:rsid w:val="00EA7D9A"/>
    <w:rsid w:val="00EB0781"/>
    <w:rsid w:val="00EB0CD8"/>
    <w:rsid w:val="00EB0F25"/>
    <w:rsid w:val="00EB13E5"/>
    <w:rsid w:val="00EB242E"/>
    <w:rsid w:val="00EB2638"/>
    <w:rsid w:val="00EB450D"/>
    <w:rsid w:val="00EB4944"/>
    <w:rsid w:val="00EB5F17"/>
    <w:rsid w:val="00EB6832"/>
    <w:rsid w:val="00EB75BC"/>
    <w:rsid w:val="00EB7643"/>
    <w:rsid w:val="00EC045B"/>
    <w:rsid w:val="00EC0F47"/>
    <w:rsid w:val="00EC175C"/>
    <w:rsid w:val="00EC1BA5"/>
    <w:rsid w:val="00EC2302"/>
    <w:rsid w:val="00EC3C9F"/>
    <w:rsid w:val="00EC438F"/>
    <w:rsid w:val="00EC638E"/>
    <w:rsid w:val="00EC6DFD"/>
    <w:rsid w:val="00EC6F78"/>
    <w:rsid w:val="00EC7156"/>
    <w:rsid w:val="00EC728D"/>
    <w:rsid w:val="00ED1346"/>
    <w:rsid w:val="00ED1AD4"/>
    <w:rsid w:val="00ED1BAC"/>
    <w:rsid w:val="00ED2234"/>
    <w:rsid w:val="00ED270E"/>
    <w:rsid w:val="00ED3228"/>
    <w:rsid w:val="00ED3542"/>
    <w:rsid w:val="00ED4469"/>
    <w:rsid w:val="00ED451A"/>
    <w:rsid w:val="00ED53D9"/>
    <w:rsid w:val="00ED706C"/>
    <w:rsid w:val="00ED7892"/>
    <w:rsid w:val="00ED78FB"/>
    <w:rsid w:val="00ED79CE"/>
    <w:rsid w:val="00ED7A2A"/>
    <w:rsid w:val="00EE005D"/>
    <w:rsid w:val="00EE0FE3"/>
    <w:rsid w:val="00EE1356"/>
    <w:rsid w:val="00EE151E"/>
    <w:rsid w:val="00EE1F08"/>
    <w:rsid w:val="00EE2084"/>
    <w:rsid w:val="00EE274E"/>
    <w:rsid w:val="00EE27D4"/>
    <w:rsid w:val="00EE353A"/>
    <w:rsid w:val="00EE3D2F"/>
    <w:rsid w:val="00EE40DD"/>
    <w:rsid w:val="00EE42C4"/>
    <w:rsid w:val="00EE5378"/>
    <w:rsid w:val="00EE56F4"/>
    <w:rsid w:val="00EE5A84"/>
    <w:rsid w:val="00EE6588"/>
    <w:rsid w:val="00EE6D80"/>
    <w:rsid w:val="00EE7432"/>
    <w:rsid w:val="00EE75F1"/>
    <w:rsid w:val="00EF06D5"/>
    <w:rsid w:val="00EF1220"/>
    <w:rsid w:val="00EF14ED"/>
    <w:rsid w:val="00EF1D7F"/>
    <w:rsid w:val="00EF2810"/>
    <w:rsid w:val="00EF3A19"/>
    <w:rsid w:val="00EF432A"/>
    <w:rsid w:val="00EF782F"/>
    <w:rsid w:val="00F00011"/>
    <w:rsid w:val="00F00135"/>
    <w:rsid w:val="00F00AB8"/>
    <w:rsid w:val="00F01776"/>
    <w:rsid w:val="00F02536"/>
    <w:rsid w:val="00F02E21"/>
    <w:rsid w:val="00F036C8"/>
    <w:rsid w:val="00F03E23"/>
    <w:rsid w:val="00F04915"/>
    <w:rsid w:val="00F04E93"/>
    <w:rsid w:val="00F06303"/>
    <w:rsid w:val="00F06943"/>
    <w:rsid w:val="00F073CA"/>
    <w:rsid w:val="00F10586"/>
    <w:rsid w:val="00F105D2"/>
    <w:rsid w:val="00F105EA"/>
    <w:rsid w:val="00F11216"/>
    <w:rsid w:val="00F11AEC"/>
    <w:rsid w:val="00F11E17"/>
    <w:rsid w:val="00F13748"/>
    <w:rsid w:val="00F13EC6"/>
    <w:rsid w:val="00F141BB"/>
    <w:rsid w:val="00F14650"/>
    <w:rsid w:val="00F14A7A"/>
    <w:rsid w:val="00F17753"/>
    <w:rsid w:val="00F201D5"/>
    <w:rsid w:val="00F20F2F"/>
    <w:rsid w:val="00F22875"/>
    <w:rsid w:val="00F22C18"/>
    <w:rsid w:val="00F23ACD"/>
    <w:rsid w:val="00F24742"/>
    <w:rsid w:val="00F24A80"/>
    <w:rsid w:val="00F24C0B"/>
    <w:rsid w:val="00F26259"/>
    <w:rsid w:val="00F26A70"/>
    <w:rsid w:val="00F27EAE"/>
    <w:rsid w:val="00F30BFA"/>
    <w:rsid w:val="00F30DC2"/>
    <w:rsid w:val="00F3148C"/>
    <w:rsid w:val="00F33AB9"/>
    <w:rsid w:val="00F35D62"/>
    <w:rsid w:val="00F37B5A"/>
    <w:rsid w:val="00F37B66"/>
    <w:rsid w:val="00F37DDD"/>
    <w:rsid w:val="00F37FC3"/>
    <w:rsid w:val="00F409C4"/>
    <w:rsid w:val="00F40BB6"/>
    <w:rsid w:val="00F40E75"/>
    <w:rsid w:val="00F40F22"/>
    <w:rsid w:val="00F412F9"/>
    <w:rsid w:val="00F417F4"/>
    <w:rsid w:val="00F41919"/>
    <w:rsid w:val="00F42C28"/>
    <w:rsid w:val="00F439AF"/>
    <w:rsid w:val="00F43E7D"/>
    <w:rsid w:val="00F44336"/>
    <w:rsid w:val="00F44648"/>
    <w:rsid w:val="00F44837"/>
    <w:rsid w:val="00F44882"/>
    <w:rsid w:val="00F44E0D"/>
    <w:rsid w:val="00F4558B"/>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B7F"/>
    <w:rsid w:val="00F67D24"/>
    <w:rsid w:val="00F70ACB"/>
    <w:rsid w:val="00F71D50"/>
    <w:rsid w:val="00F721FA"/>
    <w:rsid w:val="00F7324A"/>
    <w:rsid w:val="00F733E8"/>
    <w:rsid w:val="00F7426C"/>
    <w:rsid w:val="00F7517B"/>
    <w:rsid w:val="00F76309"/>
    <w:rsid w:val="00F76317"/>
    <w:rsid w:val="00F7638D"/>
    <w:rsid w:val="00F776F4"/>
    <w:rsid w:val="00F77A63"/>
    <w:rsid w:val="00F77BC2"/>
    <w:rsid w:val="00F8013A"/>
    <w:rsid w:val="00F80A9D"/>
    <w:rsid w:val="00F81976"/>
    <w:rsid w:val="00F81DD9"/>
    <w:rsid w:val="00F8259A"/>
    <w:rsid w:val="00F83029"/>
    <w:rsid w:val="00F83762"/>
    <w:rsid w:val="00F837E6"/>
    <w:rsid w:val="00F848C7"/>
    <w:rsid w:val="00F850D5"/>
    <w:rsid w:val="00F85490"/>
    <w:rsid w:val="00F8569F"/>
    <w:rsid w:val="00F863EB"/>
    <w:rsid w:val="00F90670"/>
    <w:rsid w:val="00F90976"/>
    <w:rsid w:val="00F91337"/>
    <w:rsid w:val="00F918D7"/>
    <w:rsid w:val="00F91D11"/>
    <w:rsid w:val="00F92C4F"/>
    <w:rsid w:val="00F92F99"/>
    <w:rsid w:val="00F941EE"/>
    <w:rsid w:val="00F94237"/>
    <w:rsid w:val="00F948D3"/>
    <w:rsid w:val="00F95180"/>
    <w:rsid w:val="00F95C64"/>
    <w:rsid w:val="00F970E2"/>
    <w:rsid w:val="00F974A6"/>
    <w:rsid w:val="00FA00D9"/>
    <w:rsid w:val="00FA163B"/>
    <w:rsid w:val="00FA1870"/>
    <w:rsid w:val="00FA1977"/>
    <w:rsid w:val="00FA22E7"/>
    <w:rsid w:val="00FA386E"/>
    <w:rsid w:val="00FA3DE4"/>
    <w:rsid w:val="00FA3F80"/>
    <w:rsid w:val="00FA5044"/>
    <w:rsid w:val="00FA5D90"/>
    <w:rsid w:val="00FA6705"/>
    <w:rsid w:val="00FA7400"/>
    <w:rsid w:val="00FA76CD"/>
    <w:rsid w:val="00FB0463"/>
    <w:rsid w:val="00FB0A8D"/>
    <w:rsid w:val="00FB174D"/>
    <w:rsid w:val="00FB183B"/>
    <w:rsid w:val="00FB3DFA"/>
    <w:rsid w:val="00FB4B71"/>
    <w:rsid w:val="00FB5193"/>
    <w:rsid w:val="00FB68A8"/>
    <w:rsid w:val="00FB713E"/>
    <w:rsid w:val="00FB7972"/>
    <w:rsid w:val="00FC04D8"/>
    <w:rsid w:val="00FC1A53"/>
    <w:rsid w:val="00FC3475"/>
    <w:rsid w:val="00FC4A90"/>
    <w:rsid w:val="00FC53FB"/>
    <w:rsid w:val="00FC5C73"/>
    <w:rsid w:val="00FC68B7"/>
    <w:rsid w:val="00FC72D3"/>
    <w:rsid w:val="00FD03E9"/>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2EED"/>
    <w:rsid w:val="00FE406D"/>
    <w:rsid w:val="00FE44F2"/>
    <w:rsid w:val="00FE4732"/>
    <w:rsid w:val="00FE4834"/>
    <w:rsid w:val="00FE5119"/>
    <w:rsid w:val="00FE5680"/>
    <w:rsid w:val="00FE5F8A"/>
    <w:rsid w:val="00FE6165"/>
    <w:rsid w:val="00FE621C"/>
    <w:rsid w:val="00FE6654"/>
    <w:rsid w:val="00FF03BB"/>
    <w:rsid w:val="00FF0E5E"/>
    <w:rsid w:val="00FF135E"/>
    <w:rsid w:val="00FF1E8B"/>
    <w:rsid w:val="00FF293B"/>
    <w:rsid w:val="00FF375A"/>
    <w:rsid w:val="00FF44FB"/>
    <w:rsid w:val="00FF4F2B"/>
    <w:rsid w:val="00FF721A"/>
    <w:rsid w:val="00FF7E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eastAsia="de-DE"/>
    </w:rPr>
  </w:style>
  <w:style w:type="paragraph" w:customStyle="1" w:styleId="Standardowy">
    <w:name w:val="Standardowy"/>
    <w:rsid w:val="00982D44"/>
    <w:rPr>
      <w:rFonts w:ascii="Arial" w:hAnsi="Arial"/>
      <w:snapToGrid w:val="0"/>
      <w:sz w:val="24"/>
      <w:lang w:val="en-GB" w:eastAsia="en-US"/>
    </w:rPr>
  </w:style>
  <w:style w:type="paragraph" w:customStyle="1" w:styleId="1">
    <w:name w:val="–1"/>
    <w:rsid w:val="00982D44"/>
    <w:pPr>
      <w:autoSpaceDE w:val="0"/>
      <w:autoSpaceDN w:val="0"/>
      <w:adjustRightInd w:val="0"/>
    </w:pPr>
    <w:rPr>
      <w:rFonts w:ascii="Arial" w:hAnsi="Arial"/>
      <w:sz w:val="24"/>
      <w:lang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val="en-GB" w:eastAsia="en-GB"/>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val="en-GB" w:eastAsia="en-US"/>
    </w:rPr>
  </w:style>
  <w:style w:type="character" w:customStyle="1" w:styleId="H1GChar">
    <w:name w:val="_ H_1_G Char"/>
    <w:link w:val="H1G"/>
    <w:rsid w:val="00353D5A"/>
    <w:rPr>
      <w:b/>
      <w:sz w:val="24"/>
      <w:lang w:val="en-GB" w:eastAsia="en-US"/>
    </w:rPr>
  </w:style>
  <w:style w:type="character" w:customStyle="1" w:styleId="FootnoteTextChar">
    <w:name w:val="Footnote Text Char"/>
    <w:aliases w:val="5_G Char"/>
    <w:basedOn w:val="DefaultParagraphFont"/>
    <w:link w:val="FootnoteText"/>
    <w:rsid w:val="00353D5A"/>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val="en-GB"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eastAsia="de-DE"/>
    </w:rPr>
  </w:style>
  <w:style w:type="paragraph" w:customStyle="1" w:styleId="Standardowy">
    <w:name w:val="Standardowy"/>
    <w:rsid w:val="00982D44"/>
    <w:rPr>
      <w:rFonts w:ascii="Arial" w:hAnsi="Arial"/>
      <w:snapToGrid w:val="0"/>
      <w:sz w:val="24"/>
      <w:lang w:val="en-GB" w:eastAsia="en-US"/>
    </w:rPr>
  </w:style>
  <w:style w:type="paragraph" w:customStyle="1" w:styleId="1">
    <w:name w:val="–1"/>
    <w:rsid w:val="00982D44"/>
    <w:pPr>
      <w:autoSpaceDE w:val="0"/>
      <w:autoSpaceDN w:val="0"/>
      <w:adjustRightInd w:val="0"/>
    </w:pPr>
    <w:rPr>
      <w:rFonts w:ascii="Arial" w:hAnsi="Arial"/>
      <w:sz w:val="24"/>
      <w:lang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val="en-GB" w:eastAsia="en-GB"/>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val="en-GB" w:eastAsia="en-US"/>
    </w:rPr>
  </w:style>
  <w:style w:type="character" w:customStyle="1" w:styleId="H1GChar">
    <w:name w:val="_ H_1_G Char"/>
    <w:link w:val="H1G"/>
    <w:rsid w:val="00353D5A"/>
    <w:rPr>
      <w:b/>
      <w:sz w:val="24"/>
      <w:lang w:val="en-GB" w:eastAsia="en-US"/>
    </w:rPr>
  </w:style>
  <w:style w:type="character" w:customStyle="1" w:styleId="FootnoteTextChar">
    <w:name w:val="Footnote Text Char"/>
    <w:aliases w:val="5_G Char"/>
    <w:basedOn w:val="DefaultParagraphFont"/>
    <w:link w:val="FootnoteText"/>
    <w:rsid w:val="00353D5A"/>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625">
      <w:bodyDiv w:val="1"/>
      <w:marLeft w:val="0"/>
      <w:marRight w:val="0"/>
      <w:marTop w:val="0"/>
      <w:marBottom w:val="0"/>
      <w:divBdr>
        <w:top w:val="none" w:sz="0" w:space="0" w:color="auto"/>
        <w:left w:val="none" w:sz="0" w:space="0" w:color="auto"/>
        <w:bottom w:val="none" w:sz="0" w:space="0" w:color="auto"/>
        <w:right w:val="none" w:sz="0" w:space="0" w:color="auto"/>
      </w:divBdr>
    </w:div>
    <w:div w:id="35935587">
      <w:bodyDiv w:val="1"/>
      <w:marLeft w:val="0"/>
      <w:marRight w:val="0"/>
      <w:marTop w:val="0"/>
      <w:marBottom w:val="0"/>
      <w:divBdr>
        <w:top w:val="none" w:sz="0" w:space="0" w:color="auto"/>
        <w:left w:val="none" w:sz="0" w:space="0" w:color="auto"/>
        <w:bottom w:val="none" w:sz="0" w:space="0" w:color="auto"/>
        <w:right w:val="none" w:sz="0" w:space="0" w:color="auto"/>
      </w:divBdr>
      <w:divsChild>
        <w:div w:id="705449372">
          <w:marLeft w:val="0"/>
          <w:marRight w:val="0"/>
          <w:marTop w:val="0"/>
          <w:marBottom w:val="0"/>
          <w:divBdr>
            <w:top w:val="none" w:sz="0" w:space="0" w:color="auto"/>
            <w:left w:val="none" w:sz="0" w:space="0" w:color="auto"/>
            <w:bottom w:val="none" w:sz="0" w:space="0" w:color="auto"/>
            <w:right w:val="none" w:sz="0" w:space="0" w:color="auto"/>
          </w:divBdr>
          <w:divsChild>
            <w:div w:id="597446516">
              <w:marLeft w:val="0"/>
              <w:marRight w:val="0"/>
              <w:marTop w:val="0"/>
              <w:marBottom w:val="0"/>
              <w:divBdr>
                <w:top w:val="none" w:sz="0" w:space="0" w:color="auto"/>
                <w:left w:val="single" w:sz="4" w:space="0" w:color="B2B2B2"/>
                <w:bottom w:val="none" w:sz="0" w:space="0" w:color="auto"/>
                <w:right w:val="single" w:sz="4" w:space="0" w:color="B2B2B2"/>
              </w:divBdr>
              <w:divsChild>
                <w:div w:id="1137989589">
                  <w:marLeft w:val="0"/>
                  <w:marRight w:val="0"/>
                  <w:marTop w:val="0"/>
                  <w:marBottom w:val="0"/>
                  <w:divBdr>
                    <w:top w:val="none" w:sz="0" w:space="0" w:color="auto"/>
                    <w:left w:val="none" w:sz="0" w:space="0" w:color="auto"/>
                    <w:bottom w:val="none" w:sz="0" w:space="0" w:color="auto"/>
                    <w:right w:val="none" w:sz="0" w:space="0" w:color="auto"/>
                  </w:divBdr>
                  <w:divsChild>
                    <w:div w:id="20513801">
                      <w:marLeft w:val="0"/>
                      <w:marRight w:val="0"/>
                      <w:marTop w:val="0"/>
                      <w:marBottom w:val="0"/>
                      <w:divBdr>
                        <w:top w:val="none" w:sz="0" w:space="0" w:color="auto"/>
                        <w:left w:val="none" w:sz="0" w:space="0" w:color="auto"/>
                        <w:bottom w:val="none" w:sz="0" w:space="0" w:color="auto"/>
                        <w:right w:val="none" w:sz="0" w:space="0" w:color="auto"/>
                      </w:divBdr>
                      <w:divsChild>
                        <w:div w:id="6912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46965958">
      <w:bodyDiv w:val="1"/>
      <w:marLeft w:val="0"/>
      <w:marRight w:val="0"/>
      <w:marTop w:val="0"/>
      <w:marBottom w:val="0"/>
      <w:divBdr>
        <w:top w:val="none" w:sz="0" w:space="0" w:color="auto"/>
        <w:left w:val="none" w:sz="0" w:space="0" w:color="auto"/>
        <w:bottom w:val="none" w:sz="0" w:space="0" w:color="auto"/>
        <w:right w:val="none" w:sz="0" w:space="0" w:color="auto"/>
      </w:divBdr>
      <w:divsChild>
        <w:div w:id="907300553">
          <w:marLeft w:val="0"/>
          <w:marRight w:val="0"/>
          <w:marTop w:val="0"/>
          <w:marBottom w:val="0"/>
          <w:divBdr>
            <w:top w:val="none" w:sz="0" w:space="0" w:color="auto"/>
            <w:left w:val="none" w:sz="0" w:space="0" w:color="auto"/>
            <w:bottom w:val="none" w:sz="0" w:space="0" w:color="auto"/>
            <w:right w:val="none" w:sz="0" w:space="0" w:color="auto"/>
          </w:divBdr>
          <w:divsChild>
            <w:div w:id="489448043">
              <w:marLeft w:val="0"/>
              <w:marRight w:val="0"/>
              <w:marTop w:val="0"/>
              <w:marBottom w:val="0"/>
              <w:divBdr>
                <w:top w:val="none" w:sz="0" w:space="0" w:color="auto"/>
                <w:left w:val="none" w:sz="0" w:space="0" w:color="auto"/>
                <w:bottom w:val="none" w:sz="0" w:space="0" w:color="auto"/>
                <w:right w:val="none" w:sz="0" w:space="0" w:color="auto"/>
              </w:divBdr>
              <w:divsChild>
                <w:div w:id="304554340">
                  <w:marLeft w:val="0"/>
                  <w:marRight w:val="0"/>
                  <w:marTop w:val="0"/>
                  <w:marBottom w:val="0"/>
                  <w:divBdr>
                    <w:top w:val="none" w:sz="0" w:space="0" w:color="auto"/>
                    <w:left w:val="none" w:sz="0" w:space="0" w:color="auto"/>
                    <w:bottom w:val="none" w:sz="0" w:space="0" w:color="auto"/>
                    <w:right w:val="none" w:sz="0" w:space="0" w:color="auto"/>
                  </w:divBdr>
                  <w:divsChild>
                    <w:div w:id="130291347">
                      <w:marLeft w:val="0"/>
                      <w:marRight w:val="0"/>
                      <w:marTop w:val="0"/>
                      <w:marBottom w:val="0"/>
                      <w:divBdr>
                        <w:top w:val="none" w:sz="0" w:space="0" w:color="auto"/>
                        <w:left w:val="none" w:sz="0" w:space="0" w:color="auto"/>
                        <w:bottom w:val="none" w:sz="0" w:space="0" w:color="auto"/>
                        <w:right w:val="none" w:sz="0" w:space="0" w:color="auto"/>
                      </w:divBdr>
                      <w:divsChild>
                        <w:div w:id="1658459087">
                          <w:marLeft w:val="0"/>
                          <w:marRight w:val="0"/>
                          <w:marTop w:val="0"/>
                          <w:marBottom w:val="0"/>
                          <w:divBdr>
                            <w:top w:val="none" w:sz="0" w:space="0" w:color="auto"/>
                            <w:left w:val="none" w:sz="0" w:space="0" w:color="auto"/>
                            <w:bottom w:val="none" w:sz="0" w:space="0" w:color="auto"/>
                            <w:right w:val="none" w:sz="0" w:space="0" w:color="auto"/>
                          </w:divBdr>
                          <w:divsChild>
                            <w:div w:id="1147895082">
                              <w:marLeft w:val="0"/>
                              <w:marRight w:val="0"/>
                              <w:marTop w:val="0"/>
                              <w:marBottom w:val="0"/>
                              <w:divBdr>
                                <w:top w:val="none" w:sz="0" w:space="0" w:color="auto"/>
                                <w:left w:val="none" w:sz="0" w:space="0" w:color="auto"/>
                                <w:bottom w:val="none" w:sz="0" w:space="0" w:color="auto"/>
                                <w:right w:val="none" w:sz="0" w:space="0" w:color="auto"/>
                              </w:divBdr>
                              <w:divsChild>
                                <w:div w:id="348221696">
                                  <w:marLeft w:val="0"/>
                                  <w:marRight w:val="0"/>
                                  <w:marTop w:val="0"/>
                                  <w:marBottom w:val="0"/>
                                  <w:divBdr>
                                    <w:top w:val="none" w:sz="0" w:space="0" w:color="auto"/>
                                    <w:left w:val="none" w:sz="0" w:space="0" w:color="auto"/>
                                    <w:bottom w:val="none" w:sz="0" w:space="0" w:color="auto"/>
                                    <w:right w:val="none" w:sz="0" w:space="0" w:color="auto"/>
                                  </w:divBdr>
                                  <w:divsChild>
                                    <w:div w:id="945698377">
                                      <w:marLeft w:val="0"/>
                                      <w:marRight w:val="0"/>
                                      <w:marTop w:val="0"/>
                                      <w:marBottom w:val="0"/>
                                      <w:divBdr>
                                        <w:top w:val="none" w:sz="0" w:space="0" w:color="auto"/>
                                        <w:left w:val="none" w:sz="0" w:space="0" w:color="auto"/>
                                        <w:bottom w:val="none" w:sz="0" w:space="0" w:color="auto"/>
                                        <w:right w:val="none" w:sz="0" w:space="0" w:color="auto"/>
                                      </w:divBdr>
                                      <w:divsChild>
                                        <w:div w:id="1873490405">
                                          <w:marLeft w:val="0"/>
                                          <w:marRight w:val="0"/>
                                          <w:marTop w:val="0"/>
                                          <w:marBottom w:val="0"/>
                                          <w:divBdr>
                                            <w:top w:val="none" w:sz="0" w:space="0" w:color="auto"/>
                                            <w:left w:val="none" w:sz="0" w:space="0" w:color="auto"/>
                                            <w:bottom w:val="none" w:sz="0" w:space="0" w:color="auto"/>
                                            <w:right w:val="none" w:sz="0" w:space="0" w:color="auto"/>
                                          </w:divBdr>
                                          <w:divsChild>
                                            <w:div w:id="1391610761">
                                              <w:marLeft w:val="255"/>
                                              <w:marRight w:val="174"/>
                                              <w:marTop w:val="232"/>
                                              <w:marBottom w:val="348"/>
                                              <w:divBdr>
                                                <w:top w:val="none" w:sz="0" w:space="0" w:color="auto"/>
                                                <w:left w:val="none" w:sz="0" w:space="0" w:color="auto"/>
                                                <w:bottom w:val="none" w:sz="0" w:space="0" w:color="auto"/>
                                                <w:right w:val="none" w:sz="0" w:space="0" w:color="auto"/>
                                              </w:divBdr>
                                              <w:divsChild>
                                                <w:div w:id="72119693">
                                                  <w:marLeft w:val="0"/>
                                                  <w:marRight w:val="0"/>
                                                  <w:marTop w:val="0"/>
                                                  <w:marBottom w:val="0"/>
                                                  <w:divBdr>
                                                    <w:top w:val="none" w:sz="0" w:space="0" w:color="auto"/>
                                                    <w:left w:val="none" w:sz="0" w:space="0" w:color="auto"/>
                                                    <w:bottom w:val="none" w:sz="0" w:space="0" w:color="auto"/>
                                                    <w:right w:val="none" w:sz="0" w:space="0" w:color="auto"/>
                                                  </w:divBdr>
                                                  <w:divsChild>
                                                    <w:div w:id="3891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798957948">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90069088">
      <w:bodyDiv w:val="1"/>
      <w:marLeft w:val="0"/>
      <w:marRight w:val="0"/>
      <w:marTop w:val="0"/>
      <w:marBottom w:val="0"/>
      <w:divBdr>
        <w:top w:val="none" w:sz="0" w:space="0" w:color="auto"/>
        <w:left w:val="none" w:sz="0" w:space="0" w:color="auto"/>
        <w:bottom w:val="none" w:sz="0" w:space="0" w:color="auto"/>
        <w:right w:val="none" w:sz="0" w:space="0" w:color="auto"/>
      </w:divBdr>
      <w:divsChild>
        <w:div w:id="1573539619">
          <w:marLeft w:val="547"/>
          <w:marRight w:val="0"/>
          <w:marTop w:val="0"/>
          <w:marBottom w:val="0"/>
          <w:divBdr>
            <w:top w:val="none" w:sz="0" w:space="0" w:color="auto"/>
            <w:left w:val="none" w:sz="0" w:space="0" w:color="auto"/>
            <w:bottom w:val="none" w:sz="0" w:space="0" w:color="auto"/>
            <w:right w:val="none" w:sz="0" w:space="0" w:color="auto"/>
          </w:divBdr>
        </w:div>
        <w:div w:id="178199414">
          <w:marLeft w:val="547"/>
          <w:marRight w:val="0"/>
          <w:marTop w:val="0"/>
          <w:marBottom w:val="0"/>
          <w:divBdr>
            <w:top w:val="none" w:sz="0" w:space="0" w:color="auto"/>
            <w:left w:val="none" w:sz="0" w:space="0" w:color="auto"/>
            <w:bottom w:val="none" w:sz="0" w:space="0" w:color="auto"/>
            <w:right w:val="none" w:sz="0" w:space="0" w:color="auto"/>
          </w:divBdr>
        </w:div>
        <w:div w:id="228347632">
          <w:marLeft w:val="547"/>
          <w:marRight w:val="0"/>
          <w:marTop w:val="0"/>
          <w:marBottom w:val="0"/>
          <w:divBdr>
            <w:top w:val="none" w:sz="0" w:space="0" w:color="auto"/>
            <w:left w:val="none" w:sz="0" w:space="0" w:color="auto"/>
            <w:bottom w:val="none" w:sz="0" w:space="0" w:color="auto"/>
            <w:right w:val="none" w:sz="0" w:space="0" w:color="auto"/>
          </w:divBdr>
        </w:div>
        <w:div w:id="1710103158">
          <w:marLeft w:val="547"/>
          <w:marRight w:val="0"/>
          <w:marTop w:val="0"/>
          <w:marBottom w:val="0"/>
          <w:divBdr>
            <w:top w:val="none" w:sz="0" w:space="0" w:color="auto"/>
            <w:left w:val="none" w:sz="0" w:space="0" w:color="auto"/>
            <w:bottom w:val="none" w:sz="0" w:space="0" w:color="auto"/>
            <w:right w:val="none" w:sz="0" w:space="0" w:color="auto"/>
          </w:divBdr>
        </w:div>
        <w:div w:id="721253282">
          <w:marLeft w:val="547"/>
          <w:marRight w:val="0"/>
          <w:marTop w:val="0"/>
          <w:marBottom w:val="0"/>
          <w:divBdr>
            <w:top w:val="none" w:sz="0" w:space="0" w:color="auto"/>
            <w:left w:val="none" w:sz="0" w:space="0" w:color="auto"/>
            <w:bottom w:val="none" w:sz="0" w:space="0" w:color="auto"/>
            <w:right w:val="none" w:sz="0" w:space="0" w:color="auto"/>
          </w:divBdr>
        </w:div>
      </w:divsChild>
    </w:div>
    <w:div w:id="1004822314">
      <w:bodyDiv w:val="1"/>
      <w:marLeft w:val="0"/>
      <w:marRight w:val="0"/>
      <w:marTop w:val="0"/>
      <w:marBottom w:val="0"/>
      <w:divBdr>
        <w:top w:val="none" w:sz="0" w:space="0" w:color="auto"/>
        <w:left w:val="none" w:sz="0" w:space="0" w:color="auto"/>
        <w:bottom w:val="none" w:sz="0" w:space="0" w:color="auto"/>
        <w:right w:val="none" w:sz="0" w:space="0" w:color="auto"/>
      </w:divBdr>
      <w:divsChild>
        <w:div w:id="1436293053">
          <w:marLeft w:val="0"/>
          <w:marRight w:val="0"/>
          <w:marTop w:val="0"/>
          <w:marBottom w:val="0"/>
          <w:divBdr>
            <w:top w:val="none" w:sz="0" w:space="0" w:color="auto"/>
            <w:left w:val="none" w:sz="0" w:space="0" w:color="auto"/>
            <w:bottom w:val="none" w:sz="0" w:space="0" w:color="auto"/>
            <w:right w:val="none" w:sz="0" w:space="0" w:color="auto"/>
          </w:divBdr>
          <w:divsChild>
            <w:div w:id="506023500">
              <w:marLeft w:val="0"/>
              <w:marRight w:val="0"/>
              <w:marTop w:val="0"/>
              <w:marBottom w:val="0"/>
              <w:divBdr>
                <w:top w:val="none" w:sz="0" w:space="0" w:color="auto"/>
                <w:left w:val="none" w:sz="0" w:space="0" w:color="auto"/>
                <w:bottom w:val="none" w:sz="0" w:space="0" w:color="auto"/>
                <w:right w:val="none" w:sz="0" w:space="0" w:color="auto"/>
              </w:divBdr>
              <w:divsChild>
                <w:div w:id="1464693455">
                  <w:marLeft w:val="0"/>
                  <w:marRight w:val="0"/>
                  <w:marTop w:val="0"/>
                  <w:marBottom w:val="0"/>
                  <w:divBdr>
                    <w:top w:val="none" w:sz="0" w:space="0" w:color="auto"/>
                    <w:left w:val="none" w:sz="0" w:space="0" w:color="auto"/>
                    <w:bottom w:val="none" w:sz="0" w:space="0" w:color="auto"/>
                    <w:right w:val="none" w:sz="0" w:space="0" w:color="auto"/>
                  </w:divBdr>
                  <w:divsChild>
                    <w:div w:id="596136674">
                      <w:marLeft w:val="0"/>
                      <w:marRight w:val="0"/>
                      <w:marTop w:val="0"/>
                      <w:marBottom w:val="0"/>
                      <w:divBdr>
                        <w:top w:val="none" w:sz="0" w:space="0" w:color="auto"/>
                        <w:left w:val="none" w:sz="0" w:space="0" w:color="auto"/>
                        <w:bottom w:val="none" w:sz="0" w:space="0" w:color="auto"/>
                        <w:right w:val="none" w:sz="0" w:space="0" w:color="auto"/>
                      </w:divBdr>
                      <w:divsChild>
                        <w:div w:id="208539703">
                          <w:marLeft w:val="0"/>
                          <w:marRight w:val="0"/>
                          <w:marTop w:val="0"/>
                          <w:marBottom w:val="0"/>
                          <w:divBdr>
                            <w:top w:val="none" w:sz="0" w:space="0" w:color="auto"/>
                            <w:left w:val="none" w:sz="0" w:space="0" w:color="auto"/>
                            <w:bottom w:val="none" w:sz="0" w:space="0" w:color="auto"/>
                            <w:right w:val="none" w:sz="0" w:space="0" w:color="auto"/>
                          </w:divBdr>
                          <w:divsChild>
                            <w:div w:id="630987781">
                              <w:marLeft w:val="0"/>
                              <w:marRight w:val="0"/>
                              <w:marTop w:val="0"/>
                              <w:marBottom w:val="0"/>
                              <w:divBdr>
                                <w:top w:val="none" w:sz="0" w:space="0" w:color="auto"/>
                                <w:left w:val="none" w:sz="0" w:space="0" w:color="auto"/>
                                <w:bottom w:val="none" w:sz="0" w:space="0" w:color="auto"/>
                                <w:right w:val="none" w:sz="0" w:space="0" w:color="auto"/>
                              </w:divBdr>
                              <w:divsChild>
                                <w:div w:id="267660008">
                                  <w:marLeft w:val="0"/>
                                  <w:marRight w:val="0"/>
                                  <w:marTop w:val="0"/>
                                  <w:marBottom w:val="0"/>
                                  <w:divBdr>
                                    <w:top w:val="none" w:sz="0" w:space="0" w:color="auto"/>
                                    <w:left w:val="none" w:sz="0" w:space="0" w:color="auto"/>
                                    <w:bottom w:val="none" w:sz="0" w:space="0" w:color="auto"/>
                                    <w:right w:val="none" w:sz="0" w:space="0" w:color="auto"/>
                                  </w:divBdr>
                                  <w:divsChild>
                                    <w:div w:id="1375695503">
                                      <w:marLeft w:val="0"/>
                                      <w:marRight w:val="0"/>
                                      <w:marTop w:val="0"/>
                                      <w:marBottom w:val="0"/>
                                      <w:divBdr>
                                        <w:top w:val="none" w:sz="0" w:space="0" w:color="auto"/>
                                        <w:left w:val="none" w:sz="0" w:space="0" w:color="auto"/>
                                        <w:bottom w:val="none" w:sz="0" w:space="0" w:color="auto"/>
                                        <w:right w:val="none" w:sz="0" w:space="0" w:color="auto"/>
                                      </w:divBdr>
                                      <w:divsChild>
                                        <w:div w:id="1680890825">
                                          <w:marLeft w:val="0"/>
                                          <w:marRight w:val="0"/>
                                          <w:marTop w:val="0"/>
                                          <w:marBottom w:val="0"/>
                                          <w:divBdr>
                                            <w:top w:val="none" w:sz="0" w:space="0" w:color="auto"/>
                                            <w:left w:val="none" w:sz="0" w:space="0" w:color="auto"/>
                                            <w:bottom w:val="none" w:sz="0" w:space="0" w:color="auto"/>
                                            <w:right w:val="none" w:sz="0" w:space="0" w:color="auto"/>
                                          </w:divBdr>
                                          <w:divsChild>
                                            <w:div w:id="826090825">
                                              <w:marLeft w:val="255"/>
                                              <w:marRight w:val="174"/>
                                              <w:marTop w:val="232"/>
                                              <w:marBottom w:val="348"/>
                                              <w:divBdr>
                                                <w:top w:val="none" w:sz="0" w:space="0" w:color="auto"/>
                                                <w:left w:val="none" w:sz="0" w:space="0" w:color="auto"/>
                                                <w:bottom w:val="none" w:sz="0" w:space="0" w:color="auto"/>
                                                <w:right w:val="none" w:sz="0" w:space="0" w:color="auto"/>
                                              </w:divBdr>
                                              <w:divsChild>
                                                <w:div w:id="518857048">
                                                  <w:marLeft w:val="0"/>
                                                  <w:marRight w:val="0"/>
                                                  <w:marTop w:val="0"/>
                                                  <w:marBottom w:val="0"/>
                                                  <w:divBdr>
                                                    <w:top w:val="none" w:sz="0" w:space="0" w:color="auto"/>
                                                    <w:left w:val="none" w:sz="0" w:space="0" w:color="auto"/>
                                                    <w:bottom w:val="none" w:sz="0" w:space="0" w:color="auto"/>
                                                    <w:right w:val="none" w:sz="0" w:space="0" w:color="auto"/>
                                                  </w:divBdr>
                                                  <w:divsChild>
                                                    <w:div w:id="12824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484545846">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v-sud.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B4284-4C3B-4E0B-842E-B29EFB05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1392</Words>
  <Characters>7935</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2016-11-10T14:01:00Z</cp:lastPrinted>
  <dcterms:created xsi:type="dcterms:W3CDTF">2016-11-10T13:55:00Z</dcterms:created>
  <dcterms:modified xsi:type="dcterms:W3CDTF">2016-11-10T14:08:00Z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