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8B2E94" w:rsidTr="006C129C">
        <w:trPr>
          <w:cantSplit/>
          <w:trHeight w:hRule="exact" w:val="568"/>
        </w:trPr>
        <w:tc>
          <w:tcPr>
            <w:tcW w:w="9639" w:type="dxa"/>
            <w:tcBorders>
              <w:bottom w:val="single" w:sz="4" w:space="0" w:color="auto"/>
            </w:tcBorders>
            <w:shd w:val="clear" w:color="auto" w:fill="FFFFFF"/>
            <w:vAlign w:val="bottom"/>
          </w:tcPr>
          <w:p w:rsidR="00280D2B" w:rsidRPr="008B2E94" w:rsidRDefault="00280D2B" w:rsidP="007447B2">
            <w:pPr>
              <w:spacing w:after="240"/>
              <w:jc w:val="right"/>
              <w:rPr>
                <w:b/>
                <w:sz w:val="40"/>
                <w:szCs w:val="40"/>
                <w:lang w:val="fr-FR"/>
              </w:rPr>
            </w:pPr>
            <w:r w:rsidRPr="008B2E94">
              <w:rPr>
                <w:b/>
                <w:sz w:val="40"/>
                <w:szCs w:val="40"/>
                <w:lang w:val="fr-FR"/>
              </w:rPr>
              <w:t>UN/SCETDG/4</w:t>
            </w:r>
            <w:r w:rsidR="00225D08">
              <w:rPr>
                <w:b/>
                <w:sz w:val="40"/>
                <w:szCs w:val="40"/>
                <w:lang w:val="fr-FR"/>
              </w:rPr>
              <w:t>9</w:t>
            </w:r>
            <w:r w:rsidRPr="008B2E94">
              <w:rPr>
                <w:b/>
                <w:sz w:val="40"/>
                <w:szCs w:val="40"/>
                <w:lang w:val="fr-FR"/>
              </w:rPr>
              <w:t>/INF.</w:t>
            </w:r>
            <w:r w:rsidR="004D18E6">
              <w:rPr>
                <w:b/>
                <w:sz w:val="40"/>
                <w:szCs w:val="40"/>
                <w:lang w:val="fr-FR"/>
              </w:rPr>
              <w:t>5</w:t>
            </w:r>
            <w:r w:rsidR="007447B2">
              <w:rPr>
                <w:b/>
                <w:sz w:val="40"/>
                <w:szCs w:val="40"/>
                <w:lang w:val="fr-FR"/>
              </w:rPr>
              <w:t>4</w:t>
            </w:r>
            <w:r w:rsidR="00E23CEE" w:rsidRPr="008B2E94">
              <w:rPr>
                <w:b/>
                <w:sz w:val="40"/>
                <w:szCs w:val="40"/>
                <w:lang w:val="fr-FR"/>
              </w:rPr>
              <w:br/>
            </w:r>
            <w:r w:rsidR="00E23CEE" w:rsidRPr="008B2E94">
              <w:rPr>
                <w:lang w:val="fr-FR"/>
              </w:rPr>
              <w:t xml:space="preserve"> </w:t>
            </w:r>
          </w:p>
        </w:tc>
      </w:tr>
    </w:tbl>
    <w:tbl>
      <w:tblPr>
        <w:tblW w:w="9645" w:type="dxa"/>
        <w:tblInd w:w="108" w:type="dxa"/>
        <w:tblLayout w:type="fixed"/>
        <w:tblLook w:val="04A0" w:firstRow="1" w:lastRow="0" w:firstColumn="1" w:lastColumn="0" w:noHBand="0" w:noVBand="1"/>
      </w:tblPr>
      <w:tblGrid>
        <w:gridCol w:w="4536"/>
        <w:gridCol w:w="5109"/>
      </w:tblGrid>
      <w:tr w:rsidR="00280D2B" w:rsidRPr="0045083B" w:rsidTr="008B2E94">
        <w:tc>
          <w:tcPr>
            <w:tcW w:w="9645" w:type="dxa"/>
            <w:gridSpan w:val="2"/>
            <w:tcMar>
              <w:top w:w="142" w:type="dxa"/>
              <w:left w:w="108" w:type="dxa"/>
              <w:bottom w:w="142" w:type="dxa"/>
              <w:right w:w="108" w:type="dxa"/>
            </w:tcMar>
          </w:tcPr>
          <w:p w:rsidR="00280D2B" w:rsidRPr="0045083B" w:rsidRDefault="00280D2B" w:rsidP="005A1EE9">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5A1EE9">
              <w:rPr>
                <w:b/>
              </w:rPr>
              <w:t>2</w:t>
            </w:r>
            <w:r w:rsidR="004D18E6">
              <w:rPr>
                <w:b/>
              </w:rPr>
              <w:t>3</w:t>
            </w:r>
            <w:r w:rsidR="005A1EE9">
              <w:rPr>
                <w:b/>
              </w:rPr>
              <w:t xml:space="preserve"> June</w:t>
            </w:r>
            <w:r w:rsidR="00EF3923">
              <w:rPr>
                <w:b/>
                <w:sz w:val="18"/>
                <w:szCs w:val="24"/>
              </w:rPr>
              <w:t xml:space="preserve"> </w:t>
            </w:r>
            <w:r w:rsidR="00450B3A">
              <w:rPr>
                <w:b/>
                <w:sz w:val="18"/>
                <w:szCs w:val="24"/>
              </w:rPr>
              <w:t>201</w:t>
            </w:r>
            <w:r w:rsidR="00B57B8C">
              <w:rPr>
                <w:b/>
                <w:sz w:val="18"/>
                <w:szCs w:val="24"/>
              </w:rPr>
              <w:t>6</w:t>
            </w:r>
          </w:p>
        </w:tc>
      </w:tr>
      <w:tr w:rsidR="00280D2B" w:rsidRPr="0045083B" w:rsidTr="008B2E94">
        <w:tc>
          <w:tcPr>
            <w:tcW w:w="4536" w:type="dxa"/>
            <w:tcMar>
              <w:top w:w="57" w:type="dxa"/>
              <w:left w:w="108" w:type="dxa"/>
              <w:bottom w:w="0" w:type="dxa"/>
              <w:right w:w="108" w:type="dxa"/>
            </w:tcMar>
          </w:tcPr>
          <w:p w:rsidR="00280D2B" w:rsidRPr="0045083B" w:rsidRDefault="00280D2B">
            <w:pPr>
              <w:spacing w:before="120"/>
              <w:rPr>
                <w:b/>
              </w:rPr>
            </w:pPr>
            <w:r w:rsidRPr="0045083B">
              <w:rPr>
                <w:b/>
              </w:rPr>
              <w:t xml:space="preserve">Sub-Committee of Experts on the Transport of Dangerous Goods </w:t>
            </w:r>
          </w:p>
        </w:tc>
        <w:tc>
          <w:tcPr>
            <w:tcW w:w="5109" w:type="dxa"/>
            <w:tcMar>
              <w:top w:w="57" w:type="dxa"/>
              <w:left w:w="108" w:type="dxa"/>
              <w:bottom w:w="0" w:type="dxa"/>
              <w:right w:w="108" w:type="dxa"/>
            </w:tcMar>
          </w:tcPr>
          <w:p w:rsidR="00280D2B" w:rsidRPr="0045083B" w:rsidRDefault="00280D2B">
            <w:pPr>
              <w:spacing w:before="120"/>
              <w:rPr>
                <w:b/>
              </w:rPr>
            </w:pPr>
          </w:p>
        </w:tc>
      </w:tr>
      <w:tr w:rsidR="00280D2B" w:rsidRPr="0045083B" w:rsidTr="008B2E94">
        <w:tc>
          <w:tcPr>
            <w:tcW w:w="4536" w:type="dxa"/>
            <w:tcMar>
              <w:top w:w="57" w:type="dxa"/>
              <w:left w:w="108" w:type="dxa"/>
              <w:bottom w:w="0" w:type="dxa"/>
              <w:right w:w="108" w:type="dxa"/>
            </w:tcMar>
          </w:tcPr>
          <w:p w:rsidR="00280D2B" w:rsidRPr="0045083B" w:rsidRDefault="00280D2B" w:rsidP="00B57B8C">
            <w:pPr>
              <w:spacing w:before="120"/>
              <w:ind w:left="34" w:hanging="34"/>
              <w:rPr>
                <w:b/>
              </w:rPr>
            </w:pPr>
            <w:r w:rsidRPr="0045083B">
              <w:rPr>
                <w:b/>
              </w:rPr>
              <w:t>Forty-</w:t>
            </w:r>
            <w:r w:rsidR="00BD197C">
              <w:rPr>
                <w:b/>
              </w:rPr>
              <w:t>nin</w:t>
            </w:r>
            <w:r w:rsidR="00B57B8C">
              <w:rPr>
                <w:b/>
              </w:rPr>
              <w:t>th</w:t>
            </w:r>
            <w:r w:rsidRPr="0045083B">
              <w:rPr>
                <w:b/>
              </w:rPr>
              <w:t xml:space="preserve"> session</w:t>
            </w:r>
          </w:p>
        </w:tc>
        <w:tc>
          <w:tcPr>
            <w:tcW w:w="5109" w:type="dxa"/>
            <w:tcMar>
              <w:top w:w="57" w:type="dxa"/>
              <w:left w:w="108" w:type="dxa"/>
              <w:bottom w:w="0" w:type="dxa"/>
              <w:right w:w="108" w:type="dxa"/>
            </w:tcMar>
          </w:tcPr>
          <w:p w:rsidR="00280D2B" w:rsidRPr="0045083B" w:rsidRDefault="00280D2B">
            <w:pPr>
              <w:spacing w:before="120"/>
              <w:rPr>
                <w:b/>
              </w:rPr>
            </w:pPr>
          </w:p>
        </w:tc>
      </w:tr>
      <w:tr w:rsidR="00280D2B" w:rsidRPr="0045083B" w:rsidTr="008B2E94">
        <w:tc>
          <w:tcPr>
            <w:tcW w:w="4536" w:type="dxa"/>
            <w:tcMar>
              <w:top w:w="57" w:type="dxa"/>
              <w:left w:w="108" w:type="dxa"/>
              <w:bottom w:w="0" w:type="dxa"/>
              <w:right w:w="108" w:type="dxa"/>
            </w:tcMar>
          </w:tcPr>
          <w:p w:rsidR="00280D2B" w:rsidRPr="00F54DDA" w:rsidRDefault="00280D2B">
            <w:pPr>
              <w:spacing w:before="120"/>
              <w:ind w:left="34" w:hanging="34"/>
            </w:pPr>
            <w:r w:rsidRPr="00F54DDA">
              <w:t xml:space="preserve">Geneva, </w:t>
            </w:r>
            <w:r w:rsidR="00215690">
              <w:t xml:space="preserve">27 June-6 July </w:t>
            </w:r>
            <w:r w:rsidRPr="00F54DDA">
              <w:t>201</w:t>
            </w:r>
            <w:r w:rsidR="00B57B8C">
              <w:t>6</w:t>
            </w:r>
          </w:p>
          <w:p w:rsidR="00280D2B" w:rsidRPr="00F54DDA" w:rsidRDefault="00280D2B">
            <w:pPr>
              <w:ind w:left="34" w:hanging="34"/>
            </w:pPr>
            <w:r w:rsidRPr="00F54DDA">
              <w:t xml:space="preserve">Item </w:t>
            </w:r>
            <w:r w:rsidR="007447B2">
              <w:t>3</w:t>
            </w:r>
            <w:r w:rsidR="005149A9">
              <w:t xml:space="preserve"> </w:t>
            </w:r>
            <w:r w:rsidRPr="00F54DDA">
              <w:t>of the provisional agenda</w:t>
            </w:r>
          </w:p>
          <w:p w:rsidR="00963879" w:rsidRPr="00DA7035" w:rsidRDefault="007447B2" w:rsidP="00963879">
            <w:pPr>
              <w:spacing w:after="120"/>
              <w:ind w:left="-11" w:firstLine="11"/>
              <w:rPr>
                <w:b/>
              </w:rPr>
            </w:pPr>
            <w:r w:rsidRPr="00A6132A">
              <w:rPr>
                <w:b/>
              </w:rPr>
              <w:t>Listing, classification and packing</w:t>
            </w:r>
          </w:p>
        </w:tc>
        <w:tc>
          <w:tcPr>
            <w:tcW w:w="5109" w:type="dxa"/>
            <w:tcMar>
              <w:top w:w="57" w:type="dxa"/>
              <w:left w:w="108" w:type="dxa"/>
              <w:bottom w:w="0" w:type="dxa"/>
              <w:right w:w="108" w:type="dxa"/>
            </w:tcMar>
          </w:tcPr>
          <w:p w:rsidR="00280D2B" w:rsidRPr="00280D2B" w:rsidRDefault="00280D2B" w:rsidP="008B2E94">
            <w:pPr>
              <w:rPr>
                <w:b/>
              </w:rPr>
            </w:pPr>
          </w:p>
        </w:tc>
      </w:tr>
    </w:tbl>
    <w:p w:rsidR="007447B2" w:rsidRDefault="007447B2" w:rsidP="007447B2">
      <w:pPr>
        <w:pStyle w:val="HChG"/>
      </w:pPr>
      <w:r>
        <w:tab/>
      </w:r>
      <w:r>
        <w:tab/>
      </w:r>
      <w:r w:rsidRPr="00A6132A">
        <w:t>Comments on ST/SG/AC.10/C.3/2016/5 Clarification relating to the test method for readily combustible solids (UN Test N.1)</w:t>
      </w:r>
    </w:p>
    <w:p w:rsidR="007447B2" w:rsidRPr="00A6132A" w:rsidRDefault="007447B2" w:rsidP="007447B2">
      <w:pPr>
        <w:pStyle w:val="H1G"/>
      </w:pPr>
      <w:r>
        <w:tab/>
      </w:r>
      <w:r>
        <w:tab/>
      </w:r>
      <w:r>
        <w:t>Transmitted</w:t>
      </w:r>
      <w:r w:rsidRPr="00A6132A">
        <w:t xml:space="preserve"> by the expert from the United States of America </w:t>
      </w:r>
    </w:p>
    <w:p w:rsidR="007447B2" w:rsidRPr="00A6132A" w:rsidRDefault="007447B2" w:rsidP="007447B2">
      <w:pPr>
        <w:pStyle w:val="HChG"/>
      </w:pPr>
      <w:r w:rsidRPr="00A6132A">
        <w:rPr>
          <w:bCs/>
        </w:rPr>
        <w:tab/>
      </w:r>
      <w:r w:rsidRPr="00A6132A">
        <w:rPr>
          <w:bCs/>
        </w:rPr>
        <w:tab/>
      </w:r>
      <w:r w:rsidRPr="00A6132A">
        <w:t>Introduction</w:t>
      </w:r>
    </w:p>
    <w:p w:rsidR="007447B2" w:rsidRPr="00ED3AE3" w:rsidRDefault="007447B2" w:rsidP="007447B2">
      <w:pPr>
        <w:pStyle w:val="SingleTxtG"/>
      </w:pPr>
      <w:r>
        <w:t>2.</w:t>
      </w:r>
      <w:r>
        <w:tab/>
      </w:r>
      <w:r w:rsidRPr="00ED3AE3">
        <w:t xml:space="preserve">In document </w:t>
      </w:r>
      <w:r>
        <w:t>ST/SG/AC.10/C.3/</w:t>
      </w:r>
      <w:r w:rsidRPr="00ED3AE3">
        <w:t>2016/5 “Clarification relating to the test method for readily combustible solids - UN Test N.1” (Germany) the Sub-Committee is invited to consider amendments to the current N.1 test criteria and method of assessing results.  Specifically, the Sub-Committee is asked to consider whether the “whole length of the sample” in 33.2.1.4.4.1 (last sentence) refers to:</w:t>
      </w:r>
    </w:p>
    <w:p w:rsidR="007447B2" w:rsidRPr="00ED3AE3" w:rsidRDefault="007447B2" w:rsidP="007447B2">
      <w:pPr>
        <w:pStyle w:val="Bullet1G"/>
      </w:pPr>
      <w:r w:rsidRPr="00ED3AE3">
        <w:t xml:space="preserve">the 250 mm length specified for the </w:t>
      </w:r>
      <w:proofErr w:type="spellStart"/>
      <w:r w:rsidRPr="00ED3AE3">
        <w:t>mould</w:t>
      </w:r>
      <w:proofErr w:type="spellEnd"/>
      <w:r w:rsidRPr="00ED3AE3">
        <w:t xml:space="preserve">; or </w:t>
      </w:r>
    </w:p>
    <w:p w:rsidR="007447B2" w:rsidRPr="00ED3AE3" w:rsidRDefault="007447B2" w:rsidP="007447B2">
      <w:pPr>
        <w:pStyle w:val="Bullet1G"/>
      </w:pPr>
      <w:proofErr w:type="gramStart"/>
      <w:r w:rsidRPr="00ED3AE3">
        <w:t>the</w:t>
      </w:r>
      <w:proofErr w:type="gramEnd"/>
      <w:r w:rsidRPr="00ED3AE3">
        <w:t xml:space="preserve"> 100 mm length (“timing zone”) over which the rate of burning is measured. </w:t>
      </w:r>
    </w:p>
    <w:p w:rsidR="007447B2" w:rsidRPr="00ED3AE3" w:rsidRDefault="007447B2" w:rsidP="007447B2">
      <w:pPr>
        <w:pStyle w:val="SingleTxtG"/>
      </w:pPr>
      <w:r>
        <w:tab/>
      </w:r>
      <w:r w:rsidRPr="00ED3AE3">
        <w:t>Current text of 33.2.1.4.4.1:</w:t>
      </w:r>
    </w:p>
    <w:p w:rsidR="007447B2" w:rsidRPr="00ED3AE3" w:rsidRDefault="007447B2" w:rsidP="007447B2">
      <w:pPr>
        <w:pStyle w:val="SingleTxtG"/>
        <w:ind w:left="1701"/>
      </w:pPr>
      <w:r w:rsidRPr="00ED3AE3">
        <w:t>33.2.1.4.4.1 Powdered, granular or pasty substances should be classified in Division 4.1 when the time of burning of one or more of the test runs, in accordance with the test method described in 33.2.1.3.4.2</w:t>
      </w:r>
      <w:r w:rsidRPr="00ED3AE3">
        <w:rPr>
          <w:rStyle w:val="FootnoteReference"/>
        </w:rPr>
        <w:footnoteReference w:id="2"/>
      </w:r>
      <w:r w:rsidRPr="00ED3AE3">
        <w:t>, is less than 45 s or the rate of burning is more than 2.2 mm/s. Powders of metals or metal alloys should be classified when they can be ignited and the reaction spreads over the whole length of the sample in 10 minutes or less.”</w:t>
      </w:r>
    </w:p>
    <w:p w:rsidR="007447B2" w:rsidRDefault="007447B2" w:rsidP="007447B2">
      <w:pPr>
        <w:pStyle w:val="SingleTxtG"/>
      </w:pPr>
      <w:r>
        <w:t>2.</w:t>
      </w:r>
      <w:r>
        <w:tab/>
        <w:t>The amendments proposed in 2016/5 take the view that the “whole” length referred to for the classification of metal powders is the 250 mm length of the mould, however in the opinion of this delegation the correct interpretation of the current text is that the length referred to is the 100 mm length of the timing zone for the following reasons:</w:t>
      </w:r>
    </w:p>
    <w:p w:rsidR="007447B2" w:rsidRDefault="007447B2" w:rsidP="007447B2">
      <w:pPr>
        <w:pStyle w:val="SingleTxtG"/>
        <w:ind w:left="1701"/>
      </w:pPr>
      <w:r>
        <w:t>(a)</w:t>
      </w:r>
      <w:r>
        <w:tab/>
      </w:r>
      <w:r>
        <w:t xml:space="preserve">33.2.1.4.3.2.3 states “. . </w:t>
      </w:r>
      <w:proofErr w:type="gramStart"/>
      <w:r>
        <w:t>.</w:t>
      </w:r>
      <w:r w:rsidRPr="00D439E0">
        <w:t>When</w:t>
      </w:r>
      <w:proofErr w:type="gramEnd"/>
      <w:r w:rsidRPr="00D439E0">
        <w:t xml:space="preserve"> the pile has burned a distance of 80 mm, measure the rate of burning over the next 100 mm. For substances other than metal powders, note whether or not the wetted zone stops propagation of the flame for at </w:t>
      </w:r>
      <w:r w:rsidRPr="00D439E0">
        <w:lastRenderedPageBreak/>
        <w:t>least 4 minutes.</w:t>
      </w:r>
      <w:r>
        <w:t xml:space="preserve"> . .”  Structurally this implies the 100 mm distance applies to both metal powders and substances other than metal powders as the use of the wetted zone is specified to be for “substances other than metal powders”.</w:t>
      </w:r>
    </w:p>
    <w:p w:rsidR="007447B2" w:rsidRDefault="007447B2" w:rsidP="007447B2">
      <w:pPr>
        <w:pStyle w:val="SingleTxtG"/>
        <w:ind w:left="1701"/>
      </w:pPr>
      <w:r>
        <w:t>(b)</w:t>
      </w:r>
      <w:r>
        <w:tab/>
      </w:r>
      <w:r>
        <w:t>The use of a timing zone that is a specified portion of the sample that the propagation of the burn will stabilize along the sample after initiation of the burning and prior to measuring the burning rate, thus enhancing the accuracy of the test. Note that both the screening and the burning rate tests specify a timing length that is shorter than the 250 mm powder train (200 mm and 100 mm, respectively), presumably to allow the burn to stabilize. The timing zone also reduces the difficulty in assessing the exact point when some powders ignite.</w:t>
      </w:r>
    </w:p>
    <w:p w:rsidR="007447B2" w:rsidRDefault="007447B2" w:rsidP="00603D5C">
      <w:pPr>
        <w:pStyle w:val="SingleTxtG"/>
        <w:spacing w:before="120" w:after="240"/>
        <w:ind w:left="1701"/>
      </w:pPr>
      <w:r>
        <w:t>(c)</w:t>
      </w:r>
      <w:r>
        <w:tab/>
      </w:r>
      <w:r>
        <w:t xml:space="preserve">The use of the 100 mm timing zone ensures the criteria for inclusion of metal powders in Division 4.1 align with the provisions of the preliminary screening test in </w:t>
      </w:r>
      <w:r w:rsidRPr="00394D68">
        <w:t>33.2.1.4.3.1</w:t>
      </w:r>
      <w:r>
        <w:t>.  If the text is amended to refer to the 250 mm length as proposed in 2016/5, metal powders would be classified as 4.1 PGIII when the average burn rates are between 25 – 50 mm/min.  If the section was interpreted to apply to the 100mm timing zone, the average burn rates for a 4.1 PGIII assignment would be between 10 – 20 mm/min.  This represents a 250% increase in average burn rate between the screening and classification criteria.   To illustrate, the following table is provided:</w:t>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2214"/>
        <w:gridCol w:w="2214"/>
        <w:gridCol w:w="1393"/>
      </w:tblGrid>
      <w:tr w:rsidR="007447B2" w:rsidTr="00757171">
        <w:tc>
          <w:tcPr>
            <w:tcW w:w="1692" w:type="dxa"/>
          </w:tcPr>
          <w:p w:rsidR="007447B2" w:rsidRDefault="007447B2" w:rsidP="008A74D6">
            <w:pPr>
              <w:pStyle w:val="ListParagraph"/>
              <w:ind w:left="0"/>
            </w:pPr>
          </w:p>
        </w:tc>
        <w:tc>
          <w:tcPr>
            <w:tcW w:w="5821" w:type="dxa"/>
            <w:gridSpan w:val="3"/>
          </w:tcPr>
          <w:p w:rsidR="007447B2" w:rsidRPr="00F623E9" w:rsidRDefault="007447B2" w:rsidP="008A74D6">
            <w:pPr>
              <w:pStyle w:val="ListParagraph"/>
              <w:ind w:left="0"/>
              <w:jc w:val="center"/>
              <w:rPr>
                <w:b/>
              </w:rPr>
            </w:pPr>
            <w:r w:rsidRPr="006D7FC7">
              <w:rPr>
                <w:b/>
              </w:rPr>
              <w:t>Average Burn Rate (mm / min)</w:t>
            </w:r>
          </w:p>
        </w:tc>
      </w:tr>
      <w:tr w:rsidR="007447B2" w:rsidTr="00757171">
        <w:tc>
          <w:tcPr>
            <w:tcW w:w="1692" w:type="dxa"/>
            <w:tcBorders>
              <w:bottom w:val="double" w:sz="4" w:space="0" w:color="auto"/>
            </w:tcBorders>
          </w:tcPr>
          <w:p w:rsidR="007447B2" w:rsidRDefault="007447B2" w:rsidP="008A74D6">
            <w:pPr>
              <w:pStyle w:val="ListParagraph"/>
              <w:ind w:left="0"/>
            </w:pPr>
          </w:p>
        </w:tc>
        <w:tc>
          <w:tcPr>
            <w:tcW w:w="2214" w:type="dxa"/>
            <w:tcBorders>
              <w:bottom w:val="double" w:sz="4" w:space="0" w:color="auto"/>
            </w:tcBorders>
          </w:tcPr>
          <w:p w:rsidR="007447B2" w:rsidRDefault="007447B2" w:rsidP="008A74D6">
            <w:pPr>
              <w:pStyle w:val="ListParagraph"/>
              <w:ind w:left="0"/>
              <w:jc w:val="center"/>
            </w:pPr>
            <w:r>
              <w:t>Screening</w:t>
            </w:r>
          </w:p>
        </w:tc>
        <w:tc>
          <w:tcPr>
            <w:tcW w:w="2214" w:type="dxa"/>
            <w:tcBorders>
              <w:bottom w:val="double" w:sz="4" w:space="0" w:color="auto"/>
            </w:tcBorders>
          </w:tcPr>
          <w:p w:rsidR="007447B2" w:rsidRDefault="007447B2" w:rsidP="008A74D6">
            <w:pPr>
              <w:pStyle w:val="ListParagraph"/>
              <w:ind w:left="0"/>
              <w:jc w:val="center"/>
            </w:pPr>
            <w:r>
              <w:t>PGIII</w:t>
            </w:r>
          </w:p>
        </w:tc>
        <w:tc>
          <w:tcPr>
            <w:tcW w:w="1393" w:type="dxa"/>
            <w:tcBorders>
              <w:bottom w:val="double" w:sz="4" w:space="0" w:color="auto"/>
            </w:tcBorders>
          </w:tcPr>
          <w:p w:rsidR="007447B2" w:rsidRDefault="007447B2" w:rsidP="008A74D6">
            <w:pPr>
              <w:pStyle w:val="ListParagraph"/>
              <w:ind w:left="0"/>
              <w:jc w:val="center"/>
            </w:pPr>
            <w:r>
              <w:t>PGII</w:t>
            </w:r>
          </w:p>
        </w:tc>
      </w:tr>
      <w:tr w:rsidR="007447B2" w:rsidTr="00757171">
        <w:tc>
          <w:tcPr>
            <w:tcW w:w="1692" w:type="dxa"/>
            <w:tcBorders>
              <w:top w:val="double" w:sz="4" w:space="0" w:color="auto"/>
            </w:tcBorders>
          </w:tcPr>
          <w:p w:rsidR="007447B2" w:rsidRDefault="007447B2" w:rsidP="008A74D6">
            <w:pPr>
              <w:pStyle w:val="ListParagraph"/>
              <w:ind w:left="0"/>
            </w:pPr>
            <w:r>
              <w:t>250 mm</w:t>
            </w:r>
          </w:p>
        </w:tc>
        <w:tc>
          <w:tcPr>
            <w:tcW w:w="2214" w:type="dxa"/>
            <w:tcBorders>
              <w:top w:val="double" w:sz="4" w:space="0" w:color="auto"/>
              <w:right w:val="single" w:sz="4" w:space="0" w:color="auto"/>
            </w:tcBorders>
          </w:tcPr>
          <w:p w:rsidR="007447B2" w:rsidRDefault="007447B2" w:rsidP="008A74D6">
            <w:pPr>
              <w:pStyle w:val="ListParagraph"/>
              <w:ind w:left="0"/>
              <w:jc w:val="center"/>
            </w:pPr>
            <w:r>
              <w:t>10</w:t>
            </w:r>
          </w:p>
        </w:tc>
        <w:tc>
          <w:tcPr>
            <w:tcW w:w="2214" w:type="dxa"/>
            <w:tcBorders>
              <w:top w:val="double" w:sz="4" w:space="0" w:color="auto"/>
              <w:left w:val="single" w:sz="4" w:space="0" w:color="auto"/>
            </w:tcBorders>
          </w:tcPr>
          <w:p w:rsidR="007447B2" w:rsidRDefault="007447B2" w:rsidP="008A74D6">
            <w:pPr>
              <w:pStyle w:val="ListParagraph"/>
              <w:ind w:left="0"/>
              <w:jc w:val="center"/>
            </w:pPr>
            <w:r>
              <w:t>25 – 50</w:t>
            </w:r>
          </w:p>
        </w:tc>
        <w:tc>
          <w:tcPr>
            <w:tcW w:w="1393" w:type="dxa"/>
            <w:tcBorders>
              <w:top w:val="double" w:sz="4" w:space="0" w:color="auto"/>
              <w:left w:val="single" w:sz="4" w:space="0" w:color="auto"/>
            </w:tcBorders>
          </w:tcPr>
          <w:p w:rsidR="007447B2" w:rsidRDefault="007447B2" w:rsidP="008A74D6">
            <w:pPr>
              <w:pStyle w:val="ListParagraph"/>
              <w:ind w:left="405"/>
            </w:pPr>
            <w:r>
              <w:t>&gt; 50</w:t>
            </w:r>
          </w:p>
        </w:tc>
      </w:tr>
      <w:tr w:rsidR="007447B2" w:rsidTr="00757171">
        <w:tc>
          <w:tcPr>
            <w:tcW w:w="1692" w:type="dxa"/>
          </w:tcPr>
          <w:p w:rsidR="007447B2" w:rsidRDefault="007447B2" w:rsidP="008A74D6">
            <w:pPr>
              <w:pStyle w:val="ListParagraph"/>
              <w:ind w:left="0"/>
            </w:pPr>
            <w:r>
              <w:t>100 mm</w:t>
            </w:r>
          </w:p>
        </w:tc>
        <w:tc>
          <w:tcPr>
            <w:tcW w:w="2214" w:type="dxa"/>
            <w:tcBorders>
              <w:right w:val="single" w:sz="4" w:space="0" w:color="auto"/>
            </w:tcBorders>
          </w:tcPr>
          <w:p w:rsidR="007447B2" w:rsidRDefault="007447B2" w:rsidP="008A74D6">
            <w:pPr>
              <w:pStyle w:val="ListParagraph"/>
              <w:ind w:left="0"/>
              <w:jc w:val="center"/>
            </w:pPr>
            <w:r>
              <w:t>10</w:t>
            </w:r>
          </w:p>
        </w:tc>
        <w:tc>
          <w:tcPr>
            <w:tcW w:w="2214" w:type="dxa"/>
            <w:tcBorders>
              <w:left w:val="single" w:sz="4" w:space="0" w:color="auto"/>
            </w:tcBorders>
          </w:tcPr>
          <w:p w:rsidR="007447B2" w:rsidRDefault="007447B2" w:rsidP="008A74D6">
            <w:pPr>
              <w:pStyle w:val="ListParagraph"/>
              <w:ind w:left="0"/>
              <w:jc w:val="center"/>
            </w:pPr>
            <w:r>
              <w:t>10 – 20</w:t>
            </w:r>
          </w:p>
        </w:tc>
        <w:tc>
          <w:tcPr>
            <w:tcW w:w="1393" w:type="dxa"/>
            <w:tcBorders>
              <w:left w:val="single" w:sz="4" w:space="0" w:color="auto"/>
            </w:tcBorders>
          </w:tcPr>
          <w:p w:rsidR="007447B2" w:rsidRDefault="007447B2" w:rsidP="008A74D6">
            <w:pPr>
              <w:pStyle w:val="ListParagraph"/>
              <w:ind w:left="0"/>
              <w:jc w:val="center"/>
            </w:pPr>
            <w:r>
              <w:t>&gt; 20</w:t>
            </w:r>
          </w:p>
        </w:tc>
      </w:tr>
    </w:tbl>
    <w:p w:rsidR="007447B2" w:rsidRPr="00603D5C" w:rsidRDefault="007447B2" w:rsidP="00757171">
      <w:pPr>
        <w:pStyle w:val="SingleTxtG"/>
        <w:spacing w:before="120"/>
        <w:jc w:val="center"/>
        <w:rPr>
          <w:i/>
        </w:rPr>
      </w:pPr>
      <w:proofErr w:type="gramStart"/>
      <w:r w:rsidRPr="00603D5C">
        <w:rPr>
          <w:i/>
        </w:rPr>
        <w:t>Table 1.</w:t>
      </w:r>
      <w:proofErr w:type="gramEnd"/>
      <w:r w:rsidRPr="00603D5C">
        <w:rPr>
          <w:i/>
        </w:rPr>
        <w:t xml:space="preserve">  Table of minimum average burn rates required for (a) full testing (screening) </w:t>
      </w:r>
      <w:r w:rsidR="00603D5C">
        <w:rPr>
          <w:i/>
        </w:rPr>
        <w:br/>
      </w:r>
      <w:r w:rsidRPr="00603D5C">
        <w:rPr>
          <w:i/>
        </w:rPr>
        <w:t>and (b) classification (PGIII).</w:t>
      </w:r>
    </w:p>
    <w:p w:rsidR="007447B2" w:rsidRDefault="00603D5C" w:rsidP="00603D5C">
      <w:pPr>
        <w:pStyle w:val="SingleTxtG"/>
      </w:pPr>
      <w:r>
        <w:t>(d)</w:t>
      </w:r>
      <w:r>
        <w:tab/>
      </w:r>
      <w:r w:rsidR="007447B2">
        <w:t>Ensuring all metal powders identified by screening as candidates for Division 4.1 are appropriately classified as flammable solids is in line with the intent of the preliminary screening in 33.2.1.4.3.1.  If a 250 mm length is specified as proposed in 2016/5, substances with a burning rate between 10 and 25 mm/min would be candidates by screening but not assigned to Division 4.1 under the criteria for assessment.  Such an approach would be inconsistent with the way screening procedures are intended to apply.</w:t>
      </w:r>
    </w:p>
    <w:p w:rsidR="007447B2" w:rsidRPr="00ED3AE3" w:rsidRDefault="00A10D5C" w:rsidP="00603D5C">
      <w:pPr>
        <w:pStyle w:val="HChG"/>
      </w:pPr>
      <w:r>
        <w:tab/>
      </w:r>
      <w:r>
        <w:tab/>
      </w:r>
      <w:bookmarkStart w:id="0" w:name="_GoBack"/>
      <w:bookmarkEnd w:id="0"/>
      <w:r w:rsidR="007447B2">
        <w:t>Conclusion</w:t>
      </w:r>
    </w:p>
    <w:p w:rsidR="007447B2" w:rsidRDefault="00603D5C" w:rsidP="00603D5C">
      <w:pPr>
        <w:pStyle w:val="SingleTxtG"/>
      </w:pPr>
      <w:r>
        <w:t>3.</w:t>
      </w:r>
      <w:r>
        <w:tab/>
      </w:r>
      <w:r w:rsidR="007447B2">
        <w:t>In summary, in the opinion of this delegation the proposed clarification is inconsistent with the intent of the current text – if a clarification is deemed necessary a 100 mm length should be specified as opposed to the 250 mm length proposed in 2016/5.</w:t>
      </w:r>
    </w:p>
    <w:p w:rsidR="00603D5C" w:rsidRPr="00603D5C" w:rsidRDefault="00603D5C" w:rsidP="00603D5C">
      <w:pPr>
        <w:pStyle w:val="SingleTxtG"/>
        <w:spacing w:before="240" w:after="0"/>
        <w:jc w:val="center"/>
        <w:rPr>
          <w:u w:val="single"/>
        </w:rPr>
      </w:pPr>
      <w:r>
        <w:rPr>
          <w:u w:val="single"/>
        </w:rPr>
        <w:tab/>
      </w:r>
      <w:r>
        <w:rPr>
          <w:u w:val="single"/>
        </w:rPr>
        <w:tab/>
      </w:r>
      <w:r>
        <w:rPr>
          <w:u w:val="single"/>
        </w:rPr>
        <w:tab/>
      </w:r>
    </w:p>
    <w:sectPr w:rsidR="00603D5C" w:rsidRPr="00603D5C" w:rsidSect="0005570C">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2DB" w:rsidRDefault="00E942DB"/>
  </w:endnote>
  <w:endnote w:type="continuationSeparator" w:id="0">
    <w:p w:rsidR="00E942DB" w:rsidRDefault="00E942DB"/>
  </w:endnote>
  <w:endnote w:type="continuationNotice" w:id="1">
    <w:p w:rsidR="00E942DB" w:rsidRDefault="00E942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66" w:rsidRPr="00796B95" w:rsidRDefault="000E2C66" w:rsidP="00796B95">
    <w:pPr>
      <w:pStyle w:val="Footer"/>
      <w:rPr>
        <w:b/>
        <w:sz w:val="18"/>
      </w:rPr>
    </w:pPr>
    <w:r w:rsidRPr="002264E0">
      <w:rPr>
        <w:b/>
        <w:sz w:val="18"/>
      </w:rPr>
      <w:fldChar w:fldCharType="begin"/>
    </w:r>
    <w:r w:rsidRPr="002264E0">
      <w:rPr>
        <w:b/>
        <w:sz w:val="18"/>
      </w:rPr>
      <w:instrText xml:space="preserve"> PAGE   \* MERGEFORMAT </w:instrText>
    </w:r>
    <w:r w:rsidRPr="002264E0">
      <w:rPr>
        <w:b/>
        <w:sz w:val="18"/>
      </w:rPr>
      <w:fldChar w:fldCharType="separate"/>
    </w:r>
    <w:r w:rsidR="00A10D5C">
      <w:rPr>
        <w:b/>
        <w:noProof/>
        <w:sz w:val="18"/>
      </w:rPr>
      <w:t>2</w:t>
    </w:r>
    <w:r w:rsidRPr="002264E0">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66" w:rsidRPr="0005570C" w:rsidRDefault="000E2C66"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4D18E6">
      <w:rPr>
        <w:b/>
        <w:noProof/>
        <w:sz w:val="18"/>
      </w:rPr>
      <w:t>3</w:t>
    </w:r>
    <w:r w:rsidRPr="0005570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2DB" w:rsidRPr="000B175B" w:rsidRDefault="00E942DB" w:rsidP="000B175B">
      <w:pPr>
        <w:tabs>
          <w:tab w:val="right" w:pos="2155"/>
        </w:tabs>
        <w:spacing w:after="80"/>
        <w:ind w:left="680"/>
        <w:rPr>
          <w:u w:val="single"/>
        </w:rPr>
      </w:pPr>
      <w:r>
        <w:rPr>
          <w:u w:val="single"/>
        </w:rPr>
        <w:tab/>
      </w:r>
    </w:p>
  </w:footnote>
  <w:footnote w:type="continuationSeparator" w:id="0">
    <w:p w:rsidR="00E942DB" w:rsidRPr="00FC68B7" w:rsidRDefault="00E942DB" w:rsidP="00FC68B7">
      <w:pPr>
        <w:tabs>
          <w:tab w:val="left" w:pos="2155"/>
        </w:tabs>
        <w:spacing w:after="80"/>
        <w:ind w:left="680"/>
        <w:rPr>
          <w:u w:val="single"/>
        </w:rPr>
      </w:pPr>
      <w:r>
        <w:rPr>
          <w:u w:val="single"/>
        </w:rPr>
        <w:tab/>
      </w:r>
    </w:p>
  </w:footnote>
  <w:footnote w:type="continuationNotice" w:id="1">
    <w:p w:rsidR="00E942DB" w:rsidRDefault="00E942DB"/>
  </w:footnote>
  <w:footnote w:id="2">
    <w:p w:rsidR="007447B2" w:rsidRDefault="007447B2" w:rsidP="007447B2">
      <w:pPr>
        <w:pStyle w:val="FootnoteText"/>
        <w:ind w:firstLine="0"/>
      </w:pPr>
      <w:r>
        <w:rPr>
          <w:rStyle w:val="FootnoteReference"/>
        </w:rPr>
        <w:footnoteRef/>
      </w:r>
      <w:r>
        <w:t xml:space="preserve"> Note:  Paragraph 33.2.1.3.4.2 is an incorrect reference (the paragraph does not exist).  The correct reference is paragraph 33.2.1.4.3.2.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66" w:rsidRPr="00F54DDA" w:rsidRDefault="000E2C66" w:rsidP="00F54DDA">
    <w:pPr>
      <w:pStyle w:val="Header"/>
    </w:pPr>
    <w:r w:rsidRPr="00F54DDA">
      <w:rPr>
        <w:noProof/>
      </w:rPr>
      <w:t>UN/SCETDG/4</w:t>
    </w:r>
    <w:r w:rsidR="00603D5C">
      <w:rPr>
        <w:noProof/>
      </w:rPr>
      <w:t>9/INF.54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66" w:rsidRPr="0005570C" w:rsidRDefault="000E2C66" w:rsidP="0005570C">
    <w:pPr>
      <w:pStyle w:val="Header"/>
      <w:jc w:val="right"/>
    </w:pPr>
    <w:r w:rsidRPr="00F54DDA">
      <w:t>UN/SCETDG/4</w:t>
    </w:r>
    <w:r>
      <w:t>8</w:t>
    </w:r>
    <w:r w:rsidRPr="00F54DDA">
      <w:t>/INF.</w:t>
    </w:r>
    <w: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BD81E01"/>
    <w:multiLevelType w:val="hybridMultilevel"/>
    <w:tmpl w:val="F62C76D6"/>
    <w:lvl w:ilvl="0" w:tplc="E0FA54E2">
      <w:start w:val="3"/>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13">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11A56BF"/>
    <w:multiLevelType w:val="hybridMultilevel"/>
    <w:tmpl w:val="B3EAC734"/>
    <w:lvl w:ilvl="0" w:tplc="87EC08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8897522"/>
    <w:multiLevelType w:val="hybridMultilevel"/>
    <w:tmpl w:val="85F8EF3E"/>
    <w:lvl w:ilvl="0" w:tplc="A17ED87C">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6614F3"/>
    <w:multiLevelType w:val="hybridMultilevel"/>
    <w:tmpl w:val="DAC44DB4"/>
    <w:lvl w:ilvl="0" w:tplc="01FEB2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9">
    <w:nsid w:val="1A667145"/>
    <w:multiLevelType w:val="hybridMultilevel"/>
    <w:tmpl w:val="32FA10A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1A97A4A"/>
    <w:multiLevelType w:val="hybridMultilevel"/>
    <w:tmpl w:val="5216A528"/>
    <w:lvl w:ilvl="0" w:tplc="97E6B682">
      <w:start w:val="3"/>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1BD0541"/>
    <w:multiLevelType w:val="hybridMultilevel"/>
    <w:tmpl w:val="C02854C2"/>
    <w:lvl w:ilvl="0" w:tplc="E0FA54E2">
      <w:start w:val="3"/>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23">
    <w:nsid w:val="2369197F"/>
    <w:multiLevelType w:val="hybridMultilevel"/>
    <w:tmpl w:val="82F8ECDC"/>
    <w:lvl w:ilvl="0" w:tplc="8212531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8CB39FF"/>
    <w:multiLevelType w:val="hybridMultilevel"/>
    <w:tmpl w:val="A09027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A369B8"/>
    <w:multiLevelType w:val="hybridMultilevel"/>
    <w:tmpl w:val="2264B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FD3DB5"/>
    <w:multiLevelType w:val="hybridMultilevel"/>
    <w:tmpl w:val="10D03F8C"/>
    <w:lvl w:ilvl="0" w:tplc="04070001">
      <w:start w:val="1"/>
      <w:numFmt w:val="bullet"/>
      <w:lvlText w:val=""/>
      <w:lvlJc w:val="left"/>
      <w:pPr>
        <w:ind w:left="2220" w:hanging="360"/>
      </w:pPr>
      <w:rPr>
        <w:rFonts w:ascii="Symbol" w:hAnsi="Symbol" w:hint="default"/>
      </w:rPr>
    </w:lvl>
    <w:lvl w:ilvl="1" w:tplc="04070003" w:tentative="1">
      <w:start w:val="1"/>
      <w:numFmt w:val="bullet"/>
      <w:lvlText w:val="o"/>
      <w:lvlJc w:val="left"/>
      <w:pPr>
        <w:ind w:left="2940" w:hanging="360"/>
      </w:pPr>
      <w:rPr>
        <w:rFonts w:ascii="Courier New" w:hAnsi="Courier New" w:cs="Courier New" w:hint="default"/>
      </w:rPr>
    </w:lvl>
    <w:lvl w:ilvl="2" w:tplc="04070005" w:tentative="1">
      <w:start w:val="1"/>
      <w:numFmt w:val="bullet"/>
      <w:lvlText w:val=""/>
      <w:lvlJc w:val="left"/>
      <w:pPr>
        <w:ind w:left="3660" w:hanging="360"/>
      </w:pPr>
      <w:rPr>
        <w:rFonts w:ascii="Wingdings" w:hAnsi="Wingdings" w:hint="default"/>
      </w:rPr>
    </w:lvl>
    <w:lvl w:ilvl="3" w:tplc="04070001" w:tentative="1">
      <w:start w:val="1"/>
      <w:numFmt w:val="bullet"/>
      <w:lvlText w:val=""/>
      <w:lvlJc w:val="left"/>
      <w:pPr>
        <w:ind w:left="4380" w:hanging="360"/>
      </w:pPr>
      <w:rPr>
        <w:rFonts w:ascii="Symbol" w:hAnsi="Symbol" w:hint="default"/>
      </w:rPr>
    </w:lvl>
    <w:lvl w:ilvl="4" w:tplc="04070003" w:tentative="1">
      <w:start w:val="1"/>
      <w:numFmt w:val="bullet"/>
      <w:lvlText w:val="o"/>
      <w:lvlJc w:val="left"/>
      <w:pPr>
        <w:ind w:left="5100" w:hanging="360"/>
      </w:pPr>
      <w:rPr>
        <w:rFonts w:ascii="Courier New" w:hAnsi="Courier New" w:cs="Courier New" w:hint="default"/>
      </w:rPr>
    </w:lvl>
    <w:lvl w:ilvl="5" w:tplc="04070005" w:tentative="1">
      <w:start w:val="1"/>
      <w:numFmt w:val="bullet"/>
      <w:lvlText w:val=""/>
      <w:lvlJc w:val="left"/>
      <w:pPr>
        <w:ind w:left="5820" w:hanging="360"/>
      </w:pPr>
      <w:rPr>
        <w:rFonts w:ascii="Wingdings" w:hAnsi="Wingdings" w:hint="default"/>
      </w:rPr>
    </w:lvl>
    <w:lvl w:ilvl="6" w:tplc="04070001" w:tentative="1">
      <w:start w:val="1"/>
      <w:numFmt w:val="bullet"/>
      <w:lvlText w:val=""/>
      <w:lvlJc w:val="left"/>
      <w:pPr>
        <w:ind w:left="6540" w:hanging="360"/>
      </w:pPr>
      <w:rPr>
        <w:rFonts w:ascii="Symbol" w:hAnsi="Symbol" w:hint="default"/>
      </w:rPr>
    </w:lvl>
    <w:lvl w:ilvl="7" w:tplc="04070003" w:tentative="1">
      <w:start w:val="1"/>
      <w:numFmt w:val="bullet"/>
      <w:lvlText w:val="o"/>
      <w:lvlJc w:val="left"/>
      <w:pPr>
        <w:ind w:left="7260" w:hanging="360"/>
      </w:pPr>
      <w:rPr>
        <w:rFonts w:ascii="Courier New" w:hAnsi="Courier New" w:cs="Courier New" w:hint="default"/>
      </w:rPr>
    </w:lvl>
    <w:lvl w:ilvl="8" w:tplc="04070005" w:tentative="1">
      <w:start w:val="1"/>
      <w:numFmt w:val="bullet"/>
      <w:lvlText w:val=""/>
      <w:lvlJc w:val="left"/>
      <w:pPr>
        <w:ind w:left="7980" w:hanging="360"/>
      </w:pPr>
      <w:rPr>
        <w:rFonts w:ascii="Wingdings" w:hAnsi="Wingdings" w:hint="default"/>
      </w:rPr>
    </w:lvl>
  </w:abstractNum>
  <w:abstractNum w:abstractNumId="27">
    <w:nsid w:val="3136228E"/>
    <w:multiLevelType w:val="multilevel"/>
    <w:tmpl w:val="A8C89ADC"/>
    <w:styleLink w:val="WWNum33"/>
    <w:lvl w:ilvl="0">
      <w:start w:val="3"/>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8">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1D034C9"/>
    <w:multiLevelType w:val="hybridMultilevel"/>
    <w:tmpl w:val="AAACFFE0"/>
    <w:lvl w:ilvl="0" w:tplc="0CA8D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64E077D"/>
    <w:multiLevelType w:val="hybridMultilevel"/>
    <w:tmpl w:val="87B4A976"/>
    <w:lvl w:ilvl="0" w:tplc="C3AAD726">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1">
    <w:nsid w:val="37062FE4"/>
    <w:multiLevelType w:val="hybridMultilevel"/>
    <w:tmpl w:val="9104C666"/>
    <w:lvl w:ilvl="0" w:tplc="3F065D9C">
      <w:start w:val="2"/>
      <w:numFmt w:val="bullet"/>
      <w:lvlText w:val="-"/>
      <w:lvlJc w:val="left"/>
      <w:pPr>
        <w:ind w:left="1290" w:hanging="360"/>
      </w:pPr>
      <w:rPr>
        <w:rFonts w:ascii="Times New Roman" w:eastAsia="Times New Roman" w:hAnsi="Times New Roman" w:cs="Times New Roman"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2">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nsid w:val="3C792C04"/>
    <w:multiLevelType w:val="hybridMultilevel"/>
    <w:tmpl w:val="F8AC8536"/>
    <w:lvl w:ilvl="0" w:tplc="BE58C102">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nsid w:val="4250375F"/>
    <w:multiLevelType w:val="hybridMultilevel"/>
    <w:tmpl w:val="67220998"/>
    <w:lvl w:ilvl="0" w:tplc="8212531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5D23ED5"/>
    <w:multiLevelType w:val="hybridMultilevel"/>
    <w:tmpl w:val="3728893A"/>
    <w:lvl w:ilvl="0" w:tplc="F8C2E920">
      <w:start w:val="6"/>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7">
    <w:nsid w:val="49D07149"/>
    <w:multiLevelType w:val="hybridMultilevel"/>
    <w:tmpl w:val="2BDE4FEE"/>
    <w:lvl w:ilvl="0" w:tplc="72720BC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8">
    <w:nsid w:val="57760DB2"/>
    <w:multiLevelType w:val="hybridMultilevel"/>
    <w:tmpl w:val="BA5E469C"/>
    <w:lvl w:ilvl="0" w:tplc="08090017">
      <w:start w:val="2"/>
      <w:numFmt w:val="lowerLetter"/>
      <w:lvlText w:val="%1)"/>
      <w:lvlJc w:val="left"/>
      <w:pPr>
        <w:ind w:left="516" w:hanging="36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3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nsid w:val="606A1E1D"/>
    <w:multiLevelType w:val="hybridMultilevel"/>
    <w:tmpl w:val="5098487A"/>
    <w:lvl w:ilvl="0" w:tplc="6AE06FD2">
      <w:start w:val="1"/>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41">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2">
    <w:nsid w:val="758D78F2"/>
    <w:multiLevelType w:val="hybridMultilevel"/>
    <w:tmpl w:val="0FCEB126"/>
    <w:lvl w:ilvl="0" w:tplc="816210BC">
      <w:start w:val="1"/>
      <w:numFmt w:val="decimal"/>
      <w:lvlText w:val="%1."/>
      <w:lvlJc w:val="left"/>
      <w:pPr>
        <w:ind w:left="0" w:hanging="360"/>
      </w:pPr>
      <w:rPr>
        <w:b w:val="0"/>
        <w:sz w:val="20"/>
        <w:szCs w:val="2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3">
    <w:nsid w:val="7D2A1773"/>
    <w:multiLevelType w:val="hybridMultilevel"/>
    <w:tmpl w:val="A518F4BE"/>
    <w:lvl w:ilvl="0" w:tplc="DDAA6D4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4">
    <w:nsid w:val="7E846338"/>
    <w:multiLevelType w:val="hybridMultilevel"/>
    <w:tmpl w:val="33DAABE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8"/>
  </w:num>
  <w:num w:numId="12">
    <w:abstractNumId w:val="20"/>
  </w:num>
  <w:num w:numId="13">
    <w:abstractNumId w:val="10"/>
  </w:num>
  <w:num w:numId="14">
    <w:abstractNumId w:val="39"/>
  </w:num>
  <w:num w:numId="15">
    <w:abstractNumId w:val="15"/>
  </w:num>
  <w:num w:numId="16">
    <w:abstractNumId w:val="11"/>
  </w:num>
  <w:num w:numId="17">
    <w:abstractNumId w:val="41"/>
  </w:num>
  <w:num w:numId="18">
    <w:abstractNumId w:val="32"/>
  </w:num>
  <w:num w:numId="19">
    <w:abstractNumId w:val="13"/>
  </w:num>
  <w:num w:numId="20">
    <w:abstractNumId w:val="36"/>
  </w:num>
  <w:num w:numId="21">
    <w:abstractNumId w:val="18"/>
  </w:num>
  <w:num w:numId="22">
    <w:abstractNumId w:val="14"/>
  </w:num>
  <w:num w:numId="23">
    <w:abstractNumId w:val="17"/>
  </w:num>
  <w:num w:numId="24">
    <w:abstractNumId w:val="35"/>
  </w:num>
  <w:num w:numId="25">
    <w:abstractNumId w:val="37"/>
  </w:num>
  <w:num w:numId="26">
    <w:abstractNumId w:val="38"/>
  </w:num>
  <w:num w:numId="27">
    <w:abstractNumId w:val="43"/>
  </w:num>
  <w:num w:numId="28">
    <w:abstractNumId w:val="33"/>
  </w:num>
  <w:num w:numId="29">
    <w:abstractNumId w:val="21"/>
  </w:num>
  <w:num w:numId="30">
    <w:abstractNumId w:val="42"/>
  </w:num>
  <w:num w:numId="31">
    <w:abstractNumId w:val="19"/>
  </w:num>
  <w:num w:numId="32">
    <w:abstractNumId w:val="40"/>
  </w:num>
  <w:num w:numId="33">
    <w:abstractNumId w:val="22"/>
  </w:num>
  <w:num w:numId="34">
    <w:abstractNumId w:val="12"/>
  </w:num>
  <w:num w:numId="35">
    <w:abstractNumId w:val="44"/>
  </w:num>
  <w:num w:numId="36">
    <w:abstractNumId w:val="26"/>
  </w:num>
  <w:num w:numId="37">
    <w:abstractNumId w:val="27"/>
  </w:num>
  <w:num w:numId="38">
    <w:abstractNumId w:val="27"/>
    <w:lvlOverride w:ilvl="0">
      <w:startOverride w:val="3"/>
    </w:lvlOverride>
  </w:num>
  <w:num w:numId="39">
    <w:abstractNumId w:val="30"/>
  </w:num>
  <w:num w:numId="40">
    <w:abstractNumId w:val="34"/>
  </w:num>
  <w:num w:numId="41">
    <w:abstractNumId w:val="23"/>
  </w:num>
  <w:num w:numId="42">
    <w:abstractNumId w:val="31"/>
  </w:num>
  <w:num w:numId="43">
    <w:abstractNumId w:val="29"/>
  </w:num>
  <w:num w:numId="44">
    <w:abstractNumId w:val="16"/>
  </w:num>
  <w:num w:numId="45">
    <w:abstractNumId w:val="25"/>
  </w:num>
  <w:num w:numId="46">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4B0B"/>
    <w:rsid w:val="00006600"/>
    <w:rsid w:val="000105B7"/>
    <w:rsid w:val="00010DB3"/>
    <w:rsid w:val="00015A1E"/>
    <w:rsid w:val="00016B1F"/>
    <w:rsid w:val="00017512"/>
    <w:rsid w:val="00027F2A"/>
    <w:rsid w:val="0003260B"/>
    <w:rsid w:val="00044167"/>
    <w:rsid w:val="000458D9"/>
    <w:rsid w:val="0005011F"/>
    <w:rsid w:val="00050F6B"/>
    <w:rsid w:val="0005111B"/>
    <w:rsid w:val="0005570C"/>
    <w:rsid w:val="00064F24"/>
    <w:rsid w:val="00067C1A"/>
    <w:rsid w:val="000719CE"/>
    <w:rsid w:val="00071BC5"/>
    <w:rsid w:val="000726F2"/>
    <w:rsid w:val="00072C8C"/>
    <w:rsid w:val="000732CC"/>
    <w:rsid w:val="00073E97"/>
    <w:rsid w:val="00075FFF"/>
    <w:rsid w:val="0007718E"/>
    <w:rsid w:val="000814A8"/>
    <w:rsid w:val="00085EF6"/>
    <w:rsid w:val="000869B4"/>
    <w:rsid w:val="00086BA4"/>
    <w:rsid w:val="00091419"/>
    <w:rsid w:val="00092DE4"/>
    <w:rsid w:val="000931C0"/>
    <w:rsid w:val="000950E9"/>
    <w:rsid w:val="00097A34"/>
    <w:rsid w:val="000A0405"/>
    <w:rsid w:val="000A2E07"/>
    <w:rsid w:val="000A3ADF"/>
    <w:rsid w:val="000A4318"/>
    <w:rsid w:val="000A607C"/>
    <w:rsid w:val="000A71A2"/>
    <w:rsid w:val="000B175B"/>
    <w:rsid w:val="000B2276"/>
    <w:rsid w:val="000B265A"/>
    <w:rsid w:val="000B3A0F"/>
    <w:rsid w:val="000B3B18"/>
    <w:rsid w:val="000B4BFA"/>
    <w:rsid w:val="000B4E5A"/>
    <w:rsid w:val="000B5ECB"/>
    <w:rsid w:val="000B7325"/>
    <w:rsid w:val="000C1E69"/>
    <w:rsid w:val="000C255A"/>
    <w:rsid w:val="000D29F2"/>
    <w:rsid w:val="000D43C8"/>
    <w:rsid w:val="000E0415"/>
    <w:rsid w:val="000E27B4"/>
    <w:rsid w:val="000E2C66"/>
    <w:rsid w:val="000E572A"/>
    <w:rsid w:val="000F0909"/>
    <w:rsid w:val="000F143A"/>
    <w:rsid w:val="000F1D1F"/>
    <w:rsid w:val="000F5FF7"/>
    <w:rsid w:val="00103C0E"/>
    <w:rsid w:val="00114E72"/>
    <w:rsid w:val="00117787"/>
    <w:rsid w:val="00120F5D"/>
    <w:rsid w:val="00125758"/>
    <w:rsid w:val="00125775"/>
    <w:rsid w:val="001266BA"/>
    <w:rsid w:val="00131D42"/>
    <w:rsid w:val="0014496C"/>
    <w:rsid w:val="00144FC4"/>
    <w:rsid w:val="0015653A"/>
    <w:rsid w:val="00157BBD"/>
    <w:rsid w:val="0016063F"/>
    <w:rsid w:val="00160BC1"/>
    <w:rsid w:val="001633FB"/>
    <w:rsid w:val="00166B07"/>
    <w:rsid w:val="00177434"/>
    <w:rsid w:val="00187869"/>
    <w:rsid w:val="00190361"/>
    <w:rsid w:val="0019061B"/>
    <w:rsid w:val="00190691"/>
    <w:rsid w:val="00191BE2"/>
    <w:rsid w:val="001967AB"/>
    <w:rsid w:val="001A6691"/>
    <w:rsid w:val="001B0DDE"/>
    <w:rsid w:val="001B10FC"/>
    <w:rsid w:val="001B4B04"/>
    <w:rsid w:val="001B574E"/>
    <w:rsid w:val="001C6663"/>
    <w:rsid w:val="001C7895"/>
    <w:rsid w:val="001D0C12"/>
    <w:rsid w:val="001D26DF"/>
    <w:rsid w:val="001D2FDC"/>
    <w:rsid w:val="001D2FE8"/>
    <w:rsid w:val="001E3023"/>
    <w:rsid w:val="001F1227"/>
    <w:rsid w:val="001F15BF"/>
    <w:rsid w:val="001F57B4"/>
    <w:rsid w:val="00211CD6"/>
    <w:rsid w:val="00211E0B"/>
    <w:rsid w:val="00215690"/>
    <w:rsid w:val="00225D08"/>
    <w:rsid w:val="002264E0"/>
    <w:rsid w:val="002309A7"/>
    <w:rsid w:val="00233CFA"/>
    <w:rsid w:val="002350D2"/>
    <w:rsid w:val="002370D0"/>
    <w:rsid w:val="00237785"/>
    <w:rsid w:val="00241466"/>
    <w:rsid w:val="00247A0C"/>
    <w:rsid w:val="00266C11"/>
    <w:rsid w:val="002722E5"/>
    <w:rsid w:val="002725CA"/>
    <w:rsid w:val="00274700"/>
    <w:rsid w:val="00280D2B"/>
    <w:rsid w:val="00280EB7"/>
    <w:rsid w:val="002817F4"/>
    <w:rsid w:val="00281BE2"/>
    <w:rsid w:val="002A2560"/>
    <w:rsid w:val="002A7532"/>
    <w:rsid w:val="002B082F"/>
    <w:rsid w:val="002B1CDA"/>
    <w:rsid w:val="002B2EA7"/>
    <w:rsid w:val="002B521D"/>
    <w:rsid w:val="002B5778"/>
    <w:rsid w:val="002B79CF"/>
    <w:rsid w:val="002B7D6F"/>
    <w:rsid w:val="002C23D1"/>
    <w:rsid w:val="002C54A4"/>
    <w:rsid w:val="002C7649"/>
    <w:rsid w:val="002D7530"/>
    <w:rsid w:val="002E040D"/>
    <w:rsid w:val="002E4E12"/>
    <w:rsid w:val="002E793F"/>
    <w:rsid w:val="002E7C35"/>
    <w:rsid w:val="002F0918"/>
    <w:rsid w:val="002F1234"/>
    <w:rsid w:val="00302963"/>
    <w:rsid w:val="00303816"/>
    <w:rsid w:val="003107FA"/>
    <w:rsid w:val="00310B32"/>
    <w:rsid w:val="00315226"/>
    <w:rsid w:val="00316C13"/>
    <w:rsid w:val="00320A76"/>
    <w:rsid w:val="003229D8"/>
    <w:rsid w:val="00322F52"/>
    <w:rsid w:val="00323BE7"/>
    <w:rsid w:val="003262BE"/>
    <w:rsid w:val="003311AD"/>
    <w:rsid w:val="003323B3"/>
    <w:rsid w:val="00333732"/>
    <w:rsid w:val="0034522A"/>
    <w:rsid w:val="00347184"/>
    <w:rsid w:val="003570B2"/>
    <w:rsid w:val="003611C0"/>
    <w:rsid w:val="003718CD"/>
    <w:rsid w:val="00372BDC"/>
    <w:rsid w:val="00373815"/>
    <w:rsid w:val="00374763"/>
    <w:rsid w:val="00381262"/>
    <w:rsid w:val="00390C04"/>
    <w:rsid w:val="0039277A"/>
    <w:rsid w:val="00396C00"/>
    <w:rsid w:val="003972E0"/>
    <w:rsid w:val="003A176E"/>
    <w:rsid w:val="003A358E"/>
    <w:rsid w:val="003B4359"/>
    <w:rsid w:val="003B47CC"/>
    <w:rsid w:val="003C2CC4"/>
    <w:rsid w:val="003C474C"/>
    <w:rsid w:val="003C6BA6"/>
    <w:rsid w:val="003D24BC"/>
    <w:rsid w:val="003D4B23"/>
    <w:rsid w:val="003E1C5A"/>
    <w:rsid w:val="003E5413"/>
    <w:rsid w:val="003F0697"/>
    <w:rsid w:val="003F3F40"/>
    <w:rsid w:val="003F40C8"/>
    <w:rsid w:val="0040291E"/>
    <w:rsid w:val="0040320D"/>
    <w:rsid w:val="00404FD4"/>
    <w:rsid w:val="0041006A"/>
    <w:rsid w:val="0041741B"/>
    <w:rsid w:val="004179D7"/>
    <w:rsid w:val="004325CB"/>
    <w:rsid w:val="00437F3F"/>
    <w:rsid w:val="0044017E"/>
    <w:rsid w:val="00442686"/>
    <w:rsid w:val="0044679E"/>
    <w:rsid w:val="00446C28"/>
    <w:rsid w:val="00446DE4"/>
    <w:rsid w:val="004479B5"/>
    <w:rsid w:val="00450B3A"/>
    <w:rsid w:val="00451CCB"/>
    <w:rsid w:val="004522E0"/>
    <w:rsid w:val="004530E6"/>
    <w:rsid w:val="00460158"/>
    <w:rsid w:val="004624AF"/>
    <w:rsid w:val="00464C2B"/>
    <w:rsid w:val="0047319B"/>
    <w:rsid w:val="004735FB"/>
    <w:rsid w:val="00475444"/>
    <w:rsid w:val="0049223B"/>
    <w:rsid w:val="0049309D"/>
    <w:rsid w:val="00494D24"/>
    <w:rsid w:val="004969ED"/>
    <w:rsid w:val="00497FF3"/>
    <w:rsid w:val="004A2BD1"/>
    <w:rsid w:val="004B163A"/>
    <w:rsid w:val="004B2C9D"/>
    <w:rsid w:val="004B49FD"/>
    <w:rsid w:val="004B6475"/>
    <w:rsid w:val="004C147B"/>
    <w:rsid w:val="004C6E3D"/>
    <w:rsid w:val="004D18E6"/>
    <w:rsid w:val="004E1150"/>
    <w:rsid w:val="004E4DCE"/>
    <w:rsid w:val="00500DCD"/>
    <w:rsid w:val="00512574"/>
    <w:rsid w:val="005149A9"/>
    <w:rsid w:val="00515763"/>
    <w:rsid w:val="0051609A"/>
    <w:rsid w:val="005206A2"/>
    <w:rsid w:val="005248FF"/>
    <w:rsid w:val="0052704D"/>
    <w:rsid w:val="00527910"/>
    <w:rsid w:val="00532A62"/>
    <w:rsid w:val="005335B1"/>
    <w:rsid w:val="00536014"/>
    <w:rsid w:val="0053786F"/>
    <w:rsid w:val="005414F5"/>
    <w:rsid w:val="005420F2"/>
    <w:rsid w:val="00543B03"/>
    <w:rsid w:val="00552C5F"/>
    <w:rsid w:val="005553A2"/>
    <w:rsid w:val="005557E8"/>
    <w:rsid w:val="005627FA"/>
    <w:rsid w:val="00566392"/>
    <w:rsid w:val="00566B77"/>
    <w:rsid w:val="005676D5"/>
    <w:rsid w:val="0057509F"/>
    <w:rsid w:val="00581B62"/>
    <w:rsid w:val="00581C11"/>
    <w:rsid w:val="005877AA"/>
    <w:rsid w:val="00590144"/>
    <w:rsid w:val="00592C65"/>
    <w:rsid w:val="005A1EE9"/>
    <w:rsid w:val="005A1FEB"/>
    <w:rsid w:val="005A37A2"/>
    <w:rsid w:val="005A77C6"/>
    <w:rsid w:val="005A78F9"/>
    <w:rsid w:val="005B2C26"/>
    <w:rsid w:val="005B3614"/>
    <w:rsid w:val="005B3DB3"/>
    <w:rsid w:val="005B6EC0"/>
    <w:rsid w:val="005B6FA9"/>
    <w:rsid w:val="005D1C0C"/>
    <w:rsid w:val="005D407C"/>
    <w:rsid w:val="005E29AE"/>
    <w:rsid w:val="005E6C20"/>
    <w:rsid w:val="005F5224"/>
    <w:rsid w:val="00603D5C"/>
    <w:rsid w:val="00611FC4"/>
    <w:rsid w:val="0061401C"/>
    <w:rsid w:val="006176FB"/>
    <w:rsid w:val="0063330C"/>
    <w:rsid w:val="00633C10"/>
    <w:rsid w:val="0063419C"/>
    <w:rsid w:val="00634398"/>
    <w:rsid w:val="00635282"/>
    <w:rsid w:val="00640B26"/>
    <w:rsid w:val="00641876"/>
    <w:rsid w:val="00647621"/>
    <w:rsid w:val="00650267"/>
    <w:rsid w:val="006571DF"/>
    <w:rsid w:val="00657AC6"/>
    <w:rsid w:val="00664F8E"/>
    <w:rsid w:val="00677B40"/>
    <w:rsid w:val="00682466"/>
    <w:rsid w:val="0068393D"/>
    <w:rsid w:val="006900D7"/>
    <w:rsid w:val="006A0AE9"/>
    <w:rsid w:val="006A4E49"/>
    <w:rsid w:val="006A6EF9"/>
    <w:rsid w:val="006A7392"/>
    <w:rsid w:val="006B3590"/>
    <w:rsid w:val="006B7406"/>
    <w:rsid w:val="006B79A2"/>
    <w:rsid w:val="006C0D34"/>
    <w:rsid w:val="006C129C"/>
    <w:rsid w:val="006C1C4A"/>
    <w:rsid w:val="006C51B3"/>
    <w:rsid w:val="006D1BA6"/>
    <w:rsid w:val="006D2DC3"/>
    <w:rsid w:val="006D7899"/>
    <w:rsid w:val="006D7D5F"/>
    <w:rsid w:val="006E564B"/>
    <w:rsid w:val="006E7B3F"/>
    <w:rsid w:val="00707A67"/>
    <w:rsid w:val="0071233A"/>
    <w:rsid w:val="00716D0F"/>
    <w:rsid w:val="00723B8F"/>
    <w:rsid w:val="00723BCE"/>
    <w:rsid w:val="00725764"/>
    <w:rsid w:val="0072632A"/>
    <w:rsid w:val="00733156"/>
    <w:rsid w:val="007405D2"/>
    <w:rsid w:val="007428A0"/>
    <w:rsid w:val="007447B2"/>
    <w:rsid w:val="00745675"/>
    <w:rsid w:val="0075177E"/>
    <w:rsid w:val="00757171"/>
    <w:rsid w:val="00757A17"/>
    <w:rsid w:val="0076099B"/>
    <w:rsid w:val="00770A57"/>
    <w:rsid w:val="0077383A"/>
    <w:rsid w:val="00790791"/>
    <w:rsid w:val="007909EA"/>
    <w:rsid w:val="007920A5"/>
    <w:rsid w:val="00795779"/>
    <w:rsid w:val="007965B5"/>
    <w:rsid w:val="00796B95"/>
    <w:rsid w:val="007B3D26"/>
    <w:rsid w:val="007B6BA5"/>
    <w:rsid w:val="007B6BE5"/>
    <w:rsid w:val="007C3390"/>
    <w:rsid w:val="007C3416"/>
    <w:rsid w:val="007C3658"/>
    <w:rsid w:val="007C455E"/>
    <w:rsid w:val="007C4F4B"/>
    <w:rsid w:val="007D3266"/>
    <w:rsid w:val="007E3F55"/>
    <w:rsid w:val="007F3C74"/>
    <w:rsid w:val="007F42B1"/>
    <w:rsid w:val="007F52A6"/>
    <w:rsid w:val="007F6611"/>
    <w:rsid w:val="007F6AA7"/>
    <w:rsid w:val="00803636"/>
    <w:rsid w:val="008138E4"/>
    <w:rsid w:val="008175E9"/>
    <w:rsid w:val="00820DBE"/>
    <w:rsid w:val="008242D7"/>
    <w:rsid w:val="008274C8"/>
    <w:rsid w:val="00831899"/>
    <w:rsid w:val="00832905"/>
    <w:rsid w:val="00842FAF"/>
    <w:rsid w:val="00844A23"/>
    <w:rsid w:val="00851A77"/>
    <w:rsid w:val="008553AE"/>
    <w:rsid w:val="008566E6"/>
    <w:rsid w:val="00857C5C"/>
    <w:rsid w:val="008616E6"/>
    <w:rsid w:val="0086571A"/>
    <w:rsid w:val="0086798F"/>
    <w:rsid w:val="00871FD5"/>
    <w:rsid w:val="0087202A"/>
    <w:rsid w:val="008749E1"/>
    <w:rsid w:val="008900F3"/>
    <w:rsid w:val="00891033"/>
    <w:rsid w:val="0089467C"/>
    <w:rsid w:val="00894AA2"/>
    <w:rsid w:val="008979B1"/>
    <w:rsid w:val="008A2299"/>
    <w:rsid w:val="008A6B25"/>
    <w:rsid w:val="008A6C4F"/>
    <w:rsid w:val="008A7362"/>
    <w:rsid w:val="008B0C07"/>
    <w:rsid w:val="008B1D74"/>
    <w:rsid w:val="008B2E94"/>
    <w:rsid w:val="008C1535"/>
    <w:rsid w:val="008C7A1A"/>
    <w:rsid w:val="008D44E2"/>
    <w:rsid w:val="008E0E46"/>
    <w:rsid w:val="008E1CB6"/>
    <w:rsid w:val="008E1D4C"/>
    <w:rsid w:val="008F140D"/>
    <w:rsid w:val="008F36A7"/>
    <w:rsid w:val="008F42F2"/>
    <w:rsid w:val="00902B27"/>
    <w:rsid w:val="00905AEA"/>
    <w:rsid w:val="00910229"/>
    <w:rsid w:val="00910E37"/>
    <w:rsid w:val="009145E5"/>
    <w:rsid w:val="00915E24"/>
    <w:rsid w:val="009174F9"/>
    <w:rsid w:val="009178F6"/>
    <w:rsid w:val="00920726"/>
    <w:rsid w:val="00924330"/>
    <w:rsid w:val="0093457E"/>
    <w:rsid w:val="0094147D"/>
    <w:rsid w:val="00945A5D"/>
    <w:rsid w:val="0094761C"/>
    <w:rsid w:val="00963879"/>
    <w:rsid w:val="00963CBA"/>
    <w:rsid w:val="00965ACC"/>
    <w:rsid w:val="00970D90"/>
    <w:rsid w:val="0097150D"/>
    <w:rsid w:val="00971B0B"/>
    <w:rsid w:val="00972131"/>
    <w:rsid w:val="009759DC"/>
    <w:rsid w:val="00977813"/>
    <w:rsid w:val="009863A7"/>
    <w:rsid w:val="00986BF1"/>
    <w:rsid w:val="0099124E"/>
    <w:rsid w:val="00991261"/>
    <w:rsid w:val="00994010"/>
    <w:rsid w:val="00994014"/>
    <w:rsid w:val="009A37C7"/>
    <w:rsid w:val="009A3AC3"/>
    <w:rsid w:val="009A4982"/>
    <w:rsid w:val="009B1829"/>
    <w:rsid w:val="009B191A"/>
    <w:rsid w:val="009B2FB7"/>
    <w:rsid w:val="009B3CC1"/>
    <w:rsid w:val="009B6F46"/>
    <w:rsid w:val="009C1267"/>
    <w:rsid w:val="009D7741"/>
    <w:rsid w:val="009E2874"/>
    <w:rsid w:val="009E2CBC"/>
    <w:rsid w:val="009E35FF"/>
    <w:rsid w:val="009E587B"/>
    <w:rsid w:val="00A10D5C"/>
    <w:rsid w:val="00A12267"/>
    <w:rsid w:val="00A1427D"/>
    <w:rsid w:val="00A22441"/>
    <w:rsid w:val="00A2493F"/>
    <w:rsid w:val="00A24E0D"/>
    <w:rsid w:val="00A25434"/>
    <w:rsid w:val="00A260BA"/>
    <w:rsid w:val="00A27584"/>
    <w:rsid w:val="00A3317D"/>
    <w:rsid w:val="00A3734E"/>
    <w:rsid w:val="00A40281"/>
    <w:rsid w:val="00A4449F"/>
    <w:rsid w:val="00A475B8"/>
    <w:rsid w:val="00A52017"/>
    <w:rsid w:val="00A549AB"/>
    <w:rsid w:val="00A6043B"/>
    <w:rsid w:val="00A61BE3"/>
    <w:rsid w:val="00A64ED3"/>
    <w:rsid w:val="00A66610"/>
    <w:rsid w:val="00A679F9"/>
    <w:rsid w:val="00A7181F"/>
    <w:rsid w:val="00A72F22"/>
    <w:rsid w:val="00A748A6"/>
    <w:rsid w:val="00A7523F"/>
    <w:rsid w:val="00A75EC9"/>
    <w:rsid w:val="00A76B37"/>
    <w:rsid w:val="00A80FD5"/>
    <w:rsid w:val="00A81CD3"/>
    <w:rsid w:val="00A879A4"/>
    <w:rsid w:val="00AA022C"/>
    <w:rsid w:val="00AA2DB2"/>
    <w:rsid w:val="00AB390A"/>
    <w:rsid w:val="00AC0EEF"/>
    <w:rsid w:val="00AC1F60"/>
    <w:rsid w:val="00AC3364"/>
    <w:rsid w:val="00AC38F2"/>
    <w:rsid w:val="00AC7451"/>
    <w:rsid w:val="00AD4C3F"/>
    <w:rsid w:val="00AD52B8"/>
    <w:rsid w:val="00AE2BC1"/>
    <w:rsid w:val="00AE313E"/>
    <w:rsid w:val="00AE3359"/>
    <w:rsid w:val="00AE3791"/>
    <w:rsid w:val="00AE51AD"/>
    <w:rsid w:val="00AF1489"/>
    <w:rsid w:val="00AF248C"/>
    <w:rsid w:val="00B0125E"/>
    <w:rsid w:val="00B02079"/>
    <w:rsid w:val="00B05614"/>
    <w:rsid w:val="00B2292E"/>
    <w:rsid w:val="00B30179"/>
    <w:rsid w:val="00B32399"/>
    <w:rsid w:val="00B3317B"/>
    <w:rsid w:val="00B34A94"/>
    <w:rsid w:val="00B35770"/>
    <w:rsid w:val="00B45118"/>
    <w:rsid w:val="00B45379"/>
    <w:rsid w:val="00B57B8C"/>
    <w:rsid w:val="00B62799"/>
    <w:rsid w:val="00B65BD4"/>
    <w:rsid w:val="00B742AE"/>
    <w:rsid w:val="00B7575E"/>
    <w:rsid w:val="00B76D98"/>
    <w:rsid w:val="00B80DD3"/>
    <w:rsid w:val="00B81E12"/>
    <w:rsid w:val="00B8308C"/>
    <w:rsid w:val="00B84410"/>
    <w:rsid w:val="00B87A6B"/>
    <w:rsid w:val="00B90984"/>
    <w:rsid w:val="00B910C6"/>
    <w:rsid w:val="00B93068"/>
    <w:rsid w:val="00B96106"/>
    <w:rsid w:val="00BA4AAC"/>
    <w:rsid w:val="00BA611E"/>
    <w:rsid w:val="00BB3979"/>
    <w:rsid w:val="00BB6685"/>
    <w:rsid w:val="00BC4804"/>
    <w:rsid w:val="00BC553A"/>
    <w:rsid w:val="00BC5CF4"/>
    <w:rsid w:val="00BC74E9"/>
    <w:rsid w:val="00BD0929"/>
    <w:rsid w:val="00BD197C"/>
    <w:rsid w:val="00BD4242"/>
    <w:rsid w:val="00BD42B2"/>
    <w:rsid w:val="00BE618E"/>
    <w:rsid w:val="00BF4829"/>
    <w:rsid w:val="00C01730"/>
    <w:rsid w:val="00C12FE8"/>
    <w:rsid w:val="00C17582"/>
    <w:rsid w:val="00C20E3D"/>
    <w:rsid w:val="00C23226"/>
    <w:rsid w:val="00C3461F"/>
    <w:rsid w:val="00C4186E"/>
    <w:rsid w:val="00C41C15"/>
    <w:rsid w:val="00C463DD"/>
    <w:rsid w:val="00C46E2A"/>
    <w:rsid w:val="00C60D9F"/>
    <w:rsid w:val="00C60DCD"/>
    <w:rsid w:val="00C626EA"/>
    <w:rsid w:val="00C62F76"/>
    <w:rsid w:val="00C64CF9"/>
    <w:rsid w:val="00C67F22"/>
    <w:rsid w:val="00C72209"/>
    <w:rsid w:val="00C745C3"/>
    <w:rsid w:val="00C835F0"/>
    <w:rsid w:val="00C85F9B"/>
    <w:rsid w:val="00CA1406"/>
    <w:rsid w:val="00CA1CBE"/>
    <w:rsid w:val="00CA5C02"/>
    <w:rsid w:val="00CB4C9D"/>
    <w:rsid w:val="00CC18B3"/>
    <w:rsid w:val="00CC23F0"/>
    <w:rsid w:val="00CD42C3"/>
    <w:rsid w:val="00CD68B3"/>
    <w:rsid w:val="00CE4A8F"/>
    <w:rsid w:val="00CE58B6"/>
    <w:rsid w:val="00CE5C4D"/>
    <w:rsid w:val="00CE7E5D"/>
    <w:rsid w:val="00CF4639"/>
    <w:rsid w:val="00CF6553"/>
    <w:rsid w:val="00CF7C69"/>
    <w:rsid w:val="00CF7FCE"/>
    <w:rsid w:val="00D00E69"/>
    <w:rsid w:val="00D01ACC"/>
    <w:rsid w:val="00D02365"/>
    <w:rsid w:val="00D04934"/>
    <w:rsid w:val="00D0609D"/>
    <w:rsid w:val="00D11828"/>
    <w:rsid w:val="00D13382"/>
    <w:rsid w:val="00D2031B"/>
    <w:rsid w:val="00D2387E"/>
    <w:rsid w:val="00D2392C"/>
    <w:rsid w:val="00D25FE2"/>
    <w:rsid w:val="00D37949"/>
    <w:rsid w:val="00D42146"/>
    <w:rsid w:val="00D42545"/>
    <w:rsid w:val="00D43252"/>
    <w:rsid w:val="00D44AE0"/>
    <w:rsid w:val="00D44EFC"/>
    <w:rsid w:val="00D5171D"/>
    <w:rsid w:val="00D606BB"/>
    <w:rsid w:val="00D625F5"/>
    <w:rsid w:val="00D668CA"/>
    <w:rsid w:val="00D72869"/>
    <w:rsid w:val="00D753D8"/>
    <w:rsid w:val="00D80C02"/>
    <w:rsid w:val="00D84DB1"/>
    <w:rsid w:val="00D9208C"/>
    <w:rsid w:val="00D95849"/>
    <w:rsid w:val="00D96CC5"/>
    <w:rsid w:val="00D978C6"/>
    <w:rsid w:val="00DA02D7"/>
    <w:rsid w:val="00DA67AD"/>
    <w:rsid w:val="00DA7035"/>
    <w:rsid w:val="00DA71EC"/>
    <w:rsid w:val="00DB0284"/>
    <w:rsid w:val="00DB0442"/>
    <w:rsid w:val="00DB281B"/>
    <w:rsid w:val="00DB4C88"/>
    <w:rsid w:val="00DC16B9"/>
    <w:rsid w:val="00DC1797"/>
    <w:rsid w:val="00DD41E5"/>
    <w:rsid w:val="00DD70B8"/>
    <w:rsid w:val="00DE19A0"/>
    <w:rsid w:val="00DE22CF"/>
    <w:rsid w:val="00DE4184"/>
    <w:rsid w:val="00DF0081"/>
    <w:rsid w:val="00DF33BA"/>
    <w:rsid w:val="00DF7129"/>
    <w:rsid w:val="00E011D0"/>
    <w:rsid w:val="00E049CA"/>
    <w:rsid w:val="00E130AB"/>
    <w:rsid w:val="00E154D5"/>
    <w:rsid w:val="00E15862"/>
    <w:rsid w:val="00E21A5F"/>
    <w:rsid w:val="00E23CEE"/>
    <w:rsid w:val="00E24107"/>
    <w:rsid w:val="00E254C8"/>
    <w:rsid w:val="00E26B83"/>
    <w:rsid w:val="00E274C0"/>
    <w:rsid w:val="00E305E0"/>
    <w:rsid w:val="00E35BAA"/>
    <w:rsid w:val="00E40163"/>
    <w:rsid w:val="00E4194D"/>
    <w:rsid w:val="00E443AD"/>
    <w:rsid w:val="00E44882"/>
    <w:rsid w:val="00E450F1"/>
    <w:rsid w:val="00E45DE2"/>
    <w:rsid w:val="00E5126A"/>
    <w:rsid w:val="00E5317F"/>
    <w:rsid w:val="00E5644E"/>
    <w:rsid w:val="00E62EE3"/>
    <w:rsid w:val="00E66AF1"/>
    <w:rsid w:val="00E67D93"/>
    <w:rsid w:val="00E7260F"/>
    <w:rsid w:val="00E8535A"/>
    <w:rsid w:val="00E92301"/>
    <w:rsid w:val="00E942DB"/>
    <w:rsid w:val="00E96630"/>
    <w:rsid w:val="00EA5271"/>
    <w:rsid w:val="00EB6541"/>
    <w:rsid w:val="00EB6832"/>
    <w:rsid w:val="00EB68E2"/>
    <w:rsid w:val="00EC42EA"/>
    <w:rsid w:val="00EC5D78"/>
    <w:rsid w:val="00EC7379"/>
    <w:rsid w:val="00ED4EB3"/>
    <w:rsid w:val="00ED67DB"/>
    <w:rsid w:val="00ED7A2A"/>
    <w:rsid w:val="00EE18BF"/>
    <w:rsid w:val="00EE32E6"/>
    <w:rsid w:val="00EE585C"/>
    <w:rsid w:val="00EE6D6E"/>
    <w:rsid w:val="00EE7FF7"/>
    <w:rsid w:val="00EF051D"/>
    <w:rsid w:val="00EF1393"/>
    <w:rsid w:val="00EF1D7F"/>
    <w:rsid w:val="00EF3923"/>
    <w:rsid w:val="00F01117"/>
    <w:rsid w:val="00F01716"/>
    <w:rsid w:val="00F0351B"/>
    <w:rsid w:val="00F054AD"/>
    <w:rsid w:val="00F11A87"/>
    <w:rsid w:val="00F14001"/>
    <w:rsid w:val="00F14936"/>
    <w:rsid w:val="00F23940"/>
    <w:rsid w:val="00F40E75"/>
    <w:rsid w:val="00F416AA"/>
    <w:rsid w:val="00F45C14"/>
    <w:rsid w:val="00F45D1A"/>
    <w:rsid w:val="00F475EB"/>
    <w:rsid w:val="00F5272A"/>
    <w:rsid w:val="00F54674"/>
    <w:rsid w:val="00F54DDA"/>
    <w:rsid w:val="00F57710"/>
    <w:rsid w:val="00F5773C"/>
    <w:rsid w:val="00F6331D"/>
    <w:rsid w:val="00F660F2"/>
    <w:rsid w:val="00F72912"/>
    <w:rsid w:val="00F73E3B"/>
    <w:rsid w:val="00F74124"/>
    <w:rsid w:val="00F8482D"/>
    <w:rsid w:val="00F85D7A"/>
    <w:rsid w:val="00F873E7"/>
    <w:rsid w:val="00F93B34"/>
    <w:rsid w:val="00F957FD"/>
    <w:rsid w:val="00F96F02"/>
    <w:rsid w:val="00FA54B1"/>
    <w:rsid w:val="00FB6DCF"/>
    <w:rsid w:val="00FB7905"/>
    <w:rsid w:val="00FC0AAF"/>
    <w:rsid w:val="00FC3415"/>
    <w:rsid w:val="00FC68B7"/>
    <w:rsid w:val="00FD2AAF"/>
    <w:rsid w:val="00FD6B2B"/>
    <w:rsid w:val="00FE0B49"/>
    <w:rsid w:val="00FE4A81"/>
    <w:rsid w:val="00FE752E"/>
    <w:rsid w:val="00FF03BB"/>
    <w:rsid w:val="00FF7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uiPriority w:val="99"/>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 w:type="numbering" w:customStyle="1" w:styleId="WWNum33">
    <w:name w:val="WWNum33"/>
    <w:basedOn w:val="NoList"/>
    <w:rsid w:val="00D42545"/>
    <w:pPr>
      <w:numPr>
        <w:numId w:val="37"/>
      </w:numPr>
    </w:pPr>
  </w:style>
  <w:style w:type="paragraph" w:customStyle="1" w:styleId="Default">
    <w:name w:val="Default"/>
    <w:rsid w:val="007447B2"/>
    <w:pPr>
      <w:autoSpaceDE w:val="0"/>
      <w:autoSpaceDN w:val="0"/>
      <w:adjustRightInd w:val="0"/>
    </w:pPr>
    <w:rPr>
      <w:rFonts w:eastAsiaTheme="minorHAnsi"/>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uiPriority w:val="99"/>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 w:type="numbering" w:customStyle="1" w:styleId="WWNum33">
    <w:name w:val="WWNum33"/>
    <w:basedOn w:val="NoList"/>
    <w:rsid w:val="00D42545"/>
    <w:pPr>
      <w:numPr>
        <w:numId w:val="37"/>
      </w:numPr>
    </w:pPr>
  </w:style>
  <w:style w:type="paragraph" w:customStyle="1" w:styleId="Default">
    <w:name w:val="Default"/>
    <w:rsid w:val="007447B2"/>
    <w:pPr>
      <w:autoSpaceDE w:val="0"/>
      <w:autoSpaceDN w:val="0"/>
      <w:adjustRightInd w:val="0"/>
    </w:pPr>
    <w:rPr>
      <w:rFonts w:eastAsiaTheme="minorHAns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9533">
      <w:bodyDiv w:val="1"/>
      <w:marLeft w:val="0"/>
      <w:marRight w:val="0"/>
      <w:marTop w:val="0"/>
      <w:marBottom w:val="0"/>
      <w:divBdr>
        <w:top w:val="none" w:sz="0" w:space="0" w:color="auto"/>
        <w:left w:val="none" w:sz="0" w:space="0" w:color="auto"/>
        <w:bottom w:val="none" w:sz="0" w:space="0" w:color="auto"/>
        <w:right w:val="none" w:sz="0" w:space="0" w:color="auto"/>
      </w:divBdr>
    </w:div>
    <w:div w:id="1356467396">
      <w:bodyDiv w:val="1"/>
      <w:marLeft w:val="0"/>
      <w:marRight w:val="0"/>
      <w:marTop w:val="0"/>
      <w:marBottom w:val="0"/>
      <w:divBdr>
        <w:top w:val="none" w:sz="0" w:space="0" w:color="auto"/>
        <w:left w:val="none" w:sz="0" w:space="0" w:color="auto"/>
        <w:bottom w:val="none" w:sz="0" w:space="0" w:color="auto"/>
        <w:right w:val="none" w:sz="0" w:space="0" w:color="auto"/>
      </w:divBdr>
    </w:div>
    <w:div w:id="1734307777">
      <w:bodyDiv w:val="1"/>
      <w:marLeft w:val="0"/>
      <w:marRight w:val="0"/>
      <w:marTop w:val="0"/>
      <w:marBottom w:val="0"/>
      <w:divBdr>
        <w:top w:val="none" w:sz="0" w:space="0" w:color="auto"/>
        <w:left w:val="none" w:sz="0" w:space="0" w:color="auto"/>
        <w:bottom w:val="none" w:sz="0" w:space="0" w:color="auto"/>
        <w:right w:val="none" w:sz="0" w:space="0" w:color="auto"/>
      </w:divBdr>
    </w:div>
    <w:div w:id="1772625191">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 w:id="193725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9EA9E-68FD-4D84-8029-985410215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688</Words>
  <Characters>3924</Characters>
  <Application>Microsoft Office Word</Application>
  <DocSecurity>0</DocSecurity>
  <Lines>32</Lines>
  <Paragraphs>9</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1321580</vt:lpstr>
      <vt:lpstr>1321580</vt:lpstr>
      <vt:lpstr>1321580</vt:lpstr>
    </vt:vector>
  </TitlesOfParts>
  <Company>CSD</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4</cp:revision>
  <cp:lastPrinted>2016-06-24T07:33:00Z</cp:lastPrinted>
  <dcterms:created xsi:type="dcterms:W3CDTF">2016-06-24T07:07:00Z</dcterms:created>
  <dcterms:modified xsi:type="dcterms:W3CDTF">2016-06-24T07:34:00Z</dcterms:modified>
</cp:coreProperties>
</file>