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6C129C">
        <w:trPr>
          <w:cantSplit/>
          <w:trHeight w:hRule="exact" w:val="568"/>
        </w:trPr>
        <w:tc>
          <w:tcPr>
            <w:tcW w:w="9639" w:type="dxa"/>
            <w:tcBorders>
              <w:bottom w:val="single" w:sz="4" w:space="0" w:color="auto"/>
            </w:tcBorders>
            <w:shd w:val="clear" w:color="auto" w:fill="FFFFFF"/>
            <w:vAlign w:val="bottom"/>
          </w:tcPr>
          <w:p w:rsidR="00280D2B" w:rsidRPr="008B2E94" w:rsidRDefault="00280D2B" w:rsidP="00225D08">
            <w:pPr>
              <w:spacing w:after="240"/>
              <w:jc w:val="right"/>
              <w:rPr>
                <w:b/>
                <w:sz w:val="40"/>
                <w:szCs w:val="40"/>
                <w:lang w:val="fr-FR"/>
              </w:rPr>
            </w:pPr>
            <w:r w:rsidRPr="008B2E94">
              <w:rPr>
                <w:b/>
                <w:sz w:val="40"/>
                <w:szCs w:val="40"/>
                <w:lang w:val="fr-FR"/>
              </w:rPr>
              <w:t>UN/SCETDG/4</w:t>
            </w:r>
            <w:r w:rsidR="00225D08">
              <w:rPr>
                <w:b/>
                <w:sz w:val="40"/>
                <w:szCs w:val="40"/>
                <w:lang w:val="fr-FR"/>
              </w:rPr>
              <w:t>9</w:t>
            </w:r>
            <w:r w:rsidRPr="008B2E94">
              <w:rPr>
                <w:b/>
                <w:sz w:val="40"/>
                <w:szCs w:val="40"/>
                <w:lang w:val="fr-FR"/>
              </w:rPr>
              <w:t>/INF.</w:t>
            </w:r>
            <w:r w:rsidR="00157BBD">
              <w:rPr>
                <w:b/>
                <w:sz w:val="40"/>
                <w:szCs w:val="40"/>
                <w:lang w:val="fr-FR"/>
              </w:rPr>
              <w:t>16</w:t>
            </w:r>
            <w:r w:rsidR="00E23CEE" w:rsidRPr="008B2E94">
              <w:rPr>
                <w:b/>
                <w:sz w:val="40"/>
                <w:szCs w:val="40"/>
                <w:lang w:val="fr-FR"/>
              </w:rPr>
              <w:br/>
            </w:r>
            <w:r w:rsidR="00E23CEE" w:rsidRPr="008B2E94">
              <w:rPr>
                <w:lang w:val="fr-FR"/>
              </w:rPr>
              <w:t xml:space="preserve"> </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rsidP="00157BBD">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157BBD">
              <w:rPr>
                <w:b/>
              </w:rPr>
              <w:t>27 May</w:t>
            </w:r>
            <w:r w:rsidR="00EF3923">
              <w:rPr>
                <w:b/>
                <w:sz w:val="18"/>
                <w:szCs w:val="24"/>
              </w:rPr>
              <w:t xml:space="preserve"> </w:t>
            </w:r>
            <w:r w:rsidR="00450B3A">
              <w:rPr>
                <w:b/>
                <w:sz w:val="18"/>
                <w:szCs w:val="24"/>
              </w:rPr>
              <w:t>201</w:t>
            </w:r>
            <w:r w:rsidR="00B57B8C">
              <w:rPr>
                <w:b/>
                <w:sz w:val="18"/>
                <w:szCs w:val="24"/>
              </w:rPr>
              <w:t>6</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45083B" w:rsidRDefault="00280D2B" w:rsidP="00B57B8C">
            <w:pPr>
              <w:spacing w:before="120"/>
              <w:ind w:left="34" w:hanging="34"/>
              <w:rPr>
                <w:b/>
              </w:rPr>
            </w:pPr>
            <w:r w:rsidRPr="0045083B">
              <w:rPr>
                <w:b/>
              </w:rPr>
              <w:t>Forty-</w:t>
            </w:r>
            <w:r w:rsidR="00BD197C">
              <w:rPr>
                <w:b/>
              </w:rPr>
              <w:t>nin</w:t>
            </w:r>
            <w:r w:rsidR="00B57B8C">
              <w:rPr>
                <w:b/>
              </w:rPr>
              <w:t>th</w:t>
            </w:r>
            <w:r w:rsidRPr="0045083B">
              <w:rPr>
                <w:b/>
              </w:rPr>
              <w:t xml:space="preserve"> session</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Geneva, 201</w:t>
            </w:r>
            <w:r w:rsidR="00B57B8C">
              <w:t>6</w:t>
            </w:r>
          </w:p>
          <w:p w:rsidR="00280D2B" w:rsidRPr="00F54DDA" w:rsidRDefault="00280D2B">
            <w:pPr>
              <w:ind w:left="34" w:hanging="34"/>
            </w:pPr>
            <w:r w:rsidRPr="00F54DDA">
              <w:t xml:space="preserve">Item </w:t>
            </w:r>
            <w:r w:rsidR="00963879">
              <w:t>2</w:t>
            </w:r>
            <w:r w:rsidR="00157BBD">
              <w:t xml:space="preserve"> (</w:t>
            </w:r>
            <w:proofErr w:type="spellStart"/>
            <w:r w:rsidR="00963879">
              <w:t>i</w:t>
            </w:r>
            <w:proofErr w:type="spellEnd"/>
            <w:r w:rsidR="00157BBD">
              <w:t>)</w:t>
            </w:r>
            <w:r w:rsidR="005149A9">
              <w:t xml:space="preserve"> </w:t>
            </w:r>
            <w:r w:rsidRPr="00F54DDA">
              <w:t>of the provisional agenda</w:t>
            </w:r>
          </w:p>
          <w:p w:rsidR="00963879" w:rsidRPr="004624AF" w:rsidRDefault="00963879" w:rsidP="00963879">
            <w:pPr>
              <w:spacing w:after="120"/>
              <w:ind w:left="-11" w:firstLine="11"/>
              <w:rPr>
                <w:b/>
              </w:rPr>
            </w:pPr>
            <w:r w:rsidRPr="00963879">
              <w:rPr>
                <w:b/>
              </w:rPr>
              <w:t>Explosives and related matters: miscellaneous</w:t>
            </w:r>
          </w:p>
        </w:tc>
        <w:tc>
          <w:tcPr>
            <w:tcW w:w="5109" w:type="dxa"/>
            <w:tcMar>
              <w:top w:w="57" w:type="dxa"/>
              <w:left w:w="108" w:type="dxa"/>
              <w:bottom w:w="0" w:type="dxa"/>
              <w:right w:w="108" w:type="dxa"/>
            </w:tcMar>
          </w:tcPr>
          <w:p w:rsidR="00280D2B" w:rsidRPr="00280D2B" w:rsidRDefault="00280D2B" w:rsidP="008B2E94">
            <w:pPr>
              <w:rPr>
                <w:b/>
              </w:rPr>
            </w:pPr>
          </w:p>
        </w:tc>
      </w:tr>
    </w:tbl>
    <w:p w:rsidR="00A4449F" w:rsidRPr="00735725" w:rsidRDefault="00390C04" w:rsidP="003C474C">
      <w:pPr>
        <w:pStyle w:val="HChG"/>
      </w:pPr>
      <w:r>
        <w:tab/>
      </w:r>
      <w:r>
        <w:tab/>
      </w:r>
      <w:r w:rsidR="003D24BC">
        <w:t>Clarification of SP364</w:t>
      </w:r>
    </w:p>
    <w:p w:rsidR="00A4449F" w:rsidRPr="008B2E94" w:rsidRDefault="00A4449F" w:rsidP="00A4449F">
      <w:pPr>
        <w:pStyle w:val="H1G"/>
        <w:rPr>
          <w:lang w:val="en-US"/>
        </w:rPr>
      </w:pPr>
      <w:r>
        <w:tab/>
      </w:r>
      <w:r>
        <w:tab/>
        <w:t>Transmitted by th</w:t>
      </w:r>
      <w:r w:rsidR="00390C04">
        <w:t xml:space="preserve">e </w:t>
      </w:r>
      <w:r w:rsidR="00B87A6B">
        <w:t>e</w:t>
      </w:r>
      <w:r w:rsidR="00390C04">
        <w:t>xpert from Germany</w:t>
      </w:r>
    </w:p>
    <w:p w:rsidR="00A4449F" w:rsidRPr="00A4449F" w:rsidRDefault="00A4449F" w:rsidP="00A4449F">
      <w:pPr>
        <w:pStyle w:val="HChG"/>
      </w:pPr>
      <w:r>
        <w:tab/>
      </w:r>
      <w:r>
        <w:tab/>
        <w:t>Introduction</w:t>
      </w:r>
    </w:p>
    <w:p w:rsidR="004C147B" w:rsidRDefault="00A4449F" w:rsidP="004C147B">
      <w:pPr>
        <w:pStyle w:val="SingleTxtG"/>
      </w:pPr>
      <w:r>
        <w:t>1.</w:t>
      </w:r>
      <w:r>
        <w:tab/>
      </w:r>
      <w:r w:rsidR="003D24BC">
        <w:t>Special provision</w:t>
      </w:r>
      <w:r w:rsidR="00BD197C">
        <w:t xml:space="preserve"> (SP)</w:t>
      </w:r>
      <w:r w:rsidR="003D24BC">
        <w:t xml:space="preserve"> 364 stipulates the conditions for </w:t>
      </w:r>
      <w:r w:rsidR="00D42545">
        <w:t xml:space="preserve">the </w:t>
      </w:r>
      <w:r w:rsidR="003D24BC">
        <w:t>application of provisions for</w:t>
      </w:r>
      <w:r w:rsidR="004C147B">
        <w:t xml:space="preserve"> limited quantities (</w:t>
      </w:r>
      <w:r w:rsidR="00BD197C">
        <w:t xml:space="preserve">LQ, </w:t>
      </w:r>
      <w:r w:rsidR="004C147B">
        <w:t>chapter 3.4</w:t>
      </w:r>
      <w:r w:rsidR="003D24BC">
        <w:t xml:space="preserve"> of the model regulations) to class 1 dangerous goods, namely to</w:t>
      </w:r>
      <w:r w:rsidR="004C147B">
        <w:t>:</w:t>
      </w:r>
    </w:p>
    <w:p w:rsidR="004C147B" w:rsidRDefault="003D24BC" w:rsidP="003C474C">
      <w:pPr>
        <w:pStyle w:val="Bullet1G"/>
      </w:pPr>
      <w:r>
        <w:t>CARTRIDGES FOR WEAPONS, INERT PROJECTILE or CARTRIDGES, SMALL ARMS (0012),</w:t>
      </w:r>
    </w:p>
    <w:p w:rsidR="004C147B" w:rsidRDefault="004C147B" w:rsidP="003C474C">
      <w:pPr>
        <w:pStyle w:val="Bullet1G"/>
      </w:pPr>
      <w:r>
        <w:t>CARTRIDGES FOR WEAPONS, BLANK or CARTRIDGES, SMALL ARMS, BLANK or CARTRIDGES FOR TOOLS, BLANK (</w:t>
      </w:r>
      <w:r w:rsidR="003D24BC">
        <w:t>0014</w:t>
      </w:r>
      <w:r>
        <w:t>), and</w:t>
      </w:r>
    </w:p>
    <w:p w:rsidR="00BD4242" w:rsidRDefault="004C147B" w:rsidP="003C474C">
      <w:pPr>
        <w:pStyle w:val="Bullet1G"/>
      </w:pPr>
      <w:r>
        <w:t>CASES, CARTRIDGE, EMPTY, WITH PRIMER (</w:t>
      </w:r>
      <w:r w:rsidR="003D24BC">
        <w:t>0055</w:t>
      </w:r>
      <w:r>
        <w:t>)</w:t>
      </w:r>
      <w:r w:rsidR="003D24BC">
        <w:t>.</w:t>
      </w:r>
    </w:p>
    <w:p w:rsidR="0052704D" w:rsidRDefault="00CF4639" w:rsidP="00D42545">
      <w:pPr>
        <w:pStyle w:val="SingleTxtG"/>
      </w:pPr>
      <w:r>
        <w:t>2</w:t>
      </w:r>
      <w:r w:rsidR="00C01730">
        <w:t>.</w:t>
      </w:r>
      <w:r w:rsidR="00C01730">
        <w:tab/>
      </w:r>
      <w:r w:rsidR="00BD197C">
        <w:t>SP</w:t>
      </w:r>
      <w:r w:rsidR="00D42545">
        <w:t xml:space="preserve"> 364 uses a wording in relation to a test from the UN manual of tests and criteria (UN-MTC), which differs from other places in the model regulations concerning tests for class 1. The expert is of the opinion, that this wording may not exactly be what was intended to be </w:t>
      </w:r>
      <w:r w:rsidR="00BD197C">
        <w:t>expressed</w:t>
      </w:r>
      <w:r w:rsidR="00D42545">
        <w:t xml:space="preserve"> there. The text of SP 364 is:</w:t>
      </w:r>
    </w:p>
    <w:p w:rsidR="004C147B" w:rsidRPr="004C147B" w:rsidRDefault="004C147B" w:rsidP="003A176E">
      <w:pPr>
        <w:pStyle w:val="SingleTxtG"/>
        <w:ind w:left="1701"/>
        <w:rPr>
          <w:i/>
        </w:rPr>
      </w:pPr>
      <w:r w:rsidRPr="004C147B">
        <w:rPr>
          <w:i/>
        </w:rPr>
        <w:t xml:space="preserve">“This article may only be transported under the provisions of Chapter 3.4 if, as presented for transport, the package is capable of passing the test in accordance with Test Series 6(d) of Part I </w:t>
      </w:r>
      <w:bookmarkStart w:id="0" w:name="_GoBack"/>
      <w:bookmarkEnd w:id="0"/>
      <w:r w:rsidRPr="004C147B">
        <w:rPr>
          <w:i/>
        </w:rPr>
        <w:t>of the Manual of Tests and Criteria as determined by the competent authority.”</w:t>
      </w:r>
    </w:p>
    <w:p w:rsidR="00225D08" w:rsidRDefault="00225D08" w:rsidP="00225D08">
      <w:pPr>
        <w:pStyle w:val="HChG"/>
        <w:ind w:left="0" w:firstLine="0"/>
      </w:pPr>
      <w:r>
        <w:rPr>
          <w:b w:val="0"/>
          <w:sz w:val="20"/>
        </w:rPr>
        <w:tab/>
      </w:r>
      <w:r>
        <w:rPr>
          <w:b w:val="0"/>
          <w:sz w:val="20"/>
        </w:rPr>
        <w:tab/>
      </w:r>
      <w:r w:rsidR="004C147B">
        <w:t>Discussion</w:t>
      </w:r>
    </w:p>
    <w:p w:rsidR="00D42545" w:rsidRDefault="003C474C" w:rsidP="003C474C">
      <w:pPr>
        <w:pStyle w:val="SingleTxtG"/>
      </w:pPr>
      <w:r>
        <w:t>3.</w:t>
      </w:r>
      <w:r>
        <w:tab/>
      </w:r>
      <w:r w:rsidR="00D42545">
        <w:t xml:space="preserve">A matter of discussion has been in the past the wording of </w:t>
      </w:r>
      <w:r w:rsidR="00D42545" w:rsidRPr="00BD197C">
        <w:rPr>
          <w:i/>
        </w:rPr>
        <w:t>“is capable of passing the test…</w:t>
      </w:r>
      <w:proofErr w:type="gramStart"/>
      <w:r w:rsidR="00D42545">
        <w:t>”.</w:t>
      </w:r>
      <w:proofErr w:type="gramEnd"/>
      <w:r w:rsidR="00D42545">
        <w:t xml:space="preserve"> It may be possible to demonstrate the “capability of doing something</w:t>
      </w:r>
      <w:r w:rsidR="00BD197C">
        <w:t>”</w:t>
      </w:r>
      <w:r w:rsidR="00D42545">
        <w:t xml:space="preserve"> by a test and a related test report. However, more generally spoken capabilities are also judged by mere consideration or, if possible, by a calculation or other form of separate procedure without practical demonstration.</w:t>
      </w:r>
    </w:p>
    <w:p w:rsidR="00A2493F" w:rsidRDefault="003C474C" w:rsidP="003C474C">
      <w:pPr>
        <w:pStyle w:val="SingleTxtG"/>
      </w:pPr>
      <w:r>
        <w:t>4.</w:t>
      </w:r>
      <w:r>
        <w:tab/>
      </w:r>
      <w:r w:rsidR="00BF4829">
        <w:t>Experience gained at the Federal Institute for Materials Research and Testing</w:t>
      </w:r>
      <w:r w:rsidR="00BD197C">
        <w:t xml:space="preserve"> (BAM) with ammunition and the test s</w:t>
      </w:r>
      <w:r w:rsidR="00BF4829">
        <w:t>eries 6(d) has shown, th</w:t>
      </w:r>
      <w:r w:rsidR="00D42545">
        <w:t>at passing or failing the 6(d)-t</w:t>
      </w:r>
      <w:r w:rsidR="00BF4829">
        <w:t>est depends on many parameters, w</w:t>
      </w:r>
      <w:r w:rsidR="0041006A">
        <w:t>here it remains</w:t>
      </w:r>
      <w:r w:rsidR="00BF4829">
        <w:t xml:space="preserve"> very difficult to foresee a test outc</w:t>
      </w:r>
      <w:r w:rsidR="00BD197C">
        <w:t>ome. The criterion of the 6(d)-t</w:t>
      </w:r>
      <w:r w:rsidR="00BF4829">
        <w:t>est</w:t>
      </w:r>
      <w:r w:rsidR="00D42545">
        <w:t>,</w:t>
      </w:r>
      <w:r w:rsidR="00BF4829">
        <w:t xml:space="preserve"> which </w:t>
      </w:r>
      <w:r w:rsidR="00D42545">
        <w:t xml:space="preserve">will </w:t>
      </w:r>
      <w:r w:rsidR="00BF4829">
        <w:t>usually causes a “fail”</w:t>
      </w:r>
      <w:r w:rsidR="00D42545">
        <w:t>,</w:t>
      </w:r>
      <w:r w:rsidR="00BF4829">
        <w:t xml:space="preserve"> is found in the </w:t>
      </w:r>
      <w:r w:rsidR="0041006A">
        <w:t>UN-</w:t>
      </w:r>
      <w:r w:rsidR="0041006A">
        <w:lastRenderedPageBreak/>
        <w:t>MTC in chapter 16.7.1.4 (d) “</w:t>
      </w:r>
      <w:r w:rsidR="0041006A" w:rsidRPr="0041006A">
        <w:rPr>
          <w:i/>
        </w:rPr>
        <w:t>A projection which passes completely through the packaging (a projection or fragment retained or stuck in the wall of the</w:t>
      </w:r>
      <w:r w:rsidR="009C1267">
        <w:rPr>
          <w:i/>
        </w:rPr>
        <w:t xml:space="preserve"> packaging is considered as non-</w:t>
      </w:r>
      <w:r w:rsidR="0041006A" w:rsidRPr="0041006A">
        <w:rPr>
          <w:i/>
        </w:rPr>
        <w:t>hazardous).”</w:t>
      </w:r>
      <w:r w:rsidR="0041006A" w:rsidRPr="0041006A">
        <w:t>.</w:t>
      </w:r>
      <w:r w:rsidR="00D42545">
        <w:t xml:space="preserve"> This cannot be assessed other than through a test.</w:t>
      </w:r>
    </w:p>
    <w:p w:rsidR="0041006A" w:rsidRDefault="003C474C" w:rsidP="003C474C">
      <w:pPr>
        <w:pStyle w:val="SingleTxtG"/>
      </w:pPr>
      <w:r>
        <w:t>5.</w:t>
      </w:r>
      <w:r>
        <w:tab/>
      </w:r>
      <w:r w:rsidR="0041006A">
        <w:t xml:space="preserve">A number of ammunition types easily pass the 6(d)-Test, while for larger calibres pass or fail depend strongly on the placement inside the package and the bullet shape, just to </w:t>
      </w:r>
      <w:r w:rsidR="00D42545">
        <w:t>mention</w:t>
      </w:r>
      <w:r w:rsidR="0041006A">
        <w:t xml:space="preserve"> two </w:t>
      </w:r>
      <w:r w:rsidR="00D42545">
        <w:t>relevant</w:t>
      </w:r>
      <w:r w:rsidR="0041006A">
        <w:t xml:space="preserve"> parameters.</w:t>
      </w:r>
    </w:p>
    <w:p w:rsidR="0041006A" w:rsidRDefault="003C474C" w:rsidP="003C474C">
      <w:pPr>
        <w:pStyle w:val="SingleTxtG"/>
      </w:pPr>
      <w:r>
        <w:t>6.</w:t>
      </w:r>
      <w:r>
        <w:tab/>
      </w:r>
      <w:r w:rsidR="0041006A">
        <w:t>Where tests are required in the model regulations (</w:t>
      </w:r>
      <w:r w:rsidR="00D42545">
        <w:t>and this does not prevent the application of</w:t>
      </w:r>
      <w:r w:rsidR="0041006A">
        <w:t xml:space="preserve"> analogy</w:t>
      </w:r>
      <w:r w:rsidR="00D42545">
        <w:t xml:space="preserve"> if justifiable and</w:t>
      </w:r>
      <w:r w:rsidR="0041006A">
        <w:t xml:space="preserve"> as set out in the introduction</w:t>
      </w:r>
      <w:r w:rsidR="00D42545">
        <w:t xml:space="preserve"> to the UN-MTC</w:t>
      </w:r>
      <w:r w:rsidR="0041006A">
        <w:t>)</w:t>
      </w:r>
      <w:r w:rsidR="00BD197C">
        <w:t>,</w:t>
      </w:r>
      <w:r w:rsidR="0041006A">
        <w:t xml:space="preserve"> this is usually expressed</w:t>
      </w:r>
      <w:r w:rsidR="001F15BF">
        <w:t xml:space="preserve"> in the following way</w:t>
      </w:r>
      <w:r w:rsidR="009C1267">
        <w:t xml:space="preserve"> (non-</w:t>
      </w:r>
      <w:r w:rsidR="00A260BA">
        <w:t>comprehensive list)</w:t>
      </w:r>
      <w:r w:rsidR="001F15BF">
        <w:t>:</w:t>
      </w:r>
    </w:p>
    <w:p w:rsidR="001F15BF" w:rsidRDefault="001F15BF" w:rsidP="003C474C">
      <w:pPr>
        <w:pStyle w:val="Bullet1G"/>
      </w:pPr>
      <w:r w:rsidRPr="00A260BA">
        <w:t>“… only if it is demonstrated, on the basis of tests, that …</w:t>
      </w:r>
      <w:r>
        <w:t>” (SP 153)</w:t>
      </w:r>
    </w:p>
    <w:p w:rsidR="001F15BF" w:rsidRDefault="00A260BA" w:rsidP="003C474C">
      <w:pPr>
        <w:pStyle w:val="Bullet1G"/>
      </w:pPr>
      <w:r>
        <w:t>“</w:t>
      </w:r>
      <w:r w:rsidRPr="00A260BA">
        <w:t>Unless it can be demonstrated by testing that …</w:t>
      </w:r>
      <w:r>
        <w:t>” (SP 224)</w:t>
      </w:r>
    </w:p>
    <w:p w:rsidR="00A260BA" w:rsidRDefault="00A260BA" w:rsidP="003C474C">
      <w:pPr>
        <w:pStyle w:val="Bullet1G"/>
      </w:pPr>
      <w:r w:rsidRPr="00A260BA">
        <w:t>“… showing dangerous properties when tested for their liability to detonate</w:t>
      </w:r>
      <w:r>
        <w:t xml:space="preserve"> …” (SP 241)</w:t>
      </w:r>
    </w:p>
    <w:p w:rsidR="00A260BA" w:rsidRDefault="00A260BA" w:rsidP="003C474C">
      <w:pPr>
        <w:pStyle w:val="Bullet1G"/>
      </w:pPr>
      <w:r w:rsidRPr="00A260BA">
        <w:t>“…unless authorized by the competent authority on the basis of results from Series 2 tests…</w:t>
      </w:r>
      <w:r>
        <w:t>” (SP 278)</w:t>
      </w:r>
    </w:p>
    <w:p w:rsidR="00A260BA" w:rsidRDefault="00A260BA" w:rsidP="003C474C">
      <w:pPr>
        <w:pStyle w:val="Bullet1G"/>
      </w:pPr>
      <w:r w:rsidRPr="00A260BA">
        <w:t>“… have been tested in accordance with Test Series 6(c) …</w:t>
      </w:r>
      <w:r>
        <w:t>” (SP 280)</w:t>
      </w:r>
    </w:p>
    <w:p w:rsidR="00A260BA" w:rsidRPr="00225D08" w:rsidRDefault="00A260BA" w:rsidP="003C474C">
      <w:pPr>
        <w:pStyle w:val="Bullet1G"/>
      </w:pPr>
      <w:r w:rsidRPr="00A260BA">
        <w:t>“</w:t>
      </w:r>
      <w:r>
        <w:t xml:space="preserve">… </w:t>
      </w:r>
      <w:r w:rsidRPr="00A260BA">
        <w:t>if the results of Test series 6 (d</w:t>
      </w:r>
      <w:r>
        <w:t>) […]</w:t>
      </w:r>
      <w:r w:rsidRPr="00A260BA">
        <w:t xml:space="preserve"> have demonstrated …“</w:t>
      </w:r>
      <w:r>
        <w:t xml:space="preserve"> (SP 347)</w:t>
      </w:r>
    </w:p>
    <w:p w:rsidR="00A260BA" w:rsidRDefault="003C474C" w:rsidP="003C474C">
      <w:pPr>
        <w:pStyle w:val="SingleTxtG"/>
      </w:pPr>
      <w:r>
        <w:t>7.</w:t>
      </w:r>
      <w:r>
        <w:tab/>
      </w:r>
      <w:r w:rsidR="006571DF">
        <w:t>The</w:t>
      </w:r>
      <w:r w:rsidR="00A260BA">
        <w:t xml:space="preserve"> variants listed above </w:t>
      </w:r>
      <w:r w:rsidR="006571DF">
        <w:t>(</w:t>
      </w:r>
      <w:r w:rsidR="00A260BA">
        <w:t>not all referring to class 1</w:t>
      </w:r>
      <w:r w:rsidR="006571DF">
        <w:t>)</w:t>
      </w:r>
      <w:r w:rsidR="00A260BA">
        <w:t xml:space="preserve"> </w:t>
      </w:r>
      <w:r w:rsidR="006571DF">
        <w:t>are very clear in their intention and</w:t>
      </w:r>
      <w:r w:rsidR="00A260BA">
        <w:t xml:space="preserve"> </w:t>
      </w:r>
      <w:r w:rsidR="00E67D93">
        <w:t xml:space="preserve">contain </w:t>
      </w:r>
      <w:r w:rsidR="00A260BA">
        <w:t>a more appropriate wording for SP 364.</w:t>
      </w:r>
    </w:p>
    <w:p w:rsidR="00592C65" w:rsidRPr="00735725" w:rsidRDefault="003C474C" w:rsidP="003C474C">
      <w:pPr>
        <w:pStyle w:val="HChG"/>
      </w:pPr>
      <w:r>
        <w:tab/>
      </w:r>
      <w:r>
        <w:tab/>
      </w:r>
      <w:r w:rsidR="00592C65">
        <w:t>Proposal</w:t>
      </w:r>
      <w:r w:rsidR="00592C65">
        <w:tab/>
      </w:r>
    </w:p>
    <w:p w:rsidR="0041006A" w:rsidRDefault="003C474C" w:rsidP="003C474C">
      <w:pPr>
        <w:pStyle w:val="SingleTxtG"/>
      </w:pPr>
      <w:r>
        <w:t>8.</w:t>
      </w:r>
      <w:r>
        <w:tab/>
      </w:r>
      <w:r w:rsidR="0041006A">
        <w:t xml:space="preserve">The wording in SP 364 should </w:t>
      </w:r>
      <w:r w:rsidR="00BD197C">
        <w:t>make clear that tests are the basis for the application of SP 364</w:t>
      </w:r>
      <w:r w:rsidR="0041006A">
        <w:t xml:space="preserve"> and should be aligned with wordings found in other similar places. Therefore, a new wording for SP 364 is proposed</w:t>
      </w:r>
      <w:r w:rsidR="006571DF">
        <w:t xml:space="preserve"> as follows</w:t>
      </w:r>
      <w:r w:rsidR="0041006A">
        <w:t>:</w:t>
      </w:r>
    </w:p>
    <w:p w:rsidR="002B5778" w:rsidRPr="008B2E94" w:rsidRDefault="0041006A" w:rsidP="0041006A">
      <w:pPr>
        <w:pStyle w:val="SingleTxtG"/>
        <w:ind w:left="1500"/>
      </w:pPr>
      <w:r>
        <w:t>“</w:t>
      </w:r>
      <w:r w:rsidR="006571DF" w:rsidRPr="004C147B">
        <w:rPr>
          <w:i/>
        </w:rPr>
        <w:t>This article may only be transported under t</w:t>
      </w:r>
      <w:r w:rsidR="006571DF">
        <w:rPr>
          <w:i/>
        </w:rPr>
        <w:t>he provisions of Chapter 3.4 when authorised</w:t>
      </w:r>
      <w:r w:rsidR="006571DF" w:rsidRPr="004C147B">
        <w:rPr>
          <w:i/>
        </w:rPr>
        <w:t xml:space="preserve"> by the competent authority</w:t>
      </w:r>
      <w:r w:rsidR="006571DF">
        <w:rPr>
          <w:i/>
        </w:rPr>
        <w:t xml:space="preserve"> on the basis of </w:t>
      </w:r>
      <w:r w:rsidR="007F6AA7">
        <w:rPr>
          <w:i/>
        </w:rPr>
        <w:t xml:space="preserve">test </w:t>
      </w:r>
      <w:r w:rsidR="006571DF">
        <w:rPr>
          <w:i/>
        </w:rPr>
        <w:t xml:space="preserve">results </w:t>
      </w:r>
      <w:r w:rsidR="006A6EF9">
        <w:rPr>
          <w:i/>
        </w:rPr>
        <w:t>from</w:t>
      </w:r>
      <w:r w:rsidR="006A6EF9" w:rsidRPr="004C147B">
        <w:rPr>
          <w:i/>
        </w:rPr>
        <w:t xml:space="preserve"> Test Series 6(d) of Part I of t</w:t>
      </w:r>
      <w:r w:rsidR="006A6EF9">
        <w:rPr>
          <w:i/>
        </w:rPr>
        <w:t xml:space="preserve">he Manual of Tests and Criteria </w:t>
      </w:r>
      <w:r w:rsidR="006571DF">
        <w:rPr>
          <w:i/>
        </w:rPr>
        <w:t>with the package,</w:t>
      </w:r>
      <w:r w:rsidR="006571DF" w:rsidRPr="004C147B">
        <w:rPr>
          <w:i/>
        </w:rPr>
        <w:t xml:space="preserve"> as presented for </w:t>
      </w:r>
      <w:proofErr w:type="gramStart"/>
      <w:r w:rsidR="006A6EF9">
        <w:rPr>
          <w:i/>
        </w:rPr>
        <w:t>transport</w:t>
      </w:r>
      <w:proofErr w:type="gramEnd"/>
      <w:r w:rsidR="006571DF" w:rsidRPr="004C147B">
        <w:rPr>
          <w:i/>
        </w:rPr>
        <w:t>.</w:t>
      </w:r>
      <w:r w:rsidR="006571DF">
        <w:rPr>
          <w:i/>
        </w:rPr>
        <w:t>”</w:t>
      </w:r>
    </w:p>
    <w:p w:rsidR="004624AF" w:rsidRPr="00A4449F" w:rsidRDefault="00A4449F" w:rsidP="00A4449F">
      <w:pPr>
        <w:pStyle w:val="SingleTxtG"/>
        <w:spacing w:before="240" w:after="0"/>
        <w:jc w:val="center"/>
        <w:rPr>
          <w:u w:val="single"/>
        </w:rPr>
      </w:pPr>
      <w:r>
        <w:rPr>
          <w:u w:val="single"/>
        </w:rPr>
        <w:tab/>
      </w:r>
      <w:r>
        <w:rPr>
          <w:u w:val="single"/>
        </w:rPr>
        <w:tab/>
      </w:r>
      <w:r>
        <w:rPr>
          <w:u w:val="single"/>
        </w:rPr>
        <w:tab/>
      </w:r>
    </w:p>
    <w:sectPr w:rsidR="004624AF" w:rsidRPr="00A4449F"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27" w:rsidRDefault="00902B27"/>
  </w:endnote>
  <w:endnote w:type="continuationSeparator" w:id="0">
    <w:p w:rsidR="00902B27" w:rsidRDefault="00902B27"/>
  </w:endnote>
  <w:endnote w:type="continuationNotice" w:id="1">
    <w:p w:rsidR="00902B27" w:rsidRDefault="00902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3A176E">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Pr>
        <w:b/>
        <w:noProof/>
        <w:sz w:val="18"/>
      </w:rPr>
      <w:t>3</w:t>
    </w:r>
    <w:r w:rsidR="0049223B"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27" w:rsidRPr="000B175B" w:rsidRDefault="00902B27" w:rsidP="000B175B">
      <w:pPr>
        <w:tabs>
          <w:tab w:val="right" w:pos="2155"/>
        </w:tabs>
        <w:spacing w:after="80"/>
        <w:ind w:left="680"/>
        <w:rPr>
          <w:u w:val="single"/>
        </w:rPr>
      </w:pPr>
      <w:r>
        <w:rPr>
          <w:u w:val="single"/>
        </w:rPr>
        <w:tab/>
      </w:r>
    </w:p>
  </w:footnote>
  <w:footnote w:type="continuationSeparator" w:id="0">
    <w:p w:rsidR="00902B27" w:rsidRPr="00FC68B7" w:rsidRDefault="00902B27" w:rsidP="00FC68B7">
      <w:pPr>
        <w:tabs>
          <w:tab w:val="left" w:pos="2155"/>
        </w:tabs>
        <w:spacing w:after="80"/>
        <w:ind w:left="680"/>
        <w:rPr>
          <w:u w:val="single"/>
        </w:rPr>
      </w:pPr>
      <w:r>
        <w:rPr>
          <w:u w:val="single"/>
        </w:rPr>
        <w:tab/>
      </w:r>
    </w:p>
  </w:footnote>
  <w:footnote w:type="continuationNotice" w:id="1">
    <w:p w:rsidR="00902B27" w:rsidRDefault="00902B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54DDA" w:rsidRDefault="004C6E3D" w:rsidP="00F54DDA">
    <w:pPr>
      <w:pStyle w:val="Header"/>
    </w:pPr>
    <w:r w:rsidRPr="00F54DDA">
      <w:rPr>
        <w:noProof/>
      </w:rPr>
      <w:t>UN/SCETDG/4</w:t>
    </w:r>
    <w:r w:rsidR="00BB3979">
      <w:rPr>
        <w:noProof/>
      </w:rPr>
      <w:t>9</w:t>
    </w:r>
    <w:r w:rsidR="006C129C">
      <w:rPr>
        <w:noProof/>
      </w:rPr>
      <w:t>/INF.</w:t>
    </w:r>
    <w:r w:rsidR="003C474C">
      <w:rPr>
        <w:noProof/>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Header"/>
      <w:jc w:val="right"/>
    </w:pPr>
    <w:r w:rsidRPr="00F54DDA">
      <w:t>UN/SCETDG/4</w:t>
    </w:r>
    <w:r>
      <w:t>8</w:t>
    </w:r>
    <w:r w:rsidRPr="00F54DDA">
      <w:t>/INF.</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D81E01"/>
    <w:multiLevelType w:val="hybridMultilevel"/>
    <w:tmpl w:val="F62C76D6"/>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BD0541"/>
    <w:multiLevelType w:val="hybridMultilevel"/>
    <w:tmpl w:val="C02854C2"/>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2">
    <w:nsid w:val="2BFD3DB5"/>
    <w:multiLevelType w:val="hybridMultilevel"/>
    <w:tmpl w:val="10D03F8C"/>
    <w:lvl w:ilvl="0" w:tplc="04070001">
      <w:start w:val="1"/>
      <w:numFmt w:val="bullet"/>
      <w:lvlText w:val=""/>
      <w:lvlJc w:val="left"/>
      <w:pPr>
        <w:ind w:left="2220" w:hanging="360"/>
      </w:pPr>
      <w:rPr>
        <w:rFonts w:ascii="Symbol" w:hAnsi="Symbol"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abstractNum w:abstractNumId="23">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06A1E1D"/>
    <w:multiLevelType w:val="hybridMultilevel"/>
    <w:tmpl w:val="5098487A"/>
    <w:lvl w:ilvl="0" w:tplc="6AE06F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3">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5">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7E846338"/>
    <w:multiLevelType w:val="hybridMultilevel"/>
    <w:tmpl w:val="33DAAB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31"/>
  </w:num>
  <w:num w:numId="15">
    <w:abstractNumId w:val="15"/>
  </w:num>
  <w:num w:numId="16">
    <w:abstractNumId w:val="11"/>
  </w:num>
  <w:num w:numId="17">
    <w:abstractNumId w:val="33"/>
  </w:num>
  <w:num w:numId="18">
    <w:abstractNumId w:val="25"/>
  </w:num>
  <w:num w:numId="19">
    <w:abstractNumId w:val="13"/>
  </w:num>
  <w:num w:numId="20">
    <w:abstractNumId w:val="28"/>
  </w:num>
  <w:num w:numId="21">
    <w:abstractNumId w:val="17"/>
  </w:num>
  <w:num w:numId="22">
    <w:abstractNumId w:val="14"/>
  </w:num>
  <w:num w:numId="23">
    <w:abstractNumId w:val="16"/>
  </w:num>
  <w:num w:numId="24">
    <w:abstractNumId w:val="27"/>
  </w:num>
  <w:num w:numId="25">
    <w:abstractNumId w:val="29"/>
  </w:num>
  <w:num w:numId="26">
    <w:abstractNumId w:val="30"/>
  </w:num>
  <w:num w:numId="27">
    <w:abstractNumId w:val="35"/>
  </w:num>
  <w:num w:numId="28">
    <w:abstractNumId w:val="26"/>
  </w:num>
  <w:num w:numId="29">
    <w:abstractNumId w:val="20"/>
  </w:num>
  <w:num w:numId="30">
    <w:abstractNumId w:val="34"/>
  </w:num>
  <w:num w:numId="31">
    <w:abstractNumId w:val="18"/>
  </w:num>
  <w:num w:numId="32">
    <w:abstractNumId w:val="32"/>
  </w:num>
  <w:num w:numId="33">
    <w:abstractNumId w:val="21"/>
  </w:num>
  <w:num w:numId="34">
    <w:abstractNumId w:val="12"/>
  </w:num>
  <w:num w:numId="35">
    <w:abstractNumId w:val="36"/>
  </w:num>
  <w:num w:numId="36">
    <w:abstractNumId w:val="22"/>
  </w:num>
  <w:num w:numId="37">
    <w:abstractNumId w:val="23"/>
  </w:num>
  <w:num w:numId="38">
    <w:abstractNumId w:val="23"/>
    <w:lvlOverride w:ilvl="0">
      <w:startOverride w:val="3"/>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50E9"/>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D43C8"/>
    <w:rsid w:val="000E0415"/>
    <w:rsid w:val="000E27B4"/>
    <w:rsid w:val="000E572A"/>
    <w:rsid w:val="000F0909"/>
    <w:rsid w:val="000F143A"/>
    <w:rsid w:val="000F1D1F"/>
    <w:rsid w:val="000F5FF7"/>
    <w:rsid w:val="00103C0E"/>
    <w:rsid w:val="00114E72"/>
    <w:rsid w:val="00117787"/>
    <w:rsid w:val="00120F5D"/>
    <w:rsid w:val="00125758"/>
    <w:rsid w:val="00125775"/>
    <w:rsid w:val="001266BA"/>
    <w:rsid w:val="00131D42"/>
    <w:rsid w:val="0014496C"/>
    <w:rsid w:val="00144FC4"/>
    <w:rsid w:val="0015653A"/>
    <w:rsid w:val="00157BBD"/>
    <w:rsid w:val="0016063F"/>
    <w:rsid w:val="00160BC1"/>
    <w:rsid w:val="001633FB"/>
    <w:rsid w:val="00166B07"/>
    <w:rsid w:val="00177434"/>
    <w:rsid w:val="00187869"/>
    <w:rsid w:val="00190361"/>
    <w:rsid w:val="0019061B"/>
    <w:rsid w:val="00191BE2"/>
    <w:rsid w:val="001967AB"/>
    <w:rsid w:val="001A6691"/>
    <w:rsid w:val="001B0DDE"/>
    <w:rsid w:val="001B10FC"/>
    <w:rsid w:val="001B4B04"/>
    <w:rsid w:val="001B574E"/>
    <w:rsid w:val="001C6663"/>
    <w:rsid w:val="001C7895"/>
    <w:rsid w:val="001D0C12"/>
    <w:rsid w:val="001D26DF"/>
    <w:rsid w:val="001D2FDC"/>
    <w:rsid w:val="001D2FE8"/>
    <w:rsid w:val="001E3023"/>
    <w:rsid w:val="001F1227"/>
    <w:rsid w:val="001F15BF"/>
    <w:rsid w:val="001F57B4"/>
    <w:rsid w:val="00211CD6"/>
    <w:rsid w:val="00211E0B"/>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082F"/>
    <w:rsid w:val="002B1CDA"/>
    <w:rsid w:val="002B2EA7"/>
    <w:rsid w:val="002B521D"/>
    <w:rsid w:val="002B5778"/>
    <w:rsid w:val="002B79CF"/>
    <w:rsid w:val="002B7D6F"/>
    <w:rsid w:val="002C54A4"/>
    <w:rsid w:val="002C7649"/>
    <w:rsid w:val="002D7530"/>
    <w:rsid w:val="002E040D"/>
    <w:rsid w:val="002E4E12"/>
    <w:rsid w:val="002E7C35"/>
    <w:rsid w:val="002F0918"/>
    <w:rsid w:val="002F1234"/>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7184"/>
    <w:rsid w:val="003570B2"/>
    <w:rsid w:val="003611C0"/>
    <w:rsid w:val="00372BDC"/>
    <w:rsid w:val="00373815"/>
    <w:rsid w:val="00374763"/>
    <w:rsid w:val="00381262"/>
    <w:rsid w:val="00390C04"/>
    <w:rsid w:val="0039277A"/>
    <w:rsid w:val="00396C00"/>
    <w:rsid w:val="003972E0"/>
    <w:rsid w:val="003A176E"/>
    <w:rsid w:val="003A358E"/>
    <w:rsid w:val="003B4359"/>
    <w:rsid w:val="003B47CC"/>
    <w:rsid w:val="003C2CC4"/>
    <w:rsid w:val="003C474C"/>
    <w:rsid w:val="003C6BA6"/>
    <w:rsid w:val="003D24BC"/>
    <w:rsid w:val="003D4B23"/>
    <w:rsid w:val="003E1C5A"/>
    <w:rsid w:val="003E5413"/>
    <w:rsid w:val="003F0697"/>
    <w:rsid w:val="003F3F40"/>
    <w:rsid w:val="003F40C8"/>
    <w:rsid w:val="0040291E"/>
    <w:rsid w:val="0040320D"/>
    <w:rsid w:val="00404FD4"/>
    <w:rsid w:val="0041006A"/>
    <w:rsid w:val="0041741B"/>
    <w:rsid w:val="004179D7"/>
    <w:rsid w:val="004325CB"/>
    <w:rsid w:val="00437F3F"/>
    <w:rsid w:val="0044017E"/>
    <w:rsid w:val="00442686"/>
    <w:rsid w:val="0044679E"/>
    <w:rsid w:val="00446C28"/>
    <w:rsid w:val="00446DE4"/>
    <w:rsid w:val="004479B5"/>
    <w:rsid w:val="00450B3A"/>
    <w:rsid w:val="00451CCB"/>
    <w:rsid w:val="004522E0"/>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147B"/>
    <w:rsid w:val="004C6E3D"/>
    <w:rsid w:val="004E1150"/>
    <w:rsid w:val="004E4DCE"/>
    <w:rsid w:val="00500DCD"/>
    <w:rsid w:val="00512574"/>
    <w:rsid w:val="005149A9"/>
    <w:rsid w:val="00515763"/>
    <w:rsid w:val="0051609A"/>
    <w:rsid w:val="005206A2"/>
    <w:rsid w:val="005248FF"/>
    <w:rsid w:val="0052704D"/>
    <w:rsid w:val="00527910"/>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90144"/>
    <w:rsid w:val="00592C65"/>
    <w:rsid w:val="005A1FEB"/>
    <w:rsid w:val="005A37A2"/>
    <w:rsid w:val="005A77C6"/>
    <w:rsid w:val="005A78F9"/>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34398"/>
    <w:rsid w:val="00635282"/>
    <w:rsid w:val="00640B26"/>
    <w:rsid w:val="00641876"/>
    <w:rsid w:val="00647621"/>
    <w:rsid w:val="00650267"/>
    <w:rsid w:val="006571DF"/>
    <w:rsid w:val="00657AC6"/>
    <w:rsid w:val="00664F8E"/>
    <w:rsid w:val="00677B40"/>
    <w:rsid w:val="00682466"/>
    <w:rsid w:val="0068393D"/>
    <w:rsid w:val="006A0AE9"/>
    <w:rsid w:val="006A6EF9"/>
    <w:rsid w:val="006A7392"/>
    <w:rsid w:val="006B3590"/>
    <w:rsid w:val="006B7406"/>
    <w:rsid w:val="006B79A2"/>
    <w:rsid w:val="006C0D34"/>
    <w:rsid w:val="006C129C"/>
    <w:rsid w:val="006C1C4A"/>
    <w:rsid w:val="006C51B3"/>
    <w:rsid w:val="006D1BA6"/>
    <w:rsid w:val="006D2DC3"/>
    <w:rsid w:val="006D7899"/>
    <w:rsid w:val="006D7D5F"/>
    <w:rsid w:val="006E564B"/>
    <w:rsid w:val="006E7B3F"/>
    <w:rsid w:val="00707A67"/>
    <w:rsid w:val="0071233A"/>
    <w:rsid w:val="00716D0F"/>
    <w:rsid w:val="00723B8F"/>
    <w:rsid w:val="00723BCE"/>
    <w:rsid w:val="00725764"/>
    <w:rsid w:val="0072632A"/>
    <w:rsid w:val="007405D2"/>
    <w:rsid w:val="007428A0"/>
    <w:rsid w:val="0075177E"/>
    <w:rsid w:val="00757A17"/>
    <w:rsid w:val="0076099B"/>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7F6AA7"/>
    <w:rsid w:val="00803636"/>
    <w:rsid w:val="008138E4"/>
    <w:rsid w:val="008175E9"/>
    <w:rsid w:val="00820DBE"/>
    <w:rsid w:val="008242D7"/>
    <w:rsid w:val="008274C8"/>
    <w:rsid w:val="00832905"/>
    <w:rsid w:val="00842FAF"/>
    <w:rsid w:val="00844A23"/>
    <w:rsid w:val="008553AE"/>
    <w:rsid w:val="008566E6"/>
    <w:rsid w:val="008616E6"/>
    <w:rsid w:val="0086798F"/>
    <w:rsid w:val="00871FD5"/>
    <w:rsid w:val="0087202A"/>
    <w:rsid w:val="008749E1"/>
    <w:rsid w:val="008900F3"/>
    <w:rsid w:val="00891033"/>
    <w:rsid w:val="0089467C"/>
    <w:rsid w:val="00894AA2"/>
    <w:rsid w:val="008979B1"/>
    <w:rsid w:val="008A2299"/>
    <w:rsid w:val="008A6B25"/>
    <w:rsid w:val="008A6C4F"/>
    <w:rsid w:val="008A7362"/>
    <w:rsid w:val="008B0C07"/>
    <w:rsid w:val="008B2E94"/>
    <w:rsid w:val="008C1535"/>
    <w:rsid w:val="008C7A1A"/>
    <w:rsid w:val="008D44E2"/>
    <w:rsid w:val="008E0E46"/>
    <w:rsid w:val="008E1D4C"/>
    <w:rsid w:val="008F36A7"/>
    <w:rsid w:val="008F42F2"/>
    <w:rsid w:val="00902B27"/>
    <w:rsid w:val="00905AEA"/>
    <w:rsid w:val="00910229"/>
    <w:rsid w:val="00910E37"/>
    <w:rsid w:val="009145E5"/>
    <w:rsid w:val="00915E24"/>
    <w:rsid w:val="009174F9"/>
    <w:rsid w:val="009178F6"/>
    <w:rsid w:val="00920726"/>
    <w:rsid w:val="00924330"/>
    <w:rsid w:val="0093457E"/>
    <w:rsid w:val="00945A5D"/>
    <w:rsid w:val="0094761C"/>
    <w:rsid w:val="00963879"/>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1829"/>
    <w:rsid w:val="009B191A"/>
    <w:rsid w:val="009B2FB7"/>
    <w:rsid w:val="009B3CC1"/>
    <w:rsid w:val="009B6F46"/>
    <w:rsid w:val="009C1267"/>
    <w:rsid w:val="009D7741"/>
    <w:rsid w:val="009E2874"/>
    <w:rsid w:val="009E35FF"/>
    <w:rsid w:val="009E587B"/>
    <w:rsid w:val="00A12267"/>
    <w:rsid w:val="00A1427D"/>
    <w:rsid w:val="00A22441"/>
    <w:rsid w:val="00A2493F"/>
    <w:rsid w:val="00A24E0D"/>
    <w:rsid w:val="00A25434"/>
    <w:rsid w:val="00A260BA"/>
    <w:rsid w:val="00A27584"/>
    <w:rsid w:val="00A3317D"/>
    <w:rsid w:val="00A3734E"/>
    <w:rsid w:val="00A40281"/>
    <w:rsid w:val="00A4449F"/>
    <w:rsid w:val="00A475B8"/>
    <w:rsid w:val="00A52017"/>
    <w:rsid w:val="00A549AB"/>
    <w:rsid w:val="00A6043B"/>
    <w:rsid w:val="00A64ED3"/>
    <w:rsid w:val="00A66610"/>
    <w:rsid w:val="00A679F9"/>
    <w:rsid w:val="00A7181F"/>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E2BC1"/>
    <w:rsid w:val="00AE313E"/>
    <w:rsid w:val="00AE3359"/>
    <w:rsid w:val="00AE3791"/>
    <w:rsid w:val="00AF1489"/>
    <w:rsid w:val="00AF248C"/>
    <w:rsid w:val="00B0125E"/>
    <w:rsid w:val="00B02079"/>
    <w:rsid w:val="00B05614"/>
    <w:rsid w:val="00B2292E"/>
    <w:rsid w:val="00B30179"/>
    <w:rsid w:val="00B32399"/>
    <w:rsid w:val="00B3317B"/>
    <w:rsid w:val="00B34A94"/>
    <w:rsid w:val="00B35770"/>
    <w:rsid w:val="00B45379"/>
    <w:rsid w:val="00B57B8C"/>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3979"/>
    <w:rsid w:val="00BB6685"/>
    <w:rsid w:val="00BC4804"/>
    <w:rsid w:val="00BC553A"/>
    <w:rsid w:val="00BC5CF4"/>
    <w:rsid w:val="00BC74E9"/>
    <w:rsid w:val="00BD197C"/>
    <w:rsid w:val="00BD4242"/>
    <w:rsid w:val="00BD42B2"/>
    <w:rsid w:val="00BE618E"/>
    <w:rsid w:val="00BF4829"/>
    <w:rsid w:val="00C01730"/>
    <w:rsid w:val="00C12FE8"/>
    <w:rsid w:val="00C17582"/>
    <w:rsid w:val="00C20E3D"/>
    <w:rsid w:val="00C23226"/>
    <w:rsid w:val="00C3461F"/>
    <w:rsid w:val="00C4186E"/>
    <w:rsid w:val="00C41C15"/>
    <w:rsid w:val="00C463DD"/>
    <w:rsid w:val="00C46E2A"/>
    <w:rsid w:val="00C60D9F"/>
    <w:rsid w:val="00C60DCD"/>
    <w:rsid w:val="00C626EA"/>
    <w:rsid w:val="00C62F76"/>
    <w:rsid w:val="00C64CF9"/>
    <w:rsid w:val="00C67F22"/>
    <w:rsid w:val="00C72209"/>
    <w:rsid w:val="00C745C3"/>
    <w:rsid w:val="00C835F0"/>
    <w:rsid w:val="00C85F9B"/>
    <w:rsid w:val="00CA1406"/>
    <w:rsid w:val="00CA1CBE"/>
    <w:rsid w:val="00CA5C02"/>
    <w:rsid w:val="00CB4C9D"/>
    <w:rsid w:val="00CC18B3"/>
    <w:rsid w:val="00CC23F0"/>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2545"/>
    <w:rsid w:val="00D43252"/>
    <w:rsid w:val="00D44AE0"/>
    <w:rsid w:val="00D44EFC"/>
    <w:rsid w:val="00D5171D"/>
    <w:rsid w:val="00D606BB"/>
    <w:rsid w:val="00D625F5"/>
    <w:rsid w:val="00D668CA"/>
    <w:rsid w:val="00D72869"/>
    <w:rsid w:val="00D753D8"/>
    <w:rsid w:val="00D84DB1"/>
    <w:rsid w:val="00D9208C"/>
    <w:rsid w:val="00D95849"/>
    <w:rsid w:val="00D96CC5"/>
    <w:rsid w:val="00D978C6"/>
    <w:rsid w:val="00DA67AD"/>
    <w:rsid w:val="00DA71EC"/>
    <w:rsid w:val="00DB0284"/>
    <w:rsid w:val="00DB0442"/>
    <w:rsid w:val="00DB281B"/>
    <w:rsid w:val="00DB4C88"/>
    <w:rsid w:val="00DC16B9"/>
    <w:rsid w:val="00DC1797"/>
    <w:rsid w:val="00DD41E5"/>
    <w:rsid w:val="00DD70B8"/>
    <w:rsid w:val="00DE19A0"/>
    <w:rsid w:val="00DE4184"/>
    <w:rsid w:val="00DF0081"/>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EE3"/>
    <w:rsid w:val="00E66AF1"/>
    <w:rsid w:val="00E67D93"/>
    <w:rsid w:val="00E7260F"/>
    <w:rsid w:val="00E8535A"/>
    <w:rsid w:val="00E92301"/>
    <w:rsid w:val="00E96630"/>
    <w:rsid w:val="00EA5271"/>
    <w:rsid w:val="00EB6541"/>
    <w:rsid w:val="00EB6832"/>
    <w:rsid w:val="00EC42EA"/>
    <w:rsid w:val="00EC5D78"/>
    <w:rsid w:val="00EC7379"/>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96F02"/>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667CF-EB37-47D2-9407-DD650C2A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2016-05-26T12:22:00Z</cp:lastPrinted>
  <dcterms:created xsi:type="dcterms:W3CDTF">2016-05-26T12:22:00Z</dcterms:created>
  <dcterms:modified xsi:type="dcterms:W3CDTF">2016-05-26T12:39:00Z</dcterms:modified>
</cp:coreProperties>
</file>