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59443A" w:rsidTr="0034591A">
        <w:trPr>
          <w:trHeight w:hRule="exact" w:val="851"/>
        </w:trPr>
        <w:tc>
          <w:tcPr>
            <w:tcW w:w="1276" w:type="dxa"/>
            <w:tcBorders>
              <w:bottom w:val="single" w:sz="4" w:space="0" w:color="auto"/>
            </w:tcBorders>
          </w:tcPr>
          <w:p w:rsidR="00482AF2" w:rsidRPr="009B614C" w:rsidRDefault="00482AF2" w:rsidP="00866D64">
            <w:pPr>
              <w:rPr>
                <w:lang w:val="fr-FR"/>
              </w:rPr>
            </w:pPr>
          </w:p>
        </w:tc>
        <w:tc>
          <w:tcPr>
            <w:tcW w:w="2268" w:type="dxa"/>
            <w:tcBorders>
              <w:bottom w:val="single" w:sz="4" w:space="0" w:color="auto"/>
            </w:tcBorders>
            <w:vAlign w:val="bottom"/>
          </w:tcPr>
          <w:p w:rsidR="00482AF2" w:rsidRPr="0059443A" w:rsidRDefault="00482AF2" w:rsidP="00866D64">
            <w:pPr>
              <w:spacing w:after="80" w:line="300" w:lineRule="exact"/>
              <w:rPr>
                <w:sz w:val="28"/>
                <w:lang w:val="fr-FR"/>
              </w:rPr>
            </w:pPr>
            <w:r w:rsidRPr="0059443A">
              <w:rPr>
                <w:sz w:val="28"/>
                <w:lang w:val="fr-FR"/>
              </w:rPr>
              <w:t>Nations Unies</w:t>
            </w:r>
          </w:p>
        </w:tc>
        <w:tc>
          <w:tcPr>
            <w:tcW w:w="6095" w:type="dxa"/>
            <w:gridSpan w:val="2"/>
            <w:tcBorders>
              <w:bottom w:val="single" w:sz="4" w:space="0" w:color="auto"/>
            </w:tcBorders>
            <w:vAlign w:val="bottom"/>
          </w:tcPr>
          <w:p w:rsidR="00482AF2" w:rsidRPr="0059443A" w:rsidRDefault="00CF494E" w:rsidP="009E42A0">
            <w:pPr>
              <w:jc w:val="right"/>
              <w:rPr>
                <w:lang w:val="en-GB"/>
              </w:rPr>
            </w:pPr>
            <w:r w:rsidRPr="0059443A">
              <w:rPr>
                <w:sz w:val="40"/>
                <w:lang w:val="en-GB"/>
              </w:rPr>
              <w:t>ST</w:t>
            </w:r>
            <w:r w:rsidRPr="0059443A">
              <w:rPr>
                <w:lang w:val="en-GB"/>
              </w:rPr>
              <w:t>/SG/AC.10/C.3/</w:t>
            </w:r>
            <w:r w:rsidR="009E42A0" w:rsidRPr="0059443A">
              <w:rPr>
                <w:lang w:val="en-GB"/>
              </w:rPr>
              <w:t>98</w:t>
            </w:r>
            <w:r w:rsidRPr="0059443A">
              <w:rPr>
                <w:lang w:val="en-GB"/>
              </w:rPr>
              <w:t>/Add.1</w:t>
            </w:r>
          </w:p>
        </w:tc>
      </w:tr>
      <w:tr w:rsidR="00482AF2" w:rsidRPr="0059443A" w:rsidTr="00866D64">
        <w:trPr>
          <w:trHeight w:hRule="exact" w:val="2835"/>
        </w:trPr>
        <w:tc>
          <w:tcPr>
            <w:tcW w:w="1276" w:type="dxa"/>
            <w:tcBorders>
              <w:top w:val="single" w:sz="4" w:space="0" w:color="auto"/>
              <w:bottom w:val="single" w:sz="12" w:space="0" w:color="auto"/>
            </w:tcBorders>
          </w:tcPr>
          <w:p w:rsidR="00482AF2" w:rsidRPr="0059443A" w:rsidRDefault="0072083A" w:rsidP="00866D64">
            <w:pPr>
              <w:spacing w:before="120"/>
              <w:jc w:val="cent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9pt;visibility:visible">
                  <v:imagedata r:id="rId9" o:title="_unlogo"/>
                </v:shape>
              </w:pict>
            </w:r>
          </w:p>
        </w:tc>
        <w:tc>
          <w:tcPr>
            <w:tcW w:w="5528" w:type="dxa"/>
            <w:gridSpan w:val="2"/>
            <w:tcBorders>
              <w:top w:val="single" w:sz="4" w:space="0" w:color="auto"/>
              <w:bottom w:val="single" w:sz="12" w:space="0" w:color="auto"/>
            </w:tcBorders>
          </w:tcPr>
          <w:p w:rsidR="00482AF2" w:rsidRPr="0059443A" w:rsidRDefault="00482AF2" w:rsidP="00866D64">
            <w:pPr>
              <w:spacing w:before="120" w:line="420" w:lineRule="exact"/>
              <w:rPr>
                <w:b/>
                <w:sz w:val="40"/>
                <w:szCs w:val="40"/>
                <w:lang w:val="fr-FR"/>
              </w:rPr>
            </w:pPr>
            <w:r w:rsidRPr="0059443A">
              <w:rPr>
                <w:b/>
                <w:sz w:val="40"/>
                <w:szCs w:val="40"/>
                <w:lang w:val="fr-FR"/>
              </w:rPr>
              <w:t>Secrétariat</w:t>
            </w:r>
            <w:bookmarkStart w:id="0" w:name="_GoBack"/>
            <w:bookmarkEnd w:id="0"/>
          </w:p>
        </w:tc>
        <w:tc>
          <w:tcPr>
            <w:tcW w:w="2835" w:type="dxa"/>
            <w:tcBorders>
              <w:top w:val="single" w:sz="4" w:space="0" w:color="auto"/>
              <w:bottom w:val="single" w:sz="12" w:space="0" w:color="auto"/>
            </w:tcBorders>
          </w:tcPr>
          <w:p w:rsidR="00482AF2" w:rsidRPr="0059443A" w:rsidRDefault="00CF494E" w:rsidP="00CF494E">
            <w:pPr>
              <w:spacing w:before="240" w:line="240" w:lineRule="exact"/>
              <w:rPr>
                <w:lang w:val="fr-FR"/>
              </w:rPr>
            </w:pPr>
            <w:proofErr w:type="spellStart"/>
            <w:r w:rsidRPr="0059443A">
              <w:rPr>
                <w:lang w:val="fr-FR"/>
              </w:rPr>
              <w:t>Distr</w:t>
            </w:r>
            <w:proofErr w:type="spellEnd"/>
            <w:r w:rsidRPr="0059443A">
              <w:rPr>
                <w:lang w:val="fr-FR"/>
              </w:rPr>
              <w:t>. générale</w:t>
            </w:r>
          </w:p>
          <w:p w:rsidR="00CF494E" w:rsidRPr="0059443A" w:rsidRDefault="00F3302E" w:rsidP="00CF494E">
            <w:pPr>
              <w:spacing w:line="240" w:lineRule="exact"/>
              <w:rPr>
                <w:lang w:val="fr-FR"/>
              </w:rPr>
            </w:pPr>
            <w:r>
              <w:rPr>
                <w:lang w:val="fr-FR"/>
              </w:rPr>
              <w:t>22</w:t>
            </w:r>
            <w:r w:rsidR="00CF72F3" w:rsidRPr="0059443A">
              <w:rPr>
                <w:lang w:val="fr-FR"/>
              </w:rPr>
              <w:t xml:space="preserve"> août</w:t>
            </w:r>
            <w:r w:rsidR="00CF494E" w:rsidRPr="0059443A">
              <w:rPr>
                <w:lang w:val="fr-FR"/>
              </w:rPr>
              <w:t xml:space="preserve"> </w:t>
            </w:r>
            <w:r w:rsidR="009E42A0" w:rsidRPr="0059443A">
              <w:rPr>
                <w:lang w:val="fr-FR"/>
              </w:rPr>
              <w:t>2016</w:t>
            </w:r>
          </w:p>
          <w:p w:rsidR="00CF494E" w:rsidRPr="0059443A" w:rsidRDefault="00D615C1" w:rsidP="00CF494E">
            <w:pPr>
              <w:spacing w:line="240" w:lineRule="exact"/>
              <w:rPr>
                <w:lang w:val="fr-FR"/>
              </w:rPr>
            </w:pPr>
            <w:r w:rsidRPr="0059443A">
              <w:rPr>
                <w:lang w:val="fr-FR"/>
              </w:rPr>
              <w:t>Français</w:t>
            </w:r>
          </w:p>
          <w:p w:rsidR="00CF494E" w:rsidRPr="0059443A" w:rsidRDefault="00CF494E" w:rsidP="00CF494E">
            <w:pPr>
              <w:spacing w:line="240" w:lineRule="exact"/>
              <w:rPr>
                <w:lang w:val="fr-FR"/>
              </w:rPr>
            </w:pPr>
            <w:r w:rsidRPr="0059443A">
              <w:rPr>
                <w:lang w:val="fr-FR"/>
              </w:rPr>
              <w:t xml:space="preserve">Original: français </w:t>
            </w:r>
            <w:r w:rsidR="00D615C1" w:rsidRPr="0059443A">
              <w:rPr>
                <w:lang w:val="fr-FR"/>
              </w:rPr>
              <w:t>et anglais</w:t>
            </w:r>
          </w:p>
        </w:tc>
      </w:tr>
    </w:tbl>
    <w:p w:rsidR="0034591A" w:rsidRPr="0059443A" w:rsidRDefault="0034591A" w:rsidP="00CA0680">
      <w:pPr>
        <w:spacing w:before="120"/>
        <w:rPr>
          <w:b/>
          <w:sz w:val="24"/>
          <w:szCs w:val="24"/>
          <w:lang w:val="fr-FR"/>
        </w:rPr>
      </w:pPr>
      <w:r w:rsidRPr="0059443A">
        <w:rPr>
          <w:b/>
          <w:sz w:val="24"/>
          <w:szCs w:val="24"/>
          <w:lang w:val="fr-FR"/>
        </w:rPr>
        <w:t>C</w:t>
      </w:r>
      <w:r w:rsidR="00CA0680" w:rsidRPr="0059443A">
        <w:rPr>
          <w:b/>
          <w:sz w:val="24"/>
          <w:szCs w:val="24"/>
          <w:lang w:val="fr-FR"/>
        </w:rPr>
        <w:t>omité d’experts du transport des marchandises dangereuses</w:t>
      </w:r>
      <w:r w:rsidR="00CA0680" w:rsidRPr="0059443A">
        <w:rPr>
          <w:b/>
          <w:sz w:val="24"/>
          <w:szCs w:val="24"/>
          <w:lang w:val="fr-FR"/>
        </w:rPr>
        <w:br/>
        <w:t>et du Système général harmonisé de classification</w:t>
      </w:r>
      <w:r w:rsidR="00CA0680" w:rsidRPr="0059443A">
        <w:rPr>
          <w:b/>
          <w:sz w:val="24"/>
          <w:szCs w:val="24"/>
          <w:lang w:val="fr-FR"/>
        </w:rPr>
        <w:br/>
        <w:t>et d’étiquetage des produits chimiques</w:t>
      </w:r>
    </w:p>
    <w:p w:rsidR="0034591A" w:rsidRPr="0059443A" w:rsidRDefault="0034591A" w:rsidP="0094723C">
      <w:pPr>
        <w:spacing w:before="120"/>
        <w:rPr>
          <w:b/>
          <w:lang w:val="fr-FR"/>
        </w:rPr>
      </w:pPr>
      <w:r w:rsidRPr="0059443A">
        <w:rPr>
          <w:b/>
          <w:lang w:val="fr-FR"/>
        </w:rPr>
        <w:t>Sous</w:t>
      </w:r>
      <w:r w:rsidR="00CA0680" w:rsidRPr="0059443A">
        <w:rPr>
          <w:b/>
          <w:lang w:val="fr-FR"/>
        </w:rPr>
        <w:t>-</w:t>
      </w:r>
      <w:r w:rsidRPr="0059443A">
        <w:rPr>
          <w:b/>
          <w:lang w:val="fr-FR"/>
        </w:rPr>
        <w:t>Comité d’experts du transport</w:t>
      </w:r>
      <w:r w:rsidR="00CA0680" w:rsidRPr="0059443A">
        <w:rPr>
          <w:b/>
          <w:lang w:val="fr-FR"/>
        </w:rPr>
        <w:t xml:space="preserve"> </w:t>
      </w:r>
      <w:r w:rsidRPr="0059443A">
        <w:rPr>
          <w:b/>
          <w:lang w:val="fr-FR"/>
        </w:rPr>
        <w:t>des marchandises dangereuses</w:t>
      </w:r>
    </w:p>
    <w:p w:rsidR="00CF494E" w:rsidRPr="0059443A" w:rsidRDefault="00CF494E" w:rsidP="00CF494E">
      <w:pPr>
        <w:pStyle w:val="HChG"/>
      </w:pPr>
      <w:r w:rsidRPr="0059443A">
        <w:tab/>
      </w:r>
      <w:r w:rsidRPr="0059443A">
        <w:tab/>
        <w:t xml:space="preserve">Rapport du Sous-Comité d’experts du transport </w:t>
      </w:r>
      <w:r w:rsidRPr="0059443A">
        <w:br/>
        <w:t xml:space="preserve">des marchandises dangereuses sur sa </w:t>
      </w:r>
      <w:r w:rsidR="00651CD6" w:rsidRPr="0059443A">
        <w:br/>
      </w:r>
      <w:r w:rsidRPr="0059443A">
        <w:t>quarante-</w:t>
      </w:r>
      <w:r w:rsidR="009E42A0" w:rsidRPr="0059443A">
        <w:t xml:space="preserve">neuvième </w:t>
      </w:r>
      <w:r w:rsidRPr="0059443A">
        <w:t>session</w:t>
      </w:r>
    </w:p>
    <w:p w:rsidR="00CF494E" w:rsidRPr="0059443A" w:rsidRDefault="00CF494E" w:rsidP="00CF494E">
      <w:pPr>
        <w:pStyle w:val="H56G"/>
      </w:pPr>
      <w:r w:rsidRPr="0059443A">
        <w:tab/>
      </w:r>
      <w:r w:rsidRPr="0059443A">
        <w:tab/>
      </w:r>
      <w:proofErr w:type="gramStart"/>
      <w:r w:rsidRPr="0059443A">
        <w:t>tenue</w:t>
      </w:r>
      <w:proofErr w:type="gramEnd"/>
      <w:r w:rsidRPr="0059443A">
        <w:t xml:space="preserve"> à Genève du </w:t>
      </w:r>
      <w:r w:rsidR="009E42A0" w:rsidRPr="0059443A">
        <w:t>27</w:t>
      </w:r>
      <w:r w:rsidRPr="0059443A">
        <w:t xml:space="preserve"> juin au </w:t>
      </w:r>
      <w:r w:rsidR="009E42A0" w:rsidRPr="0059443A">
        <w:t>6</w:t>
      </w:r>
      <w:r w:rsidRPr="0059443A">
        <w:t xml:space="preserve"> juillet </w:t>
      </w:r>
      <w:r w:rsidR="009E42A0" w:rsidRPr="0059443A">
        <w:t>2016</w:t>
      </w:r>
    </w:p>
    <w:p w:rsidR="00CF494E" w:rsidRPr="0059443A" w:rsidRDefault="00CF494E" w:rsidP="00CF494E">
      <w:pPr>
        <w:pStyle w:val="H23G"/>
      </w:pPr>
      <w:r w:rsidRPr="0059443A">
        <w:tab/>
      </w:r>
      <w:r w:rsidRPr="0059443A">
        <w:tab/>
        <w:t>Additif</w:t>
      </w:r>
    </w:p>
    <w:p w:rsidR="00CF494E" w:rsidRPr="0059443A" w:rsidRDefault="00CF494E" w:rsidP="00CF494E">
      <w:pPr>
        <w:spacing w:after="120"/>
        <w:rPr>
          <w:sz w:val="28"/>
        </w:rPr>
      </w:pPr>
      <w:r w:rsidRPr="0059443A">
        <w:rPr>
          <w:sz w:val="28"/>
        </w:rPr>
        <w:t>Table des matières</w:t>
      </w:r>
    </w:p>
    <w:p w:rsidR="00CF494E" w:rsidRPr="0059443A" w:rsidRDefault="00CF494E" w:rsidP="00CF494E">
      <w:pPr>
        <w:tabs>
          <w:tab w:val="right" w:pos="9638"/>
        </w:tabs>
        <w:spacing w:after="120"/>
        <w:ind w:left="283"/>
        <w:rPr>
          <w:sz w:val="18"/>
        </w:rPr>
      </w:pPr>
      <w:r w:rsidRPr="0059443A">
        <w:rPr>
          <w:i/>
          <w:sz w:val="18"/>
        </w:rPr>
        <w:tab/>
        <w:t>Page</w:t>
      </w:r>
    </w:p>
    <w:p w:rsidR="00CF494E" w:rsidRPr="0059443A" w:rsidRDefault="00CF494E" w:rsidP="00CF494E">
      <w:pPr>
        <w:pStyle w:val="SingleTxtG"/>
        <w:spacing w:after="60"/>
        <w:ind w:left="0"/>
      </w:pPr>
      <w:r w:rsidRPr="0059443A">
        <w:t>Annexes</w:t>
      </w:r>
    </w:p>
    <w:p w:rsidR="006F2607" w:rsidRPr="0059443A" w:rsidRDefault="005C5F3F" w:rsidP="005C5F3F">
      <w:pPr>
        <w:pStyle w:val="SingleTxtG"/>
        <w:tabs>
          <w:tab w:val="left" w:pos="1134"/>
          <w:tab w:val="left" w:leader="dot" w:pos="7655"/>
          <w:tab w:val="right" w:pos="8930"/>
          <w:tab w:val="right" w:pos="9639"/>
        </w:tabs>
        <w:spacing w:after="60"/>
        <w:ind w:hanging="567"/>
        <w:jc w:val="left"/>
      </w:pPr>
      <w:r w:rsidRPr="0059443A">
        <w:rPr>
          <w:lang w:val="fr-FR"/>
        </w:rPr>
        <w:t>I.</w:t>
      </w:r>
      <w:r w:rsidRPr="0059443A">
        <w:rPr>
          <w:lang w:val="fr-FR"/>
        </w:rPr>
        <w:tab/>
      </w:r>
      <w:r w:rsidR="006F2607" w:rsidRPr="0059443A">
        <w:rPr>
          <w:lang w:val="fr-FR"/>
        </w:rPr>
        <w:t xml:space="preserve">Projet d'amendements à la sixième édition révisée des Recommandations relatives au transport des marchandises dangereuses, Manuel d’épreuves et de critères </w:t>
      </w:r>
      <w:r w:rsidR="006F2607" w:rsidRPr="0059443A">
        <w:t>(ST/SG/AC.10/11/Rev.6)</w:t>
      </w:r>
      <w:r w:rsidR="006F2607" w:rsidRPr="0059443A">
        <w:tab/>
      </w:r>
      <w:r w:rsidR="006F2607" w:rsidRPr="0059443A">
        <w:tab/>
      </w:r>
      <w:r w:rsidR="006F2607" w:rsidRPr="0059443A">
        <w:tab/>
      </w:r>
      <w:r w:rsidR="009D1FCB" w:rsidRPr="0059443A">
        <w:t>2</w:t>
      </w:r>
    </w:p>
    <w:p w:rsidR="006F2607" w:rsidRPr="0059443A" w:rsidRDefault="005C5F3F" w:rsidP="005C5F3F">
      <w:pPr>
        <w:pStyle w:val="SingleTxtG"/>
        <w:tabs>
          <w:tab w:val="left" w:pos="1134"/>
          <w:tab w:val="left" w:leader="dot" w:pos="7655"/>
          <w:tab w:val="right" w:pos="8930"/>
          <w:tab w:val="right" w:pos="9639"/>
        </w:tabs>
        <w:spacing w:after="60"/>
        <w:ind w:hanging="567"/>
        <w:jc w:val="left"/>
      </w:pPr>
      <w:r w:rsidRPr="0059443A">
        <w:rPr>
          <w:lang w:val="fr-FR"/>
        </w:rPr>
        <w:t>II.</w:t>
      </w:r>
      <w:r w:rsidRPr="0059443A">
        <w:rPr>
          <w:lang w:val="fr-FR"/>
        </w:rPr>
        <w:tab/>
      </w:r>
      <w:r w:rsidR="006F2607" w:rsidRPr="0059443A">
        <w:rPr>
          <w:lang w:val="fr-FR"/>
        </w:rPr>
        <w:t>Projet d'amendements</w:t>
      </w:r>
      <w:r w:rsidR="006F2607" w:rsidRPr="0059443A">
        <w:t xml:space="preserve"> </w:t>
      </w:r>
      <w:r w:rsidR="006F2607" w:rsidRPr="0059443A">
        <w:rPr>
          <w:lang w:val="fr-FR"/>
        </w:rPr>
        <w:t xml:space="preserve">à la dix-neuvième édition révisée des Recommandations relatives au transport des marchandises dangereuses, Règlement type </w:t>
      </w:r>
      <w:r w:rsidR="006F2607" w:rsidRPr="0059443A">
        <w:t>(ST/SG/AC.10/1/Rev.19)</w:t>
      </w:r>
      <w:r w:rsidR="006F2607" w:rsidRPr="0059443A">
        <w:tab/>
      </w:r>
      <w:r w:rsidR="006F2607" w:rsidRPr="0059443A">
        <w:tab/>
      </w:r>
      <w:r w:rsidR="009D1FCB" w:rsidRPr="0059443A">
        <w:t>6</w:t>
      </w:r>
    </w:p>
    <w:p w:rsidR="006F2607" w:rsidRPr="0059443A" w:rsidRDefault="005C5F3F" w:rsidP="005C5F3F">
      <w:pPr>
        <w:pStyle w:val="SingleTxtG"/>
        <w:tabs>
          <w:tab w:val="left" w:pos="1134"/>
          <w:tab w:val="left" w:leader="dot" w:pos="7655"/>
          <w:tab w:val="right" w:pos="8930"/>
          <w:tab w:val="right" w:pos="9639"/>
        </w:tabs>
        <w:spacing w:after="60"/>
        <w:ind w:hanging="567"/>
        <w:jc w:val="left"/>
      </w:pPr>
      <w:r w:rsidRPr="0059443A">
        <w:t>IV.</w:t>
      </w:r>
      <w:r w:rsidRPr="0059443A">
        <w:tab/>
      </w:r>
      <w:r w:rsidR="006F2607" w:rsidRPr="0059443A">
        <w:t xml:space="preserve">Corrections à la sixième édition révisée des Recommandations relatives au transport des marchandises dangereuses, </w:t>
      </w:r>
      <w:r w:rsidR="006F2607" w:rsidRPr="0059443A">
        <w:rPr>
          <w:lang w:val="fr-FR"/>
        </w:rPr>
        <w:t xml:space="preserve">Manuel d’épreuves et de critères </w:t>
      </w:r>
      <w:r w:rsidR="006F2607" w:rsidRPr="0059443A">
        <w:t>(ST/SG/AC.10/11/Rev.6)</w:t>
      </w:r>
      <w:r w:rsidRPr="0059443A">
        <w:tab/>
      </w:r>
      <w:r w:rsidRPr="0059443A">
        <w:tab/>
      </w:r>
      <w:r w:rsidR="009D1FCB" w:rsidRPr="0059443A">
        <w:t>2</w:t>
      </w:r>
      <w:r w:rsidR="00743BF9">
        <w:t>6</w:t>
      </w:r>
    </w:p>
    <w:p w:rsidR="006F2607" w:rsidRPr="0059443A" w:rsidRDefault="005C5F3F" w:rsidP="005C5F3F">
      <w:pPr>
        <w:pStyle w:val="SingleTxtG"/>
        <w:tabs>
          <w:tab w:val="left" w:pos="1134"/>
          <w:tab w:val="left" w:leader="dot" w:pos="7655"/>
          <w:tab w:val="right" w:pos="8930"/>
          <w:tab w:val="right" w:pos="9639"/>
        </w:tabs>
        <w:spacing w:after="60"/>
        <w:ind w:hanging="567"/>
        <w:jc w:val="left"/>
      </w:pPr>
      <w:r w:rsidRPr="0059443A">
        <w:t>V.</w:t>
      </w:r>
      <w:r w:rsidRPr="0059443A">
        <w:tab/>
      </w:r>
      <w:r w:rsidR="006F2607" w:rsidRPr="0059443A">
        <w:t>Corrections à la dix-neuvième édition révisée des Recommandations relatives au transport des marchandises dangereuses, Règlement type (ST/SG/AC.10/1/Rev.19)</w:t>
      </w:r>
      <w:r w:rsidR="006F2607" w:rsidRPr="0059443A">
        <w:tab/>
      </w:r>
      <w:r w:rsidR="006F2607" w:rsidRPr="0059443A">
        <w:tab/>
      </w:r>
      <w:r w:rsidR="006F2607" w:rsidRPr="0059443A">
        <w:tab/>
      </w:r>
      <w:r w:rsidR="009D1FCB" w:rsidRPr="0059443A">
        <w:t>2</w:t>
      </w:r>
      <w:r w:rsidR="00743BF9">
        <w:t>7</w:t>
      </w:r>
    </w:p>
    <w:p w:rsidR="006F2607" w:rsidRPr="0059443A" w:rsidRDefault="005C5F3F" w:rsidP="005C5F3F">
      <w:pPr>
        <w:pStyle w:val="SingleTxtG"/>
        <w:tabs>
          <w:tab w:val="left" w:pos="1134"/>
          <w:tab w:val="left" w:leader="dot" w:pos="7655"/>
          <w:tab w:val="right" w:pos="8930"/>
          <w:tab w:val="right" w:pos="9639"/>
        </w:tabs>
        <w:spacing w:after="60"/>
        <w:ind w:hanging="567"/>
        <w:jc w:val="left"/>
      </w:pPr>
      <w:r w:rsidRPr="0059443A">
        <w:t>VI.</w:t>
      </w:r>
      <w:r w:rsidRPr="0059443A">
        <w:tab/>
      </w:r>
      <w:r w:rsidR="006F2607" w:rsidRPr="0059443A">
        <w:t>Propositions d’amendements à la sixième édition révisée du Système Global Harmonisé (SGH) (ST/SG/AC.10/30/Rev.6)</w:t>
      </w:r>
      <w:r w:rsidR="006F2607" w:rsidRPr="0059443A">
        <w:tab/>
      </w:r>
      <w:r w:rsidR="006F2607" w:rsidRPr="0059443A">
        <w:tab/>
      </w:r>
      <w:r w:rsidR="006F2607" w:rsidRPr="0059443A">
        <w:tab/>
      </w:r>
      <w:r w:rsidR="009D1FCB" w:rsidRPr="0059443A">
        <w:t>2</w:t>
      </w:r>
      <w:r w:rsidR="00743BF9">
        <w:t>8</w:t>
      </w:r>
    </w:p>
    <w:p w:rsidR="004A65F7" w:rsidRPr="0059443A" w:rsidRDefault="00CF494E" w:rsidP="004A65F7">
      <w:pPr>
        <w:pStyle w:val="HChG"/>
      </w:pPr>
      <w:r w:rsidRPr="0059443A">
        <w:br w:type="page"/>
      </w:r>
      <w:r w:rsidR="004A65F7" w:rsidRPr="0059443A">
        <w:lastRenderedPageBreak/>
        <w:t>Annexe I</w:t>
      </w:r>
    </w:p>
    <w:p w:rsidR="004A65F7" w:rsidRPr="0059443A" w:rsidRDefault="004A65F7" w:rsidP="004A65F7">
      <w:pPr>
        <w:pStyle w:val="HChG"/>
      </w:pPr>
      <w:r w:rsidRPr="0059443A">
        <w:tab/>
      </w:r>
      <w:r w:rsidRPr="0059443A">
        <w:tab/>
        <w:t>Projet d'amendements à la sixième édition révisée des Recommandations relatives au transport des marchandises dangereuses, Manuel d'épreuves et de critères (ST/SG/AC.10/11/Rev.6)</w:t>
      </w:r>
    </w:p>
    <w:p w:rsidR="004A65F7" w:rsidRPr="0059443A" w:rsidRDefault="004A65F7" w:rsidP="004A65F7">
      <w:pPr>
        <w:spacing w:before="120" w:after="120" w:line="240" w:lineRule="auto"/>
        <w:ind w:left="1134" w:right="1134"/>
        <w:jc w:val="both"/>
        <w:rPr>
          <w:iCs/>
          <w:lang w:val="fr-FR"/>
        </w:rPr>
      </w:pPr>
      <w:r w:rsidRPr="0059443A">
        <w:rPr>
          <w:iCs/>
          <w:lang w:val="fr-FR"/>
        </w:rPr>
        <w:t>1.1.2</w:t>
      </w:r>
      <w:r w:rsidRPr="0059443A">
        <w:rPr>
          <w:iCs/>
          <w:lang w:val="fr-FR"/>
        </w:rPr>
        <w:tab/>
        <w:t>Modifier la deuxième phrase pour lire comme suit «Cela suppose donc que l’organisme chargé des épreuves a la compétence technique voulue.».</w:t>
      </w:r>
    </w:p>
    <w:p w:rsidR="004A65F7" w:rsidRPr="0059443A" w:rsidRDefault="004A65F7" w:rsidP="004A65F7">
      <w:pPr>
        <w:spacing w:before="120" w:after="120" w:line="240" w:lineRule="auto"/>
        <w:ind w:left="1134" w:right="1134"/>
        <w:jc w:val="both"/>
        <w:rPr>
          <w:i/>
          <w:iCs/>
          <w:lang w:val="fr-FR"/>
        </w:rPr>
      </w:pPr>
      <w:r w:rsidRPr="0059443A">
        <w:rPr>
          <w:i/>
          <w:iCs/>
          <w:lang w:val="fr-FR"/>
        </w:rPr>
        <w:t>(Document de référence: document informel INF.66, annexe 3, amendement 5)</w:t>
      </w:r>
    </w:p>
    <w:p w:rsidR="004A65F7" w:rsidRPr="0059443A" w:rsidRDefault="004A65F7" w:rsidP="00695BAD">
      <w:pPr>
        <w:tabs>
          <w:tab w:val="left" w:pos="5954"/>
        </w:tabs>
        <w:spacing w:before="120" w:after="120" w:line="240" w:lineRule="auto"/>
        <w:ind w:left="1134" w:right="1134"/>
        <w:jc w:val="both"/>
        <w:rPr>
          <w:iCs/>
          <w:lang w:val="fr-FR"/>
        </w:rPr>
      </w:pPr>
      <w:proofErr w:type="gramStart"/>
      <w:r w:rsidRPr="0059443A">
        <w:rPr>
          <w:iCs/>
          <w:lang w:val="fr-FR"/>
        </w:rPr>
        <w:t>11.5.1.2.1 d</w:t>
      </w:r>
      <w:proofErr w:type="gramEnd"/>
      <w:r w:rsidRPr="0059443A">
        <w:rPr>
          <w:iCs/>
          <w:lang w:val="fr-FR"/>
        </w:rPr>
        <w:t>), 12.5.1.2.1 d), 18.6.1.2.1 d) et 25.4.1.2.1 d)</w:t>
      </w:r>
      <w:r w:rsidRPr="0059443A">
        <w:rPr>
          <w:iCs/>
          <w:lang w:val="fr-FR"/>
        </w:rPr>
        <w:tab/>
        <w:t xml:space="preserve">Remplacer «30 ± 3 </w:t>
      </w:r>
      <w:proofErr w:type="spellStart"/>
      <w:r w:rsidRPr="0059443A">
        <w:rPr>
          <w:iCs/>
          <w:lang w:val="fr-FR"/>
        </w:rPr>
        <w:t>MPa</w:t>
      </w:r>
      <w:proofErr w:type="spellEnd"/>
      <w:r w:rsidRPr="0059443A">
        <w:rPr>
          <w:iCs/>
          <w:lang w:val="fr-FR"/>
        </w:rPr>
        <w:t xml:space="preserve">» par «29 </w:t>
      </w:r>
      <w:proofErr w:type="spellStart"/>
      <w:r w:rsidRPr="0059443A">
        <w:rPr>
          <w:iCs/>
          <w:lang w:val="fr-FR"/>
        </w:rPr>
        <w:t>MPa</w:t>
      </w:r>
      <w:proofErr w:type="spellEnd"/>
      <w:r w:rsidRPr="0059443A">
        <w:rPr>
          <w:iCs/>
          <w:lang w:val="fr-FR"/>
        </w:rPr>
        <w:t xml:space="preserve"> ± 4 </w:t>
      </w:r>
      <w:proofErr w:type="spellStart"/>
      <w:r w:rsidRPr="0059443A">
        <w:rPr>
          <w:iCs/>
          <w:lang w:val="fr-FR"/>
        </w:rPr>
        <w:t>MPa</w:t>
      </w:r>
      <w:proofErr w:type="spellEnd"/>
      <w:r w:rsidRPr="0059443A">
        <w:rPr>
          <w:iCs/>
          <w:lang w:val="fr-FR"/>
        </w:rPr>
        <w:t>»</w:t>
      </w:r>
    </w:p>
    <w:p w:rsidR="004A65F7" w:rsidRPr="0059443A" w:rsidRDefault="004A65F7" w:rsidP="004A65F7">
      <w:pPr>
        <w:spacing w:before="120" w:after="120" w:line="240" w:lineRule="auto"/>
        <w:ind w:left="1134" w:right="1134"/>
        <w:jc w:val="both"/>
        <w:rPr>
          <w:i/>
          <w:iCs/>
          <w:lang w:val="fr-FR"/>
        </w:rPr>
      </w:pPr>
      <w:r w:rsidRPr="0059443A">
        <w:rPr>
          <w:i/>
          <w:iCs/>
          <w:lang w:val="fr-FR"/>
        </w:rPr>
        <w:t>(Document de référence: document informel INF.66, annexe 3, amendements 1 à 4)</w:t>
      </w:r>
    </w:p>
    <w:p w:rsidR="004A65F7" w:rsidRPr="0059443A" w:rsidRDefault="004A65F7" w:rsidP="004A65F7">
      <w:pPr>
        <w:pStyle w:val="SingleTxtG"/>
        <w:rPr>
          <w:lang w:val="fr-FR"/>
        </w:rPr>
      </w:pPr>
      <w:r w:rsidRPr="0059443A">
        <w:rPr>
          <w:spacing w:val="-2"/>
          <w:lang w:val="fr-FR"/>
        </w:rPr>
        <w:t>[33.2.1.4.4.1</w:t>
      </w:r>
      <w:r w:rsidRPr="0059443A">
        <w:rPr>
          <w:lang w:val="fr-FR"/>
        </w:rPr>
        <w:tab/>
      </w:r>
      <w:r w:rsidRPr="0059443A">
        <w:rPr>
          <w:spacing w:val="-2"/>
          <w:lang w:val="fr-FR"/>
        </w:rPr>
        <w:t xml:space="preserve">Modifier la dernière phrase pour lire comme suit: </w:t>
      </w:r>
      <w:r w:rsidRPr="0059443A">
        <w:rPr>
          <w:lang w:val="fr-FR"/>
        </w:rPr>
        <w:t>«Les poudres de métaux ou d’alliages métalliques sont classées dans la division 4.1 s’il y a inflammation et si la réaction se propage sur toute la longueur de l’échantillon (100 mm) en 10 min ou moins.».]</w:t>
      </w:r>
    </w:p>
    <w:p w:rsidR="004A65F7" w:rsidRPr="0059443A" w:rsidRDefault="004A65F7" w:rsidP="004A65F7">
      <w:pPr>
        <w:pStyle w:val="SingleTxtG"/>
        <w:rPr>
          <w:lang w:val="fr-FR"/>
        </w:rPr>
      </w:pPr>
      <w:r w:rsidRPr="0059443A">
        <w:rPr>
          <w:spacing w:val="-2"/>
        </w:rPr>
        <w:t>[</w:t>
      </w:r>
      <w:r w:rsidRPr="0059443A">
        <w:rPr>
          <w:spacing w:val="-2"/>
          <w:lang w:val="fr-FR"/>
        </w:rPr>
        <w:t>33.2.1.4.4.2</w:t>
      </w:r>
      <w:r w:rsidRPr="0059443A">
        <w:rPr>
          <w:lang w:val="fr-FR"/>
        </w:rPr>
        <w:tab/>
      </w:r>
      <w:r w:rsidRPr="0059443A">
        <w:rPr>
          <w:spacing w:val="-2"/>
          <w:lang w:val="fr-FR"/>
        </w:rPr>
        <w:t>Modifier la dernière phrase pour lire comme suit:</w:t>
      </w:r>
      <w:r w:rsidRPr="0059443A">
        <w:rPr>
          <w:lang w:val="fr-FR"/>
        </w:rPr>
        <w:tab/>
        <w:t>«Les poudres de métaux ou d’alliages de métaux doivent être affectées au groupe d’emballage II si la zone de réaction se propage sur toute la longueur de l’échantillon (100 mm) en 5 min ou moins.».]</w:t>
      </w:r>
    </w:p>
    <w:p w:rsidR="004A65F7" w:rsidRPr="0059443A" w:rsidRDefault="004A65F7" w:rsidP="004A65F7">
      <w:pPr>
        <w:pStyle w:val="SingleTxtG"/>
        <w:rPr>
          <w:lang w:val="fr-FR"/>
        </w:rPr>
      </w:pPr>
      <w:r w:rsidRPr="0059443A">
        <w:rPr>
          <w:spacing w:val="-2"/>
        </w:rPr>
        <w:t>[</w:t>
      </w:r>
      <w:r w:rsidRPr="0059443A">
        <w:rPr>
          <w:spacing w:val="-2"/>
          <w:lang w:val="fr-FR"/>
        </w:rPr>
        <w:t>33.2.1.4.4.3</w:t>
      </w:r>
      <w:r w:rsidRPr="0059443A">
        <w:rPr>
          <w:lang w:val="fr-FR"/>
        </w:rPr>
        <w:tab/>
      </w:r>
      <w:r w:rsidRPr="0059443A">
        <w:rPr>
          <w:spacing w:val="-2"/>
          <w:lang w:val="fr-FR"/>
        </w:rPr>
        <w:t xml:space="preserve">Modifier la dernière phrase pour lire comme suit: </w:t>
      </w:r>
      <w:r w:rsidRPr="0059443A">
        <w:rPr>
          <w:lang w:val="fr-FR"/>
        </w:rPr>
        <w:t>«Les poudres métalliques doivent être affectées au groupe d’emballage III si la réaction se propage sur toute la longueur de l’échantillon (100 mm) en plus de 5 min mais moins de 10 min.».]</w:t>
      </w:r>
    </w:p>
    <w:p w:rsidR="004A65F7" w:rsidRPr="0059443A" w:rsidRDefault="004A65F7" w:rsidP="004A65F7">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ST/SG/AC.10/C.3/2016/5 tel que modifié)</w:t>
      </w:r>
    </w:p>
    <w:p w:rsidR="004A65F7" w:rsidRPr="0059443A" w:rsidRDefault="004A65F7" w:rsidP="004A65F7">
      <w:pPr>
        <w:pStyle w:val="SingleTxtG"/>
        <w:rPr>
          <w:lang w:val="fr-FR"/>
        </w:rPr>
      </w:pPr>
      <w:r w:rsidRPr="0059443A">
        <w:rPr>
          <w:lang w:val="fr-FR"/>
        </w:rPr>
        <w:t>38.3.2.1</w:t>
      </w:r>
      <w:r w:rsidRPr="0059443A">
        <w:rPr>
          <w:lang w:val="fr-FR"/>
        </w:rPr>
        <w:tab/>
        <w:t>A la fin, ajouter la nouvelle phrase suivante: «Une pile ou batterie faisant partie intégrale d'un équipement qu'elle est destinée à alimenter et qui est transportée uniquement quand elle est installée dans l'équipement peut subir les épreuves qui lui sont applicables quand elle est installée dans l'équipement.».</w:t>
      </w:r>
    </w:p>
    <w:p w:rsidR="004A65F7" w:rsidRPr="0059443A" w:rsidRDefault="004A65F7" w:rsidP="004A65F7">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ST/SG/AC.10/C.3/46, proposition 5)</w:t>
      </w:r>
    </w:p>
    <w:p w:rsidR="004A65F7" w:rsidRPr="0059443A" w:rsidRDefault="004A65F7" w:rsidP="004A65F7">
      <w:pPr>
        <w:pStyle w:val="SingleTxtG"/>
      </w:pPr>
      <w:r w:rsidRPr="0059443A">
        <w:t>38.3.2.3</w:t>
      </w:r>
      <w:r w:rsidRPr="0059443A">
        <w:tab/>
        <w:t>Modifier la définition de «Eclatement» pour lire comme suit:</w:t>
      </w:r>
    </w:p>
    <w:p w:rsidR="004A65F7" w:rsidRPr="0059443A" w:rsidRDefault="004A65F7" w:rsidP="004A65F7">
      <w:pPr>
        <w:pStyle w:val="SingleTxtG"/>
      </w:pPr>
      <w:r w:rsidRPr="0059443A">
        <w:t>«</w:t>
      </w:r>
      <w:r w:rsidRPr="0059443A">
        <w:rPr>
          <w:i/>
        </w:rPr>
        <w:t>Eclatement</w:t>
      </w:r>
      <w:r w:rsidRPr="0059443A">
        <w:t>, une rupture de l'enveloppe d'une pile ou d'une batterie telle que des</w:t>
      </w:r>
      <w:r w:rsidRPr="0059443A">
        <w:rPr>
          <w:u w:val="single"/>
          <w:lang w:val="fr-FR" w:eastAsia="fr-FR"/>
        </w:rPr>
        <w:t xml:space="preserve"> </w:t>
      </w:r>
      <w:r w:rsidRPr="0059443A">
        <w:t>composants solides sont éjectés;</w:t>
      </w:r>
    </w:p>
    <w:p w:rsidR="004A65F7" w:rsidRPr="0059443A" w:rsidRDefault="004A65F7" w:rsidP="004A65F7">
      <w:pPr>
        <w:pStyle w:val="SingleTxtG"/>
        <w:rPr>
          <w:i/>
        </w:rPr>
      </w:pPr>
      <w:r w:rsidRPr="0059443A">
        <w:rPr>
          <w:b/>
          <w:i/>
        </w:rPr>
        <w:t>NOTA:</w:t>
      </w:r>
      <w:r w:rsidRPr="0059443A">
        <w:rPr>
          <w:i/>
        </w:rPr>
        <w:t xml:space="preserve"> Lors de l'épreuve d'une pile ou d'une pile-élément, l'éjection de composants internes est acceptable. L'énergie des composants éjectés doit être limitée et peut être mesurée de la façon suivante:</w:t>
      </w:r>
    </w:p>
    <w:p w:rsidR="004A65F7" w:rsidRPr="0059443A" w:rsidRDefault="004A65F7" w:rsidP="004A65F7">
      <w:pPr>
        <w:pStyle w:val="SingleTxtG"/>
        <w:rPr>
          <w:i/>
        </w:rPr>
      </w:pPr>
      <w:r w:rsidRPr="0059443A">
        <w:rPr>
          <w:i/>
        </w:rPr>
        <w:t>a) Ils ne pénètrent pas au travers d'un écran de grillage (en fil d'aluminium recuit de 0,25 mm de diamètre ayant un maillage de 6 à 7 fils par cm); ou</w:t>
      </w:r>
    </w:p>
    <w:p w:rsidR="004A65F7" w:rsidRPr="0059443A" w:rsidRDefault="004A65F7" w:rsidP="004A65F7">
      <w:pPr>
        <w:pStyle w:val="SingleTxtG"/>
      </w:pPr>
      <w:proofErr w:type="gramStart"/>
      <w:r w:rsidRPr="0059443A">
        <w:rPr>
          <w:i/>
        </w:rPr>
        <w:t>b</w:t>
      </w:r>
      <w:proofErr w:type="gramEnd"/>
      <w:r w:rsidRPr="0059443A">
        <w:rPr>
          <w:i/>
        </w:rPr>
        <w:t>) Leur énergie peut être mesurée par une méthode prouvée comme équivalente à celle décrite à l’alinéa a) ci-dessus.</w:t>
      </w:r>
      <w:r w:rsidRPr="0059443A">
        <w:t>».</w:t>
      </w:r>
    </w:p>
    <w:p w:rsidR="004A65F7" w:rsidRPr="0059443A" w:rsidRDefault="004A65F7" w:rsidP="004A65F7">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ST/SG/AC.10/C.3/46, proposition 2)</w:t>
      </w:r>
    </w:p>
    <w:p w:rsidR="004A65F7" w:rsidRPr="0059443A" w:rsidRDefault="004A65F7" w:rsidP="004A65F7">
      <w:pPr>
        <w:pStyle w:val="SingleTxtG"/>
        <w:rPr>
          <w:lang w:val="fr-FR"/>
        </w:rPr>
      </w:pPr>
      <w:proofErr w:type="gramStart"/>
      <w:r w:rsidRPr="0059443A">
        <w:rPr>
          <w:lang w:val="fr-FR"/>
        </w:rPr>
        <w:t>38.3.3 b</w:t>
      </w:r>
      <w:proofErr w:type="gramEnd"/>
      <w:r w:rsidRPr="0059443A">
        <w:rPr>
          <w:lang w:val="fr-FR"/>
        </w:rPr>
        <w:t>)</w:t>
      </w:r>
      <w:r w:rsidRPr="0059443A">
        <w:rPr>
          <w:lang w:val="fr-FR"/>
        </w:rPr>
        <w:tab/>
      </w:r>
      <w:r w:rsidR="009D1FCB" w:rsidRPr="0059443A">
        <w:rPr>
          <w:lang w:val="fr-FR"/>
        </w:rPr>
        <w:t>À</w:t>
      </w:r>
      <w:r w:rsidRPr="0059443A">
        <w:rPr>
          <w:lang w:val="fr-FR"/>
        </w:rPr>
        <w:t xml:space="preserve"> l’alinéa i), remplacer «Dix» par «Cinq». Ajouter un nouvel alinéa ii) pour lire comme suit et renuméroter les alinéas suivants en conséquence: «ii)</w:t>
      </w:r>
      <w:r w:rsidRPr="0059443A">
        <w:rPr>
          <w:lang w:val="fr-FR"/>
        </w:rPr>
        <w:tab/>
        <w:t>Cinq piles ayant subi 25 cycles de charge et de décharge aboutissant à l'état complètement chargé;». A l’alinéa iv) (auparavant iii)), remplacer «50» par «25».</w:t>
      </w:r>
    </w:p>
    <w:p w:rsidR="004A65F7" w:rsidRPr="0059443A" w:rsidRDefault="004A65F7" w:rsidP="004A65F7">
      <w:pPr>
        <w:pStyle w:val="SingleTxtG"/>
        <w:rPr>
          <w:lang w:val="fr-FR"/>
        </w:rPr>
      </w:pPr>
      <w:r w:rsidRPr="0059443A">
        <w:rPr>
          <w:lang w:val="fr-FR"/>
        </w:rPr>
        <w:lastRenderedPageBreak/>
        <w:t>38.3.3 c)</w:t>
      </w:r>
      <w:r w:rsidRPr="0059443A">
        <w:rPr>
          <w:lang w:val="fr-FR"/>
        </w:rPr>
        <w:tab/>
      </w:r>
      <w:r w:rsidR="009D1FCB" w:rsidRPr="0059443A">
        <w:rPr>
          <w:lang w:val="fr-FR"/>
        </w:rPr>
        <w:t>À</w:t>
      </w:r>
      <w:r w:rsidRPr="0059443A">
        <w:rPr>
          <w:lang w:val="fr-FR"/>
        </w:rPr>
        <w:t xml:space="preserve"> l’alinéa iii), après «capacité nominale» ajouter «et cinq piles ayant subi 25 cycles de charge et de décharge aboutissant à l'état complètement chargé». A l’alinéa iv), après «capacité nominale» ajouter «et cinq piles ayant subi 25 cycles de charge et de décharge aboutissant à l'état complètement chargé».</w:t>
      </w:r>
    </w:p>
    <w:p w:rsidR="004A65F7" w:rsidRPr="0059443A" w:rsidRDefault="004A65F7" w:rsidP="004A65F7">
      <w:pPr>
        <w:pStyle w:val="SingleTxtG"/>
        <w:rPr>
          <w:lang w:val="fr-FR"/>
        </w:rPr>
      </w:pPr>
      <w:r w:rsidRPr="0059443A">
        <w:rPr>
          <w:lang w:val="fr-FR"/>
        </w:rPr>
        <w:t>38.3.3 d)</w:t>
      </w:r>
      <w:r w:rsidRPr="0059443A">
        <w:rPr>
          <w:lang w:val="fr-FR"/>
        </w:rPr>
        <w:tab/>
      </w:r>
      <w:r w:rsidR="009D1FCB" w:rsidRPr="0059443A">
        <w:rPr>
          <w:lang w:val="fr-FR"/>
        </w:rPr>
        <w:t>À</w:t>
      </w:r>
      <w:r w:rsidRPr="0059443A">
        <w:rPr>
          <w:lang w:val="fr-FR"/>
        </w:rPr>
        <w:t xml:space="preserve"> l’alinéa ii), remplacer «50» par «25».</w:t>
      </w:r>
    </w:p>
    <w:p w:rsidR="004A65F7" w:rsidRPr="0059443A" w:rsidRDefault="004A65F7" w:rsidP="004A65F7">
      <w:pPr>
        <w:pStyle w:val="SingleTxtG"/>
        <w:rPr>
          <w:lang w:val="fr-FR"/>
        </w:rPr>
      </w:pPr>
      <w:r w:rsidRPr="0059443A">
        <w:rPr>
          <w:lang w:val="fr-FR"/>
        </w:rPr>
        <w:t>38.3.3 e)</w:t>
      </w:r>
      <w:r w:rsidRPr="0059443A">
        <w:rPr>
          <w:lang w:val="fr-FR"/>
        </w:rPr>
        <w:tab/>
        <w:t>Aux alinéas v) et vi), remplacer «50» par «25».</w:t>
      </w:r>
    </w:p>
    <w:p w:rsidR="004A65F7" w:rsidRPr="0059443A" w:rsidRDefault="004A65F7" w:rsidP="004A65F7">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ST/SG/AC.10/C.3/2016/46, proposition 4)</w:t>
      </w:r>
    </w:p>
    <w:p w:rsidR="00547D13" w:rsidRPr="0059443A" w:rsidRDefault="00547D13" w:rsidP="004A65F7">
      <w:pPr>
        <w:spacing w:before="120" w:after="120" w:line="240" w:lineRule="auto"/>
        <w:ind w:left="1134" w:right="1134"/>
        <w:jc w:val="both"/>
        <w:rPr>
          <w:iCs/>
          <w:lang w:val="fr-FR"/>
        </w:rPr>
      </w:pPr>
      <w:r w:rsidRPr="0059443A">
        <w:rPr>
          <w:iCs/>
          <w:lang w:val="fr-FR"/>
        </w:rPr>
        <w:t>38.3.3</w:t>
      </w:r>
      <w:r w:rsidRPr="0059443A">
        <w:rPr>
          <w:iCs/>
          <w:lang w:val="fr-FR"/>
        </w:rPr>
        <w:tab/>
        <w:t>Ajouter le nouveau 38.3.3.1 suivant:</w:t>
      </w:r>
    </w:p>
    <w:p w:rsidR="00547D13" w:rsidRPr="0059443A" w:rsidRDefault="00547D13" w:rsidP="004A65F7">
      <w:pPr>
        <w:spacing w:before="120" w:after="120" w:line="240" w:lineRule="auto"/>
        <w:ind w:left="1134" w:right="1134"/>
        <w:jc w:val="both"/>
        <w:rPr>
          <w:iCs/>
          <w:lang w:val="fr-FR"/>
        </w:rPr>
      </w:pPr>
      <w:r w:rsidRPr="0059443A">
        <w:rPr>
          <w:iCs/>
          <w:lang w:val="fr-FR"/>
        </w:rPr>
        <w:t>«38.3.3.1</w:t>
      </w:r>
      <w:r w:rsidRPr="0059443A">
        <w:rPr>
          <w:iCs/>
          <w:lang w:val="fr-FR"/>
        </w:rPr>
        <w:tab/>
        <w:t>Les dispositions des 38.3.2.1 et 38.3.3 sont résumées dans les tableaux suivants:</w:t>
      </w:r>
    </w:p>
    <w:p w:rsidR="00DB78C1" w:rsidRPr="0059443A" w:rsidRDefault="00DB78C1" w:rsidP="00DB78C1">
      <w:pPr>
        <w:suppressAutoHyphens w:val="0"/>
        <w:spacing w:line="240" w:lineRule="auto"/>
        <w:jc w:val="center"/>
        <w:rPr>
          <w:b/>
          <w:lang w:val="fr-FR" w:eastAsia="fr-FR"/>
        </w:rPr>
      </w:pPr>
      <w:r w:rsidRPr="0059443A">
        <w:rPr>
          <w:b/>
          <w:lang w:val="fr-FR" w:eastAsia="fr-FR"/>
        </w:rPr>
        <w:t>Tableau 38.3.2</w:t>
      </w:r>
    </w:p>
    <w:p w:rsidR="00DB78C1" w:rsidRPr="0059443A" w:rsidRDefault="00DB78C1" w:rsidP="00DB78C1">
      <w:pPr>
        <w:suppressAutoHyphens w:val="0"/>
        <w:spacing w:after="120" w:line="240" w:lineRule="auto"/>
        <w:jc w:val="center"/>
        <w:rPr>
          <w:b/>
          <w:lang w:val="fr-FR" w:eastAsia="fr-FR"/>
        </w:rPr>
      </w:pPr>
      <w:r w:rsidRPr="0059443A">
        <w:rPr>
          <w:b/>
          <w:lang w:val="fr-FR" w:eastAsia="fr-FR"/>
        </w:rPr>
        <w:t>Résumé des épreuves requises pour les piles et batteries primaires</w:t>
      </w:r>
    </w:p>
    <w:tbl>
      <w:tblPr>
        <w:tblW w:w="0" w:type="auto"/>
        <w:tblInd w:w="-5" w:type="dxa"/>
        <w:tblLayout w:type="fixed"/>
        <w:tblCellMar>
          <w:left w:w="0" w:type="dxa"/>
          <w:right w:w="0" w:type="dxa"/>
        </w:tblCellMar>
        <w:tblLook w:val="0000" w:firstRow="0" w:lastRow="0" w:firstColumn="0" w:lastColumn="0" w:noHBand="0" w:noVBand="0"/>
      </w:tblPr>
      <w:tblGrid>
        <w:gridCol w:w="2142"/>
        <w:gridCol w:w="1895"/>
        <w:gridCol w:w="502"/>
        <w:gridCol w:w="503"/>
        <w:gridCol w:w="626"/>
        <w:gridCol w:w="503"/>
        <w:gridCol w:w="503"/>
        <w:gridCol w:w="626"/>
        <w:gridCol w:w="503"/>
        <w:gridCol w:w="503"/>
        <w:gridCol w:w="776"/>
      </w:tblGrid>
      <w:tr w:rsidR="00DB78C1" w:rsidRPr="0059443A" w:rsidTr="00620E7C">
        <w:tc>
          <w:tcPr>
            <w:tcW w:w="9082" w:type="dxa"/>
            <w:gridSpan w:val="11"/>
            <w:tcBorders>
              <w:top w:val="single" w:sz="4" w:space="0" w:color="000000"/>
              <w:left w:val="single" w:sz="4" w:space="0" w:color="000000"/>
              <w:bottom w:val="single" w:sz="4" w:space="0" w:color="000000"/>
              <w:right w:val="single" w:sz="4" w:space="0" w:color="000000"/>
            </w:tcBorders>
            <w:shd w:val="clear" w:color="auto" w:fill="auto"/>
          </w:tcPr>
          <w:p w:rsidR="00DB78C1" w:rsidRPr="0059443A" w:rsidRDefault="00DB78C1" w:rsidP="00620E7C">
            <w:pPr>
              <w:jc w:val="center"/>
            </w:pPr>
            <w:r w:rsidRPr="0059443A">
              <w:rPr>
                <w:b/>
                <w:bCs/>
              </w:rPr>
              <w:t>Piles et batteries primaires</w:t>
            </w:r>
          </w:p>
        </w:tc>
      </w:tr>
      <w:tr w:rsidR="00DB78C1" w:rsidRPr="0059443A" w:rsidTr="00620E7C">
        <w:tc>
          <w:tcPr>
            <w:tcW w:w="2142"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1895"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502"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T.1</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T.2</w:t>
            </w: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T.3</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T.4</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T.5</w:t>
            </w: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T.6</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T.7</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T.8</w:t>
            </w:r>
          </w:p>
        </w:tc>
        <w:tc>
          <w:tcPr>
            <w:tcW w:w="776" w:type="dxa"/>
            <w:tcBorders>
              <w:top w:val="single" w:sz="4" w:space="0" w:color="000000"/>
              <w:left w:val="single" w:sz="4" w:space="0" w:color="000000"/>
              <w:bottom w:val="single" w:sz="4" w:space="0" w:color="000000"/>
              <w:right w:val="single" w:sz="4" w:space="0" w:color="000000"/>
            </w:tcBorders>
            <w:shd w:val="clear" w:color="auto" w:fill="auto"/>
          </w:tcPr>
          <w:p w:rsidR="00DB78C1" w:rsidRPr="0059443A" w:rsidRDefault="00DB78C1" w:rsidP="00620E7C">
            <w:pPr>
              <w:jc w:val="center"/>
            </w:pPr>
            <w:r w:rsidRPr="0059443A">
              <w:t>Total </w:t>
            </w:r>
            <w:r w:rsidRPr="0059443A">
              <w:rPr>
                <w:vertAlign w:val="superscript"/>
              </w:rPr>
              <w:t>c</w:t>
            </w:r>
          </w:p>
        </w:tc>
      </w:tr>
      <w:tr w:rsidR="00DB78C1" w:rsidRPr="0059443A" w:rsidTr="00EF6581">
        <w:tc>
          <w:tcPr>
            <w:tcW w:w="2142" w:type="dxa"/>
            <w:vMerge w:val="restart"/>
            <w:tcBorders>
              <w:top w:val="single" w:sz="4" w:space="0" w:color="000000"/>
              <w:left w:val="single" w:sz="4" w:space="0" w:color="000000"/>
              <w:bottom w:val="single" w:sz="4" w:space="0" w:color="000000"/>
            </w:tcBorders>
            <w:shd w:val="clear" w:color="auto" w:fill="auto"/>
          </w:tcPr>
          <w:p w:rsidR="00DB78C1" w:rsidRPr="0059443A" w:rsidRDefault="00DB78C1" w:rsidP="00620E7C">
            <w:r w:rsidRPr="0059443A">
              <w:t>Piles non transportées séparément</w:t>
            </w: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non déchargé</w:t>
            </w:r>
          </w:p>
        </w:tc>
        <w:tc>
          <w:tcPr>
            <w:tcW w:w="502"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5</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jc w:val="center"/>
            </w:pPr>
            <w:r w:rsidRPr="0059443A">
              <w:t>20</w:t>
            </w:r>
          </w:p>
        </w:tc>
      </w:tr>
      <w:tr w:rsidR="00DB78C1" w:rsidRPr="0059443A" w:rsidTr="00EF6581">
        <w:tc>
          <w:tcPr>
            <w:tcW w:w="2142" w:type="dxa"/>
            <w:vMerge/>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totalement déchargé</w:t>
            </w:r>
          </w:p>
        </w:tc>
        <w:tc>
          <w:tcPr>
            <w:tcW w:w="502"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5</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10</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snapToGrid w:val="0"/>
              <w:jc w:val="center"/>
            </w:pPr>
          </w:p>
        </w:tc>
      </w:tr>
      <w:tr w:rsidR="00DB78C1" w:rsidRPr="0059443A" w:rsidTr="00EF6581">
        <w:tc>
          <w:tcPr>
            <w:tcW w:w="2142" w:type="dxa"/>
            <w:vMerge w:val="restart"/>
            <w:tcBorders>
              <w:top w:val="single" w:sz="4" w:space="0" w:color="000000"/>
              <w:left w:val="single" w:sz="4" w:space="0" w:color="000000"/>
              <w:bottom w:val="single" w:sz="4" w:space="0" w:color="000000"/>
            </w:tcBorders>
            <w:shd w:val="clear" w:color="auto" w:fill="auto"/>
          </w:tcPr>
          <w:p w:rsidR="00DB78C1" w:rsidRPr="0059443A" w:rsidRDefault="00DB78C1" w:rsidP="00620E7C">
            <w:r w:rsidRPr="0059443A">
              <w:t>Piles</w:t>
            </w: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jc w:val="center"/>
            </w:pPr>
            <w:r w:rsidRPr="0059443A">
              <w:t>10</w:t>
            </w: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5</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jc w:val="center"/>
            </w:pPr>
            <w:r w:rsidRPr="0059443A">
              <w:t>40</w:t>
            </w:r>
          </w:p>
        </w:tc>
      </w:tr>
      <w:tr w:rsidR="00DB78C1" w:rsidRPr="0059443A" w:rsidTr="00EF6581">
        <w:tc>
          <w:tcPr>
            <w:tcW w:w="2142" w:type="dxa"/>
            <w:vMerge/>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jc w:val="center"/>
            </w:pPr>
            <w:r w:rsidRPr="0059443A">
              <w:t>10</w:t>
            </w: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5</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10</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snapToGrid w:val="0"/>
              <w:jc w:val="center"/>
            </w:pPr>
          </w:p>
        </w:tc>
      </w:tr>
      <w:tr w:rsidR="00DB78C1" w:rsidRPr="0059443A" w:rsidTr="00EF6581">
        <w:tc>
          <w:tcPr>
            <w:tcW w:w="2142" w:type="dxa"/>
            <w:vMerge w:val="restart"/>
            <w:tcBorders>
              <w:top w:val="single" w:sz="4" w:space="0" w:color="000000"/>
              <w:left w:val="single" w:sz="4" w:space="0" w:color="000000"/>
              <w:bottom w:val="single" w:sz="4" w:space="0" w:color="000000"/>
            </w:tcBorders>
            <w:shd w:val="clear" w:color="auto" w:fill="auto"/>
          </w:tcPr>
          <w:p w:rsidR="00DB78C1" w:rsidRPr="0059443A" w:rsidRDefault="00DB78C1" w:rsidP="00620E7C">
            <w:r w:rsidRPr="0059443A">
              <w:t xml:space="preserve">Batteries à une seule pile </w:t>
            </w:r>
            <w:r w:rsidRPr="0059443A">
              <w:rPr>
                <w:vertAlign w:val="superscript"/>
              </w:rPr>
              <w:t>a</w:t>
            </w: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jc w:val="center"/>
            </w:pPr>
            <w:r w:rsidRPr="0059443A">
              <w:t>10</w:t>
            </w: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5</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jc w:val="center"/>
            </w:pPr>
            <w:r w:rsidRPr="0059443A">
              <w:t>40</w:t>
            </w:r>
          </w:p>
        </w:tc>
      </w:tr>
      <w:tr w:rsidR="00DB78C1" w:rsidRPr="0059443A" w:rsidTr="00EF6581">
        <w:tc>
          <w:tcPr>
            <w:tcW w:w="2142" w:type="dxa"/>
            <w:vMerge/>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jc w:val="center"/>
            </w:pPr>
            <w:r w:rsidRPr="0059443A">
              <w:t>10</w:t>
            </w: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5</w:t>
            </w: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10</w:t>
            </w: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snapToGrid w:val="0"/>
              <w:jc w:val="center"/>
            </w:pPr>
          </w:p>
        </w:tc>
      </w:tr>
      <w:tr w:rsidR="00DB78C1" w:rsidRPr="0059443A" w:rsidTr="00EF6581">
        <w:tc>
          <w:tcPr>
            <w:tcW w:w="2142" w:type="dxa"/>
            <w:vMerge w:val="restart"/>
            <w:tcBorders>
              <w:top w:val="single" w:sz="4" w:space="0" w:color="000000"/>
              <w:left w:val="single" w:sz="4" w:space="0" w:color="000000"/>
              <w:bottom w:val="single" w:sz="4" w:space="0" w:color="000000"/>
            </w:tcBorders>
            <w:shd w:val="clear" w:color="auto" w:fill="auto"/>
          </w:tcPr>
          <w:p w:rsidR="00DB78C1" w:rsidRPr="0059443A" w:rsidRDefault="00DB78C1" w:rsidP="00620E7C">
            <w:r w:rsidRPr="0059443A">
              <w:t>Petites batteries</w:t>
            </w: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jc w:val="center"/>
            </w:pPr>
            <w:r w:rsidRPr="0059443A">
              <w:t>4</w:t>
            </w: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jc w:val="center"/>
            </w:pPr>
            <w:r w:rsidRPr="0059443A">
              <w:t>8</w:t>
            </w:r>
          </w:p>
        </w:tc>
      </w:tr>
      <w:tr w:rsidR="00DB78C1" w:rsidRPr="0059443A" w:rsidTr="00EF6581">
        <w:tc>
          <w:tcPr>
            <w:tcW w:w="2142" w:type="dxa"/>
            <w:vMerge/>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jc w:val="center"/>
            </w:pPr>
            <w:r w:rsidRPr="0059443A">
              <w:t>4</w:t>
            </w: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snapToGrid w:val="0"/>
              <w:jc w:val="center"/>
            </w:pPr>
          </w:p>
        </w:tc>
      </w:tr>
      <w:tr w:rsidR="00DB78C1" w:rsidRPr="0059443A" w:rsidTr="00EF6581">
        <w:tc>
          <w:tcPr>
            <w:tcW w:w="2142" w:type="dxa"/>
            <w:vMerge w:val="restart"/>
            <w:tcBorders>
              <w:top w:val="single" w:sz="4" w:space="0" w:color="000000"/>
              <w:left w:val="single" w:sz="4" w:space="0" w:color="000000"/>
              <w:bottom w:val="single" w:sz="4" w:space="0" w:color="000000"/>
            </w:tcBorders>
            <w:shd w:val="clear" w:color="auto" w:fill="auto"/>
          </w:tcPr>
          <w:p w:rsidR="00DB78C1" w:rsidRPr="0059443A" w:rsidRDefault="00DB78C1" w:rsidP="00620E7C">
            <w:r w:rsidRPr="0059443A">
              <w:t>Grandes batteries</w:t>
            </w: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non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jc w:val="center"/>
            </w:pPr>
            <w:r w:rsidRPr="0059443A">
              <w:t>4</w:t>
            </w: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jc w:val="center"/>
            </w:pPr>
            <w:r w:rsidRPr="0059443A">
              <w:t>8</w:t>
            </w:r>
          </w:p>
        </w:tc>
      </w:tr>
      <w:tr w:rsidR="00DB78C1" w:rsidRPr="0059443A" w:rsidTr="00EF6581">
        <w:tc>
          <w:tcPr>
            <w:tcW w:w="2142" w:type="dxa"/>
            <w:vMerge/>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totalement déchargé</w:t>
            </w:r>
          </w:p>
        </w:tc>
        <w:tc>
          <w:tcPr>
            <w:tcW w:w="2637" w:type="dxa"/>
            <w:gridSpan w:val="5"/>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jc w:val="center"/>
            </w:pPr>
            <w:r w:rsidRPr="0059443A">
              <w:t>4</w:t>
            </w:r>
          </w:p>
        </w:tc>
        <w:tc>
          <w:tcPr>
            <w:tcW w:w="62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jc w:val="center"/>
            </w:pPr>
          </w:p>
        </w:tc>
        <w:tc>
          <w:tcPr>
            <w:tcW w:w="7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snapToGrid w:val="0"/>
              <w:jc w:val="center"/>
            </w:pPr>
          </w:p>
        </w:tc>
      </w:tr>
      <w:tr w:rsidR="00DB78C1" w:rsidRPr="0059443A" w:rsidTr="00EF6581">
        <w:tc>
          <w:tcPr>
            <w:tcW w:w="2142" w:type="dxa"/>
            <w:tcBorders>
              <w:top w:val="single" w:sz="4" w:space="0" w:color="000000"/>
              <w:left w:val="single" w:sz="4" w:space="0" w:color="000000"/>
              <w:bottom w:val="single" w:sz="4" w:space="0" w:color="000000"/>
            </w:tcBorders>
            <w:shd w:val="clear" w:color="auto" w:fill="auto"/>
          </w:tcPr>
          <w:p w:rsidR="00DB78C1" w:rsidRPr="0059443A" w:rsidRDefault="00DB78C1" w:rsidP="00620E7C">
            <w:r w:rsidRPr="0059443A">
              <w:t xml:space="preserve">Batteries assemblées avec des piles éprouvées </w:t>
            </w:r>
            <w:r w:rsidRPr="0059443A">
              <w:br/>
              <w:t>≤ 500 g Li</w:t>
            </w:r>
          </w:p>
        </w:tc>
        <w:tc>
          <w:tcPr>
            <w:tcW w:w="189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r w:rsidRPr="0059443A">
              <w:t>Etat non déchargé</w:t>
            </w:r>
          </w:p>
        </w:tc>
        <w:tc>
          <w:tcPr>
            <w:tcW w:w="502"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503"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1632" w:type="dxa"/>
            <w:gridSpan w:val="3"/>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jc w:val="center"/>
            </w:pPr>
            <w:r w:rsidRPr="0059443A">
              <w:t>1</w:t>
            </w:r>
          </w:p>
        </w:tc>
        <w:tc>
          <w:tcPr>
            <w:tcW w:w="62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503"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503"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jc w:val="center"/>
            </w:pPr>
            <w:r w:rsidRPr="0059443A">
              <w:t>1</w:t>
            </w:r>
          </w:p>
        </w:tc>
      </w:tr>
      <w:tr w:rsidR="00DB78C1" w:rsidRPr="0059443A" w:rsidTr="00EF6581">
        <w:tc>
          <w:tcPr>
            <w:tcW w:w="2142" w:type="dxa"/>
            <w:tcBorders>
              <w:top w:val="single" w:sz="4" w:space="0" w:color="000000"/>
              <w:left w:val="single" w:sz="4" w:space="0" w:color="000000"/>
              <w:bottom w:val="single" w:sz="4" w:space="0" w:color="000000"/>
            </w:tcBorders>
            <w:shd w:val="clear" w:color="auto" w:fill="auto"/>
          </w:tcPr>
          <w:p w:rsidR="00DB78C1" w:rsidRPr="0059443A" w:rsidRDefault="00DB78C1" w:rsidP="00620E7C">
            <w:r w:rsidRPr="0059443A">
              <w:t xml:space="preserve">Batteries assemblées avec des piles éprouvées </w:t>
            </w:r>
            <w:r w:rsidRPr="0059443A">
              <w:br/>
              <w:t xml:space="preserve">&gt; 500 g </w:t>
            </w:r>
            <w:r w:rsidRPr="0059443A">
              <w:rPr>
                <w:vertAlign w:val="superscript"/>
              </w:rPr>
              <w:t xml:space="preserve">b </w:t>
            </w:r>
            <w:r w:rsidRPr="0059443A">
              <w:t>Li</w:t>
            </w:r>
          </w:p>
        </w:tc>
        <w:tc>
          <w:tcPr>
            <w:tcW w:w="1895"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502"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503"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1632" w:type="dxa"/>
            <w:gridSpan w:val="3"/>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62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503"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503"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EF6581">
            <w:pPr>
              <w:snapToGrid w:val="0"/>
              <w:jc w:val="center"/>
            </w:pP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EF6581">
            <w:pPr>
              <w:jc w:val="center"/>
            </w:pPr>
            <w:r w:rsidRPr="0059443A">
              <w:t>0</w:t>
            </w:r>
          </w:p>
        </w:tc>
      </w:tr>
      <w:tr w:rsidR="00DB78C1" w:rsidRPr="0059443A" w:rsidTr="00620E7C">
        <w:tc>
          <w:tcPr>
            <w:tcW w:w="9082" w:type="dxa"/>
            <w:gridSpan w:val="11"/>
            <w:tcBorders>
              <w:top w:val="single" w:sz="4" w:space="0" w:color="000000"/>
            </w:tcBorders>
            <w:shd w:val="clear" w:color="auto" w:fill="auto"/>
          </w:tcPr>
          <w:p w:rsidR="00DB78C1" w:rsidRPr="0059443A" w:rsidRDefault="00DB78C1" w:rsidP="00F52D82">
            <w:pPr>
              <w:pStyle w:val="SingleTxtG"/>
              <w:spacing w:before="120" w:line="240" w:lineRule="auto"/>
            </w:pPr>
            <w:r w:rsidRPr="0059443A">
              <w:rPr>
                <w:vertAlign w:val="superscript"/>
              </w:rPr>
              <w:t>a</w:t>
            </w:r>
            <w:r w:rsidRPr="0059443A">
              <w:tab/>
            </w:r>
            <w:r w:rsidRPr="0059443A">
              <w:rPr>
                <w:i/>
              </w:rPr>
              <w:t>Une batterie à une seule pile contenant une pile éprouvée ne nécessite pas d’épreuves sauf si un changement dans la conception de la pile pourrait conduire à l'échec de l'une ou l'autre épreuve.</w:t>
            </w:r>
          </w:p>
        </w:tc>
      </w:tr>
      <w:tr w:rsidR="00DB78C1" w:rsidRPr="0059443A" w:rsidTr="00620E7C">
        <w:tc>
          <w:tcPr>
            <w:tcW w:w="9082" w:type="dxa"/>
            <w:gridSpan w:val="11"/>
            <w:shd w:val="clear" w:color="auto" w:fill="auto"/>
          </w:tcPr>
          <w:p w:rsidR="00DB78C1" w:rsidRPr="0059443A" w:rsidRDefault="00DB78C1" w:rsidP="00F3302E">
            <w:pPr>
              <w:pStyle w:val="SingleTxtG"/>
              <w:spacing w:after="0" w:line="240" w:lineRule="auto"/>
              <w:rPr>
                <w:i/>
              </w:rPr>
            </w:pPr>
            <w:r w:rsidRPr="0059443A">
              <w:rPr>
                <w:vertAlign w:val="superscript"/>
              </w:rPr>
              <w:t>b</w:t>
            </w:r>
            <w:r w:rsidRPr="0059443A">
              <w:tab/>
            </w:r>
            <w:r w:rsidRPr="0059443A">
              <w:rPr>
                <w:i/>
              </w:rPr>
              <w:t>S’il a été vérifié que le type de la batterie assemblée prévient:</w:t>
            </w:r>
          </w:p>
          <w:p w:rsidR="00DB78C1" w:rsidRPr="0059443A" w:rsidRDefault="00DB78C1" w:rsidP="00F3302E">
            <w:pPr>
              <w:pStyle w:val="SingleTxtG"/>
              <w:spacing w:after="0" w:line="240" w:lineRule="auto"/>
              <w:rPr>
                <w:i/>
              </w:rPr>
            </w:pPr>
            <w:r w:rsidRPr="0059443A">
              <w:rPr>
                <w:i/>
              </w:rPr>
              <w:tab/>
              <w:t xml:space="preserve">i) </w:t>
            </w:r>
            <w:r w:rsidRPr="0059443A">
              <w:rPr>
                <w:i/>
              </w:rPr>
              <w:tab/>
              <w:t>la surcharge;</w:t>
            </w:r>
          </w:p>
          <w:p w:rsidR="00DB78C1" w:rsidRPr="0059443A" w:rsidRDefault="00DB78C1" w:rsidP="00F3302E">
            <w:pPr>
              <w:pStyle w:val="SingleTxtG"/>
              <w:spacing w:after="0" w:line="240" w:lineRule="auto"/>
              <w:rPr>
                <w:i/>
              </w:rPr>
            </w:pPr>
            <w:r w:rsidRPr="0059443A">
              <w:rPr>
                <w:i/>
              </w:rPr>
              <w:tab/>
              <w:t xml:space="preserve">ii) </w:t>
            </w:r>
            <w:r w:rsidRPr="0059443A">
              <w:rPr>
                <w:i/>
              </w:rPr>
              <w:tab/>
              <w:t xml:space="preserve">les </w:t>
            </w:r>
            <w:proofErr w:type="spellStart"/>
            <w:r w:rsidRPr="0059443A">
              <w:rPr>
                <w:i/>
              </w:rPr>
              <w:t>courts-circuits</w:t>
            </w:r>
            <w:proofErr w:type="spellEnd"/>
            <w:r w:rsidRPr="0059443A">
              <w:rPr>
                <w:i/>
              </w:rPr>
              <w:t xml:space="preserve">; et </w:t>
            </w:r>
          </w:p>
          <w:p w:rsidR="00DB78C1" w:rsidRPr="0059443A" w:rsidRDefault="00DB78C1" w:rsidP="00F52D82">
            <w:pPr>
              <w:pStyle w:val="SingleTxtG"/>
              <w:spacing w:line="240" w:lineRule="auto"/>
            </w:pPr>
            <w:r w:rsidRPr="0059443A">
              <w:rPr>
                <w:i/>
              </w:rPr>
              <w:tab/>
              <w:t xml:space="preserve">iii) </w:t>
            </w:r>
            <w:r w:rsidRPr="0059443A">
              <w:rPr>
                <w:i/>
              </w:rPr>
              <w:tab/>
              <w:t>la décharge excessive entre les batteries.</w:t>
            </w:r>
          </w:p>
        </w:tc>
      </w:tr>
      <w:tr w:rsidR="00DB78C1" w:rsidRPr="0059443A" w:rsidTr="00620E7C">
        <w:tc>
          <w:tcPr>
            <w:tcW w:w="9082" w:type="dxa"/>
            <w:gridSpan w:val="11"/>
            <w:shd w:val="clear" w:color="auto" w:fill="auto"/>
          </w:tcPr>
          <w:p w:rsidR="00DB78C1" w:rsidRPr="0059443A" w:rsidRDefault="00DB78C1" w:rsidP="00F52D82">
            <w:pPr>
              <w:pStyle w:val="SingleTxtG"/>
              <w:spacing w:line="240" w:lineRule="auto"/>
              <w:rPr>
                <w:vertAlign w:val="superscript"/>
              </w:rPr>
            </w:pPr>
            <w:r w:rsidRPr="0059443A">
              <w:rPr>
                <w:vertAlign w:val="superscript"/>
              </w:rPr>
              <w:t>c</w:t>
            </w:r>
            <w:r w:rsidRPr="0059443A">
              <w:rPr>
                <w:i/>
              </w:rPr>
              <w:tab/>
              <w:t>Le total correspond au nombre d’épreuves requises et non pas au nombre de piles ou batteries éprouvées.</w:t>
            </w:r>
          </w:p>
        </w:tc>
      </w:tr>
    </w:tbl>
    <w:p w:rsidR="00DB78C1" w:rsidRPr="0059443A" w:rsidRDefault="00DB78C1" w:rsidP="00DB78C1"/>
    <w:p w:rsidR="00DB78C1" w:rsidRPr="0059443A" w:rsidRDefault="00DB78C1" w:rsidP="00F52D82">
      <w:pPr>
        <w:keepNext/>
        <w:keepLines/>
        <w:jc w:val="center"/>
        <w:rPr>
          <w:b/>
          <w:lang w:val="fr-FR" w:eastAsia="fr-FR"/>
        </w:rPr>
      </w:pPr>
      <w:r w:rsidRPr="0059443A">
        <w:rPr>
          <w:b/>
          <w:lang w:val="fr-FR" w:eastAsia="fr-FR"/>
        </w:rPr>
        <w:lastRenderedPageBreak/>
        <w:t xml:space="preserve">Tableau 38.3.3 </w:t>
      </w:r>
    </w:p>
    <w:p w:rsidR="00DB78C1" w:rsidRPr="0059443A" w:rsidRDefault="00DB78C1" w:rsidP="00F52D82">
      <w:pPr>
        <w:keepNext/>
        <w:keepLines/>
        <w:spacing w:after="120"/>
        <w:jc w:val="center"/>
        <w:rPr>
          <w:b/>
          <w:lang w:eastAsia="fr-FR"/>
        </w:rPr>
      </w:pPr>
      <w:r w:rsidRPr="0059443A">
        <w:rPr>
          <w:b/>
          <w:lang w:val="fr-FR" w:eastAsia="fr-FR"/>
        </w:rPr>
        <w:t>Résumé des épreuves requises pour les piles et batteries rechargeables</w:t>
      </w:r>
    </w:p>
    <w:tbl>
      <w:tblPr>
        <w:tblW w:w="0" w:type="auto"/>
        <w:tblInd w:w="-5" w:type="dxa"/>
        <w:tblLayout w:type="fixed"/>
        <w:tblCellMar>
          <w:left w:w="0" w:type="dxa"/>
          <w:right w:w="0" w:type="dxa"/>
        </w:tblCellMar>
        <w:tblLook w:val="0000" w:firstRow="0" w:lastRow="0" w:firstColumn="0" w:lastColumn="0" w:noHBand="0" w:noVBand="0"/>
      </w:tblPr>
      <w:tblGrid>
        <w:gridCol w:w="2007"/>
        <w:gridCol w:w="1787"/>
        <w:gridCol w:w="611"/>
        <w:gridCol w:w="23"/>
        <w:gridCol w:w="544"/>
        <w:gridCol w:w="540"/>
        <w:gridCol w:w="518"/>
        <w:gridCol w:w="22"/>
        <w:gridCol w:w="537"/>
        <w:gridCol w:w="646"/>
        <w:gridCol w:w="535"/>
        <w:gridCol w:w="535"/>
        <w:gridCol w:w="781"/>
        <w:gridCol w:w="20"/>
      </w:tblGrid>
      <w:tr w:rsidR="00DB78C1" w:rsidRPr="0059443A" w:rsidTr="00620E7C">
        <w:trPr>
          <w:gridAfter w:val="1"/>
          <w:wAfter w:w="20" w:type="dxa"/>
          <w:cantSplit/>
          <w:tblHeader/>
        </w:trPr>
        <w:tc>
          <w:tcPr>
            <w:tcW w:w="9086" w:type="dxa"/>
            <w:gridSpan w:val="13"/>
            <w:tcBorders>
              <w:top w:val="single" w:sz="4" w:space="0" w:color="000000"/>
              <w:left w:val="single" w:sz="4" w:space="0" w:color="000000"/>
              <w:bottom w:val="single" w:sz="4" w:space="0" w:color="000000"/>
              <w:right w:val="single" w:sz="4" w:space="0" w:color="000000"/>
            </w:tcBorders>
            <w:shd w:val="clear" w:color="auto" w:fill="auto"/>
          </w:tcPr>
          <w:p w:rsidR="00DB78C1" w:rsidRPr="0059443A" w:rsidRDefault="00DB78C1" w:rsidP="00F52D82">
            <w:pPr>
              <w:keepNext/>
              <w:keepLines/>
              <w:jc w:val="center"/>
            </w:pPr>
            <w:r w:rsidRPr="0059443A">
              <w:rPr>
                <w:b/>
                <w:bCs/>
              </w:rPr>
              <w:t>Piles et batteries rechargeables</w:t>
            </w:r>
          </w:p>
        </w:tc>
      </w:tr>
      <w:tr w:rsidR="00DB78C1" w:rsidRPr="0059443A" w:rsidTr="00620E7C">
        <w:trPr>
          <w:gridAfter w:val="1"/>
          <w:wAfter w:w="20" w:type="dxa"/>
          <w:cantSplit/>
          <w:tblHeader/>
        </w:trPr>
        <w:tc>
          <w:tcPr>
            <w:tcW w:w="2007"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rPr>
                <w:b/>
                <w:bCs/>
              </w:rPr>
            </w:pPr>
          </w:p>
        </w:tc>
        <w:tc>
          <w:tcPr>
            <w:tcW w:w="1787"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611"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T.1</w:t>
            </w:r>
          </w:p>
        </w:tc>
        <w:tc>
          <w:tcPr>
            <w:tcW w:w="567" w:type="dxa"/>
            <w:gridSpan w:val="2"/>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T.2</w:t>
            </w:r>
          </w:p>
        </w:tc>
        <w:tc>
          <w:tcPr>
            <w:tcW w:w="540"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T.3</w:t>
            </w:r>
          </w:p>
        </w:tc>
        <w:tc>
          <w:tcPr>
            <w:tcW w:w="540" w:type="dxa"/>
            <w:gridSpan w:val="2"/>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T.4</w:t>
            </w:r>
          </w:p>
        </w:tc>
        <w:tc>
          <w:tcPr>
            <w:tcW w:w="537"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T.5</w:t>
            </w:r>
          </w:p>
        </w:tc>
        <w:tc>
          <w:tcPr>
            <w:tcW w:w="646"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T.6</w:t>
            </w:r>
          </w:p>
        </w:tc>
        <w:tc>
          <w:tcPr>
            <w:tcW w:w="535"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 xml:space="preserve">T.7 </w:t>
            </w:r>
            <w:r w:rsidRPr="0059443A">
              <w:rPr>
                <w:vertAlign w:val="superscript"/>
              </w:rPr>
              <w:t>a</w:t>
            </w:r>
          </w:p>
        </w:tc>
        <w:tc>
          <w:tcPr>
            <w:tcW w:w="535" w:type="dxa"/>
            <w:tcBorders>
              <w:top w:val="single" w:sz="4" w:space="0" w:color="000000"/>
              <w:left w:val="single" w:sz="4" w:space="0" w:color="000000"/>
              <w:bottom w:val="single" w:sz="4" w:space="0" w:color="000000"/>
            </w:tcBorders>
            <w:shd w:val="clear" w:color="auto" w:fill="auto"/>
          </w:tcPr>
          <w:p w:rsidR="00DB78C1" w:rsidRPr="0059443A" w:rsidRDefault="00DB78C1" w:rsidP="00620E7C">
            <w:pPr>
              <w:jc w:val="center"/>
            </w:pPr>
            <w:r w:rsidRPr="0059443A">
              <w:t>T.8</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DB78C1" w:rsidRPr="0059443A" w:rsidRDefault="00DB78C1" w:rsidP="00620E7C">
            <w:pPr>
              <w:jc w:val="center"/>
            </w:pPr>
            <w:r w:rsidRPr="0059443A">
              <w:t>Total </w:t>
            </w:r>
            <w:r w:rsidRPr="0059443A">
              <w:rPr>
                <w:vertAlign w:val="superscript"/>
              </w:rPr>
              <w:t>d</w:t>
            </w:r>
          </w:p>
        </w:tc>
      </w:tr>
      <w:tr w:rsidR="00DB78C1" w:rsidRPr="0059443A" w:rsidTr="00F52D82">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r w:rsidRPr="0059443A">
              <w:t>Piles non transportées séparément d’une batterie</w:t>
            </w: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Premier cycle, état chargé à 50 %</w:t>
            </w:r>
          </w:p>
        </w:tc>
        <w:tc>
          <w:tcPr>
            <w:tcW w:w="611"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jc w:val="center"/>
            </w:pPr>
            <w:r w:rsidRPr="0059443A">
              <w:t>30</w:t>
            </w: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totalement déchargé</w:t>
            </w:r>
          </w:p>
        </w:tc>
        <w:tc>
          <w:tcPr>
            <w:tcW w:w="611"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Del="00787EFA" w:rsidRDefault="00DB78C1" w:rsidP="00F52D82">
            <w:r w:rsidRPr="0059443A">
              <w:t>Premier cycle, état totalement déchargé</w:t>
            </w:r>
          </w:p>
        </w:tc>
        <w:tc>
          <w:tcPr>
            <w:tcW w:w="611"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totalement déchargé</w:t>
            </w:r>
          </w:p>
        </w:tc>
        <w:tc>
          <w:tcPr>
            <w:tcW w:w="611"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r w:rsidRPr="0059443A">
              <w:t>Piles</w:t>
            </w: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 xml:space="preserve">Premier cycle, état totalement chargé </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5</w:t>
            </w: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jc w:val="center"/>
            </w:pPr>
            <w:r w:rsidRPr="0059443A">
              <w:t>40</w:t>
            </w: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DB78C1" w:rsidRPr="0059443A" w:rsidDel="00787EFA" w:rsidRDefault="00DB78C1" w:rsidP="00620E7C">
            <w:pPr>
              <w:jc w:val="center"/>
            </w:pPr>
            <w:r w:rsidRPr="0059443A">
              <w:t>5</w:t>
            </w: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Premier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Premier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r w:rsidRPr="0059443A">
              <w:t xml:space="preserve">Batteries à une seule pile </w:t>
            </w:r>
            <w:r w:rsidRPr="0059443A">
              <w:rPr>
                <w:vertAlign w:val="superscript"/>
              </w:rPr>
              <w:t>b</w:t>
            </w: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Premier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5</w:t>
            </w: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4</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jc w:val="center"/>
            </w:pPr>
            <w:r w:rsidRPr="0059443A">
              <w:t>48</w:t>
            </w: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DB78C1" w:rsidRPr="0059443A" w:rsidDel="00787EFA" w:rsidRDefault="00DB78C1" w:rsidP="00620E7C">
            <w:pPr>
              <w:jc w:val="center"/>
            </w:pPr>
            <w:r w:rsidRPr="0059443A">
              <w:t>5</w:t>
            </w: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Premier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chargé à 50 %</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5</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totalement 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4</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Premier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4"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18"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10</w:t>
            </w: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r w:rsidRPr="0059443A">
              <w:t>Petites batteries</w:t>
            </w: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Premier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4</w:t>
            </w: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4</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jc w:val="center"/>
            </w:pPr>
            <w:r w:rsidRPr="0059443A">
              <w:t>16</w:t>
            </w: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4</w:t>
            </w: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4</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vMerge w:val="restart"/>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r w:rsidRPr="0059443A">
              <w:t>Grandes batteries</w:t>
            </w: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Premier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2</w:t>
            </w: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2</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jc w:val="center"/>
            </w:pPr>
            <w:r w:rsidRPr="0059443A">
              <w:t>8</w:t>
            </w:r>
          </w:p>
        </w:tc>
      </w:tr>
      <w:tr w:rsidR="00DB78C1" w:rsidRPr="0059443A" w:rsidTr="00F52D82">
        <w:trPr>
          <w:gridAfter w:val="1"/>
          <w:wAfter w:w="20" w:type="dxa"/>
          <w:cantSplit/>
        </w:trPr>
        <w:tc>
          <w:tcPr>
            <w:tcW w:w="2007" w:type="dxa"/>
            <w:vMerge/>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pP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25ème cycle, état totalement chargé</w:t>
            </w:r>
          </w:p>
        </w:tc>
        <w:tc>
          <w:tcPr>
            <w:tcW w:w="2795" w:type="dxa"/>
            <w:gridSpan w:val="7"/>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2</w:t>
            </w: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2</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snapToGrid w:val="0"/>
              <w:jc w:val="center"/>
            </w:pPr>
          </w:p>
        </w:tc>
      </w:tr>
      <w:tr w:rsidR="00DB78C1" w:rsidRPr="0059443A" w:rsidTr="00F52D82">
        <w:trPr>
          <w:gridAfter w:val="1"/>
          <w:wAfter w:w="20" w:type="dxa"/>
          <w:cantSplit/>
        </w:trPr>
        <w:tc>
          <w:tcPr>
            <w:tcW w:w="200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r w:rsidRPr="0059443A">
              <w:t>Batteries assemblées avec des batteries éprouvées ≤ 6200 Wh ou ≤ 500 g Li</w:t>
            </w: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r w:rsidRPr="0059443A">
              <w:t>Etat totalement chargé</w:t>
            </w:r>
          </w:p>
        </w:tc>
        <w:tc>
          <w:tcPr>
            <w:tcW w:w="611"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1617" w:type="dxa"/>
            <w:gridSpan w:val="4"/>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jc w:val="center"/>
            </w:pPr>
            <w:r w:rsidRPr="0059443A">
              <w:t>1</w:t>
            </w: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r w:rsidRPr="0059443A">
              <w:t>1</w:t>
            </w: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jc w:val="center"/>
            </w:pPr>
            <w:r w:rsidRPr="0059443A">
              <w:t>2</w:t>
            </w:r>
          </w:p>
        </w:tc>
      </w:tr>
      <w:tr w:rsidR="00DB78C1" w:rsidRPr="0059443A" w:rsidTr="00F52D82">
        <w:trPr>
          <w:gridAfter w:val="1"/>
          <w:wAfter w:w="20" w:type="dxa"/>
          <w:cantSplit/>
        </w:trPr>
        <w:tc>
          <w:tcPr>
            <w:tcW w:w="200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r w:rsidRPr="0059443A">
              <w:lastRenderedPageBreak/>
              <w:t xml:space="preserve">Batteries assemblées avec des batteries éprouvées &gt; 6200 Wh ou &gt; 500 g Li </w:t>
            </w:r>
            <w:r w:rsidRPr="0059443A">
              <w:rPr>
                <w:vertAlign w:val="superscript"/>
              </w:rPr>
              <w:t>c</w:t>
            </w:r>
          </w:p>
        </w:tc>
        <w:tc>
          <w:tcPr>
            <w:tcW w:w="178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F52D82">
            <w:pPr>
              <w:snapToGrid w:val="0"/>
            </w:pPr>
          </w:p>
        </w:tc>
        <w:tc>
          <w:tcPr>
            <w:tcW w:w="611"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67"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7"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646"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535" w:type="dxa"/>
            <w:tcBorders>
              <w:top w:val="single" w:sz="4" w:space="0" w:color="000000"/>
              <w:left w:val="single" w:sz="4" w:space="0" w:color="000000"/>
              <w:bottom w:val="single" w:sz="4" w:space="0" w:color="000000"/>
            </w:tcBorders>
            <w:shd w:val="clear" w:color="auto" w:fill="auto"/>
            <w:vAlign w:val="center"/>
          </w:tcPr>
          <w:p w:rsidR="00DB78C1" w:rsidRPr="0059443A" w:rsidRDefault="00DB78C1" w:rsidP="00620E7C">
            <w:pPr>
              <w:snapToGrid w:val="0"/>
              <w:jc w:val="center"/>
            </w:pP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8C1" w:rsidRPr="0059443A" w:rsidRDefault="00DB78C1" w:rsidP="00620E7C">
            <w:pPr>
              <w:jc w:val="center"/>
            </w:pPr>
            <w:r w:rsidRPr="0059443A">
              <w:t>0</w:t>
            </w:r>
          </w:p>
        </w:tc>
      </w:tr>
      <w:tr w:rsidR="00DB78C1" w:rsidRPr="0059443A" w:rsidTr="00620E7C">
        <w:tc>
          <w:tcPr>
            <w:tcW w:w="9086" w:type="dxa"/>
            <w:gridSpan w:val="13"/>
            <w:tcBorders>
              <w:top w:val="single" w:sz="4" w:space="0" w:color="000000"/>
            </w:tcBorders>
            <w:shd w:val="clear" w:color="auto" w:fill="auto"/>
          </w:tcPr>
          <w:p w:rsidR="00DB78C1" w:rsidRPr="0059443A" w:rsidRDefault="00DB78C1" w:rsidP="00620E7C">
            <w:pPr>
              <w:pStyle w:val="SingleTxtG"/>
              <w:spacing w:before="60" w:after="0" w:line="216" w:lineRule="auto"/>
              <w:rPr>
                <w:lang w:eastAsia="fr-FR"/>
              </w:rPr>
            </w:pPr>
            <w:r w:rsidRPr="0059443A">
              <w:rPr>
                <w:vertAlign w:val="superscript"/>
              </w:rPr>
              <w:t>a</w:t>
            </w:r>
            <w:r w:rsidRPr="0059443A">
              <w:tab/>
            </w:r>
            <w:r w:rsidRPr="0059443A">
              <w:rPr>
                <w:i/>
                <w:lang w:eastAsia="fr-FR"/>
              </w:rPr>
              <w:t>Les batteries ou les batteries à une seule pile ne comportant pas de dispositif de protection contre les surcharges qui sont conçues pour être utilisées seulement en tant qu'élément d'une autre batterie ou d'un équipement conférant une telle protection, ne sont pas soumises à cette épreuve.</w:t>
            </w:r>
          </w:p>
        </w:tc>
        <w:tc>
          <w:tcPr>
            <w:tcW w:w="20" w:type="dxa"/>
            <w:shd w:val="clear" w:color="auto" w:fill="auto"/>
          </w:tcPr>
          <w:p w:rsidR="00DB78C1" w:rsidRPr="0059443A" w:rsidRDefault="00DB78C1" w:rsidP="00620E7C">
            <w:pPr>
              <w:snapToGrid w:val="0"/>
            </w:pPr>
            <w:r w:rsidRPr="0059443A">
              <w:tab/>
            </w:r>
            <w:r w:rsidRPr="0059443A">
              <w:tab/>
            </w:r>
          </w:p>
        </w:tc>
      </w:tr>
      <w:tr w:rsidR="00DB78C1" w:rsidRPr="0059443A" w:rsidTr="00620E7C">
        <w:tc>
          <w:tcPr>
            <w:tcW w:w="9086" w:type="dxa"/>
            <w:gridSpan w:val="13"/>
            <w:shd w:val="clear" w:color="auto" w:fill="auto"/>
          </w:tcPr>
          <w:p w:rsidR="00DB78C1" w:rsidRPr="0059443A" w:rsidRDefault="00DB78C1" w:rsidP="00620E7C">
            <w:pPr>
              <w:pStyle w:val="SingleTxtG"/>
              <w:spacing w:before="60" w:after="0" w:line="216" w:lineRule="auto"/>
            </w:pPr>
            <w:r w:rsidRPr="0059443A">
              <w:rPr>
                <w:vertAlign w:val="superscript"/>
              </w:rPr>
              <w:t>b</w:t>
            </w:r>
            <w:r w:rsidRPr="0059443A">
              <w:tab/>
            </w:r>
            <w:r w:rsidRPr="0059443A">
              <w:rPr>
                <w:i/>
              </w:rPr>
              <w:t>Excepté pour l’épreuve T.7 de surcharge, une batterie à une seule pile contenant une pile éprouvée ne nécessite pas d’épreuves sauf si un changement dans la conception de la pile pourrait conduire à l'échec de toute épreuve.</w:t>
            </w:r>
          </w:p>
        </w:tc>
        <w:tc>
          <w:tcPr>
            <w:tcW w:w="20" w:type="dxa"/>
            <w:shd w:val="clear" w:color="auto" w:fill="auto"/>
          </w:tcPr>
          <w:p w:rsidR="00DB78C1" w:rsidRPr="0059443A" w:rsidRDefault="00DB78C1" w:rsidP="00620E7C">
            <w:pPr>
              <w:snapToGrid w:val="0"/>
            </w:pPr>
          </w:p>
        </w:tc>
      </w:tr>
      <w:tr w:rsidR="00DB78C1" w:rsidRPr="0059443A" w:rsidTr="00620E7C">
        <w:tc>
          <w:tcPr>
            <w:tcW w:w="9086" w:type="dxa"/>
            <w:gridSpan w:val="13"/>
            <w:shd w:val="clear" w:color="auto" w:fill="auto"/>
          </w:tcPr>
          <w:p w:rsidR="00DB78C1" w:rsidRPr="0059443A" w:rsidRDefault="00DB78C1" w:rsidP="00E27715">
            <w:pPr>
              <w:pStyle w:val="SingleTxtG"/>
              <w:spacing w:line="240" w:lineRule="auto"/>
              <w:rPr>
                <w:i/>
              </w:rPr>
            </w:pPr>
            <w:r w:rsidRPr="0059443A">
              <w:rPr>
                <w:vertAlign w:val="superscript"/>
              </w:rPr>
              <w:t>c</w:t>
            </w:r>
            <w:r w:rsidRPr="0059443A">
              <w:tab/>
            </w:r>
            <w:r w:rsidRPr="0059443A">
              <w:rPr>
                <w:i/>
              </w:rPr>
              <w:t>S’il a été vérifié que le type de la batterie assemblée prévient:</w:t>
            </w:r>
          </w:p>
          <w:p w:rsidR="00DB78C1" w:rsidRPr="0059443A" w:rsidRDefault="00DB78C1" w:rsidP="00E27715">
            <w:pPr>
              <w:pStyle w:val="SingleTxtG"/>
              <w:spacing w:line="240" w:lineRule="auto"/>
              <w:rPr>
                <w:i/>
              </w:rPr>
            </w:pPr>
            <w:r w:rsidRPr="0059443A">
              <w:rPr>
                <w:i/>
              </w:rPr>
              <w:tab/>
              <w:t xml:space="preserve">i) </w:t>
            </w:r>
            <w:r w:rsidRPr="0059443A">
              <w:rPr>
                <w:i/>
              </w:rPr>
              <w:tab/>
              <w:t>la surcharge;</w:t>
            </w:r>
          </w:p>
          <w:p w:rsidR="00DB78C1" w:rsidRPr="0059443A" w:rsidRDefault="00DB78C1" w:rsidP="00E27715">
            <w:pPr>
              <w:pStyle w:val="SingleTxtG"/>
              <w:spacing w:line="240" w:lineRule="auto"/>
              <w:rPr>
                <w:i/>
              </w:rPr>
            </w:pPr>
            <w:r w:rsidRPr="0059443A">
              <w:rPr>
                <w:i/>
              </w:rPr>
              <w:tab/>
              <w:t xml:space="preserve">ii) </w:t>
            </w:r>
            <w:r w:rsidRPr="0059443A">
              <w:rPr>
                <w:i/>
              </w:rPr>
              <w:tab/>
              <w:t xml:space="preserve">les </w:t>
            </w:r>
            <w:proofErr w:type="spellStart"/>
            <w:r w:rsidRPr="0059443A">
              <w:rPr>
                <w:i/>
              </w:rPr>
              <w:t>courts-circuits</w:t>
            </w:r>
            <w:proofErr w:type="spellEnd"/>
            <w:r w:rsidRPr="0059443A">
              <w:rPr>
                <w:i/>
              </w:rPr>
              <w:t xml:space="preserve">; et </w:t>
            </w:r>
          </w:p>
          <w:p w:rsidR="00DB78C1" w:rsidRPr="0059443A" w:rsidRDefault="00DB78C1" w:rsidP="00E27715">
            <w:pPr>
              <w:pStyle w:val="SingleTxtG"/>
              <w:spacing w:line="240" w:lineRule="auto"/>
            </w:pPr>
            <w:r w:rsidRPr="0059443A">
              <w:rPr>
                <w:i/>
              </w:rPr>
              <w:tab/>
              <w:t xml:space="preserve">iii) </w:t>
            </w:r>
            <w:r w:rsidRPr="0059443A">
              <w:rPr>
                <w:i/>
              </w:rPr>
              <w:tab/>
              <w:t>la décharge excessive entre les batteries.</w:t>
            </w:r>
          </w:p>
        </w:tc>
        <w:tc>
          <w:tcPr>
            <w:tcW w:w="20" w:type="dxa"/>
            <w:shd w:val="clear" w:color="auto" w:fill="auto"/>
          </w:tcPr>
          <w:p w:rsidR="00DB78C1" w:rsidRPr="0059443A" w:rsidRDefault="00DB78C1" w:rsidP="00620E7C">
            <w:pPr>
              <w:snapToGrid w:val="0"/>
            </w:pPr>
          </w:p>
        </w:tc>
      </w:tr>
      <w:tr w:rsidR="00DB78C1" w:rsidRPr="0059443A" w:rsidTr="00620E7C">
        <w:tc>
          <w:tcPr>
            <w:tcW w:w="9086" w:type="dxa"/>
            <w:gridSpan w:val="13"/>
            <w:shd w:val="clear" w:color="auto" w:fill="auto"/>
          </w:tcPr>
          <w:p w:rsidR="00DB78C1" w:rsidRPr="0059443A" w:rsidRDefault="00DB78C1" w:rsidP="008E7D99">
            <w:pPr>
              <w:spacing w:before="120" w:after="120" w:line="240" w:lineRule="auto"/>
              <w:ind w:left="1134" w:right="1134"/>
              <w:jc w:val="both"/>
              <w:rPr>
                <w:iCs/>
                <w:lang w:val="fr-FR"/>
              </w:rPr>
            </w:pPr>
            <w:r w:rsidRPr="0059443A">
              <w:rPr>
                <w:vertAlign w:val="superscript"/>
              </w:rPr>
              <w:t>d</w:t>
            </w:r>
            <w:r w:rsidRPr="0059443A">
              <w:tab/>
            </w:r>
            <w:r w:rsidRPr="0059443A">
              <w:rPr>
                <w:i/>
              </w:rPr>
              <w:t>Le total correspond au nombre d’épreuves requises et non pas au nombre de piles ou batteries éprouvées.</w:t>
            </w:r>
            <w:r w:rsidR="008E7D99" w:rsidRPr="0059443A">
              <w:rPr>
                <w:iCs/>
                <w:lang w:val="fr-FR"/>
              </w:rPr>
              <w:t>».</w:t>
            </w:r>
          </w:p>
        </w:tc>
        <w:tc>
          <w:tcPr>
            <w:tcW w:w="20" w:type="dxa"/>
            <w:shd w:val="clear" w:color="auto" w:fill="auto"/>
          </w:tcPr>
          <w:p w:rsidR="00DB78C1" w:rsidRPr="0059443A" w:rsidRDefault="00DB78C1" w:rsidP="00620E7C">
            <w:pPr>
              <w:snapToGrid w:val="0"/>
            </w:pPr>
          </w:p>
        </w:tc>
      </w:tr>
    </w:tbl>
    <w:p w:rsidR="003176A1" w:rsidRPr="0059443A" w:rsidRDefault="003176A1" w:rsidP="004A65F7">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ST/SG/AC.10/C.3/2016/46, proposition 3, option 1 </w:t>
      </w:r>
      <w:r w:rsidR="008E7D99" w:rsidRPr="0059443A">
        <w:rPr>
          <w:i/>
          <w:iCs/>
        </w:rPr>
        <w:t>tel que modifié dans le</w:t>
      </w:r>
      <w:r w:rsidRPr="0059443A">
        <w:rPr>
          <w:i/>
          <w:iCs/>
        </w:rPr>
        <w:t xml:space="preserve"> document </w:t>
      </w:r>
      <w:r w:rsidR="008E7D99" w:rsidRPr="0059443A">
        <w:rPr>
          <w:i/>
          <w:iCs/>
        </w:rPr>
        <w:t xml:space="preserve">informel </w:t>
      </w:r>
      <w:r w:rsidRPr="0059443A">
        <w:rPr>
          <w:i/>
          <w:iCs/>
        </w:rPr>
        <w:t xml:space="preserve">INF.70 </w:t>
      </w:r>
      <w:r w:rsidR="008E7D99" w:rsidRPr="0059443A">
        <w:rPr>
          <w:i/>
          <w:iCs/>
        </w:rPr>
        <w:t>tel que modifié</w:t>
      </w:r>
      <w:r w:rsidRPr="0059443A">
        <w:rPr>
          <w:i/>
          <w:iCs/>
        </w:rPr>
        <w:t>)</w:t>
      </w:r>
    </w:p>
    <w:p w:rsidR="004A65F7" w:rsidRPr="0059443A" w:rsidRDefault="004A65F7" w:rsidP="00992110">
      <w:pPr>
        <w:tabs>
          <w:tab w:val="left" w:pos="1843"/>
        </w:tabs>
        <w:spacing w:before="120" w:after="120" w:line="240" w:lineRule="auto"/>
        <w:ind w:left="1134" w:right="1134"/>
        <w:jc w:val="both"/>
        <w:rPr>
          <w:iCs/>
          <w:lang w:val="fr-FR"/>
        </w:rPr>
      </w:pPr>
      <w:r w:rsidRPr="0059443A">
        <w:rPr>
          <w:iCs/>
          <w:lang w:val="fr-FR"/>
        </w:rPr>
        <w:t>51.2.2</w:t>
      </w:r>
      <w:r w:rsidRPr="0059443A">
        <w:rPr>
          <w:iCs/>
          <w:lang w:val="fr-FR"/>
        </w:rPr>
        <w:tab/>
        <w:t>A la fin du texte avant les alinéas, remplacer «sauf:» par «sauf si, dans cet état:».</w:t>
      </w:r>
    </w:p>
    <w:p w:rsidR="004A65F7" w:rsidRPr="0059443A" w:rsidRDefault="004A65F7" w:rsidP="004A65F7">
      <w:pPr>
        <w:spacing w:before="120" w:after="120" w:line="240" w:lineRule="auto"/>
        <w:ind w:left="1134" w:right="1134"/>
        <w:jc w:val="both"/>
        <w:rPr>
          <w:iCs/>
          <w:lang w:val="fr-FR"/>
        </w:rPr>
      </w:pPr>
      <w:r w:rsidRPr="0059443A">
        <w:rPr>
          <w:iCs/>
          <w:lang w:val="fr-FR"/>
        </w:rPr>
        <w:t>51.2.2 a)</w:t>
      </w:r>
      <w:r w:rsidRPr="0059443A">
        <w:rPr>
          <w:iCs/>
          <w:lang w:val="fr-FR"/>
        </w:rPr>
        <w:tab/>
        <w:t>Modifier pour lire comme suit:</w:t>
      </w:r>
    </w:p>
    <w:p w:rsidR="004A65F7" w:rsidRPr="0059443A" w:rsidRDefault="004A65F7" w:rsidP="004A65F7">
      <w:pPr>
        <w:spacing w:before="120" w:after="120" w:line="240" w:lineRule="auto"/>
        <w:ind w:left="1134" w:right="1134"/>
        <w:jc w:val="both"/>
        <w:rPr>
          <w:iCs/>
          <w:lang w:val="fr-FR"/>
        </w:rPr>
      </w:pPr>
      <w:r w:rsidRPr="0059443A">
        <w:rPr>
          <w:iCs/>
          <w:lang w:val="fr-FR"/>
        </w:rPr>
        <w:t>«</w:t>
      </w:r>
      <w:proofErr w:type="gramStart"/>
      <w:r w:rsidRPr="0059443A">
        <w:rPr>
          <w:iCs/>
          <w:lang w:val="fr-FR"/>
        </w:rPr>
        <w:t>a</w:t>
      </w:r>
      <w:proofErr w:type="gramEnd"/>
      <w:r w:rsidRPr="0059443A">
        <w:rPr>
          <w:iCs/>
          <w:lang w:val="fr-FR"/>
        </w:rPr>
        <w:t>)</w:t>
      </w:r>
      <w:r w:rsidRPr="0059443A">
        <w:rPr>
          <w:iCs/>
          <w:lang w:val="fr-FR"/>
        </w:rPr>
        <w:tab/>
        <w:t>Elles sont destinées à produire un effet pratique explosif ou pyrotechnique».</w:t>
      </w:r>
    </w:p>
    <w:p w:rsidR="004A65F7" w:rsidRPr="0059443A" w:rsidRDefault="004A65F7" w:rsidP="004A65F7">
      <w:pPr>
        <w:spacing w:before="120" w:after="120" w:line="240" w:lineRule="auto"/>
        <w:ind w:left="1134" w:right="1134"/>
        <w:jc w:val="both"/>
        <w:rPr>
          <w:iCs/>
          <w:lang w:val="fr-FR"/>
        </w:rPr>
      </w:pPr>
      <w:r w:rsidRPr="0059443A">
        <w:rPr>
          <w:iCs/>
          <w:lang w:val="fr-FR"/>
        </w:rPr>
        <w:t>51.2.2 b)</w:t>
      </w:r>
      <w:r w:rsidRPr="0059443A">
        <w:rPr>
          <w:iCs/>
          <w:lang w:val="fr-FR"/>
        </w:rPr>
        <w:tab/>
        <w:t>Supprimer «Si» au début. Remplacer «leur vitesse» par «la vitesse». À la fin, ajouter «ou».</w:t>
      </w:r>
    </w:p>
    <w:p w:rsidR="004A65F7" w:rsidRPr="0059443A" w:rsidRDefault="004A65F7" w:rsidP="004A65F7">
      <w:pPr>
        <w:spacing w:before="120" w:after="120" w:line="240" w:lineRule="auto"/>
        <w:ind w:left="1134" w:right="1134"/>
        <w:jc w:val="both"/>
        <w:rPr>
          <w:iCs/>
          <w:lang w:val="fr-FR"/>
        </w:rPr>
      </w:pPr>
      <w:r w:rsidRPr="0059443A">
        <w:rPr>
          <w:iCs/>
          <w:lang w:val="fr-FR"/>
        </w:rPr>
        <w:t>51.2.2 c)</w:t>
      </w:r>
      <w:r w:rsidRPr="0059443A">
        <w:rPr>
          <w:iCs/>
          <w:lang w:val="fr-FR"/>
        </w:rPr>
        <w:tab/>
        <w:t>Remplacer «Si leur énergie» par «L’énergie».</w:t>
      </w:r>
    </w:p>
    <w:p w:rsidR="004A65F7" w:rsidRPr="0059443A" w:rsidRDefault="004A65F7" w:rsidP="004A65F7">
      <w:pPr>
        <w:spacing w:before="120" w:after="120" w:line="240" w:lineRule="auto"/>
        <w:ind w:left="1134" w:right="1134"/>
        <w:jc w:val="both"/>
        <w:rPr>
          <w:i/>
          <w:iCs/>
          <w:lang w:val="fr-FR"/>
        </w:rPr>
      </w:pPr>
      <w:r w:rsidRPr="0059443A">
        <w:rPr>
          <w:i/>
          <w:iCs/>
          <w:lang w:val="fr-FR"/>
        </w:rPr>
        <w:t>(Document de référence: document informel INF.66, annexe 3, amendement 7)</w:t>
      </w:r>
    </w:p>
    <w:p w:rsidR="004A65F7" w:rsidRPr="0059443A" w:rsidRDefault="004A65F7" w:rsidP="004A65F7">
      <w:pPr>
        <w:spacing w:before="120" w:after="120" w:line="240" w:lineRule="auto"/>
        <w:ind w:left="1134" w:right="1134"/>
        <w:jc w:val="both"/>
        <w:rPr>
          <w:iCs/>
          <w:lang w:val="fr-FR"/>
        </w:rPr>
      </w:pPr>
      <w:r w:rsidRPr="0059443A">
        <w:rPr>
          <w:iCs/>
          <w:lang w:val="fr-FR"/>
        </w:rPr>
        <w:t>Appendice 6, section 2.3</w:t>
      </w:r>
      <w:r w:rsidRPr="0059443A">
        <w:rPr>
          <w:iCs/>
          <w:lang w:val="fr-FR"/>
        </w:rPr>
        <w:tab/>
        <w:t>Modifier pour lire comme suit:</w:t>
      </w:r>
    </w:p>
    <w:p w:rsidR="004A65F7" w:rsidRPr="0059443A" w:rsidRDefault="004A65F7" w:rsidP="004A65F7">
      <w:pPr>
        <w:spacing w:before="120" w:after="120" w:line="240" w:lineRule="auto"/>
        <w:ind w:left="1134" w:right="1134"/>
        <w:jc w:val="both"/>
        <w:rPr>
          <w:iCs/>
          <w:lang w:val="fr-FR"/>
        </w:rPr>
      </w:pPr>
      <w:r w:rsidRPr="0059443A">
        <w:rPr>
          <w:iCs/>
          <w:lang w:val="fr-FR"/>
        </w:rPr>
        <w:t>«2.3</w:t>
      </w:r>
      <w:r w:rsidRPr="0059443A">
        <w:rPr>
          <w:iCs/>
          <w:lang w:val="fr-FR"/>
        </w:rPr>
        <w:tab/>
        <w:t>Comme il est dit dans le paragraphe 1.1.2 (section 1 – Introduction générale), l’organisme chargé des épreuves est censé avoir la compétence technique voulue.».</w:t>
      </w:r>
    </w:p>
    <w:p w:rsidR="004A65F7" w:rsidRPr="0059443A" w:rsidRDefault="004A65F7" w:rsidP="004A65F7">
      <w:pPr>
        <w:spacing w:before="120" w:after="120" w:line="240" w:lineRule="auto"/>
        <w:ind w:left="1134" w:right="1134"/>
        <w:jc w:val="both"/>
        <w:rPr>
          <w:i/>
          <w:iCs/>
          <w:lang w:val="fr-FR"/>
        </w:rPr>
      </w:pPr>
      <w:r w:rsidRPr="0059443A">
        <w:rPr>
          <w:i/>
          <w:iCs/>
          <w:lang w:val="fr-FR"/>
        </w:rPr>
        <w:t>(Document de référence: document informel INF.66, annexe 3, amendement 6)</w:t>
      </w:r>
    </w:p>
    <w:p w:rsidR="004A65F7" w:rsidRPr="0059443A" w:rsidRDefault="004A65F7" w:rsidP="004A65F7">
      <w:pPr>
        <w:pStyle w:val="SingleTxtG"/>
        <w:rPr>
          <w:iCs/>
          <w:lang w:val="fr-FR"/>
        </w:rPr>
      </w:pPr>
      <w:r w:rsidRPr="0059443A">
        <w:rPr>
          <w:b/>
          <w:iCs/>
          <w:lang w:val="fr-FR"/>
        </w:rPr>
        <w:t>Dans le document ST/SG/AC.10/C.3/96/Add.1</w:t>
      </w:r>
      <w:r w:rsidRPr="0059443A">
        <w:rPr>
          <w:iCs/>
          <w:lang w:val="fr-FR"/>
        </w:rPr>
        <w:t>, annexe I, appendice 7, supprimer les crochets.</w:t>
      </w:r>
    </w:p>
    <w:p w:rsidR="003C6C87" w:rsidRPr="0059443A" w:rsidRDefault="009D1FCB" w:rsidP="0017419F">
      <w:pPr>
        <w:pStyle w:val="HChG"/>
      </w:pPr>
      <w:r w:rsidRPr="0059443A">
        <w:br w:type="page"/>
      </w:r>
      <w:r w:rsidR="003C6C87" w:rsidRPr="0059443A">
        <w:lastRenderedPageBreak/>
        <w:t xml:space="preserve">Annexe </w:t>
      </w:r>
      <w:r w:rsidR="0017419F" w:rsidRPr="0059443A">
        <w:t>II</w:t>
      </w:r>
    </w:p>
    <w:p w:rsidR="003C6C87" w:rsidRPr="0059443A" w:rsidRDefault="003C6C87" w:rsidP="003C6C87">
      <w:pPr>
        <w:pStyle w:val="HChG"/>
        <w:rPr>
          <w:lang w:val="fr-FR"/>
        </w:rPr>
      </w:pPr>
      <w:r w:rsidRPr="0059443A">
        <w:rPr>
          <w:lang w:val="fr-FR"/>
        </w:rPr>
        <w:tab/>
      </w:r>
      <w:r w:rsidRPr="0059443A">
        <w:rPr>
          <w:lang w:val="fr-FR"/>
        </w:rPr>
        <w:tab/>
        <w:t>Projet d'amendements à la dix-</w:t>
      </w:r>
      <w:r w:rsidR="009E42A0" w:rsidRPr="0059443A">
        <w:rPr>
          <w:lang w:val="fr-FR"/>
        </w:rPr>
        <w:t xml:space="preserve">neuvième </w:t>
      </w:r>
      <w:r w:rsidRPr="0059443A">
        <w:rPr>
          <w:lang w:val="fr-FR"/>
        </w:rPr>
        <w:t>édition révisée des Recommandations relatives au transport des marchandises dangereuses, Règlement type</w:t>
      </w:r>
      <w:r w:rsidR="005E4392" w:rsidRPr="0059443A">
        <w:rPr>
          <w:lang w:val="fr-FR"/>
        </w:rPr>
        <w:t xml:space="preserve"> (ST/SG/AC.10/1/Rev.19)</w:t>
      </w:r>
    </w:p>
    <w:p w:rsidR="00D12147" w:rsidRPr="0059443A" w:rsidRDefault="00D12147" w:rsidP="00D12147">
      <w:pPr>
        <w:pStyle w:val="H23G"/>
      </w:pPr>
      <w:r w:rsidRPr="0059443A">
        <w:tab/>
      </w:r>
      <w:r w:rsidRPr="0059443A">
        <w:tab/>
        <w:t>Recommandations</w:t>
      </w:r>
    </w:p>
    <w:p w:rsidR="00D12147" w:rsidRPr="0059443A" w:rsidRDefault="00D12147" w:rsidP="00D12147">
      <w:pPr>
        <w:pStyle w:val="SingleTxtG"/>
        <w:rPr>
          <w:lang w:eastAsia="en-GB"/>
        </w:rPr>
      </w:pPr>
      <w:r w:rsidRPr="0059443A">
        <w:t>Paragraphe 6</w:t>
      </w:r>
      <w:r w:rsidRPr="0059443A">
        <w:tab/>
      </w:r>
      <w:r w:rsidR="002C56B8">
        <w:tab/>
      </w:r>
      <w:r w:rsidRPr="0059443A">
        <w:rPr>
          <w:lang w:eastAsia="en-GB"/>
        </w:rPr>
        <w:t>Sans objet en français.</w:t>
      </w:r>
    </w:p>
    <w:p w:rsidR="00D12147" w:rsidRPr="0059443A" w:rsidRDefault="00D12147" w:rsidP="00D12147">
      <w:pPr>
        <w:pStyle w:val="SingleTxtG"/>
      </w:pPr>
      <w:r w:rsidRPr="0059443A">
        <w:t>Paragraphe 11</w:t>
      </w:r>
      <w:r w:rsidRPr="0059443A">
        <w:tab/>
        <w:t>Au début, remplacer «risque» par «danger».</w:t>
      </w:r>
    </w:p>
    <w:p w:rsidR="00D12147" w:rsidRPr="0059443A" w:rsidRDefault="00D12147" w:rsidP="00D12147">
      <w:pPr>
        <w:pStyle w:val="SingleTxtG"/>
      </w:pPr>
      <w:r w:rsidRPr="0059443A">
        <w:t>Paragraphe 12</w:t>
      </w:r>
      <w:r w:rsidRPr="0059443A">
        <w:tab/>
        <w:t>Dans la première phrase, remplacer «risques potentiels» par «dangers [potentiels]». Dans la deuxième phrase, remplacer «risques» par «dangers»</w:t>
      </w:r>
      <w:r w:rsidR="00234705" w:rsidRPr="0059443A">
        <w:t>.</w:t>
      </w:r>
    </w:p>
    <w:p w:rsidR="00134F19" w:rsidRPr="0059443A" w:rsidRDefault="00134F19" w:rsidP="00134F19">
      <w:pPr>
        <w:pStyle w:val="H23G"/>
        <w:rPr>
          <w:lang w:val="fr-FR"/>
        </w:rPr>
      </w:pPr>
      <w:r w:rsidRPr="0059443A">
        <w:rPr>
          <w:lang w:val="fr-FR"/>
        </w:rPr>
        <w:tab/>
      </w:r>
      <w:r w:rsidRPr="0059443A">
        <w:rPr>
          <w:lang w:val="fr-FR"/>
        </w:rPr>
        <w:tab/>
        <w:t>Chapitre 1.4</w:t>
      </w:r>
    </w:p>
    <w:p w:rsidR="00234705" w:rsidRPr="0059443A" w:rsidRDefault="00234705" w:rsidP="00134F19">
      <w:pPr>
        <w:spacing w:before="120" w:after="120" w:line="240" w:lineRule="auto"/>
        <w:ind w:left="1134" w:right="1134"/>
        <w:jc w:val="both"/>
      </w:pPr>
      <w:r w:rsidRPr="0059443A">
        <w:rPr>
          <w:iCs/>
          <w:lang w:val="fr-FR"/>
        </w:rPr>
        <w:t>1.4.3.1.5</w:t>
      </w:r>
      <w:r w:rsidRPr="0059443A">
        <w:rPr>
          <w:iCs/>
          <w:lang w:val="fr-FR"/>
        </w:rPr>
        <w:tab/>
      </w:r>
      <w:r w:rsidR="00206A0E" w:rsidRPr="0059443A">
        <w:t>Remplacer «risques subsidiaires» par «danger</w:t>
      </w:r>
      <w:r w:rsidR="0034043E" w:rsidRPr="0059443A">
        <w:t>s</w:t>
      </w:r>
      <w:r w:rsidR="00206A0E" w:rsidRPr="0059443A">
        <w:t xml:space="preserve"> subsidiaires».</w:t>
      </w:r>
    </w:p>
    <w:p w:rsidR="0034043E" w:rsidRPr="0059443A" w:rsidRDefault="0034043E" w:rsidP="0034043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134F19" w:rsidRPr="0059443A" w:rsidRDefault="00134F19" w:rsidP="00134F19">
      <w:pPr>
        <w:spacing w:before="120" w:after="120" w:line="240" w:lineRule="auto"/>
        <w:ind w:left="1134" w:right="1134"/>
        <w:jc w:val="both"/>
        <w:rPr>
          <w:lang w:val="fr-FR"/>
        </w:rPr>
      </w:pPr>
      <w:r w:rsidRPr="0059443A">
        <w:rPr>
          <w:iCs/>
          <w:lang w:val="fr-FR"/>
        </w:rPr>
        <w:t>[</w:t>
      </w:r>
      <w:r w:rsidRPr="0059443A">
        <w:rPr>
          <w:lang w:val="fr-FR"/>
        </w:rPr>
        <w:t>1.4.3.2.1</w:t>
      </w:r>
      <w:r w:rsidRPr="0059443A">
        <w:rPr>
          <w:lang w:val="fr-FR"/>
        </w:rPr>
        <w:tab/>
        <w:t>Ajouter le nouveau Nota suivant à la fin:</w:t>
      </w:r>
    </w:p>
    <w:p w:rsidR="00134F19" w:rsidRPr="0059443A" w:rsidRDefault="00134F19" w:rsidP="00134F19">
      <w:pPr>
        <w:pStyle w:val="SingleTxtG"/>
        <w:rPr>
          <w:iCs/>
          <w:lang w:val="fr-FR"/>
        </w:rPr>
      </w:pPr>
      <w:r w:rsidRPr="0059443A">
        <w:rPr>
          <w:iCs/>
          <w:lang w:val="fr-FR"/>
        </w:rPr>
        <w:t>«</w:t>
      </w:r>
      <w:r w:rsidR="00392A20" w:rsidRPr="0059443A">
        <w:rPr>
          <w:b/>
          <w:i/>
          <w:iCs/>
          <w:lang w:val="fr-FR"/>
        </w:rPr>
        <w:t>NOTA:</w:t>
      </w:r>
      <w:r w:rsidR="00392A20" w:rsidRPr="0059443A">
        <w:rPr>
          <w:i/>
          <w:iCs/>
          <w:lang w:val="fr-FR"/>
        </w:rPr>
        <w:t xml:space="preserve"> </w:t>
      </w:r>
      <w:r w:rsidRPr="0059443A">
        <w:rPr>
          <w:i/>
          <w:iCs/>
          <w:lang w:val="fr-FR"/>
        </w:rPr>
        <w:t xml:space="preserve">En plus des dispositions de </w:t>
      </w:r>
      <w:r w:rsidRPr="0059443A">
        <w:rPr>
          <w:i/>
          <w:lang w:val="fr-FR"/>
        </w:rPr>
        <w:t xml:space="preserve">sûreté </w:t>
      </w:r>
      <w:r w:rsidRPr="0059443A">
        <w:rPr>
          <w:i/>
          <w:iCs/>
          <w:lang w:val="fr-FR"/>
        </w:rPr>
        <w:t xml:space="preserve">du présent Règlement, les autorités compétentes peuvent mettre en œuvre d’autres dispositions de </w:t>
      </w:r>
      <w:r w:rsidRPr="0059443A">
        <w:rPr>
          <w:i/>
          <w:lang w:val="fr-FR"/>
        </w:rPr>
        <w:t xml:space="preserve">sûreté </w:t>
      </w:r>
      <w:r w:rsidRPr="0059443A">
        <w:rPr>
          <w:i/>
          <w:iCs/>
          <w:lang w:val="fr-FR"/>
        </w:rPr>
        <w:t xml:space="preserve">pour des raisons autres que la sécurité des marchandises dangereuses pendant le transport. Afin de ne pas entraver le transport international et multimodal par différents marquages de </w:t>
      </w:r>
      <w:r w:rsidRPr="0059443A">
        <w:rPr>
          <w:i/>
          <w:lang w:val="fr-FR"/>
        </w:rPr>
        <w:t xml:space="preserve">sûreté </w:t>
      </w:r>
      <w:r w:rsidRPr="0059443A">
        <w:rPr>
          <w:i/>
          <w:iCs/>
          <w:lang w:val="fr-FR"/>
        </w:rPr>
        <w:t>des explosifs, il est recommandé que le format de ces marques soient conformes à une norme harmonisée au niveau international (par exemple directive 2008/43/CE de la Commission européenne).</w:t>
      </w:r>
      <w:r w:rsidRPr="0059443A">
        <w:rPr>
          <w:iCs/>
          <w:lang w:val="fr-FR"/>
        </w:rPr>
        <w:t>».]</w:t>
      </w:r>
    </w:p>
    <w:p w:rsidR="00134F19" w:rsidRPr="0059443A" w:rsidRDefault="00134F19" w:rsidP="00134F19">
      <w:pPr>
        <w:spacing w:before="120" w:after="120" w:line="240" w:lineRule="auto"/>
        <w:ind w:left="1134" w:right="1134"/>
        <w:jc w:val="both"/>
        <w:rPr>
          <w:i/>
          <w:iCs/>
          <w:lang w:val="fr-FR"/>
        </w:rPr>
      </w:pPr>
      <w:r w:rsidRPr="0059443A">
        <w:rPr>
          <w:i/>
          <w:iCs/>
          <w:lang w:val="fr-FR"/>
        </w:rPr>
        <w:t>(Document de référence: document informel INF.67)</w:t>
      </w:r>
    </w:p>
    <w:p w:rsidR="0034043E" w:rsidRPr="0059443A" w:rsidRDefault="0034043E" w:rsidP="0034043E">
      <w:pPr>
        <w:pStyle w:val="H23G"/>
        <w:rPr>
          <w:lang w:val="fr-FR"/>
        </w:rPr>
      </w:pPr>
      <w:r w:rsidRPr="0059443A">
        <w:rPr>
          <w:lang w:val="fr-FR"/>
        </w:rPr>
        <w:tab/>
      </w:r>
      <w:r w:rsidRPr="0059443A">
        <w:rPr>
          <w:lang w:val="fr-FR"/>
        </w:rPr>
        <w:tab/>
        <w:t>Chapitre 1.5</w:t>
      </w:r>
    </w:p>
    <w:p w:rsidR="002844BB" w:rsidRPr="0059443A" w:rsidRDefault="002844BB" w:rsidP="002844BB">
      <w:pPr>
        <w:pStyle w:val="SingleTxtG"/>
      </w:pPr>
      <w:r w:rsidRPr="0059443A">
        <w:t>Figure 1, 1.5.2</w:t>
      </w:r>
      <w:r w:rsidRPr="0059443A">
        <w:tab/>
        <w:t>Remplacer «Risque(s) subsidiaire(s)» par «Danger(s) subsidiaire(s)»</w:t>
      </w:r>
    </w:p>
    <w:p w:rsidR="002844BB" w:rsidRPr="0059443A" w:rsidRDefault="002844BB" w:rsidP="002844B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34043E" w:rsidRPr="0059443A" w:rsidRDefault="0034043E" w:rsidP="0034043E">
      <w:pPr>
        <w:spacing w:before="120" w:after="120" w:line="240" w:lineRule="auto"/>
        <w:ind w:left="1134" w:right="1134"/>
        <w:jc w:val="both"/>
        <w:rPr>
          <w:iCs/>
          <w:lang w:val="fr-FR"/>
        </w:rPr>
      </w:pPr>
      <w:r w:rsidRPr="0059443A">
        <w:t>1.5.5.1</w:t>
      </w:r>
      <w:r w:rsidRPr="0059443A">
        <w:tab/>
      </w:r>
      <w:r w:rsidRPr="0059443A">
        <w:tab/>
        <w:t>Remplacer «risque subsidiaire» par «danger subsidiaire».</w:t>
      </w:r>
    </w:p>
    <w:p w:rsidR="00EC2F1A" w:rsidRPr="0059443A" w:rsidRDefault="0080477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804772" w:rsidRPr="0059443A" w:rsidRDefault="00804772" w:rsidP="00804772">
      <w:pPr>
        <w:pStyle w:val="H23G"/>
      </w:pPr>
      <w:r w:rsidRPr="0059443A">
        <w:tab/>
      </w:r>
      <w:r w:rsidRPr="0059443A">
        <w:tab/>
        <w:t>Chapitre 2.0</w:t>
      </w:r>
    </w:p>
    <w:p w:rsidR="00804772" w:rsidRPr="0059443A" w:rsidRDefault="00804772" w:rsidP="00804772">
      <w:pPr>
        <w:spacing w:before="120" w:after="120" w:line="240" w:lineRule="auto"/>
        <w:ind w:left="1134" w:right="1134"/>
        <w:jc w:val="both"/>
        <w:rPr>
          <w:iCs/>
          <w:lang w:val="fr-FR"/>
        </w:rPr>
      </w:pPr>
      <w:r w:rsidRPr="0059443A">
        <w:t>2.0.0.2</w:t>
      </w:r>
      <w:r w:rsidRPr="0059443A">
        <w:tab/>
      </w:r>
      <w:r w:rsidRPr="0059443A">
        <w:tab/>
        <w:t>Au deuxième tiret, remplacer «risques subsidiaires» par «dangers subsidiaires».</w:t>
      </w:r>
    </w:p>
    <w:p w:rsidR="00450F4B" w:rsidRPr="0059443A" w:rsidRDefault="00450F4B" w:rsidP="00450F4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D467C7" w:rsidRPr="0059443A" w:rsidRDefault="00D467C7" w:rsidP="00804772">
      <w:pPr>
        <w:spacing w:before="120" w:after="120" w:line="240" w:lineRule="auto"/>
        <w:ind w:left="1134" w:right="1134"/>
        <w:jc w:val="both"/>
      </w:pPr>
      <w:r w:rsidRPr="0059443A">
        <w:rPr>
          <w:iCs/>
        </w:rPr>
        <w:t>2.0.1.5</w:t>
      </w:r>
      <w:r w:rsidRPr="0059443A">
        <w:rPr>
          <w:iCs/>
        </w:rPr>
        <w:tab/>
      </w:r>
      <w:r w:rsidRPr="0059443A">
        <w:rPr>
          <w:iCs/>
        </w:rPr>
        <w:tab/>
      </w:r>
      <w:r w:rsidRPr="0059443A">
        <w:t>Remplacer «risque(s) subsidiaire(s)» par «danger(s) subsidiaire(s)»</w:t>
      </w:r>
      <w:r w:rsidR="006E4D24" w:rsidRPr="0059443A">
        <w:t>.</w:t>
      </w:r>
    </w:p>
    <w:p w:rsidR="00450F4B" w:rsidRPr="0059443A" w:rsidRDefault="00450F4B" w:rsidP="00450F4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6E4D24" w:rsidRPr="0059443A" w:rsidRDefault="006E4D24" w:rsidP="00804772">
      <w:pPr>
        <w:spacing w:before="120" w:after="120" w:line="240" w:lineRule="auto"/>
        <w:ind w:left="1134" w:right="1134"/>
        <w:jc w:val="both"/>
      </w:pPr>
      <w:r w:rsidRPr="0059443A">
        <w:t>2.0.1.6</w:t>
      </w:r>
      <w:r w:rsidRPr="0059443A">
        <w:tab/>
      </w:r>
      <w:r w:rsidRPr="0059443A">
        <w:tab/>
        <w:t>Remplacer «divisions de risque» par «divisions de danger» et «risque(s) subsidiaire(s)» par «danger(s) subsidiaire(s)».</w:t>
      </w:r>
    </w:p>
    <w:p w:rsidR="00450F4B" w:rsidRPr="0059443A" w:rsidRDefault="00450F4B" w:rsidP="00450F4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043E28" w:rsidRPr="0059443A" w:rsidRDefault="00043E28" w:rsidP="00804772">
      <w:pPr>
        <w:spacing w:before="120" w:after="120" w:line="240" w:lineRule="auto"/>
        <w:ind w:left="1134" w:right="1134"/>
        <w:jc w:val="both"/>
      </w:pPr>
      <w:r w:rsidRPr="0059443A">
        <w:t>2.0.2.2</w:t>
      </w:r>
      <w:r w:rsidRPr="0059443A">
        <w:tab/>
      </w:r>
      <w:r w:rsidRPr="0059443A">
        <w:tab/>
        <w:t>Au deuxième paragraphe, remplacer «la classe de risque, le(s) risque(s) subsidiaire(s)» par «la classe de danger, le(s) danger(s) subsidiaire(s)».</w:t>
      </w:r>
    </w:p>
    <w:p w:rsidR="00450F4B" w:rsidRPr="0059443A" w:rsidRDefault="00450F4B" w:rsidP="00450F4B">
      <w:pPr>
        <w:spacing w:before="120" w:after="120" w:line="240" w:lineRule="auto"/>
        <w:ind w:left="1134" w:right="1134"/>
        <w:jc w:val="both"/>
        <w:rPr>
          <w:i/>
          <w:iCs/>
        </w:rPr>
      </w:pPr>
      <w:r w:rsidRPr="0059443A">
        <w:rPr>
          <w:i/>
          <w:iCs/>
        </w:rPr>
        <w:lastRenderedPageBreak/>
        <w:t>(</w:t>
      </w:r>
      <w:r w:rsidRPr="0059443A">
        <w:rPr>
          <w:i/>
          <w:iCs/>
          <w:lang w:val="fr-FR"/>
        </w:rPr>
        <w:t>Document de référence</w:t>
      </w:r>
      <w:r w:rsidRPr="0059443A">
        <w:rPr>
          <w:i/>
          <w:iCs/>
        </w:rPr>
        <w:t>: ST/SG/AC.10/C.3/2016/16)</w:t>
      </w:r>
    </w:p>
    <w:p w:rsidR="00043E28" w:rsidRPr="0059443A" w:rsidRDefault="00043E28" w:rsidP="00804772">
      <w:pPr>
        <w:spacing w:before="120" w:after="120" w:line="240" w:lineRule="auto"/>
        <w:ind w:left="1134" w:right="1134"/>
        <w:jc w:val="both"/>
        <w:rPr>
          <w:iCs/>
        </w:rPr>
      </w:pPr>
      <w:r w:rsidRPr="0059443A">
        <w:t>2.0.2.5 c)</w:t>
      </w:r>
      <w:r w:rsidRPr="0059443A">
        <w:tab/>
        <w:t>Remplacer «la classe ou division de risque, le ou les risques subsidiaires» par «la classe ou division de danger, le ou les danger</w:t>
      </w:r>
      <w:r w:rsidR="00E521EE" w:rsidRPr="0059443A">
        <w:t>s</w:t>
      </w:r>
      <w:r w:rsidRPr="0059443A">
        <w:t xml:space="preserve"> subsidiaires».</w:t>
      </w:r>
    </w:p>
    <w:p w:rsidR="00450F4B" w:rsidRPr="0059443A" w:rsidRDefault="00450F4B" w:rsidP="00450F4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E521EE" w:rsidRPr="0059443A" w:rsidRDefault="00E521EE" w:rsidP="00E521EE">
      <w:pPr>
        <w:spacing w:before="120" w:after="120" w:line="240" w:lineRule="auto"/>
        <w:ind w:left="1134" w:right="1134"/>
        <w:jc w:val="both"/>
      </w:pPr>
      <w:r w:rsidRPr="0059443A">
        <w:t>2.0.2.9</w:t>
      </w:r>
      <w:r w:rsidRPr="0059443A">
        <w:tab/>
      </w:r>
      <w:r w:rsidRPr="0059443A">
        <w:tab/>
        <w:t>Remplacer «la classe ou division de risque, le ou les risques subsidiaires» par «la classe ou division de danger, le ou les dangers subsidiaires».</w:t>
      </w:r>
    </w:p>
    <w:p w:rsidR="00450F4B" w:rsidRPr="0059443A" w:rsidRDefault="00450F4B" w:rsidP="00450F4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FF5AE7" w:rsidRPr="0059443A" w:rsidRDefault="00FF5AE7" w:rsidP="00E521EE">
      <w:pPr>
        <w:spacing w:before="120" w:after="120" w:line="240" w:lineRule="auto"/>
        <w:ind w:left="1134" w:right="1134"/>
        <w:jc w:val="both"/>
        <w:rPr>
          <w:lang w:eastAsia="en-GB"/>
        </w:rPr>
      </w:pPr>
      <w:r w:rsidRPr="0059443A">
        <w:t>2.0.3.1</w:t>
      </w:r>
      <w:r w:rsidRPr="0059443A">
        <w:tab/>
      </w:r>
      <w:r w:rsidRPr="0059443A">
        <w:tab/>
      </w:r>
      <w:r w:rsidRPr="0059443A">
        <w:rPr>
          <w:lang w:eastAsia="en-GB"/>
        </w:rPr>
        <w:t>Sans objet en français.</w:t>
      </w:r>
    </w:p>
    <w:p w:rsidR="00450F4B" w:rsidRPr="0059443A" w:rsidRDefault="00450F4B" w:rsidP="00450F4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FF5AE7" w:rsidRPr="0059443A" w:rsidRDefault="00FF5AE7" w:rsidP="00E521EE">
      <w:pPr>
        <w:spacing w:before="120" w:after="120" w:line="240" w:lineRule="auto"/>
        <w:ind w:left="1134" w:right="1134"/>
        <w:jc w:val="both"/>
        <w:rPr>
          <w:iCs/>
        </w:rPr>
      </w:pPr>
      <w:r w:rsidRPr="0059443A">
        <w:rPr>
          <w:lang w:eastAsia="en-GB"/>
        </w:rPr>
        <w:t>2.0.3.2</w:t>
      </w:r>
      <w:r w:rsidRPr="0059443A">
        <w:rPr>
          <w:lang w:eastAsia="en-GB"/>
        </w:rPr>
        <w:tab/>
      </w:r>
      <w:r w:rsidRPr="0059443A">
        <w:rPr>
          <w:lang w:eastAsia="en-GB"/>
        </w:rPr>
        <w:tab/>
      </w:r>
      <w:r w:rsidRPr="0059443A">
        <w:t>Remplacer «risque subsidiaire» par «danger subsidiaire».</w:t>
      </w:r>
    </w:p>
    <w:p w:rsidR="00804772" w:rsidRPr="0059443A" w:rsidRDefault="00804772" w:rsidP="00E521E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4C54A9" w:rsidRPr="0059443A" w:rsidRDefault="004C54A9" w:rsidP="004C54A9">
      <w:pPr>
        <w:pStyle w:val="H23G"/>
      </w:pPr>
      <w:r w:rsidRPr="0059443A">
        <w:tab/>
      </w:r>
      <w:r w:rsidRPr="0059443A">
        <w:tab/>
        <w:t>Chapitre 2.1</w:t>
      </w:r>
    </w:p>
    <w:p w:rsidR="004C54A9" w:rsidRPr="0059443A" w:rsidRDefault="004C54A9" w:rsidP="004C54A9">
      <w:pPr>
        <w:spacing w:before="120" w:after="120" w:line="240" w:lineRule="auto"/>
        <w:ind w:left="1134" w:right="1134"/>
        <w:jc w:val="both"/>
      </w:pPr>
      <w:r w:rsidRPr="0059443A">
        <w:rPr>
          <w:lang w:eastAsia="en-GB"/>
        </w:rPr>
        <w:t>2.1.1.4 f)</w:t>
      </w:r>
      <w:r w:rsidRPr="0059443A">
        <w:rPr>
          <w:lang w:eastAsia="en-GB"/>
        </w:rPr>
        <w:tab/>
        <w:t>Dans le Nota, r</w:t>
      </w:r>
      <w:r w:rsidRPr="0059443A">
        <w:t>emplacer «risque» par «danger».</w:t>
      </w:r>
    </w:p>
    <w:p w:rsidR="008E3561" w:rsidRPr="0059443A" w:rsidRDefault="008E3561" w:rsidP="008E3561">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0E4D84" w:rsidRPr="0059443A" w:rsidRDefault="000E4D84" w:rsidP="004C54A9">
      <w:pPr>
        <w:spacing w:before="120" w:after="120" w:line="240" w:lineRule="auto"/>
        <w:ind w:left="1134" w:right="1134"/>
        <w:jc w:val="both"/>
      </w:pPr>
      <w:r w:rsidRPr="0059443A">
        <w:t>2.1.2.1.1</w:t>
      </w:r>
      <w:r w:rsidRPr="0059443A">
        <w:tab/>
        <w:t xml:space="preserve">Dans le tableau, pour le Groupe de compatibilité «L», dans la première colonne, </w:t>
      </w:r>
      <w:r w:rsidRPr="0059443A">
        <w:rPr>
          <w:lang w:eastAsia="en-GB"/>
        </w:rPr>
        <w:t>r</w:t>
      </w:r>
      <w:r w:rsidRPr="0059443A">
        <w:t>emplacer «risque» par «danger».</w:t>
      </w:r>
    </w:p>
    <w:p w:rsidR="008E3561" w:rsidRPr="0059443A" w:rsidRDefault="008E3561" w:rsidP="008E3561">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CC6DC6" w:rsidRPr="0059443A" w:rsidRDefault="00CC6DC6" w:rsidP="004C54A9">
      <w:pPr>
        <w:spacing w:before="120" w:after="120" w:line="240" w:lineRule="auto"/>
        <w:ind w:left="1134" w:right="1134"/>
        <w:jc w:val="both"/>
      </w:pPr>
      <w:r w:rsidRPr="0059443A">
        <w:t>2.1.3.1.2 c)</w:t>
      </w:r>
      <w:r w:rsidRPr="0059443A">
        <w:tab/>
        <w:t>Dans le Nota, remplacer «un risque faible en un risque d’explosion» par «un danger faible en un danger d’explosion».</w:t>
      </w:r>
    </w:p>
    <w:p w:rsidR="008E3561" w:rsidRPr="0059443A" w:rsidRDefault="008E3561" w:rsidP="008E3561">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CC6DC6" w:rsidRPr="0059443A" w:rsidRDefault="00CC6DC6" w:rsidP="004C54A9">
      <w:pPr>
        <w:spacing w:before="120" w:after="120" w:line="240" w:lineRule="auto"/>
        <w:ind w:left="1134" w:right="1134"/>
        <w:jc w:val="both"/>
      </w:pPr>
      <w:r w:rsidRPr="0059443A">
        <w:t>2.1.3.6.3</w:t>
      </w:r>
      <w:r w:rsidRPr="0059443A">
        <w:tab/>
        <w:t>Dans la dernière phrase, remplacer «risques» par «danger».</w:t>
      </w:r>
    </w:p>
    <w:p w:rsidR="008E3561" w:rsidRPr="0059443A" w:rsidRDefault="008E3561" w:rsidP="008E3561">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CC6DC6" w:rsidRPr="0059443A" w:rsidRDefault="00CC6DC6" w:rsidP="004C54A9">
      <w:pPr>
        <w:spacing w:before="120" w:after="120" w:line="240" w:lineRule="auto"/>
        <w:ind w:left="1134" w:right="1134"/>
        <w:jc w:val="both"/>
      </w:pPr>
      <w:r w:rsidRPr="0059443A">
        <w:t>2.1.3.6.4</w:t>
      </w:r>
      <w:r w:rsidRPr="0059443A">
        <w:tab/>
        <w:t xml:space="preserve">Dans le Nota 2, à la fin, </w:t>
      </w:r>
      <w:r w:rsidRPr="0059443A">
        <w:rPr>
          <w:lang w:eastAsia="en-GB"/>
        </w:rPr>
        <w:t>r</w:t>
      </w:r>
      <w:r w:rsidRPr="0059443A">
        <w:t>emplacer «risque» par «danger».</w:t>
      </w:r>
    </w:p>
    <w:p w:rsidR="004C54A9" w:rsidRPr="0059443A" w:rsidRDefault="004C54A9" w:rsidP="004C54A9">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CC6DC6" w:rsidRPr="0059443A" w:rsidRDefault="00CC6DC6" w:rsidP="00CC6DC6">
      <w:pPr>
        <w:pStyle w:val="H23G"/>
      </w:pPr>
      <w:r w:rsidRPr="0059443A">
        <w:tab/>
      </w:r>
      <w:r w:rsidRPr="0059443A">
        <w:tab/>
        <w:t>Chapitre 2.2</w:t>
      </w:r>
    </w:p>
    <w:p w:rsidR="00CC6DC6" w:rsidRPr="0059443A" w:rsidRDefault="00CC6DC6" w:rsidP="00CC6DC6">
      <w:pPr>
        <w:spacing w:before="120" w:after="120" w:line="240" w:lineRule="auto"/>
        <w:ind w:left="1134" w:right="1134"/>
        <w:jc w:val="both"/>
      </w:pPr>
      <w:r w:rsidRPr="0059443A">
        <w:t>2.2.2.1 c)</w:t>
      </w:r>
      <w:r w:rsidRPr="0059443A">
        <w:tab/>
        <w:t xml:space="preserve">Dans le Nota, </w:t>
      </w:r>
      <w:r w:rsidRPr="0059443A">
        <w:rPr>
          <w:lang w:eastAsia="en-GB"/>
        </w:rPr>
        <w:t>r</w:t>
      </w:r>
      <w:r w:rsidRPr="0059443A">
        <w:t>emplacer «risque» par «danger».</w:t>
      </w:r>
    </w:p>
    <w:p w:rsidR="00915CDB" w:rsidRPr="0059443A" w:rsidRDefault="00915CDB" w:rsidP="00915CD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CC6DC6" w:rsidRPr="0059443A" w:rsidRDefault="00CC6DC6" w:rsidP="00CC6DC6">
      <w:pPr>
        <w:spacing w:before="120" w:after="120" w:line="240" w:lineRule="auto"/>
        <w:ind w:left="1134" w:right="1134"/>
        <w:jc w:val="both"/>
        <w:rPr>
          <w:iCs/>
        </w:rPr>
      </w:pPr>
      <w:r w:rsidRPr="0059443A">
        <w:t>2.2.3 c)</w:t>
      </w:r>
      <w:r w:rsidRPr="0059443A">
        <w:tab/>
      </w:r>
      <w:r w:rsidR="008A74C4" w:rsidRPr="0059443A">
        <w:rPr>
          <w:lang w:eastAsia="en-GB"/>
        </w:rPr>
        <w:t>R</w:t>
      </w:r>
      <w:r w:rsidR="008A74C4" w:rsidRPr="0059443A">
        <w:t>emplacer «risque» par «danger».</w:t>
      </w:r>
    </w:p>
    <w:p w:rsidR="00CC6DC6" w:rsidRPr="0059443A" w:rsidRDefault="00CC6DC6" w:rsidP="00CC6DC6">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2F56A8" w:rsidRPr="0059443A" w:rsidRDefault="002F56A8" w:rsidP="002F56A8">
      <w:pPr>
        <w:pStyle w:val="H23G"/>
      </w:pPr>
      <w:r w:rsidRPr="0059443A">
        <w:tab/>
      </w:r>
      <w:r w:rsidRPr="0059443A">
        <w:tab/>
        <w:t>Chapitre 2.3</w:t>
      </w:r>
    </w:p>
    <w:p w:rsidR="002F56A8" w:rsidRPr="0059443A" w:rsidRDefault="002F56A8" w:rsidP="002F56A8">
      <w:pPr>
        <w:spacing w:before="120" w:after="120" w:line="240" w:lineRule="auto"/>
        <w:ind w:left="1134" w:right="1134"/>
        <w:jc w:val="both"/>
      </w:pPr>
      <w:r w:rsidRPr="0059443A">
        <w:t xml:space="preserve">2.3.2.1 </w:t>
      </w:r>
      <w:r w:rsidRPr="0059443A">
        <w:tab/>
      </w:r>
      <w:r w:rsidRPr="0059443A">
        <w:rPr>
          <w:lang w:eastAsia="en-GB"/>
        </w:rPr>
        <w:t>R</w:t>
      </w:r>
      <w:r w:rsidRPr="0059443A">
        <w:t>emplacer «risque» par «danger» (deux fois).</w:t>
      </w:r>
    </w:p>
    <w:p w:rsidR="00915CDB" w:rsidRPr="0059443A" w:rsidRDefault="00915CDB" w:rsidP="00915CD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2F56A8" w:rsidRPr="0059443A" w:rsidRDefault="002F56A8" w:rsidP="002F56A8">
      <w:pPr>
        <w:spacing w:before="120" w:after="120" w:line="240" w:lineRule="auto"/>
        <w:ind w:left="1134" w:right="1134"/>
        <w:jc w:val="both"/>
      </w:pPr>
      <w:r w:rsidRPr="0059443A">
        <w:t>2.3.2.1.1</w:t>
      </w:r>
      <w:r w:rsidRPr="0059443A">
        <w:tab/>
      </w:r>
      <w:r w:rsidRPr="0059443A">
        <w:rPr>
          <w:lang w:eastAsia="en-GB"/>
        </w:rPr>
        <w:t>R</w:t>
      </w:r>
      <w:r w:rsidRPr="0059443A">
        <w:t>emplacer «risque» par «danger».</w:t>
      </w:r>
    </w:p>
    <w:p w:rsidR="00915CDB" w:rsidRPr="0059443A" w:rsidRDefault="00915CDB" w:rsidP="00915CD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2F56A8" w:rsidRPr="0059443A" w:rsidRDefault="002F56A8" w:rsidP="002F56A8">
      <w:pPr>
        <w:spacing w:before="120" w:after="120" w:line="240" w:lineRule="auto"/>
        <w:ind w:left="1134" w:right="1134"/>
        <w:jc w:val="both"/>
      </w:pPr>
      <w:r w:rsidRPr="0059443A">
        <w:t>2.3.2.1.2</w:t>
      </w:r>
      <w:r w:rsidRPr="0059443A">
        <w:tab/>
        <w:t>remplacer «risque(s)» par «danger(s)» (deux fois).</w:t>
      </w:r>
    </w:p>
    <w:p w:rsidR="002F56A8" w:rsidRPr="0059443A" w:rsidRDefault="002F56A8" w:rsidP="002F56A8">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2F56A8" w:rsidRPr="0059443A" w:rsidRDefault="002F56A8" w:rsidP="002F56A8">
      <w:pPr>
        <w:pStyle w:val="H23G"/>
      </w:pPr>
      <w:r w:rsidRPr="0059443A">
        <w:lastRenderedPageBreak/>
        <w:tab/>
      </w:r>
      <w:r w:rsidRPr="0059443A">
        <w:tab/>
        <w:t>Chapitre 2.4</w:t>
      </w:r>
    </w:p>
    <w:p w:rsidR="002F56A8" w:rsidRPr="0059443A" w:rsidRDefault="002F56A8" w:rsidP="00184253">
      <w:pPr>
        <w:pStyle w:val="SingleTxtG"/>
      </w:pPr>
      <w:r w:rsidRPr="0059443A">
        <w:t>Notas liminaires, Nota 3</w:t>
      </w:r>
      <w:r w:rsidRPr="0059443A">
        <w:tab/>
        <w:t>Remplacer «risques subsidiaires supplémentaires» par «dangers subsidiaires».</w:t>
      </w:r>
    </w:p>
    <w:p w:rsidR="00915CDB" w:rsidRPr="0059443A" w:rsidRDefault="00915CDB" w:rsidP="00915CD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2F56A8" w:rsidRPr="0059443A" w:rsidRDefault="002F56A8" w:rsidP="002F56A8">
      <w:pPr>
        <w:spacing w:before="120" w:after="120" w:line="240" w:lineRule="auto"/>
        <w:ind w:left="1134" w:right="1134"/>
        <w:jc w:val="both"/>
      </w:pPr>
      <w:r w:rsidRPr="0059443A">
        <w:rPr>
          <w:lang w:eastAsia="en-GB"/>
        </w:rPr>
        <w:t>2.4.2.3.2.2</w:t>
      </w:r>
      <w:r w:rsidRPr="0059443A">
        <w:rPr>
          <w:lang w:eastAsia="en-GB"/>
        </w:rPr>
        <w:tab/>
      </w:r>
      <w:r w:rsidRPr="0059443A">
        <w:t>Remplacer «risques subsidiaires» par «dangers subsidiaires».</w:t>
      </w:r>
    </w:p>
    <w:p w:rsidR="00915CDB" w:rsidRPr="0059443A" w:rsidRDefault="00915CDB" w:rsidP="00915CD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791A91" w:rsidRPr="0059443A" w:rsidRDefault="00791A91" w:rsidP="002F56A8">
      <w:pPr>
        <w:spacing w:before="120" w:after="120" w:line="240" w:lineRule="auto"/>
        <w:ind w:left="1134" w:right="1134"/>
        <w:jc w:val="both"/>
      </w:pPr>
      <w:r w:rsidRPr="0059443A">
        <w:rPr>
          <w:lang w:eastAsia="en-GB"/>
        </w:rPr>
        <w:t>2.4.2.3.2.3, Tableau</w:t>
      </w:r>
      <w:r w:rsidRPr="0059443A">
        <w:rPr>
          <w:lang w:eastAsia="en-GB"/>
        </w:rPr>
        <w:tab/>
        <w:t>Dans la remarque 2) sous le tableau, r</w:t>
      </w:r>
      <w:r w:rsidRPr="0059443A">
        <w:t>emplacer «risque» par «danger».</w:t>
      </w:r>
    </w:p>
    <w:p w:rsidR="00915CDB" w:rsidRPr="0059443A" w:rsidRDefault="00915CDB" w:rsidP="00915CD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9C718C" w:rsidRPr="0059443A" w:rsidRDefault="009C718C" w:rsidP="002F56A8">
      <w:pPr>
        <w:spacing w:before="120" w:after="120" w:line="240" w:lineRule="auto"/>
        <w:ind w:left="1134" w:right="1134"/>
        <w:jc w:val="both"/>
      </w:pPr>
      <w:r w:rsidRPr="0059443A">
        <w:rPr>
          <w:lang w:eastAsia="en-GB"/>
        </w:rPr>
        <w:t>2.4.2.3.3.2 b)</w:t>
      </w:r>
      <w:r w:rsidRPr="0059443A">
        <w:rPr>
          <w:lang w:eastAsia="en-GB"/>
        </w:rPr>
        <w:tab/>
        <w:t>R</w:t>
      </w:r>
      <w:r w:rsidRPr="0059443A">
        <w:t>emplacer «risque» par «danger».</w:t>
      </w:r>
    </w:p>
    <w:p w:rsidR="002F56A8" w:rsidRPr="0059443A" w:rsidRDefault="002F56A8" w:rsidP="002F56A8">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915CDB" w:rsidRPr="0059443A" w:rsidRDefault="00915CDB" w:rsidP="00915CDB">
      <w:pPr>
        <w:spacing w:before="120" w:after="120" w:line="240" w:lineRule="auto"/>
        <w:ind w:left="1134" w:right="1134"/>
        <w:jc w:val="both"/>
      </w:pPr>
      <w:r w:rsidRPr="0059443A">
        <w:rPr>
          <w:lang w:eastAsia="en-GB"/>
        </w:rPr>
        <w:t>2.4.2.3.3.2 c)</w:t>
      </w:r>
      <w:r w:rsidRPr="0059443A">
        <w:rPr>
          <w:lang w:eastAsia="en-GB"/>
        </w:rPr>
        <w:tab/>
        <w:t>R</w:t>
      </w:r>
      <w:r w:rsidRPr="0059443A">
        <w:t>emplacer «risque» par «danger».</w:t>
      </w:r>
    </w:p>
    <w:p w:rsidR="00915CDB" w:rsidRPr="0059443A" w:rsidRDefault="00915CDB" w:rsidP="00915CD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9C718C" w:rsidRPr="0059443A" w:rsidRDefault="009C718C" w:rsidP="009C718C">
      <w:pPr>
        <w:pStyle w:val="H23G"/>
      </w:pPr>
      <w:r w:rsidRPr="0059443A">
        <w:tab/>
      </w:r>
      <w:r w:rsidRPr="0059443A">
        <w:tab/>
        <w:t>Chapitre 2.5</w:t>
      </w:r>
    </w:p>
    <w:p w:rsidR="009C718C" w:rsidRPr="0059443A" w:rsidRDefault="009C718C" w:rsidP="009C718C">
      <w:pPr>
        <w:spacing w:before="120" w:after="120" w:line="240" w:lineRule="auto"/>
        <w:ind w:left="1134" w:right="1134"/>
        <w:jc w:val="both"/>
      </w:pPr>
      <w:r w:rsidRPr="0059443A">
        <w:t>2.5.2.1.2</w:t>
      </w:r>
      <w:r w:rsidRPr="0059443A">
        <w:tab/>
      </w:r>
      <w:r w:rsidRPr="0059443A">
        <w:rPr>
          <w:lang w:eastAsia="en-GB"/>
        </w:rPr>
        <w:t>R</w:t>
      </w:r>
      <w:r w:rsidRPr="0059443A">
        <w:t>emplacer «risques» par «dangers».</w:t>
      </w:r>
    </w:p>
    <w:p w:rsidR="00620E7C" w:rsidRPr="0059443A" w:rsidRDefault="00620E7C" w:rsidP="00620E7C">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9C718C" w:rsidRPr="0059443A" w:rsidRDefault="009C718C" w:rsidP="009C718C">
      <w:pPr>
        <w:spacing w:before="120" w:after="120" w:line="240" w:lineRule="auto"/>
        <w:ind w:left="1134" w:right="1134"/>
        <w:jc w:val="both"/>
      </w:pPr>
      <w:r w:rsidRPr="0059443A">
        <w:t>2.5.3.2.3</w:t>
      </w:r>
      <w:r w:rsidRPr="0059443A">
        <w:tab/>
      </w:r>
      <w:r w:rsidRPr="0059443A">
        <w:rPr>
          <w:lang w:eastAsia="en-GB"/>
        </w:rPr>
        <w:t>R</w:t>
      </w:r>
      <w:r w:rsidRPr="0059443A">
        <w:t>emplacer «risques» par «dangers».</w:t>
      </w:r>
    </w:p>
    <w:p w:rsidR="00620E7C" w:rsidRPr="0059443A" w:rsidRDefault="00620E7C" w:rsidP="00620E7C">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9C718C" w:rsidRPr="0059443A" w:rsidRDefault="009C718C" w:rsidP="009C718C">
      <w:pPr>
        <w:spacing w:before="120" w:after="120" w:line="240" w:lineRule="auto"/>
        <w:ind w:left="1134" w:right="1134"/>
        <w:jc w:val="both"/>
        <w:rPr>
          <w:lang w:eastAsia="en-GB"/>
        </w:rPr>
      </w:pPr>
      <w:r w:rsidRPr="0059443A">
        <w:rPr>
          <w:lang w:eastAsia="en-GB"/>
        </w:rPr>
        <w:t xml:space="preserve">2.5.3.2.4, </w:t>
      </w:r>
      <w:r w:rsidR="00620E7C" w:rsidRPr="0059443A">
        <w:rPr>
          <w:lang w:eastAsia="en-GB"/>
        </w:rPr>
        <w:t xml:space="preserve">dans le </w:t>
      </w:r>
      <w:r w:rsidRPr="0059443A">
        <w:rPr>
          <w:lang w:eastAsia="en-GB"/>
        </w:rPr>
        <w:t>tableau</w:t>
      </w:r>
      <w:r w:rsidR="00620E7C" w:rsidRPr="0059443A">
        <w:rPr>
          <w:lang w:eastAsia="en-GB"/>
        </w:rPr>
        <w:t>, pour l’</w:t>
      </w:r>
      <w:r w:rsidRPr="0059443A">
        <w:rPr>
          <w:lang w:eastAsia="en-GB"/>
        </w:rPr>
        <w:t>intitulé de la dernière colonne</w:t>
      </w:r>
      <w:r w:rsidRPr="0059443A">
        <w:rPr>
          <w:lang w:eastAsia="en-GB"/>
        </w:rPr>
        <w:tab/>
        <w:t>Sans objet en français.</w:t>
      </w:r>
    </w:p>
    <w:p w:rsidR="00620E7C" w:rsidRPr="0059443A" w:rsidRDefault="00620E7C" w:rsidP="00620E7C">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9C718C" w:rsidRPr="0059443A" w:rsidRDefault="009C718C" w:rsidP="009C718C">
      <w:pPr>
        <w:spacing w:before="120" w:after="120" w:line="240" w:lineRule="auto"/>
        <w:ind w:left="1134" w:right="1134"/>
        <w:jc w:val="both"/>
      </w:pPr>
      <w:r w:rsidRPr="0059443A">
        <w:t>2.5.3.2.4</w:t>
      </w:r>
      <w:r w:rsidRPr="0059443A">
        <w:tab/>
        <w:t xml:space="preserve">Dans les </w:t>
      </w:r>
      <w:r w:rsidR="00620E7C" w:rsidRPr="0059443A">
        <w:t>notes de bas de tableau</w:t>
      </w:r>
      <w:r w:rsidRPr="0059443A">
        <w:t xml:space="preserve"> 3, 13, 18 et 27, </w:t>
      </w:r>
      <w:r w:rsidRPr="0059443A">
        <w:rPr>
          <w:lang w:eastAsia="en-GB"/>
        </w:rPr>
        <w:t>r</w:t>
      </w:r>
      <w:r w:rsidRPr="0059443A">
        <w:t>emplacer «risque» par «danger».</w:t>
      </w:r>
    </w:p>
    <w:p w:rsidR="00620E7C" w:rsidRPr="0059443A" w:rsidRDefault="00620E7C" w:rsidP="00620E7C">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FE4D52" w:rsidRPr="0059443A" w:rsidRDefault="00FE4D52" w:rsidP="009C718C">
      <w:pPr>
        <w:spacing w:before="120" w:after="120" w:line="240" w:lineRule="auto"/>
        <w:ind w:left="1134" w:right="1134"/>
        <w:jc w:val="both"/>
        <w:rPr>
          <w:lang w:eastAsia="en-GB"/>
        </w:rPr>
      </w:pPr>
      <w:r w:rsidRPr="0059443A">
        <w:rPr>
          <w:lang w:eastAsia="en-GB"/>
        </w:rPr>
        <w:t>2.5.3.3.2 b)</w:t>
      </w:r>
      <w:r w:rsidRPr="0059443A">
        <w:rPr>
          <w:lang w:eastAsia="en-GB"/>
        </w:rPr>
        <w:tab/>
        <w:t>R</w:t>
      </w:r>
      <w:r w:rsidRPr="0059443A">
        <w:t>emplacer «risque» par «danger».</w:t>
      </w:r>
    </w:p>
    <w:p w:rsidR="00620E7C" w:rsidRPr="0059443A" w:rsidRDefault="00620E7C" w:rsidP="00620E7C">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FE4D52" w:rsidRPr="0059443A" w:rsidRDefault="00FE4D52" w:rsidP="009C718C">
      <w:pPr>
        <w:spacing w:before="120" w:after="120" w:line="240" w:lineRule="auto"/>
        <w:ind w:left="1134" w:right="1134"/>
        <w:jc w:val="both"/>
      </w:pPr>
      <w:r w:rsidRPr="0059443A">
        <w:rPr>
          <w:lang w:eastAsia="en-GB"/>
        </w:rPr>
        <w:t>2.5.3.3.2 c)</w:t>
      </w:r>
      <w:r w:rsidRPr="0059443A">
        <w:rPr>
          <w:lang w:eastAsia="en-GB"/>
        </w:rPr>
        <w:tab/>
        <w:t>R</w:t>
      </w:r>
      <w:r w:rsidRPr="0059443A">
        <w:t>emplacer «risque» par «danger».</w:t>
      </w:r>
    </w:p>
    <w:p w:rsidR="009C718C" w:rsidRPr="0059443A" w:rsidRDefault="009C718C" w:rsidP="009C718C">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FE4D52" w:rsidRPr="0059443A" w:rsidRDefault="00FE4D52" w:rsidP="00FE4D52">
      <w:pPr>
        <w:pStyle w:val="H23G"/>
      </w:pPr>
      <w:r w:rsidRPr="0059443A">
        <w:tab/>
      </w:r>
      <w:r w:rsidRPr="0059443A">
        <w:tab/>
        <w:t>Chapitre 2.6</w:t>
      </w:r>
    </w:p>
    <w:p w:rsidR="00FE4D52" w:rsidRPr="0059443A" w:rsidRDefault="00FE4D52" w:rsidP="00FE4D52">
      <w:pPr>
        <w:spacing w:before="120" w:after="120" w:line="240" w:lineRule="auto"/>
        <w:ind w:left="1134" w:right="1134"/>
        <w:jc w:val="both"/>
      </w:pPr>
      <w:r w:rsidRPr="0059443A">
        <w:t>2.6.2.2.1 a), b) et c)</w:t>
      </w:r>
      <w:r w:rsidRPr="0059443A">
        <w:tab/>
      </w:r>
      <w:r w:rsidRPr="0059443A">
        <w:rPr>
          <w:lang w:eastAsia="en-GB"/>
        </w:rPr>
        <w:t>R</w:t>
      </w:r>
      <w:r w:rsidRPr="0059443A">
        <w:t>emplacer «risque» par «danger».</w:t>
      </w:r>
    </w:p>
    <w:p w:rsidR="00620E7C" w:rsidRPr="0059443A" w:rsidRDefault="00620E7C" w:rsidP="00620E7C">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FE4D52" w:rsidRPr="0059443A" w:rsidRDefault="00FE4D52" w:rsidP="00FE4D52">
      <w:pPr>
        <w:spacing w:before="120" w:after="120" w:line="240" w:lineRule="auto"/>
        <w:ind w:left="1134" w:right="1134"/>
        <w:jc w:val="both"/>
      </w:pPr>
      <w:r w:rsidRPr="0059443A">
        <w:t>2.6.2.4.1</w:t>
      </w:r>
      <w:r w:rsidRPr="0059443A">
        <w:tab/>
      </w:r>
      <w:r w:rsidRPr="0059443A">
        <w:rPr>
          <w:lang w:eastAsia="en-GB"/>
        </w:rPr>
        <w:t>R</w:t>
      </w:r>
      <w:r w:rsidRPr="0059443A">
        <w:t>emplacer «risques» par «dangers».</w:t>
      </w:r>
    </w:p>
    <w:p w:rsidR="00FE4D52" w:rsidRPr="0059443A" w:rsidRDefault="00FE4D52" w:rsidP="00FE4D52">
      <w:pPr>
        <w:spacing w:before="120" w:after="120" w:line="240" w:lineRule="auto"/>
        <w:ind w:left="1134" w:right="1134"/>
        <w:jc w:val="both"/>
      </w:pPr>
      <w:r w:rsidRPr="0059443A">
        <w:t>2.6.2.4.3</w:t>
      </w:r>
      <w:r w:rsidRPr="0059443A">
        <w:tab/>
      </w:r>
      <w:r w:rsidRPr="0059443A">
        <w:rPr>
          <w:lang w:eastAsia="en-GB"/>
        </w:rPr>
        <w:t>R</w:t>
      </w:r>
      <w:r w:rsidRPr="0059443A">
        <w:t>emplacer «risque» par «danger».</w:t>
      </w:r>
    </w:p>
    <w:p w:rsidR="00FE4D52" w:rsidRPr="0059443A" w:rsidRDefault="00FE4D52" w:rsidP="00FE4D5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5E4392" w:rsidRPr="0059443A" w:rsidRDefault="005E4392" w:rsidP="005E4392">
      <w:pPr>
        <w:pStyle w:val="H23G"/>
      </w:pPr>
      <w:r w:rsidRPr="0059443A">
        <w:tab/>
      </w:r>
      <w:r w:rsidRPr="0059443A">
        <w:tab/>
        <w:t>Chapitre 2.8</w:t>
      </w:r>
    </w:p>
    <w:p w:rsidR="005C5F3F" w:rsidRPr="0059443A" w:rsidRDefault="005C5F3F" w:rsidP="005C5F3F">
      <w:pPr>
        <w:spacing w:before="120" w:after="120" w:line="240" w:lineRule="auto"/>
        <w:ind w:left="1134" w:right="1134"/>
        <w:jc w:val="both"/>
      </w:pPr>
      <w:r w:rsidRPr="0059443A">
        <w:t>[Modifier le chapitre 2.8 pour lire comme suit:</w:t>
      </w:r>
    </w:p>
    <w:p w:rsidR="005C5F3F" w:rsidRPr="0059443A" w:rsidRDefault="005C5F3F" w:rsidP="005C5F3F">
      <w:pPr>
        <w:spacing w:before="120" w:after="120" w:line="240" w:lineRule="auto"/>
        <w:ind w:left="1134" w:right="1134"/>
        <w:jc w:val="both"/>
        <w:rPr>
          <w:lang w:val="fr-FR"/>
        </w:rPr>
      </w:pPr>
      <w:r w:rsidRPr="0059443A">
        <w:rPr>
          <w:lang w:val="fr-FR"/>
        </w:rPr>
        <w:t>«CHAPITRE 2.8</w:t>
      </w:r>
    </w:p>
    <w:p w:rsidR="005C5F3F" w:rsidRPr="0059443A" w:rsidRDefault="005C5F3F" w:rsidP="005C5F3F">
      <w:pPr>
        <w:spacing w:before="120" w:after="120" w:line="240" w:lineRule="auto"/>
        <w:ind w:left="1134" w:right="1134"/>
        <w:jc w:val="both"/>
        <w:rPr>
          <w:lang w:val="fr-FR"/>
        </w:rPr>
      </w:pPr>
      <w:r w:rsidRPr="0059443A">
        <w:rPr>
          <w:lang w:val="fr-FR"/>
        </w:rPr>
        <w:t xml:space="preserve">CLASSE 8 – </w:t>
      </w:r>
      <w:r w:rsidRPr="0059443A">
        <w:rPr>
          <w:bCs/>
          <w:lang w:val="fr-FR"/>
        </w:rPr>
        <w:t>MATIÈRES CORROSIVES</w:t>
      </w:r>
    </w:p>
    <w:p w:rsidR="005C5F3F" w:rsidRPr="0059443A" w:rsidRDefault="005C5F3F" w:rsidP="005C5F3F">
      <w:pPr>
        <w:spacing w:before="120" w:after="120" w:line="240" w:lineRule="auto"/>
        <w:ind w:left="1134" w:right="1134"/>
        <w:jc w:val="both"/>
        <w:rPr>
          <w:b/>
          <w:u w:val="single"/>
          <w:lang w:val="fr-FR"/>
        </w:rPr>
      </w:pPr>
      <w:r w:rsidRPr="0059443A">
        <w:rPr>
          <w:b/>
          <w:lang w:val="fr-FR"/>
        </w:rPr>
        <w:lastRenderedPageBreak/>
        <w:t>2.8.1</w:t>
      </w:r>
      <w:r w:rsidRPr="0059443A">
        <w:rPr>
          <w:b/>
          <w:lang w:val="fr-FR"/>
        </w:rPr>
        <w:tab/>
      </w:r>
      <w:r w:rsidRPr="0059443A">
        <w:rPr>
          <w:b/>
          <w:lang w:val="fr-FR"/>
        </w:rPr>
        <w:tab/>
        <w:t>Définition et dispositions générales</w:t>
      </w:r>
    </w:p>
    <w:p w:rsidR="005C5F3F" w:rsidRPr="0059443A" w:rsidRDefault="005C5F3F" w:rsidP="005C5F3F">
      <w:pPr>
        <w:spacing w:before="120" w:after="120" w:line="240" w:lineRule="auto"/>
        <w:ind w:left="1134" w:right="1134"/>
        <w:jc w:val="both"/>
        <w:rPr>
          <w:lang w:val="fr-FR"/>
        </w:rPr>
      </w:pPr>
      <w:r w:rsidRPr="0059443A">
        <w:rPr>
          <w:szCs w:val="22"/>
          <w:lang w:val="fr-FR"/>
        </w:rPr>
        <w:t>2.8.1.1</w:t>
      </w:r>
      <w:r w:rsidRPr="0059443A">
        <w:rPr>
          <w:i/>
          <w:szCs w:val="22"/>
          <w:lang w:val="fr-FR"/>
        </w:rPr>
        <w:tab/>
      </w:r>
      <w:r w:rsidRPr="0059443A">
        <w:rPr>
          <w:i/>
          <w:szCs w:val="22"/>
          <w:lang w:val="fr-FR"/>
        </w:rPr>
        <w:tab/>
        <w:t>Les matières corrosives</w:t>
      </w:r>
      <w:r w:rsidRPr="0059443A">
        <w:rPr>
          <w:szCs w:val="22"/>
          <w:lang w:val="fr-FR"/>
        </w:rPr>
        <w:t xml:space="preserve"> sont des matières qui, par action chimique, causent des dommages irréversibles à la peau ou qui, en cas de fuite, peuvent endommager sérieusement ou même détruire d'autres marchandises ou les engins de transport.</w:t>
      </w:r>
    </w:p>
    <w:p w:rsidR="005C5F3F" w:rsidRPr="0059443A" w:rsidRDefault="005C5F3F" w:rsidP="005C5F3F">
      <w:pPr>
        <w:spacing w:before="120" w:after="120" w:line="240" w:lineRule="auto"/>
        <w:ind w:left="1134" w:right="1134"/>
        <w:jc w:val="both"/>
        <w:rPr>
          <w:lang w:val="fr-FR"/>
        </w:rPr>
      </w:pPr>
      <w:r w:rsidRPr="0059443A">
        <w:rPr>
          <w:lang w:val="fr-FR"/>
        </w:rPr>
        <w:t>2.8.1.2</w:t>
      </w:r>
      <w:r w:rsidRPr="0059443A">
        <w:rPr>
          <w:lang w:val="fr-FR"/>
        </w:rPr>
        <w:tab/>
      </w:r>
      <w:r w:rsidRPr="0059443A">
        <w:rPr>
          <w:lang w:val="fr-FR"/>
        </w:rPr>
        <w:tab/>
        <w:t xml:space="preserve">Les dispositions concernant la classification des matières [et mélanges?] corrosives pour la peau sont données dans la section 2.8.2. [La </w:t>
      </w:r>
      <w:r w:rsidRPr="0059443A">
        <w:rPr>
          <w:i/>
          <w:lang w:val="fr-FR"/>
        </w:rPr>
        <w:t>corrosion cutanée</w:t>
      </w:r>
      <w:r w:rsidRPr="0059443A">
        <w:rPr>
          <w:lang w:val="fr-FR"/>
        </w:rPr>
        <w:t xml:space="preserve"> désigne des lésions cutanées irréversibles, telles qu’une nécrose visible au travers de l’épiderme et dans le derme survenant après une exposition à la matière.][</w:t>
      </w:r>
      <w:r w:rsidRPr="0059443A">
        <w:rPr>
          <w:szCs w:val="22"/>
          <w:lang w:val="fr-FR"/>
        </w:rPr>
        <w:t>Une matière est corrosive pour la peau si elle entraine une destruction des tissus cutanés, c’est-à-dire une nécrose allant de l’épiderme au derme, visible sur au moins un animal à la suite d’une exposition allant jusqu’à 4 heures.</w:t>
      </w:r>
      <w:r w:rsidRPr="0059443A">
        <w:rPr>
          <w:lang w:val="fr-FR"/>
        </w:rPr>
        <w:t>]</w:t>
      </w:r>
    </w:p>
    <w:p w:rsidR="005C5F3F" w:rsidRPr="0059443A" w:rsidRDefault="005C5F3F" w:rsidP="005C5F3F">
      <w:pPr>
        <w:spacing w:before="120" w:after="120" w:line="240" w:lineRule="auto"/>
        <w:ind w:left="1134" w:right="1134"/>
        <w:jc w:val="both"/>
        <w:rPr>
          <w:lang w:val="fr-FR"/>
        </w:rPr>
      </w:pPr>
      <w:r w:rsidRPr="0059443A">
        <w:rPr>
          <w:lang w:val="fr-FR"/>
        </w:rPr>
        <w:t xml:space="preserve">2.8.1.3 </w:t>
      </w:r>
      <w:r w:rsidRPr="0059443A">
        <w:rPr>
          <w:lang w:val="fr-FR"/>
        </w:rPr>
        <w:tab/>
        <w:t xml:space="preserve">Les matières liquides et solides susceptibles de fondre pendant le transport, qui ne sont pas considérées comme corrosives pour la peau, doivent quand même être considérées comme potentiellement corrosives pour certaines surfaces métalliques, conformément aux critères du </w:t>
      </w:r>
      <w:r w:rsidRPr="0059443A">
        <w:t>2.8.3.3 c) ii)</w:t>
      </w:r>
      <w:r w:rsidRPr="0059443A">
        <w:rPr>
          <w:lang w:val="fr-FR"/>
        </w:rPr>
        <w:t>.</w:t>
      </w:r>
    </w:p>
    <w:p w:rsidR="005C5F3F" w:rsidRPr="0059443A" w:rsidRDefault="005C5F3F" w:rsidP="005C5F3F">
      <w:pPr>
        <w:spacing w:before="120" w:after="120" w:line="240" w:lineRule="auto"/>
        <w:ind w:left="1134" w:right="1134"/>
        <w:jc w:val="both"/>
        <w:rPr>
          <w:b/>
          <w:lang w:val="fr-FR"/>
        </w:rPr>
      </w:pPr>
      <w:r w:rsidRPr="0059443A">
        <w:rPr>
          <w:b/>
          <w:lang w:val="fr-FR"/>
        </w:rPr>
        <w:t>2.8.2</w:t>
      </w:r>
      <w:r w:rsidRPr="0059443A">
        <w:rPr>
          <w:b/>
          <w:lang w:val="fr-FR"/>
        </w:rPr>
        <w:tab/>
      </w:r>
      <w:r w:rsidRPr="0059443A">
        <w:rPr>
          <w:b/>
          <w:lang w:val="fr-FR"/>
        </w:rPr>
        <w:tab/>
        <w:t>Dispositions générales relatives à la classification</w:t>
      </w:r>
    </w:p>
    <w:p w:rsidR="005C5F3F" w:rsidRPr="0059443A" w:rsidRDefault="005C5F3F" w:rsidP="005C5F3F">
      <w:pPr>
        <w:spacing w:before="120" w:after="120" w:line="240" w:lineRule="auto"/>
        <w:ind w:left="1134" w:right="1134"/>
        <w:jc w:val="both"/>
        <w:rPr>
          <w:lang w:val="fr-FR"/>
        </w:rPr>
      </w:pPr>
      <w:r w:rsidRPr="0059443A">
        <w:rPr>
          <w:lang w:val="fr-FR"/>
        </w:rPr>
        <w:t xml:space="preserve">2.8.2.1 </w:t>
      </w:r>
      <w:r w:rsidRPr="0059443A">
        <w:rPr>
          <w:lang w:val="fr-FR"/>
        </w:rPr>
        <w:tab/>
        <w:t>Les matières de la classe 8 doivent être classées dans trois groupes d'emballage, selon le degré de danger qu'elles présentent pour le transport, d’après les critères suivants:</w:t>
      </w:r>
    </w:p>
    <w:p w:rsidR="005C5F3F" w:rsidRPr="0059443A" w:rsidRDefault="005C5F3F" w:rsidP="005C5F3F">
      <w:pPr>
        <w:spacing w:before="120" w:after="120" w:line="240" w:lineRule="auto"/>
        <w:ind w:left="2268" w:right="1134"/>
        <w:jc w:val="both"/>
        <w:rPr>
          <w:lang w:val="fr-FR"/>
        </w:rPr>
      </w:pPr>
      <w:r w:rsidRPr="0059443A">
        <w:rPr>
          <w:lang w:val="fr-FR"/>
        </w:rPr>
        <w:t>a)</w:t>
      </w:r>
      <w:r w:rsidRPr="0059443A">
        <w:rPr>
          <w:lang w:val="fr-FR"/>
        </w:rPr>
        <w:tab/>
      </w:r>
      <w:r w:rsidRPr="0059443A">
        <w:rPr>
          <w:i/>
          <w:lang w:val="fr-FR"/>
        </w:rPr>
        <w:t>Le groupe d'emballage I</w:t>
      </w:r>
      <w:r w:rsidRPr="0059443A">
        <w:rPr>
          <w:lang w:val="fr-FR"/>
        </w:rPr>
        <w:t xml:space="preserve"> est affecté aux matières très dangereuses;</w:t>
      </w:r>
    </w:p>
    <w:p w:rsidR="005C5F3F" w:rsidRPr="0059443A" w:rsidRDefault="005C5F3F" w:rsidP="005C5F3F">
      <w:pPr>
        <w:spacing w:before="120" w:after="120" w:line="240" w:lineRule="auto"/>
        <w:ind w:left="2268" w:right="1134"/>
        <w:jc w:val="both"/>
        <w:rPr>
          <w:lang w:val="fr-FR"/>
        </w:rPr>
      </w:pPr>
      <w:r w:rsidRPr="0059443A">
        <w:rPr>
          <w:lang w:val="fr-FR"/>
        </w:rPr>
        <w:t>b)</w:t>
      </w:r>
      <w:r w:rsidRPr="0059443A">
        <w:rPr>
          <w:lang w:val="fr-FR"/>
        </w:rPr>
        <w:tab/>
      </w:r>
      <w:r w:rsidRPr="0059443A">
        <w:rPr>
          <w:i/>
          <w:lang w:val="fr-FR"/>
        </w:rPr>
        <w:t>Le groupe d'emballage II</w:t>
      </w:r>
      <w:r w:rsidRPr="0059443A">
        <w:rPr>
          <w:lang w:val="fr-FR"/>
        </w:rPr>
        <w:t xml:space="preserve"> est affecté aux matières présentant un danger moyen;</w:t>
      </w:r>
    </w:p>
    <w:p w:rsidR="005C5F3F" w:rsidRPr="0059443A" w:rsidRDefault="005C5F3F" w:rsidP="005C5F3F">
      <w:pPr>
        <w:spacing w:before="120" w:after="120" w:line="240" w:lineRule="auto"/>
        <w:ind w:left="2268" w:right="1134"/>
        <w:jc w:val="both"/>
        <w:rPr>
          <w:lang w:val="fr-FR"/>
        </w:rPr>
      </w:pPr>
      <w:r w:rsidRPr="0059443A">
        <w:rPr>
          <w:lang w:val="fr-FR"/>
        </w:rPr>
        <w:t>c)</w:t>
      </w:r>
      <w:r w:rsidRPr="0059443A">
        <w:rPr>
          <w:lang w:val="fr-FR"/>
        </w:rPr>
        <w:tab/>
      </w:r>
      <w:r w:rsidRPr="0059443A">
        <w:rPr>
          <w:i/>
          <w:lang w:val="fr-FR"/>
        </w:rPr>
        <w:t>Le groupe d'emballage II</w:t>
      </w:r>
      <w:r w:rsidRPr="0059443A">
        <w:rPr>
          <w:lang w:val="fr-FR"/>
        </w:rPr>
        <w:t xml:space="preserve"> est affecté aux matières présentant un danger faible;</w:t>
      </w:r>
    </w:p>
    <w:p w:rsidR="005C5F3F" w:rsidRPr="0059443A" w:rsidRDefault="005C5F3F" w:rsidP="005C5F3F">
      <w:pPr>
        <w:spacing w:before="120" w:after="120" w:line="240" w:lineRule="auto"/>
        <w:ind w:left="1134" w:right="1134"/>
        <w:jc w:val="both"/>
        <w:rPr>
          <w:lang w:val="fr-FR"/>
        </w:rPr>
      </w:pPr>
      <w:r w:rsidRPr="0059443A">
        <w:rPr>
          <w:lang w:val="fr-FR"/>
        </w:rPr>
        <w:t xml:space="preserve">2.8.2.2 </w:t>
      </w:r>
      <w:r w:rsidRPr="0059443A">
        <w:rPr>
          <w:lang w:val="fr-FR"/>
        </w:rPr>
        <w:tab/>
        <w:t>Le classement des matières de la Liste des marchandises dangereuses du chapitre 3.2 dans les groupes d'emballage de la classe 8 est fondé sur l'expérience acquise et tient compte de facteurs supplémentaires tels que le risque d'inhalation (voir 2.8.2.4) et l'</w:t>
      </w:r>
      <w:proofErr w:type="spellStart"/>
      <w:r w:rsidRPr="0059443A">
        <w:rPr>
          <w:lang w:val="fr-FR"/>
        </w:rPr>
        <w:t>hydroréactivité</w:t>
      </w:r>
      <w:proofErr w:type="spellEnd"/>
      <w:r w:rsidRPr="0059443A">
        <w:rPr>
          <w:lang w:val="fr-FR"/>
        </w:rPr>
        <w:t xml:space="preserve"> (y compris la formation de produits de décomposition présentant un danger).</w:t>
      </w:r>
    </w:p>
    <w:p w:rsidR="005C5F3F" w:rsidRPr="0059443A" w:rsidRDefault="005C5F3F" w:rsidP="005C5F3F">
      <w:pPr>
        <w:spacing w:before="120" w:after="120" w:line="240" w:lineRule="auto"/>
        <w:ind w:left="1134" w:right="1134"/>
        <w:jc w:val="both"/>
        <w:rPr>
          <w:lang w:val="fr-FR"/>
        </w:rPr>
      </w:pPr>
      <w:r w:rsidRPr="0059443A">
        <w:rPr>
          <w:lang w:val="fr-FR"/>
        </w:rPr>
        <w:t>2.8.2.3</w:t>
      </w:r>
      <w:r w:rsidRPr="0059443A">
        <w:rPr>
          <w:lang w:val="fr-FR"/>
        </w:rPr>
        <w:tab/>
      </w:r>
      <w:r w:rsidRPr="0059443A">
        <w:rPr>
          <w:lang w:val="fr-FR"/>
        </w:rPr>
        <w:tab/>
        <w:t>On peut classer les matières nouvelles, y compris les mélanges, dans les groupes d'emballage, sur la base du temps de contact nécessaire pour provoquer [une destruction de la peau humaine sur toute son épaisseur] selon les critères du 2.8.3. Alternativement, pour les mélanges, les critères du 2.8.4 peuvent être utilisés.</w:t>
      </w:r>
    </w:p>
    <w:p w:rsidR="005C5F3F" w:rsidRPr="0059443A" w:rsidRDefault="005C5F3F" w:rsidP="005C5F3F">
      <w:pPr>
        <w:spacing w:before="120" w:after="120" w:line="240" w:lineRule="auto"/>
        <w:ind w:left="1134" w:right="1134"/>
        <w:jc w:val="both"/>
        <w:rPr>
          <w:lang w:val="fr-FR"/>
        </w:rPr>
      </w:pPr>
      <w:r w:rsidRPr="0059443A">
        <w:rPr>
          <w:lang w:val="fr-FR"/>
        </w:rPr>
        <w:t xml:space="preserve">2.8.2.4 </w:t>
      </w:r>
      <w:r w:rsidRPr="0059443A">
        <w:rPr>
          <w:lang w:val="fr-FR"/>
        </w:rPr>
        <w:tab/>
        <w:t>Une matière dont la toxicité à l'inhalation de poussières et brouillards (CL</w:t>
      </w:r>
      <w:r w:rsidRPr="0059443A">
        <w:rPr>
          <w:vertAlign w:val="subscript"/>
          <w:lang w:val="fr-FR"/>
        </w:rPr>
        <w:t>50</w:t>
      </w:r>
      <w:r w:rsidRPr="0059443A">
        <w:rPr>
          <w:lang w:val="fr-FR"/>
        </w:rPr>
        <w:t>) correspond au groupe d'emballage I, mais dont la toxicité à l'ingestion et à l'absorption cutanée ne correspond qu'au groupe d'emballage III ou qui présente un degré de toxicité moins élevé, doit être affectée à la classe 8 (voir Nota au 2.6.2.2.4.1).</w:t>
      </w:r>
    </w:p>
    <w:p w:rsidR="005C5F3F" w:rsidRPr="0059443A" w:rsidRDefault="005C5F3F" w:rsidP="005C5F3F">
      <w:pPr>
        <w:spacing w:before="120" w:after="120" w:line="240" w:lineRule="auto"/>
        <w:ind w:left="1134" w:right="1134"/>
        <w:jc w:val="both"/>
        <w:rPr>
          <w:b/>
          <w:lang w:val="fr-FR"/>
        </w:rPr>
      </w:pPr>
      <w:r w:rsidRPr="0059443A">
        <w:rPr>
          <w:b/>
          <w:lang w:val="fr-FR"/>
        </w:rPr>
        <w:t>2.8.3</w:t>
      </w:r>
      <w:r w:rsidRPr="0059443A">
        <w:rPr>
          <w:b/>
          <w:lang w:val="fr-FR"/>
        </w:rPr>
        <w:tab/>
      </w:r>
      <w:r w:rsidRPr="0059443A">
        <w:rPr>
          <w:b/>
          <w:lang w:val="fr-FR"/>
        </w:rPr>
        <w:tab/>
        <w:t>Affectation aux groupes d'emballage</w:t>
      </w:r>
    </w:p>
    <w:p w:rsidR="005C5F3F" w:rsidRPr="0059443A" w:rsidRDefault="005C5F3F" w:rsidP="005C5F3F">
      <w:pPr>
        <w:spacing w:before="120" w:after="120" w:line="240" w:lineRule="auto"/>
        <w:ind w:left="1134" w:right="1134"/>
        <w:jc w:val="both"/>
        <w:rPr>
          <w:lang w:val="fr-FR"/>
        </w:rPr>
      </w:pPr>
      <w:r w:rsidRPr="0059443A">
        <w:rPr>
          <w:lang w:val="fr-FR"/>
        </w:rPr>
        <w:t>2.8.3.1</w:t>
      </w:r>
      <w:r w:rsidRPr="0059443A">
        <w:rPr>
          <w:lang w:val="fr-FR"/>
        </w:rPr>
        <w:tab/>
      </w:r>
      <w:r w:rsidRPr="0059443A">
        <w:rPr>
          <w:lang w:val="fr-FR"/>
        </w:rPr>
        <w:tab/>
        <w:t>Les données existantes sur l’homme et les animaux, y compris les données résultant d’expositions uniques ou répétées, devraient être évaluées en premier lieu car elles donnent des informations en relation directe avec les effets sur la peau.</w:t>
      </w:r>
    </w:p>
    <w:p w:rsidR="005C5F3F" w:rsidRPr="0059443A" w:rsidRDefault="005C5F3F" w:rsidP="005C5F3F">
      <w:pPr>
        <w:spacing w:before="120" w:after="120" w:line="240" w:lineRule="auto"/>
        <w:ind w:left="1134" w:right="1134"/>
        <w:jc w:val="both"/>
        <w:rPr>
          <w:lang w:val="fr-FR"/>
        </w:rPr>
      </w:pPr>
      <w:r w:rsidRPr="0059443A">
        <w:t>2.8.3.2</w:t>
      </w:r>
      <w:r w:rsidRPr="0059443A">
        <w:rPr>
          <w:i/>
        </w:rPr>
        <w:tab/>
      </w:r>
      <w:r w:rsidRPr="0059443A">
        <w:rPr>
          <w:i/>
        </w:rPr>
        <w:tab/>
      </w:r>
      <w:r w:rsidRPr="0059443A">
        <w:rPr>
          <w:lang w:val="fr-FR"/>
        </w:rPr>
        <w:t xml:space="preserve">Pour classer une matière dans un groupe d'emballage conformément au 2.8.2.3, il y a lieu de tenir compte de l'expérience acquise à l'occasion d'expositions accidentelles. En l'absence d'une telle expérience, le classement doit se faire sur la base des </w:t>
      </w:r>
      <w:r w:rsidRPr="0059443A">
        <w:rPr>
          <w:lang w:val="fr-FR"/>
        </w:rPr>
        <w:lastRenderedPageBreak/>
        <w:t>résultats de l'expérimentation conformément à l</w:t>
      </w:r>
      <w:r w:rsidRPr="0059443A">
        <w:rPr>
          <w:szCs w:val="22"/>
          <w:lang w:val="fr-FR"/>
        </w:rPr>
        <w:t xml:space="preserve">a </w:t>
      </w:r>
      <w:r w:rsidRPr="0059443A">
        <w:rPr>
          <w:rFonts w:eastAsia="SimSun"/>
          <w:szCs w:val="22"/>
          <w:lang w:val="fr-FR" w:eastAsia="zh-CN"/>
        </w:rPr>
        <w:t>Ligne directrice 404</w:t>
      </w:r>
      <w:r w:rsidRPr="0059443A">
        <w:rPr>
          <w:rStyle w:val="FootnoteReference"/>
          <w:rFonts w:eastAsia="SimSun"/>
          <w:szCs w:val="22"/>
          <w:lang w:val="fr-FR" w:eastAsia="zh-CN"/>
        </w:rPr>
        <w:footnoteReference w:customMarkFollows="1" w:id="2"/>
        <w:t>1</w:t>
      </w:r>
      <w:r w:rsidRPr="0059443A">
        <w:rPr>
          <w:rFonts w:eastAsia="SimSun"/>
          <w:szCs w:val="22"/>
          <w:lang w:val="fr-FR" w:eastAsia="zh-CN"/>
        </w:rPr>
        <w:t xml:space="preserve"> </w:t>
      </w:r>
      <w:r w:rsidRPr="0059443A">
        <w:rPr>
          <w:rFonts w:eastAsia="Batang"/>
          <w:szCs w:val="22"/>
          <w:lang w:val="fr-FR"/>
        </w:rPr>
        <w:t>ou 435</w:t>
      </w:r>
      <w:r w:rsidRPr="0059443A">
        <w:rPr>
          <w:rStyle w:val="FootnoteReference"/>
          <w:rFonts w:eastAsia="Batang"/>
          <w:szCs w:val="22"/>
          <w:lang w:val="fr-FR"/>
        </w:rPr>
        <w:footnoteReference w:customMarkFollows="1" w:id="3"/>
        <w:t>2</w:t>
      </w:r>
      <w:r w:rsidRPr="0059443A">
        <w:rPr>
          <w:rFonts w:eastAsia="Batang"/>
          <w:b/>
          <w:szCs w:val="22"/>
          <w:lang w:val="fr-FR"/>
        </w:rPr>
        <w:t xml:space="preserve"> </w:t>
      </w:r>
      <w:r w:rsidRPr="0059443A">
        <w:rPr>
          <w:rFonts w:eastAsia="Batang"/>
          <w:szCs w:val="22"/>
          <w:lang w:val="fr-FR"/>
        </w:rPr>
        <w:t>de l’OCDE. Aux fins du présent Règlement, une matière définie comme n’étant pas corrosive conformément à la Ligne directrice 430</w:t>
      </w:r>
      <w:r w:rsidRPr="0059443A">
        <w:rPr>
          <w:rStyle w:val="FootnoteReference"/>
          <w:rFonts w:eastAsia="Batang"/>
          <w:szCs w:val="22"/>
          <w:lang w:val="fr-FR"/>
        </w:rPr>
        <w:footnoteReference w:customMarkFollows="1" w:id="4"/>
        <w:t>3</w:t>
      </w:r>
      <w:r w:rsidRPr="0059443A">
        <w:rPr>
          <w:rFonts w:eastAsia="Batang"/>
          <w:szCs w:val="22"/>
          <w:lang w:val="fr-FR"/>
        </w:rPr>
        <w:t xml:space="preserve"> ou 431</w:t>
      </w:r>
      <w:r w:rsidRPr="0059443A">
        <w:rPr>
          <w:rStyle w:val="FootnoteReference"/>
          <w:rFonts w:eastAsia="Batang"/>
          <w:szCs w:val="22"/>
          <w:lang w:val="fr-FR"/>
        </w:rPr>
        <w:footnoteReference w:customMarkFollows="1" w:id="5"/>
        <w:t>4</w:t>
      </w:r>
      <w:r w:rsidRPr="0059443A">
        <w:rPr>
          <w:rFonts w:eastAsia="Batang"/>
          <w:b/>
          <w:szCs w:val="22"/>
          <w:vertAlign w:val="superscript"/>
          <w:lang w:val="fr-FR"/>
        </w:rPr>
        <w:t xml:space="preserve"> </w:t>
      </w:r>
      <w:r w:rsidRPr="0059443A">
        <w:rPr>
          <w:rFonts w:eastAsia="Batang"/>
          <w:szCs w:val="22"/>
          <w:lang w:val="fr-FR"/>
        </w:rPr>
        <w:t>de l’OCDE</w:t>
      </w:r>
      <w:r w:rsidRPr="0059443A">
        <w:rPr>
          <w:rFonts w:eastAsia="Batang"/>
          <w:szCs w:val="22"/>
          <w:vertAlign w:val="superscript"/>
          <w:lang w:val="fr-FR"/>
        </w:rPr>
        <w:t xml:space="preserve"> </w:t>
      </w:r>
      <w:r w:rsidRPr="0059443A">
        <w:rPr>
          <w:szCs w:val="22"/>
          <w:lang w:val="fr-FR"/>
        </w:rPr>
        <w:t>est considérée comme n’étant pas corrosive pour la peau sans qu’il soit nécessaire de réaliser d’autres épreuves</w:t>
      </w:r>
      <w:r w:rsidRPr="0059443A">
        <w:rPr>
          <w:sz w:val="24"/>
          <w:szCs w:val="24"/>
          <w:lang w:val="fr-FR"/>
        </w:rPr>
        <w:t>.</w:t>
      </w:r>
    </w:p>
    <w:p w:rsidR="005C5F3F" w:rsidRPr="0059443A" w:rsidRDefault="005C5F3F" w:rsidP="005C5F3F">
      <w:pPr>
        <w:spacing w:before="120" w:after="120" w:line="240" w:lineRule="auto"/>
        <w:ind w:left="1134" w:right="1134"/>
        <w:jc w:val="both"/>
      </w:pPr>
      <w:r w:rsidRPr="0059443A">
        <w:t>2.8.3.3</w:t>
      </w:r>
      <w:r w:rsidRPr="0059443A">
        <w:tab/>
      </w:r>
      <w:r w:rsidRPr="0059443A">
        <w:tab/>
        <w:t>Les matières sont classées dans les groupes d'emballage d'après les critères suivants (voir tableau 2.8.3.4):</w:t>
      </w:r>
    </w:p>
    <w:p w:rsidR="005C5F3F" w:rsidRPr="0059443A" w:rsidRDefault="005C5F3F" w:rsidP="005C5F3F">
      <w:pPr>
        <w:spacing w:before="120" w:after="120" w:line="240" w:lineRule="auto"/>
        <w:ind w:left="2268" w:right="1134"/>
        <w:jc w:val="both"/>
      </w:pPr>
      <w:r w:rsidRPr="0059443A">
        <w:t>a)</w:t>
      </w:r>
      <w:r w:rsidRPr="0059443A">
        <w:tab/>
      </w:r>
      <w:r w:rsidRPr="0059443A">
        <w:rPr>
          <w:i/>
        </w:rPr>
        <w:t>dans le groupe d'emballage I</w:t>
      </w:r>
      <w:r w:rsidRPr="0059443A">
        <w:t xml:space="preserve"> sont classées les matières qui provoquent une [destruction du tissu cutané intact sur toute son épaisseur], sur une période d'observation de 60 minutes commençant immédiatement après la durée d'application de 3 minutes ou moins;</w:t>
      </w:r>
    </w:p>
    <w:p w:rsidR="005C5F3F" w:rsidRPr="0059443A" w:rsidRDefault="005C5F3F" w:rsidP="005C5F3F">
      <w:pPr>
        <w:spacing w:before="120" w:after="120" w:line="240" w:lineRule="auto"/>
        <w:ind w:left="2268" w:right="1134"/>
        <w:jc w:val="both"/>
      </w:pPr>
      <w:r w:rsidRPr="0059443A">
        <w:t>b)</w:t>
      </w:r>
      <w:r w:rsidRPr="0059443A">
        <w:tab/>
      </w:r>
      <w:r w:rsidRPr="0059443A">
        <w:rPr>
          <w:i/>
        </w:rPr>
        <w:t>dans le groupe d'emballage II</w:t>
      </w:r>
      <w:r w:rsidRPr="0059443A">
        <w:t xml:space="preserve"> sont classées les matières qui provoquent une [destruction du tissu cutané intact sur toute son épaisseur], sur une période d'observation de 14 jours commençant immédiatement après la durée d'application de 3 minutes mais de moins de 60 minutes;</w:t>
      </w:r>
    </w:p>
    <w:p w:rsidR="005C5F3F" w:rsidRPr="0059443A" w:rsidRDefault="005C5F3F" w:rsidP="005C5F3F">
      <w:pPr>
        <w:spacing w:before="120" w:after="120" w:line="240" w:lineRule="auto"/>
        <w:ind w:left="2268" w:right="1134"/>
        <w:jc w:val="both"/>
      </w:pPr>
      <w:r w:rsidRPr="0059443A">
        <w:t>c)</w:t>
      </w:r>
      <w:r w:rsidRPr="0059443A">
        <w:tab/>
      </w:r>
      <w:r w:rsidRPr="0059443A">
        <w:rPr>
          <w:i/>
        </w:rPr>
        <w:t>dans le groupe d'emballage III</w:t>
      </w:r>
      <w:r w:rsidRPr="0059443A">
        <w:t xml:space="preserve"> sont classées:</w:t>
      </w:r>
    </w:p>
    <w:p w:rsidR="005C5F3F" w:rsidRPr="0059443A" w:rsidRDefault="005C5F3F" w:rsidP="005C5F3F">
      <w:pPr>
        <w:spacing w:before="120" w:after="120" w:line="240" w:lineRule="auto"/>
        <w:ind w:left="2835" w:right="1134"/>
        <w:jc w:val="both"/>
      </w:pPr>
      <w:r w:rsidRPr="0059443A">
        <w:t>i)</w:t>
      </w:r>
      <w:r w:rsidRPr="0059443A">
        <w:tab/>
        <w:t>les matières qui provoquent une [destruction du tissu cutané intact sur toute son épaisseur], sur une période d'observation de 14 jours commençant immédiatement après une durée d'application de plus de 60 minutes mais moins de 4 heures; ou</w:t>
      </w:r>
    </w:p>
    <w:p w:rsidR="005C5F3F" w:rsidRPr="0059443A" w:rsidRDefault="005C5F3F" w:rsidP="005C5F3F">
      <w:pPr>
        <w:spacing w:before="120" w:after="120" w:line="240" w:lineRule="auto"/>
        <w:ind w:left="2835" w:right="1134"/>
        <w:jc w:val="both"/>
        <w:rPr>
          <w:noProof/>
        </w:rPr>
      </w:pPr>
      <w:r w:rsidRPr="0059443A">
        <w:t>ii)</w:t>
      </w:r>
      <w:r w:rsidRPr="0059443A">
        <w:tab/>
        <w:t xml:space="preserve">les matières dont on juge qu'elles ne provoquent pas une destruction du tissu cutané intact sur toute son épaisseur, mais dont la vitesse de corrosion sur des surfaces soit en acier soit en aluminium dépasse 6,25 mm par an à la température d'épreuve de 55 °C, lorsque les épreuves sont réalisées sur ces deux matériaux. </w:t>
      </w:r>
      <w:r w:rsidRPr="0059443A">
        <w:rPr>
          <w:noProof/>
        </w:rPr>
        <w:t xml:space="preserve">Pour les épreuves sur l'acier, on doit utiliser les types S235JR+CR (1.0037, respectivement St 37-2), S275J2G3+CR (1.0144, respectivement St 44-3), ISO 3574, "Unified Numbering System" (UNS) G10200 ou SAE 1020, et pour les épreuves sur l'aluminium les types non revêtus 7075-T6 ou AZ5GU-T6. Une épreuve acceptable est décrite dans le </w:t>
      </w:r>
      <w:r w:rsidRPr="0059443A">
        <w:rPr>
          <w:i/>
          <w:iCs/>
          <w:noProof/>
        </w:rPr>
        <w:t>Manuel d'épreuves et de critères</w:t>
      </w:r>
      <w:r w:rsidRPr="0059443A">
        <w:rPr>
          <w:noProof/>
        </w:rPr>
        <w:t xml:space="preserve"> , Partie III, section 37.</w:t>
      </w:r>
    </w:p>
    <w:p w:rsidR="005C5F3F" w:rsidRPr="0059443A" w:rsidRDefault="005C5F3F" w:rsidP="005C5F3F">
      <w:pPr>
        <w:spacing w:before="120" w:after="120" w:line="240" w:lineRule="auto"/>
        <w:ind w:left="2835" w:right="1134"/>
        <w:jc w:val="both"/>
        <w:rPr>
          <w:i/>
          <w:iCs/>
        </w:rPr>
      </w:pPr>
      <w:r w:rsidRPr="0059443A">
        <w:rPr>
          <w:b/>
          <w:bCs/>
          <w:i/>
          <w:iCs/>
        </w:rPr>
        <w:t xml:space="preserve">NOTA: </w:t>
      </w:r>
      <w:r w:rsidRPr="0059443A">
        <w:rPr>
          <w:i/>
          <w:iCs/>
        </w:rPr>
        <w:t>Lorsqu’une première épreuve sur l’acier ou l’aluminium indique que la matière testée est corrosive, l’épreuve suivante sur l’autre métal n’est pas obligatoire.</w:t>
      </w:r>
    </w:p>
    <w:p w:rsidR="005C5F3F" w:rsidRPr="0059443A" w:rsidRDefault="005C5F3F" w:rsidP="005C5F3F">
      <w:pPr>
        <w:spacing w:before="120" w:after="120" w:line="240" w:lineRule="auto"/>
        <w:ind w:left="1134" w:right="1134"/>
        <w:jc w:val="center"/>
        <w:rPr>
          <w:b/>
          <w:bCs/>
          <w:noProof/>
        </w:rPr>
      </w:pPr>
      <w:r w:rsidRPr="0059443A">
        <w:rPr>
          <w:b/>
          <w:bCs/>
          <w:noProof/>
        </w:rPr>
        <w:t>Tableau 2.8.3.4: Tableau résumant les critères du 2.8.3.3</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156"/>
        <w:gridCol w:w="1340"/>
        <w:gridCol w:w="1378"/>
        <w:gridCol w:w="4811"/>
      </w:tblGrid>
      <w:tr w:rsidR="005C5F3F" w:rsidRPr="0059443A" w:rsidTr="00EC6ECF">
        <w:trPr>
          <w:cantSplit/>
          <w:jc w:val="center"/>
        </w:trPr>
        <w:tc>
          <w:tcPr>
            <w:tcW w:w="1156" w:type="dxa"/>
            <w:shd w:val="clear" w:color="auto" w:fill="auto"/>
          </w:tcPr>
          <w:p w:rsidR="005C5F3F" w:rsidRPr="0059443A" w:rsidRDefault="005C5F3F" w:rsidP="00EC6ECF">
            <w:pPr>
              <w:keepNext/>
              <w:keepLines/>
              <w:jc w:val="center"/>
              <w:rPr>
                <w:b/>
                <w:bCs/>
                <w:noProof/>
              </w:rPr>
            </w:pPr>
            <w:r w:rsidRPr="0059443A">
              <w:rPr>
                <w:b/>
                <w:bCs/>
                <w:noProof/>
              </w:rPr>
              <w:lastRenderedPageBreak/>
              <w:t>Groupe d’emballage</w:t>
            </w:r>
          </w:p>
        </w:tc>
        <w:tc>
          <w:tcPr>
            <w:tcW w:w="1340" w:type="dxa"/>
            <w:shd w:val="clear" w:color="auto" w:fill="auto"/>
          </w:tcPr>
          <w:p w:rsidR="005C5F3F" w:rsidRPr="0059443A" w:rsidRDefault="005C5F3F" w:rsidP="00EC6ECF">
            <w:pPr>
              <w:keepNext/>
              <w:keepLines/>
              <w:ind w:left="27"/>
              <w:jc w:val="center"/>
              <w:rPr>
                <w:b/>
                <w:bCs/>
                <w:noProof/>
              </w:rPr>
            </w:pPr>
            <w:r w:rsidRPr="0059443A">
              <w:rPr>
                <w:b/>
                <w:bCs/>
                <w:noProof/>
              </w:rPr>
              <w:t>Durée d’application</w:t>
            </w:r>
          </w:p>
        </w:tc>
        <w:tc>
          <w:tcPr>
            <w:tcW w:w="1378" w:type="dxa"/>
            <w:shd w:val="clear" w:color="auto" w:fill="auto"/>
          </w:tcPr>
          <w:p w:rsidR="005C5F3F" w:rsidRPr="0059443A" w:rsidRDefault="005C5F3F" w:rsidP="00EC6ECF">
            <w:pPr>
              <w:keepNext/>
              <w:keepLines/>
              <w:ind w:left="44"/>
              <w:jc w:val="center"/>
              <w:rPr>
                <w:b/>
                <w:bCs/>
                <w:noProof/>
              </w:rPr>
            </w:pPr>
            <w:r w:rsidRPr="0059443A">
              <w:rPr>
                <w:b/>
                <w:bCs/>
                <w:noProof/>
              </w:rPr>
              <w:t>Période d’observation</w:t>
            </w:r>
          </w:p>
        </w:tc>
        <w:tc>
          <w:tcPr>
            <w:tcW w:w="4811" w:type="dxa"/>
            <w:shd w:val="clear" w:color="auto" w:fill="auto"/>
          </w:tcPr>
          <w:p w:rsidR="005C5F3F" w:rsidRPr="0059443A" w:rsidRDefault="005C5F3F" w:rsidP="00EC6ECF">
            <w:pPr>
              <w:keepNext/>
              <w:keepLines/>
              <w:jc w:val="center"/>
              <w:rPr>
                <w:b/>
                <w:bCs/>
                <w:noProof/>
              </w:rPr>
            </w:pPr>
            <w:r w:rsidRPr="0059443A">
              <w:rPr>
                <w:b/>
                <w:bCs/>
                <w:noProof/>
              </w:rPr>
              <w:t>Effet</w:t>
            </w:r>
          </w:p>
        </w:tc>
      </w:tr>
      <w:tr w:rsidR="005C5F3F" w:rsidRPr="0059443A" w:rsidTr="00EC6ECF">
        <w:trPr>
          <w:cantSplit/>
          <w:jc w:val="center"/>
        </w:trPr>
        <w:tc>
          <w:tcPr>
            <w:tcW w:w="1156" w:type="dxa"/>
            <w:shd w:val="clear" w:color="auto" w:fill="auto"/>
          </w:tcPr>
          <w:p w:rsidR="005C5F3F" w:rsidRPr="0059443A" w:rsidRDefault="005C5F3F" w:rsidP="00EC6ECF">
            <w:pPr>
              <w:keepNext/>
              <w:keepLines/>
              <w:jc w:val="center"/>
              <w:rPr>
                <w:noProof/>
              </w:rPr>
            </w:pPr>
            <w:r w:rsidRPr="0059443A">
              <w:rPr>
                <w:b/>
                <w:noProof/>
              </w:rPr>
              <w:t>I</w:t>
            </w:r>
          </w:p>
        </w:tc>
        <w:tc>
          <w:tcPr>
            <w:tcW w:w="1340" w:type="dxa"/>
            <w:shd w:val="clear" w:color="auto" w:fill="auto"/>
          </w:tcPr>
          <w:p w:rsidR="005C5F3F" w:rsidRPr="0059443A" w:rsidRDefault="005C5F3F" w:rsidP="00EC6ECF">
            <w:pPr>
              <w:keepNext/>
              <w:keepLines/>
              <w:ind w:left="27"/>
              <w:jc w:val="center"/>
              <w:rPr>
                <w:noProof/>
              </w:rPr>
            </w:pPr>
            <w:r w:rsidRPr="0059443A">
              <w:rPr>
                <w:noProof/>
              </w:rPr>
              <w:t>≤ 3 min</w:t>
            </w:r>
          </w:p>
        </w:tc>
        <w:tc>
          <w:tcPr>
            <w:tcW w:w="1378" w:type="dxa"/>
            <w:shd w:val="clear" w:color="auto" w:fill="auto"/>
          </w:tcPr>
          <w:p w:rsidR="005C5F3F" w:rsidRPr="0059443A" w:rsidRDefault="005C5F3F" w:rsidP="00EC6ECF">
            <w:pPr>
              <w:keepNext/>
              <w:keepLines/>
              <w:ind w:left="44"/>
              <w:jc w:val="center"/>
              <w:rPr>
                <w:noProof/>
              </w:rPr>
            </w:pPr>
            <w:r w:rsidRPr="0059443A">
              <w:rPr>
                <w:noProof/>
              </w:rPr>
              <w:t>≤ 60 min</w:t>
            </w:r>
          </w:p>
        </w:tc>
        <w:tc>
          <w:tcPr>
            <w:tcW w:w="4811" w:type="dxa"/>
            <w:shd w:val="clear" w:color="auto" w:fill="auto"/>
          </w:tcPr>
          <w:p w:rsidR="005C5F3F" w:rsidRPr="0059443A" w:rsidRDefault="005C5F3F" w:rsidP="00EC6ECF">
            <w:pPr>
              <w:keepNext/>
              <w:keepLines/>
              <w:rPr>
                <w:noProof/>
              </w:rPr>
            </w:pPr>
            <w:r w:rsidRPr="0059443A">
              <w:rPr>
                <w:noProof/>
              </w:rPr>
              <w:t>[Destruction du tissu cutané intact sur toute son épaisseur]</w:t>
            </w:r>
          </w:p>
        </w:tc>
      </w:tr>
      <w:tr w:rsidR="005C5F3F" w:rsidRPr="0059443A" w:rsidTr="00EC6ECF">
        <w:trPr>
          <w:cantSplit/>
          <w:jc w:val="center"/>
        </w:trPr>
        <w:tc>
          <w:tcPr>
            <w:tcW w:w="1156" w:type="dxa"/>
            <w:shd w:val="clear" w:color="auto" w:fill="auto"/>
          </w:tcPr>
          <w:p w:rsidR="005C5F3F" w:rsidRPr="0059443A" w:rsidRDefault="005C5F3F" w:rsidP="00EC6ECF">
            <w:pPr>
              <w:keepNext/>
              <w:keepLines/>
              <w:jc w:val="center"/>
              <w:rPr>
                <w:noProof/>
              </w:rPr>
            </w:pPr>
            <w:r w:rsidRPr="0059443A">
              <w:rPr>
                <w:b/>
                <w:noProof/>
              </w:rPr>
              <w:t>II</w:t>
            </w:r>
          </w:p>
        </w:tc>
        <w:tc>
          <w:tcPr>
            <w:tcW w:w="1340" w:type="dxa"/>
            <w:shd w:val="clear" w:color="auto" w:fill="auto"/>
          </w:tcPr>
          <w:p w:rsidR="005C5F3F" w:rsidRPr="0059443A" w:rsidRDefault="005C5F3F" w:rsidP="00EC6ECF">
            <w:pPr>
              <w:keepNext/>
              <w:keepLines/>
              <w:ind w:left="27"/>
              <w:jc w:val="center"/>
              <w:rPr>
                <w:noProof/>
              </w:rPr>
            </w:pPr>
            <w:r w:rsidRPr="0059443A">
              <w:rPr>
                <w:noProof/>
              </w:rPr>
              <w:t>&gt; 3 min ≤ 1 h</w:t>
            </w:r>
          </w:p>
        </w:tc>
        <w:tc>
          <w:tcPr>
            <w:tcW w:w="1378" w:type="dxa"/>
            <w:shd w:val="clear" w:color="auto" w:fill="auto"/>
          </w:tcPr>
          <w:p w:rsidR="005C5F3F" w:rsidRPr="0059443A" w:rsidRDefault="005C5F3F" w:rsidP="00EC6ECF">
            <w:pPr>
              <w:keepNext/>
              <w:keepLines/>
              <w:ind w:left="44"/>
              <w:jc w:val="center"/>
              <w:rPr>
                <w:noProof/>
              </w:rPr>
            </w:pPr>
            <w:r w:rsidRPr="0059443A">
              <w:rPr>
                <w:noProof/>
              </w:rPr>
              <w:t>≤ 14 d</w:t>
            </w:r>
          </w:p>
        </w:tc>
        <w:tc>
          <w:tcPr>
            <w:tcW w:w="4811" w:type="dxa"/>
            <w:shd w:val="clear" w:color="auto" w:fill="auto"/>
          </w:tcPr>
          <w:p w:rsidR="005C5F3F" w:rsidRPr="0059443A" w:rsidRDefault="005C5F3F" w:rsidP="00EC6ECF">
            <w:pPr>
              <w:keepNext/>
              <w:keepLines/>
              <w:rPr>
                <w:noProof/>
              </w:rPr>
            </w:pPr>
            <w:r w:rsidRPr="0059443A">
              <w:rPr>
                <w:noProof/>
              </w:rPr>
              <w:t>[Destruction du tissu cutané intact sur toute son épaisseur]</w:t>
            </w:r>
          </w:p>
        </w:tc>
      </w:tr>
      <w:tr w:rsidR="005C5F3F" w:rsidRPr="0059443A" w:rsidTr="00EC6ECF">
        <w:trPr>
          <w:cantSplit/>
          <w:trHeight w:val="167"/>
          <w:jc w:val="center"/>
        </w:trPr>
        <w:tc>
          <w:tcPr>
            <w:tcW w:w="1156" w:type="dxa"/>
            <w:shd w:val="clear" w:color="auto" w:fill="auto"/>
          </w:tcPr>
          <w:p w:rsidR="005C5F3F" w:rsidRPr="0059443A" w:rsidRDefault="005C5F3F" w:rsidP="00EC6ECF">
            <w:pPr>
              <w:keepNext/>
              <w:keepLines/>
              <w:jc w:val="center"/>
              <w:rPr>
                <w:noProof/>
              </w:rPr>
            </w:pPr>
            <w:r w:rsidRPr="0059443A">
              <w:rPr>
                <w:b/>
                <w:noProof/>
              </w:rPr>
              <w:t>III</w:t>
            </w:r>
          </w:p>
        </w:tc>
        <w:tc>
          <w:tcPr>
            <w:tcW w:w="1340" w:type="dxa"/>
            <w:shd w:val="clear" w:color="auto" w:fill="auto"/>
          </w:tcPr>
          <w:p w:rsidR="005C5F3F" w:rsidRPr="0059443A" w:rsidRDefault="005C5F3F" w:rsidP="00EC6ECF">
            <w:pPr>
              <w:keepNext/>
              <w:keepLines/>
              <w:ind w:left="27"/>
              <w:jc w:val="center"/>
              <w:rPr>
                <w:noProof/>
              </w:rPr>
            </w:pPr>
            <w:r w:rsidRPr="0059443A">
              <w:rPr>
                <w:noProof/>
              </w:rPr>
              <w:t>&gt; 1 h ≤ 4 h</w:t>
            </w:r>
          </w:p>
        </w:tc>
        <w:tc>
          <w:tcPr>
            <w:tcW w:w="1378" w:type="dxa"/>
            <w:shd w:val="clear" w:color="auto" w:fill="auto"/>
          </w:tcPr>
          <w:p w:rsidR="005C5F3F" w:rsidRPr="0059443A" w:rsidRDefault="005C5F3F" w:rsidP="00EC6ECF">
            <w:pPr>
              <w:keepNext/>
              <w:keepLines/>
              <w:ind w:left="44"/>
              <w:jc w:val="center"/>
              <w:rPr>
                <w:noProof/>
              </w:rPr>
            </w:pPr>
            <w:r w:rsidRPr="0059443A">
              <w:rPr>
                <w:noProof/>
              </w:rPr>
              <w:t>≤ 14 d</w:t>
            </w:r>
          </w:p>
        </w:tc>
        <w:tc>
          <w:tcPr>
            <w:tcW w:w="4811" w:type="dxa"/>
            <w:shd w:val="clear" w:color="auto" w:fill="auto"/>
          </w:tcPr>
          <w:p w:rsidR="005C5F3F" w:rsidRPr="0059443A" w:rsidRDefault="005C5F3F" w:rsidP="00EC6ECF">
            <w:pPr>
              <w:keepNext/>
              <w:keepLines/>
              <w:rPr>
                <w:noProof/>
              </w:rPr>
            </w:pPr>
            <w:r w:rsidRPr="0059443A">
              <w:rPr>
                <w:noProof/>
              </w:rPr>
              <w:t>[Destruction du tissu cutané intact sur toute son épaisseur]</w:t>
            </w:r>
          </w:p>
        </w:tc>
      </w:tr>
      <w:tr w:rsidR="005C5F3F" w:rsidRPr="0059443A" w:rsidTr="00EC6ECF">
        <w:trPr>
          <w:cantSplit/>
          <w:jc w:val="center"/>
        </w:trPr>
        <w:tc>
          <w:tcPr>
            <w:tcW w:w="1156" w:type="dxa"/>
            <w:shd w:val="clear" w:color="auto" w:fill="auto"/>
          </w:tcPr>
          <w:p w:rsidR="005C5F3F" w:rsidRPr="0059443A" w:rsidRDefault="005C5F3F" w:rsidP="00EC6ECF">
            <w:pPr>
              <w:keepNext/>
              <w:keepLines/>
              <w:jc w:val="center"/>
              <w:rPr>
                <w:noProof/>
              </w:rPr>
            </w:pPr>
            <w:r w:rsidRPr="0059443A">
              <w:rPr>
                <w:b/>
                <w:noProof/>
              </w:rPr>
              <w:t>III</w:t>
            </w:r>
          </w:p>
        </w:tc>
        <w:tc>
          <w:tcPr>
            <w:tcW w:w="1340" w:type="dxa"/>
            <w:shd w:val="clear" w:color="auto" w:fill="auto"/>
          </w:tcPr>
          <w:p w:rsidR="005C5F3F" w:rsidRPr="0059443A" w:rsidRDefault="005C5F3F" w:rsidP="00EC6ECF">
            <w:pPr>
              <w:keepNext/>
              <w:keepLines/>
              <w:ind w:left="27"/>
              <w:jc w:val="center"/>
              <w:rPr>
                <w:noProof/>
              </w:rPr>
            </w:pPr>
            <w:r w:rsidRPr="0059443A">
              <w:rPr>
                <w:noProof/>
              </w:rPr>
              <w:t>-</w:t>
            </w:r>
          </w:p>
        </w:tc>
        <w:tc>
          <w:tcPr>
            <w:tcW w:w="1378" w:type="dxa"/>
            <w:shd w:val="clear" w:color="auto" w:fill="auto"/>
          </w:tcPr>
          <w:p w:rsidR="005C5F3F" w:rsidRPr="0059443A" w:rsidRDefault="005C5F3F" w:rsidP="00EC6ECF">
            <w:pPr>
              <w:keepNext/>
              <w:keepLines/>
              <w:ind w:left="44"/>
              <w:jc w:val="center"/>
              <w:rPr>
                <w:noProof/>
              </w:rPr>
            </w:pPr>
            <w:r w:rsidRPr="0059443A">
              <w:rPr>
                <w:noProof/>
              </w:rPr>
              <w:t>-</w:t>
            </w:r>
          </w:p>
        </w:tc>
        <w:tc>
          <w:tcPr>
            <w:tcW w:w="4811" w:type="dxa"/>
            <w:shd w:val="clear" w:color="auto" w:fill="auto"/>
          </w:tcPr>
          <w:p w:rsidR="005C5F3F" w:rsidRPr="0059443A" w:rsidRDefault="005C5F3F" w:rsidP="00EC6ECF">
            <w:pPr>
              <w:keepNext/>
              <w:keepLines/>
              <w:rPr>
                <w:noProof/>
              </w:rPr>
            </w:pPr>
            <w:r w:rsidRPr="0059443A">
              <w:rPr>
                <w:noProof/>
              </w:rPr>
              <w:t>Vitesse de corrosion sur des surfaces soit en acier soit en aluminium dépassant 6,25 mm par an à la température d’épreuve de 55 °C, lorsque les épreuves sont réalisées sur ces deux matériaux</w:t>
            </w:r>
          </w:p>
        </w:tc>
      </w:tr>
    </w:tbl>
    <w:p w:rsidR="005C5F3F" w:rsidRPr="0059443A" w:rsidRDefault="005C5F3F" w:rsidP="005C5F3F">
      <w:pPr>
        <w:spacing w:before="120" w:after="120" w:line="240" w:lineRule="auto"/>
        <w:ind w:left="1134" w:right="1134"/>
        <w:jc w:val="both"/>
        <w:rPr>
          <w:b/>
          <w:lang w:val="fr-FR"/>
        </w:rPr>
      </w:pPr>
      <w:r w:rsidRPr="0059443A">
        <w:rPr>
          <w:b/>
          <w:lang w:val="fr-FR"/>
        </w:rPr>
        <w:t xml:space="preserve">2.8.4 </w:t>
      </w:r>
      <w:r w:rsidRPr="0059443A">
        <w:rPr>
          <w:b/>
          <w:lang w:val="fr-FR"/>
        </w:rPr>
        <w:tab/>
      </w:r>
      <w:r w:rsidRPr="0059443A">
        <w:rPr>
          <w:b/>
          <w:lang w:val="fr-FR"/>
        </w:rPr>
        <w:tab/>
        <w:t>Méthodes alternatives pour l’affectation des groupes d’emballage aux mélanges - Approche par étapes</w:t>
      </w:r>
    </w:p>
    <w:p w:rsidR="005C5F3F" w:rsidRPr="0059443A" w:rsidRDefault="005C5F3F" w:rsidP="005C5F3F">
      <w:pPr>
        <w:spacing w:before="120" w:after="120" w:line="240" w:lineRule="auto"/>
        <w:ind w:left="1134" w:right="1134"/>
        <w:jc w:val="both"/>
      </w:pPr>
      <w:r w:rsidRPr="0059443A">
        <w:rPr>
          <w:bCs/>
        </w:rPr>
        <w:t xml:space="preserve">2.8.4.1 </w:t>
      </w:r>
      <w:r w:rsidRPr="0059443A">
        <w:rPr>
          <w:bCs/>
        </w:rPr>
        <w:tab/>
      </w:r>
      <w:r w:rsidRPr="0059443A">
        <w:rPr>
          <w:i/>
        </w:rPr>
        <w:t>Dispositions générales</w:t>
      </w:r>
    </w:p>
    <w:p w:rsidR="005C5F3F" w:rsidRPr="0059443A" w:rsidRDefault="005C5F3F" w:rsidP="005C5F3F">
      <w:pPr>
        <w:spacing w:before="120" w:after="120" w:line="240" w:lineRule="auto"/>
        <w:ind w:left="1134" w:right="1134"/>
        <w:jc w:val="both"/>
      </w:pPr>
      <w:r w:rsidRPr="0059443A">
        <w:t xml:space="preserve">2.8.4.1.1 </w:t>
      </w:r>
      <w:r w:rsidRPr="0059443A">
        <w:tab/>
      </w:r>
      <w:r w:rsidRPr="0059443A">
        <w:rPr>
          <w:lang w:val="fr-FR"/>
        </w:rPr>
        <w:t>Pour la classification des mélanges et pour leur affectation à un groupe d’emballage, il faut obtenir ou interpréter des informations qui permettent d’appliquer les critères. Dans la classification et l’affectation des groupes d’emballage</w:t>
      </w:r>
      <w:r w:rsidR="009D1FCB" w:rsidRPr="0059443A">
        <w:rPr>
          <w:lang w:val="fr-FR"/>
        </w:rPr>
        <w:t xml:space="preserve"> </w:t>
      </w:r>
      <w:r w:rsidRPr="0059443A">
        <w:rPr>
          <w:lang w:val="fr-FR"/>
        </w:rPr>
        <w:t>on procède par étapes en fonction des informations disponibles pour le mélange comme tel, pour des mélanges similaires et/ou pour ses composants. Le processus est représenté de façon schématique dans la figure 2.8.4.1.</w:t>
      </w:r>
    </w:p>
    <w:p w:rsidR="005C5F3F" w:rsidRPr="0059443A" w:rsidRDefault="005C5F3F" w:rsidP="005C5F3F">
      <w:pPr>
        <w:spacing w:before="120" w:after="120" w:line="240" w:lineRule="auto"/>
        <w:ind w:left="1134" w:right="1134"/>
        <w:jc w:val="center"/>
        <w:rPr>
          <w:b/>
        </w:rPr>
      </w:pPr>
      <w:r w:rsidRPr="0059443A">
        <w:rPr>
          <w:b/>
        </w:rPr>
        <w:t>Figure 2.8.4.1: Approche par étapes de la classification de mélanges pour la toxicité aiguë</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4"/>
      </w:tblGrid>
      <w:tr w:rsidR="005C5F3F" w:rsidRPr="0059443A" w:rsidTr="00EC6ECF">
        <w:tc>
          <w:tcPr>
            <w:tcW w:w="9234" w:type="dxa"/>
            <w:tcBorders>
              <w:bottom w:val="nil"/>
            </w:tcBorders>
            <w:shd w:val="clear" w:color="auto" w:fill="auto"/>
          </w:tcPr>
          <w:p w:rsidR="005C5F3F" w:rsidRPr="0059443A" w:rsidRDefault="005C5F3F" w:rsidP="00EC6ECF">
            <w:pPr>
              <w:keepNext/>
              <w:keepLines/>
              <w:tabs>
                <w:tab w:val="left" w:pos="1418"/>
                <w:tab w:val="left" w:pos="1985"/>
                <w:tab w:val="left" w:pos="2552"/>
                <w:tab w:val="left" w:pos="3119"/>
              </w:tabs>
              <w:spacing w:before="60"/>
              <w:jc w:val="both"/>
              <w:rPr>
                <w:rFonts w:eastAsia="SimSun"/>
              </w:rPr>
            </w:pPr>
          </w:p>
        </w:tc>
      </w:tr>
      <w:tr w:rsidR="005C5F3F" w:rsidRPr="0059443A" w:rsidTr="00EC6ECF">
        <w:tc>
          <w:tcPr>
            <w:tcW w:w="9234" w:type="dxa"/>
            <w:tcBorders>
              <w:top w:val="nil"/>
            </w:tcBorders>
            <w:shd w:val="clear" w:color="auto" w:fill="auto"/>
            <w:vAlign w:val="center"/>
          </w:tcPr>
          <w:p w:rsidR="005C5F3F" w:rsidRPr="0059443A" w:rsidRDefault="0072083A" w:rsidP="00EC6ECF">
            <w:pPr>
              <w:tabs>
                <w:tab w:val="left" w:pos="1418"/>
                <w:tab w:val="left" w:pos="1985"/>
                <w:tab w:val="left" w:pos="2552"/>
                <w:tab w:val="left" w:pos="3119"/>
              </w:tabs>
              <w:spacing w:before="60"/>
              <w:jc w:val="both"/>
              <w:rPr>
                <w:rFonts w:eastAsia="SimSun"/>
              </w:rPr>
            </w:pPr>
            <w:r>
              <w:rPr>
                <w:noProof/>
              </w:rPr>
              <w:pict>
                <v:group id="Groupe 1" o:spid="_x0000_s1027" style="position:absolute;left:0;text-align:left;margin-left:12pt;margin-top:-2.25pt;width:398pt;height:229pt;z-index:251659264;mso-position-horizontal-relative:text;mso-position-vertical-relative:text" coordorigin="1658,8700" coordsize="7960,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">
                  <v:shapetype id="_x0000_t202" coordsize="21600,21600" o:spt="202" path="m,l,21600r21600,l21600,xe">
                    <v:stroke joinstyle="miter"/>
                    <v:path gradientshapeok="t" o:connecttype="rect"/>
                  </v:shapetype>
                  <v:shape id="Text Box 3" o:spid="_x0000_s1028" type="#_x0000_t202" style="position:absolute;left:3725;top:8700;width:4686;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AH8EA&#10;AADaAAAADwAAAGRycy9kb3ducmV2LnhtbESPQYvCMBSE78L+h/AWvGlaF0WqaZFlXTyIqLvg9dE8&#10;22LzUppo6783guBxmJlvmGXWm1rcqHWVZQXxOAJBnFtdcaHg/289moNwHlljbZkU3MlBln4Mlpho&#10;2/GBbkdfiABhl6CC0vsmkdLlJRl0Y9sQB+9sW4M+yLaQusUuwE0tJ1E0kwYrDgslNvRdUn45Xo0C&#10;Pv/uTv2PncT7bh/hJt4anuZKDT/71QKEp96/w6/2Riv4gueVc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hQB/BAAAA2gAAAA8AAAAAAAAAAAAAAAAAmAIAAGRycy9kb3du&#10;cmV2LnhtbFBLBQYAAAAABAAEAPUAAACGAwAAAAA=&#10;" stroked="f">
                    <v:textbox style="mso-fit-shape-to-text:t" inset="1mm,1mm,1mm,1mm">
                      <w:txbxContent>
                        <w:p w:rsidR="0072083A" w:rsidRPr="00DC454D" w:rsidRDefault="0072083A" w:rsidP="005C5F3F">
                          <w:pPr>
                            <w:jc w:val="center"/>
                            <w:rPr>
                              <w:b/>
                              <w:szCs w:val="22"/>
                            </w:rPr>
                          </w:pPr>
                          <w:r w:rsidRPr="00DC454D">
                            <w:rPr>
                              <w:b/>
                              <w:szCs w:val="22"/>
                            </w:rPr>
                            <w:t xml:space="preserve">Données d’essais sur </w:t>
                          </w:r>
                          <w:r>
                            <w:rPr>
                              <w:b/>
                              <w:szCs w:val="22"/>
                            </w:rPr>
                            <w:t>le mélange comme tel</w:t>
                          </w:r>
                        </w:p>
                      </w:txbxContent>
                    </v:textbox>
                  </v:shape>
                  <v:shape id="Text Box 4" o:spid="_x0000_s1029" type="#_x0000_t202" style="position:absolute;left:1658;top:9632;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5S8UA&#10;AADaAAAADwAAAGRycy9kb3ducmV2LnhtbESPQWsCMRSE70L/Q3gFL6LZtqKyGkWkQtuLdOvF22Pz&#10;3KzdvCxJVrf/vikUPA4z8w2z2vS2EVfyoXas4GmSgSAuna65UnD82o8XIEJE1tg4JgU/FGCzfhis&#10;MNfuxp90LWIlEoRDjgpMjG0uZSgNWQwT1xIn7+y8xZikr6T2eEtw28jnLJtJizWnBYMt7QyV30Vn&#10;FRymp4MZdefXj+30xb8fu93sUhVKDR/77RJEpD7ew//tN61gDn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LxQAAANoAAAAPAAAAAAAAAAAAAAAAAJgCAABkcnMv&#10;ZG93bnJldi54bWxQSwUGAAAAAAQABAD1AAAAigMAAAAA&#10;" stroked="f">
                    <v:textbox style="mso-fit-shape-to-text:t" inset="0,0,0,0">
                      <w:txbxContent>
                        <w:p w:rsidR="0072083A" w:rsidRPr="00F831DA" w:rsidRDefault="0072083A" w:rsidP="005C5F3F">
                          <w:r w:rsidRPr="00F831DA">
                            <w:rPr>
                              <w:sz w:val="18"/>
                              <w:szCs w:val="18"/>
                            </w:rPr>
                            <w:t>Données suffisantes disponibles sur des mélanges similaires pour estimer la classification</w:t>
                          </w:r>
                        </w:p>
                      </w:txbxContent>
                    </v:textbox>
                  </v:shape>
                  <v:shape id="Text Box 5" o:spid="_x0000_s1030" type="#_x0000_t202" style="position:absolute;left:8613;top:9274;width:32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OcEA&#10;AADaAAAADwAAAGRycy9kb3ducmV2LnhtbERPz2vCMBS+C/4P4Qm7yEzdRKQzisgGmxexetnt0Tyb&#10;zualJKl2/705CB4/vt/LdW8bcSUfascKppMMBHHpdM2VgtPx63UBIkRkjY1jUvBPAdar4WCJuXY3&#10;PtC1iJVIIRxyVGBibHMpQ2nIYpi4ljhxZ+ctxgR9JbXHWwq3jXzLsrm0WHNqMNjS1lB5KTqrYD/7&#10;3Ztxd/7cbWbv/ufUbed/VaHUy6jffICI1Men+OH+1grS1nQl3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sbTnBAAAA2gAAAA8AAAAAAAAAAAAAAAAAmAIAAGRycy9kb3du&#10;cmV2LnhtbFBLBQYAAAAABAAEAPUAAACGAwAAAAA=&#10;" stroked="f">
                    <v:textbox style="mso-fit-shape-to-text:t" inset="0,0,0,0">
                      <w:txbxContent>
                        <w:p w:rsidR="0072083A" w:rsidRPr="00F831DA" w:rsidRDefault="0072083A" w:rsidP="005C5F3F">
                          <w:pPr>
                            <w:rPr>
                              <w:sz w:val="18"/>
                              <w:szCs w:val="18"/>
                            </w:rPr>
                          </w:pPr>
                          <w:r w:rsidRPr="00F831DA">
                            <w:rPr>
                              <w:sz w:val="18"/>
                              <w:szCs w:val="18"/>
                            </w:rPr>
                            <w:t>Oui</w:t>
                          </w:r>
                        </w:p>
                      </w:txbxContent>
                    </v:textbox>
                  </v:shape>
                  <v:shape id="Text Box 6" o:spid="_x0000_s1031" type="#_x0000_t202" style="position:absolute;left:2971;top:9266;width:44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IosUA&#10;AADaAAAADwAAAGRycy9kb3ducmV2LnhtbESPQWsCMRSE70L/Q3gFL6LZtiK6GkWkQtuLdOvF22Pz&#10;3KzdvCxJVrf/vikUPA4z8w2z2vS2EVfyoXas4GmSgSAuna65UnD82o/nIEJE1tg4JgU/FGCzfhis&#10;MNfuxp90LWIlEoRDjgpMjG0uZSgNWQwT1xIn7+y8xZikr6T2eEtw28jnLJtJizWnBYMt7QyV30Vn&#10;FRymp4MZdefXj+30xb8fu93sUhVKDR/77RJEpD7ew//tN61gAX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iixQAAANoAAAAPAAAAAAAAAAAAAAAAAJgCAABkcnMv&#10;ZG93bnJldi54bWxQSwUGAAAAAAQABAD1AAAAigMAAAAA&#10;" stroked="f">
                    <v:textbox style="mso-fit-shape-to-text:t" inset="0,0,0,0">
                      <w:txbxContent>
                        <w:p w:rsidR="0072083A" w:rsidRPr="00F831DA" w:rsidRDefault="0072083A" w:rsidP="005C5F3F">
                          <w:pPr>
                            <w:jc w:val="center"/>
                            <w:rPr>
                              <w:sz w:val="18"/>
                              <w:szCs w:val="18"/>
                            </w:rPr>
                          </w:pPr>
                          <w:r w:rsidRPr="00F831DA">
                            <w:rPr>
                              <w:sz w:val="18"/>
                              <w:szCs w:val="18"/>
                            </w:rPr>
                            <w:t>Non</w:t>
                          </w:r>
                        </w:p>
                      </w:txbxContent>
                    </v:textbox>
                  </v:shape>
                  <v:shape id="Text Box 7" o:spid="_x0000_s1032" type="#_x0000_t202" style="position:absolute;left:4855;top:9648;width:247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bxsYA&#10;AADbAAAADwAAAGRycy9kb3ducmV2LnhtbESPQUsDMRCF74L/IYzgRWxWLaWsTUspCtpL6bYXb8Nm&#10;ulndTJYk267/vnMQvM3w3rz3zWI1+k6dKaY2sIGnSQGKuA625cbA8fD+OAeVMrLFLjAZ+KUEq+Xt&#10;zQJLGy68p3OVGyUhnEo04HLuS61T7chjmoSeWLRTiB6zrLHRNuJFwn2nn4tipj22LA0Oe9o4qn+q&#10;wRvYTb927mE4vW3X05f4eRw2s++mMub+bly/gso05n/z3/WHFXyhl1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bxsYAAADbAAAADwAAAAAAAAAAAAAAAACYAgAAZHJz&#10;L2Rvd25yZXYueG1sUEsFBgAAAAAEAAQA9QAAAIsDAAAAAA==&#10;" stroked="f">
                    <v:textbox style="mso-fit-shape-to-text:t" inset="0,0,0,0">
                      <w:txbxContent>
                        <w:p w:rsidR="0072083A" w:rsidRPr="00F831DA" w:rsidRDefault="0072083A" w:rsidP="005C5F3F">
                          <w:pPr>
                            <w:jc w:val="center"/>
                            <w:rPr>
                              <w:sz w:val="18"/>
                              <w:szCs w:val="18"/>
                            </w:rPr>
                          </w:pPr>
                          <w:r w:rsidRPr="00F831DA">
                            <w:rPr>
                              <w:sz w:val="18"/>
                              <w:szCs w:val="18"/>
                            </w:rPr>
                            <w:t>Appliquer les principes d’extrapolation selon 3.1.3.5</w:t>
                          </w:r>
                        </w:p>
                      </w:txbxContent>
                    </v:textbox>
                  </v:shape>
                  <v:line id="Line 8" o:spid="_x0000_s1033" style="position:absolute;visibility:visible;mso-wrap-style:square" from="4003,9929" to="4655,9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9" o:spid="_x0000_s1034" style="position:absolute;visibility:visible;mso-wrap-style:square" from="2852,10235" to="2853,1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0" o:spid="_x0000_s1035" type="#_x0000_t202" style="position:absolute;left:8503;top:9752;width:1100;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72083A" w:rsidRPr="00F831DA" w:rsidRDefault="0072083A" w:rsidP="005C5F3F">
                          <w:pPr>
                            <w:rPr>
                              <w:b/>
                              <w:sz w:val="18"/>
                              <w:szCs w:val="18"/>
                            </w:rPr>
                          </w:pPr>
                          <w:r w:rsidRPr="00F831DA">
                            <w:rPr>
                              <w:b/>
                              <w:sz w:val="18"/>
                              <w:szCs w:val="18"/>
                            </w:rPr>
                            <w:t>CLASSER</w:t>
                          </w:r>
                        </w:p>
                      </w:txbxContent>
                    </v:textbox>
                  </v:shape>
                  <v:shape id="Text Box 11" o:spid="_x0000_s1036" type="#_x0000_t202" style="position:absolute;left:2343;top:10313;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yW8MA&#10;AADbAAAADwAAAGRycy9kb3ducmV2LnhtbERPTWsCMRC9C/0PYQpeRLNtRXQ1ikiFthfp1ou3YTNu&#10;1m4mS5LV7b9vCgVv83ifs9r0thFX8qF2rOBpkoEgLp2uuVJw/NqP5yBCRNbYOCYFPxRgs34YrDDX&#10;7safdC1iJVIIhxwVmBjbXMpQGrIYJq4lTtzZeYsxQV9J7fGWwm0jn7NsJi3WnBoMtrQzVH4XnVVw&#10;mJ4OZtSdXz+20xf/fux2s0tVKDV87LdLEJH6eBf/u990mr+Av1/S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syW8MAAADbAAAADwAAAAAAAAAAAAAAAACYAgAAZHJzL2Rv&#10;d25yZXYueG1sUEsFBgAAAAAEAAQA9QAAAIgDAAAAAA==&#10;" stroked="f">
                    <v:textbox style="mso-fit-shape-to-text:t" inset="0,0,0,0">
                      <w:txbxContent>
                        <w:p w:rsidR="0072083A" w:rsidRPr="001336E7" w:rsidRDefault="0072083A" w:rsidP="005C5F3F">
                          <w:pPr>
                            <w:jc w:val="center"/>
                          </w:pPr>
                          <w:r w:rsidRPr="001336E7">
                            <w:t>No</w:t>
                          </w:r>
                          <w:r>
                            <w:t>n</w:t>
                          </w:r>
                        </w:p>
                      </w:txbxContent>
                    </v:textbox>
                  </v:shape>
                  <v:shape id="Text Box 12" o:spid="_x0000_s1037" type="#_x0000_t202" style="position:absolute;left:1676;top:10722;width:197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04MYA&#10;AADbAAAADwAAAGRycy9kb3ducmV2LnhtbESPT2sCMRTE74V+h/AEL0Wz/kHKahSRCrUX6daLt8fm&#10;uVndvCxJVrffvikUehxm5jfMatPbRtzJh9qxgsk4A0FcOl1zpeD0tR+9gggRWWPjmBR8U4DN+vlp&#10;hbl2D/6kexErkSAcclRgYmxzKUNpyGIYu5Y4eRfnLcYkfSW1x0eC20ZOs2whLdacFgy2tDNU3orO&#10;KjjOz0fz0l3ePrbzmT+cut3iWhVKDQf9dgkiUh//w3/td61gOoH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H04MYAAADbAAAADwAAAAAAAAAAAAAAAACYAgAAZHJz&#10;L2Rvd25yZXYueG1sUEsFBgAAAAAEAAQA9QAAAIsDAAAAAA==&#10;" stroked="f">
                    <v:textbox style="mso-fit-shape-to-text:t" inset="0,0,0,0">
                      <w:txbxContent>
                        <w:p w:rsidR="0072083A" w:rsidRPr="00F831DA" w:rsidRDefault="0072083A" w:rsidP="005C5F3F">
                          <w:pPr>
                            <w:tabs>
                              <w:tab w:val="left" w:pos="1080"/>
                            </w:tabs>
                            <w:rPr>
                              <w:sz w:val="18"/>
                              <w:szCs w:val="18"/>
                            </w:rPr>
                          </w:pPr>
                          <w:r w:rsidRPr="00F831DA">
                            <w:rPr>
                              <w:sz w:val="18"/>
                              <w:szCs w:val="18"/>
                            </w:rPr>
                            <w:t>Données disponibles pour tous les composants</w:t>
                          </w:r>
                        </w:p>
                      </w:txbxContent>
                    </v:textbox>
                  </v:shape>
                  <v:line id="Line 13" o:spid="_x0000_s1038" style="position:absolute;visibility:visible;mso-wrap-style:square" from="7775,9896" to="8427,9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4" o:spid="_x0000_s1039" style="position:absolute;visibility:visible;mso-wrap-style:square" from="4008,11039" to="4660,1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5" o:spid="_x0000_s1040" type="#_x0000_t202" style="position:absolute;left:4919;top:10926;width:245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iPcYA&#10;AADbAAAADwAAAGRycy9kb3ducmV2LnhtbESPT2sCMRTE70K/Q3iFXkSz/kHK1igiFVov0q0Xb4/N&#10;c7Pt5mVJsrr99kYQehxm5jfMct3bRlzIh9qxgsk4A0FcOl1zpeD4vRu9gggRWWPjmBT8UYD16mmw&#10;xFy7K3/RpYiVSBAOOSowMba5lKE0ZDGMXUucvLPzFmOSvpLa4zXBbSOnWbaQFmtOCwZb2hoqf4vO&#10;KjjMTwcz7M7v+8185j+P3XbxUxVKvTz3mzcQkfr4H360P7SC2QTuX9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hiPcYAAADbAAAADwAAAAAAAAAAAAAAAACYAgAAZHJz&#10;L2Rvd25yZXYueG1sUEsFBgAAAAAEAAQA9QAAAIsDAAAAAA==&#10;" stroked="f">
                    <v:textbox style="mso-fit-shape-to-text:t" inset="0,0,0,0">
                      <w:txbxContent>
                        <w:p w:rsidR="0072083A" w:rsidRPr="00364B4A" w:rsidRDefault="0072083A" w:rsidP="005C5F3F">
                          <w:pPr>
                            <w:jc w:val="center"/>
                          </w:pPr>
                          <w:r w:rsidRPr="00F831DA">
                            <w:rPr>
                              <w:sz w:val="18"/>
                              <w:szCs w:val="18"/>
                            </w:rPr>
                            <w:t>Appliquer la formule du</w:t>
                          </w:r>
                          <w:r w:rsidRPr="00381581">
                            <w:rPr>
                              <w:szCs w:val="22"/>
                            </w:rPr>
                            <w:t xml:space="preserve"> </w:t>
                          </w:r>
                          <w:r w:rsidRPr="00F831DA">
                            <w:rPr>
                              <w:sz w:val="18"/>
                              <w:szCs w:val="18"/>
                            </w:rPr>
                            <w:t>3.1.3.6.1</w:t>
                          </w:r>
                        </w:p>
                      </w:txbxContent>
                    </v:textbox>
                  </v:shape>
                  <v:line id="Line 16" o:spid="_x0000_s1041" style="position:absolute;visibility:visible;mso-wrap-style:square" from="7779,11044" to="8431,1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Text Box 17" o:spid="_x0000_s1042" type="#_x0000_t202" style="position:absolute;left:8506;top:10890;width:1100;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v:textbox inset="0,0,0,0">
                      <w:txbxContent>
                        <w:p w:rsidR="0072083A" w:rsidRPr="00F831DA" w:rsidRDefault="0072083A" w:rsidP="005C5F3F">
                          <w:pPr>
                            <w:rPr>
                              <w:b/>
                              <w:sz w:val="18"/>
                              <w:szCs w:val="18"/>
                            </w:rPr>
                          </w:pPr>
                          <w:r w:rsidRPr="00F831DA">
                            <w:rPr>
                              <w:b/>
                              <w:sz w:val="18"/>
                              <w:szCs w:val="18"/>
                            </w:rPr>
                            <w:t>CLASSER</w:t>
                          </w:r>
                        </w:p>
                      </w:txbxContent>
                    </v:textbox>
                  </v:shape>
                  <v:line id="Line 18" o:spid="_x0000_s1043" style="position:absolute;visibility:visible;mso-wrap-style:square" from="2835,11125" to="2836,1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19" o:spid="_x0000_s1044" type="#_x0000_t202" style="position:absolute;left:1708;top:11602;width:223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f0sYA&#10;AADbAAAADwAAAGRycy9kb3ducmV2LnhtbESPQWsCMRSE70L/Q3iFXkSzrWJlNYpIBduLdOvF22Pz&#10;3KxuXpYkq9t/3xQKPQ4z8w2zXPe2ETfyoXas4HmcgSAuna65UnD82o3mIEJE1tg4JgXfFGC9ehgs&#10;Mdfuzp90K2IlEoRDjgpMjG0uZSgNWQxj1xIn7+y8xZikr6T2eE9w28iXLJtJizWnBYMtbQ2V16Kz&#10;Cg7T08EMu/Pbx2Y68e/Hbju7VIVST4/9ZgEiUh//w3/tvVYweYXfL+k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1f0sYAAADbAAAADwAAAAAAAAAAAAAAAACYAgAAZHJz&#10;L2Rvd25yZXYueG1sUEsFBgAAAAAEAAQA9QAAAIsDAAAAAA==&#10;" stroked="f">
                    <v:textbox style="mso-fit-shape-to-text:t" inset="0,0,0,0">
                      <w:txbxContent>
                        <w:p w:rsidR="0072083A" w:rsidRPr="00F831DA" w:rsidRDefault="0072083A" w:rsidP="005C5F3F">
                          <w:pPr>
                            <w:rPr>
                              <w:sz w:val="18"/>
                              <w:szCs w:val="18"/>
                            </w:rPr>
                          </w:pPr>
                          <w:r w:rsidRPr="00F831DA">
                            <w:rPr>
                              <w:sz w:val="18"/>
                              <w:szCs w:val="18"/>
                            </w:rPr>
                            <w:t>Autres données disponibles pour estimer la classification</w:t>
                          </w:r>
                        </w:p>
                      </w:txbxContent>
                    </v:textbox>
                  </v:shape>
                  <v:line id="Line 20" o:spid="_x0000_s1045" style="position:absolute;visibility:visible;mso-wrap-style:square" from="3958,11843" to="4610,1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shape id="Text Box 21" o:spid="_x0000_s1046" type="#_x0000_t202" style="position:absolute;left:4903;top:11671;width:255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72083A" w:rsidRPr="00F831DA" w:rsidRDefault="0072083A" w:rsidP="005C5F3F">
                          <w:pPr>
                            <w:tabs>
                              <w:tab w:val="left" w:pos="1418"/>
                              <w:tab w:val="left" w:pos="1985"/>
                              <w:tab w:val="left" w:pos="2552"/>
                              <w:tab w:val="left" w:pos="3119"/>
                            </w:tabs>
                            <w:rPr>
                              <w:sz w:val="18"/>
                              <w:szCs w:val="18"/>
                            </w:rPr>
                          </w:pPr>
                          <w:r w:rsidRPr="00F831DA">
                            <w:rPr>
                              <w:sz w:val="18"/>
                              <w:szCs w:val="18"/>
                            </w:rPr>
                            <w:t>Appliquer la formule du</w:t>
                          </w:r>
                          <w:r>
                            <w:rPr>
                              <w:sz w:val="18"/>
                              <w:szCs w:val="18"/>
                            </w:rPr>
                            <w:t xml:space="preserve"> </w:t>
                          </w:r>
                          <w:r w:rsidRPr="00F831DA">
                            <w:rPr>
                              <w:sz w:val="18"/>
                              <w:szCs w:val="18"/>
                            </w:rPr>
                            <w:t>3.1.3.6.1</w:t>
                          </w:r>
                        </w:p>
                      </w:txbxContent>
                    </v:textbox>
                  </v:shape>
                  <v:line id="Line 22" o:spid="_x0000_s1047" style="position:absolute;visibility:visible;mso-wrap-style:square" from="7778,11809" to="8430,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shape id="Text Box 23" o:spid="_x0000_s1048" type="#_x0000_t202" style="position:absolute;left:8516;top:11683;width:1100;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rsidR="0072083A" w:rsidRPr="00F831DA" w:rsidRDefault="0072083A" w:rsidP="005C5F3F">
                          <w:pPr>
                            <w:rPr>
                              <w:sz w:val="18"/>
                              <w:szCs w:val="18"/>
                            </w:rPr>
                          </w:pPr>
                          <w:r w:rsidRPr="00F831DA">
                            <w:rPr>
                              <w:b/>
                              <w:sz w:val="18"/>
                              <w:szCs w:val="18"/>
                            </w:rPr>
                            <w:t>CLASSER</w:t>
                          </w:r>
                        </w:p>
                      </w:txbxContent>
                    </v:textbox>
                  </v:shape>
                  <v:line id="Line 24" o:spid="_x0000_s1049" style="position:absolute;visibility:visible;mso-wrap-style:square" from="2818,12008" to="2819,1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25" o:spid="_x0000_s1050" type="#_x0000_t202" style="position:absolute;left:1690;top:12503;width:197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eHncYA&#10;AADbAAAADwAAAGRycy9kb3ducmV2LnhtbESPQWsCMRSE70L/Q3iFXkSzViuyGkWkBduLdOvF22Pz&#10;3KxuXpYkq9t/3xQKPQ4z8w2z2vS2ETfyoXasYDLOQBCXTtdcKTh+vY0WIEJE1tg4JgXfFGCzfhis&#10;MNfuzp90K2IlEoRDjgpMjG0uZSgNWQxj1xIn7+y8xZikr6T2eE9w28jnLJtLizWnBYMt7QyV16Kz&#10;Cg6z08EMu/Prx3Y29e/Hbje/VIVST4/9dgkiUh//w3/tvVbwMoH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eHncYAAADbAAAADwAAAAAAAAAAAAAAAACYAgAAZHJz&#10;L2Rvd25yZXYueG1sUEsFBgAAAAAEAAQA9QAAAIsDAAAAAA==&#10;" stroked="f">
                    <v:textbox style="mso-fit-shape-to-text:t" inset="0,0,0,0">
                      <w:txbxContent>
                        <w:p w:rsidR="0072083A" w:rsidRPr="00F831DA" w:rsidRDefault="0072083A" w:rsidP="005C5F3F">
                          <w:pPr>
                            <w:tabs>
                              <w:tab w:val="left" w:pos="1080"/>
                            </w:tabs>
                          </w:pPr>
                          <w:r w:rsidRPr="00F831DA">
                            <w:rPr>
                              <w:sz w:val="18"/>
                              <w:szCs w:val="18"/>
                            </w:rPr>
                            <w:t>Regrouper les dangers</w:t>
                          </w:r>
                          <w:r>
                            <w:rPr>
                              <w:sz w:val="18"/>
                              <w:szCs w:val="18"/>
                            </w:rPr>
                            <w:t xml:space="preserve"> </w:t>
                          </w:r>
                          <w:r w:rsidRPr="00F831DA">
                            <w:rPr>
                              <w:sz w:val="18"/>
                              <w:szCs w:val="18"/>
                            </w:rPr>
                            <w:t>des composants</w:t>
                          </w:r>
                          <w:r w:rsidRPr="00F831DA">
                            <w:rPr>
                              <w:szCs w:val="22"/>
                            </w:rPr>
                            <w:t xml:space="preserve"> </w:t>
                          </w:r>
                          <w:r w:rsidRPr="00C24CF1">
                            <w:rPr>
                              <w:sz w:val="18"/>
                              <w:szCs w:val="18"/>
                            </w:rPr>
                            <w:t>connus</w:t>
                          </w:r>
                        </w:p>
                      </w:txbxContent>
                    </v:textbox>
                  </v:shape>
                  <v:line id="Line 26" o:spid="_x0000_s1051" style="position:absolute;visibility:visible;mso-wrap-style:square" from="4018,12743" to="4670,1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shape id="Text Box 27" o:spid="_x0000_s1052" type="#_x0000_t202" style="position:absolute;left:4724;top:12273;width:270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72083A" w:rsidRPr="00C24CF1" w:rsidRDefault="0072083A" w:rsidP="005C5F3F">
                          <w:pPr>
                            <w:jc w:val="center"/>
                          </w:pPr>
                          <w:r w:rsidRPr="00C24CF1">
                            <w:rPr>
                              <w:sz w:val="18"/>
                              <w:szCs w:val="18"/>
                            </w:rPr>
                            <w:t>Appliquer la formule du 3.1.3.6.1 (composants</w:t>
                          </w:r>
                          <w:r w:rsidRPr="00C24CF1">
                            <w:rPr>
                              <w:szCs w:val="22"/>
                            </w:rPr>
                            <w:t xml:space="preserve"> </w:t>
                          </w:r>
                          <w:r w:rsidRPr="00C24CF1">
                            <w:rPr>
                              <w:sz w:val="18"/>
                              <w:szCs w:val="18"/>
                            </w:rPr>
                            <w:t xml:space="preserve">inconnus </w:t>
                          </w:r>
                          <w:r w:rsidRPr="00C24CF1">
                            <w:rPr>
                              <w:sz w:val="18"/>
                              <w:szCs w:val="18"/>
                            </w:rPr>
                            <w:sym w:font="Symbol" w:char="F0A3"/>
                          </w:r>
                          <w:r>
                            <w:rPr>
                              <w:sz w:val="18"/>
                              <w:szCs w:val="18"/>
                            </w:rPr>
                            <w:t xml:space="preserve"> 10%)</w:t>
                          </w:r>
                          <w:r w:rsidRPr="00C24CF1">
                            <w:rPr>
                              <w:sz w:val="18"/>
                              <w:szCs w:val="18"/>
                            </w:rPr>
                            <w:t>; ou</w:t>
                          </w:r>
                        </w:p>
                      </w:txbxContent>
                    </v:textbox>
                  </v:shape>
                  <v:shape id="Text Box 28" o:spid="_x0000_s1053" type="#_x0000_t202" style="position:absolute;left:4715;top:12800;width:27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BcYA&#10;AADbAAAADwAAAGRycy9kb3ducmV2LnhtbESPQUvDQBSE74L/YXmCF7EbNYaSdltKUdBeirGX3h7Z&#10;12xq9m3Y3bTx37tCocdhZr5h5svRduJEPrSOFTxNMhDEtdMtNwp23++PUxAhImvsHJOCXwqwXNze&#10;zLHU7sxfdKpiIxKEQ4kKTIx9KWWoDVkME9cTJ+/gvMWYpG+k9nhOcNvJ5ywrpMWW04LBntaG6p9q&#10;sAq2+X5rHobD22aVv/jP3bAujk2l1P3duJqBiDTGa/jS/tAKXnP4/5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BcYAAADbAAAADwAAAAAAAAAAAAAAAACYAgAAZHJz&#10;L2Rvd25yZXYueG1sUEsFBgAAAAAEAAQA9QAAAIsDAAAAAA==&#10;" stroked="f">
                    <v:textbox style="mso-fit-shape-to-text:t" inset="0,0,0,0">
                      <w:txbxContent>
                        <w:p w:rsidR="0072083A" w:rsidRPr="00C24CF1" w:rsidRDefault="0072083A" w:rsidP="005C5F3F">
                          <w:pPr>
                            <w:jc w:val="center"/>
                            <w:rPr>
                              <w:sz w:val="18"/>
                              <w:szCs w:val="18"/>
                            </w:rPr>
                          </w:pPr>
                          <w:r w:rsidRPr="00C24CF1">
                            <w:rPr>
                              <w:sz w:val="18"/>
                              <w:szCs w:val="18"/>
                            </w:rPr>
                            <w:t>Appliquer la formule du 3.1.3.6.2.3 (composants inconnus &gt; 10%)</w:t>
                          </w:r>
                        </w:p>
                      </w:txbxContent>
                    </v:textbox>
                  </v:shape>
                  <v:line id="Line 29" o:spid="_x0000_s1054" style="position:absolute;visibility:visible;mso-wrap-style:square" from="7788,12813" to="8440,1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Text Box 30" o:spid="_x0000_s1055" type="#_x0000_t202" style="position:absolute;left:8518;top:12633;width:1100;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ccUA&#10;AADbAAAADwAAAGRycy9kb3ducmV2LnhtbESPzWrDMBCE74W8g9hALqWRG6g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VBxxQAAANsAAAAPAAAAAAAAAAAAAAAAAJgCAABkcnMv&#10;ZG93bnJldi54bWxQSwUGAAAAAAQABAD1AAAAigMAAAAA&#10;" stroked="f">
                    <v:textbox inset="0,0,0,0">
                      <w:txbxContent>
                        <w:p w:rsidR="0072083A" w:rsidRPr="00C24CF1" w:rsidRDefault="0072083A" w:rsidP="005C5F3F">
                          <w:pPr>
                            <w:rPr>
                              <w:b/>
                              <w:sz w:val="18"/>
                              <w:szCs w:val="18"/>
                            </w:rPr>
                          </w:pPr>
                          <w:r w:rsidRPr="00C24CF1">
                            <w:rPr>
                              <w:b/>
                              <w:sz w:val="18"/>
                              <w:szCs w:val="18"/>
                            </w:rPr>
                            <w:t>CLASSER</w:t>
                          </w:r>
                        </w:p>
                      </w:txbxContent>
                    </v:textbox>
                  </v:shape>
                  <v:shape id="Freeform 31" o:spid="_x0000_s1056" style="position:absolute;left:2846;top:9179;width:2;height:431;visibility:visible;mso-wrap-style:square;v-text-anchor:top" coordsize="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5gsUA&#10;AADbAAAADwAAAGRycy9kb3ducmV2LnhtbESPT2vCQBTE7wW/w/IEL0U3FawaXaVaKhVE8M/F2yP7&#10;TILZtyG7xuind4VCj8PM/IaZzhtTiJoql1tW8NGLQBAnVuecKjgefrojEM4jaywsk4I7OZjPWm9T&#10;jLW98Y7qvU9FgLCLUUHmfRlL6ZKMDLqeLYmDd7aVQR9klUpd4S3ATSH7UfQpDeYcFjIsaZlRctlf&#10;jYLVcmzS9/tmu14vvvVDn2ou6axUp918TUB4avx/+K/9qxUMhvD6En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0rmCxQAAANsAAAAPAAAAAAAAAAAAAAAAAJgCAABkcnMv&#10;ZG93bnJldi54bWxQSwUGAAAAAAQABAD1AAAAigMAAAAA&#10;" path="m,l2,486e" filled="f">
                    <v:stroke endarrow="block"/>
                    <v:path arrowok="t" o:connecttype="custom" o:connectlocs="0,0;2,431" o:connectangles="0,0"/>
                  </v:shape>
                  <v:line id="Line 32" o:spid="_x0000_s1057" style="position:absolute;visibility:visible;mso-wrap-style:square" from="6109,9177" to="6109,9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Freeform 33" o:spid="_x0000_s1058" style="position:absolute;left:2846;top:9170;width:6204;height:3;visibility:visible;mso-wrap-style:square;v-text-anchor:top" coordsize="62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BRMQA&#10;AADbAAAADwAAAGRycy9kb3ducmV2LnhtbESPQWsCMRSE74X+h/AK3jRbS6Wum5VWail60nrw+Ng8&#10;k6Wbl2UTdfXXm4LQ4zAz3zDFvHeNOFEXas8KnkcZCOLK65qNgt3PcvgGIkRkjY1nUnChAPPy8aHA&#10;XPszb+i0jUYkCIccFdgY21zKUFlyGEa+JU7ewXcOY5KdkbrDc4K7Ro6zbCId1pwWLLa0sFT9bo9O&#10;wT68rJy9TsPk8pWZz7HZrNvVh1KDp/59BiJSH//D9/a3VvA6hb8v6Qf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KAUTEAAAA2wAAAA8AAAAAAAAAAAAAAAAAmAIAAGRycy9k&#10;b3ducmV2LnhtbFBLBQYAAAAABAAEAPUAAACJAwAAAAA=&#10;" path="m,3l6204,e" filled="f">
                    <v:path arrowok="t" o:connecttype="custom" o:connectlocs="0,3;6204,0" o:connectangles="0,0"/>
                  </v:shape>
                  <v:shape id="Freeform 34" o:spid="_x0000_s1059" style="position:absolute;left:9047;top:9173;width:2;height:431;visibility:visible;mso-wrap-style:square;v-text-anchor:top" coordsize="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rS8IA&#10;AADbAAAADwAAAGRycy9kb3ducmV2LnhtbERPy2rCQBTdF/yH4QrdiJnYRdDUUXxgqSCCsZvuLplr&#10;Epq5EzJjTPr1nYXQ5eG8l+ve1KKj1lWWFcyiGARxbnXFhYKv62E6B+E8ssbaMikYyMF6NXpZYqrt&#10;gy/UZb4QIYRdigpK75tUSpeXZNBFtiEO3M22Bn2AbSF1i48Qbmr5FseJNFhxaCixoV1J+U92Nwo+&#10;dgtTTIbT+Xjc7vWv/u64oZtSr+N+8w7CU+//xU/3p1aQhPXhS/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tLwgAAANsAAAAPAAAAAAAAAAAAAAAAAJgCAABkcnMvZG93&#10;bnJldi54bWxQSwUGAAAAAAQABAD1AAAAhwMAAAAA&#10;" path="m,l2,486e" filled="f">
                    <v:stroke endarrow="block"/>
                    <v:path arrowok="t" o:connecttype="custom" o:connectlocs="0,0;2,431" o:connectangles="0,0"/>
                  </v:shape>
                  <v:shape id="Text Box 35" o:spid="_x0000_s1060" type="#_x0000_t202" style="position:absolute;left:4097;top:10745;width:32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IMYA&#10;AADbAAAADwAAAGRycy9kb3ducmV2LnhtbESPzWrDMBCE74G+g9hCLqGR84MpbpQQQgtNLyFOLr0t&#10;1sZya62MJCfu21eFQo7DzHzDrDaDbcWVfGgcK5hNMxDEldMN1wrOp7enZxAhImtsHZOCHwqwWT+M&#10;Vlhod+MjXctYiwThUKACE2NXSBkqQxbD1HXEybs4bzEm6WupPd4S3LZynmW5tNhwWjDY0c5Q9V32&#10;VsFh+Xkwk/7y+rFdLvz+3O/yr7pUavw4bF9ARBriPfzfftcK8hn8fU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tNIMYAAADbAAAADwAAAAAAAAAAAAAAAACYAgAAZHJz&#10;L2Rvd25yZXYueG1sUEsFBgAAAAAEAAQA9QAAAIsDAAAAAA==&#10;" stroked="f">
                    <v:textbox style="mso-fit-shape-to-text:t" inset="0,0,0,0">
                      <w:txbxContent>
                        <w:p w:rsidR="0072083A" w:rsidRPr="00F831DA" w:rsidRDefault="0072083A" w:rsidP="005C5F3F">
                          <w:pPr>
                            <w:jc w:val="center"/>
                            <w:rPr>
                              <w:sz w:val="18"/>
                              <w:szCs w:val="18"/>
                            </w:rPr>
                          </w:pPr>
                          <w:r w:rsidRPr="00F831DA">
                            <w:rPr>
                              <w:sz w:val="18"/>
                              <w:szCs w:val="18"/>
                            </w:rPr>
                            <w:t>Oui</w:t>
                          </w:r>
                        </w:p>
                      </w:txbxContent>
                    </v:textbox>
                  </v:shape>
                  <v:shape id="Text Box 36" o:spid="_x0000_s1061" type="#_x0000_t202" style="position:absolute;left:4112;top:9596;width:32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nTV8UA&#10;AADbAAAADwAAAGRycy9kb3ducmV2LnhtbESPQWsCMRSE74X+h/AKXkrN1spSVqOIVGh7kW69eHts&#10;npvVzcuSZHX77xtB8DjMzDfMfDnYVpzJh8axgtdxBoK4crrhWsHud/PyDiJEZI2tY1LwRwGWi8eH&#10;ORbaXfiHzmWsRYJwKFCBibErpAyVIYth7Dri5B2ctxiT9LXUHi8Jbls5ybJcWmw4LRjsaG2oOpW9&#10;VbCd7rfmuT98fK+mb/5r16/zY10qNXoaVjMQkYZ4D9/an1pBPoHrl/Q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6dNXxQAAANsAAAAPAAAAAAAAAAAAAAAAAJgCAABkcnMv&#10;ZG93bnJldi54bWxQSwUGAAAAAAQABAD1AAAAigMAAAAA&#10;" stroked="f">
                    <v:textbox style="mso-fit-shape-to-text:t" inset="0,0,0,0">
                      <w:txbxContent>
                        <w:p w:rsidR="0072083A" w:rsidRPr="00F831DA" w:rsidRDefault="0072083A" w:rsidP="005C5F3F">
                          <w:pPr>
                            <w:jc w:val="center"/>
                            <w:rPr>
                              <w:sz w:val="18"/>
                              <w:szCs w:val="18"/>
                            </w:rPr>
                          </w:pPr>
                          <w:r w:rsidRPr="00F831DA">
                            <w:rPr>
                              <w:sz w:val="18"/>
                              <w:szCs w:val="18"/>
                            </w:rPr>
                            <w:t>Oui</w:t>
                          </w:r>
                        </w:p>
                      </w:txbxContent>
                    </v:textbox>
                  </v:shape>
                  <v:shape id="Text Box 37" o:spid="_x0000_s1062" type="#_x0000_t202" style="position:absolute;left:4157;top:11526;width:32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2zMUA&#10;AADbAAAADwAAAGRycy9kb3ducmV2LnhtbESPQWsCMRSE70L/Q3iFXqRmq7KUrVFEKrRepFsvvT02&#10;z822m5clyer23xtB8DjMzDfMYjXYVpzIh8axgpdJBoK4crrhWsHhe/v8CiJEZI2tY1LwTwFWy4fR&#10;AgvtzvxFpzLWIkE4FKjAxNgVUobKkMUwcR1x8o7OW4xJ+lpqj+cEt62cZlkuLTacFgx2tDFU/ZW9&#10;VbCf/+zNuD++79bzmf889Jv8ty6Venoc1m8gIg3xHr61P7SCfAbXL+k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bMxQAAANsAAAAPAAAAAAAAAAAAAAAAAJgCAABkcnMv&#10;ZG93bnJldi54bWxQSwUGAAAAAAQABAD1AAAAigMAAAAA&#10;" stroked="f">
                    <v:textbox style="mso-fit-shape-to-text:t" inset="0,0,0,0">
                      <w:txbxContent>
                        <w:p w:rsidR="0072083A" w:rsidRPr="00F831DA" w:rsidRDefault="0072083A" w:rsidP="005C5F3F">
                          <w:pPr>
                            <w:jc w:val="center"/>
                            <w:rPr>
                              <w:sz w:val="18"/>
                              <w:szCs w:val="18"/>
                            </w:rPr>
                          </w:pPr>
                          <w:r>
                            <w:rPr>
                              <w:sz w:val="18"/>
                              <w:szCs w:val="18"/>
                            </w:rPr>
                            <w:t>Oui</w:t>
                          </w:r>
                        </w:p>
                      </w:txbxContent>
                    </v:textbox>
                  </v:shape>
                  <v:shape id="Text Box 38" o:spid="_x0000_s1063" type="#_x0000_t202" style="position:absolute;left:2343;top:11205;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uuMYA&#10;AADbAAAADwAAAGRycy9kb3ducmV2LnhtbESPQUvDQBSE7wX/w/IEL8VutCFI7LaUomC9lMZcvD2y&#10;r9lo9m3Y3bTx37uC0OMwM98wq81ke3EmHzrHCh4WGQjixumOWwX1x+v9E4gQkTX2jknBDwXYrG9m&#10;Kyy1u/CRzlVsRYJwKFGBiXEopQyNIYth4Qbi5J2ctxiT9K3UHi8Jbnv5mGWFtNhxWjA40M5Q812N&#10;VsEh/zyY+Xh6ed/mS7+vx13x1VZK3d1O22cQkaZ4Df+337SCIoe/L+k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zuuMYAAADbAAAADwAAAAAAAAAAAAAAAACYAgAAZHJz&#10;L2Rvd25yZXYueG1sUEsFBgAAAAAEAAQA9QAAAIsDAAAAAA==&#10;" stroked="f">
                    <v:textbox style="mso-fit-shape-to-text:t" inset="0,0,0,0">
                      <w:txbxContent>
                        <w:p w:rsidR="0072083A" w:rsidRPr="001336E7" w:rsidRDefault="0072083A" w:rsidP="005C5F3F">
                          <w:pPr>
                            <w:jc w:val="center"/>
                          </w:pPr>
                          <w:r w:rsidRPr="001336E7">
                            <w:t>No</w:t>
                          </w:r>
                          <w:r>
                            <w:t>n</w:t>
                          </w:r>
                        </w:p>
                      </w:txbxContent>
                    </v:textbox>
                  </v:shape>
                  <v:shape id="Text Box 39" o:spid="_x0000_s1064" type="#_x0000_t202" style="position:absolute;left:2278;top:12132;width:3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LI8YA&#10;AADbAAAADwAAAGRycy9kb3ducmV2LnhtbESPQWsCMRSE74X+h/AKvZSabWsXWY0i0kLrRbr14u2x&#10;eW7Wbl6WJKvrvzcFweMwM98ws8VgW3EkHxrHCl5GGQjiyumGawXb38/nCYgQkTW2jknBmQIs5vd3&#10;Myy0O/EPHctYiwThUKACE2NXSBkqQxbDyHXEyds7bzEm6WupPZ4S3LbyNctyabHhtGCwo5Wh6q/s&#10;rYLNeLcxT/3+Y70cv/nvbb/KD3Wp1OPDsJyCiDTEW/ja/tIK8nf4/5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BLI8YAAADbAAAADwAAAAAAAAAAAAAAAACYAgAAZHJz&#10;L2Rvd25yZXYueG1sUEsFBgAAAAAEAAQA9QAAAIsDAAAAAA==&#10;" stroked="f">
                    <v:textbox style="mso-fit-shape-to-text:t" inset="0,0,0,0">
                      <w:txbxContent>
                        <w:p w:rsidR="0072083A" w:rsidRPr="001336E7" w:rsidRDefault="0072083A" w:rsidP="005C5F3F">
                          <w:pPr>
                            <w:jc w:val="center"/>
                          </w:pPr>
                          <w:r w:rsidRPr="001336E7">
                            <w:t>No</w:t>
                          </w:r>
                          <w:r>
                            <w:t>n</w:t>
                          </w:r>
                        </w:p>
                      </w:txbxContent>
                    </v:textbox>
                  </v:shape>
                  <w10:wrap type="topAndBottom"/>
                  <w10:anchorlock/>
                </v:group>
              </w:pict>
            </w:r>
          </w:p>
        </w:tc>
      </w:tr>
    </w:tbl>
    <w:p w:rsidR="005C5F3F" w:rsidRPr="0059443A" w:rsidRDefault="005C5F3F" w:rsidP="005C5F3F">
      <w:pPr>
        <w:spacing w:before="120" w:after="120" w:line="240" w:lineRule="auto"/>
        <w:ind w:left="1134" w:right="1134"/>
        <w:jc w:val="both"/>
        <w:rPr>
          <w:lang w:val="fr-FR"/>
        </w:rPr>
      </w:pPr>
      <w:r w:rsidRPr="0059443A">
        <w:rPr>
          <w:lang w:val="fr-FR"/>
        </w:rPr>
        <w:t>2.8.4.2</w:t>
      </w:r>
      <w:r w:rsidRPr="0059443A">
        <w:rPr>
          <w:lang w:val="fr-FR"/>
        </w:rPr>
        <w:tab/>
      </w:r>
      <w:r w:rsidRPr="0059443A">
        <w:rPr>
          <w:lang w:val="fr-FR"/>
        </w:rPr>
        <w:tab/>
      </w:r>
      <w:r w:rsidRPr="0059443A">
        <w:rPr>
          <w:i/>
          <w:lang w:val="fr-FR"/>
        </w:rPr>
        <w:t>Principe d’extrapolation</w:t>
      </w:r>
    </w:p>
    <w:p w:rsidR="005C5F3F" w:rsidRPr="0059443A" w:rsidRDefault="005C5F3F" w:rsidP="005C5F3F">
      <w:pPr>
        <w:spacing w:before="120" w:after="120" w:line="240" w:lineRule="auto"/>
        <w:ind w:left="1134" w:right="1134"/>
        <w:jc w:val="both"/>
        <w:rPr>
          <w:lang w:val="fr-FR"/>
        </w:rPr>
      </w:pPr>
      <w:r w:rsidRPr="0059443A">
        <w:rPr>
          <w:lang w:val="fr-FR"/>
        </w:rPr>
        <w:t>2.8.4.2.1</w:t>
      </w:r>
      <w:r w:rsidRPr="0059443A">
        <w:rPr>
          <w:lang w:val="fr-FR"/>
        </w:rPr>
        <w:tab/>
        <w:t xml:space="preserve">Lorsque le mélange lui-même n’a pas été testé pour son pouvoir corrosif pour la peau, mais que des données suffisantes autant sur les composants individuels que sur des mélanges similaires testés, permettant de classer le mélange et de lui affecter un groupe d’emballage sont disponibles, on pourra utiliser ces données à l’aide de principes d’extrapolation agréés. De cette façon, le processus de classification utilise au maximum les </w:t>
      </w:r>
      <w:r w:rsidRPr="0059443A">
        <w:rPr>
          <w:lang w:val="fr-FR"/>
        </w:rPr>
        <w:lastRenderedPageBreak/>
        <w:t>données disponibles afin de caractériser les dangers du mélange sans recourir à des essais supplémentaires sur animaux.</w:t>
      </w:r>
    </w:p>
    <w:p w:rsidR="005C5F3F" w:rsidRPr="0059443A" w:rsidRDefault="005C5F3F" w:rsidP="005C5F3F">
      <w:pPr>
        <w:spacing w:before="120" w:after="120" w:line="240" w:lineRule="auto"/>
        <w:ind w:left="2268" w:right="1134"/>
        <w:jc w:val="both"/>
        <w:rPr>
          <w:lang w:val="fr-FR"/>
        </w:rPr>
      </w:pPr>
      <w:r w:rsidRPr="0059443A">
        <w:rPr>
          <w:lang w:val="fr-FR"/>
        </w:rPr>
        <w:t>a)</w:t>
      </w:r>
      <w:r w:rsidRPr="0059443A">
        <w:rPr>
          <w:lang w:val="fr-FR"/>
        </w:rPr>
        <w:tab/>
      </w:r>
      <w:r w:rsidRPr="0059443A">
        <w:rPr>
          <w:b/>
          <w:lang w:val="fr-FR"/>
        </w:rPr>
        <w:t>Dilution:</w:t>
      </w:r>
      <w:r w:rsidRPr="0059443A">
        <w:rPr>
          <w:lang w:val="fr-FR"/>
        </w:rPr>
        <w:t xml:space="preserve"> Si un mélange testé est dilué avec un diluant qui ne répond pas aux critères de la classe 8 et qui ne modifie pas le groupe d’emballage des autres composants, le nouveau mélange dilué peut être affecté au même groupe d’emballage que le mélange initial testé;</w:t>
      </w:r>
    </w:p>
    <w:p w:rsidR="005C5F3F" w:rsidRPr="0059443A" w:rsidRDefault="005C5F3F" w:rsidP="005C5F3F">
      <w:pPr>
        <w:spacing w:before="120" w:after="120" w:line="240" w:lineRule="auto"/>
        <w:ind w:left="2268" w:right="1134"/>
        <w:jc w:val="both"/>
        <w:rPr>
          <w:lang w:val="fr-FR"/>
        </w:rPr>
      </w:pPr>
      <w:r w:rsidRPr="0059443A">
        <w:rPr>
          <w:b/>
          <w:lang w:val="fr-FR"/>
        </w:rPr>
        <w:t>NOTA:</w:t>
      </w:r>
      <w:r w:rsidRPr="0059443A">
        <w:rPr>
          <w:lang w:val="fr-FR"/>
        </w:rPr>
        <w:t xml:space="preserve"> </w:t>
      </w:r>
      <w:r w:rsidRPr="0059443A">
        <w:rPr>
          <w:lang w:val="fr-FR"/>
        </w:rPr>
        <w:tab/>
        <w:t>Dans certains cas, le fait de diluer un mélange ou une matière peut entrainer une augmentation des propriétés de corrosivité. Dans ce cas, le principe d’extrapolation ne peut être utilisé.</w:t>
      </w:r>
    </w:p>
    <w:p w:rsidR="005C5F3F" w:rsidRPr="0059443A" w:rsidRDefault="005C5F3F" w:rsidP="005C5F3F">
      <w:pPr>
        <w:spacing w:before="120" w:after="120" w:line="240" w:lineRule="auto"/>
        <w:ind w:left="2268" w:right="1134"/>
        <w:jc w:val="both"/>
        <w:rPr>
          <w:lang w:val="fr-FR"/>
        </w:rPr>
      </w:pPr>
      <w:r w:rsidRPr="0059443A">
        <w:rPr>
          <w:lang w:val="fr-FR"/>
        </w:rPr>
        <w:t>b)</w:t>
      </w:r>
      <w:r w:rsidRPr="0059443A">
        <w:rPr>
          <w:lang w:val="fr-FR"/>
        </w:rPr>
        <w:tab/>
      </w:r>
      <w:r w:rsidRPr="0059443A">
        <w:rPr>
          <w:b/>
          <w:lang w:val="fr-FR"/>
        </w:rPr>
        <w:t>Caractéristiques du lot de fabrication:</w:t>
      </w:r>
      <w:r w:rsidRPr="0059443A">
        <w:rPr>
          <w:lang w:val="fr-FR"/>
        </w:rPr>
        <w:t xml:space="preserve"> Le pouvoir corrosif pour la peau d’un lot testé de production d’un mélange peut être </w:t>
      </w:r>
      <w:r w:rsidR="00184253" w:rsidRPr="0059443A">
        <w:rPr>
          <w:lang w:val="fr-FR"/>
        </w:rPr>
        <w:t>considéré</w:t>
      </w:r>
      <w:r w:rsidRPr="0059443A">
        <w:rPr>
          <w:lang w:val="fr-FR"/>
        </w:rPr>
        <w:t xml:space="preserve"> comme substantiellement  équivalent à celui d’un lot non testé du même produit commercial, lorsqu’il est produit par ou sous le contrôle du même fabricant, sauf s’il y a une raison de croire qu’il existe une variation importante ayant pu modifier le pouvoir corrosif pour la peau du lot non testé. Si tel est le cas, une nouvelle classification s’impose.</w:t>
      </w:r>
    </w:p>
    <w:p w:rsidR="005C5F3F" w:rsidRPr="0059443A" w:rsidRDefault="005C5F3F" w:rsidP="005C5F3F">
      <w:pPr>
        <w:spacing w:before="120" w:after="120" w:line="240" w:lineRule="auto"/>
        <w:ind w:left="2268" w:right="1134"/>
        <w:jc w:val="both"/>
        <w:rPr>
          <w:lang w:val="fr-FR"/>
        </w:rPr>
      </w:pPr>
      <w:r w:rsidRPr="0059443A">
        <w:rPr>
          <w:lang w:val="fr-FR"/>
        </w:rPr>
        <w:t>c)</w:t>
      </w:r>
      <w:r w:rsidRPr="0059443A">
        <w:rPr>
          <w:lang w:val="fr-FR"/>
        </w:rPr>
        <w:tab/>
      </w:r>
      <w:r w:rsidRPr="0059443A">
        <w:rPr>
          <w:b/>
          <w:lang w:val="fr-FR"/>
        </w:rPr>
        <w:t>Concentration des mélanges du groupe d’emballage I:</w:t>
      </w:r>
      <w:r w:rsidRPr="0059443A">
        <w:rPr>
          <w:lang w:val="fr-FR"/>
        </w:rPr>
        <w:t xml:space="preserve"> Si, après épreuve, un mélange remplit les critères du groupe d’emballage I et que l’on accroît la concentration de ses composants, le nouveau mélange concentré non éprouvé doit être affecté au groupe d’emballage I sans essais supplémentaires</w:t>
      </w:r>
    </w:p>
    <w:p w:rsidR="005C5F3F" w:rsidRPr="0059443A" w:rsidRDefault="005C5F3F" w:rsidP="005C5F3F">
      <w:pPr>
        <w:spacing w:before="120" w:after="120" w:line="240" w:lineRule="auto"/>
        <w:ind w:left="2268" w:right="1134"/>
        <w:jc w:val="both"/>
        <w:rPr>
          <w:lang w:val="fr-FR"/>
        </w:rPr>
      </w:pPr>
      <w:r w:rsidRPr="0059443A">
        <w:rPr>
          <w:lang w:val="fr-FR"/>
        </w:rPr>
        <w:t>d)</w:t>
      </w:r>
      <w:r w:rsidRPr="0059443A">
        <w:rPr>
          <w:lang w:val="fr-FR"/>
        </w:rPr>
        <w:tab/>
      </w:r>
      <w:r w:rsidRPr="0059443A">
        <w:rPr>
          <w:bCs/>
          <w:iCs/>
          <w:lang w:val="fr-FR"/>
        </w:rPr>
        <w:t xml:space="preserve">Interpolation au sein d’un même groupe d’emballage: </w:t>
      </w:r>
      <w:r w:rsidRPr="0059443A">
        <w:rPr>
          <w:lang w:val="fr-FR"/>
        </w:rPr>
        <w:t>Dans le cas de trois mélanges (A, B et C) de composants identiques, où les mélanges A et B ont été testés et sont dans le même groupe d’emballage par rapport à la corrosion cutanée, et où le mélange C non testé contient les mêmes composants de la classe 8 que les mélanges A et B mais à des concentrations comprises entre celles de ces composants dans les mélanges A et B, on considère que le mélange C appartient au même groupe d’emballage par rapport à la corrosion cutanée que A et B.</w:t>
      </w:r>
    </w:p>
    <w:p w:rsidR="005C5F3F" w:rsidRPr="0059443A" w:rsidRDefault="005C5F3F" w:rsidP="005C5F3F">
      <w:pPr>
        <w:spacing w:before="120" w:after="120" w:line="240" w:lineRule="auto"/>
        <w:ind w:left="2268" w:right="1134"/>
        <w:jc w:val="both"/>
        <w:rPr>
          <w:bCs/>
          <w:iCs/>
          <w:lang w:val="fr-FR"/>
        </w:rPr>
      </w:pPr>
      <w:r w:rsidRPr="0059443A">
        <w:rPr>
          <w:lang w:val="fr-FR"/>
        </w:rPr>
        <w:t>e)</w:t>
      </w:r>
      <w:r w:rsidRPr="0059443A">
        <w:rPr>
          <w:lang w:val="fr-FR"/>
        </w:rPr>
        <w:tab/>
      </w:r>
      <w:r w:rsidRPr="0059443A">
        <w:rPr>
          <w:b/>
          <w:bCs/>
          <w:iCs/>
          <w:lang w:val="fr-FR"/>
        </w:rPr>
        <w:t>Mélanges globalement similaires:</w:t>
      </w:r>
      <w:r w:rsidRPr="0059443A">
        <w:rPr>
          <w:bCs/>
          <w:i/>
          <w:iCs/>
          <w:lang w:val="fr-FR"/>
        </w:rPr>
        <w:t xml:space="preserve"> </w:t>
      </w:r>
      <w:r w:rsidRPr="0059443A">
        <w:rPr>
          <w:bCs/>
          <w:iCs/>
          <w:lang w:val="fr-FR"/>
        </w:rPr>
        <w:t>Dans le cas suivant :</w:t>
      </w:r>
    </w:p>
    <w:p w:rsidR="005C5F3F" w:rsidRPr="0059443A" w:rsidRDefault="005C5F3F" w:rsidP="005C5F3F">
      <w:pPr>
        <w:spacing w:before="120" w:after="120" w:line="240" w:lineRule="auto"/>
        <w:ind w:left="2835" w:right="1134"/>
        <w:jc w:val="both"/>
        <w:rPr>
          <w:bCs/>
          <w:iCs/>
          <w:lang w:val="fr-FR"/>
        </w:rPr>
      </w:pPr>
      <w:r w:rsidRPr="0059443A">
        <w:rPr>
          <w:bCs/>
          <w:iCs/>
          <w:lang w:val="fr-FR"/>
        </w:rPr>
        <w:tab/>
        <w:t>i)</w:t>
      </w:r>
      <w:r w:rsidRPr="0059443A">
        <w:rPr>
          <w:bCs/>
          <w:iCs/>
          <w:lang w:val="fr-FR"/>
        </w:rPr>
        <w:tab/>
        <w:t>Deux mélanges</w:t>
      </w:r>
      <w:r w:rsidRPr="0059443A">
        <w:rPr>
          <w:bCs/>
          <w:iCs/>
          <w:lang w:val="fr-FR"/>
        </w:rPr>
        <w:tab/>
        <w:t>(A + B) et (C + B);</w:t>
      </w:r>
    </w:p>
    <w:p w:rsidR="005C5F3F" w:rsidRPr="0059443A" w:rsidRDefault="005C5F3F" w:rsidP="005C5F3F">
      <w:pPr>
        <w:spacing w:before="120" w:after="120" w:line="240" w:lineRule="auto"/>
        <w:ind w:left="2835" w:right="1134"/>
        <w:jc w:val="both"/>
        <w:rPr>
          <w:bCs/>
          <w:iCs/>
          <w:lang w:val="fr-FR"/>
        </w:rPr>
      </w:pPr>
      <w:r w:rsidRPr="0059443A">
        <w:rPr>
          <w:bCs/>
          <w:iCs/>
          <w:lang w:val="fr-FR"/>
        </w:rPr>
        <w:tab/>
        <w:t>ii)</w:t>
      </w:r>
      <w:r w:rsidRPr="0059443A">
        <w:rPr>
          <w:bCs/>
          <w:iCs/>
          <w:lang w:val="fr-FR"/>
        </w:rPr>
        <w:tab/>
        <w:t>La concentration du composant B est essentiellement la même dans les deux mélanges;</w:t>
      </w:r>
    </w:p>
    <w:p w:rsidR="005C5F3F" w:rsidRPr="0059443A" w:rsidRDefault="005C5F3F" w:rsidP="005C5F3F">
      <w:pPr>
        <w:spacing w:before="120" w:after="120" w:line="240" w:lineRule="auto"/>
        <w:ind w:left="2835" w:right="1134"/>
        <w:jc w:val="both"/>
        <w:rPr>
          <w:bCs/>
          <w:iCs/>
          <w:lang w:val="fr-FR"/>
        </w:rPr>
      </w:pPr>
      <w:r w:rsidRPr="0059443A">
        <w:rPr>
          <w:bCs/>
          <w:iCs/>
          <w:lang w:val="fr-FR"/>
        </w:rPr>
        <w:tab/>
        <w:t>iii)</w:t>
      </w:r>
      <w:r w:rsidRPr="0059443A">
        <w:rPr>
          <w:bCs/>
          <w:iCs/>
          <w:lang w:val="fr-FR"/>
        </w:rPr>
        <w:tab/>
        <w:t>La concentration de A dans le mélange i) est égale à celle de C dans ii);</w:t>
      </w:r>
    </w:p>
    <w:p w:rsidR="005C5F3F" w:rsidRPr="0059443A" w:rsidRDefault="005C5F3F" w:rsidP="005C5F3F">
      <w:pPr>
        <w:spacing w:before="120" w:after="120" w:line="240" w:lineRule="auto"/>
        <w:ind w:left="2835" w:right="1134"/>
        <w:jc w:val="both"/>
        <w:rPr>
          <w:bCs/>
          <w:iCs/>
          <w:lang w:val="fr-FR"/>
        </w:rPr>
      </w:pPr>
      <w:r w:rsidRPr="0059443A">
        <w:rPr>
          <w:bCs/>
          <w:iCs/>
          <w:lang w:val="fr-FR"/>
        </w:rPr>
        <w:tab/>
        <w:t>iv)</w:t>
      </w:r>
      <w:r w:rsidRPr="0059443A">
        <w:rPr>
          <w:bCs/>
          <w:iCs/>
          <w:lang w:val="fr-FR"/>
        </w:rPr>
        <w:tab/>
        <w:t>Les données de corrosion cutanée de A et C sont essentiellement équivalentes (donc A et C sont dans le m</w:t>
      </w:r>
      <w:r w:rsidRPr="0059443A">
        <w:rPr>
          <w:lang w:val="fr-FR"/>
        </w:rPr>
        <w:t>ême groupe d’emballage par rapport à la corrosion cutanée</w:t>
      </w:r>
      <w:r w:rsidRPr="0059443A">
        <w:rPr>
          <w:bCs/>
          <w:iCs/>
          <w:lang w:val="fr-FR"/>
        </w:rPr>
        <w:t xml:space="preserve"> et ils n’affectent pas le pouvoir de corrosion cutanée de B).</w:t>
      </w:r>
    </w:p>
    <w:p w:rsidR="005C5F3F" w:rsidRPr="0059443A" w:rsidRDefault="005C5F3F" w:rsidP="005C5F3F">
      <w:pPr>
        <w:spacing w:before="120" w:after="120" w:line="240" w:lineRule="auto"/>
        <w:ind w:left="2268" w:right="1134"/>
        <w:jc w:val="both"/>
        <w:rPr>
          <w:bCs/>
          <w:iCs/>
          <w:lang w:val="fr-FR"/>
        </w:rPr>
      </w:pPr>
      <w:r w:rsidRPr="0059443A">
        <w:rPr>
          <w:bCs/>
          <w:iCs/>
          <w:lang w:val="fr-FR"/>
        </w:rPr>
        <w:tab/>
      </w:r>
      <w:r w:rsidRPr="0059443A">
        <w:rPr>
          <w:bCs/>
          <w:iCs/>
          <w:lang w:val="fr-FR"/>
        </w:rPr>
        <w:tab/>
        <w:t>Si le mélange i) ou ii) est déjà classé d’après des données expérimentales, l’autre mélange peut être classé dans le même groupe d’emballage.</w:t>
      </w:r>
    </w:p>
    <w:p w:rsidR="005C5F3F" w:rsidRPr="0059443A" w:rsidRDefault="005C5F3F" w:rsidP="005C5F3F">
      <w:pPr>
        <w:spacing w:before="120" w:after="120" w:line="240" w:lineRule="auto"/>
        <w:ind w:left="1134" w:right="1134"/>
        <w:jc w:val="both"/>
        <w:rPr>
          <w:bCs/>
          <w:i/>
          <w:lang w:val="fr-FR"/>
        </w:rPr>
      </w:pPr>
      <w:r w:rsidRPr="0059443A">
        <w:rPr>
          <w:lang w:val="fr-FR"/>
        </w:rPr>
        <w:t>2.8.4.3</w:t>
      </w:r>
      <w:r w:rsidRPr="0059443A">
        <w:rPr>
          <w:lang w:val="fr-FR"/>
        </w:rPr>
        <w:tab/>
      </w:r>
      <w:r w:rsidRPr="0059443A">
        <w:rPr>
          <w:lang w:val="fr-FR"/>
        </w:rPr>
        <w:tab/>
      </w:r>
      <w:r w:rsidRPr="0059443A">
        <w:rPr>
          <w:i/>
          <w:lang w:val="fr-FR"/>
        </w:rPr>
        <w:t>Méthode de calcul fondée sur la classification des matières</w:t>
      </w:r>
    </w:p>
    <w:p w:rsidR="005C5F3F" w:rsidRPr="0059443A" w:rsidRDefault="005C5F3F" w:rsidP="005C5F3F">
      <w:pPr>
        <w:spacing w:before="120" w:after="120" w:line="240" w:lineRule="auto"/>
        <w:ind w:left="1134" w:right="1134"/>
        <w:jc w:val="both"/>
        <w:rPr>
          <w:lang w:val="fr-FR"/>
        </w:rPr>
      </w:pPr>
      <w:r w:rsidRPr="0059443A">
        <w:rPr>
          <w:lang w:val="fr-FR"/>
        </w:rPr>
        <w:t xml:space="preserve">2.8.4.3.1 </w:t>
      </w:r>
      <w:r w:rsidRPr="0059443A">
        <w:rPr>
          <w:lang w:val="fr-FR"/>
        </w:rPr>
        <w:tab/>
        <w:t xml:space="preserve">Lorsqu’un mélange n’a pas été testé pour ce qui est de sa corrosion cutanée et que les données sur les mélanges similaires sont insuffisantes, les propriétés corrosives des matières du mélange doivent être prises en considération aux fins de classification et d’affectation aux groupes d’emballage. Cela est possible lorsque toutes les matières corrosives du mélange, qui ont une concentration supérieure à 1 %, sont prises en considération aux fins de classification conformément au </w:t>
      </w:r>
      <w:r w:rsidR="00483BBD">
        <w:rPr>
          <w:lang w:val="fr-FR"/>
        </w:rPr>
        <w:t>[</w:t>
      </w:r>
      <w:r w:rsidRPr="0059443A">
        <w:rPr>
          <w:lang w:val="fr-FR"/>
        </w:rPr>
        <w:t>chapitre 2</w:t>
      </w:r>
      <w:r w:rsidR="00483BBD">
        <w:rPr>
          <w:lang w:val="fr-FR"/>
        </w:rPr>
        <w:t>]</w:t>
      </w:r>
      <w:r w:rsidRPr="0059443A">
        <w:rPr>
          <w:lang w:val="fr-FR"/>
        </w:rPr>
        <w:t>.</w:t>
      </w:r>
    </w:p>
    <w:p w:rsidR="005C5F3F" w:rsidRPr="0059443A" w:rsidRDefault="005C5F3F" w:rsidP="005C5F3F">
      <w:pPr>
        <w:spacing w:before="120" w:after="120" w:line="240" w:lineRule="auto"/>
        <w:ind w:left="1134" w:right="1134"/>
        <w:jc w:val="both"/>
        <w:rPr>
          <w:lang w:val="fr-FR"/>
        </w:rPr>
      </w:pPr>
      <w:r w:rsidRPr="0059443A">
        <w:rPr>
          <w:lang w:val="fr-FR"/>
        </w:rPr>
        <w:lastRenderedPageBreak/>
        <w:t>L’utilisation de la méthode de calcul n’est autorisée que si des effets synergiques connus rendent le mélange plus corrosif que la somme de ses matières. Cette restriction s’applique uniquement si le mélange est affecté au groupe d’emballage II ou III.</w:t>
      </w:r>
    </w:p>
    <w:p w:rsidR="005C5F3F" w:rsidRPr="0059443A" w:rsidRDefault="005C5F3F" w:rsidP="005C5F3F">
      <w:pPr>
        <w:spacing w:before="120" w:after="120" w:line="240" w:lineRule="auto"/>
        <w:ind w:left="1134" w:right="1134"/>
        <w:jc w:val="both"/>
        <w:rPr>
          <w:lang w:val="fr-FR"/>
        </w:rPr>
      </w:pPr>
      <w:r w:rsidRPr="0059443A">
        <w:rPr>
          <w:lang w:val="fr-FR"/>
        </w:rPr>
        <w:t>2.8.4.3.2</w:t>
      </w:r>
      <w:r w:rsidRPr="0059443A">
        <w:rPr>
          <w:lang w:val="fr-FR"/>
        </w:rPr>
        <w:tab/>
        <w:t>La valeur seuil générique des matières corrosives qui doit être prise en considération correspond à 1 % ou à &lt; 1 % s’il est présumé que les ingrédients dont la concentration est de &lt; 1 % sont toujours pertinents aux fins de classification du mélange potentiellement corrosif pour la peau.</w:t>
      </w:r>
    </w:p>
    <w:p w:rsidR="005C5F3F" w:rsidRPr="0059443A" w:rsidRDefault="005C5F3F" w:rsidP="005C5F3F">
      <w:pPr>
        <w:spacing w:before="120" w:after="120" w:line="240" w:lineRule="auto"/>
        <w:ind w:left="1134" w:right="1134"/>
        <w:jc w:val="both"/>
        <w:rPr>
          <w:lang w:val="fr-FR"/>
        </w:rPr>
      </w:pPr>
      <w:r w:rsidRPr="0059443A">
        <w:rPr>
          <w:lang w:val="fr-FR"/>
        </w:rPr>
        <w:t>2.8.4.3.3</w:t>
      </w:r>
      <w:r w:rsidRPr="0059443A">
        <w:rPr>
          <w:lang w:val="fr-FR"/>
        </w:rPr>
        <w:tab/>
        <w:t>Pour déterminer si un mélange contenant des substances corrosives doit être considéré comme un mélange corrosif et être affecté à un groupe d’emballage, la méthode de calcul de l’organigramme de la figure 2.8.4.3 doit être utilisée. Lorsqu’une limite de concentration précise est attribuée à une matière à la suite de son intégration à la Liste des marchandises dangereuses ou à une disposition spéciale, cette limite doit être utilisée en remplacement des limites génériques de la figure 2.8.4.3 pour cette matière.</w:t>
      </w:r>
    </w:p>
    <w:p w:rsidR="005C5F3F" w:rsidRPr="0059443A" w:rsidRDefault="005C5F3F" w:rsidP="005C5F3F">
      <w:pPr>
        <w:spacing w:before="120" w:after="120" w:line="240" w:lineRule="auto"/>
        <w:ind w:left="1134" w:right="1134"/>
        <w:jc w:val="both"/>
      </w:pPr>
      <w:r w:rsidRPr="0059443A">
        <w:t>[Ajouter à cet emplacement des exemples/explications sur les limites de concentration spécifiques]</w:t>
      </w:r>
    </w:p>
    <w:p w:rsidR="005C5F3F" w:rsidRPr="0059443A" w:rsidRDefault="005C5F3F" w:rsidP="005C5F3F">
      <w:pPr>
        <w:spacing w:before="120" w:after="120" w:line="240" w:lineRule="auto"/>
        <w:ind w:left="1134" w:right="1134"/>
        <w:jc w:val="center"/>
        <w:rPr>
          <w:noProof/>
        </w:rPr>
      </w:pPr>
      <w:r w:rsidRPr="0059443A">
        <w:rPr>
          <w:b/>
        </w:rPr>
        <w:t>Figure 2.8.4.3: Méthode de calcul</w:t>
      </w:r>
    </w:p>
    <w:p w:rsidR="005C5F3F" w:rsidRPr="00852700" w:rsidRDefault="0072083A" w:rsidP="00852700">
      <w:pPr>
        <w:pStyle w:val="Default"/>
        <w:jc w:val="center"/>
        <w:rPr>
          <w:b/>
          <w:sz w:val="20"/>
          <w:szCs w:val="20"/>
        </w:rPr>
      </w:pPr>
      <w:r>
        <w:rPr>
          <w:b/>
          <w:noProof/>
          <w:sz w:val="20"/>
          <w:szCs w:val="20"/>
          <w:lang w:val="fr-FR" w:eastAsia="fr-FR"/>
        </w:rPr>
        <w:pict>
          <v:shape id="Picture 12" o:spid="_x0000_i1026" type="#_x0000_t75" style="width:417.25pt;height:171.45pt;visibility:visible;mso-wrap-style:square">
            <v:imagedata r:id="rId10" o:title=""/>
          </v:shape>
        </w:pict>
      </w:r>
    </w:p>
    <w:p w:rsidR="005C5F3F" w:rsidRPr="0059443A" w:rsidRDefault="005C5F3F" w:rsidP="005C5F3F">
      <w:pPr>
        <w:spacing w:before="120" w:after="120" w:line="240" w:lineRule="auto"/>
        <w:ind w:left="1134" w:right="1134"/>
        <w:jc w:val="both"/>
        <w:rPr>
          <w:b/>
          <w:lang w:val="fr-FR"/>
        </w:rPr>
      </w:pPr>
      <w:r w:rsidRPr="0059443A">
        <w:rPr>
          <w:b/>
          <w:lang w:val="fr-FR"/>
        </w:rPr>
        <w:t xml:space="preserve">2.8.5 </w:t>
      </w:r>
      <w:r w:rsidRPr="0059443A">
        <w:rPr>
          <w:b/>
          <w:lang w:val="fr-FR"/>
        </w:rPr>
        <w:tab/>
      </w:r>
      <w:r w:rsidRPr="0059443A">
        <w:rPr>
          <w:b/>
          <w:lang w:val="fr-FR"/>
        </w:rPr>
        <w:tab/>
        <w:t>Matières non acceptées au transport</w:t>
      </w:r>
    </w:p>
    <w:p w:rsidR="005C5F3F" w:rsidRPr="0059443A" w:rsidRDefault="005C5F3F" w:rsidP="005C5F3F">
      <w:pPr>
        <w:spacing w:before="120" w:after="120" w:line="240" w:lineRule="auto"/>
        <w:ind w:left="1134" w:right="1134"/>
        <w:jc w:val="both"/>
      </w:pPr>
      <w:r w:rsidRPr="0059443A">
        <w:rPr>
          <w:iCs/>
          <w:lang w:val="fr-FR"/>
        </w:rPr>
        <w:t>Les matières chimiquement instables de la classe 8 ne sont pas acceptées au transport à moins que les précautions nécessaires aient été prises pour en prévenir une éventuelle décomposition dangereuse ou polymérisation dangereuse dans des conditions de transport normales. Pour les précautions à suivre afin d’éviter une polymérisation, voir la disposition spéciale </w:t>
      </w:r>
      <w:r w:rsidRPr="0059443A">
        <w:rPr>
          <w:lang w:val="fr-FR"/>
        </w:rPr>
        <w:t>386 du chapitre 3.3</w:t>
      </w:r>
      <w:r w:rsidRPr="0059443A">
        <w:rPr>
          <w:iCs/>
          <w:lang w:val="fr-FR"/>
        </w:rPr>
        <w:t>. À cette fin, on doit en particulier veiller à ce que les récipients et citernes ne contiennent aucune matière susceptible de favoriser ces réactions.</w:t>
      </w:r>
      <w:r w:rsidR="009D1FCB" w:rsidRPr="0059443A">
        <w:t>»]</w:t>
      </w:r>
    </w:p>
    <w:p w:rsidR="002C56B8" w:rsidRPr="0059443A" w:rsidRDefault="002C56B8" w:rsidP="002C56B8">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document informel INF.</w:t>
      </w:r>
      <w:r w:rsidR="00852700">
        <w:rPr>
          <w:i/>
          <w:iCs/>
        </w:rPr>
        <w:t>6</w:t>
      </w:r>
      <w:r>
        <w:rPr>
          <w:i/>
          <w:iCs/>
        </w:rPr>
        <w:t>5/Corr.1</w:t>
      </w:r>
      <w:r w:rsidRPr="0059443A">
        <w:rPr>
          <w:i/>
          <w:iCs/>
        </w:rPr>
        <w:t>)</w:t>
      </w:r>
    </w:p>
    <w:p w:rsidR="005E4392" w:rsidRPr="0059443A" w:rsidRDefault="004E6B78" w:rsidP="005E4392">
      <w:pPr>
        <w:pStyle w:val="H23G"/>
      </w:pPr>
      <w:r w:rsidRPr="0059443A">
        <w:tab/>
      </w:r>
      <w:r w:rsidRPr="0059443A">
        <w:tab/>
      </w:r>
      <w:r w:rsidR="005E4392" w:rsidRPr="0059443A">
        <w:t>Chapitre 2.9</w:t>
      </w:r>
    </w:p>
    <w:p w:rsidR="005E4392" w:rsidRPr="0059443A" w:rsidRDefault="005E4392" w:rsidP="005E4392">
      <w:pPr>
        <w:pStyle w:val="SingleTxtG"/>
        <w:rPr>
          <w:iCs/>
          <w:lang w:val="fr-FR"/>
        </w:rPr>
      </w:pPr>
      <w:r w:rsidRPr="0059443A">
        <w:rPr>
          <w:iCs/>
          <w:lang w:val="fr-FR"/>
        </w:rPr>
        <w:t>2.9.4</w:t>
      </w:r>
      <w:r w:rsidRPr="0059443A">
        <w:rPr>
          <w:iCs/>
          <w:lang w:val="fr-FR"/>
        </w:rPr>
        <w:tab/>
        <w:t>Ajouter le nouvel alinéa f) suivant:</w:t>
      </w:r>
    </w:p>
    <w:p w:rsidR="005E4392" w:rsidRPr="0059443A" w:rsidRDefault="005E4392" w:rsidP="005E4392">
      <w:pPr>
        <w:pStyle w:val="SingleTxtG"/>
        <w:rPr>
          <w:iCs/>
          <w:lang w:val="fr-FR"/>
        </w:rPr>
      </w:pPr>
      <w:r w:rsidRPr="0059443A">
        <w:rPr>
          <w:iCs/>
          <w:lang w:val="fr-FR"/>
        </w:rPr>
        <w:t>«</w:t>
      </w:r>
      <w:proofErr w:type="gramStart"/>
      <w:r w:rsidRPr="0059443A">
        <w:rPr>
          <w:iCs/>
          <w:lang w:val="fr-FR"/>
        </w:rPr>
        <w:t>f</w:t>
      </w:r>
      <w:proofErr w:type="gramEnd"/>
      <w:r w:rsidRPr="0059443A">
        <w:rPr>
          <w:iCs/>
          <w:lang w:val="fr-FR"/>
        </w:rPr>
        <w:t>)</w:t>
      </w:r>
      <w:r w:rsidRPr="0059443A">
        <w:rPr>
          <w:iCs/>
          <w:lang w:val="fr-FR"/>
        </w:rPr>
        <w:tab/>
        <w:t>Les batteries au lithium, contenant à la fois des piles primaires au lithium métal et des piles au lithium ionique rechargeables, qui ne sont pas conçues pour être chargées de l'extérieur (voir disposition spéciale 387 du chapitre 3.3), doivent satisfaire aux conditions suivantes:</w:t>
      </w:r>
    </w:p>
    <w:p w:rsidR="005E4392" w:rsidRPr="0059443A" w:rsidRDefault="005E4392" w:rsidP="005E4392">
      <w:pPr>
        <w:pStyle w:val="SingleTxtG"/>
        <w:rPr>
          <w:iCs/>
          <w:lang w:val="fr-FR"/>
        </w:rPr>
      </w:pPr>
      <w:r w:rsidRPr="0059443A">
        <w:rPr>
          <w:iCs/>
          <w:lang w:val="fr-FR"/>
        </w:rPr>
        <w:t>i)</w:t>
      </w:r>
      <w:r w:rsidRPr="0059443A">
        <w:rPr>
          <w:iCs/>
          <w:lang w:val="fr-FR"/>
        </w:rPr>
        <w:tab/>
        <w:t>Les piles rechargeables au lithium ionique ne peuvent être chargées qu’à partir des piles primaires au lithium métal;</w:t>
      </w:r>
    </w:p>
    <w:p w:rsidR="005E4392" w:rsidRPr="0059443A" w:rsidRDefault="005E4392" w:rsidP="005E4392">
      <w:pPr>
        <w:pStyle w:val="SingleTxtG"/>
        <w:rPr>
          <w:iCs/>
          <w:lang w:val="fr-FR"/>
        </w:rPr>
      </w:pPr>
      <w:r w:rsidRPr="0059443A">
        <w:rPr>
          <w:iCs/>
          <w:lang w:val="fr-FR"/>
        </w:rPr>
        <w:t xml:space="preserve">ii) </w:t>
      </w:r>
      <w:r w:rsidRPr="0059443A">
        <w:rPr>
          <w:iCs/>
          <w:lang w:val="fr-FR"/>
        </w:rPr>
        <w:tab/>
        <w:t>La surcharge des piles rechargeables au lithium ionique est exclue par conception;</w:t>
      </w:r>
    </w:p>
    <w:p w:rsidR="005E4392" w:rsidRPr="0059443A" w:rsidRDefault="005E4392" w:rsidP="005E4392">
      <w:pPr>
        <w:pStyle w:val="SingleTxtG"/>
        <w:rPr>
          <w:iCs/>
          <w:lang w:val="fr-FR"/>
        </w:rPr>
      </w:pPr>
      <w:r w:rsidRPr="0059443A">
        <w:rPr>
          <w:iCs/>
          <w:lang w:val="fr-FR"/>
        </w:rPr>
        <w:lastRenderedPageBreak/>
        <w:t>iii)</w:t>
      </w:r>
      <w:r w:rsidRPr="0059443A">
        <w:rPr>
          <w:iCs/>
          <w:lang w:val="fr-FR"/>
        </w:rPr>
        <w:tab/>
        <w:t>La batterie a été éprouvée comme une batterie primaire au lithium;</w:t>
      </w:r>
    </w:p>
    <w:p w:rsidR="005E4392" w:rsidRPr="0059443A" w:rsidRDefault="005E4392" w:rsidP="005E4392">
      <w:pPr>
        <w:pStyle w:val="SingleTxtG"/>
        <w:rPr>
          <w:iCs/>
          <w:lang w:val="fr-FR"/>
        </w:rPr>
      </w:pPr>
      <w:r w:rsidRPr="0059443A">
        <w:rPr>
          <w:iCs/>
          <w:lang w:val="fr-FR"/>
        </w:rPr>
        <w:t>iv)</w:t>
      </w:r>
      <w:r w:rsidRPr="0059443A">
        <w:rPr>
          <w:iCs/>
          <w:lang w:val="fr-FR"/>
        </w:rPr>
        <w:tab/>
        <w:t>Les piles composant la batterie doivent être conformes à un type ayant satisfait aux prescriptions des épreuves de la sous-section 38.3 de la troisième partie du Manuel d'épreuves et de critères.».</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document informel INF.63, remplace l’amendement figurant dans le document ST/SG/AC.10/C.3/96/Add.1, partie II, chapitre 2.9)</w:t>
      </w:r>
    </w:p>
    <w:p w:rsidR="005E4392" w:rsidRPr="0059443A" w:rsidRDefault="005E4392" w:rsidP="005E4392">
      <w:pPr>
        <w:pStyle w:val="H23G"/>
      </w:pPr>
      <w:r w:rsidRPr="0059443A">
        <w:tab/>
      </w:r>
      <w:r w:rsidRPr="0059443A">
        <w:tab/>
        <w:t>Chapitre 3.1</w:t>
      </w:r>
    </w:p>
    <w:p w:rsidR="008B03BA" w:rsidRPr="0059443A" w:rsidRDefault="008B03BA" w:rsidP="005E4392">
      <w:pPr>
        <w:pStyle w:val="SingleTxtG"/>
      </w:pPr>
      <w:r w:rsidRPr="0059443A">
        <w:rPr>
          <w:lang w:eastAsia="en-GB"/>
        </w:rPr>
        <w:t>3.1.1.2</w:t>
      </w:r>
      <w:r w:rsidRPr="0059443A">
        <w:rPr>
          <w:lang w:eastAsia="en-GB"/>
        </w:rPr>
        <w:tab/>
      </w:r>
      <w:r w:rsidRPr="0059443A">
        <w:rPr>
          <w:lang w:eastAsia="en-GB"/>
        </w:rPr>
        <w:tab/>
        <w:t>À la fin, r</w:t>
      </w:r>
      <w:r w:rsidRPr="0059443A">
        <w:t>emplacer «risques» par «dangers».</w:t>
      </w:r>
    </w:p>
    <w:p w:rsidR="00620E7C" w:rsidRPr="0059443A" w:rsidRDefault="00620E7C" w:rsidP="00620E7C">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8B03BA" w:rsidRPr="0059443A" w:rsidRDefault="008B03BA" w:rsidP="005E4392">
      <w:pPr>
        <w:pStyle w:val="SingleTxtG"/>
      </w:pPr>
      <w:r w:rsidRPr="0059443A">
        <w:rPr>
          <w:lang w:eastAsia="en-GB"/>
        </w:rPr>
        <w:t>3.1.2.8.1.2</w:t>
      </w:r>
      <w:r w:rsidRPr="0059443A">
        <w:rPr>
          <w:lang w:eastAsia="en-GB"/>
        </w:rPr>
        <w:tab/>
        <w:t>R</w:t>
      </w:r>
      <w:r w:rsidRPr="0059443A">
        <w:t>emplacer «risque» par «danger» (deux fois).</w:t>
      </w:r>
    </w:p>
    <w:p w:rsidR="00620E7C" w:rsidRPr="0059443A" w:rsidRDefault="00620E7C" w:rsidP="00620E7C">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5E4392" w:rsidRPr="0059443A" w:rsidRDefault="005E4392" w:rsidP="005E4392">
      <w:pPr>
        <w:pStyle w:val="SingleTxtG"/>
      </w:pPr>
      <w:r w:rsidRPr="0059443A">
        <w:t>3.1.3.2</w:t>
      </w:r>
      <w:r w:rsidRPr="0059443A">
        <w:tab/>
      </w:r>
      <w:r w:rsidRPr="0059443A">
        <w:tab/>
        <w:t>Modifier la première phrase pour lire comme suit: «Si une combinaison de plusieurs désignations officielles de transport figure sous un même numéro ONU, et que celles-ci sont séparées "et" ou "ou" en minuscules ou sont séparées par des virgules, seule la plus appropriée doit figurer sur le document de transport ou les marques des colis.».</w:t>
      </w:r>
    </w:p>
    <w:p w:rsidR="005E4392" w:rsidRPr="0059443A" w:rsidRDefault="005E4392" w:rsidP="005E4392">
      <w:pPr>
        <w:pStyle w:val="SingleTxtG"/>
      </w:pPr>
      <w:r w:rsidRPr="0059443A">
        <w:t>Supprimer la deuxième phrase.</w:t>
      </w:r>
    </w:p>
    <w:p w:rsidR="001C7BE4" w:rsidRPr="0059443A" w:rsidRDefault="001C7BE4" w:rsidP="001C7BE4">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document informel INF.18, option B, tel que modifié)</w:t>
      </w:r>
    </w:p>
    <w:p w:rsidR="008B03BA" w:rsidRPr="0059443A" w:rsidRDefault="008B03BA" w:rsidP="008B03BA">
      <w:pPr>
        <w:pStyle w:val="SingleTxtG"/>
      </w:pPr>
      <w:r w:rsidRPr="0059443A">
        <w:t>3.1.3.2 c)</w:t>
      </w:r>
      <w:r w:rsidRPr="0059443A">
        <w:tab/>
        <w:t>Remplacer «division de risque, le ou les risques» par «division de danger, le ou les dangers».</w:t>
      </w:r>
    </w:p>
    <w:p w:rsidR="00641F2E" w:rsidRPr="0059443A" w:rsidRDefault="00641F2E" w:rsidP="00641F2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8B03BA" w:rsidRPr="0059443A" w:rsidRDefault="008B03BA" w:rsidP="008B03BA">
      <w:pPr>
        <w:pStyle w:val="SingleTxtG"/>
      </w:pPr>
      <w:r w:rsidRPr="0059443A">
        <w:t>3.1.3.3</w:t>
      </w:r>
      <w:r w:rsidRPr="0059443A">
        <w:tab/>
      </w:r>
      <w:r w:rsidRPr="0059443A">
        <w:tab/>
        <w:t>Remplacer «division de risque, le ou les risques» par «division de danger, le ou les dangers».</w:t>
      </w:r>
    </w:p>
    <w:p w:rsidR="00641F2E" w:rsidRPr="0059443A" w:rsidRDefault="00641F2E" w:rsidP="00641F2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8B03BA" w:rsidRPr="0059443A" w:rsidRDefault="008B03BA" w:rsidP="008B03BA">
      <w:pPr>
        <w:pStyle w:val="H23G"/>
      </w:pPr>
      <w:r w:rsidRPr="0059443A">
        <w:tab/>
      </w:r>
      <w:r w:rsidRPr="0059443A">
        <w:tab/>
        <w:t>Chapitre 3.2</w:t>
      </w:r>
    </w:p>
    <w:p w:rsidR="008B03BA" w:rsidRPr="0059443A" w:rsidRDefault="008B03BA" w:rsidP="008B03BA">
      <w:pPr>
        <w:pStyle w:val="SingleTxtG"/>
        <w:tabs>
          <w:tab w:val="left" w:pos="2327"/>
        </w:tabs>
      </w:pPr>
      <w:r w:rsidRPr="0059443A">
        <w:t>3.2.1</w:t>
      </w:r>
      <w:r w:rsidRPr="0059443A">
        <w:tab/>
        <w:t>Dans l’explication de la colonne 4, remplacer «Risque» par «Danger» et «risques» par «dangers».</w:t>
      </w:r>
    </w:p>
    <w:p w:rsidR="00641F2E" w:rsidRPr="0059443A" w:rsidRDefault="00641F2E" w:rsidP="00641F2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5E4392" w:rsidRPr="0059443A" w:rsidRDefault="005E4392" w:rsidP="008B03BA">
      <w:pPr>
        <w:pStyle w:val="H23G"/>
      </w:pPr>
      <w:r w:rsidRPr="0059443A">
        <w:tab/>
      </w:r>
      <w:r w:rsidRPr="0059443A">
        <w:tab/>
        <w:t>Chapitre 3.2, liste des marchandises dangereuses</w:t>
      </w:r>
    </w:p>
    <w:p w:rsidR="008B03BA" w:rsidRPr="0059443A" w:rsidRDefault="008B03BA" w:rsidP="008B03BA">
      <w:pPr>
        <w:pStyle w:val="SingleTxtG"/>
      </w:pPr>
      <w:r w:rsidRPr="0059443A">
        <w:t>Dans l’en-tête de la colonne 4, remplacer «Risque» par «Danger».</w:t>
      </w:r>
    </w:p>
    <w:p w:rsidR="00641F2E" w:rsidRPr="0059443A" w:rsidRDefault="00641F2E" w:rsidP="00641F2E">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134F19" w:rsidRPr="0059443A" w:rsidRDefault="00134F19" w:rsidP="00134F19">
      <w:pPr>
        <w:pStyle w:val="SingleTxtG"/>
        <w:rPr>
          <w:lang w:val="fr-FR"/>
        </w:rPr>
      </w:pPr>
      <w:r w:rsidRPr="0059443A">
        <w:rPr>
          <w:lang w:val="fr-FR"/>
        </w:rPr>
        <w:t>Pour les Nos ONU 0349, 0367, 0384 et 0481, ajouter «347» en colonne (6).</w:t>
      </w:r>
    </w:p>
    <w:p w:rsidR="00134F19" w:rsidRPr="0059443A" w:rsidRDefault="00134F19" w:rsidP="00134F19">
      <w:pPr>
        <w:spacing w:before="120" w:after="120" w:line="240" w:lineRule="auto"/>
        <w:ind w:left="1134" w:right="1134"/>
        <w:jc w:val="both"/>
        <w:rPr>
          <w:i/>
          <w:iCs/>
          <w:lang w:val="fr-FR"/>
        </w:rPr>
      </w:pPr>
      <w:r w:rsidRPr="0059443A">
        <w:rPr>
          <w:i/>
          <w:iCs/>
          <w:lang w:val="fr-FR"/>
        </w:rPr>
        <w:t>(Document de référence: document informel INF.66, annexe 2)</w:t>
      </w:r>
    </w:p>
    <w:p w:rsidR="005E4392" w:rsidRPr="0059443A" w:rsidRDefault="005E4392" w:rsidP="005E4392">
      <w:pPr>
        <w:pStyle w:val="SingleTxtG"/>
      </w:pPr>
      <w:r w:rsidRPr="0059443A">
        <w:t>Pour le No ONU 1945, dans la colonne (6), ajouter «293».</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ST/SG/AC.10/C.3/2016/24)</w:t>
      </w:r>
    </w:p>
    <w:p w:rsidR="005E4392" w:rsidRPr="0059443A" w:rsidRDefault="005E4392" w:rsidP="005E4392">
      <w:pPr>
        <w:spacing w:before="120" w:after="120" w:line="240" w:lineRule="auto"/>
        <w:ind w:left="1134" w:right="1134"/>
        <w:jc w:val="both"/>
        <w:rPr>
          <w:iCs/>
        </w:rPr>
      </w:pPr>
      <w:r w:rsidRPr="0059443A">
        <w:rPr>
          <w:iCs/>
        </w:rPr>
        <w:t>Pour le No ONU 3166, supprimer «312», «380» et «385» en colonne (6).</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ST/SG/AC.10/C.3/2016/14, proposition 1, option 2)</w:t>
      </w:r>
    </w:p>
    <w:p w:rsidR="005E4392" w:rsidRPr="0059443A" w:rsidRDefault="005E4392" w:rsidP="005E4392">
      <w:pPr>
        <w:spacing w:before="120" w:after="120" w:line="240" w:lineRule="auto"/>
        <w:ind w:left="1134" w:right="1134"/>
        <w:jc w:val="both"/>
        <w:rPr>
          <w:iCs/>
        </w:rPr>
      </w:pPr>
      <w:r w:rsidRPr="0059443A">
        <w:rPr>
          <w:iCs/>
        </w:rPr>
        <w:t>Pour le No ONU 3171, supprimer «240» en colonne (6).</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ST/SG/AC.10/C.3/2016/14, proposition 1, option 2)</w:t>
      </w:r>
    </w:p>
    <w:p w:rsidR="005E4392" w:rsidRPr="0059443A" w:rsidRDefault="005E4392" w:rsidP="005E4392">
      <w:pPr>
        <w:spacing w:before="120" w:after="120" w:line="240" w:lineRule="auto"/>
        <w:ind w:left="1134" w:right="1134"/>
        <w:jc w:val="both"/>
        <w:rPr>
          <w:iCs/>
        </w:rPr>
      </w:pPr>
      <w:r w:rsidRPr="0059443A">
        <w:rPr>
          <w:iCs/>
        </w:rPr>
        <w:lastRenderedPageBreak/>
        <w:t>Pour les Nos ONU 3166 et 3171, ajouter «388» en colonne (6).</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ST/SG/AC.10/C.3/2016/14, proposition 1, option 2)</w:t>
      </w:r>
    </w:p>
    <w:p w:rsidR="005E4392" w:rsidRPr="0059443A" w:rsidRDefault="005E4392" w:rsidP="005E4392">
      <w:pPr>
        <w:pStyle w:val="SingleTxtG"/>
      </w:pPr>
      <w:r w:rsidRPr="0059443A">
        <w:t>Pour le No ONU 3302, dans la colonne (2), à la fin de la dés</w:t>
      </w:r>
      <w:r w:rsidR="00662E67">
        <w:t xml:space="preserve">ignation, ajouter «STABILISÉ». </w:t>
      </w:r>
      <w:r w:rsidRPr="0059443A">
        <w:t>Ajouter «386» en colonne (6).</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ST/SG/AC.10/C.3/2016/3)</w:t>
      </w:r>
    </w:p>
    <w:p w:rsidR="005E4392" w:rsidRPr="0059443A" w:rsidRDefault="005E4392" w:rsidP="005E4392">
      <w:pPr>
        <w:pStyle w:val="SingleTxtG"/>
        <w:rPr>
          <w:lang w:val="fr-FR"/>
        </w:rPr>
      </w:pPr>
      <w:r w:rsidRPr="0059443A">
        <w:rPr>
          <w:lang w:val="fr-FR"/>
        </w:rPr>
        <w:t>Ajouter la nouvelle rubrique suivante: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18"/>
        <w:gridCol w:w="3805"/>
        <w:gridCol w:w="266"/>
        <w:gridCol w:w="266"/>
        <w:gridCol w:w="266"/>
        <w:gridCol w:w="436"/>
        <w:gridCol w:w="370"/>
        <w:gridCol w:w="356"/>
        <w:gridCol w:w="266"/>
        <w:gridCol w:w="266"/>
        <w:gridCol w:w="356"/>
        <w:gridCol w:w="356"/>
      </w:tblGrid>
      <w:tr w:rsidR="005E4392" w:rsidRPr="0059443A" w:rsidTr="00FE4D52">
        <w:trPr>
          <w:cantSplit/>
          <w:tblHeader/>
        </w:trPr>
        <w:tc>
          <w:tcPr>
            <w:tcW w:w="618" w:type="dxa"/>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(1)</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(7a)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(7b)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r w:rsidRPr="0059443A">
              <w:rPr>
                <w:bCs/>
                <w:sz w:val="18"/>
                <w:szCs w:val="18"/>
                <w:lang w:val="fr-FR"/>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iCs/>
                <w:sz w:val="18"/>
                <w:szCs w:val="18"/>
                <w:lang w:val="fr-FR"/>
              </w:rPr>
            </w:pPr>
            <w:r w:rsidRPr="0059443A">
              <w:rPr>
                <w:bCs/>
                <w:iCs/>
                <w:sz w:val="18"/>
                <w:szCs w:val="18"/>
                <w:lang w:val="fr-FR"/>
              </w:rPr>
              <w:t>(11)</w:t>
            </w:r>
          </w:p>
        </w:tc>
      </w:tr>
      <w:tr w:rsidR="005E4392" w:rsidRPr="0059443A" w:rsidTr="00FE4D52">
        <w:trPr>
          <w:cantSplit/>
          <w:tblHeader/>
        </w:trPr>
        <w:tc>
          <w:tcPr>
            <w:tcW w:w="618" w:type="dxa"/>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60" w:after="60" w:line="240" w:lineRule="auto"/>
              <w:ind w:left="57" w:right="57"/>
              <w:rPr>
                <w:sz w:val="18"/>
                <w:szCs w:val="18"/>
              </w:rPr>
            </w:pPr>
            <w:r w:rsidRPr="0059443A">
              <w:rPr>
                <w:sz w:val="18"/>
                <w:szCs w:val="18"/>
              </w:rPr>
              <w:t>3536</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60" w:after="60" w:line="240" w:lineRule="auto"/>
              <w:ind w:left="57" w:right="57"/>
              <w:rPr>
                <w:sz w:val="18"/>
                <w:szCs w:val="18"/>
              </w:rPr>
            </w:pPr>
            <w:r w:rsidRPr="0059443A">
              <w:rPr>
                <w:sz w:val="18"/>
                <w:szCs w:val="18"/>
              </w:rPr>
              <w:t>BATTERIES AU LITHIUM INSTALLÉES DANS DES ENGINS DE TRANSPORT batteries au lithium ionique ou batteries au lithium métal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60" w:after="60" w:line="240" w:lineRule="auto"/>
              <w:ind w:left="57" w:right="57"/>
              <w:jc w:val="center"/>
              <w:rPr>
                <w:sz w:val="18"/>
                <w:szCs w:val="18"/>
              </w:rPr>
            </w:pPr>
            <w:r w:rsidRPr="0059443A">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60" w:after="60" w:line="240" w:lineRule="auto"/>
              <w:ind w:left="57" w:right="57"/>
              <w:jc w:val="center"/>
              <w:rPr>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60" w:after="60" w:line="240" w:lineRule="auto"/>
              <w:ind w:left="57" w:right="57"/>
              <w:jc w:val="center"/>
              <w:rPr>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2570F9" w:rsidP="00FE4D52">
            <w:pPr>
              <w:suppressAutoHyphens w:val="0"/>
              <w:spacing w:before="60" w:after="60" w:line="240" w:lineRule="auto"/>
              <w:ind w:left="57" w:right="53"/>
              <w:jc w:val="center"/>
              <w:rPr>
                <w:sz w:val="18"/>
                <w:szCs w:val="18"/>
                <w:lang w:eastAsia="nb-NO"/>
              </w:rPr>
            </w:pPr>
            <w:r w:rsidRPr="0059443A">
              <w:rPr>
                <w:sz w:val="18"/>
                <w:szCs w:val="18"/>
                <w:lang w:eastAsia="nb-NO"/>
              </w:rPr>
              <w:t>389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60" w:after="60" w:line="240" w:lineRule="auto"/>
              <w:ind w:left="57" w:right="57"/>
              <w:jc w:val="center"/>
              <w:rPr>
                <w:sz w:val="18"/>
                <w:szCs w:val="18"/>
                <w:lang w:eastAsia="nb-NO"/>
              </w:rPr>
            </w:pPr>
            <w:r w:rsidRPr="0059443A">
              <w:rPr>
                <w:sz w:val="18"/>
                <w:szCs w:val="18"/>
                <w:lang w:eastAsia="nb-NO"/>
              </w:rPr>
              <w:t>E0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60" w:after="60" w:line="240" w:lineRule="auto"/>
              <w:ind w:left="57" w:right="57"/>
              <w:jc w:val="center"/>
              <w:rPr>
                <w:sz w:val="18"/>
                <w:szCs w:val="18"/>
                <w:lang w:eastAsia="nb-NO"/>
              </w:rPr>
            </w:pPr>
            <w:r w:rsidRPr="0059443A">
              <w:rPr>
                <w:sz w:val="18"/>
                <w:szCs w:val="18"/>
                <w:lang w:eastAsia="nb-NO"/>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60" w:after="60" w:line="240" w:lineRule="auto"/>
              <w:ind w:left="57" w:right="57"/>
              <w:jc w:val="center"/>
              <w:rPr>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60" w:after="60" w:line="240" w:lineRule="auto"/>
              <w:ind w:left="57" w:right="57"/>
              <w:jc w:val="center"/>
              <w:rPr>
                <w:sz w:val="18"/>
                <w:szCs w:val="18"/>
                <w:lang w:eastAsia="nb-NO"/>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sz w:val="18"/>
                <w:szCs w:val="18"/>
                <w:lang w:val="fr-FR"/>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4392" w:rsidRPr="0059443A" w:rsidRDefault="005E4392" w:rsidP="00FE4D52">
            <w:pPr>
              <w:suppressAutoHyphens w:val="0"/>
              <w:spacing w:before="40" w:after="120" w:line="276" w:lineRule="auto"/>
              <w:jc w:val="center"/>
              <w:rPr>
                <w:bCs/>
                <w:iCs/>
                <w:sz w:val="18"/>
                <w:szCs w:val="18"/>
                <w:lang w:val="fr-FR"/>
              </w:rPr>
            </w:pPr>
          </w:p>
        </w:tc>
      </w:tr>
    </w:tbl>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document informel INF.69, tel que modifié)</w:t>
      </w:r>
    </w:p>
    <w:p w:rsidR="005E4392" w:rsidRPr="0059443A" w:rsidRDefault="005E4392" w:rsidP="008D4B93">
      <w:pPr>
        <w:pStyle w:val="H23G"/>
      </w:pPr>
      <w:r w:rsidRPr="0059443A">
        <w:tab/>
      </w:r>
      <w:r w:rsidRPr="0059443A">
        <w:tab/>
        <w:t>Index alphabétique</w:t>
      </w:r>
    </w:p>
    <w:p w:rsidR="005E4392" w:rsidRPr="0059443A" w:rsidRDefault="005E4392" w:rsidP="005E4392">
      <w:pPr>
        <w:pStyle w:val="SingleTxtG"/>
        <w:spacing w:before="120"/>
        <w:rPr>
          <w:b/>
          <w:lang w:val="fr-FR"/>
        </w:rPr>
      </w:pPr>
      <w:r w:rsidRPr="0059443A">
        <w:rPr>
          <w:lang w:val="fr-FR"/>
        </w:rPr>
        <w:t xml:space="preserve">Dans la rubrique pour «ACRYLATE DE 2-DIMÉTHYLAMINOÉTHYLE», </w:t>
      </w:r>
      <w:r w:rsidRPr="0059443A">
        <w:t>à la fin de la dés</w:t>
      </w:r>
      <w:r w:rsidR="00AF2E59" w:rsidRPr="0059443A">
        <w:t>ignation, ajouter «STABILISÉ».</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ST/SG/AC.10/C.3/2016/3)</w:t>
      </w:r>
    </w:p>
    <w:p w:rsidR="005E4392" w:rsidRPr="0059443A" w:rsidRDefault="005E4392" w:rsidP="008D4B93">
      <w:pPr>
        <w:pStyle w:val="H23G"/>
      </w:pPr>
      <w:r w:rsidRPr="0059443A">
        <w:tab/>
      </w:r>
      <w:r w:rsidRPr="0059443A">
        <w:tab/>
        <w:t>Chapitre 3.3</w:t>
      </w:r>
    </w:p>
    <w:p w:rsidR="008B03BA" w:rsidRPr="0059443A" w:rsidRDefault="008B03BA" w:rsidP="00134F19">
      <w:pPr>
        <w:spacing w:before="120" w:after="120" w:line="240" w:lineRule="auto"/>
        <w:ind w:left="1134" w:right="1134"/>
        <w:jc w:val="both"/>
        <w:rPr>
          <w:lang w:val="fr-FR"/>
        </w:rPr>
      </w:pPr>
      <w:r w:rsidRPr="0059443A">
        <w:rPr>
          <w:lang w:eastAsia="en-GB"/>
        </w:rPr>
        <w:t>Disposition spéciale 63</w:t>
      </w:r>
      <w:r w:rsidRPr="0059443A">
        <w:rPr>
          <w:lang w:eastAsia="en-GB"/>
        </w:rPr>
        <w:tab/>
        <w:t>Remplacer «risque» par «danger» (trois fois).</w:t>
      </w:r>
    </w:p>
    <w:p w:rsidR="008B03BA" w:rsidRPr="0059443A" w:rsidRDefault="008B03BA" w:rsidP="008B03B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8B03BA" w:rsidRPr="0059443A" w:rsidRDefault="008B03BA" w:rsidP="008B03BA">
      <w:pPr>
        <w:spacing w:before="120" w:after="120" w:line="240" w:lineRule="auto"/>
        <w:ind w:left="1134" w:right="1134"/>
        <w:jc w:val="both"/>
        <w:rPr>
          <w:lang w:eastAsia="en-GB"/>
        </w:rPr>
      </w:pPr>
      <w:r w:rsidRPr="0059443A">
        <w:rPr>
          <w:lang w:eastAsia="en-GB"/>
        </w:rPr>
        <w:t>Disposition spéciale 122</w:t>
      </w:r>
      <w:r w:rsidRPr="0059443A">
        <w:rPr>
          <w:lang w:eastAsia="en-GB"/>
        </w:rPr>
        <w:tab/>
        <w:t>Remplacer «risques» par «dangers».</w:t>
      </w:r>
    </w:p>
    <w:p w:rsidR="008B03BA" w:rsidRPr="0059443A" w:rsidRDefault="008B03BA" w:rsidP="008B03B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8B03BA" w:rsidRPr="0059443A" w:rsidRDefault="008B03BA" w:rsidP="008B03BA">
      <w:pPr>
        <w:spacing w:before="120" w:after="120" w:line="240" w:lineRule="auto"/>
        <w:ind w:left="1134" w:right="1134"/>
        <w:jc w:val="both"/>
        <w:rPr>
          <w:lang w:eastAsia="en-GB"/>
        </w:rPr>
      </w:pPr>
      <w:r w:rsidRPr="0059443A">
        <w:rPr>
          <w:lang w:eastAsia="en-GB"/>
        </w:rPr>
        <w:t>Disposition spéciale 133</w:t>
      </w:r>
      <w:r w:rsidRPr="0059443A">
        <w:rPr>
          <w:lang w:eastAsia="en-GB"/>
        </w:rPr>
        <w:tab/>
        <w:t>Remplacer «risque» par «danger».</w:t>
      </w:r>
    </w:p>
    <w:p w:rsidR="008B03BA" w:rsidRPr="0059443A" w:rsidRDefault="008B03BA" w:rsidP="008B03B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8B03BA" w:rsidRPr="0059443A" w:rsidRDefault="008B03BA" w:rsidP="008B03BA">
      <w:pPr>
        <w:spacing w:before="120" w:after="120" w:line="240" w:lineRule="auto"/>
        <w:ind w:left="1134" w:right="1134"/>
        <w:jc w:val="both"/>
        <w:rPr>
          <w:lang w:eastAsia="en-GB"/>
        </w:rPr>
      </w:pPr>
      <w:r w:rsidRPr="0059443A">
        <w:rPr>
          <w:lang w:eastAsia="en-GB"/>
        </w:rPr>
        <w:t>Disposition spéciale 172</w:t>
      </w:r>
      <w:r w:rsidRPr="0059443A">
        <w:rPr>
          <w:lang w:eastAsia="en-GB"/>
        </w:rPr>
        <w:tab/>
        <w:t>Remplacer «risque» par «danger» (quatre fois) et au c), remplacer «risque(s)» par «danger(s)».</w:t>
      </w:r>
    </w:p>
    <w:p w:rsidR="008B03BA" w:rsidRPr="0059443A" w:rsidRDefault="008B03BA" w:rsidP="008B03BA">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870ABB" w:rsidRPr="0059443A" w:rsidRDefault="00870ABB" w:rsidP="00870ABB">
      <w:pPr>
        <w:spacing w:before="120" w:after="120" w:line="240" w:lineRule="auto"/>
        <w:ind w:left="1134" w:right="1134"/>
        <w:jc w:val="both"/>
        <w:rPr>
          <w:lang w:eastAsia="en-GB"/>
        </w:rPr>
      </w:pPr>
      <w:r w:rsidRPr="0059443A">
        <w:rPr>
          <w:lang w:eastAsia="en-GB"/>
        </w:rPr>
        <w:t>Disposition spéciale 181</w:t>
      </w:r>
      <w:r w:rsidRPr="0059443A">
        <w:rPr>
          <w:lang w:eastAsia="en-GB"/>
        </w:rPr>
        <w:tab/>
        <w:t>Remplacer «risque» par «danger».</w:t>
      </w:r>
    </w:p>
    <w:p w:rsidR="00870ABB" w:rsidRPr="0059443A" w:rsidRDefault="00870ABB" w:rsidP="00870AB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134F19" w:rsidRPr="0059443A" w:rsidRDefault="00134F19" w:rsidP="00134F19">
      <w:pPr>
        <w:spacing w:before="120" w:after="120" w:line="240" w:lineRule="auto"/>
        <w:ind w:left="1134" w:right="1134"/>
        <w:jc w:val="both"/>
        <w:rPr>
          <w:lang w:val="fr-FR"/>
        </w:rPr>
      </w:pPr>
      <w:r w:rsidRPr="0059443A">
        <w:rPr>
          <w:lang w:val="fr-FR"/>
        </w:rPr>
        <w:t>Disposition spéciale 188</w:t>
      </w:r>
      <w:r w:rsidRPr="0059443A">
        <w:rPr>
          <w:lang w:val="fr-FR"/>
        </w:rPr>
        <w:tab/>
        <w:t>À l’alinéa d), remplacer «protection contre les contacts avec des matériaux conducteurs» par «protection contre les contacts avec des matériaux conducteurs d’électricité».</w:t>
      </w:r>
    </w:p>
    <w:p w:rsidR="00134F19" w:rsidRPr="0059443A" w:rsidRDefault="00134F19" w:rsidP="00134F19">
      <w:pPr>
        <w:spacing w:before="120" w:after="120" w:line="240" w:lineRule="auto"/>
        <w:ind w:left="1134" w:right="1134"/>
        <w:jc w:val="both"/>
        <w:rPr>
          <w:i/>
          <w:iCs/>
          <w:lang w:val="fr-FR"/>
        </w:rPr>
      </w:pPr>
      <w:r w:rsidRPr="0059443A">
        <w:rPr>
          <w:i/>
          <w:iCs/>
          <w:lang w:val="fr-FR"/>
        </w:rPr>
        <w:t>(Document de référence: ST/SG/AC.10/C.3/2016/2)</w:t>
      </w:r>
    </w:p>
    <w:p w:rsidR="005E4392" w:rsidRPr="0059443A" w:rsidRDefault="005E4392" w:rsidP="005E4392">
      <w:pPr>
        <w:pStyle w:val="SingleTxtG"/>
        <w:rPr>
          <w:iCs/>
          <w:lang w:val="fr-FR"/>
        </w:rPr>
      </w:pPr>
      <w:r w:rsidRPr="0059443A">
        <w:rPr>
          <w:iCs/>
          <w:lang w:val="fr-FR"/>
        </w:rPr>
        <w:t>Disposition spéciale 188 f)</w:t>
      </w:r>
      <w:r w:rsidRPr="0059443A">
        <w:rPr>
          <w:iCs/>
          <w:lang w:val="fr-FR"/>
        </w:rPr>
        <w:tab/>
        <w:t>Le Nota devient le Nota 1. Ajouter le nouveau Nota 2 suivant:</w:t>
      </w:r>
    </w:p>
    <w:p w:rsidR="005E4392" w:rsidRPr="0059443A" w:rsidRDefault="005E4392" w:rsidP="005E4392">
      <w:pPr>
        <w:pStyle w:val="SingleTxtG"/>
        <w:rPr>
          <w:iCs/>
          <w:lang w:val="fr-FR"/>
        </w:rPr>
      </w:pPr>
      <w:r w:rsidRPr="0059443A">
        <w:rPr>
          <w:iCs/>
          <w:lang w:val="fr-FR"/>
        </w:rPr>
        <w:t>«</w:t>
      </w:r>
      <w:r w:rsidRPr="0059443A">
        <w:rPr>
          <w:b/>
          <w:i/>
          <w:iCs/>
          <w:lang w:val="fr-FR"/>
        </w:rPr>
        <w:t>NOTA 2:</w:t>
      </w:r>
      <w:r w:rsidRPr="0059443A">
        <w:rPr>
          <w:i/>
          <w:iCs/>
          <w:lang w:val="fr-FR"/>
        </w:rPr>
        <w:t xml:space="preserve"> Les colis contenant des piles au lithium emballées conformément aux dispositions de la section IB des instructions d’emballage 965 ou 968 du chapitre 11 de la partie 4 des Instructions techniques de l’OACI pour la sécurité du transport aérien des marchandises dangereuses qui portent la marque représentée au paragraphe 5.2.1.9 (marque pour les piles au lithium) et l’étiquette représentée au paragraphe 5.2.2.2.2, modèle No 9A sont réputés satisfaire aux dispositions de la présente disposition spéciale.</w:t>
      </w:r>
      <w:r w:rsidRPr="0059443A">
        <w:rPr>
          <w:iCs/>
          <w:lang w:val="fr-FR"/>
        </w:rPr>
        <w:t>».</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ST/SG/AC.10/C.3/2016/43)</w:t>
      </w:r>
    </w:p>
    <w:p w:rsidR="00870ABB" w:rsidRPr="0059443A" w:rsidRDefault="00870ABB" w:rsidP="00870ABB">
      <w:pPr>
        <w:spacing w:before="120" w:after="120" w:line="240" w:lineRule="auto"/>
        <w:ind w:left="1134" w:right="1134"/>
        <w:jc w:val="both"/>
        <w:rPr>
          <w:lang w:eastAsia="en-GB"/>
        </w:rPr>
      </w:pPr>
      <w:r w:rsidRPr="0059443A">
        <w:rPr>
          <w:lang w:eastAsia="en-GB"/>
        </w:rPr>
        <w:lastRenderedPageBreak/>
        <w:t>Disposition spéciale 204</w:t>
      </w:r>
      <w:r w:rsidRPr="0059443A">
        <w:rPr>
          <w:lang w:eastAsia="en-GB"/>
        </w:rPr>
        <w:tab/>
        <w:t>Remplacer «risque» par «danger» (trois fois).</w:t>
      </w:r>
    </w:p>
    <w:p w:rsidR="00870ABB" w:rsidRPr="0059443A" w:rsidRDefault="00870ABB" w:rsidP="00870AB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5E4392" w:rsidRPr="0059443A" w:rsidRDefault="005E4392" w:rsidP="005E4392">
      <w:pPr>
        <w:pStyle w:val="SingleTxtG"/>
        <w:rPr>
          <w:lang w:val="fr-FR"/>
        </w:rPr>
      </w:pPr>
      <w:r w:rsidRPr="0059443A">
        <w:rPr>
          <w:lang w:val="fr-FR"/>
        </w:rPr>
        <w:t xml:space="preserve">Supprimer les dispositions spéciales 240, 312, 380 et 385 et ajouter: </w:t>
      </w:r>
    </w:p>
    <w:p w:rsidR="005E4392" w:rsidRPr="0059443A" w:rsidRDefault="005E4392" w:rsidP="005E4392">
      <w:pPr>
        <w:pStyle w:val="SingleTxtG"/>
        <w:rPr>
          <w:lang w:val="fr-FR"/>
        </w:rPr>
      </w:pPr>
      <w:r w:rsidRPr="0059443A">
        <w:rPr>
          <w:lang w:val="fr-FR"/>
        </w:rPr>
        <w:t>«240</w:t>
      </w:r>
      <w:r w:rsidRPr="0059443A">
        <w:rPr>
          <w:lang w:val="fr-FR"/>
        </w:rPr>
        <w:tab/>
      </w:r>
      <w:r w:rsidRPr="0059443A">
        <w:rPr>
          <w:i/>
          <w:lang w:val="fr-FR"/>
        </w:rPr>
        <w:t>(Supprimé)</w:t>
      </w:r>
      <w:r w:rsidRPr="0059443A">
        <w:rPr>
          <w:lang w:val="fr-FR"/>
        </w:rPr>
        <w:t>».</w:t>
      </w:r>
    </w:p>
    <w:p w:rsidR="005E4392" w:rsidRPr="0059443A" w:rsidRDefault="005E4392" w:rsidP="005E4392">
      <w:pPr>
        <w:pStyle w:val="SingleTxtG"/>
        <w:rPr>
          <w:lang w:val="fr-FR"/>
        </w:rPr>
      </w:pPr>
      <w:r w:rsidRPr="0059443A">
        <w:rPr>
          <w:lang w:val="fr-FR"/>
        </w:rPr>
        <w:t>«312</w:t>
      </w:r>
      <w:r w:rsidRPr="0059443A">
        <w:rPr>
          <w:lang w:val="fr-FR"/>
        </w:rPr>
        <w:tab/>
      </w:r>
      <w:r w:rsidRPr="0059443A">
        <w:rPr>
          <w:i/>
          <w:lang w:val="fr-FR"/>
        </w:rPr>
        <w:t>(Supprimé)</w:t>
      </w:r>
      <w:r w:rsidRPr="0059443A">
        <w:rPr>
          <w:lang w:val="fr-FR"/>
        </w:rPr>
        <w:t>».</w:t>
      </w:r>
    </w:p>
    <w:p w:rsidR="005E4392" w:rsidRPr="0059443A" w:rsidRDefault="005E4392" w:rsidP="005E4392">
      <w:pPr>
        <w:pStyle w:val="SingleTxtG"/>
        <w:rPr>
          <w:lang w:val="fr-FR"/>
        </w:rPr>
      </w:pPr>
      <w:r w:rsidRPr="0059443A">
        <w:rPr>
          <w:lang w:val="fr-FR"/>
        </w:rPr>
        <w:t>«380</w:t>
      </w:r>
      <w:r w:rsidRPr="0059443A">
        <w:rPr>
          <w:lang w:val="fr-FR"/>
        </w:rPr>
        <w:tab/>
      </w:r>
      <w:r w:rsidRPr="0059443A">
        <w:rPr>
          <w:i/>
          <w:lang w:val="fr-FR"/>
        </w:rPr>
        <w:t>(Supprimé)</w:t>
      </w:r>
      <w:r w:rsidRPr="0059443A">
        <w:rPr>
          <w:lang w:val="fr-FR"/>
        </w:rPr>
        <w:t>».</w:t>
      </w:r>
    </w:p>
    <w:p w:rsidR="005E4392" w:rsidRPr="0059443A" w:rsidRDefault="005E4392" w:rsidP="005E4392">
      <w:pPr>
        <w:pStyle w:val="SingleTxtG"/>
        <w:rPr>
          <w:lang w:val="fr-FR"/>
        </w:rPr>
      </w:pPr>
      <w:r w:rsidRPr="0059443A">
        <w:rPr>
          <w:lang w:val="fr-FR"/>
        </w:rPr>
        <w:t>«385</w:t>
      </w:r>
      <w:r w:rsidRPr="0059443A">
        <w:rPr>
          <w:lang w:val="fr-FR"/>
        </w:rPr>
        <w:tab/>
      </w:r>
      <w:r w:rsidRPr="0059443A">
        <w:rPr>
          <w:i/>
          <w:lang w:val="fr-FR"/>
        </w:rPr>
        <w:t>(Supprimé)</w:t>
      </w:r>
      <w:r w:rsidRPr="0059443A">
        <w:rPr>
          <w:lang w:val="fr-FR"/>
        </w:rPr>
        <w:t>».</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ST/SG/AC.10/C.3/2016/14, proposition 1, option 2)</w:t>
      </w:r>
    </w:p>
    <w:p w:rsidR="00870ABB" w:rsidRPr="0059443A" w:rsidRDefault="00870ABB" w:rsidP="00870ABB">
      <w:pPr>
        <w:spacing w:before="120" w:after="120" w:line="240" w:lineRule="auto"/>
        <w:ind w:left="1134" w:right="1134"/>
        <w:jc w:val="both"/>
        <w:rPr>
          <w:lang w:eastAsia="en-GB"/>
        </w:rPr>
      </w:pPr>
      <w:r w:rsidRPr="0059443A">
        <w:rPr>
          <w:lang w:eastAsia="en-GB"/>
        </w:rPr>
        <w:t>Disposition spéciale 271</w:t>
      </w:r>
      <w:r w:rsidRPr="0059443A">
        <w:rPr>
          <w:lang w:eastAsia="en-GB"/>
        </w:rPr>
        <w:tab/>
        <w:t>Remplacer «risque» par «danger».</w:t>
      </w:r>
    </w:p>
    <w:p w:rsidR="00870ABB" w:rsidRPr="0059443A" w:rsidRDefault="00870ABB" w:rsidP="00870AB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7A7BA8" w:rsidRPr="0059443A" w:rsidRDefault="007A7BA8" w:rsidP="007A7BA8">
      <w:pPr>
        <w:spacing w:before="120" w:after="120" w:line="240" w:lineRule="auto"/>
        <w:ind w:left="1134" w:right="1134"/>
        <w:jc w:val="both"/>
        <w:rPr>
          <w:lang w:eastAsia="en-GB"/>
        </w:rPr>
      </w:pPr>
      <w:r w:rsidRPr="0059443A">
        <w:rPr>
          <w:lang w:eastAsia="en-GB"/>
        </w:rPr>
        <w:t>Disposition spéciale 290 b)</w:t>
      </w:r>
      <w:r w:rsidRPr="0059443A">
        <w:rPr>
          <w:lang w:eastAsia="en-GB"/>
        </w:rPr>
        <w:tab/>
        <w:t>Remplacer «risque» par «danger».</w:t>
      </w:r>
    </w:p>
    <w:p w:rsidR="007A7BA8" w:rsidRPr="0059443A" w:rsidRDefault="007A7BA8" w:rsidP="007A7BA8">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5E4392" w:rsidRPr="0059443A" w:rsidRDefault="005E4392" w:rsidP="005E4392">
      <w:pPr>
        <w:pStyle w:val="SingleTxtG"/>
      </w:pPr>
      <w:r w:rsidRPr="0059443A">
        <w:t>Disposition spéciale 293</w:t>
      </w:r>
      <w:r w:rsidR="00E53151" w:rsidRPr="0059443A">
        <w:t xml:space="preserve"> b)</w:t>
      </w:r>
      <w:r w:rsidRPr="0059443A">
        <w:tab/>
        <w:t>La modification ne s’applique pas au texte français.</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ST/SG/AC.10/C.3/2016/24)</w:t>
      </w:r>
    </w:p>
    <w:p w:rsidR="008D4B93" w:rsidRPr="0059443A" w:rsidRDefault="008D4B93" w:rsidP="008D4B93">
      <w:pPr>
        <w:spacing w:before="120" w:after="120" w:line="240" w:lineRule="auto"/>
        <w:ind w:left="1134" w:right="1134"/>
        <w:jc w:val="both"/>
        <w:rPr>
          <w:lang w:eastAsia="en-GB"/>
        </w:rPr>
      </w:pPr>
      <w:r w:rsidRPr="0059443A">
        <w:rPr>
          <w:lang w:eastAsia="en-GB"/>
        </w:rPr>
        <w:t>Disposition spéciale 362 c)</w:t>
      </w:r>
      <w:r w:rsidRPr="0059443A">
        <w:rPr>
          <w:lang w:eastAsia="en-GB"/>
        </w:rPr>
        <w:tab/>
        <w:t>Remplacer «risque» par «danger».</w:t>
      </w:r>
    </w:p>
    <w:p w:rsidR="008D4B93" w:rsidRPr="0059443A" w:rsidRDefault="008D4B93" w:rsidP="008D4B93">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134F19" w:rsidRPr="0059443A" w:rsidRDefault="00134F19" w:rsidP="00134F19">
      <w:pPr>
        <w:pStyle w:val="SingleTxtG"/>
        <w:rPr>
          <w:lang w:val="fr-FR"/>
        </w:rPr>
      </w:pPr>
      <w:r w:rsidRPr="0059443A">
        <w:rPr>
          <w:lang w:val="fr-FR"/>
        </w:rPr>
        <w:t>Disposition spéciale 363</w:t>
      </w:r>
      <w:r w:rsidRPr="0059443A">
        <w:rPr>
          <w:lang w:val="fr-FR"/>
        </w:rPr>
        <w:tab/>
        <w:t xml:space="preserve">Ajouter la nouvelle phrase introductive au début: «Cette rubrique peut être utilisée uniquement lorsque les conditions de la présente disposition spéciale sont remplies. Aucune autre prescription du présent Règlement ne s’applique.». </w:t>
      </w:r>
    </w:p>
    <w:p w:rsidR="00134F19" w:rsidRPr="0059443A" w:rsidRDefault="00134F19" w:rsidP="00134F19">
      <w:pPr>
        <w:pStyle w:val="SingleTxtG"/>
        <w:rPr>
          <w:i/>
          <w:lang w:val="fr-FR"/>
        </w:rPr>
      </w:pPr>
      <w:r w:rsidRPr="0059443A">
        <w:rPr>
          <w:i/>
          <w:lang w:val="fr-FR"/>
        </w:rPr>
        <w:t>(Reference document: document informel INF.77)</w:t>
      </w:r>
    </w:p>
    <w:p w:rsidR="005E4392" w:rsidRPr="0059443A" w:rsidRDefault="005E4392" w:rsidP="005E4392">
      <w:pPr>
        <w:pStyle w:val="SingleTxtG"/>
        <w:rPr>
          <w:lang w:val="fr-FR"/>
        </w:rPr>
      </w:pPr>
      <w:r w:rsidRPr="0059443A">
        <w:rPr>
          <w:lang w:val="fr-FR"/>
        </w:rPr>
        <w:t>Disposition spéciale 363 f)</w:t>
      </w:r>
      <w:r w:rsidRPr="0059443A">
        <w:rPr>
          <w:lang w:val="fr-FR"/>
        </w:rPr>
        <w:tab/>
        <w:t>Remplacer la dernière phrase par le texte suivant:</w:t>
      </w:r>
    </w:p>
    <w:p w:rsidR="005E4392" w:rsidRPr="0059443A" w:rsidRDefault="005E4392" w:rsidP="005E4392">
      <w:pPr>
        <w:spacing w:before="120" w:after="120" w:line="240" w:lineRule="auto"/>
        <w:ind w:left="1134" w:right="1134"/>
        <w:jc w:val="both"/>
        <w:rPr>
          <w:iCs/>
          <w:lang w:val="fr-FR"/>
        </w:rPr>
      </w:pPr>
      <w:r w:rsidRPr="0059443A">
        <w:rPr>
          <w:lang w:val="fr-FR"/>
        </w:rPr>
        <w:t>«</w:t>
      </w:r>
      <w:r w:rsidRPr="0059443A">
        <w:rPr>
          <w:iCs/>
          <w:lang w:val="fr-FR"/>
        </w:rPr>
        <w:t>Cependant, les piles ou batteries au lithium doivent satisfaire aux prescriptions du 2.9.4 excepté que le 2.9.4 (a) ne s'applique pas quand des piles ou batteries prototypes de pré-production ou des piles ou batteries d'une petite série de production comprenant au plus 100 piles ou batteries sont installées dans les moteurs ou machines.</w:t>
      </w:r>
    </w:p>
    <w:p w:rsidR="005E4392" w:rsidRPr="0059443A" w:rsidRDefault="005E4392" w:rsidP="005E4392">
      <w:pPr>
        <w:pStyle w:val="SingleTxtG"/>
        <w:rPr>
          <w:lang w:val="fr-FR"/>
        </w:rPr>
      </w:pPr>
      <w:r w:rsidRPr="0059443A">
        <w:rPr>
          <w:iCs/>
          <w:lang w:val="fr-FR"/>
        </w:rPr>
        <w:t>Quand une pile ou batterie au lithium installée dans un moteur ou une machine est endommagée ou défectueuse, le moteur ou la machine doit être transporté tel que défini par l'autorité compétente.</w:t>
      </w:r>
      <w:r w:rsidRPr="0059443A">
        <w:rPr>
          <w:lang w:val="fr-FR"/>
        </w:rPr>
        <w:t>».</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ST/SG/AC.10/C.3/2016/14, proposition 2, option 2)</w:t>
      </w:r>
    </w:p>
    <w:p w:rsidR="00EC6ECF" w:rsidRPr="0059443A" w:rsidRDefault="00134F19" w:rsidP="00134F19">
      <w:pPr>
        <w:pStyle w:val="SingleTxtG"/>
        <w:rPr>
          <w:lang w:val="fr-FR"/>
        </w:rPr>
      </w:pPr>
      <w:r w:rsidRPr="0059443A">
        <w:rPr>
          <w:lang w:val="fr-FR"/>
        </w:rPr>
        <w:t>Disposition spéciale 363</w:t>
      </w:r>
      <w:r w:rsidRPr="0059443A">
        <w:rPr>
          <w:lang w:val="fr-FR"/>
        </w:rPr>
        <w:tab/>
        <w:t xml:space="preserve">Supprimer le texte introductif de l’alinéa g). Les alinéas i) à vi) sont renommés alinéas g) à </w:t>
      </w:r>
      <w:r w:rsidRPr="0059443A">
        <w:rPr>
          <w:i/>
          <w:lang w:val="fr-FR"/>
        </w:rPr>
        <w:t>l</w:t>
      </w:r>
      <w:r w:rsidRPr="0059443A">
        <w:rPr>
          <w:lang w:val="fr-FR"/>
        </w:rPr>
        <w:t>). Ajouter un nouvel alinéa m) pour lire comme suit:</w:t>
      </w:r>
      <w:r w:rsidRPr="0059443A">
        <w:rPr>
          <w:lang w:val="fr-FR"/>
        </w:rPr>
        <w:tab/>
      </w:r>
    </w:p>
    <w:p w:rsidR="00134F19" w:rsidRPr="0059443A" w:rsidRDefault="00134F19" w:rsidP="00134F19">
      <w:pPr>
        <w:pStyle w:val="SingleTxtG"/>
        <w:rPr>
          <w:lang w:val="fr-FR"/>
        </w:rPr>
      </w:pPr>
      <w:r w:rsidRPr="0059443A">
        <w:rPr>
          <w:lang w:val="fr-FR"/>
        </w:rPr>
        <w:t>“</w:t>
      </w:r>
      <w:proofErr w:type="gramStart"/>
      <w:r w:rsidRPr="0059443A">
        <w:rPr>
          <w:lang w:val="fr-FR"/>
        </w:rPr>
        <w:t>m</w:t>
      </w:r>
      <w:proofErr w:type="gramEnd"/>
      <w:r w:rsidRPr="0059443A">
        <w:rPr>
          <w:lang w:val="fr-FR"/>
        </w:rPr>
        <w:t>)</w:t>
      </w:r>
      <w:r w:rsidR="00EC6ECF" w:rsidRPr="0059443A">
        <w:rPr>
          <w:lang w:val="fr-FR"/>
        </w:rPr>
        <w:tab/>
      </w:r>
      <w:r w:rsidRPr="0059443A">
        <w:rPr>
          <w:lang w:val="fr-FR"/>
        </w:rPr>
        <w:t>Les prescriptions de l’instruction d’emballage P005 du 4.1.4.1 doivent être appliquées.”.</w:t>
      </w:r>
    </w:p>
    <w:p w:rsidR="00134F19" w:rsidRPr="0059443A" w:rsidRDefault="00134F19" w:rsidP="00134F19">
      <w:pPr>
        <w:pStyle w:val="SingleTxtG"/>
        <w:rPr>
          <w:i/>
          <w:lang w:val="fr-FR"/>
        </w:rPr>
      </w:pPr>
      <w:r w:rsidRPr="0059443A">
        <w:rPr>
          <w:i/>
          <w:lang w:val="fr-FR"/>
        </w:rPr>
        <w:t>(Reference document: document informel INF.77)</w:t>
      </w:r>
    </w:p>
    <w:p w:rsidR="008D4B93" w:rsidRPr="0059443A" w:rsidRDefault="008D4B93" w:rsidP="008D4B93">
      <w:pPr>
        <w:spacing w:before="120" w:after="120" w:line="240" w:lineRule="auto"/>
        <w:ind w:left="1134" w:right="1134"/>
        <w:jc w:val="both"/>
        <w:rPr>
          <w:lang w:eastAsia="en-GB"/>
        </w:rPr>
      </w:pPr>
      <w:r w:rsidRPr="0059443A">
        <w:rPr>
          <w:lang w:eastAsia="en-GB"/>
        </w:rPr>
        <w:t>Disposition spéciale 369</w:t>
      </w:r>
      <w:r w:rsidRPr="0059443A">
        <w:rPr>
          <w:lang w:eastAsia="en-GB"/>
        </w:rPr>
        <w:tab/>
        <w:t>Remplacer «risques» par «dangers» dans le premier paragraphe et remplacer «risque» par «danger» dans le troisième paragraphe.</w:t>
      </w:r>
    </w:p>
    <w:p w:rsidR="008D4B93" w:rsidRPr="0059443A" w:rsidRDefault="008D4B93" w:rsidP="008D4B93">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5E4392" w:rsidRPr="0059443A" w:rsidRDefault="005E4392" w:rsidP="005E4392">
      <w:pPr>
        <w:pStyle w:val="SingleTxtG"/>
        <w:rPr>
          <w:iCs/>
          <w:lang w:val="fr-FR"/>
        </w:rPr>
      </w:pPr>
      <w:r w:rsidRPr="0059443A">
        <w:rPr>
          <w:iCs/>
          <w:lang w:val="fr-FR"/>
        </w:rPr>
        <w:t xml:space="preserve">Ajouter </w:t>
      </w:r>
      <w:r w:rsidR="002570F9" w:rsidRPr="0059443A">
        <w:rPr>
          <w:iCs/>
          <w:lang w:val="fr-FR"/>
        </w:rPr>
        <w:t xml:space="preserve">les </w:t>
      </w:r>
      <w:r w:rsidRPr="0059443A">
        <w:rPr>
          <w:iCs/>
          <w:lang w:val="fr-FR"/>
        </w:rPr>
        <w:t>nouvelle</w:t>
      </w:r>
      <w:r w:rsidR="002570F9" w:rsidRPr="0059443A">
        <w:rPr>
          <w:iCs/>
          <w:lang w:val="fr-FR"/>
        </w:rPr>
        <w:t>s</w:t>
      </w:r>
      <w:r w:rsidRPr="0059443A">
        <w:rPr>
          <w:iCs/>
          <w:lang w:val="fr-FR"/>
        </w:rPr>
        <w:t xml:space="preserve"> disposition</w:t>
      </w:r>
      <w:r w:rsidR="002570F9" w:rsidRPr="0059443A">
        <w:rPr>
          <w:iCs/>
          <w:lang w:val="fr-FR"/>
        </w:rPr>
        <w:t>s</w:t>
      </w:r>
      <w:r w:rsidRPr="0059443A">
        <w:rPr>
          <w:iCs/>
          <w:lang w:val="fr-FR"/>
        </w:rPr>
        <w:t xml:space="preserve"> spéciale</w:t>
      </w:r>
      <w:r w:rsidR="002570F9" w:rsidRPr="0059443A">
        <w:rPr>
          <w:iCs/>
          <w:lang w:val="fr-FR"/>
        </w:rPr>
        <w:t>s</w:t>
      </w:r>
      <w:r w:rsidRPr="0059443A">
        <w:rPr>
          <w:iCs/>
          <w:lang w:val="fr-FR"/>
        </w:rPr>
        <w:t xml:space="preserve"> suivante</w:t>
      </w:r>
      <w:r w:rsidR="002570F9" w:rsidRPr="0059443A">
        <w:rPr>
          <w:iCs/>
          <w:lang w:val="fr-FR"/>
        </w:rPr>
        <w:t>s</w:t>
      </w:r>
      <w:r w:rsidRPr="0059443A">
        <w:rPr>
          <w:iCs/>
          <w:lang w:val="fr-FR"/>
        </w:rPr>
        <w:t>:</w:t>
      </w:r>
    </w:p>
    <w:p w:rsidR="002570F9" w:rsidRPr="0059443A" w:rsidRDefault="002570F9" w:rsidP="002570F9">
      <w:pPr>
        <w:pStyle w:val="SingleTxtG"/>
        <w:rPr>
          <w:i/>
        </w:rPr>
      </w:pPr>
      <w:r w:rsidRPr="0059443A">
        <w:rPr>
          <w:lang w:val="fr-FR"/>
        </w:rPr>
        <w:t>«387</w:t>
      </w:r>
      <w:r w:rsidRPr="0059443A">
        <w:rPr>
          <w:lang w:val="fr-FR"/>
        </w:rPr>
        <w:tab/>
        <w:t xml:space="preserve">Les batteries au lithium conformes au 2.9.4 f), contenant à la fois des piles primaires au lithium métal et des piles au lithium ionique rechargeables, doivent être affectées aux </w:t>
      </w:r>
      <w:r w:rsidRPr="0059443A">
        <w:rPr>
          <w:lang w:val="fr-FR"/>
        </w:rPr>
        <w:lastRenderedPageBreak/>
        <w:t>Nos ONU 3090 ou 3091 selon le cas. Lorsque ces batteries sont transportées conformément à la disposition spéciale 188, la teneur totale en lithium de toutes les piles au lithium métal contenues dans la batterie ne doit pas dépasser 1,5 g et la capacité totale de toutes les piles lithium au lithium ionique contenues dans la batterie ne doit pas dépasser 10 Wh.».</w:t>
      </w:r>
    </w:p>
    <w:p w:rsidR="002570F9" w:rsidRPr="0059443A" w:rsidRDefault="002570F9" w:rsidP="002570F9">
      <w:pPr>
        <w:pStyle w:val="SingleTxtG"/>
        <w:rPr>
          <w:i/>
        </w:rPr>
      </w:pPr>
      <w:r w:rsidRPr="0059443A">
        <w:rPr>
          <w:i/>
        </w:rPr>
        <w:t>(</w:t>
      </w:r>
      <w:r w:rsidRPr="0059443A">
        <w:rPr>
          <w:i/>
          <w:lang w:val="fr-FR"/>
        </w:rPr>
        <w:t>Document de référence</w:t>
      </w:r>
      <w:r w:rsidRPr="0059443A">
        <w:rPr>
          <w:i/>
        </w:rPr>
        <w:t>: ST/SG/AC.10/C.3/2016/46, proposition 1, remplace l’amendement figurant dans le document ST/SG/AC.10/C.3/96/Add.1, partie II, chapitre 3.3)</w:t>
      </w:r>
    </w:p>
    <w:p w:rsidR="005E4392" w:rsidRPr="0059443A" w:rsidRDefault="005E4392" w:rsidP="002570F9">
      <w:pPr>
        <w:spacing w:before="120" w:after="120" w:line="240" w:lineRule="auto"/>
        <w:ind w:left="1134" w:right="1134"/>
        <w:jc w:val="both"/>
        <w:rPr>
          <w:iCs/>
          <w:lang w:val="fr-FR"/>
        </w:rPr>
      </w:pPr>
      <w:r w:rsidRPr="0059443A">
        <w:rPr>
          <w:iCs/>
          <w:lang w:val="fr-FR"/>
        </w:rPr>
        <w:t>«388</w:t>
      </w:r>
      <w:r w:rsidRPr="0059443A">
        <w:rPr>
          <w:iCs/>
          <w:lang w:val="fr-FR"/>
        </w:rPr>
        <w:tab/>
        <w:t>La rubrique ONU 3166 s’applique aux véhicules mus par un moteur à combustion interne ou une pile à combustible fonctionnant au moyen d’un liquide inflammable ou d’un gaz inflammable.</w:t>
      </w:r>
    </w:p>
    <w:p w:rsidR="005E4392" w:rsidRPr="0059443A" w:rsidRDefault="005E4392" w:rsidP="005E4392">
      <w:pPr>
        <w:spacing w:before="120" w:after="120" w:line="240" w:lineRule="auto"/>
        <w:ind w:left="1134" w:right="1134"/>
        <w:jc w:val="both"/>
        <w:rPr>
          <w:iCs/>
          <w:lang w:val="fr-FR"/>
        </w:rPr>
      </w:pPr>
      <w:r w:rsidRPr="0059443A">
        <w:rPr>
          <w:iCs/>
          <w:lang w:val="fr-FR"/>
        </w:rPr>
        <w:t>Les véhicules propulsés par un moteur pile à combustible doivent être expédiés sous les rubriques ONU 3166 VÉHICULE À PROPULSION PAR PILE À COMBUSTIBLE CONTENANT DU GAZ INFLAMMABLE ou ONU 3166 VÉHICULE À PROPULSION PAR PILE À COMBUSTIBLE CONTENANT DU LIQUIDE INFLAMMABLE, selon qu’il convient. Ces rubriques incluent les véhicules électriques hybrides propulsés à la fois par une pile à combustible et par un moteur à combustion interne avec des accumulateurs à électrolyte liquide ou des batteries au sodium, au lithium métal ou au lithium ionique, transportés avec ces accumulateurs ou batteries installés.</w:t>
      </w:r>
    </w:p>
    <w:p w:rsidR="005E4392" w:rsidRPr="0059443A" w:rsidRDefault="005E4392" w:rsidP="005E4392">
      <w:pPr>
        <w:spacing w:before="120" w:after="120" w:line="240" w:lineRule="auto"/>
        <w:ind w:left="1134" w:right="1134"/>
        <w:jc w:val="both"/>
        <w:rPr>
          <w:iCs/>
          <w:lang w:val="fr-FR"/>
        </w:rPr>
      </w:pPr>
      <w:r w:rsidRPr="0059443A">
        <w:rPr>
          <w:iCs/>
          <w:lang w:val="fr-FR"/>
        </w:rPr>
        <w:t>Les autres véhicules comportant un moteur à combustion interne doivent être expédiés sous les rubriques ONU 3166 VÉHICULE À PROPULSION PAR GAZ INFLAMMABLE ou ONU 3166 VÉHICULE À PROPULSION PAR LIQUIDE INFLAMMABLE, selon qu’il convient. Ces rubriques incluent les véhicules électriques hybrides, mus à la fois par un moteur à combustion interne et par des accumulateurs à électrolyte liquide ou des batteries au sodium, au lithium métal ou au lithium ionique, transportés avec ces accumulateurs ou batteries installés.</w:t>
      </w:r>
    </w:p>
    <w:p w:rsidR="005E4392" w:rsidRPr="0059443A" w:rsidRDefault="005E4392" w:rsidP="005E4392">
      <w:pPr>
        <w:spacing w:before="120" w:after="120" w:line="240" w:lineRule="auto"/>
        <w:ind w:left="1134" w:right="1134"/>
        <w:jc w:val="both"/>
        <w:rPr>
          <w:iCs/>
          <w:lang w:val="fr-FR"/>
        </w:rPr>
      </w:pPr>
      <w:r w:rsidRPr="0059443A">
        <w:rPr>
          <w:iCs/>
          <w:lang w:val="fr-FR"/>
        </w:rPr>
        <w:t>Si un véhicule est à propulsion par liquide inflammable et par un moteur à combustion interne fonctionnant au gaz inflammable, il doit être expédié sous la rubrique ONU 3166 VÉHICULE À PROPULSION PAR LIQUIDE INFLAMMABLE.</w:t>
      </w:r>
    </w:p>
    <w:p w:rsidR="005E4392" w:rsidRPr="0059443A" w:rsidRDefault="005E4392" w:rsidP="005E4392">
      <w:pPr>
        <w:spacing w:before="120" w:after="120" w:line="240" w:lineRule="auto"/>
        <w:ind w:left="1134" w:right="1134"/>
        <w:jc w:val="both"/>
        <w:rPr>
          <w:iCs/>
          <w:lang w:val="fr-FR"/>
        </w:rPr>
      </w:pPr>
      <w:r w:rsidRPr="0059443A">
        <w:rPr>
          <w:iCs/>
          <w:lang w:val="fr-FR"/>
        </w:rPr>
        <w:t>La rubrique ONU 3171 ne s’applique qu’aux véhicules mus par accumulateurs à électrolyte liquide ou par des batteries au sodium ou des batteries au lithium métal ou au lithium ionique et aux équipements mus par des accumulateurs à électrolyte liquide ou par des batteries au sodium, qui sont transportés pourvus de ces batteries ou accumulateurs.»</w:t>
      </w:r>
    </w:p>
    <w:p w:rsidR="005E4392" w:rsidRPr="0059443A" w:rsidRDefault="005E4392" w:rsidP="005E4392">
      <w:pPr>
        <w:spacing w:before="120" w:after="120" w:line="240" w:lineRule="auto"/>
        <w:ind w:left="1134" w:right="1134"/>
        <w:jc w:val="both"/>
        <w:rPr>
          <w:iCs/>
          <w:lang w:val="fr-FR"/>
        </w:rPr>
      </w:pPr>
      <w:r w:rsidRPr="0059443A">
        <w:rPr>
          <w:iCs/>
          <w:lang w:val="fr-FR"/>
        </w:rPr>
        <w:t>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(cycles à pédales motorisés) et autre véhicules de ce type (par exemple véhicules auto-équilibrés ou véhicules non équipés de position assise), fauteuils roulants, tondeuses à gazon autoportées, engins de chantier et agricoles autopropulsés, bateaux et aéronefs. Sont inclus les véhicules transportés dans un emballage. Dans ce cas, certaines parties du véhicule peuvent en être détachées pour tenir dans l’emballage.</w:t>
      </w:r>
    </w:p>
    <w:p w:rsidR="005E4392" w:rsidRPr="0059443A" w:rsidRDefault="005E4392" w:rsidP="005E4392">
      <w:pPr>
        <w:spacing w:before="120" w:after="120" w:line="240" w:lineRule="auto"/>
        <w:ind w:left="1134" w:right="1134"/>
        <w:jc w:val="both"/>
        <w:rPr>
          <w:iCs/>
          <w:lang w:val="fr-FR"/>
        </w:rPr>
      </w:pPr>
      <w:r w:rsidRPr="0059443A">
        <w:rPr>
          <w:iCs/>
          <w:lang w:val="fr-FR"/>
        </w:rPr>
        <w:t>Au nombre des équipements on peut citer les tondeuses à gazon, les appareils de nettoyage ou modèles réduits d’embarcations ou modèles réduits d'aéronefs. Les équipements mus par des batteries au lithium métal ou au lithium ionique doivent être expédiés sous les rubriques ONU 3091 PILES AU LITHIUM MÉTAL CONTENUES DANS UN ÉQUIPEMENT ou ONU 3091 PILES AU LITHIUM MÉTAL EMBALLÉES AVEC UN ÉQUIPEMENT ou ONU 3481 PILES AU LITHIUM IONIQUE CONTENUES DANS UN ÉQUIPEMENT ou ONU 3481 PILES AU LITHIUM IONIQUE EMBALLÉES AVEC UN ÉQUIPEMENT, selon qu’il convient.</w:t>
      </w:r>
    </w:p>
    <w:p w:rsidR="005E4392" w:rsidRPr="0059443A" w:rsidRDefault="005E4392" w:rsidP="005E4392">
      <w:pPr>
        <w:spacing w:before="120" w:after="120" w:line="240" w:lineRule="auto"/>
        <w:ind w:left="1134" w:right="1134"/>
        <w:jc w:val="both"/>
        <w:rPr>
          <w:iCs/>
          <w:lang w:val="fr-FR"/>
        </w:rPr>
      </w:pPr>
      <w:r w:rsidRPr="0059443A">
        <w:rPr>
          <w:iCs/>
          <w:lang w:val="fr-FR"/>
        </w:rPr>
        <w:t xml:space="preserve">Les marchandises dangereuses telles que les piles ou batteries, les sacs gonflables, les extincteurs, les accumulateurs à gaz comprimé, les dispositifs de sécurité et les autres éléments faisant partie intégrante du véhicule qui sont nécessaires à son fonctionnement ou </w:t>
      </w:r>
      <w:r w:rsidRPr="0059443A">
        <w:rPr>
          <w:iCs/>
          <w:lang w:val="fr-FR"/>
        </w:rPr>
        <w:lastRenderedPageBreak/>
        <w:t>à la sécurité de son conducteur ou des passagers, doivent être solidement fixées dans le véhicule et ne sont pas soumises par ailleurs au présent Règlement.</w:t>
      </w:r>
      <w:r w:rsidRPr="0059443A">
        <w:t xml:space="preserve"> </w:t>
      </w:r>
      <w:r w:rsidRPr="0059443A">
        <w:rPr>
          <w:iCs/>
          <w:lang w:val="fr-FR"/>
        </w:rPr>
        <w:t>Cependant, les piles ou batteries au lithium doivent satisfaire aux prescriptions du 2.9.4 excepté que le 2.9.4 (a) ne s'applique pas quand des piles ou batteries prototypes de pré-production ou des piles ou batteries d'une petite série de production comprenant au plus 100 piles ou batteries sont installées dans les véhicules ou équipements.</w:t>
      </w:r>
    </w:p>
    <w:p w:rsidR="005E4392" w:rsidRPr="0059443A" w:rsidRDefault="005E4392" w:rsidP="005E4392">
      <w:pPr>
        <w:spacing w:before="120" w:after="120" w:line="240" w:lineRule="auto"/>
        <w:ind w:left="1134" w:right="1134"/>
        <w:jc w:val="both"/>
        <w:rPr>
          <w:iCs/>
          <w:lang w:val="fr-FR"/>
        </w:rPr>
      </w:pPr>
      <w:r w:rsidRPr="0059443A">
        <w:rPr>
          <w:iCs/>
          <w:lang w:val="fr-FR"/>
        </w:rPr>
        <w:t>Quand une pile ou batterie au lithium installée dans un véhicule ou équipement est endommagée ou défectueuse, le véhicule ou l’équipement doit être transporté tel que défini par l'autorité compétente.».</w:t>
      </w:r>
    </w:p>
    <w:p w:rsidR="005E4392" w:rsidRPr="0059443A" w:rsidRDefault="005E4392" w:rsidP="005E439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ST/SG/AC.10/C.3/2016/14, proposition 1, option 2 et proposition 2, option 2 telle que modifiée)</w:t>
      </w:r>
    </w:p>
    <w:p w:rsidR="002570F9" w:rsidRPr="0059443A" w:rsidRDefault="002570F9" w:rsidP="002570F9">
      <w:pPr>
        <w:pStyle w:val="SingleTxtG"/>
      </w:pPr>
      <w:r w:rsidRPr="0059443A">
        <w:t>«389</w:t>
      </w:r>
      <w:r w:rsidRPr="0059443A">
        <w:tab/>
        <w:t>Cette rubrique s’applique uniquement aux batteries au lithium ionique ou batteries au lithium métal installées dans un engin de transport et conçues uniquement pour fournir de l’énergie hors de l’engin de transport. Les batteries au lithium doivent répondre aux prescriptions des 2.9.4 a) à e) et contenir les systèmes nécessaires pour prévenir la surcharge et la décharge excessive des batteries.</w:t>
      </w:r>
    </w:p>
    <w:p w:rsidR="002570F9" w:rsidRPr="0059443A" w:rsidRDefault="002570F9" w:rsidP="002570F9">
      <w:pPr>
        <w:pStyle w:val="SingleTxtG"/>
      </w:pPr>
      <w:r w:rsidRPr="0059443A">
        <w:t>Les batteries doivent être solidement arrimées à la structure intérieure de l’engin de transport (par exemple sur des étagères ou dans des armoires) de manière à empêcher tout court</w:t>
      </w:r>
      <w:r w:rsidRPr="0059443A">
        <w:noBreakHyphen/>
        <w:t>circuit, tout fonctionnement accidentel ou tout mouvement significatif lorsque l’engin de transport fermé subit des chocs, est manutentionné, ou est soumis à des vibrations inhérentes au transport. Lorsqu’elles servent à assurer la sécurité et le bon fonctionnement d’installations de lutte contre l’incendie et de systèmes de climatisation, les marchandises dangereuses à bord d’engins de transport fermés doivent y être correctement fixées ou installées et ne sont pas visées par le présent Règlement.</w:t>
      </w:r>
    </w:p>
    <w:p w:rsidR="002570F9" w:rsidRPr="0059443A" w:rsidRDefault="002570F9" w:rsidP="002570F9">
      <w:pPr>
        <w:pStyle w:val="SingleTxtG"/>
      </w:pPr>
      <w:r w:rsidRPr="0059443A">
        <w:t>Les batteries à l'intérieur de l’engin de transport ne sont pas soumises aux prescriptions relatives au marquage ou à l’étiquetage. L’engin de transport doit porter le numéro ONU, conformément au 5.3.2.1.2 et être placardé sur deux côtés opposés, conformément au 5.3.1.1.2.».</w:t>
      </w:r>
    </w:p>
    <w:p w:rsidR="002570F9" w:rsidRPr="0059443A" w:rsidRDefault="002570F9" w:rsidP="002570F9">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document informel INF.69, tel que modifié)</w:t>
      </w:r>
    </w:p>
    <w:p w:rsidR="008D4B93" w:rsidRPr="0059443A" w:rsidRDefault="008D4B93" w:rsidP="008D4B93">
      <w:pPr>
        <w:pStyle w:val="H23G"/>
      </w:pPr>
      <w:r w:rsidRPr="0059443A">
        <w:tab/>
      </w:r>
      <w:r w:rsidRPr="0059443A">
        <w:tab/>
        <w:t>Appendice A</w:t>
      </w:r>
    </w:p>
    <w:p w:rsidR="008D4B93" w:rsidRPr="0059443A" w:rsidRDefault="008D4B93" w:rsidP="008D4B93">
      <w:pPr>
        <w:spacing w:before="120" w:after="120" w:line="240" w:lineRule="auto"/>
        <w:ind w:left="1134" w:right="1134"/>
        <w:jc w:val="both"/>
        <w:rPr>
          <w:lang w:eastAsia="en-GB"/>
        </w:rPr>
      </w:pPr>
      <w:r w:rsidRPr="0059443A">
        <w:rPr>
          <w:bCs/>
        </w:rPr>
        <w:t>Liste des désignations officielles de transport génériques  et non spécifiées par ailleurs (N.S.A.)</w:t>
      </w:r>
      <w:r w:rsidRPr="0059443A">
        <w:rPr>
          <w:bCs/>
          <w:lang w:eastAsia="en-GB"/>
        </w:rPr>
        <w:t>, intitulé de la colonne 2</w:t>
      </w:r>
      <w:r w:rsidRPr="0059443A">
        <w:rPr>
          <w:bCs/>
          <w:lang w:eastAsia="en-GB"/>
        </w:rPr>
        <w:tab/>
      </w:r>
      <w:r w:rsidRPr="0059443A">
        <w:rPr>
          <w:lang w:eastAsia="en-GB"/>
        </w:rPr>
        <w:tab/>
        <w:t>Remplacer «risque» par «danger».</w:t>
      </w:r>
    </w:p>
    <w:p w:rsidR="008D4B93" w:rsidRPr="0059443A" w:rsidRDefault="008D4B93" w:rsidP="002570F9">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5E4392" w:rsidRPr="0059443A" w:rsidRDefault="005E4392" w:rsidP="008D4B93">
      <w:pPr>
        <w:pStyle w:val="H23G"/>
      </w:pPr>
      <w:r w:rsidRPr="0059443A">
        <w:tab/>
      </w:r>
      <w:r w:rsidRPr="0059443A">
        <w:tab/>
        <w:t>Chapitre 4.1</w:t>
      </w:r>
    </w:p>
    <w:p w:rsidR="008C433F" w:rsidRPr="0059443A" w:rsidRDefault="008C433F" w:rsidP="008C433F">
      <w:pPr>
        <w:pStyle w:val="SingleTxtG"/>
        <w:tabs>
          <w:tab w:val="left" w:pos="1854"/>
        </w:tabs>
        <w:rPr>
          <w:lang w:val="fr-FR"/>
        </w:rPr>
      </w:pPr>
      <w:r w:rsidRPr="0059443A">
        <w:t xml:space="preserve">4.1.4.1, instruction d’emballage </w:t>
      </w:r>
      <w:r w:rsidRPr="0059443A">
        <w:rPr>
          <w:lang w:val="fr-FR"/>
        </w:rPr>
        <w:t xml:space="preserve">P101 </w:t>
      </w:r>
      <w:r w:rsidRPr="0059443A">
        <w:rPr>
          <w:lang w:val="fr-FR"/>
        </w:rPr>
        <w:tab/>
        <w:t xml:space="preserve">Remplacer «utilisé pour les véhicules automobiles en circulation internationale» par «utilisé sur les véhicules en circulation routière </w:t>
      </w:r>
      <w:proofErr w:type="spellStart"/>
      <w:r w:rsidRPr="0059443A">
        <w:rPr>
          <w:lang w:val="fr-FR"/>
        </w:rPr>
        <w:t>internationale</w:t>
      </w:r>
      <w:r w:rsidRPr="0059443A">
        <w:rPr>
          <w:b/>
          <w:vertAlign w:val="superscript"/>
          <w:lang w:val="fr-FR"/>
        </w:rPr>
        <w:t>a</w:t>
      </w:r>
      <w:proofErr w:type="spellEnd"/>
      <w:r w:rsidRPr="0059443A">
        <w:rPr>
          <w:lang w:val="fr-FR"/>
        </w:rPr>
        <w:t>».</w:t>
      </w:r>
    </w:p>
    <w:p w:rsidR="008C433F" w:rsidRPr="0059443A" w:rsidRDefault="008C433F" w:rsidP="008C433F">
      <w:pPr>
        <w:pStyle w:val="SingleTxtG"/>
        <w:tabs>
          <w:tab w:val="left" w:pos="1854"/>
        </w:tabs>
        <w:rPr>
          <w:lang w:val="fr-FR"/>
        </w:rPr>
      </w:pPr>
      <w:r w:rsidRPr="0059443A">
        <w:rPr>
          <w:lang w:val="fr-FR"/>
        </w:rPr>
        <w:t xml:space="preserve">La note de bas de page </w:t>
      </w:r>
      <w:r w:rsidRPr="0059443A">
        <w:rPr>
          <w:b/>
          <w:vertAlign w:val="superscript"/>
          <w:lang w:val="fr-FR"/>
        </w:rPr>
        <w:t>a</w:t>
      </w:r>
      <w:r w:rsidRPr="0059443A">
        <w:rPr>
          <w:lang w:val="fr-FR"/>
        </w:rPr>
        <w:t xml:space="preserve"> se lit comme suit:</w:t>
      </w:r>
    </w:p>
    <w:p w:rsidR="008C433F" w:rsidRPr="0059443A" w:rsidRDefault="008C433F" w:rsidP="008C433F">
      <w:pPr>
        <w:pStyle w:val="SingleTxtG"/>
        <w:rPr>
          <w:lang w:val="fr-FR"/>
        </w:rPr>
      </w:pPr>
      <w:r w:rsidRPr="0059443A">
        <w:rPr>
          <w:lang w:val="fr-FR"/>
        </w:rPr>
        <w:t>«</w:t>
      </w:r>
      <w:proofErr w:type="gramStart"/>
      <w:r w:rsidRPr="0059443A">
        <w:rPr>
          <w:b/>
          <w:vertAlign w:val="superscript"/>
          <w:lang w:val="fr-FR"/>
        </w:rPr>
        <w:t>a</w:t>
      </w:r>
      <w:proofErr w:type="gramEnd"/>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rsidR="005E0882" w:rsidRPr="0059443A" w:rsidRDefault="005E0882" w:rsidP="005E088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w:t>
      </w:r>
    </w:p>
    <w:p w:rsidR="00F03CF2" w:rsidRPr="0059443A" w:rsidRDefault="00F03CF2" w:rsidP="00F03CF2">
      <w:pPr>
        <w:pStyle w:val="SingleTxtG"/>
        <w:rPr>
          <w:lang w:eastAsia="en-GB"/>
        </w:rPr>
      </w:pPr>
      <w:r w:rsidRPr="0059443A">
        <w:rPr>
          <w:lang w:val="fr-FR"/>
        </w:rPr>
        <w:t xml:space="preserve">4.1.4.1, instruction d’emballage P200, dans l’intitulé de la colonne 4 des tableaux 1, 2 et 3: </w:t>
      </w:r>
      <w:r w:rsidRPr="0059443A">
        <w:rPr>
          <w:lang w:eastAsia="en-GB"/>
        </w:rPr>
        <w:t>Remplacer «Risque» par «Danger».</w:t>
      </w:r>
    </w:p>
    <w:p w:rsidR="00F03CF2" w:rsidRPr="0059443A" w:rsidRDefault="00F03CF2" w:rsidP="00F03CF2">
      <w:pPr>
        <w:spacing w:before="120" w:after="120" w:line="240" w:lineRule="auto"/>
        <w:ind w:left="1134" w:right="1134"/>
        <w:jc w:val="both"/>
        <w:rPr>
          <w:i/>
          <w:iCs/>
        </w:rPr>
      </w:pPr>
      <w:r w:rsidRPr="0059443A">
        <w:rPr>
          <w:i/>
          <w:iCs/>
        </w:rPr>
        <w:lastRenderedPageBreak/>
        <w:t>(</w:t>
      </w:r>
      <w:r w:rsidRPr="0059443A">
        <w:rPr>
          <w:i/>
          <w:iCs/>
          <w:lang w:val="fr-FR"/>
        </w:rPr>
        <w:t>Document de référence</w:t>
      </w:r>
      <w:r w:rsidRPr="0059443A">
        <w:rPr>
          <w:i/>
          <w:iCs/>
        </w:rPr>
        <w:t>: ST/SG/AC.10/C.3/2016/</w:t>
      </w:r>
      <w:r w:rsidR="006F1F3D" w:rsidRPr="0059443A">
        <w:rPr>
          <w:i/>
          <w:iCs/>
        </w:rPr>
        <w:t>16</w:t>
      </w:r>
      <w:r w:rsidRPr="0059443A">
        <w:rPr>
          <w:i/>
          <w:iCs/>
        </w:rPr>
        <w:t>)</w:t>
      </w:r>
    </w:p>
    <w:p w:rsidR="007728C8" w:rsidRPr="0059443A" w:rsidRDefault="007728C8" w:rsidP="007728C8">
      <w:pPr>
        <w:pStyle w:val="SingleTxtG"/>
        <w:rPr>
          <w:lang w:eastAsia="en-GB"/>
        </w:rPr>
      </w:pPr>
      <w:r w:rsidRPr="0059443A">
        <w:rPr>
          <w:lang w:val="fr-FR"/>
        </w:rPr>
        <w:t xml:space="preserve">4.1.4.1, instruction d’emballage P203 (7): </w:t>
      </w:r>
      <w:r w:rsidRPr="0059443A">
        <w:rPr>
          <w:lang w:eastAsia="en-GB"/>
        </w:rPr>
        <w:t>Remplacer «risque» par «danger».</w:t>
      </w:r>
    </w:p>
    <w:p w:rsidR="007728C8" w:rsidRPr="0059443A" w:rsidRDefault="007728C8" w:rsidP="007728C8">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F85158" w:rsidRPr="0059443A" w:rsidRDefault="00F85158" w:rsidP="008C433F">
      <w:pPr>
        <w:pStyle w:val="SingleTxtG"/>
        <w:rPr>
          <w:lang w:val="fr-FR"/>
        </w:rPr>
      </w:pPr>
      <w:r w:rsidRPr="0059443A">
        <w:rPr>
          <w:lang w:val="fr-FR"/>
        </w:rPr>
        <w:t>4.1.4.1, instruction d’emballage P206 (3):</w:t>
      </w:r>
    </w:p>
    <w:p w:rsidR="00F85158" w:rsidRPr="0059443A" w:rsidRDefault="00F85158" w:rsidP="00F85158">
      <w:pPr>
        <w:pStyle w:val="SingleTxtG"/>
        <w:ind w:left="1701"/>
      </w:pPr>
      <w:r w:rsidRPr="0059443A">
        <w:t>Au deuxième paragraphe, remplacer «la phase liquide» par: «le liquide».</w:t>
      </w:r>
    </w:p>
    <w:p w:rsidR="00F85158" w:rsidRPr="0059443A" w:rsidRDefault="00F85158" w:rsidP="00F85158">
      <w:pPr>
        <w:pStyle w:val="SingleTxtG"/>
        <w:ind w:left="1701"/>
      </w:pPr>
      <w:r w:rsidRPr="0059443A">
        <w:t>À l’alinéa a), remplacer «du composant liquide» par: «du liquide».</w:t>
      </w:r>
    </w:p>
    <w:p w:rsidR="00F85158" w:rsidRPr="0059443A" w:rsidRDefault="00F85158" w:rsidP="00F85158">
      <w:pPr>
        <w:pStyle w:val="SingleTxtG"/>
        <w:ind w:left="1701"/>
      </w:pPr>
      <w:r w:rsidRPr="0059443A">
        <w:t>À l’alinéa d), remplacer «du composant liquide» par: «du liquide».</w:t>
      </w:r>
    </w:p>
    <w:p w:rsidR="00F85158" w:rsidRPr="0059443A" w:rsidRDefault="00F85158" w:rsidP="00F85158">
      <w:pPr>
        <w:pStyle w:val="SingleTxtG"/>
        <w:ind w:left="1701"/>
      </w:pPr>
      <w:r w:rsidRPr="0059443A">
        <w:t>À l’alinéa e), remplacer «du composant liquide» par: «du liquide».</w:t>
      </w:r>
    </w:p>
    <w:p w:rsidR="00F85158" w:rsidRPr="0059443A" w:rsidRDefault="00F85158" w:rsidP="00F85158">
      <w:pPr>
        <w:pStyle w:val="SingleTxtG"/>
        <w:ind w:left="1701"/>
      </w:pPr>
      <w:r w:rsidRPr="0059443A">
        <w:t>Au dernier paragraphe, remplacer «le composant liquide» par: «la phase liquide».</w:t>
      </w:r>
    </w:p>
    <w:p w:rsidR="00F85158" w:rsidRPr="0059443A" w:rsidRDefault="00F85158" w:rsidP="00F85158">
      <w:pPr>
        <w:pStyle w:val="SingleTxtG"/>
        <w:rPr>
          <w:i/>
          <w:lang w:val="fr-FR"/>
        </w:rPr>
      </w:pPr>
      <w:r w:rsidRPr="0059443A">
        <w:rPr>
          <w:i/>
          <w:lang w:val="fr-FR"/>
        </w:rPr>
        <w:t>(Reference document: document informel INF.41)</w:t>
      </w:r>
    </w:p>
    <w:p w:rsidR="00FD1684" w:rsidRPr="0059443A" w:rsidRDefault="00FD1684" w:rsidP="00FD1684">
      <w:pPr>
        <w:pStyle w:val="SingleTxtG"/>
        <w:rPr>
          <w:lang w:eastAsia="en-GB"/>
        </w:rPr>
      </w:pPr>
      <w:r w:rsidRPr="0059443A">
        <w:rPr>
          <w:lang w:val="fr-FR"/>
        </w:rPr>
        <w:t xml:space="preserve">4.1.4.1, instruction d’emballage P208, dans l’intitulé de la colonne 4 du tableau 1: </w:t>
      </w:r>
      <w:r w:rsidRPr="0059443A">
        <w:rPr>
          <w:lang w:eastAsia="en-GB"/>
        </w:rPr>
        <w:t>Remplacer «Risque» par «Danger».</w:t>
      </w:r>
    </w:p>
    <w:p w:rsidR="00FD1684" w:rsidRPr="0059443A" w:rsidRDefault="00FD1684" w:rsidP="00FD1684">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C47541" w:rsidRPr="0059443A" w:rsidRDefault="00C47541" w:rsidP="00C47541">
      <w:pPr>
        <w:pStyle w:val="SingleTxtG"/>
        <w:rPr>
          <w:lang w:eastAsia="en-GB"/>
        </w:rPr>
      </w:pPr>
      <w:r w:rsidRPr="0059443A">
        <w:rPr>
          <w:lang w:val="fr-FR"/>
        </w:rPr>
        <w:t xml:space="preserve">4.1.4.1, instruction d’emballage P520, dans la disposition supplémentaire 4: </w:t>
      </w:r>
      <w:r w:rsidRPr="0059443A">
        <w:rPr>
          <w:lang w:eastAsia="en-GB"/>
        </w:rPr>
        <w:t>Remplacer «risque» par «danger».</w:t>
      </w:r>
    </w:p>
    <w:p w:rsidR="00C47541" w:rsidRPr="0059443A" w:rsidRDefault="00C47541" w:rsidP="00C47541">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F85158" w:rsidRPr="0059443A" w:rsidRDefault="00F85158" w:rsidP="00F85158">
      <w:pPr>
        <w:pStyle w:val="SingleTxtG"/>
        <w:rPr>
          <w:lang w:val="fr-FR"/>
        </w:rPr>
      </w:pPr>
      <w:r w:rsidRPr="0059443A">
        <w:rPr>
          <w:lang w:val="fr-FR"/>
        </w:rPr>
        <w:t>4.1.4.1, instruction d’emballage P801, dispositi</w:t>
      </w:r>
      <w:r w:rsidR="00EC6ECF" w:rsidRPr="0059443A">
        <w:rPr>
          <w:lang w:val="fr-FR"/>
        </w:rPr>
        <w:t>on supplémentaire 2 : Ajouter «électrique» après «isolant</w:t>
      </w:r>
      <w:r w:rsidRPr="0059443A">
        <w:rPr>
          <w:lang w:val="fr-FR"/>
        </w:rPr>
        <w:t>».</w:t>
      </w:r>
    </w:p>
    <w:p w:rsidR="002A080F" w:rsidRPr="0059443A" w:rsidRDefault="002A080F" w:rsidP="002A080F">
      <w:pPr>
        <w:spacing w:before="120" w:after="120" w:line="240" w:lineRule="auto"/>
        <w:ind w:left="1134" w:right="1134"/>
        <w:jc w:val="both"/>
        <w:rPr>
          <w:i/>
          <w:iCs/>
          <w:lang w:val="fr-FR"/>
        </w:rPr>
      </w:pPr>
      <w:r w:rsidRPr="0059443A">
        <w:rPr>
          <w:i/>
          <w:iCs/>
          <w:lang w:val="fr-FR"/>
        </w:rPr>
        <w:t>(Document de référence: ST/SG/AC.10/C.3/2016/2)</w:t>
      </w:r>
    </w:p>
    <w:p w:rsidR="00F85158" w:rsidRPr="0059443A" w:rsidRDefault="00F85158" w:rsidP="00F85158">
      <w:pPr>
        <w:pStyle w:val="SingleTxtG"/>
        <w:rPr>
          <w:lang w:val="fr-FR"/>
        </w:rPr>
      </w:pPr>
      <w:r w:rsidRPr="0059443A">
        <w:rPr>
          <w:lang w:val="fr-FR"/>
        </w:rPr>
        <w:t>4.1.4.1, instruction d’emballage P908, p</w:t>
      </w:r>
      <w:r w:rsidR="00EC6ECF" w:rsidRPr="0059443A">
        <w:rPr>
          <w:lang w:val="fr-FR"/>
        </w:rPr>
        <w:t>aragraphes 2 et 4 : Remplacer «non conducteur» par «non conducteur d’électricité</w:t>
      </w:r>
      <w:r w:rsidRPr="0059443A">
        <w:rPr>
          <w:lang w:val="fr-FR"/>
        </w:rPr>
        <w:t>».</w:t>
      </w:r>
    </w:p>
    <w:p w:rsidR="002A080F" w:rsidRPr="0059443A" w:rsidRDefault="002A080F" w:rsidP="002A080F">
      <w:pPr>
        <w:spacing w:before="120" w:after="120" w:line="240" w:lineRule="auto"/>
        <w:ind w:left="1134" w:right="1134"/>
        <w:jc w:val="both"/>
        <w:rPr>
          <w:i/>
          <w:iCs/>
          <w:lang w:val="fr-FR"/>
        </w:rPr>
      </w:pPr>
      <w:r w:rsidRPr="0059443A">
        <w:rPr>
          <w:i/>
          <w:iCs/>
          <w:lang w:val="fr-FR"/>
        </w:rPr>
        <w:t>(Document de référence: ST/SG/AC.10/C.3/2016/2)</w:t>
      </w:r>
    </w:p>
    <w:p w:rsidR="00F85158" w:rsidRPr="0059443A" w:rsidRDefault="00F85158" w:rsidP="00F85158">
      <w:pPr>
        <w:pStyle w:val="SingleTxtG"/>
        <w:rPr>
          <w:lang w:val="fr-FR"/>
        </w:rPr>
      </w:pPr>
      <w:r w:rsidRPr="0059443A">
        <w:rPr>
          <w:lang w:val="fr-FR"/>
        </w:rPr>
        <w:t>4.1.4.1, instruction d’emballage P909, alinéa c) du paragraphe 1, alinéa b) du paragraphe 2, quatrième tiret de la disposition supplémentaire 2 et disposition supplémentaire 3 : Remplacer « non conducteur » par « non conducteur d’électricité ».</w:t>
      </w:r>
    </w:p>
    <w:p w:rsidR="002A080F" w:rsidRPr="0059443A" w:rsidRDefault="002A080F" w:rsidP="002A080F">
      <w:pPr>
        <w:spacing w:before="120" w:after="120" w:line="240" w:lineRule="auto"/>
        <w:ind w:left="1134" w:right="1134"/>
        <w:jc w:val="both"/>
        <w:rPr>
          <w:i/>
          <w:iCs/>
          <w:lang w:val="fr-FR"/>
        </w:rPr>
      </w:pPr>
      <w:r w:rsidRPr="0059443A">
        <w:rPr>
          <w:i/>
          <w:iCs/>
          <w:lang w:val="fr-FR"/>
        </w:rPr>
        <w:t>(Document de référence: ST/SG/AC.10/C.3/2016/2)</w:t>
      </w:r>
    </w:p>
    <w:p w:rsidR="00F85158" w:rsidRPr="0059443A" w:rsidRDefault="00F85158" w:rsidP="00F85158">
      <w:pPr>
        <w:pStyle w:val="SingleTxtG"/>
        <w:rPr>
          <w:lang w:val="fr-FR"/>
        </w:rPr>
      </w:pPr>
      <w:r w:rsidRPr="0059443A">
        <w:rPr>
          <w:lang w:val="fr-FR"/>
        </w:rPr>
        <w:t>4.1.4.1, instruction d’emballage P910, alinéas c)</w:t>
      </w:r>
      <w:r w:rsidRPr="0059443A">
        <w:rPr>
          <w:i/>
          <w:lang w:val="fr-FR"/>
        </w:rPr>
        <w:t xml:space="preserve"> </w:t>
      </w:r>
      <w:r w:rsidRPr="0059443A">
        <w:rPr>
          <w:lang w:val="fr-FR"/>
        </w:rPr>
        <w:t>et d)</w:t>
      </w:r>
      <w:r w:rsidRPr="0059443A">
        <w:rPr>
          <w:i/>
          <w:lang w:val="fr-FR"/>
        </w:rPr>
        <w:t xml:space="preserve"> </w:t>
      </w:r>
      <w:r w:rsidRPr="0059443A">
        <w:rPr>
          <w:lang w:val="fr-FR"/>
        </w:rPr>
        <w:t>du paragraphe 1, alinéa c) du paragraphe 2 et quatrième tiret des dispositions supplémentaires : Remplacer « non conducteur » par « non conducteur d’électricité ».</w:t>
      </w:r>
    </w:p>
    <w:p w:rsidR="00F85158" w:rsidRPr="0059443A" w:rsidRDefault="00F85158" w:rsidP="00F85158">
      <w:pPr>
        <w:spacing w:before="120" w:after="120" w:line="240" w:lineRule="auto"/>
        <w:ind w:left="1134" w:right="1134"/>
        <w:jc w:val="both"/>
        <w:rPr>
          <w:i/>
          <w:iCs/>
          <w:lang w:val="fr-FR"/>
        </w:rPr>
      </w:pPr>
      <w:r w:rsidRPr="0059443A">
        <w:rPr>
          <w:i/>
          <w:iCs/>
          <w:lang w:val="fr-FR"/>
        </w:rPr>
        <w:t>(Document de référence: ST/SG/AC.10/C.3/2016/2)</w:t>
      </w:r>
    </w:p>
    <w:p w:rsidR="005E4392" w:rsidRPr="0059443A" w:rsidRDefault="005E4392" w:rsidP="005E4392">
      <w:pPr>
        <w:pStyle w:val="SingleTxtG"/>
        <w:spacing w:before="120"/>
        <w:rPr>
          <w:lang w:val="fr-FR"/>
        </w:rPr>
      </w:pPr>
      <w:r w:rsidRPr="0059443A">
        <w:rPr>
          <w:lang w:val="fr-FR"/>
        </w:rPr>
        <w:t>4.1.4.3</w:t>
      </w:r>
      <w:r w:rsidRPr="0059443A">
        <w:rPr>
          <w:lang w:val="fr-FR"/>
        </w:rPr>
        <w:tab/>
        <w:t>, instruction d’emballage LP902</w:t>
      </w:r>
      <w:r w:rsidRPr="0059443A">
        <w:rPr>
          <w:lang w:val="fr-FR"/>
        </w:rPr>
        <w:tab/>
        <w:t xml:space="preserve">Sous «Objets emballés», remplacer «Emballage satisfaisant au niveau d’épreuve </w:t>
      </w:r>
      <w:r w:rsidR="003D7E81" w:rsidRPr="0059443A">
        <w:rPr>
          <w:lang w:val="fr-FR"/>
        </w:rPr>
        <w:t>du groupe d’emballage III.» par:</w:t>
      </w:r>
    </w:p>
    <w:p w:rsidR="005E4392" w:rsidRPr="0059443A" w:rsidRDefault="005E4392" w:rsidP="005E4392">
      <w:pPr>
        <w:pStyle w:val="SingleTxtG"/>
        <w:spacing w:before="120"/>
        <w:rPr>
          <w:lang w:val="fr-FR"/>
        </w:rPr>
      </w:pPr>
      <w:r w:rsidRPr="0059443A">
        <w:t>«</w:t>
      </w:r>
      <w:r w:rsidRPr="0059443A">
        <w:rPr>
          <w:lang w:val="fr-FR"/>
        </w:rPr>
        <w:t>Grands emballages rigides satisfaisant au niveau d’</w:t>
      </w:r>
      <w:proofErr w:type="spellStart"/>
      <w:r w:rsidRPr="0059443A">
        <w:rPr>
          <w:lang w:val="fr-FR"/>
        </w:rPr>
        <w:t>épreuv</w:t>
      </w:r>
      <w:proofErr w:type="spellEnd"/>
      <w:r w:rsidRPr="0059443A">
        <w:t>e du groupe d’emballage III, en</w:t>
      </w:r>
      <w:r w:rsidRPr="0059443A">
        <w:rPr>
          <w:lang w:val="fr-FR"/>
        </w:rPr>
        <w:t xml:space="preserve">: </w:t>
      </w:r>
    </w:p>
    <w:p w:rsidR="005E4392" w:rsidRPr="0059443A" w:rsidRDefault="005E4392" w:rsidP="005E4392">
      <w:pPr>
        <w:pStyle w:val="SingleTxtG"/>
        <w:spacing w:after="0"/>
        <w:ind w:left="1699" w:right="1138"/>
        <w:rPr>
          <w:lang w:val="fr-FR"/>
        </w:rPr>
      </w:pPr>
      <w:r w:rsidRPr="0059443A">
        <w:rPr>
          <w:lang w:val="fr-FR"/>
        </w:rPr>
        <w:t>Acier (50A)</w:t>
      </w:r>
    </w:p>
    <w:p w:rsidR="005E4392" w:rsidRPr="0059443A" w:rsidRDefault="005E4392" w:rsidP="005E4392">
      <w:pPr>
        <w:pStyle w:val="SingleTxtG"/>
        <w:spacing w:after="0"/>
        <w:ind w:left="1699" w:right="1138"/>
        <w:rPr>
          <w:lang w:val="fr-FR"/>
        </w:rPr>
      </w:pPr>
      <w:r w:rsidRPr="0059443A">
        <w:rPr>
          <w:lang w:val="fr-FR"/>
        </w:rPr>
        <w:t>Aluminium (50B)</w:t>
      </w:r>
    </w:p>
    <w:p w:rsidR="005E4392" w:rsidRPr="0059443A" w:rsidRDefault="005E4392" w:rsidP="005E4392">
      <w:pPr>
        <w:pStyle w:val="SingleTxtG"/>
        <w:spacing w:after="0"/>
        <w:ind w:left="1699" w:right="1138"/>
        <w:rPr>
          <w:lang w:val="fr-FR"/>
        </w:rPr>
      </w:pPr>
      <w:r w:rsidRPr="0059443A">
        <w:rPr>
          <w:lang w:val="fr-FR"/>
        </w:rPr>
        <w:t>Métal autre que l’acier ou l’aluminium (50N)</w:t>
      </w:r>
    </w:p>
    <w:p w:rsidR="005E4392" w:rsidRPr="0059443A" w:rsidRDefault="005E4392" w:rsidP="005E4392">
      <w:pPr>
        <w:pStyle w:val="SingleTxtG"/>
        <w:spacing w:after="0"/>
        <w:ind w:left="1699" w:right="1138"/>
        <w:rPr>
          <w:lang w:val="fr-FR"/>
        </w:rPr>
      </w:pPr>
      <w:r w:rsidRPr="0059443A">
        <w:rPr>
          <w:lang w:val="fr-FR"/>
        </w:rPr>
        <w:t>Plastique rigide (50H)</w:t>
      </w:r>
    </w:p>
    <w:p w:rsidR="005E4392" w:rsidRPr="0059443A" w:rsidRDefault="005E4392" w:rsidP="005E4392">
      <w:pPr>
        <w:pStyle w:val="SingleTxtG"/>
        <w:spacing w:after="0"/>
        <w:ind w:left="1699" w:right="1138"/>
        <w:rPr>
          <w:lang w:val="fr-FR"/>
        </w:rPr>
      </w:pPr>
      <w:r w:rsidRPr="0059443A">
        <w:rPr>
          <w:lang w:val="fr-FR"/>
        </w:rPr>
        <w:t>Bois naturel (50C)</w:t>
      </w:r>
    </w:p>
    <w:p w:rsidR="005E4392" w:rsidRPr="0059443A" w:rsidRDefault="005E4392" w:rsidP="005E4392">
      <w:pPr>
        <w:pStyle w:val="SingleTxtG"/>
        <w:spacing w:after="0"/>
        <w:ind w:left="1699" w:right="1138"/>
        <w:rPr>
          <w:lang w:val="fr-FR"/>
        </w:rPr>
      </w:pPr>
      <w:r w:rsidRPr="0059443A">
        <w:rPr>
          <w:lang w:val="fr-FR"/>
        </w:rPr>
        <w:t>Contre-plaqué (50D)</w:t>
      </w:r>
    </w:p>
    <w:p w:rsidR="005E4392" w:rsidRPr="0059443A" w:rsidRDefault="005E4392" w:rsidP="005E4392">
      <w:pPr>
        <w:pStyle w:val="SingleTxtG"/>
        <w:spacing w:after="0"/>
        <w:ind w:left="1699" w:right="1138"/>
        <w:rPr>
          <w:lang w:val="fr-FR"/>
        </w:rPr>
      </w:pPr>
      <w:r w:rsidRPr="0059443A">
        <w:rPr>
          <w:lang w:val="fr-FR"/>
        </w:rPr>
        <w:t>Bois reconstitué (50F)</w:t>
      </w:r>
    </w:p>
    <w:p w:rsidR="005E4392" w:rsidRPr="0059443A" w:rsidRDefault="005E4392" w:rsidP="005E4392">
      <w:pPr>
        <w:pStyle w:val="SingleTxtG"/>
        <w:ind w:left="1699" w:right="1138"/>
        <w:rPr>
          <w:b/>
          <w:lang w:val="fr-FR"/>
        </w:rPr>
      </w:pPr>
      <w:r w:rsidRPr="0059443A">
        <w:rPr>
          <w:lang w:val="fr-FR"/>
        </w:rPr>
        <w:t>Carton rigide (50G)».</w:t>
      </w:r>
    </w:p>
    <w:p w:rsidR="005E4392" w:rsidRPr="0059443A" w:rsidRDefault="005E4392" w:rsidP="005E4392">
      <w:pPr>
        <w:spacing w:before="120" w:after="120" w:line="240" w:lineRule="auto"/>
        <w:ind w:left="1134" w:right="1134"/>
        <w:jc w:val="both"/>
        <w:rPr>
          <w:i/>
          <w:iCs/>
        </w:rPr>
      </w:pPr>
      <w:r w:rsidRPr="0059443A">
        <w:rPr>
          <w:i/>
          <w:iCs/>
        </w:rPr>
        <w:lastRenderedPageBreak/>
        <w:t>(</w:t>
      </w:r>
      <w:r w:rsidRPr="0059443A">
        <w:rPr>
          <w:i/>
          <w:iCs/>
          <w:lang w:val="fr-FR"/>
        </w:rPr>
        <w:t>Document de référence</w:t>
      </w:r>
      <w:r w:rsidRPr="0059443A">
        <w:rPr>
          <w:i/>
          <w:iCs/>
        </w:rPr>
        <w:t>: ST/SG/AC.10/C.3/2016/23)</w:t>
      </w:r>
    </w:p>
    <w:p w:rsidR="00F85158" w:rsidRPr="0059443A" w:rsidRDefault="00F85158" w:rsidP="00F85158">
      <w:pPr>
        <w:pStyle w:val="SingleTxtG"/>
        <w:rPr>
          <w:lang w:val="fr-FR"/>
        </w:rPr>
      </w:pPr>
      <w:r w:rsidRPr="0059443A">
        <w:rPr>
          <w:lang w:val="fr-FR"/>
        </w:rPr>
        <w:t>4.1.4.3, instruction d’emba</w:t>
      </w:r>
      <w:r w:rsidR="00D8463F">
        <w:rPr>
          <w:lang w:val="fr-FR"/>
        </w:rPr>
        <w:t>llage LP904, paragraphes 2 et 4: Remplacer «non conducteur» par «non conducteur d’électricité</w:t>
      </w:r>
      <w:r w:rsidRPr="0059443A">
        <w:rPr>
          <w:lang w:val="fr-FR"/>
        </w:rPr>
        <w:t>».</w:t>
      </w:r>
    </w:p>
    <w:p w:rsidR="00F85158" w:rsidRPr="0059443A" w:rsidRDefault="00F85158" w:rsidP="00F85158">
      <w:pPr>
        <w:spacing w:before="120" w:after="120" w:line="240" w:lineRule="auto"/>
        <w:ind w:left="1134" w:right="1134"/>
        <w:jc w:val="both"/>
        <w:rPr>
          <w:i/>
          <w:iCs/>
          <w:lang w:val="fr-FR"/>
        </w:rPr>
      </w:pPr>
      <w:r w:rsidRPr="0059443A">
        <w:rPr>
          <w:i/>
          <w:iCs/>
          <w:lang w:val="fr-FR"/>
        </w:rPr>
        <w:t>(Document de référence: ST/SG/AC.10/C.3/2016/2)</w:t>
      </w:r>
    </w:p>
    <w:p w:rsidR="003A2373" w:rsidRPr="0059443A" w:rsidRDefault="003A2373" w:rsidP="003A2373">
      <w:pPr>
        <w:pStyle w:val="SingleTxtG"/>
        <w:rPr>
          <w:lang w:eastAsia="en-GB"/>
        </w:rPr>
      </w:pPr>
      <w:r w:rsidRPr="0059443A">
        <w:rPr>
          <w:lang w:eastAsia="en-GB"/>
        </w:rPr>
        <w:t>4.1.6.1.4</w:t>
      </w:r>
      <w:r w:rsidRPr="0059443A">
        <w:rPr>
          <w:lang w:eastAsia="en-GB"/>
        </w:rPr>
        <w:tab/>
        <w:t>Dans la dernière phrase, remplacer «risque» par «danger».</w:t>
      </w:r>
    </w:p>
    <w:p w:rsidR="003A2373" w:rsidRPr="0059443A" w:rsidRDefault="003A2373" w:rsidP="003A2373">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9E6303" w:rsidRPr="0059443A" w:rsidRDefault="003A2373" w:rsidP="00F85158">
      <w:pPr>
        <w:spacing w:before="120" w:after="120" w:line="240" w:lineRule="auto"/>
        <w:ind w:left="1134" w:right="1134"/>
        <w:jc w:val="both"/>
        <w:rPr>
          <w:iCs/>
          <w:lang w:val="fr-FR"/>
        </w:rPr>
      </w:pPr>
      <w:r w:rsidRPr="0059443A">
        <w:rPr>
          <w:iCs/>
          <w:lang w:val="fr-FR"/>
        </w:rPr>
        <w:t>4.1.9.1.5</w:t>
      </w:r>
      <w:r w:rsidRPr="0059443A">
        <w:rPr>
          <w:iCs/>
          <w:lang w:val="fr-FR"/>
        </w:rPr>
        <w:tab/>
      </w:r>
      <w:r w:rsidRPr="0059443A">
        <w:rPr>
          <w:lang w:eastAsia="en-GB"/>
        </w:rPr>
        <w:t>À la fin, remplacer «risque» par «danger» (deux fois).</w:t>
      </w:r>
    </w:p>
    <w:p w:rsidR="003A2373" w:rsidRPr="0059443A" w:rsidRDefault="003A2373" w:rsidP="003A2373">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3A2373" w:rsidRPr="0059443A" w:rsidRDefault="003A2373" w:rsidP="003A2373">
      <w:pPr>
        <w:pStyle w:val="H23G"/>
      </w:pPr>
      <w:r w:rsidRPr="0059443A">
        <w:tab/>
      </w:r>
      <w:r w:rsidRPr="0059443A">
        <w:tab/>
        <w:t>Chapitre 4.2</w:t>
      </w:r>
    </w:p>
    <w:p w:rsidR="003A2373" w:rsidRPr="0059443A" w:rsidRDefault="003A2373" w:rsidP="003A2373">
      <w:pPr>
        <w:spacing w:before="120" w:after="120" w:line="240" w:lineRule="auto"/>
        <w:ind w:left="1134" w:right="1134"/>
        <w:jc w:val="both"/>
        <w:rPr>
          <w:iCs/>
          <w:lang w:val="fr-FR"/>
        </w:rPr>
      </w:pPr>
      <w:r w:rsidRPr="0059443A">
        <w:rPr>
          <w:iCs/>
          <w:lang w:val="fr-FR"/>
        </w:rPr>
        <w:t>4.2.1.19.1</w:t>
      </w:r>
      <w:r w:rsidRPr="0059443A">
        <w:rPr>
          <w:iCs/>
          <w:lang w:val="fr-FR"/>
        </w:rPr>
        <w:tab/>
      </w:r>
      <w:r w:rsidRPr="0059443A">
        <w:rPr>
          <w:lang w:eastAsia="en-GB"/>
        </w:rPr>
        <w:t>Remplacer «risque» par «danger».</w:t>
      </w:r>
    </w:p>
    <w:p w:rsidR="003A2373" w:rsidRPr="0059443A" w:rsidRDefault="003A2373" w:rsidP="003A2373">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331F1B" w:rsidRPr="0059443A" w:rsidRDefault="00331F1B" w:rsidP="003A2373">
      <w:pPr>
        <w:spacing w:before="120" w:after="120" w:line="240" w:lineRule="auto"/>
        <w:ind w:left="1134" w:right="1134"/>
        <w:jc w:val="both"/>
        <w:rPr>
          <w:iCs/>
        </w:rPr>
      </w:pPr>
      <w:r w:rsidRPr="0059443A">
        <w:rPr>
          <w:iCs/>
        </w:rPr>
        <w:t>4.2.5.2.6, instruction de transport en citernes mobiles T23</w:t>
      </w:r>
      <w:r w:rsidRPr="0059443A">
        <w:rPr>
          <w:iCs/>
        </w:rPr>
        <w:tab/>
        <w:t>Dans la note de bas de page d, à la fin, remplacer «risque» par «danger».</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516859" w:rsidRPr="0059443A" w:rsidRDefault="00516859" w:rsidP="00516859">
      <w:pPr>
        <w:pStyle w:val="H23G"/>
      </w:pPr>
      <w:r w:rsidRPr="0059443A">
        <w:tab/>
      </w:r>
      <w:r w:rsidRPr="0059443A">
        <w:tab/>
        <w:t>Chapitre 5.1</w:t>
      </w:r>
    </w:p>
    <w:p w:rsidR="00516859" w:rsidRPr="0059443A" w:rsidRDefault="00516859" w:rsidP="00516859">
      <w:pPr>
        <w:spacing w:before="120" w:after="120" w:line="240" w:lineRule="auto"/>
        <w:ind w:left="1134" w:right="1134"/>
        <w:jc w:val="both"/>
        <w:rPr>
          <w:iCs/>
          <w:lang w:val="fr-FR"/>
        </w:rPr>
      </w:pPr>
      <w:r w:rsidRPr="0059443A">
        <w:rPr>
          <w:iCs/>
          <w:lang w:val="fr-FR"/>
        </w:rPr>
        <w:t>5.1.4</w:t>
      </w:r>
      <w:r w:rsidRPr="0059443A">
        <w:rPr>
          <w:iCs/>
          <w:lang w:val="fr-FR"/>
        </w:rPr>
        <w:tab/>
      </w:r>
      <w:r w:rsidRPr="0059443A">
        <w:rPr>
          <w:lang w:eastAsia="en-GB"/>
        </w:rPr>
        <w:t>Remplacer «risque» par «danger» (deux fois).</w:t>
      </w:r>
    </w:p>
    <w:p w:rsidR="00516859" w:rsidRPr="0059443A" w:rsidRDefault="00516859" w:rsidP="00516859">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w:t>
      </w:r>
      <w:r w:rsidR="006F1F3D" w:rsidRPr="0059443A">
        <w:rPr>
          <w:i/>
          <w:iCs/>
        </w:rPr>
        <w:t>16</w:t>
      </w:r>
      <w:r w:rsidRPr="0059443A">
        <w:rPr>
          <w:i/>
          <w:iCs/>
        </w:rPr>
        <w:t>)</w:t>
      </w:r>
    </w:p>
    <w:p w:rsidR="00840E41" w:rsidRPr="0059443A" w:rsidRDefault="00840E41" w:rsidP="00840E41">
      <w:pPr>
        <w:pStyle w:val="H23G"/>
      </w:pPr>
      <w:r w:rsidRPr="0059443A">
        <w:tab/>
      </w:r>
      <w:r w:rsidRPr="0059443A">
        <w:tab/>
        <w:t>Chapitre 5.2</w:t>
      </w:r>
    </w:p>
    <w:p w:rsidR="00840E41" w:rsidRPr="0059443A" w:rsidRDefault="00840E41" w:rsidP="00840E41">
      <w:pPr>
        <w:spacing w:before="120" w:after="120" w:line="240" w:lineRule="auto"/>
        <w:ind w:left="1134" w:right="1134"/>
        <w:jc w:val="both"/>
        <w:rPr>
          <w:iCs/>
          <w:lang w:val="fr-FR"/>
        </w:rPr>
      </w:pPr>
      <w:r w:rsidRPr="0059443A">
        <w:rPr>
          <w:lang w:eastAsia="en-GB"/>
        </w:rPr>
        <w:t>5.2.2.1.1</w:t>
      </w:r>
      <w:r w:rsidRPr="0059443A">
        <w:rPr>
          <w:iCs/>
          <w:lang w:val="fr-FR"/>
        </w:rPr>
        <w:tab/>
      </w:r>
      <w:r w:rsidRPr="0059443A">
        <w:rPr>
          <w:lang w:eastAsia="en-GB"/>
        </w:rPr>
        <w:t>Remplacer «risque» par «danger» (trois fois).</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840E41" w:rsidRPr="0059443A" w:rsidRDefault="00840E41" w:rsidP="00840E41">
      <w:pPr>
        <w:spacing w:before="120" w:after="120" w:line="240" w:lineRule="auto"/>
        <w:ind w:left="1134" w:right="1134"/>
        <w:jc w:val="both"/>
        <w:rPr>
          <w:iCs/>
          <w:lang w:val="fr-FR"/>
        </w:rPr>
      </w:pPr>
      <w:r w:rsidRPr="0059443A">
        <w:rPr>
          <w:lang w:eastAsia="en-GB"/>
        </w:rPr>
        <w:t>5.2.2.1.2</w:t>
      </w:r>
      <w:r w:rsidRPr="0059443A">
        <w:rPr>
          <w:iCs/>
          <w:lang w:val="fr-FR"/>
        </w:rPr>
        <w:tab/>
      </w:r>
      <w:r w:rsidRPr="0059443A">
        <w:rPr>
          <w:lang w:eastAsia="en-GB"/>
        </w:rPr>
        <w:t>Remplacer «risque» par «danger» (cinq fois).</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840E41" w:rsidRPr="0059443A" w:rsidRDefault="00840E41" w:rsidP="00840E41">
      <w:pPr>
        <w:spacing w:before="120" w:after="120" w:line="240" w:lineRule="auto"/>
        <w:ind w:left="1134" w:right="1134"/>
        <w:jc w:val="both"/>
        <w:rPr>
          <w:iCs/>
          <w:lang w:val="fr-FR"/>
        </w:rPr>
      </w:pPr>
      <w:r w:rsidRPr="0059443A">
        <w:rPr>
          <w:lang w:eastAsia="en-GB"/>
        </w:rPr>
        <w:t xml:space="preserve">5.2.2.1.3 </w:t>
      </w:r>
      <w:r w:rsidRPr="0059443A">
        <w:rPr>
          <w:iCs/>
          <w:lang w:val="fr-FR"/>
        </w:rPr>
        <w:tab/>
      </w:r>
      <w:r w:rsidRPr="0059443A">
        <w:rPr>
          <w:lang w:eastAsia="en-GB"/>
        </w:rPr>
        <w:t>Remplacer «risque» par «danger» (trois fois).</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840E41" w:rsidRPr="0059443A" w:rsidRDefault="00840E41" w:rsidP="00840E41">
      <w:pPr>
        <w:spacing w:before="120" w:after="120" w:line="240" w:lineRule="auto"/>
        <w:ind w:left="1134" w:right="1134"/>
        <w:jc w:val="both"/>
        <w:rPr>
          <w:iCs/>
          <w:lang w:val="fr-FR"/>
        </w:rPr>
      </w:pPr>
      <w:r w:rsidRPr="0059443A">
        <w:rPr>
          <w:lang w:eastAsia="en-GB"/>
        </w:rPr>
        <w:t xml:space="preserve">5.2.2.1.3.1 </w:t>
      </w:r>
      <w:r w:rsidRPr="0059443A">
        <w:rPr>
          <w:iCs/>
          <w:lang w:val="fr-FR"/>
        </w:rPr>
        <w:tab/>
      </w:r>
      <w:r w:rsidRPr="0059443A">
        <w:rPr>
          <w:lang w:eastAsia="en-GB"/>
        </w:rPr>
        <w:t>Remplacer «risque» par «danger» (deux fois).</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840E41" w:rsidRPr="0059443A" w:rsidRDefault="00840E41" w:rsidP="00840E41">
      <w:pPr>
        <w:spacing w:before="120" w:after="120" w:line="240" w:lineRule="auto"/>
        <w:ind w:left="1134" w:right="1134"/>
        <w:jc w:val="both"/>
        <w:rPr>
          <w:iCs/>
          <w:lang w:val="fr-FR"/>
        </w:rPr>
      </w:pPr>
      <w:r w:rsidRPr="0059443A">
        <w:rPr>
          <w:lang w:eastAsia="en-GB"/>
        </w:rPr>
        <w:t xml:space="preserve">5.2.2.1.4 </w:t>
      </w:r>
      <w:r w:rsidR="009D1FCB" w:rsidRPr="0059443A">
        <w:rPr>
          <w:iCs/>
          <w:lang w:val="fr-FR"/>
        </w:rPr>
        <w:tab/>
        <w:t xml:space="preserve">Dans le titre, </w:t>
      </w:r>
      <w:r w:rsidR="009D1FCB" w:rsidRPr="0059443A">
        <w:rPr>
          <w:lang w:eastAsia="en-GB"/>
        </w:rPr>
        <w:t>remplacer</w:t>
      </w:r>
      <w:r w:rsidRPr="0059443A">
        <w:rPr>
          <w:lang w:eastAsia="en-GB"/>
        </w:rPr>
        <w:t xml:space="preserve"> «risque(s)» par «danger(s)». Dans le tableau, dans le titre de la deuxième et de la quatrième colonne, remplacer «risque(s)» par «danger(s)». Dans le tableau, dans le titre de la troisième colonne, remplacer «risque» par «danger».</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840E41" w:rsidRPr="0059443A" w:rsidRDefault="00590CDF" w:rsidP="00840E41">
      <w:pPr>
        <w:spacing w:before="120" w:after="120" w:line="240" w:lineRule="auto"/>
        <w:ind w:left="1134" w:right="1134"/>
        <w:jc w:val="both"/>
        <w:rPr>
          <w:lang w:eastAsia="en-GB"/>
        </w:rPr>
      </w:pPr>
      <w:r w:rsidRPr="0059443A">
        <w:rPr>
          <w:lang w:eastAsia="en-GB"/>
        </w:rPr>
        <w:t>5.2.2.1.5</w:t>
      </w:r>
      <w:r w:rsidRPr="0059443A">
        <w:rPr>
          <w:lang w:eastAsia="en-GB"/>
        </w:rPr>
        <w:tab/>
        <w:t>À la fin, remplacer «risques» par «dangers».</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590CDF" w:rsidRPr="0059443A" w:rsidRDefault="00590CDF" w:rsidP="00840E41">
      <w:pPr>
        <w:spacing w:before="120" w:after="120" w:line="240" w:lineRule="auto"/>
        <w:ind w:left="1134" w:right="1134"/>
        <w:jc w:val="both"/>
        <w:rPr>
          <w:lang w:eastAsia="en-GB"/>
        </w:rPr>
      </w:pPr>
      <w:r w:rsidRPr="0059443A">
        <w:rPr>
          <w:lang w:eastAsia="en-GB"/>
        </w:rPr>
        <w:t>5.2.2.1.6 c)</w:t>
      </w:r>
      <w:r w:rsidRPr="0059443A">
        <w:rPr>
          <w:iCs/>
          <w:lang w:val="fr-FR"/>
        </w:rPr>
        <w:t xml:space="preserve"> </w:t>
      </w:r>
      <w:r w:rsidRPr="0059443A">
        <w:rPr>
          <w:iCs/>
          <w:lang w:val="fr-FR"/>
        </w:rPr>
        <w:tab/>
      </w:r>
      <w:r w:rsidRPr="0059443A">
        <w:rPr>
          <w:lang w:eastAsia="en-GB"/>
        </w:rPr>
        <w:t>Remplacer «risque» par «danger».</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6F1F3D" w:rsidRPr="0059443A" w:rsidRDefault="006F1F3D" w:rsidP="00840E41">
      <w:pPr>
        <w:spacing w:before="120" w:after="120" w:line="240" w:lineRule="auto"/>
        <w:ind w:left="1134" w:right="1134"/>
        <w:jc w:val="both"/>
        <w:rPr>
          <w:lang w:eastAsia="en-GB"/>
        </w:rPr>
      </w:pPr>
      <w:r w:rsidRPr="0059443A">
        <w:rPr>
          <w:lang w:eastAsia="en-GB"/>
        </w:rPr>
        <w:t>5.2.2.1.9</w:t>
      </w:r>
      <w:r w:rsidRPr="0059443A">
        <w:rPr>
          <w:iCs/>
          <w:lang w:val="fr-FR"/>
        </w:rPr>
        <w:t xml:space="preserve"> </w:t>
      </w:r>
      <w:r w:rsidRPr="0059443A">
        <w:rPr>
          <w:iCs/>
          <w:lang w:val="fr-FR"/>
        </w:rPr>
        <w:tab/>
      </w:r>
      <w:r w:rsidRPr="0059443A">
        <w:rPr>
          <w:lang w:eastAsia="en-GB"/>
        </w:rPr>
        <w:t>Remplacer «risque» par «danger» (deux fois).</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6F1F3D" w:rsidRPr="0059443A" w:rsidRDefault="006F1F3D" w:rsidP="00840E41">
      <w:pPr>
        <w:spacing w:before="120" w:after="120" w:line="240" w:lineRule="auto"/>
        <w:ind w:left="1134" w:right="1134"/>
        <w:jc w:val="both"/>
        <w:rPr>
          <w:lang w:eastAsia="en-GB"/>
        </w:rPr>
      </w:pPr>
      <w:r w:rsidRPr="0059443A">
        <w:rPr>
          <w:lang w:eastAsia="en-GB"/>
        </w:rPr>
        <w:t>5.2.2.1.10</w:t>
      </w:r>
      <w:r w:rsidRPr="0059443A">
        <w:rPr>
          <w:iCs/>
          <w:lang w:val="fr-FR"/>
        </w:rPr>
        <w:t xml:space="preserve"> </w:t>
      </w:r>
      <w:r w:rsidRPr="0059443A">
        <w:rPr>
          <w:iCs/>
          <w:lang w:val="fr-FR"/>
        </w:rPr>
        <w:tab/>
      </w:r>
      <w:r w:rsidRPr="0059443A">
        <w:rPr>
          <w:lang w:eastAsia="en-GB"/>
        </w:rPr>
        <w:t>Remplacer «risque» par «danger» (quatre fois).</w:t>
      </w:r>
    </w:p>
    <w:p w:rsidR="002A080F" w:rsidRPr="0059443A" w:rsidRDefault="002A080F" w:rsidP="002A080F">
      <w:pPr>
        <w:spacing w:before="120" w:after="120" w:line="240" w:lineRule="auto"/>
        <w:ind w:left="1134" w:right="1134"/>
        <w:jc w:val="both"/>
        <w:rPr>
          <w:i/>
          <w:iCs/>
        </w:rPr>
      </w:pPr>
      <w:r w:rsidRPr="0059443A">
        <w:rPr>
          <w:i/>
          <w:iCs/>
        </w:rPr>
        <w:lastRenderedPageBreak/>
        <w:t>(</w:t>
      </w:r>
      <w:r w:rsidRPr="0059443A">
        <w:rPr>
          <w:i/>
          <w:iCs/>
          <w:lang w:val="fr-FR"/>
        </w:rPr>
        <w:t>Document de référence</w:t>
      </w:r>
      <w:r w:rsidRPr="0059443A">
        <w:rPr>
          <w:i/>
          <w:iCs/>
        </w:rPr>
        <w:t>: ST/SG/AC.10/C.3/2016/16)</w:t>
      </w:r>
    </w:p>
    <w:p w:rsidR="00FC48E4" w:rsidRPr="0059443A" w:rsidRDefault="00FC48E4" w:rsidP="00840E41">
      <w:pPr>
        <w:spacing w:before="120" w:after="120" w:line="240" w:lineRule="auto"/>
        <w:ind w:left="1134" w:right="1134"/>
        <w:jc w:val="both"/>
        <w:rPr>
          <w:lang w:eastAsia="en-GB"/>
        </w:rPr>
      </w:pPr>
      <w:r w:rsidRPr="0059443A">
        <w:rPr>
          <w:lang w:eastAsia="en-GB"/>
        </w:rPr>
        <w:t>5.2.2.1.11</w:t>
      </w:r>
      <w:r w:rsidRPr="0059443A">
        <w:rPr>
          <w:lang w:eastAsia="en-GB"/>
        </w:rPr>
        <w:tab/>
        <w:t>Remplacer «risque» par «danger».</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FC48E4" w:rsidRPr="0059443A" w:rsidRDefault="00FC48E4" w:rsidP="00840E41">
      <w:pPr>
        <w:spacing w:before="120" w:after="120" w:line="240" w:lineRule="auto"/>
        <w:ind w:left="1134" w:right="1134"/>
        <w:jc w:val="both"/>
        <w:rPr>
          <w:lang w:eastAsia="en-GB"/>
        </w:rPr>
      </w:pPr>
      <w:r w:rsidRPr="0059443A">
        <w:rPr>
          <w:lang w:eastAsia="en-GB"/>
        </w:rPr>
        <w:t>5.2.2.2.1.5</w:t>
      </w:r>
      <w:r w:rsidRPr="0059443A">
        <w:rPr>
          <w:lang w:eastAsia="en-GB"/>
        </w:rPr>
        <w:tab/>
        <w:t>Remplacer «risque» par «danger».</w:t>
      </w:r>
    </w:p>
    <w:p w:rsidR="002A080F" w:rsidRPr="0059443A" w:rsidRDefault="002A080F" w:rsidP="002A080F">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FC48E4" w:rsidRPr="0059443A" w:rsidRDefault="00FC48E4" w:rsidP="00840E41">
      <w:pPr>
        <w:spacing w:before="120" w:after="120" w:line="240" w:lineRule="auto"/>
        <w:ind w:left="1134" w:right="1134"/>
        <w:jc w:val="both"/>
        <w:rPr>
          <w:iCs/>
        </w:rPr>
      </w:pPr>
      <w:r w:rsidRPr="0059443A">
        <w:rPr>
          <w:lang w:eastAsia="en-GB"/>
        </w:rPr>
        <w:t>5.2.2.2.2</w:t>
      </w:r>
      <w:r w:rsidRPr="0059443A">
        <w:rPr>
          <w:lang w:eastAsia="en-GB"/>
        </w:rPr>
        <w:tab/>
        <w:t>Pour les modèles d’étiquettes pour la Classe 1,</w:t>
      </w:r>
      <w:r w:rsidR="002A080F" w:rsidRPr="0059443A">
        <w:rPr>
          <w:lang w:eastAsia="en-GB"/>
        </w:rPr>
        <w:t xml:space="preserve"> dans les</w:t>
      </w:r>
      <w:r w:rsidRPr="0059443A">
        <w:rPr>
          <w:lang w:eastAsia="en-GB"/>
        </w:rPr>
        <w:t xml:space="preserve"> not</w:t>
      </w:r>
      <w:r w:rsidR="002A080F" w:rsidRPr="0059443A">
        <w:rPr>
          <w:lang w:eastAsia="en-GB"/>
        </w:rPr>
        <w:t>a</w:t>
      </w:r>
      <w:r w:rsidRPr="0059443A">
        <w:rPr>
          <w:lang w:eastAsia="en-GB"/>
        </w:rPr>
        <w:t xml:space="preserve"> </w:t>
      </w:r>
      <w:r w:rsidR="002A080F" w:rsidRPr="0059443A">
        <w:rPr>
          <w:lang w:eastAsia="en-GB"/>
        </w:rPr>
        <w:t xml:space="preserve">* et </w:t>
      </w:r>
      <w:r w:rsidRPr="0059443A">
        <w:rPr>
          <w:lang w:eastAsia="en-GB"/>
        </w:rPr>
        <w:t>**, remplacer «risque» par «danger».</w:t>
      </w:r>
    </w:p>
    <w:p w:rsidR="006F1F3D" w:rsidRPr="0059443A" w:rsidRDefault="006F1F3D" w:rsidP="006F1F3D">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A40BD4" w:rsidRPr="0059443A" w:rsidRDefault="00A40BD4" w:rsidP="00A40BD4">
      <w:pPr>
        <w:pStyle w:val="H23G"/>
      </w:pPr>
      <w:r w:rsidRPr="0059443A">
        <w:tab/>
      </w:r>
      <w:r w:rsidRPr="0059443A">
        <w:tab/>
        <w:t>Chapitre 5.3</w:t>
      </w:r>
    </w:p>
    <w:p w:rsidR="00830D7B" w:rsidRPr="0059443A" w:rsidRDefault="00830D7B" w:rsidP="00830D7B">
      <w:pPr>
        <w:pStyle w:val="SingleTxtG"/>
        <w:rPr>
          <w:iCs/>
          <w:lang w:val="fr-FR"/>
        </w:rPr>
      </w:pPr>
      <w:r w:rsidRPr="0059443A">
        <w:rPr>
          <w:iCs/>
          <w:lang w:val="fr-FR"/>
        </w:rPr>
        <w:t xml:space="preserve">À la fin du titre du chapitre 5.3, ajouter «ET DES CONTENEURS POUR VRAC». </w:t>
      </w:r>
    </w:p>
    <w:p w:rsidR="00BC1FD8" w:rsidRPr="0059443A" w:rsidRDefault="00BC1FD8" w:rsidP="00BC1FD8">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sidRPr="0059443A">
        <w:rPr>
          <w:i/>
        </w:rPr>
        <w:t>ST/SG/AC.10/C.3/2016/38</w:t>
      </w:r>
      <w:r w:rsidRPr="0059443A">
        <w:rPr>
          <w:i/>
          <w:iCs/>
        </w:rPr>
        <w:t>)</w:t>
      </w:r>
    </w:p>
    <w:p w:rsidR="00D32B6B" w:rsidRPr="0059443A" w:rsidRDefault="00D32B6B" w:rsidP="00A40BD4">
      <w:pPr>
        <w:pStyle w:val="SingleTxtG"/>
        <w:rPr>
          <w:iCs/>
          <w:lang w:val="fr-FR"/>
        </w:rPr>
      </w:pPr>
      <w:r w:rsidRPr="0059443A">
        <w:rPr>
          <w:lang w:eastAsia="en-GB"/>
        </w:rPr>
        <w:t>5.3.1.1.2</w:t>
      </w:r>
      <w:r w:rsidRPr="0059443A">
        <w:rPr>
          <w:lang w:eastAsia="en-GB"/>
        </w:rPr>
        <w:tab/>
        <w:t>Dans la première phrase, remplacer «risques» par «dangers»</w:t>
      </w:r>
      <w:r w:rsidR="00AF050C" w:rsidRPr="0059443A">
        <w:rPr>
          <w:lang w:eastAsia="en-GB"/>
        </w:rPr>
        <w:t xml:space="preserve"> et </w:t>
      </w:r>
      <w:r w:rsidR="00AF050C" w:rsidRPr="0059443A">
        <w:rPr>
          <w:iCs/>
        </w:rPr>
        <w:t>après «</w:t>
      </w:r>
      <w:r w:rsidR="00AF050C" w:rsidRPr="0059443A">
        <w:t>des engins de transport</w:t>
      </w:r>
      <w:r w:rsidR="00AF050C" w:rsidRPr="0059443A">
        <w:rPr>
          <w:iCs/>
        </w:rPr>
        <w:t>» ajouter «</w:t>
      </w:r>
      <w:r w:rsidR="00AF050C" w:rsidRPr="0059443A">
        <w:t>et des conteneurs pour vrac</w:t>
      </w:r>
      <w:r w:rsidR="00AF050C" w:rsidRPr="0059443A">
        <w:rPr>
          <w:iCs/>
        </w:rPr>
        <w:t>»</w:t>
      </w:r>
      <w:r w:rsidRPr="0059443A">
        <w:rPr>
          <w:lang w:eastAsia="en-GB"/>
        </w:rPr>
        <w:t>. Dans la deuxième phrase</w:t>
      </w:r>
      <w:r w:rsidR="00C34CC0" w:rsidRPr="0059443A">
        <w:rPr>
          <w:lang w:eastAsia="en-GB"/>
        </w:rPr>
        <w:t xml:space="preserve"> et à l’alinéa b)</w:t>
      </w:r>
      <w:r w:rsidRPr="0059443A">
        <w:rPr>
          <w:lang w:eastAsia="en-GB"/>
        </w:rPr>
        <w:t>, remplacer «risque» par «danger»</w:t>
      </w:r>
      <w:r w:rsidR="00AF050C" w:rsidRPr="0059443A">
        <w:rPr>
          <w:iCs/>
        </w:rPr>
        <w:t xml:space="preserve"> et après «</w:t>
      </w:r>
      <w:r w:rsidR="00AF050C" w:rsidRPr="0059443A">
        <w:t>dans l’engin de transport</w:t>
      </w:r>
      <w:r w:rsidR="00AF050C" w:rsidRPr="0059443A">
        <w:rPr>
          <w:iCs/>
        </w:rPr>
        <w:t>» ajouter «</w:t>
      </w:r>
      <w:r w:rsidR="00AF050C" w:rsidRPr="0059443A">
        <w:t>ou le conteneur pour vrac</w:t>
      </w:r>
      <w:r w:rsidR="00AF050C" w:rsidRPr="0059443A">
        <w:rPr>
          <w:iCs/>
        </w:rPr>
        <w:t>»</w:t>
      </w:r>
      <w:r w:rsidRPr="0059443A">
        <w:rPr>
          <w:lang w:eastAsia="en-GB"/>
        </w:rPr>
        <w:t>.</w:t>
      </w:r>
    </w:p>
    <w:p w:rsidR="00C34CC0" w:rsidRPr="0059443A" w:rsidRDefault="00C34CC0" w:rsidP="00C34CC0">
      <w:pPr>
        <w:spacing w:before="120" w:after="120" w:line="240" w:lineRule="auto"/>
        <w:ind w:left="1134" w:right="1134"/>
        <w:jc w:val="both"/>
        <w:rPr>
          <w:i/>
          <w:iCs/>
        </w:rPr>
      </w:pPr>
      <w:r w:rsidRPr="0059443A">
        <w:rPr>
          <w:i/>
          <w:iCs/>
        </w:rPr>
        <w:t>(</w:t>
      </w:r>
      <w:r w:rsidRPr="0059443A">
        <w:rPr>
          <w:i/>
          <w:iCs/>
          <w:lang w:val="fr-FR"/>
        </w:rPr>
        <w:t>Document</w:t>
      </w:r>
      <w:r w:rsidR="00BC1FD8" w:rsidRPr="0059443A">
        <w:rPr>
          <w:i/>
          <w:iCs/>
          <w:lang w:val="fr-FR"/>
        </w:rPr>
        <w:t>s</w:t>
      </w:r>
      <w:r w:rsidRPr="0059443A">
        <w:rPr>
          <w:i/>
          <w:iCs/>
          <w:lang w:val="fr-FR"/>
        </w:rPr>
        <w:t xml:space="preserve"> de référence</w:t>
      </w:r>
      <w:r w:rsidRPr="0059443A">
        <w:rPr>
          <w:i/>
          <w:iCs/>
        </w:rPr>
        <w:t>: ST/SG/AC.10/C.3/2016/16</w:t>
      </w:r>
      <w:r w:rsidR="00BC1FD8" w:rsidRPr="0059443A">
        <w:rPr>
          <w:i/>
          <w:iCs/>
        </w:rPr>
        <w:t xml:space="preserve"> et </w:t>
      </w:r>
      <w:r w:rsidR="00BC1FD8" w:rsidRPr="0059443A">
        <w:rPr>
          <w:i/>
        </w:rPr>
        <w:t>ST/SG/AC.10/C.3/2016/38</w:t>
      </w:r>
      <w:r w:rsidRPr="0059443A">
        <w:rPr>
          <w:i/>
          <w:iCs/>
        </w:rPr>
        <w:t>)</w:t>
      </w:r>
    </w:p>
    <w:p w:rsidR="00C34CC0" w:rsidRPr="0059443A" w:rsidRDefault="00C34CC0" w:rsidP="00C34CC0">
      <w:pPr>
        <w:pStyle w:val="SingleTxtG"/>
        <w:rPr>
          <w:iCs/>
          <w:lang w:val="fr-FR"/>
        </w:rPr>
      </w:pPr>
      <w:r w:rsidRPr="0059443A">
        <w:rPr>
          <w:lang w:eastAsia="en-GB"/>
        </w:rPr>
        <w:t>5.3.1.1.3</w:t>
      </w:r>
      <w:r w:rsidRPr="0059443A">
        <w:rPr>
          <w:lang w:eastAsia="en-GB"/>
        </w:rPr>
        <w:tab/>
        <w:t>Au début, remplacer «risques» par «dangers». Remplacer «risque» par «danger» (quatre fois).</w:t>
      </w:r>
    </w:p>
    <w:p w:rsidR="00C34CC0" w:rsidRPr="0059443A" w:rsidRDefault="00C34CC0" w:rsidP="00C34CC0">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A40BD4" w:rsidRPr="0059443A" w:rsidRDefault="00A40BD4" w:rsidP="00A40BD4">
      <w:pPr>
        <w:spacing w:before="120" w:after="120" w:line="240" w:lineRule="auto"/>
        <w:ind w:left="1134" w:right="1134"/>
        <w:jc w:val="both"/>
        <w:rPr>
          <w:iCs/>
        </w:rPr>
      </w:pPr>
      <w:r w:rsidRPr="0059443A">
        <w:rPr>
          <w:iCs/>
        </w:rPr>
        <w:t>5.3.2.3.1</w:t>
      </w:r>
      <w:r w:rsidRPr="0059443A">
        <w:rPr>
          <w:iCs/>
        </w:rPr>
        <w:tab/>
        <w:t>Après «Un engin de transport» ajouter «ou conteneur pour vrac». Après «de l’engin» ajouter «de transport ou du conteneur pour vrac».</w:t>
      </w:r>
    </w:p>
    <w:p w:rsidR="007C2470" w:rsidRPr="0059443A" w:rsidRDefault="007C2470" w:rsidP="007C2470">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sidRPr="0059443A">
        <w:rPr>
          <w:i/>
        </w:rPr>
        <w:t>ST/SG/AC.10/C.3/2016/38</w:t>
      </w:r>
      <w:r w:rsidRPr="0059443A">
        <w:rPr>
          <w:i/>
          <w:iCs/>
        </w:rPr>
        <w:t>)</w:t>
      </w:r>
    </w:p>
    <w:p w:rsidR="00A40BD4" w:rsidRPr="0059443A" w:rsidRDefault="00A40BD4" w:rsidP="00A40BD4">
      <w:pPr>
        <w:spacing w:before="120" w:after="120" w:line="240" w:lineRule="auto"/>
        <w:ind w:left="1134" w:right="1134"/>
        <w:jc w:val="both"/>
        <w:rPr>
          <w:iCs/>
        </w:rPr>
      </w:pPr>
      <w:r w:rsidRPr="0059443A">
        <w:rPr>
          <w:iCs/>
        </w:rPr>
        <w:t>5.3.2.3.2</w:t>
      </w:r>
      <w:r w:rsidRPr="0059443A">
        <w:rPr>
          <w:iCs/>
        </w:rPr>
        <w:tab/>
        <w:t>Après «l</w:t>
      </w:r>
      <w:r w:rsidRPr="0059443A">
        <w:t>es engins de transport</w:t>
      </w:r>
      <w:r w:rsidRPr="0059443A">
        <w:rPr>
          <w:iCs/>
        </w:rPr>
        <w:t>» ajouter «</w:t>
      </w:r>
      <w:r w:rsidRPr="0059443A">
        <w:t>et les conteneurs pour vrac</w:t>
      </w:r>
      <w:r w:rsidRPr="0059443A">
        <w:rPr>
          <w:iCs/>
        </w:rPr>
        <w:t>».</w:t>
      </w:r>
    </w:p>
    <w:p w:rsidR="00A40BD4" w:rsidRPr="0059443A" w:rsidRDefault="00A40BD4" w:rsidP="00A40BD4">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xml:space="preserve">: </w:t>
      </w:r>
      <w:r w:rsidRPr="0059443A">
        <w:rPr>
          <w:i/>
        </w:rPr>
        <w:t>ST/SG/AC.10/C.3/2016/38</w:t>
      </w:r>
      <w:r w:rsidRPr="0059443A">
        <w:rPr>
          <w:i/>
          <w:iCs/>
        </w:rPr>
        <w:t>)</w:t>
      </w:r>
    </w:p>
    <w:p w:rsidR="008C433F" w:rsidRPr="0059443A" w:rsidRDefault="008C433F" w:rsidP="008C433F">
      <w:pPr>
        <w:pStyle w:val="H23G"/>
      </w:pPr>
      <w:r w:rsidRPr="0059443A">
        <w:tab/>
      </w:r>
      <w:r w:rsidRPr="0059443A">
        <w:tab/>
        <w:t>Chapitre 5.4</w:t>
      </w:r>
    </w:p>
    <w:p w:rsidR="00C34CC0" w:rsidRPr="0059443A" w:rsidRDefault="00C34CC0" w:rsidP="00C34CC0">
      <w:pPr>
        <w:pStyle w:val="SingleTxtG"/>
        <w:rPr>
          <w:iCs/>
          <w:lang w:val="fr-FR"/>
        </w:rPr>
      </w:pPr>
      <w:r w:rsidRPr="0059443A">
        <w:rPr>
          <w:lang w:eastAsia="en-GB"/>
        </w:rPr>
        <w:t>5.4.1.4.1 d)</w:t>
      </w:r>
      <w:r w:rsidRPr="0059443A">
        <w:rPr>
          <w:lang w:eastAsia="en-GB"/>
        </w:rPr>
        <w:tab/>
        <w:t>Remplacer «risque» par «danger» (quatre fois).</w:t>
      </w:r>
    </w:p>
    <w:p w:rsidR="00C34CC0" w:rsidRPr="0059443A" w:rsidRDefault="00C34CC0" w:rsidP="00C34CC0">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C34CC0" w:rsidRPr="0059443A" w:rsidRDefault="00C34CC0" w:rsidP="00E661AC">
      <w:pPr>
        <w:pStyle w:val="SingleTxtG"/>
        <w:tabs>
          <w:tab w:val="left" w:pos="1854"/>
        </w:tabs>
        <w:rPr>
          <w:lang w:val="fr-FR"/>
        </w:rPr>
      </w:pPr>
      <w:r w:rsidRPr="0059443A">
        <w:rPr>
          <w:lang w:val="fr-FR"/>
        </w:rPr>
        <w:t>5.4.1.5.5.1</w:t>
      </w:r>
      <w:r w:rsidRPr="0059443A">
        <w:rPr>
          <w:lang w:val="fr-FR"/>
        </w:rPr>
        <w:tab/>
      </w:r>
      <w:r w:rsidRPr="0059443A">
        <w:rPr>
          <w:lang w:eastAsia="en-GB"/>
        </w:rPr>
        <w:t>Remplacer «risque» par «danger».</w:t>
      </w:r>
    </w:p>
    <w:p w:rsidR="00C34CC0" w:rsidRPr="0059443A" w:rsidRDefault="00C34CC0" w:rsidP="00C34CC0">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E661AC" w:rsidRPr="0059443A" w:rsidRDefault="008C433F" w:rsidP="00E661AC">
      <w:pPr>
        <w:pStyle w:val="SingleTxtG"/>
        <w:tabs>
          <w:tab w:val="left" w:pos="1854"/>
        </w:tabs>
        <w:rPr>
          <w:lang w:val="fr-FR"/>
        </w:rPr>
      </w:pPr>
      <w:r w:rsidRPr="0059443A">
        <w:rPr>
          <w:lang w:val="fr-FR"/>
        </w:rPr>
        <w:t>5.4.1.5.10</w:t>
      </w:r>
      <w:r w:rsidRPr="0059443A">
        <w:rPr>
          <w:lang w:val="fr-FR"/>
        </w:rPr>
        <w:tab/>
      </w:r>
      <w:r w:rsidR="00E661AC" w:rsidRPr="0059443A">
        <w:rPr>
          <w:lang w:val="fr-FR"/>
        </w:rPr>
        <w:t>Dans le deuxième paragraphe, remplacer «le signe distinctif prévu pour les véhicules dans le trafic international» par «le signe distinctif utilisé sur les véhicules en circulation routière internationale</w:t>
      </w:r>
      <w:r w:rsidR="00E661AC" w:rsidRPr="0059443A">
        <w:rPr>
          <w:b/>
          <w:vertAlign w:val="superscript"/>
          <w:lang w:val="fr-FR"/>
        </w:rPr>
        <w:t xml:space="preserve"> 3</w:t>
      </w:r>
      <w:r w:rsidR="00E661AC" w:rsidRPr="0059443A">
        <w:rPr>
          <w:lang w:val="fr-FR"/>
        </w:rPr>
        <w:t>».</w:t>
      </w:r>
    </w:p>
    <w:p w:rsidR="00E661AC" w:rsidRPr="0059443A" w:rsidRDefault="00E661AC" w:rsidP="00E661AC">
      <w:pPr>
        <w:pStyle w:val="SingleTxtG"/>
        <w:tabs>
          <w:tab w:val="left" w:pos="1854"/>
        </w:tabs>
        <w:rPr>
          <w:lang w:val="fr-FR"/>
        </w:rPr>
      </w:pPr>
      <w:r w:rsidRPr="0059443A">
        <w:rPr>
          <w:lang w:val="fr-FR"/>
        </w:rPr>
        <w:t xml:space="preserve">La note de bas de page </w:t>
      </w:r>
      <w:r w:rsidRPr="0059443A">
        <w:rPr>
          <w:b/>
          <w:vertAlign w:val="superscript"/>
          <w:lang w:val="fr-FR"/>
        </w:rPr>
        <w:t>3</w:t>
      </w:r>
      <w:r w:rsidRPr="0059443A">
        <w:rPr>
          <w:lang w:val="fr-FR"/>
        </w:rPr>
        <w:t xml:space="preserve"> se lit comme suit:</w:t>
      </w:r>
    </w:p>
    <w:p w:rsidR="00E661AC" w:rsidRPr="0059443A" w:rsidRDefault="00E661AC" w:rsidP="00E661AC">
      <w:pPr>
        <w:pStyle w:val="SingleTxtG"/>
        <w:tabs>
          <w:tab w:val="left" w:pos="1854"/>
        </w:tabs>
        <w:rPr>
          <w:lang w:val="fr-FR"/>
        </w:rPr>
      </w:pPr>
      <w:r w:rsidRPr="0059443A">
        <w:rPr>
          <w:lang w:val="fr-FR"/>
        </w:rPr>
        <w:t>«</w:t>
      </w:r>
      <w:r w:rsidRPr="0059443A">
        <w:rPr>
          <w:b/>
          <w:vertAlign w:val="superscript"/>
          <w:lang w:val="fr-FR"/>
        </w:rPr>
        <w:t>3</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rsidR="008C433F" w:rsidRPr="0059443A" w:rsidRDefault="00E661AC" w:rsidP="00E661AC">
      <w:pPr>
        <w:pStyle w:val="SingleTxtG"/>
        <w:tabs>
          <w:tab w:val="left" w:pos="1854"/>
        </w:tabs>
        <w:rPr>
          <w:lang w:val="fr-FR"/>
        </w:rPr>
      </w:pPr>
      <w:r w:rsidRPr="0059443A">
        <w:rPr>
          <w:lang w:val="fr-FR"/>
        </w:rPr>
        <w:t>Dans le chapitre 5.4, renuméroter les notes de bas de page suivantes en conséquence.</w:t>
      </w:r>
    </w:p>
    <w:p w:rsidR="005E0882" w:rsidRPr="0059443A" w:rsidRDefault="005E0882" w:rsidP="005E088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w:t>
      </w:r>
    </w:p>
    <w:p w:rsidR="00A40BD4" w:rsidRPr="0059443A" w:rsidRDefault="00A40BD4" w:rsidP="00A40BD4">
      <w:pPr>
        <w:pStyle w:val="H23G"/>
      </w:pPr>
      <w:r w:rsidRPr="0059443A">
        <w:lastRenderedPageBreak/>
        <w:tab/>
      </w:r>
      <w:r w:rsidRPr="0059443A">
        <w:tab/>
        <w:t>Chapitre 6.1</w:t>
      </w:r>
    </w:p>
    <w:p w:rsidR="00C34CC0" w:rsidRPr="0059443A" w:rsidRDefault="00C34CC0" w:rsidP="00C34CC0">
      <w:pPr>
        <w:pStyle w:val="SingleTxtG"/>
        <w:tabs>
          <w:tab w:val="left" w:pos="1854"/>
        </w:tabs>
        <w:rPr>
          <w:lang w:val="fr-FR"/>
        </w:rPr>
      </w:pPr>
      <w:r w:rsidRPr="0059443A">
        <w:rPr>
          <w:lang w:val="fr-FR"/>
        </w:rPr>
        <w:t>6.1.1.1 a) i)</w:t>
      </w:r>
      <w:r w:rsidRPr="0059443A">
        <w:rPr>
          <w:lang w:val="fr-FR"/>
        </w:rPr>
        <w:tab/>
      </w:r>
      <w:r w:rsidRPr="0059443A">
        <w:rPr>
          <w:lang w:eastAsia="en-GB"/>
        </w:rPr>
        <w:t>Remplacer «risques» par «dangers».</w:t>
      </w:r>
    </w:p>
    <w:p w:rsidR="00C34CC0" w:rsidRPr="0059443A" w:rsidRDefault="00C34CC0" w:rsidP="00C34CC0">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DD246D" w:rsidRPr="0059443A" w:rsidRDefault="00DD246D" w:rsidP="00DD246D">
      <w:pPr>
        <w:pStyle w:val="SingleTxtG"/>
        <w:tabs>
          <w:tab w:val="left" w:pos="1854"/>
        </w:tabs>
        <w:rPr>
          <w:lang w:val="fr-FR"/>
        </w:rPr>
      </w:pPr>
      <w:r w:rsidRPr="0059443A">
        <w:rPr>
          <w:lang w:val="fr-FR"/>
        </w:rPr>
        <w:t>6.1.3.1 f)</w:t>
      </w:r>
      <w:r w:rsidRPr="0059443A">
        <w:rPr>
          <w:lang w:val="fr-FR"/>
        </w:rPr>
        <w:tab/>
        <w:t>Remplacer «le signe distinctif prévu pour les véhicules dans le trafic international» par «le signe distinctif utilisé sur les véhicules en circulation routière internationale</w:t>
      </w:r>
      <w:r w:rsidRPr="0059443A">
        <w:rPr>
          <w:b/>
          <w:vertAlign w:val="superscript"/>
          <w:lang w:val="fr-FR"/>
        </w:rPr>
        <w:t>2</w:t>
      </w:r>
      <w:r w:rsidRPr="0059443A">
        <w:rPr>
          <w:lang w:val="fr-FR"/>
        </w:rPr>
        <w:t>».</w:t>
      </w:r>
    </w:p>
    <w:p w:rsidR="00DD246D" w:rsidRPr="0059443A" w:rsidRDefault="00DD246D" w:rsidP="00DD246D">
      <w:pPr>
        <w:pStyle w:val="SingleTxtG"/>
        <w:tabs>
          <w:tab w:val="left" w:pos="1854"/>
        </w:tabs>
        <w:rPr>
          <w:lang w:val="fr-FR"/>
        </w:rPr>
      </w:pPr>
      <w:r w:rsidRPr="0059443A">
        <w:rPr>
          <w:lang w:val="fr-FR"/>
        </w:rPr>
        <w:t>6.1.3.8 h)</w:t>
      </w:r>
      <w:r w:rsidRPr="0059443A">
        <w:rPr>
          <w:lang w:val="fr-FR"/>
        </w:rPr>
        <w:tab/>
        <w:t>Remplacer «le signe distinctif prévu pour les véhicules dans le trafic international» par «le signe distinctif utilisé sur les véhicules en circulation routière internationale</w:t>
      </w:r>
      <w:r w:rsidRPr="0059443A">
        <w:rPr>
          <w:b/>
          <w:vertAlign w:val="superscript"/>
          <w:lang w:val="fr-FR"/>
        </w:rPr>
        <w:t>2</w:t>
      </w:r>
      <w:r w:rsidRPr="0059443A">
        <w:rPr>
          <w:lang w:val="fr-FR"/>
        </w:rPr>
        <w:t>».</w:t>
      </w:r>
    </w:p>
    <w:p w:rsidR="00DD246D" w:rsidRPr="0059443A" w:rsidRDefault="00DD246D" w:rsidP="00DD246D">
      <w:pPr>
        <w:pStyle w:val="SingleTxtG"/>
        <w:tabs>
          <w:tab w:val="left" w:pos="1854"/>
        </w:tabs>
        <w:rPr>
          <w:lang w:val="fr-FR"/>
        </w:rPr>
      </w:pPr>
      <w:r w:rsidRPr="0059443A">
        <w:rPr>
          <w:lang w:val="fr-FR"/>
        </w:rPr>
        <w:t xml:space="preserve">La note de bas de page </w:t>
      </w:r>
      <w:r w:rsidRPr="0059443A">
        <w:rPr>
          <w:b/>
          <w:vertAlign w:val="superscript"/>
          <w:lang w:val="fr-FR"/>
        </w:rPr>
        <w:t>2</w:t>
      </w:r>
      <w:r w:rsidRPr="0059443A">
        <w:rPr>
          <w:lang w:val="fr-FR"/>
        </w:rPr>
        <w:t xml:space="preserve"> se lit comme suit:</w:t>
      </w:r>
    </w:p>
    <w:p w:rsidR="00DD246D" w:rsidRPr="0059443A" w:rsidRDefault="00DD246D" w:rsidP="00DD246D">
      <w:pPr>
        <w:pStyle w:val="SingleTxtG"/>
        <w:tabs>
          <w:tab w:val="left" w:pos="1854"/>
        </w:tabs>
        <w:rPr>
          <w:lang w:val="fr-FR"/>
        </w:rPr>
      </w:pPr>
      <w:r w:rsidRPr="0059443A" w:rsidDel="00DD246D">
        <w:rPr>
          <w:lang w:val="fr-FR"/>
        </w:rPr>
        <w:t xml:space="preserve"> </w:t>
      </w:r>
      <w:r w:rsidRPr="0059443A">
        <w:rPr>
          <w:lang w:val="fr-FR"/>
        </w:rPr>
        <w:t>«</w:t>
      </w:r>
      <w:r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w:t>
      </w:r>
    </w:p>
    <w:p w:rsidR="005E0882" w:rsidRPr="0059443A" w:rsidRDefault="005E0882" w:rsidP="005E088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w:t>
      </w:r>
    </w:p>
    <w:p w:rsidR="00A40BD4" w:rsidRPr="0059443A" w:rsidRDefault="00457C4E" w:rsidP="00A40BD4">
      <w:pPr>
        <w:pStyle w:val="SingleTxtG"/>
        <w:rPr>
          <w:iCs/>
          <w:lang w:val="fr-FR"/>
        </w:rPr>
      </w:pPr>
      <w:r w:rsidRPr="0059443A">
        <w:rPr>
          <w:iCs/>
          <w:lang w:val="fr-FR"/>
        </w:rPr>
        <w:t>6.1.5.7</w:t>
      </w:r>
      <w:r w:rsidRPr="0059443A">
        <w:rPr>
          <w:iCs/>
          <w:lang w:val="fr-FR"/>
        </w:rPr>
        <w:tab/>
      </w:r>
      <w:r w:rsidRPr="0059443A">
        <w:rPr>
          <w:iCs/>
          <w:lang w:val="fr-FR"/>
        </w:rPr>
        <w:tab/>
      </w:r>
      <w:r w:rsidR="00A40BD4" w:rsidRPr="0059443A">
        <w:rPr>
          <w:iCs/>
          <w:lang w:val="fr-FR"/>
        </w:rPr>
        <w:t xml:space="preserve">Ajouter la phrase suivante à la fin du point </w:t>
      </w:r>
      <w:proofErr w:type="gramStart"/>
      <w:r w:rsidR="00A40BD4" w:rsidRPr="0059443A">
        <w:rPr>
          <w:iCs/>
          <w:lang w:val="fr-FR"/>
        </w:rPr>
        <w:t>8.:</w:t>
      </w:r>
      <w:proofErr w:type="gramEnd"/>
      <w:r w:rsidR="00A40BD4" w:rsidRPr="0059443A">
        <w:rPr>
          <w:iCs/>
          <w:lang w:val="fr-FR"/>
        </w:rPr>
        <w:t xml:space="preserve"> «Pour les emballages en plastique soumis à l’épreuve de pression interne du 6.1.5.5, la température de l’eau utilisée.».</w:t>
      </w:r>
    </w:p>
    <w:p w:rsidR="00A40BD4" w:rsidRPr="0059443A" w:rsidRDefault="00A40BD4" w:rsidP="00A40BD4">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document informel INF.13, § 7.)</w:t>
      </w:r>
    </w:p>
    <w:p w:rsidR="00A40BD4" w:rsidRPr="0059443A" w:rsidRDefault="00A40BD4" w:rsidP="00A40BD4">
      <w:pPr>
        <w:pStyle w:val="H23G"/>
      </w:pPr>
      <w:r w:rsidRPr="0059443A">
        <w:tab/>
      </w:r>
      <w:r w:rsidRPr="0059443A">
        <w:tab/>
        <w:t>Chapitre 6.2</w:t>
      </w:r>
    </w:p>
    <w:p w:rsidR="00A40BD4" w:rsidRPr="0059443A" w:rsidRDefault="00A40BD4" w:rsidP="00A40BD4">
      <w:pPr>
        <w:pStyle w:val="SingleTxtG"/>
        <w:tabs>
          <w:tab w:val="left" w:pos="2268"/>
        </w:tabs>
        <w:spacing w:before="120"/>
      </w:pPr>
      <w:r w:rsidRPr="0059443A">
        <w:t>6.2.1.6.1 d)</w:t>
      </w:r>
      <w:r w:rsidRPr="0059443A">
        <w:tab/>
        <w:t>Modifier le Nota 2 pour lire comme suit: «</w:t>
      </w:r>
      <w:r w:rsidRPr="0059443A">
        <w:rPr>
          <w:b/>
          <w:i/>
        </w:rPr>
        <w:t>NOTA 2:</w:t>
      </w:r>
      <w:r w:rsidRPr="0059443A">
        <w:rPr>
          <w:i/>
        </w:rPr>
        <w:t xml:space="preserve"> Pour les bouteilles et tubes en acier sans soudure, le contrôle du 6.2.1.6.1 b) et l’épreuve de pression hydraulique du 6.2.1.6.1 d) peuvent être remplacés par une procédure conforme à la norme ISO 16148:2016 "Bouteilles à gaz – Bouteilles à gaz rechargeables en acier sans soudure et tubes – Essais d'émission acoustique et examen ultrasonique complémentaire pour l'inspection périodique et l'essai".</w:t>
      </w:r>
      <w:r w:rsidRPr="0059443A">
        <w:t>».</w:t>
      </w:r>
    </w:p>
    <w:p w:rsidR="00A40BD4" w:rsidRPr="0059443A" w:rsidRDefault="00A40BD4" w:rsidP="00A40BD4">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document informel INF.11, proposition 1)</w:t>
      </w:r>
    </w:p>
    <w:p w:rsidR="00A40BD4" w:rsidRPr="0059443A" w:rsidRDefault="00A40BD4" w:rsidP="00A40BD4">
      <w:pPr>
        <w:pStyle w:val="SingleTxtG"/>
        <w:tabs>
          <w:tab w:val="left" w:pos="2268"/>
        </w:tabs>
        <w:spacing w:before="120"/>
      </w:pPr>
      <w:r w:rsidRPr="0059443A">
        <w:t>6.2.1.6.1 d)</w:t>
      </w:r>
      <w:r w:rsidRPr="0059443A">
        <w:tab/>
        <w:t xml:space="preserve">Dans le Nota 3, </w:t>
      </w:r>
      <w:proofErr w:type="gramStart"/>
      <w:r w:rsidRPr="0059443A">
        <w:t>remplacer</w:t>
      </w:r>
      <w:proofErr w:type="gramEnd"/>
      <w:r w:rsidRPr="0059443A">
        <w:t xml:space="preserve"> «</w:t>
      </w:r>
      <w:r w:rsidRPr="0059443A">
        <w:rPr>
          <w:i/>
          <w:iCs/>
        </w:rPr>
        <w:t>L’épreuve de pression hydraulique peut être remplacée</w:t>
      </w:r>
      <w:r w:rsidRPr="0059443A">
        <w:t>» ajouter «</w:t>
      </w:r>
      <w:r w:rsidRPr="0059443A">
        <w:rPr>
          <w:i/>
        </w:rPr>
        <w:t>Le contrôle du 6.2.1.6.1 b) et l</w:t>
      </w:r>
      <w:r w:rsidRPr="0059443A">
        <w:rPr>
          <w:i/>
          <w:iCs/>
        </w:rPr>
        <w:t>’épreuve de pression hydraulique</w:t>
      </w:r>
      <w:r w:rsidRPr="0059443A">
        <w:rPr>
          <w:i/>
        </w:rPr>
        <w:t xml:space="preserve"> du 6.2.1.6.1 d) peuvent être remplacés</w:t>
      </w:r>
      <w:r w:rsidRPr="0059443A">
        <w:t>».</w:t>
      </w:r>
    </w:p>
    <w:p w:rsidR="00A40BD4" w:rsidRPr="0059443A" w:rsidRDefault="00A40BD4" w:rsidP="00A40BD4">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document informel INF.11, proposition 2)</w:t>
      </w:r>
    </w:p>
    <w:p w:rsidR="00A40BD4" w:rsidRPr="0059443A" w:rsidRDefault="00A40BD4" w:rsidP="00A40BD4">
      <w:pPr>
        <w:pStyle w:val="SingleTxtG"/>
        <w:tabs>
          <w:tab w:val="left" w:pos="2268"/>
        </w:tabs>
        <w:spacing w:before="120"/>
      </w:pPr>
      <w:r w:rsidRPr="0059443A">
        <w:t>6.2.2.1.8</w:t>
      </w:r>
      <w:r w:rsidRPr="0059443A">
        <w:tab/>
        <w:t xml:space="preserve">Au début, </w:t>
      </w:r>
      <w:proofErr w:type="gramStart"/>
      <w:r w:rsidRPr="0059443A">
        <w:t>remplacer</w:t>
      </w:r>
      <w:proofErr w:type="gramEnd"/>
      <w:r w:rsidRPr="0059443A">
        <w:t xml:space="preserve"> «La norme ci-après s’applique» par «Les normes ci-après s’appliquent». </w:t>
      </w:r>
    </w:p>
    <w:p w:rsidR="00A40BD4" w:rsidRPr="0059443A" w:rsidRDefault="00A40BD4" w:rsidP="00A40BD4">
      <w:pPr>
        <w:pStyle w:val="SingleTxtG"/>
        <w:tabs>
          <w:tab w:val="left" w:pos="2268"/>
        </w:tabs>
        <w:spacing w:before="120"/>
      </w:pPr>
      <w:r w:rsidRPr="0059443A">
        <w:t>Dans le tableau, pour la norme «ISO 21172-1:2015», dans la deuxième colonne, ajouter le nouveau NOTA suivant après le titre de la norme:</w:t>
      </w:r>
    </w:p>
    <w:p w:rsidR="00A40BD4" w:rsidRPr="0059443A" w:rsidRDefault="00A40BD4" w:rsidP="00A40BD4">
      <w:pPr>
        <w:pStyle w:val="SingleTxtG"/>
        <w:tabs>
          <w:tab w:val="left" w:pos="2268"/>
        </w:tabs>
        <w:spacing w:before="120"/>
      </w:pPr>
      <w:r w:rsidRPr="0059443A">
        <w:t>«</w:t>
      </w:r>
      <w:r w:rsidRPr="0059443A">
        <w:rPr>
          <w:b/>
          <w:i/>
        </w:rPr>
        <w:t>NOTA:</w:t>
      </w:r>
      <w:r w:rsidRPr="0059443A">
        <w:t xml:space="preserve"> </w:t>
      </w:r>
      <w:r w:rsidRPr="0059443A">
        <w:rPr>
          <w:i/>
          <w:lang w:val="fr-CA"/>
        </w:rPr>
        <w:t>Indépendamment de la section 6.3.3.4 de la présente norme, les fûts à pression en acier soudés à fonds bombés convexes à la pression peuvent être utilisés aux fins de transport de matières corrosives, à condition de satisfaire à toutes les prescriptions applicables du présent Règlement</w:t>
      </w:r>
      <w:r w:rsidRPr="0059443A">
        <w:t>».</w:t>
      </w:r>
    </w:p>
    <w:p w:rsidR="00A40BD4" w:rsidRPr="0059443A" w:rsidRDefault="00A40BD4" w:rsidP="00A40BD4">
      <w:pPr>
        <w:pStyle w:val="SingleTxtG"/>
        <w:tabs>
          <w:tab w:val="left" w:pos="2268"/>
        </w:tabs>
        <w:spacing w:before="120"/>
      </w:pPr>
      <w:r w:rsidRPr="0059443A">
        <w:t>Ajouter les deux nouvelles lignes suivantes dans le tableau après la ligne pour «ISO 21172-1:2015»:</w:t>
      </w:r>
    </w:p>
    <w:tbl>
      <w:tblPr>
        <w:tblStyle w:val="TableGrid"/>
        <w:tblW w:w="7370" w:type="dxa"/>
        <w:tblInd w:w="1134" w:type="dxa"/>
        <w:tblLayout w:type="fixed"/>
        <w:tblLook w:val="05E0" w:firstRow="1" w:lastRow="1" w:firstColumn="1" w:lastColumn="1" w:noHBand="0" w:noVBand="1"/>
      </w:tblPr>
      <w:tblGrid>
        <w:gridCol w:w="1643"/>
        <w:gridCol w:w="4311"/>
        <w:gridCol w:w="1416"/>
      </w:tblGrid>
      <w:tr w:rsidR="00A40BD4" w:rsidRPr="0059443A" w:rsidTr="00FE4D52">
        <w:tc>
          <w:tcPr>
            <w:tcW w:w="1643" w:type="dxa"/>
            <w:shd w:val="clear" w:color="auto" w:fill="auto"/>
          </w:tcPr>
          <w:p w:rsidR="00A40BD4" w:rsidRPr="0059443A" w:rsidRDefault="00A40BD4" w:rsidP="00FE4D52">
            <w:pPr>
              <w:spacing w:before="60" w:after="60" w:line="240" w:lineRule="exact"/>
              <w:ind w:left="57"/>
              <w:rPr>
                <w:sz w:val="18"/>
                <w:szCs w:val="18"/>
              </w:rPr>
            </w:pPr>
            <w:r w:rsidRPr="0059443A">
              <w:rPr>
                <w:sz w:val="18"/>
                <w:szCs w:val="18"/>
              </w:rPr>
              <w:t>ISO 4706:2008</w:t>
            </w:r>
          </w:p>
        </w:tc>
        <w:tc>
          <w:tcPr>
            <w:tcW w:w="4311" w:type="dxa"/>
            <w:shd w:val="clear" w:color="auto" w:fill="auto"/>
          </w:tcPr>
          <w:p w:rsidR="00A40BD4" w:rsidRPr="0059443A" w:rsidRDefault="00A40BD4" w:rsidP="00FE4D52">
            <w:pPr>
              <w:spacing w:before="60" w:after="60" w:line="240" w:lineRule="exact"/>
              <w:ind w:left="57"/>
              <w:rPr>
                <w:sz w:val="18"/>
                <w:szCs w:val="18"/>
              </w:rPr>
            </w:pPr>
            <w:r w:rsidRPr="0059443A">
              <w:rPr>
                <w:sz w:val="18"/>
                <w:szCs w:val="18"/>
              </w:rPr>
              <w:t>Bouteilles à gaz − Bouteilles en acier soudées rechargeables − Pression d’essai de 60 </w:t>
            </w:r>
            <w:proofErr w:type="gramStart"/>
            <w:r w:rsidRPr="0059443A">
              <w:rPr>
                <w:sz w:val="18"/>
                <w:szCs w:val="18"/>
              </w:rPr>
              <w:t>bar</w:t>
            </w:r>
            <w:proofErr w:type="gramEnd"/>
            <w:r w:rsidRPr="0059443A">
              <w:rPr>
                <w:sz w:val="18"/>
                <w:szCs w:val="18"/>
              </w:rPr>
              <w:t xml:space="preserve"> et moins</w:t>
            </w:r>
          </w:p>
        </w:tc>
        <w:tc>
          <w:tcPr>
            <w:tcW w:w="1416" w:type="dxa"/>
            <w:shd w:val="clear" w:color="auto" w:fill="auto"/>
          </w:tcPr>
          <w:p w:rsidR="00A40BD4" w:rsidRPr="0059443A" w:rsidRDefault="00A40BD4" w:rsidP="00FE4D52">
            <w:pPr>
              <w:spacing w:before="60" w:after="60" w:line="240" w:lineRule="exact"/>
              <w:ind w:left="57"/>
              <w:rPr>
                <w:sz w:val="18"/>
                <w:szCs w:val="18"/>
              </w:rPr>
            </w:pPr>
            <w:r w:rsidRPr="0059443A">
              <w:rPr>
                <w:sz w:val="18"/>
                <w:szCs w:val="18"/>
              </w:rPr>
              <w:t>Jusqu’à nouvel ordre</w:t>
            </w:r>
          </w:p>
        </w:tc>
      </w:tr>
      <w:tr w:rsidR="00A40BD4" w:rsidRPr="0059443A" w:rsidTr="00FE4D52">
        <w:tc>
          <w:tcPr>
            <w:tcW w:w="1643" w:type="dxa"/>
            <w:shd w:val="clear" w:color="auto" w:fill="auto"/>
          </w:tcPr>
          <w:p w:rsidR="00A40BD4" w:rsidRPr="0059443A" w:rsidRDefault="00A40BD4" w:rsidP="00FE4D52">
            <w:pPr>
              <w:spacing w:before="60" w:after="60" w:line="240" w:lineRule="exact"/>
              <w:ind w:left="57"/>
              <w:rPr>
                <w:spacing w:val="-2"/>
                <w:sz w:val="18"/>
                <w:szCs w:val="18"/>
              </w:rPr>
            </w:pPr>
            <w:r w:rsidRPr="0059443A">
              <w:rPr>
                <w:spacing w:val="-2"/>
                <w:sz w:val="18"/>
                <w:szCs w:val="18"/>
              </w:rPr>
              <w:lastRenderedPageBreak/>
              <w:t>ISO 18172-1:2007</w:t>
            </w:r>
          </w:p>
        </w:tc>
        <w:tc>
          <w:tcPr>
            <w:tcW w:w="4311" w:type="dxa"/>
            <w:shd w:val="clear" w:color="auto" w:fill="auto"/>
          </w:tcPr>
          <w:p w:rsidR="00A40BD4" w:rsidRPr="0059443A" w:rsidRDefault="00A40BD4" w:rsidP="00FE4D52">
            <w:pPr>
              <w:spacing w:before="60" w:after="60" w:line="240" w:lineRule="exact"/>
              <w:ind w:left="57"/>
              <w:rPr>
                <w:sz w:val="18"/>
                <w:szCs w:val="18"/>
              </w:rPr>
            </w:pPr>
            <w:r w:rsidRPr="0059443A">
              <w:rPr>
                <w:sz w:val="18"/>
                <w:szCs w:val="18"/>
              </w:rPr>
              <w:t>Bouteilles à gaz − Bouteilles soudées en acier inoxydable rechargeables − Partie 1 : Pression d’épreuve de 6 </w:t>
            </w:r>
            <w:proofErr w:type="spellStart"/>
            <w:r w:rsidRPr="0059443A">
              <w:rPr>
                <w:sz w:val="18"/>
                <w:szCs w:val="18"/>
              </w:rPr>
              <w:t>MPa</w:t>
            </w:r>
            <w:proofErr w:type="spellEnd"/>
            <w:r w:rsidRPr="0059443A">
              <w:rPr>
                <w:sz w:val="18"/>
                <w:szCs w:val="18"/>
              </w:rPr>
              <w:t xml:space="preserve"> et inférieure</w:t>
            </w:r>
          </w:p>
        </w:tc>
        <w:tc>
          <w:tcPr>
            <w:tcW w:w="1416" w:type="dxa"/>
            <w:shd w:val="clear" w:color="auto" w:fill="auto"/>
          </w:tcPr>
          <w:p w:rsidR="00A40BD4" w:rsidRPr="0059443A" w:rsidRDefault="00A40BD4" w:rsidP="00FE4D52">
            <w:pPr>
              <w:spacing w:before="60" w:after="60" w:line="240" w:lineRule="exact"/>
              <w:ind w:left="57"/>
              <w:rPr>
                <w:sz w:val="18"/>
                <w:szCs w:val="18"/>
              </w:rPr>
            </w:pPr>
            <w:r w:rsidRPr="0059443A">
              <w:rPr>
                <w:sz w:val="18"/>
                <w:szCs w:val="18"/>
              </w:rPr>
              <w:t xml:space="preserve">Jusqu’à nouvel ordre </w:t>
            </w:r>
          </w:p>
        </w:tc>
      </w:tr>
    </w:tbl>
    <w:p w:rsidR="00A40BD4" w:rsidRPr="0059443A" w:rsidRDefault="00A40BD4" w:rsidP="00A40BD4">
      <w:pPr>
        <w:spacing w:before="120" w:after="120" w:line="240" w:lineRule="auto"/>
        <w:ind w:left="1134" w:right="1134"/>
        <w:jc w:val="both"/>
        <w:rPr>
          <w:i/>
          <w:iCs/>
        </w:rPr>
      </w:pPr>
      <w:r w:rsidRPr="0059443A">
        <w:rPr>
          <w:i/>
          <w:iCs/>
        </w:rPr>
        <w:t>(</w:t>
      </w:r>
      <w:r w:rsidRPr="0059443A">
        <w:rPr>
          <w:i/>
          <w:iCs/>
          <w:lang w:val="fr-FR"/>
        </w:rPr>
        <w:t>Documents de référence</w:t>
      </w:r>
      <w:r w:rsidRPr="0059443A">
        <w:rPr>
          <w:i/>
          <w:iCs/>
        </w:rPr>
        <w:t>: ST/SG/AC.10/C.3/2016/20 et ST/SG/AC.10/C.3/2016/28, option 1)</w:t>
      </w:r>
    </w:p>
    <w:p w:rsidR="00A40BD4" w:rsidRPr="0059443A" w:rsidRDefault="00A40BD4" w:rsidP="00A40BD4">
      <w:pPr>
        <w:pStyle w:val="SingleTxtG"/>
        <w:tabs>
          <w:tab w:val="left" w:pos="2268"/>
        </w:tabs>
        <w:spacing w:before="120"/>
      </w:pPr>
      <w:r w:rsidRPr="0059443A">
        <w:t>6.2.2.3</w:t>
      </w:r>
      <w:r w:rsidRPr="0059443A">
        <w:tab/>
      </w:r>
      <w:r w:rsidRPr="0059443A">
        <w:tab/>
        <w:t>Dans le tableau, ajouter la nouvelle ligne suivante:</w:t>
      </w:r>
    </w:p>
    <w:tbl>
      <w:tblPr>
        <w:tblW w:w="74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4275"/>
        <w:gridCol w:w="1440"/>
      </w:tblGrid>
      <w:tr w:rsidR="00A40BD4" w:rsidRPr="0059443A" w:rsidTr="00FE4D52">
        <w:tc>
          <w:tcPr>
            <w:tcW w:w="1706" w:type="dxa"/>
            <w:tcBorders>
              <w:top w:val="single" w:sz="4" w:space="0" w:color="auto"/>
              <w:left w:val="single" w:sz="4" w:space="0" w:color="auto"/>
              <w:bottom w:val="single" w:sz="4" w:space="0" w:color="auto"/>
              <w:right w:val="single" w:sz="4" w:space="0" w:color="auto"/>
            </w:tcBorders>
            <w:hideMark/>
          </w:tcPr>
          <w:p w:rsidR="00A40BD4" w:rsidRPr="0059443A" w:rsidRDefault="00A40BD4" w:rsidP="00FE4D52">
            <w:pPr>
              <w:spacing w:before="60" w:after="60" w:line="220" w:lineRule="atLeast"/>
              <w:ind w:left="113" w:right="113"/>
              <w:jc w:val="both"/>
              <w:rPr>
                <w:bCs/>
                <w:sz w:val="18"/>
                <w:szCs w:val="18"/>
              </w:rPr>
            </w:pPr>
            <w:r w:rsidRPr="0059443A">
              <w:rPr>
                <w:bCs/>
                <w:sz w:val="18"/>
                <w:szCs w:val="18"/>
              </w:rPr>
              <w:t>ISO 17871:2015</w:t>
            </w:r>
          </w:p>
        </w:tc>
        <w:tc>
          <w:tcPr>
            <w:tcW w:w="4275" w:type="dxa"/>
            <w:tcBorders>
              <w:top w:val="single" w:sz="4" w:space="0" w:color="auto"/>
              <w:left w:val="single" w:sz="4" w:space="0" w:color="auto"/>
              <w:bottom w:val="single" w:sz="4" w:space="0" w:color="auto"/>
              <w:right w:val="single" w:sz="4" w:space="0" w:color="auto"/>
            </w:tcBorders>
            <w:hideMark/>
          </w:tcPr>
          <w:p w:rsidR="00A40BD4" w:rsidRPr="0059443A" w:rsidRDefault="00A40BD4" w:rsidP="00FE4D52">
            <w:pPr>
              <w:spacing w:before="60" w:after="60" w:line="220" w:lineRule="atLeast"/>
              <w:ind w:left="113" w:right="113"/>
              <w:rPr>
                <w:bCs/>
                <w:sz w:val="18"/>
                <w:szCs w:val="18"/>
              </w:rPr>
            </w:pPr>
            <w:r w:rsidRPr="0059443A">
              <w:rPr>
                <w:bCs/>
                <w:sz w:val="18"/>
                <w:szCs w:val="18"/>
              </w:rPr>
              <w:t>Bouteilles à gaz transportables − Robinets de bouteilles à ouverture rapide − Spécifications et essais de type</w:t>
            </w:r>
          </w:p>
        </w:tc>
        <w:tc>
          <w:tcPr>
            <w:tcW w:w="1440" w:type="dxa"/>
            <w:tcBorders>
              <w:top w:val="single" w:sz="4" w:space="0" w:color="auto"/>
              <w:left w:val="single" w:sz="4" w:space="0" w:color="auto"/>
              <w:bottom w:val="single" w:sz="4" w:space="0" w:color="auto"/>
              <w:right w:val="single" w:sz="4" w:space="0" w:color="auto"/>
            </w:tcBorders>
            <w:hideMark/>
          </w:tcPr>
          <w:p w:rsidR="00A40BD4" w:rsidRPr="0059443A" w:rsidRDefault="00A40BD4" w:rsidP="00FE4D52">
            <w:pPr>
              <w:spacing w:before="60" w:after="60" w:line="220" w:lineRule="atLeast"/>
              <w:ind w:left="113" w:right="113"/>
              <w:rPr>
                <w:bCs/>
                <w:sz w:val="18"/>
                <w:szCs w:val="18"/>
              </w:rPr>
            </w:pPr>
            <w:r w:rsidRPr="0059443A">
              <w:rPr>
                <w:bCs/>
                <w:sz w:val="18"/>
                <w:szCs w:val="18"/>
              </w:rPr>
              <w:t>Jusqu’à nouvel ordre</w:t>
            </w:r>
          </w:p>
        </w:tc>
      </w:tr>
    </w:tbl>
    <w:p w:rsidR="00A40BD4" w:rsidRPr="0059443A" w:rsidRDefault="00A40BD4" w:rsidP="00A40BD4">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ST/SG/AC.10/C.3/2016/20)</w:t>
      </w:r>
    </w:p>
    <w:p w:rsidR="00A40BD4" w:rsidRPr="0059443A" w:rsidRDefault="00A40BD4" w:rsidP="00A40BD4">
      <w:pPr>
        <w:pStyle w:val="SingleTxtG"/>
        <w:tabs>
          <w:tab w:val="left" w:pos="2268"/>
        </w:tabs>
        <w:spacing w:before="120"/>
      </w:pPr>
      <w:r w:rsidRPr="0059443A">
        <w:t>6.2.2.4</w:t>
      </w:r>
      <w:r w:rsidRPr="0059443A">
        <w:tab/>
      </w:r>
      <w:r w:rsidRPr="0059443A">
        <w:tab/>
        <w:t>Dans le tableau, pour la norme ISO 11623:2002, dans la colonne «Applicable», remplacer «Jusqu’à nouvel ordre» par «Jusqu’au 31 décembre 2020».</w:t>
      </w:r>
    </w:p>
    <w:p w:rsidR="00A40BD4" w:rsidRPr="0059443A" w:rsidRDefault="00A40BD4" w:rsidP="00A40BD4">
      <w:pPr>
        <w:pStyle w:val="SingleTxtG"/>
      </w:pPr>
      <w:r w:rsidRPr="0059443A">
        <w:t>Après la ligne pour la norme «ISO 11623:2002» ajouter la nouvelle ligne suivante:</w:t>
      </w:r>
    </w:p>
    <w:tbl>
      <w:tblPr>
        <w:tblW w:w="742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4275"/>
        <w:gridCol w:w="1440"/>
      </w:tblGrid>
      <w:tr w:rsidR="00A40BD4" w:rsidRPr="0059443A" w:rsidTr="00FE4D52">
        <w:tc>
          <w:tcPr>
            <w:tcW w:w="1706" w:type="dxa"/>
            <w:tcBorders>
              <w:top w:val="single" w:sz="4" w:space="0" w:color="auto"/>
              <w:left w:val="single" w:sz="4" w:space="0" w:color="auto"/>
              <w:bottom w:val="single" w:sz="4" w:space="0" w:color="auto"/>
              <w:right w:val="single" w:sz="4" w:space="0" w:color="auto"/>
            </w:tcBorders>
            <w:hideMark/>
          </w:tcPr>
          <w:p w:rsidR="00A40BD4" w:rsidRPr="0059443A" w:rsidRDefault="00A40BD4" w:rsidP="00FE4D52">
            <w:pPr>
              <w:spacing w:before="60" w:after="60" w:line="220" w:lineRule="atLeast"/>
              <w:ind w:left="113" w:right="113"/>
              <w:jc w:val="both"/>
              <w:rPr>
                <w:bCs/>
                <w:sz w:val="18"/>
                <w:szCs w:val="18"/>
              </w:rPr>
            </w:pPr>
            <w:r w:rsidRPr="0059443A">
              <w:rPr>
                <w:bCs/>
                <w:sz w:val="18"/>
                <w:szCs w:val="18"/>
              </w:rPr>
              <w:t>ISO 11623:2015</w:t>
            </w:r>
          </w:p>
        </w:tc>
        <w:tc>
          <w:tcPr>
            <w:tcW w:w="4275" w:type="dxa"/>
            <w:tcBorders>
              <w:top w:val="single" w:sz="4" w:space="0" w:color="auto"/>
              <w:left w:val="single" w:sz="4" w:space="0" w:color="auto"/>
              <w:bottom w:val="single" w:sz="4" w:space="0" w:color="auto"/>
              <w:right w:val="single" w:sz="4" w:space="0" w:color="auto"/>
            </w:tcBorders>
            <w:hideMark/>
          </w:tcPr>
          <w:p w:rsidR="00A40BD4" w:rsidRPr="0059443A" w:rsidRDefault="00A40BD4" w:rsidP="00FE4D52">
            <w:pPr>
              <w:spacing w:before="60" w:after="60" w:line="220" w:lineRule="atLeast"/>
              <w:ind w:left="113" w:right="113"/>
              <w:rPr>
                <w:bCs/>
                <w:sz w:val="18"/>
                <w:szCs w:val="18"/>
              </w:rPr>
            </w:pPr>
            <w:r w:rsidRPr="0059443A">
              <w:rPr>
                <w:bCs/>
                <w:sz w:val="18"/>
                <w:szCs w:val="18"/>
              </w:rPr>
              <w:t>Bouteilles à gaz – Construction composite − Contrôle et essais périodiques</w:t>
            </w:r>
          </w:p>
        </w:tc>
        <w:tc>
          <w:tcPr>
            <w:tcW w:w="1440" w:type="dxa"/>
            <w:tcBorders>
              <w:top w:val="single" w:sz="4" w:space="0" w:color="auto"/>
              <w:left w:val="single" w:sz="4" w:space="0" w:color="auto"/>
              <w:bottom w:val="single" w:sz="4" w:space="0" w:color="auto"/>
              <w:right w:val="single" w:sz="4" w:space="0" w:color="auto"/>
            </w:tcBorders>
            <w:hideMark/>
          </w:tcPr>
          <w:p w:rsidR="00A40BD4" w:rsidRPr="0059443A" w:rsidRDefault="00A40BD4" w:rsidP="00FE4D52">
            <w:pPr>
              <w:spacing w:before="60" w:after="60" w:line="220" w:lineRule="atLeast"/>
              <w:ind w:left="113" w:right="113"/>
              <w:rPr>
                <w:bCs/>
                <w:sz w:val="18"/>
                <w:szCs w:val="18"/>
              </w:rPr>
            </w:pPr>
            <w:r w:rsidRPr="0059443A">
              <w:rPr>
                <w:bCs/>
                <w:sz w:val="18"/>
                <w:szCs w:val="18"/>
              </w:rPr>
              <w:t>Jusqu’à nouvel ordre</w:t>
            </w:r>
          </w:p>
        </w:tc>
      </w:tr>
    </w:tbl>
    <w:p w:rsidR="00A40BD4" w:rsidRPr="0059443A" w:rsidRDefault="00A40BD4" w:rsidP="00A40BD4">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ST/SG/AC.10/C.3/2016/20)</w:t>
      </w:r>
    </w:p>
    <w:p w:rsidR="001E26A2" w:rsidRPr="0059443A" w:rsidRDefault="001E26A2" w:rsidP="001E26A2">
      <w:pPr>
        <w:pStyle w:val="SingleTxtG"/>
        <w:tabs>
          <w:tab w:val="left" w:pos="1854"/>
        </w:tabs>
        <w:rPr>
          <w:lang w:val="fr-FR"/>
        </w:rPr>
      </w:pPr>
      <w:r w:rsidRPr="0059443A">
        <w:rPr>
          <w:lang w:val="fr-FR"/>
        </w:rPr>
        <w:t>6.2.2.7.2 c)</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p>
    <w:p w:rsidR="001E26A2" w:rsidRPr="0059443A" w:rsidRDefault="001E26A2" w:rsidP="001E26A2">
      <w:pPr>
        <w:pStyle w:val="SingleTxtG"/>
        <w:tabs>
          <w:tab w:val="left" w:pos="1854"/>
        </w:tabs>
        <w:rPr>
          <w:lang w:val="fr-FR"/>
        </w:rPr>
      </w:pPr>
      <w:r w:rsidRPr="0059443A">
        <w:rPr>
          <w:lang w:val="fr-FR"/>
        </w:rPr>
        <w:t>6.2.2.7.4 n)</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p>
    <w:p w:rsidR="001E26A2" w:rsidRPr="0059443A" w:rsidRDefault="001E26A2" w:rsidP="001E26A2">
      <w:pPr>
        <w:pStyle w:val="SingleTxtG"/>
        <w:tabs>
          <w:tab w:val="left" w:pos="1854"/>
        </w:tabs>
        <w:rPr>
          <w:lang w:val="fr-FR"/>
        </w:rPr>
      </w:pPr>
      <w:r w:rsidRPr="0059443A">
        <w:rPr>
          <w:lang w:val="fr-FR"/>
        </w:rPr>
        <w:t>6.2.2.7.7 a)</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p>
    <w:p w:rsidR="001E26A2" w:rsidRPr="0059443A" w:rsidRDefault="001E26A2" w:rsidP="001E26A2">
      <w:pPr>
        <w:pStyle w:val="SingleTxtG"/>
        <w:tabs>
          <w:tab w:val="left" w:pos="1854"/>
        </w:tabs>
        <w:rPr>
          <w:lang w:val="fr-FR"/>
        </w:rPr>
      </w:pPr>
      <w:proofErr w:type="gramStart"/>
      <w:r w:rsidRPr="0059443A">
        <w:rPr>
          <w:lang w:val="fr-FR"/>
        </w:rPr>
        <w:t>6.2.2.9.2 c</w:t>
      </w:r>
      <w:proofErr w:type="gramEnd"/>
      <w:r w:rsidRPr="0059443A">
        <w:rPr>
          <w:lang w:val="fr-FR"/>
        </w:rPr>
        <w:t>) et h)</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p>
    <w:p w:rsidR="001E26A2" w:rsidRPr="0059443A" w:rsidRDefault="001E26A2" w:rsidP="001E26A2">
      <w:pPr>
        <w:pStyle w:val="SingleTxtG"/>
        <w:tabs>
          <w:tab w:val="left" w:pos="1854"/>
        </w:tabs>
        <w:rPr>
          <w:lang w:val="fr-FR"/>
        </w:rPr>
      </w:pPr>
      <w:r w:rsidRPr="0059443A">
        <w:rPr>
          <w:lang w:val="fr-FR"/>
        </w:rPr>
        <w:t>6.2.2.9.4 a)</w:t>
      </w:r>
      <w:r w:rsidRPr="0059443A">
        <w:rPr>
          <w:lang w:val="fr-FR"/>
        </w:rPr>
        <w:tab/>
        <w:t>Remplacer «aux signes distinctifs utilisés pour les véhicules automobiles en circulation routière internationale» par «au signe distinctif utilisé sur les véhicules en circulation routière internationale</w:t>
      </w:r>
      <w:r w:rsidRPr="0059443A">
        <w:rPr>
          <w:b/>
          <w:vertAlign w:val="superscript"/>
          <w:lang w:val="fr-FR"/>
        </w:rPr>
        <w:t>2</w:t>
      </w:r>
      <w:r w:rsidRPr="0059443A">
        <w:rPr>
          <w:lang w:val="fr-FR"/>
        </w:rPr>
        <w:t>».</w:t>
      </w:r>
    </w:p>
    <w:p w:rsidR="00C54EF2" w:rsidRPr="0059443A" w:rsidRDefault="00C54EF2" w:rsidP="00C54EF2">
      <w:pPr>
        <w:pStyle w:val="SingleTxtG"/>
        <w:tabs>
          <w:tab w:val="left" w:pos="1854"/>
        </w:tabs>
        <w:rPr>
          <w:lang w:val="fr-FR"/>
        </w:rPr>
      </w:pPr>
      <w:r w:rsidRPr="0059443A">
        <w:rPr>
          <w:lang w:val="fr-FR"/>
        </w:rPr>
        <w:t xml:space="preserve">La note de bas de page </w:t>
      </w:r>
      <w:r w:rsidRPr="0059443A">
        <w:rPr>
          <w:b/>
          <w:vertAlign w:val="superscript"/>
          <w:lang w:val="fr-FR"/>
        </w:rPr>
        <w:t>2</w:t>
      </w:r>
      <w:r w:rsidRPr="0059443A">
        <w:rPr>
          <w:lang w:val="fr-FR"/>
        </w:rPr>
        <w:t xml:space="preserve"> se lit comme suit:</w:t>
      </w:r>
    </w:p>
    <w:p w:rsidR="00C54EF2" w:rsidRPr="0059443A" w:rsidRDefault="00C54EF2" w:rsidP="001E26A2">
      <w:pPr>
        <w:pStyle w:val="SingleTxtG"/>
        <w:rPr>
          <w:lang w:val="fr-FR"/>
        </w:rPr>
      </w:pPr>
      <w:r w:rsidRPr="0059443A" w:rsidDel="00C54EF2">
        <w:rPr>
          <w:lang w:val="fr-FR"/>
        </w:rPr>
        <w:t xml:space="preserve"> </w:t>
      </w:r>
      <w:r w:rsidR="001E26A2" w:rsidRPr="0059443A">
        <w:rPr>
          <w:lang w:val="fr-FR"/>
        </w:rPr>
        <w:t>«</w:t>
      </w:r>
      <w:r w:rsidR="001E26A2" w:rsidRPr="0059443A">
        <w:rPr>
          <w:b/>
          <w:vertAlign w:val="superscript"/>
          <w:lang w:val="fr-FR"/>
        </w:rPr>
        <w:t>2</w:t>
      </w:r>
      <w:r w:rsidR="001E26A2" w:rsidRPr="0059443A">
        <w:rPr>
          <w:lang w:val="fr-FR"/>
        </w:rPr>
        <w:tab/>
      </w:r>
      <w:r w:rsidR="001E26A2"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001E26A2" w:rsidRPr="0059443A">
        <w:rPr>
          <w:lang w:val="fr-FR"/>
        </w:rPr>
        <w:t>».</w:t>
      </w:r>
    </w:p>
    <w:p w:rsidR="00C54EF2" w:rsidRPr="0059443A" w:rsidRDefault="00C54EF2" w:rsidP="001E26A2">
      <w:pPr>
        <w:pStyle w:val="SingleTxtG"/>
        <w:rPr>
          <w:lang w:val="fr-FR"/>
        </w:rPr>
      </w:pPr>
      <w:r w:rsidRPr="0059443A">
        <w:rPr>
          <w:lang w:val="fr-FR"/>
        </w:rPr>
        <w:t>6.2.4.3</w:t>
      </w:r>
      <w:r w:rsidRPr="0059443A">
        <w:rPr>
          <w:lang w:val="fr-FR"/>
        </w:rPr>
        <w:tab/>
      </w:r>
      <w:r w:rsidRPr="0059443A">
        <w:rPr>
          <w:lang w:val="fr-FR"/>
        </w:rPr>
        <w:tab/>
        <w:t>Renuméroter la note de bas de page 2 en tant que note de bas de page 3.</w:t>
      </w:r>
    </w:p>
    <w:p w:rsidR="005E0882" w:rsidRPr="0059443A" w:rsidRDefault="005E0882" w:rsidP="005E088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w:t>
      </w:r>
    </w:p>
    <w:p w:rsidR="002E5352" w:rsidRPr="0059443A" w:rsidRDefault="002E5352" w:rsidP="002E5352">
      <w:pPr>
        <w:pStyle w:val="H23G"/>
      </w:pPr>
      <w:r w:rsidRPr="0059443A">
        <w:tab/>
      </w:r>
      <w:r w:rsidRPr="0059443A">
        <w:tab/>
        <w:t>Chapitre 6.3</w:t>
      </w:r>
    </w:p>
    <w:p w:rsidR="002E5352" w:rsidRPr="0059443A" w:rsidRDefault="002E5352" w:rsidP="002E5352">
      <w:pPr>
        <w:pStyle w:val="SingleTxtG"/>
        <w:tabs>
          <w:tab w:val="left" w:pos="1854"/>
        </w:tabs>
        <w:rPr>
          <w:lang w:val="fr-FR"/>
        </w:rPr>
      </w:pPr>
      <w:r w:rsidRPr="0059443A">
        <w:rPr>
          <w:lang w:val="fr-FR"/>
        </w:rPr>
        <w:t>6.3.4.2 e)</w:t>
      </w:r>
      <w:r w:rsidRPr="0059443A">
        <w:rPr>
          <w:lang w:val="fr-FR"/>
        </w:rPr>
        <w:tab/>
        <w:t>Remplacer «le signe distinctif prévu pour les automobiles dans le trafic international» par «le signe distinctif utilisé sur les véhicules en circulation routière internationale</w:t>
      </w:r>
      <w:r w:rsidRPr="0059443A">
        <w:rPr>
          <w:b/>
          <w:vertAlign w:val="superscript"/>
          <w:lang w:val="fr-FR"/>
        </w:rPr>
        <w:t>1</w:t>
      </w:r>
      <w:r w:rsidRPr="0059443A">
        <w:rPr>
          <w:lang w:val="fr-FR"/>
        </w:rPr>
        <w:t>».</w:t>
      </w:r>
    </w:p>
    <w:p w:rsidR="002E5352" w:rsidRPr="0059443A" w:rsidRDefault="002E5352" w:rsidP="002E5352">
      <w:pPr>
        <w:pStyle w:val="SingleTxtG"/>
        <w:tabs>
          <w:tab w:val="left" w:pos="1854"/>
        </w:tabs>
        <w:rPr>
          <w:lang w:val="fr-FR"/>
        </w:rPr>
      </w:pPr>
      <w:r w:rsidRPr="0059443A">
        <w:rPr>
          <w:lang w:val="fr-FR"/>
        </w:rPr>
        <w:lastRenderedPageBreak/>
        <w:t xml:space="preserve">La note de bas de page </w:t>
      </w:r>
      <w:r w:rsidRPr="0059443A">
        <w:rPr>
          <w:b/>
          <w:vertAlign w:val="superscript"/>
          <w:lang w:val="fr-FR"/>
        </w:rPr>
        <w:t>1</w:t>
      </w:r>
      <w:r w:rsidRPr="0059443A">
        <w:rPr>
          <w:lang w:val="fr-FR"/>
        </w:rPr>
        <w:t xml:space="preserve"> se lit comme suit:</w:t>
      </w:r>
    </w:p>
    <w:p w:rsidR="002E5352" w:rsidRPr="0059443A" w:rsidRDefault="002E5352" w:rsidP="002E5352">
      <w:pPr>
        <w:pStyle w:val="SingleTxtG"/>
        <w:tabs>
          <w:tab w:val="left" w:pos="1854"/>
        </w:tabs>
        <w:rPr>
          <w:lang w:val="fr-FR"/>
        </w:rPr>
      </w:pPr>
      <w:r w:rsidRPr="0059443A">
        <w:rPr>
          <w:lang w:val="fr-FR"/>
        </w:rPr>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5E0882" w:rsidRPr="0059443A" w:rsidRDefault="005E0882" w:rsidP="005E088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w:t>
      </w:r>
    </w:p>
    <w:p w:rsidR="00074502" w:rsidRPr="0059443A" w:rsidRDefault="00074502" w:rsidP="00074502">
      <w:pPr>
        <w:pStyle w:val="H23G"/>
      </w:pPr>
      <w:r w:rsidRPr="0059443A">
        <w:tab/>
      </w:r>
      <w:r w:rsidRPr="0059443A">
        <w:tab/>
        <w:t>Chapitre 6.4</w:t>
      </w:r>
    </w:p>
    <w:p w:rsidR="00074502" w:rsidRPr="0059443A" w:rsidRDefault="00074502" w:rsidP="00074502">
      <w:pPr>
        <w:pStyle w:val="SingleTxtG"/>
        <w:tabs>
          <w:tab w:val="left" w:pos="1854"/>
        </w:tabs>
        <w:rPr>
          <w:lang w:val="fr-FR"/>
        </w:rPr>
      </w:pPr>
      <w:r w:rsidRPr="0059443A">
        <w:rPr>
          <w:lang w:val="fr-FR"/>
        </w:rPr>
        <w:t>6.4.23.11 a)</w:t>
      </w:r>
      <w:r w:rsidRPr="0059443A">
        <w:rPr>
          <w:lang w:val="fr-FR"/>
        </w:rPr>
        <w:tab/>
        <w:t xml:space="preserve">Modifier pour lire comme suit: </w:t>
      </w:r>
    </w:p>
    <w:p w:rsidR="00074502" w:rsidRPr="0059443A" w:rsidRDefault="00074502" w:rsidP="00074502">
      <w:pPr>
        <w:pStyle w:val="SingleTxtG"/>
        <w:tabs>
          <w:tab w:val="left" w:pos="1854"/>
        </w:tabs>
        <w:rPr>
          <w:lang w:val="fr-FR"/>
        </w:rPr>
      </w:pPr>
      <w:r w:rsidRPr="0059443A">
        <w:rPr>
          <w:lang w:val="fr-FR"/>
        </w:rPr>
        <w:t>«a)</w:t>
      </w:r>
      <w:r w:rsidRPr="0059443A">
        <w:rPr>
          <w:lang w:val="fr-FR"/>
        </w:rPr>
        <w:tab/>
        <w:t>Sous réserve des prescriptions du 6.4.23.12 b), l'indicatif de pays est le signe distinctif utilisé sur les véhicules en circulation routière internationale</w:t>
      </w:r>
      <w:r w:rsidRPr="0059443A">
        <w:rPr>
          <w:b/>
          <w:vertAlign w:val="superscript"/>
          <w:lang w:val="fr-FR"/>
        </w:rPr>
        <w:t>1</w:t>
      </w:r>
      <w:r w:rsidRPr="0059443A">
        <w:rPr>
          <w:lang w:val="fr-FR"/>
        </w:rPr>
        <w:t xml:space="preserve"> pour le pays qui délivre le certificat;».</w:t>
      </w:r>
    </w:p>
    <w:p w:rsidR="00074502" w:rsidRPr="0059443A" w:rsidRDefault="00074502" w:rsidP="00074502">
      <w:pPr>
        <w:pStyle w:val="SingleTxtG"/>
        <w:tabs>
          <w:tab w:val="left" w:pos="1854"/>
        </w:tabs>
        <w:rPr>
          <w:lang w:val="fr-FR"/>
        </w:rPr>
      </w:pPr>
      <w:r w:rsidRPr="0059443A">
        <w:rPr>
          <w:lang w:val="fr-FR"/>
        </w:rPr>
        <w:t>Modifier la note de bas de page 1 pour lire:</w:t>
      </w:r>
    </w:p>
    <w:p w:rsidR="00074502" w:rsidRPr="0059443A" w:rsidRDefault="00074502" w:rsidP="00074502">
      <w:pPr>
        <w:pStyle w:val="SingleTxtG"/>
        <w:tabs>
          <w:tab w:val="left" w:pos="1854"/>
        </w:tabs>
        <w:rPr>
          <w:lang w:val="fr-FR"/>
        </w:rPr>
      </w:pPr>
      <w:r w:rsidRPr="0059443A">
        <w:rPr>
          <w:lang w:val="fr-FR"/>
        </w:rPr>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074502" w:rsidRPr="0059443A" w:rsidRDefault="00074502" w:rsidP="0007450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w:t>
      </w:r>
    </w:p>
    <w:p w:rsidR="00A40BD4" w:rsidRPr="0059443A" w:rsidRDefault="00A40BD4" w:rsidP="00A40BD4">
      <w:pPr>
        <w:pStyle w:val="H23G"/>
      </w:pPr>
      <w:r w:rsidRPr="0059443A">
        <w:tab/>
      </w:r>
      <w:r w:rsidRPr="0059443A">
        <w:tab/>
        <w:t>Chapitre 6.5</w:t>
      </w:r>
    </w:p>
    <w:p w:rsidR="00074502" w:rsidRPr="0059443A" w:rsidRDefault="00074502" w:rsidP="00074502">
      <w:pPr>
        <w:pStyle w:val="SingleTxtG"/>
        <w:tabs>
          <w:tab w:val="left" w:pos="1854"/>
        </w:tabs>
        <w:rPr>
          <w:lang w:val="fr-FR"/>
        </w:rPr>
      </w:pPr>
      <w:r w:rsidRPr="0059443A">
        <w:rPr>
          <w:lang w:val="fr-FR"/>
        </w:rPr>
        <w:t>6.5.2.1.1 e)</w:t>
      </w:r>
      <w:r w:rsidRPr="0059443A">
        <w:rPr>
          <w:lang w:val="fr-FR"/>
        </w:rPr>
        <w:tab/>
        <w:t>Remplacer «du signe distinctif utilisé pour les véhicules automobiles en circulation routière internationale» par «du signe distinctif utilisé sur les véhicules en circulation routière internationale</w:t>
      </w:r>
      <w:r w:rsidRPr="0059443A">
        <w:rPr>
          <w:b/>
          <w:vertAlign w:val="superscript"/>
          <w:lang w:val="fr-FR"/>
        </w:rPr>
        <w:t>1</w:t>
      </w:r>
      <w:r w:rsidRPr="0059443A">
        <w:rPr>
          <w:lang w:val="fr-FR"/>
        </w:rPr>
        <w:t>».</w:t>
      </w:r>
    </w:p>
    <w:p w:rsidR="00F42EAF" w:rsidRPr="0059443A" w:rsidRDefault="00F42EAF" w:rsidP="00F42EAF">
      <w:pPr>
        <w:pStyle w:val="SingleTxtG"/>
        <w:tabs>
          <w:tab w:val="left" w:pos="1854"/>
        </w:tabs>
        <w:rPr>
          <w:lang w:val="fr-FR"/>
        </w:rPr>
      </w:pPr>
      <w:r w:rsidRPr="0059443A">
        <w:rPr>
          <w:lang w:val="fr-FR"/>
        </w:rPr>
        <w:t xml:space="preserve">La note de bas de page </w:t>
      </w:r>
      <w:r w:rsidRPr="0059443A">
        <w:rPr>
          <w:b/>
          <w:vertAlign w:val="superscript"/>
          <w:lang w:val="fr-FR"/>
        </w:rPr>
        <w:t>1</w:t>
      </w:r>
      <w:r w:rsidRPr="0059443A">
        <w:rPr>
          <w:lang w:val="fr-FR"/>
        </w:rPr>
        <w:t xml:space="preserve"> se lit comme suit:</w:t>
      </w:r>
    </w:p>
    <w:p w:rsidR="00074502" w:rsidRPr="0059443A" w:rsidRDefault="00074502" w:rsidP="00074502">
      <w:pPr>
        <w:pStyle w:val="SingleTxtG"/>
        <w:tabs>
          <w:tab w:val="left" w:pos="1854"/>
        </w:tabs>
        <w:rPr>
          <w:lang w:val="fr-FR"/>
        </w:rPr>
      </w:pPr>
      <w:r w:rsidRPr="0059443A">
        <w:rPr>
          <w:lang w:val="fr-FR"/>
        </w:rPr>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074502" w:rsidRPr="0059443A" w:rsidRDefault="00074502" w:rsidP="00074502">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w:t>
      </w:r>
    </w:p>
    <w:p w:rsidR="00A40BD4" w:rsidRPr="0059443A" w:rsidRDefault="00A40BD4" w:rsidP="00A40BD4">
      <w:pPr>
        <w:pStyle w:val="SingleTxtG"/>
        <w:rPr>
          <w:iCs/>
          <w:lang w:val="fr-FR"/>
        </w:rPr>
      </w:pPr>
      <w:r w:rsidRPr="0059443A">
        <w:rPr>
          <w:iCs/>
          <w:lang w:val="fr-FR"/>
        </w:rPr>
        <w:t>6.5.6.9.3</w:t>
      </w:r>
      <w:r w:rsidRPr="0059443A">
        <w:rPr>
          <w:iCs/>
          <w:lang w:val="fr-FR"/>
        </w:rPr>
        <w:tab/>
        <w:t>Modifier le dernier paragraphe pour lire comme suit:</w:t>
      </w:r>
    </w:p>
    <w:p w:rsidR="00A40BD4" w:rsidRPr="0059443A" w:rsidRDefault="00A40BD4" w:rsidP="00A40BD4">
      <w:pPr>
        <w:pStyle w:val="SingleTxtG"/>
        <w:rPr>
          <w:iCs/>
          <w:lang w:val="fr-FR"/>
        </w:rPr>
      </w:pPr>
      <w:r w:rsidRPr="0059443A">
        <w:rPr>
          <w:iCs/>
          <w:lang w:val="fr-FR"/>
        </w:rPr>
        <w:t>«On peut à volonté utiliser le même GRV pour tous les essais ou un autre GRV du même modèle type pour chaque essai.»</w:t>
      </w:r>
    </w:p>
    <w:p w:rsidR="00A40BD4" w:rsidRPr="0059443A" w:rsidRDefault="00A40BD4" w:rsidP="00A40BD4">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 § 7.)</w:t>
      </w:r>
    </w:p>
    <w:p w:rsidR="00A40BD4" w:rsidRPr="0059443A" w:rsidRDefault="00A40BD4" w:rsidP="00A40BD4">
      <w:pPr>
        <w:pStyle w:val="SingleTxtG"/>
        <w:rPr>
          <w:iCs/>
          <w:lang w:val="fr-FR"/>
        </w:rPr>
      </w:pPr>
      <w:r w:rsidRPr="0059443A">
        <w:rPr>
          <w:iCs/>
          <w:lang w:val="fr-FR"/>
        </w:rPr>
        <w:t>6.5.6.14.1</w:t>
      </w:r>
      <w:r w:rsidRPr="0059443A">
        <w:rPr>
          <w:iCs/>
          <w:lang w:val="fr-FR"/>
        </w:rPr>
        <w:tab/>
      </w:r>
      <w:r w:rsidRPr="0059443A">
        <w:rPr>
          <w:iCs/>
          <w:lang w:val="fr-FR"/>
        </w:rPr>
        <w:tab/>
        <w:t xml:space="preserve"> Ajouter la phrase suivante à la fin du point </w:t>
      </w:r>
      <w:proofErr w:type="gramStart"/>
      <w:r w:rsidRPr="0059443A">
        <w:rPr>
          <w:iCs/>
          <w:lang w:val="fr-FR"/>
        </w:rPr>
        <w:t>8.:</w:t>
      </w:r>
      <w:proofErr w:type="gramEnd"/>
      <w:r w:rsidRPr="0059443A">
        <w:rPr>
          <w:iCs/>
          <w:lang w:val="fr-FR"/>
        </w:rPr>
        <w:t xml:space="preserve"> «Pour les GRV en plastique rigide et les GRV composites soumis à l’épreuve de pression interne du 6.5.6.8, la température de l’eau utilisée.».</w:t>
      </w:r>
    </w:p>
    <w:p w:rsidR="00A40BD4" w:rsidRPr="0059443A" w:rsidRDefault="00A40BD4" w:rsidP="00A40BD4">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document informel INF.13, § 7.)</w:t>
      </w:r>
    </w:p>
    <w:p w:rsidR="00C67B7B" w:rsidRPr="0059443A" w:rsidRDefault="00C67B7B" w:rsidP="00C67B7B">
      <w:pPr>
        <w:pStyle w:val="H23G"/>
      </w:pPr>
      <w:r w:rsidRPr="0059443A">
        <w:tab/>
      </w:r>
      <w:r w:rsidRPr="0059443A">
        <w:tab/>
        <w:t>Chapitre 6.6</w:t>
      </w:r>
    </w:p>
    <w:p w:rsidR="00C67B7B" w:rsidRPr="0059443A" w:rsidRDefault="00C67B7B" w:rsidP="00C67B7B">
      <w:pPr>
        <w:pStyle w:val="SingleTxtG"/>
        <w:tabs>
          <w:tab w:val="left" w:pos="1854"/>
        </w:tabs>
        <w:rPr>
          <w:lang w:val="fr-FR"/>
        </w:rPr>
      </w:pPr>
      <w:r w:rsidRPr="0059443A">
        <w:rPr>
          <w:lang w:val="fr-FR"/>
        </w:rPr>
        <w:t>6.6.3.1 e)</w:t>
      </w:r>
      <w:r w:rsidRPr="0059443A">
        <w:rPr>
          <w:lang w:val="fr-FR"/>
        </w:rPr>
        <w:tab/>
        <w:t>Remplacer «du signe distinctif utilisé pour les véhicules routiers en circulation internationale» par «du signe distinctif utilisé sur les véhicules en circulation routière internationale</w:t>
      </w:r>
      <w:r w:rsidRPr="0059443A">
        <w:rPr>
          <w:b/>
          <w:vertAlign w:val="superscript"/>
          <w:lang w:val="fr-FR"/>
        </w:rPr>
        <w:t>1</w:t>
      </w:r>
      <w:r w:rsidRPr="0059443A">
        <w:rPr>
          <w:lang w:val="fr-FR"/>
        </w:rPr>
        <w:t xml:space="preserve">». </w:t>
      </w:r>
    </w:p>
    <w:p w:rsidR="00C67B7B" w:rsidRPr="0059443A" w:rsidRDefault="00C67B7B" w:rsidP="00C67B7B">
      <w:pPr>
        <w:pStyle w:val="SingleTxtG"/>
        <w:tabs>
          <w:tab w:val="left" w:pos="1854"/>
        </w:tabs>
        <w:rPr>
          <w:lang w:val="fr-FR"/>
        </w:rPr>
      </w:pPr>
      <w:r w:rsidRPr="0059443A">
        <w:rPr>
          <w:lang w:val="fr-FR"/>
        </w:rPr>
        <w:t xml:space="preserve">La note de bas de page </w:t>
      </w:r>
      <w:r w:rsidRPr="0059443A">
        <w:rPr>
          <w:b/>
          <w:vertAlign w:val="superscript"/>
          <w:lang w:val="fr-FR"/>
        </w:rPr>
        <w:t>1</w:t>
      </w:r>
      <w:r w:rsidRPr="0059443A">
        <w:rPr>
          <w:lang w:val="fr-FR"/>
        </w:rPr>
        <w:t xml:space="preserve"> se lit comme suit:</w:t>
      </w:r>
    </w:p>
    <w:p w:rsidR="00C67B7B" w:rsidRPr="0059443A" w:rsidRDefault="00C67B7B" w:rsidP="00C67B7B">
      <w:pPr>
        <w:pStyle w:val="SingleTxtG"/>
        <w:tabs>
          <w:tab w:val="left" w:pos="1854"/>
        </w:tabs>
        <w:rPr>
          <w:lang w:val="fr-FR"/>
        </w:rPr>
      </w:pPr>
      <w:r w:rsidRPr="0059443A">
        <w:rPr>
          <w:lang w:val="fr-FR"/>
        </w:rPr>
        <w:lastRenderedPageBreak/>
        <w:t>«</w:t>
      </w:r>
      <w:r w:rsidRPr="0059443A">
        <w:rPr>
          <w:b/>
          <w:vertAlign w:val="superscript"/>
          <w:lang w:val="fr-FR"/>
        </w:rPr>
        <w:t>1</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C67B7B" w:rsidRPr="0059443A" w:rsidRDefault="00C67B7B" w:rsidP="00C67B7B">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w:t>
      </w:r>
    </w:p>
    <w:p w:rsidR="00917B55" w:rsidRPr="0059443A" w:rsidRDefault="00917B55" w:rsidP="00917B55">
      <w:pPr>
        <w:pStyle w:val="H23G"/>
      </w:pPr>
      <w:r w:rsidRPr="0059443A">
        <w:tab/>
      </w:r>
      <w:r w:rsidRPr="0059443A">
        <w:tab/>
        <w:t>Chapitre 6.7</w:t>
      </w:r>
    </w:p>
    <w:p w:rsidR="00917B55" w:rsidRPr="0059443A" w:rsidRDefault="00917B55" w:rsidP="00917B55">
      <w:pPr>
        <w:pStyle w:val="SingleTxtG"/>
        <w:tabs>
          <w:tab w:val="left" w:pos="1854"/>
        </w:tabs>
        <w:rPr>
          <w:lang w:val="fr-FR"/>
        </w:rPr>
      </w:pPr>
      <w:r w:rsidRPr="0059443A">
        <w:rPr>
          <w:lang w:val="fr-FR"/>
        </w:rPr>
        <w:t>6.7.2.18.1</w:t>
      </w:r>
      <w:r w:rsidRPr="0059443A">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59443A">
        <w:rPr>
          <w:b/>
          <w:vertAlign w:val="superscript"/>
          <w:lang w:val="fr-FR"/>
        </w:rPr>
        <w:t>2</w:t>
      </w:r>
      <w:r w:rsidRPr="0059443A">
        <w:rPr>
          <w:lang w:val="fr-FR"/>
        </w:rPr>
        <w:t>»</w:t>
      </w:r>
    </w:p>
    <w:p w:rsidR="00917B55" w:rsidRPr="0059443A" w:rsidRDefault="00917B55" w:rsidP="00917B55">
      <w:pPr>
        <w:pStyle w:val="SingleTxtG"/>
        <w:tabs>
          <w:tab w:val="left" w:pos="1854"/>
        </w:tabs>
        <w:rPr>
          <w:lang w:val="fr-FR"/>
        </w:rPr>
      </w:pPr>
      <w:r w:rsidRPr="0059443A">
        <w:rPr>
          <w:lang w:val="fr-FR"/>
        </w:rPr>
        <w:t>6.7.3.14.1</w:t>
      </w:r>
      <w:r w:rsidRPr="0059443A">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59443A">
        <w:rPr>
          <w:b/>
          <w:vertAlign w:val="superscript"/>
          <w:lang w:val="fr-FR"/>
        </w:rPr>
        <w:t>2</w:t>
      </w:r>
      <w:r w:rsidRPr="0059443A">
        <w:rPr>
          <w:lang w:val="fr-FR"/>
        </w:rPr>
        <w:t>»</w:t>
      </w:r>
    </w:p>
    <w:p w:rsidR="00917B55" w:rsidRPr="0059443A" w:rsidRDefault="00917B55" w:rsidP="00917B55">
      <w:pPr>
        <w:pStyle w:val="SingleTxtG"/>
        <w:tabs>
          <w:tab w:val="left" w:pos="1854"/>
        </w:tabs>
        <w:rPr>
          <w:lang w:val="fr-FR"/>
        </w:rPr>
      </w:pPr>
      <w:r w:rsidRPr="0059443A">
        <w:rPr>
          <w:lang w:val="fr-FR"/>
        </w:rPr>
        <w:t>6.7.4.13.1</w:t>
      </w:r>
      <w:r w:rsidRPr="0059443A">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59443A">
        <w:rPr>
          <w:b/>
          <w:vertAlign w:val="superscript"/>
          <w:lang w:val="fr-FR"/>
        </w:rPr>
        <w:t>2</w:t>
      </w:r>
      <w:r w:rsidRPr="0059443A">
        <w:rPr>
          <w:lang w:val="fr-FR"/>
        </w:rPr>
        <w:t>»</w:t>
      </w:r>
    </w:p>
    <w:p w:rsidR="00917B55" w:rsidRPr="0059443A" w:rsidRDefault="00917B55" w:rsidP="00917B55">
      <w:pPr>
        <w:pStyle w:val="SingleTxtG"/>
        <w:tabs>
          <w:tab w:val="left" w:pos="1854"/>
        </w:tabs>
        <w:rPr>
          <w:lang w:val="fr-FR"/>
        </w:rPr>
      </w:pPr>
      <w:r w:rsidRPr="0059443A">
        <w:rPr>
          <w:lang w:val="fr-FR"/>
        </w:rPr>
        <w:t>6.7.5.11.1</w:t>
      </w:r>
      <w:r w:rsidRPr="0059443A">
        <w:rPr>
          <w:lang w:val="fr-FR"/>
        </w:rPr>
        <w:tab/>
        <w:t>Dans la cinquième phrase, remplacer «c’est-à-dire du symbole des véhicules en circulation routière internationale prévu par la Convention de Vienne sur la circulation routière (Vienne 1968)» par «indiqué par le signe distinctif utilisé sur les véhicules en circulation routière internationale</w:t>
      </w:r>
      <w:r w:rsidRPr="0059443A">
        <w:rPr>
          <w:b/>
          <w:vertAlign w:val="superscript"/>
          <w:lang w:val="fr-FR"/>
        </w:rPr>
        <w:t>2</w:t>
      </w:r>
      <w:r w:rsidRPr="0059443A">
        <w:rPr>
          <w:lang w:val="fr-FR"/>
        </w:rPr>
        <w:t>»</w:t>
      </w:r>
    </w:p>
    <w:p w:rsidR="00917B55" w:rsidRPr="0059443A" w:rsidRDefault="00917B55" w:rsidP="00917B55">
      <w:pPr>
        <w:pStyle w:val="SingleTxtG"/>
        <w:tabs>
          <w:tab w:val="left" w:pos="1854"/>
        </w:tabs>
        <w:rPr>
          <w:lang w:val="fr-FR"/>
        </w:rPr>
      </w:pPr>
      <w:r w:rsidRPr="0059443A">
        <w:rPr>
          <w:lang w:val="fr-FR"/>
        </w:rPr>
        <w:t>La note de bas de page 2 se lit comme suit:</w:t>
      </w:r>
    </w:p>
    <w:p w:rsidR="00917B55" w:rsidRPr="0059443A" w:rsidRDefault="00917B55" w:rsidP="00917B55">
      <w:pPr>
        <w:pStyle w:val="SingleTxtG"/>
        <w:tabs>
          <w:tab w:val="left" w:pos="1854"/>
        </w:tabs>
        <w:rPr>
          <w:lang w:val="fr-FR"/>
        </w:rPr>
      </w:pPr>
      <w:r w:rsidRPr="0059443A">
        <w:rPr>
          <w:lang w:val="fr-FR"/>
        </w:rPr>
        <w:t>«</w:t>
      </w:r>
      <w:r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59443A">
        <w:rPr>
          <w:lang w:val="fr-FR"/>
        </w:rPr>
        <w:t xml:space="preserve"> </w:t>
      </w:r>
    </w:p>
    <w:p w:rsidR="00917B55" w:rsidRPr="0059443A" w:rsidRDefault="00917B55" w:rsidP="00917B55">
      <w:pPr>
        <w:pStyle w:val="SingleTxtG"/>
        <w:tabs>
          <w:tab w:val="left" w:pos="1854"/>
        </w:tabs>
        <w:rPr>
          <w:lang w:val="fr-FR"/>
        </w:rPr>
      </w:pPr>
      <w:r w:rsidRPr="0059443A">
        <w:rPr>
          <w:lang w:val="fr-FR"/>
        </w:rPr>
        <w:t>Dans le chapitre 7.2, renuméroter les notes de bas de page suivantes en conséquence.</w:t>
      </w:r>
    </w:p>
    <w:p w:rsidR="00917B55" w:rsidRPr="0059443A" w:rsidRDefault="00917B55" w:rsidP="00917B55">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w:t>
      </w:r>
    </w:p>
    <w:p w:rsidR="003C437F" w:rsidRPr="0059443A" w:rsidRDefault="003C437F" w:rsidP="003C437F">
      <w:pPr>
        <w:pStyle w:val="H23G"/>
      </w:pPr>
      <w:r w:rsidRPr="0059443A">
        <w:tab/>
      </w:r>
      <w:r w:rsidRPr="0059443A">
        <w:tab/>
        <w:t>Chapitre 6.8</w:t>
      </w:r>
    </w:p>
    <w:p w:rsidR="003C437F" w:rsidRPr="0059443A" w:rsidRDefault="003C437F" w:rsidP="003C437F">
      <w:pPr>
        <w:pStyle w:val="SingleTxtG"/>
        <w:tabs>
          <w:tab w:val="left" w:pos="1854"/>
        </w:tabs>
        <w:rPr>
          <w:lang w:val="fr-FR"/>
        </w:rPr>
      </w:pPr>
      <w:r w:rsidRPr="0059443A">
        <w:t>6.8.5.5.1 e)</w:t>
      </w:r>
      <w:r w:rsidRPr="0059443A">
        <w:tab/>
      </w:r>
      <w:r w:rsidRPr="0059443A">
        <w:rPr>
          <w:lang w:val="fr-FR"/>
        </w:rPr>
        <w:t>Remplacer «aux signes distinctifs utilisés pour les véhicules automobiles en circulation routière internationale» par «du signe distinctif utilisé sur les véhicules en circulation routière internationale</w:t>
      </w:r>
      <w:r w:rsidRPr="0059443A">
        <w:rPr>
          <w:b/>
          <w:vertAlign w:val="superscript"/>
          <w:lang w:val="fr-FR"/>
        </w:rPr>
        <w:t>2</w:t>
      </w:r>
      <w:r w:rsidRPr="0059443A">
        <w:rPr>
          <w:lang w:val="fr-FR"/>
        </w:rPr>
        <w:t xml:space="preserve">». </w:t>
      </w:r>
    </w:p>
    <w:p w:rsidR="003C437F" w:rsidRPr="0059443A" w:rsidRDefault="003C437F" w:rsidP="003C437F">
      <w:pPr>
        <w:pStyle w:val="SingleTxtG"/>
        <w:tabs>
          <w:tab w:val="left" w:pos="1854"/>
        </w:tabs>
        <w:rPr>
          <w:lang w:val="fr-FR"/>
        </w:rPr>
      </w:pPr>
      <w:r w:rsidRPr="0059443A">
        <w:rPr>
          <w:lang w:val="fr-FR"/>
        </w:rPr>
        <w:t xml:space="preserve">La note de bas de page </w:t>
      </w:r>
      <w:r w:rsidRPr="0059443A">
        <w:rPr>
          <w:b/>
          <w:vertAlign w:val="superscript"/>
          <w:lang w:val="fr-FR"/>
        </w:rPr>
        <w:t>2</w:t>
      </w:r>
      <w:r w:rsidRPr="0059443A">
        <w:rPr>
          <w:lang w:val="fr-FR"/>
        </w:rPr>
        <w:t xml:space="preserve"> se lit comme suit:</w:t>
      </w:r>
      <w:r w:rsidR="00743BF9">
        <w:rPr>
          <w:lang w:val="fr-FR"/>
        </w:rPr>
        <w:t xml:space="preserve"> </w:t>
      </w:r>
      <w:r w:rsidRPr="0059443A">
        <w:rPr>
          <w:lang w:val="fr-FR"/>
        </w:rPr>
        <w:t>«</w:t>
      </w:r>
      <w:r w:rsidR="00C76D19" w:rsidRPr="0059443A">
        <w:rPr>
          <w:b/>
          <w:vertAlign w:val="superscript"/>
          <w:lang w:val="fr-FR"/>
        </w:rPr>
        <w:t>2</w:t>
      </w:r>
      <w:r w:rsidRPr="0059443A">
        <w:rPr>
          <w:lang w:val="fr-FR"/>
        </w:rPr>
        <w:tab/>
      </w:r>
      <w:r w:rsidRPr="0059443A">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C76D19" w:rsidRPr="0059443A" w:rsidRDefault="00C76D19" w:rsidP="00C76D19">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ST/SG/AC.10/C.3/2016/4)</w:t>
      </w:r>
    </w:p>
    <w:p w:rsidR="00C34CC0" w:rsidRPr="0059443A" w:rsidRDefault="00C34CC0" w:rsidP="00C34CC0">
      <w:pPr>
        <w:pStyle w:val="H23G"/>
      </w:pPr>
      <w:r w:rsidRPr="0059443A">
        <w:tab/>
      </w:r>
      <w:r w:rsidRPr="0059443A">
        <w:tab/>
        <w:t>Chapitre 7.1</w:t>
      </w:r>
    </w:p>
    <w:p w:rsidR="00C34CC0" w:rsidRPr="0059443A" w:rsidRDefault="00C34CC0" w:rsidP="00C34CC0">
      <w:pPr>
        <w:pStyle w:val="SingleTxtG"/>
        <w:tabs>
          <w:tab w:val="left" w:pos="1854"/>
        </w:tabs>
        <w:rPr>
          <w:lang w:val="fr-FR"/>
        </w:rPr>
      </w:pPr>
      <w:r w:rsidRPr="0059443A">
        <w:rPr>
          <w:lang w:eastAsia="en-GB"/>
        </w:rPr>
        <w:t>7.1.2.3 c)</w:t>
      </w:r>
      <w:r w:rsidRPr="0059443A">
        <w:rPr>
          <w:lang w:val="fr-FR"/>
        </w:rPr>
        <w:tab/>
      </w:r>
      <w:r w:rsidRPr="0059443A">
        <w:rPr>
          <w:lang w:eastAsia="en-GB"/>
        </w:rPr>
        <w:t>Remplacer «risque» par «danger» (trois fois).</w:t>
      </w:r>
    </w:p>
    <w:p w:rsidR="00C34CC0" w:rsidRPr="0059443A" w:rsidRDefault="00C34CC0" w:rsidP="00C34CC0">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ST/SG/AC.10/C.3/2016/16)</w:t>
      </w:r>
    </w:p>
    <w:p w:rsidR="00F85158" w:rsidRPr="0059443A" w:rsidRDefault="00F85158" w:rsidP="00F85158">
      <w:pPr>
        <w:pStyle w:val="SingleTxtG"/>
        <w:rPr>
          <w:lang w:val="fr-FR"/>
        </w:rPr>
      </w:pPr>
      <w:r w:rsidRPr="0059443A">
        <w:rPr>
          <w:b/>
          <w:iCs/>
          <w:lang w:val="fr-FR"/>
        </w:rPr>
        <w:t>Dans le document ST/SG/AC.10/C.3/96/Add.1</w:t>
      </w:r>
      <w:r w:rsidRPr="0059443A">
        <w:rPr>
          <w:iCs/>
          <w:lang w:val="fr-FR"/>
        </w:rPr>
        <w:t>, annexe II, supprimer les crochets sauf pour 5.4.1.5.5.</w:t>
      </w:r>
    </w:p>
    <w:p w:rsidR="004A65F7" w:rsidRPr="0059443A" w:rsidRDefault="00EF6581" w:rsidP="004A65F7">
      <w:pPr>
        <w:pStyle w:val="HChG"/>
      </w:pPr>
      <w:r w:rsidRPr="0059443A">
        <w:br w:type="page"/>
      </w:r>
      <w:r w:rsidR="004A65F7" w:rsidRPr="0059443A">
        <w:lastRenderedPageBreak/>
        <w:t>Annexe IV</w:t>
      </w:r>
    </w:p>
    <w:p w:rsidR="004A65F7" w:rsidRPr="0059443A" w:rsidRDefault="004A65F7" w:rsidP="004A65F7">
      <w:pPr>
        <w:pStyle w:val="HChG"/>
        <w:rPr>
          <w:lang w:val="fr-FR"/>
        </w:rPr>
      </w:pPr>
      <w:r w:rsidRPr="0059443A">
        <w:rPr>
          <w:lang w:val="fr-FR"/>
        </w:rPr>
        <w:tab/>
      </w:r>
      <w:r w:rsidRPr="0059443A">
        <w:rPr>
          <w:lang w:val="fr-FR"/>
        </w:rPr>
        <w:tab/>
        <w:t xml:space="preserve">Corrections à la </w:t>
      </w:r>
      <w:r w:rsidRPr="0059443A">
        <w:t>sixième édition révisée des Recommandations relatives au transport des marchandises dangereuses, Manuel d'épreuves et de critères (ST/SG/AC.10/11/Rev.6)</w:t>
      </w:r>
    </w:p>
    <w:p w:rsidR="004A65F7" w:rsidRPr="0059443A" w:rsidRDefault="004A65F7" w:rsidP="004A65F7">
      <w:pPr>
        <w:pStyle w:val="SingleTxtG"/>
        <w:rPr>
          <w:lang w:val="fr-FR"/>
        </w:rPr>
      </w:pPr>
      <w:r w:rsidRPr="0059443A">
        <w:rPr>
          <w:lang w:val="fr-FR"/>
        </w:rPr>
        <w:t xml:space="preserve">33.2.1.4.4.1 </w:t>
      </w:r>
      <w:r w:rsidRPr="0059443A">
        <w:rPr>
          <w:lang w:val="fr-FR"/>
        </w:rPr>
        <w:tab/>
        <w:t>Dans le texte anglais, au lieu de «33.2.1.3.4.2» lire «33.2.1.4.3.2».</w:t>
      </w:r>
    </w:p>
    <w:p w:rsidR="004A65F7" w:rsidRPr="0059443A" w:rsidRDefault="004A65F7" w:rsidP="004A65F7">
      <w:pPr>
        <w:spacing w:before="120" w:after="120" w:line="240" w:lineRule="auto"/>
        <w:ind w:left="1134" w:right="1134"/>
        <w:jc w:val="both"/>
        <w:rPr>
          <w:i/>
          <w:iCs/>
        </w:rPr>
      </w:pPr>
      <w:r w:rsidRPr="0059443A">
        <w:rPr>
          <w:i/>
          <w:iCs/>
        </w:rPr>
        <w:t>(</w:t>
      </w:r>
      <w:r w:rsidRPr="0059443A">
        <w:rPr>
          <w:i/>
          <w:iCs/>
          <w:lang w:val="fr-FR"/>
        </w:rPr>
        <w:t>Document de référence</w:t>
      </w:r>
      <w:r w:rsidRPr="0059443A">
        <w:rPr>
          <w:i/>
          <w:iCs/>
        </w:rPr>
        <w:t>: ST/SG/AC.10/C.3/2016/5 tel que modifié)</w:t>
      </w:r>
    </w:p>
    <w:p w:rsidR="005E4392" w:rsidRPr="0059443A" w:rsidRDefault="00EF6581" w:rsidP="004A65F7">
      <w:pPr>
        <w:pStyle w:val="HChG"/>
      </w:pPr>
      <w:r w:rsidRPr="0059443A">
        <w:br w:type="page"/>
      </w:r>
      <w:r w:rsidR="005E4392" w:rsidRPr="0059443A">
        <w:lastRenderedPageBreak/>
        <w:t>Annexe V</w:t>
      </w:r>
    </w:p>
    <w:p w:rsidR="005E4392" w:rsidRPr="0059443A" w:rsidRDefault="005E4392" w:rsidP="005E4392">
      <w:pPr>
        <w:pStyle w:val="HChG"/>
        <w:rPr>
          <w:lang w:val="fr-FR"/>
        </w:rPr>
      </w:pPr>
      <w:r w:rsidRPr="0059443A">
        <w:rPr>
          <w:lang w:val="fr-FR"/>
        </w:rPr>
        <w:tab/>
      </w:r>
      <w:r w:rsidRPr="0059443A">
        <w:rPr>
          <w:lang w:val="fr-FR"/>
        </w:rPr>
        <w:tab/>
        <w:t>Corrections à la dix-neuvième édition révisée des Recommandations de l'ONU relatives au transport des marchandises dangereuses, Règlement type (ST/SG/AC.10/1/Rev.19)</w:t>
      </w:r>
    </w:p>
    <w:p w:rsidR="005E4392" w:rsidRPr="0059443A" w:rsidRDefault="005E4392" w:rsidP="005E4392">
      <w:pPr>
        <w:pStyle w:val="H23G"/>
        <w:keepNext w:val="0"/>
        <w:keepLines w:val="0"/>
        <w:spacing w:before="0"/>
        <w:ind w:left="1138" w:right="1138"/>
      </w:pPr>
      <w:r w:rsidRPr="0059443A">
        <w:tab/>
      </w:r>
      <w:r w:rsidRPr="0059443A">
        <w:tab/>
        <w:t>Chapitre 3.2, liste des marchandises dangereuses</w:t>
      </w:r>
    </w:p>
    <w:p w:rsidR="005E4392" w:rsidRPr="0059443A" w:rsidRDefault="005E4392" w:rsidP="005E4392">
      <w:pPr>
        <w:pStyle w:val="SingleTxtG"/>
        <w:ind w:left="1138" w:right="1138"/>
        <w:rPr>
          <w:lang w:val="fr-FR"/>
        </w:rPr>
      </w:pPr>
      <w:r w:rsidRPr="0059443A">
        <w:rPr>
          <w:lang w:val="fr-FR"/>
        </w:rPr>
        <w:t>Pour le No ONU 2585, en colonne (2), au lieu de «contenant plus de 5 % d'acide sulfurique libre» lire «contenant au plus 5 % d'acide sulfurique libre».</w:t>
      </w:r>
    </w:p>
    <w:p w:rsidR="005E4392" w:rsidRPr="0059443A" w:rsidRDefault="005E4392" w:rsidP="005E4392">
      <w:pPr>
        <w:spacing w:after="120" w:line="240" w:lineRule="auto"/>
        <w:ind w:left="1138" w:right="1138"/>
        <w:jc w:val="both"/>
        <w:rPr>
          <w:i/>
          <w:iCs/>
        </w:rPr>
      </w:pPr>
      <w:r w:rsidRPr="0059443A">
        <w:rPr>
          <w:i/>
          <w:iCs/>
        </w:rPr>
        <w:t>(</w:t>
      </w:r>
      <w:r w:rsidRPr="0059443A">
        <w:rPr>
          <w:i/>
          <w:iCs/>
          <w:lang w:val="fr-FR"/>
        </w:rPr>
        <w:t>Document de référence</w:t>
      </w:r>
      <w:r w:rsidRPr="0059443A">
        <w:rPr>
          <w:i/>
          <w:iCs/>
        </w:rPr>
        <w:t>: ST/SG/AC.10/C.3/2016/22)</w:t>
      </w:r>
    </w:p>
    <w:p w:rsidR="0070723D" w:rsidRPr="0059443A" w:rsidRDefault="0070723D" w:rsidP="0070723D">
      <w:pPr>
        <w:pStyle w:val="SingleTxtG"/>
        <w:rPr>
          <w:lang w:val="fr-FR"/>
        </w:rPr>
      </w:pPr>
      <w:r w:rsidRPr="0059443A">
        <w:rPr>
          <w:lang w:val="fr-FR"/>
        </w:rPr>
        <w:t>5.2.1.9.2</w:t>
      </w:r>
      <w:r w:rsidRPr="0059443A">
        <w:rPr>
          <w:lang w:val="fr-FR"/>
        </w:rPr>
        <w:tab/>
        <w:t>Dans le dernier paragraphe, dans la troisième phrase, après «sur un fond blanc» ajouter «</w:t>
      </w:r>
      <w:r w:rsidRPr="0059443A">
        <w:t>ou d’une couleur offrant un contraste suffisant</w:t>
      </w:r>
      <w:r w:rsidRPr="0059443A">
        <w:rPr>
          <w:lang w:val="fr-FR"/>
        </w:rPr>
        <w:t>».</w:t>
      </w:r>
    </w:p>
    <w:p w:rsidR="0070723D" w:rsidRPr="0059443A" w:rsidRDefault="0070723D" w:rsidP="0070723D">
      <w:pPr>
        <w:spacing w:before="120" w:after="120" w:line="240" w:lineRule="auto"/>
        <w:ind w:left="1134" w:right="1134"/>
        <w:jc w:val="both"/>
        <w:rPr>
          <w:i/>
          <w:iCs/>
          <w:lang w:val="fr-FR"/>
        </w:rPr>
      </w:pPr>
      <w:r w:rsidRPr="0059443A">
        <w:rPr>
          <w:i/>
          <w:iCs/>
          <w:lang w:val="fr-FR"/>
        </w:rPr>
        <w:t>(Document de référence: document informel INF.71)</w:t>
      </w:r>
    </w:p>
    <w:p w:rsidR="0070723D" w:rsidRPr="0059443A" w:rsidRDefault="0070723D" w:rsidP="0070723D">
      <w:pPr>
        <w:pStyle w:val="SingleTxtG"/>
        <w:rPr>
          <w:iCs/>
          <w:lang w:val="fr-FR"/>
        </w:rPr>
      </w:pPr>
      <w:r w:rsidRPr="0059443A">
        <w:rPr>
          <w:b/>
          <w:iCs/>
          <w:lang w:val="fr-FR"/>
        </w:rPr>
        <w:t>Dans le document ST/SG/AC.10/C.3/96/Add.1</w:t>
      </w:r>
      <w:r w:rsidRPr="0059443A">
        <w:rPr>
          <w:iCs/>
          <w:lang w:val="fr-FR"/>
        </w:rPr>
        <w:t>, annexe III, supprimer les crochets.</w:t>
      </w:r>
    </w:p>
    <w:p w:rsidR="009B2BAA" w:rsidRPr="0059443A" w:rsidRDefault="00EF6581" w:rsidP="009B2BAA">
      <w:pPr>
        <w:pStyle w:val="HChG"/>
      </w:pPr>
      <w:r w:rsidRPr="0059443A">
        <w:br w:type="page"/>
      </w:r>
      <w:r w:rsidR="004A65F7" w:rsidRPr="0059443A">
        <w:lastRenderedPageBreak/>
        <w:t xml:space="preserve">Annexe </w:t>
      </w:r>
      <w:r w:rsidR="009B2BAA" w:rsidRPr="0059443A">
        <w:t>V</w:t>
      </w:r>
      <w:r w:rsidR="004A65F7" w:rsidRPr="0059443A">
        <w:t>I</w:t>
      </w:r>
    </w:p>
    <w:p w:rsidR="009B2BAA" w:rsidRPr="0059443A" w:rsidRDefault="009B2BAA" w:rsidP="004A65F7">
      <w:pPr>
        <w:pStyle w:val="HChG"/>
        <w:rPr>
          <w:lang w:val="fr-FR"/>
        </w:rPr>
      </w:pPr>
      <w:r w:rsidRPr="0059443A">
        <w:rPr>
          <w:lang w:val="fr-FR"/>
        </w:rPr>
        <w:tab/>
      </w:r>
      <w:r w:rsidRPr="0059443A">
        <w:rPr>
          <w:lang w:val="fr-FR"/>
        </w:rPr>
        <w:tab/>
        <w:t xml:space="preserve">Proposition d’amendement </w:t>
      </w:r>
      <w:r w:rsidR="004A65F7" w:rsidRPr="0059443A">
        <w:rPr>
          <w:lang w:val="fr-FR"/>
        </w:rPr>
        <w:t>à la sixième édition révisée du Système Global Harmonisé (SGH) (ST/SG/AC.10/30/Rev.6)</w:t>
      </w:r>
    </w:p>
    <w:p w:rsidR="009B2BAA" w:rsidRPr="0059443A" w:rsidRDefault="009B2BAA" w:rsidP="004E165F">
      <w:pPr>
        <w:pStyle w:val="SingleTxtG"/>
        <w:ind w:right="1138"/>
        <w:rPr>
          <w:lang w:val="fr-FR"/>
        </w:rPr>
      </w:pPr>
      <w:r w:rsidRPr="0059443A">
        <w:rPr>
          <w:lang w:val="fr-FR"/>
        </w:rPr>
        <w:t>2.17.2.1</w:t>
      </w:r>
      <w:r w:rsidRPr="0059443A">
        <w:rPr>
          <w:lang w:val="fr-FR"/>
        </w:rPr>
        <w:tab/>
        <w:t>Modifier le texte avant les alinéas pour lire comme suit: «Toute matière explosible désensibilisée dans un état désensibilisé est considérée comme relevant de cette classe, sauf si, dans cet état:».</w:t>
      </w:r>
    </w:p>
    <w:p w:rsidR="009B2BAA" w:rsidRPr="0059443A" w:rsidRDefault="009B2BAA" w:rsidP="004E165F">
      <w:pPr>
        <w:pStyle w:val="SingleTxtG"/>
        <w:ind w:left="1138" w:right="1138"/>
        <w:rPr>
          <w:lang w:val="fr-FR"/>
        </w:rPr>
      </w:pPr>
      <w:r w:rsidRPr="0059443A">
        <w:rPr>
          <w:lang w:val="fr-FR"/>
        </w:rPr>
        <w:t>2.17.2.1 a)</w:t>
      </w:r>
      <w:r w:rsidRPr="0059443A">
        <w:rPr>
          <w:lang w:val="fr-FR"/>
        </w:rPr>
        <w:tab/>
        <w:t>Modifier pour lire comme suit:</w:t>
      </w:r>
    </w:p>
    <w:p w:rsidR="009B2BAA" w:rsidRPr="0059443A" w:rsidRDefault="009B2BAA" w:rsidP="004E165F">
      <w:pPr>
        <w:pStyle w:val="SingleTxtG"/>
        <w:tabs>
          <w:tab w:val="left" w:pos="3119"/>
        </w:tabs>
        <w:ind w:right="1138"/>
        <w:rPr>
          <w:lang w:val="fr-FR"/>
        </w:rPr>
      </w:pPr>
      <w:r w:rsidRPr="0059443A">
        <w:rPr>
          <w:lang w:val="fr-FR"/>
        </w:rPr>
        <w:t>«</w:t>
      </w:r>
      <w:proofErr w:type="gramStart"/>
      <w:r w:rsidRPr="0059443A">
        <w:rPr>
          <w:lang w:val="fr-FR"/>
        </w:rPr>
        <w:t>a</w:t>
      </w:r>
      <w:proofErr w:type="gramEnd"/>
      <w:r w:rsidRPr="0059443A">
        <w:rPr>
          <w:lang w:val="fr-FR"/>
        </w:rPr>
        <w:t>)</w:t>
      </w:r>
      <w:r w:rsidR="004E165F" w:rsidRPr="0059443A">
        <w:rPr>
          <w:lang w:val="fr-FR"/>
        </w:rPr>
        <w:t xml:space="preserve">  </w:t>
      </w:r>
      <w:r w:rsidRPr="0059443A">
        <w:rPr>
          <w:lang w:val="fr-FR"/>
        </w:rPr>
        <w:t>Elle est destinée à produire un effet pratique explosif ou pyrotechnique;».</w:t>
      </w:r>
    </w:p>
    <w:p w:rsidR="009B2BAA" w:rsidRPr="0059443A" w:rsidRDefault="009B2BAA" w:rsidP="009B2BAA">
      <w:pPr>
        <w:pStyle w:val="SingleTxtG"/>
        <w:ind w:left="2552" w:hanging="1418"/>
        <w:rPr>
          <w:lang w:val="fr-FR"/>
        </w:rPr>
      </w:pPr>
      <w:r w:rsidRPr="0059443A">
        <w:rPr>
          <w:lang w:val="fr-FR"/>
        </w:rPr>
        <w:t>2.17.2.1 b)</w:t>
      </w:r>
      <w:r w:rsidRPr="0059443A">
        <w:rPr>
          <w:lang w:val="fr-FR"/>
        </w:rPr>
        <w:tab/>
        <w:t>Remplacer «sa vitesse» par «la vitesse».</w:t>
      </w:r>
    </w:p>
    <w:p w:rsidR="009B2BAA" w:rsidRPr="0059443A" w:rsidRDefault="009B2BAA" w:rsidP="009B2BAA">
      <w:pPr>
        <w:pStyle w:val="SingleTxtG"/>
        <w:ind w:left="2552" w:hanging="1418"/>
        <w:rPr>
          <w:lang w:val="fr-FR"/>
        </w:rPr>
      </w:pPr>
      <w:r w:rsidRPr="0059443A">
        <w:rPr>
          <w:lang w:val="fr-FR"/>
        </w:rPr>
        <w:t>2.17.2.1 c)</w:t>
      </w:r>
      <w:r w:rsidRPr="0059443A">
        <w:rPr>
          <w:lang w:val="fr-FR"/>
        </w:rPr>
        <w:tab/>
        <w:t>Remplacer «Son énergie» par «L’énergie».</w:t>
      </w:r>
    </w:p>
    <w:p w:rsidR="009B2BAA" w:rsidRPr="0059443A" w:rsidRDefault="009B2BAA" w:rsidP="004E165F">
      <w:pPr>
        <w:pStyle w:val="SingleTxtG"/>
        <w:rPr>
          <w:lang w:val="fr-FR"/>
        </w:rPr>
      </w:pPr>
      <w:r w:rsidRPr="0059443A">
        <w:rPr>
          <w:iCs/>
          <w:lang w:val="fr-FR"/>
        </w:rPr>
        <w:t xml:space="preserve">Au </w:t>
      </w:r>
      <w:r w:rsidRPr="0059443A">
        <w:rPr>
          <w:lang w:val="fr-FR"/>
        </w:rPr>
        <w:t>Nota 1, après «</w:t>
      </w:r>
      <w:r w:rsidRPr="0059443A">
        <w:rPr>
          <w:i/>
          <w:lang w:val="fr-FR"/>
        </w:rPr>
        <w:t>qui satisfont aux critères a) ou b)</w:t>
      </w:r>
      <w:r w:rsidRPr="0059443A">
        <w:rPr>
          <w:lang w:val="fr-FR"/>
        </w:rPr>
        <w:t>» ajouter «</w:t>
      </w:r>
      <w:r w:rsidRPr="0059443A">
        <w:rPr>
          <w:i/>
          <w:lang w:val="fr-FR"/>
        </w:rPr>
        <w:t>dans leur état désensibilisé</w:t>
      </w:r>
      <w:r w:rsidRPr="0059443A">
        <w:rPr>
          <w:lang w:val="fr-FR"/>
        </w:rPr>
        <w:t>».</w:t>
      </w:r>
    </w:p>
    <w:p w:rsidR="00BD4BCF" w:rsidRPr="004E261A" w:rsidRDefault="00BD4BCF" w:rsidP="004E261A">
      <w:pPr>
        <w:spacing w:after="120" w:line="240" w:lineRule="auto"/>
        <w:ind w:left="1138" w:right="1138"/>
        <w:jc w:val="both"/>
        <w:rPr>
          <w:i/>
          <w:iCs/>
        </w:rPr>
      </w:pPr>
      <w:r w:rsidRPr="0059443A">
        <w:rPr>
          <w:i/>
          <w:iCs/>
        </w:rPr>
        <w:t>(</w:t>
      </w:r>
      <w:r w:rsidRPr="0059443A">
        <w:rPr>
          <w:i/>
          <w:iCs/>
          <w:lang w:val="fr-FR"/>
        </w:rPr>
        <w:t>Document de référence</w:t>
      </w:r>
      <w:r w:rsidRPr="0059443A">
        <w:rPr>
          <w:i/>
          <w:iCs/>
        </w:rPr>
        <w:t>: ST/SG/AC.10/C.4/62, annexe I)</w:t>
      </w:r>
    </w:p>
    <w:p w:rsidR="00CA0680" w:rsidRPr="00BB6422" w:rsidRDefault="00BB6422" w:rsidP="00BB6422">
      <w:pPr>
        <w:spacing w:before="240"/>
        <w:ind w:left="1134" w:right="1134"/>
        <w:jc w:val="center"/>
        <w:rPr>
          <w:u w:val="single"/>
        </w:rPr>
      </w:pPr>
      <w:r>
        <w:rPr>
          <w:u w:val="single"/>
        </w:rPr>
        <w:tab/>
      </w:r>
      <w:r>
        <w:rPr>
          <w:u w:val="single"/>
        </w:rPr>
        <w:tab/>
      </w:r>
      <w:r>
        <w:rPr>
          <w:u w:val="single"/>
        </w:rPr>
        <w:tab/>
      </w:r>
    </w:p>
    <w:sectPr w:rsidR="00CA0680" w:rsidRPr="00BB6422" w:rsidSect="00CF494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3A" w:rsidRDefault="0072083A"/>
  </w:endnote>
  <w:endnote w:type="continuationSeparator" w:id="0">
    <w:p w:rsidR="0072083A" w:rsidRDefault="0072083A"/>
  </w:endnote>
  <w:endnote w:type="continuationNotice" w:id="1">
    <w:p w:rsidR="0072083A" w:rsidRDefault="00720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3A" w:rsidRPr="00CF494E" w:rsidRDefault="0072083A" w:rsidP="00CF494E">
    <w:pPr>
      <w:pStyle w:val="Footer"/>
      <w:tabs>
        <w:tab w:val="right" w:pos="9638"/>
      </w:tabs>
      <w:rPr>
        <w:sz w:val="18"/>
      </w:rPr>
    </w:pPr>
    <w:r w:rsidRPr="00CF494E">
      <w:rPr>
        <w:b/>
        <w:sz w:val="18"/>
      </w:rPr>
      <w:fldChar w:fldCharType="begin"/>
    </w:r>
    <w:r w:rsidRPr="00CF494E">
      <w:rPr>
        <w:b/>
        <w:sz w:val="18"/>
      </w:rPr>
      <w:instrText xml:space="preserve"> PAGE  \* MERGEFORMAT </w:instrText>
    </w:r>
    <w:r w:rsidRPr="00CF494E">
      <w:rPr>
        <w:b/>
        <w:sz w:val="18"/>
      </w:rPr>
      <w:fldChar w:fldCharType="separate"/>
    </w:r>
    <w:r w:rsidR="005544B1">
      <w:rPr>
        <w:b/>
        <w:noProof/>
        <w:sz w:val="18"/>
      </w:rPr>
      <w:t>28</w:t>
    </w:r>
    <w:r w:rsidRPr="00CF494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3A" w:rsidRPr="00CF494E" w:rsidRDefault="0072083A" w:rsidP="00CF494E">
    <w:pPr>
      <w:pStyle w:val="Footer"/>
      <w:tabs>
        <w:tab w:val="right" w:pos="9638"/>
      </w:tabs>
      <w:rPr>
        <w:b/>
        <w:sz w:val="18"/>
      </w:rPr>
    </w:pPr>
    <w:r>
      <w:tab/>
    </w:r>
    <w:r w:rsidRPr="00CF494E">
      <w:rPr>
        <w:b/>
        <w:sz w:val="18"/>
      </w:rPr>
      <w:fldChar w:fldCharType="begin"/>
    </w:r>
    <w:r w:rsidRPr="00CF494E">
      <w:rPr>
        <w:b/>
        <w:sz w:val="18"/>
      </w:rPr>
      <w:instrText xml:space="preserve"> PAGE  \* MERGEFORMAT </w:instrText>
    </w:r>
    <w:r w:rsidRPr="00CF494E">
      <w:rPr>
        <w:b/>
        <w:sz w:val="18"/>
      </w:rPr>
      <w:fldChar w:fldCharType="separate"/>
    </w:r>
    <w:r w:rsidR="005544B1">
      <w:rPr>
        <w:b/>
        <w:noProof/>
        <w:sz w:val="18"/>
      </w:rPr>
      <w:t>27</w:t>
    </w:r>
    <w:r w:rsidRPr="00CF494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3A" w:rsidRPr="00D27D5E" w:rsidRDefault="0072083A" w:rsidP="00D27D5E">
      <w:pPr>
        <w:tabs>
          <w:tab w:val="right" w:pos="2155"/>
        </w:tabs>
        <w:spacing w:after="80"/>
        <w:ind w:left="680"/>
        <w:rPr>
          <w:u w:val="single"/>
        </w:rPr>
      </w:pPr>
      <w:r>
        <w:rPr>
          <w:u w:val="single"/>
        </w:rPr>
        <w:tab/>
      </w:r>
    </w:p>
  </w:footnote>
  <w:footnote w:type="continuationSeparator" w:id="0">
    <w:p w:rsidR="0072083A" w:rsidRPr="00A40B11" w:rsidRDefault="0072083A" w:rsidP="00A40B11">
      <w:pPr>
        <w:tabs>
          <w:tab w:val="right" w:pos="2155"/>
        </w:tabs>
        <w:spacing w:after="80"/>
        <w:ind w:left="680"/>
        <w:rPr>
          <w:u w:val="single"/>
        </w:rPr>
      </w:pPr>
      <w:r w:rsidRPr="00A40B11">
        <w:rPr>
          <w:u w:val="single"/>
        </w:rPr>
        <w:tab/>
      </w:r>
    </w:p>
  </w:footnote>
  <w:footnote w:type="continuationNotice" w:id="1">
    <w:p w:rsidR="0072083A" w:rsidRDefault="0072083A"/>
  </w:footnote>
  <w:footnote w:id="2">
    <w:p w:rsidR="0072083A" w:rsidRDefault="0072083A" w:rsidP="005C5F3F">
      <w:pPr>
        <w:pStyle w:val="FootnoteText"/>
        <w:tabs>
          <w:tab w:val="left" w:pos="851"/>
        </w:tabs>
        <w:rPr>
          <w:szCs w:val="22"/>
        </w:rPr>
      </w:pPr>
      <w:r>
        <w:rPr>
          <w:i/>
          <w:szCs w:val="22"/>
        </w:rPr>
        <w:tab/>
      </w:r>
      <w:r w:rsidRPr="00A844F9">
        <w:rPr>
          <w:rStyle w:val="FootnoteReference"/>
          <w:szCs w:val="22"/>
        </w:rPr>
        <w:t>1</w:t>
      </w:r>
      <w:r w:rsidRPr="00A844F9">
        <w:tab/>
      </w:r>
      <w:r>
        <w:rPr>
          <w:szCs w:val="22"/>
        </w:rPr>
        <w:tab/>
        <w:t xml:space="preserve">[Ligne directrice de l’OCDE pour les essais de produits chimiques </w:t>
      </w:r>
      <w:r>
        <w:rPr>
          <w:rFonts w:eastAsia="MS Mincho"/>
          <w:szCs w:val="22"/>
        </w:rPr>
        <w:t>No </w:t>
      </w:r>
      <w:r>
        <w:rPr>
          <w:szCs w:val="22"/>
        </w:rPr>
        <w:t>404 "Effet irritant/corrosif aigu sur la peau ", 2002.]</w:t>
      </w:r>
    </w:p>
  </w:footnote>
  <w:footnote w:id="3">
    <w:p w:rsidR="0072083A" w:rsidRDefault="0072083A" w:rsidP="005C5F3F">
      <w:pPr>
        <w:pStyle w:val="FootnoteText"/>
        <w:tabs>
          <w:tab w:val="left" w:pos="851"/>
        </w:tabs>
        <w:rPr>
          <w:szCs w:val="22"/>
        </w:rPr>
      </w:pPr>
      <w:r>
        <w:rPr>
          <w:i/>
          <w:szCs w:val="22"/>
        </w:rPr>
        <w:tab/>
      </w:r>
      <w:r w:rsidRPr="00A844F9">
        <w:rPr>
          <w:rStyle w:val="FootnoteReference"/>
          <w:szCs w:val="22"/>
        </w:rPr>
        <w:t>2</w:t>
      </w:r>
      <w:r w:rsidRPr="00A844F9">
        <w:rPr>
          <w:szCs w:val="22"/>
        </w:rPr>
        <w:tab/>
      </w:r>
      <w:r>
        <w:rPr>
          <w:i/>
          <w:szCs w:val="22"/>
        </w:rPr>
        <w:tab/>
      </w:r>
      <w:r>
        <w:rPr>
          <w:szCs w:val="22"/>
        </w:rPr>
        <w:t xml:space="preserve">[Ligne directrice de l’OCDE pour les essais de produits chimiques </w:t>
      </w:r>
      <w:r>
        <w:rPr>
          <w:rFonts w:eastAsia="MS Mincho"/>
          <w:szCs w:val="22"/>
        </w:rPr>
        <w:t>No </w:t>
      </w:r>
      <w:r>
        <w:rPr>
          <w:szCs w:val="22"/>
        </w:rPr>
        <w:t>435 "Méthode d’essai in vitro sur membrane d’étanchéité pour la corrosion cutanée", 2006.]</w:t>
      </w:r>
    </w:p>
  </w:footnote>
  <w:footnote w:id="4">
    <w:p w:rsidR="0072083A" w:rsidRDefault="0072083A" w:rsidP="005C5F3F">
      <w:pPr>
        <w:pStyle w:val="FootnoteText"/>
        <w:tabs>
          <w:tab w:val="left" w:pos="851"/>
        </w:tabs>
        <w:rPr>
          <w:szCs w:val="22"/>
        </w:rPr>
      </w:pPr>
      <w:r>
        <w:rPr>
          <w:i/>
          <w:szCs w:val="22"/>
        </w:rPr>
        <w:tab/>
      </w:r>
      <w:r w:rsidRPr="00A844F9">
        <w:rPr>
          <w:rStyle w:val="FootnoteReference"/>
          <w:szCs w:val="22"/>
        </w:rPr>
        <w:t>3</w:t>
      </w:r>
      <w:r w:rsidRPr="00A844F9">
        <w:rPr>
          <w:szCs w:val="22"/>
        </w:rPr>
        <w:tab/>
      </w:r>
      <w:r>
        <w:rPr>
          <w:szCs w:val="22"/>
        </w:rPr>
        <w:tab/>
        <w:t>[Ligne directrice de l’OCDE pour les essais de produits chimiques</w:t>
      </w:r>
      <w:r>
        <w:rPr>
          <w:rFonts w:eastAsia="MS Mincho"/>
          <w:szCs w:val="22"/>
        </w:rPr>
        <w:t xml:space="preserve"> No </w:t>
      </w:r>
      <w:r>
        <w:rPr>
          <w:szCs w:val="22"/>
        </w:rPr>
        <w:t>430 "Corrosion cutanée in vitro : Essai de résistance électrique transcutanée (RET)", 2004.]</w:t>
      </w:r>
    </w:p>
  </w:footnote>
  <w:footnote w:id="5">
    <w:p w:rsidR="0072083A" w:rsidRPr="00D00552" w:rsidRDefault="0072083A" w:rsidP="005C5F3F">
      <w:pPr>
        <w:pStyle w:val="FootnoteText"/>
        <w:tabs>
          <w:tab w:val="left" w:pos="851"/>
        </w:tabs>
        <w:rPr>
          <w:rFonts w:eastAsia="Batang"/>
        </w:rPr>
      </w:pPr>
      <w:r>
        <w:rPr>
          <w:i/>
        </w:rPr>
        <w:tab/>
      </w:r>
      <w:r w:rsidRPr="00A844F9">
        <w:rPr>
          <w:rStyle w:val="FootnoteReference"/>
        </w:rPr>
        <w:t>4</w:t>
      </w:r>
      <w:r w:rsidRPr="008E7CE6">
        <w:rPr>
          <w:i/>
          <w:vertAlign w:val="superscript"/>
        </w:rPr>
        <w:tab/>
      </w:r>
      <w:r>
        <w:rPr>
          <w:i/>
          <w:vertAlign w:val="superscript"/>
        </w:rPr>
        <w:tab/>
      </w:r>
      <w:r>
        <w:rPr>
          <w:szCs w:val="22"/>
        </w:rPr>
        <w:t>[</w:t>
      </w:r>
      <w:r>
        <w:t xml:space="preserve">Ligne directrice de l’OCDE pour les essais de produits chimiques </w:t>
      </w:r>
      <w:r>
        <w:rPr>
          <w:rFonts w:eastAsia="MS Mincho"/>
          <w:szCs w:val="22"/>
        </w:rPr>
        <w:t xml:space="preserve">No </w:t>
      </w:r>
      <w:r>
        <w:t xml:space="preserve">431 "Corrosion cutanée in vitro : Essai sur modèle de peau humaine", </w:t>
      </w:r>
      <w:r>
        <w:rPr>
          <w:rFonts w:eastAsia="Batang"/>
        </w:rPr>
        <w:t>2004.</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3A" w:rsidRPr="00060820" w:rsidRDefault="0072083A">
    <w:pPr>
      <w:pStyle w:val="Header"/>
      <w:rPr>
        <w:lang w:val="en-GB"/>
      </w:rPr>
    </w:pPr>
    <w:r w:rsidRPr="00060820">
      <w:rPr>
        <w:lang w:val="en-GB"/>
      </w:rPr>
      <w:t>ST/SG/AC.10/C.3/</w:t>
    </w:r>
    <w:r>
      <w:rPr>
        <w:lang w:val="en-GB"/>
      </w:rPr>
      <w:t>98</w:t>
    </w:r>
    <w:r w:rsidRPr="00060820">
      <w:rPr>
        <w:lang w:val="en-GB"/>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83A" w:rsidRPr="00060820" w:rsidRDefault="0072083A" w:rsidP="00CF494E">
    <w:pPr>
      <w:pStyle w:val="Header"/>
      <w:jc w:val="right"/>
      <w:rPr>
        <w:lang w:val="en-GB"/>
      </w:rPr>
    </w:pPr>
    <w:r w:rsidRPr="00060820">
      <w:rPr>
        <w:lang w:val="en-GB"/>
      </w:rPr>
      <w:t>ST/SG/AC.10/C.3/</w:t>
    </w:r>
    <w:r>
      <w:rPr>
        <w:lang w:val="en-GB"/>
      </w:rPr>
      <w:t>98</w:t>
    </w:r>
    <w:r w:rsidRPr="00060820">
      <w:rPr>
        <w:lang w:val="en-GB"/>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AF5"/>
    <w:rsid w:val="00016AC5"/>
    <w:rsid w:val="00043E28"/>
    <w:rsid w:val="00060820"/>
    <w:rsid w:val="00072E7B"/>
    <w:rsid w:val="00073282"/>
    <w:rsid w:val="00074502"/>
    <w:rsid w:val="000A5418"/>
    <w:rsid w:val="000B1B90"/>
    <w:rsid w:val="000B3711"/>
    <w:rsid w:val="000B7CDF"/>
    <w:rsid w:val="000E4D84"/>
    <w:rsid w:val="000E5BD6"/>
    <w:rsid w:val="000F41F2"/>
    <w:rsid w:val="00111FDB"/>
    <w:rsid w:val="00134F19"/>
    <w:rsid w:val="00154CB9"/>
    <w:rsid w:val="00160540"/>
    <w:rsid w:val="00171AC1"/>
    <w:rsid w:val="0017419F"/>
    <w:rsid w:val="00184253"/>
    <w:rsid w:val="00192EEB"/>
    <w:rsid w:val="001A20FB"/>
    <w:rsid w:val="001C3C00"/>
    <w:rsid w:val="001C7BE4"/>
    <w:rsid w:val="001D44B7"/>
    <w:rsid w:val="001D7F8A"/>
    <w:rsid w:val="001E26A2"/>
    <w:rsid w:val="001E3FEB"/>
    <w:rsid w:val="001E4A02"/>
    <w:rsid w:val="001E68C9"/>
    <w:rsid w:val="001F0E00"/>
    <w:rsid w:val="0020156C"/>
    <w:rsid w:val="00206A0E"/>
    <w:rsid w:val="002156CB"/>
    <w:rsid w:val="00220B3D"/>
    <w:rsid w:val="002215D4"/>
    <w:rsid w:val="00225A8C"/>
    <w:rsid w:val="00234705"/>
    <w:rsid w:val="002567F7"/>
    <w:rsid w:val="002570F9"/>
    <w:rsid w:val="002659F1"/>
    <w:rsid w:val="002844BB"/>
    <w:rsid w:val="00287E79"/>
    <w:rsid w:val="002928F9"/>
    <w:rsid w:val="00296462"/>
    <w:rsid w:val="002A080F"/>
    <w:rsid w:val="002A5D07"/>
    <w:rsid w:val="002C56B8"/>
    <w:rsid w:val="002E5352"/>
    <w:rsid w:val="002F56A8"/>
    <w:rsid w:val="002F7E12"/>
    <w:rsid w:val="003016B7"/>
    <w:rsid w:val="00302E87"/>
    <w:rsid w:val="003176A1"/>
    <w:rsid w:val="00331F1B"/>
    <w:rsid w:val="003335E0"/>
    <w:rsid w:val="0034043E"/>
    <w:rsid w:val="0034591A"/>
    <w:rsid w:val="003515AA"/>
    <w:rsid w:val="00353080"/>
    <w:rsid w:val="00374106"/>
    <w:rsid w:val="00385C16"/>
    <w:rsid w:val="00392A20"/>
    <w:rsid w:val="003976D5"/>
    <w:rsid w:val="003A2373"/>
    <w:rsid w:val="003B6AF5"/>
    <w:rsid w:val="003C437F"/>
    <w:rsid w:val="003C6C87"/>
    <w:rsid w:val="003D3BED"/>
    <w:rsid w:val="003D6C68"/>
    <w:rsid w:val="003D7E81"/>
    <w:rsid w:val="003F5B56"/>
    <w:rsid w:val="004159D0"/>
    <w:rsid w:val="00421F7A"/>
    <w:rsid w:val="00440A22"/>
    <w:rsid w:val="00447F26"/>
    <w:rsid w:val="00450F4B"/>
    <w:rsid w:val="00457C4E"/>
    <w:rsid w:val="0046126F"/>
    <w:rsid w:val="00465953"/>
    <w:rsid w:val="00482AF2"/>
    <w:rsid w:val="00483BBD"/>
    <w:rsid w:val="004A0F69"/>
    <w:rsid w:val="004A65F7"/>
    <w:rsid w:val="004B41A4"/>
    <w:rsid w:val="004C54A9"/>
    <w:rsid w:val="004E165F"/>
    <w:rsid w:val="004E261A"/>
    <w:rsid w:val="004E6B78"/>
    <w:rsid w:val="00516859"/>
    <w:rsid w:val="00524945"/>
    <w:rsid w:val="00542253"/>
    <w:rsid w:val="00543D5E"/>
    <w:rsid w:val="00547D13"/>
    <w:rsid w:val="005544B1"/>
    <w:rsid w:val="00571F41"/>
    <w:rsid w:val="0058132F"/>
    <w:rsid w:val="00590CDF"/>
    <w:rsid w:val="0059443A"/>
    <w:rsid w:val="005B1D5B"/>
    <w:rsid w:val="005C4891"/>
    <w:rsid w:val="005C5F3F"/>
    <w:rsid w:val="005E0882"/>
    <w:rsid w:val="005E4392"/>
    <w:rsid w:val="005E5D1F"/>
    <w:rsid w:val="005F6FBB"/>
    <w:rsid w:val="00603122"/>
    <w:rsid w:val="00611D43"/>
    <w:rsid w:val="00612D48"/>
    <w:rsid w:val="00616B45"/>
    <w:rsid w:val="00620E7C"/>
    <w:rsid w:val="00630D9B"/>
    <w:rsid w:val="00631953"/>
    <w:rsid w:val="00641F2E"/>
    <w:rsid w:val="006439EC"/>
    <w:rsid w:val="00651CD6"/>
    <w:rsid w:val="00652B12"/>
    <w:rsid w:val="006610EA"/>
    <w:rsid w:val="00662E67"/>
    <w:rsid w:val="006679FB"/>
    <w:rsid w:val="00680BCE"/>
    <w:rsid w:val="006924C3"/>
    <w:rsid w:val="00695BAD"/>
    <w:rsid w:val="006B4590"/>
    <w:rsid w:val="006B5999"/>
    <w:rsid w:val="006C340C"/>
    <w:rsid w:val="006E4D24"/>
    <w:rsid w:val="006E6886"/>
    <w:rsid w:val="006F1F3D"/>
    <w:rsid w:val="006F2607"/>
    <w:rsid w:val="006F3C00"/>
    <w:rsid w:val="0070347C"/>
    <w:rsid w:val="00703DCC"/>
    <w:rsid w:val="0070723D"/>
    <w:rsid w:val="007176C1"/>
    <w:rsid w:val="0072083A"/>
    <w:rsid w:val="00743BF9"/>
    <w:rsid w:val="00751CA4"/>
    <w:rsid w:val="007728C8"/>
    <w:rsid w:val="00783BE1"/>
    <w:rsid w:val="00791A91"/>
    <w:rsid w:val="007A7BA8"/>
    <w:rsid w:val="007C2470"/>
    <w:rsid w:val="007C73C3"/>
    <w:rsid w:val="007F55CB"/>
    <w:rsid w:val="00804772"/>
    <w:rsid w:val="008171BD"/>
    <w:rsid w:val="00830D7B"/>
    <w:rsid w:val="00840E41"/>
    <w:rsid w:val="00844750"/>
    <w:rsid w:val="00850A60"/>
    <w:rsid w:val="00851BA3"/>
    <w:rsid w:val="00852700"/>
    <w:rsid w:val="0086254F"/>
    <w:rsid w:val="00866D64"/>
    <w:rsid w:val="00870ABB"/>
    <w:rsid w:val="008A56E7"/>
    <w:rsid w:val="008A629C"/>
    <w:rsid w:val="008A74C4"/>
    <w:rsid w:val="008B03BA"/>
    <w:rsid w:val="008B44C4"/>
    <w:rsid w:val="008C433F"/>
    <w:rsid w:val="008D4B93"/>
    <w:rsid w:val="008E12DE"/>
    <w:rsid w:val="008E3561"/>
    <w:rsid w:val="008E7D99"/>
    <w:rsid w:val="008E7FAE"/>
    <w:rsid w:val="00911BF7"/>
    <w:rsid w:val="00915CDB"/>
    <w:rsid w:val="00917B55"/>
    <w:rsid w:val="00931BEB"/>
    <w:rsid w:val="0094723C"/>
    <w:rsid w:val="00951BBA"/>
    <w:rsid w:val="00977EC8"/>
    <w:rsid w:val="00992110"/>
    <w:rsid w:val="00994ABA"/>
    <w:rsid w:val="009B2BAA"/>
    <w:rsid w:val="009B614C"/>
    <w:rsid w:val="009C718C"/>
    <w:rsid w:val="009C74D5"/>
    <w:rsid w:val="009D1FCB"/>
    <w:rsid w:val="009D2E51"/>
    <w:rsid w:val="009D3A8C"/>
    <w:rsid w:val="009E42A0"/>
    <w:rsid w:val="009E6303"/>
    <w:rsid w:val="009E7956"/>
    <w:rsid w:val="009E79B0"/>
    <w:rsid w:val="00A007F8"/>
    <w:rsid w:val="00A1534D"/>
    <w:rsid w:val="00A2492E"/>
    <w:rsid w:val="00A3245A"/>
    <w:rsid w:val="00A40B11"/>
    <w:rsid w:val="00A40BD4"/>
    <w:rsid w:val="00A40F0E"/>
    <w:rsid w:val="00A55A78"/>
    <w:rsid w:val="00A734D0"/>
    <w:rsid w:val="00A93C8F"/>
    <w:rsid w:val="00AC67A1"/>
    <w:rsid w:val="00AC7977"/>
    <w:rsid w:val="00AD0CE5"/>
    <w:rsid w:val="00AD7132"/>
    <w:rsid w:val="00AE352C"/>
    <w:rsid w:val="00AF050C"/>
    <w:rsid w:val="00AF2E59"/>
    <w:rsid w:val="00AF6ACB"/>
    <w:rsid w:val="00B0665A"/>
    <w:rsid w:val="00B10104"/>
    <w:rsid w:val="00B15353"/>
    <w:rsid w:val="00B32E2D"/>
    <w:rsid w:val="00B6031A"/>
    <w:rsid w:val="00B60E3D"/>
    <w:rsid w:val="00B61990"/>
    <w:rsid w:val="00B646AB"/>
    <w:rsid w:val="00B66CB4"/>
    <w:rsid w:val="00B94A78"/>
    <w:rsid w:val="00BB6422"/>
    <w:rsid w:val="00BC1FD8"/>
    <w:rsid w:val="00BD4BCF"/>
    <w:rsid w:val="00BF0556"/>
    <w:rsid w:val="00BF11CA"/>
    <w:rsid w:val="00BF1492"/>
    <w:rsid w:val="00C048F9"/>
    <w:rsid w:val="00C056B2"/>
    <w:rsid w:val="00C07543"/>
    <w:rsid w:val="00C176BA"/>
    <w:rsid w:val="00C261F8"/>
    <w:rsid w:val="00C26BF3"/>
    <w:rsid w:val="00C33100"/>
    <w:rsid w:val="00C34CC0"/>
    <w:rsid w:val="00C47541"/>
    <w:rsid w:val="00C54EF2"/>
    <w:rsid w:val="00C67B7B"/>
    <w:rsid w:val="00C75003"/>
    <w:rsid w:val="00C76D19"/>
    <w:rsid w:val="00CA0680"/>
    <w:rsid w:val="00CB3144"/>
    <w:rsid w:val="00CC6DC6"/>
    <w:rsid w:val="00CD1A71"/>
    <w:rsid w:val="00CD1FBB"/>
    <w:rsid w:val="00CD2641"/>
    <w:rsid w:val="00CF494E"/>
    <w:rsid w:val="00CF72F3"/>
    <w:rsid w:val="00D016B5"/>
    <w:rsid w:val="00D034F1"/>
    <w:rsid w:val="00D10138"/>
    <w:rsid w:val="00D12147"/>
    <w:rsid w:val="00D27D5E"/>
    <w:rsid w:val="00D32B6B"/>
    <w:rsid w:val="00D467C7"/>
    <w:rsid w:val="00D50B5F"/>
    <w:rsid w:val="00D615C1"/>
    <w:rsid w:val="00D8463F"/>
    <w:rsid w:val="00DA1CEF"/>
    <w:rsid w:val="00DB0931"/>
    <w:rsid w:val="00DB78C1"/>
    <w:rsid w:val="00DD246D"/>
    <w:rsid w:val="00DE6D90"/>
    <w:rsid w:val="00DF002F"/>
    <w:rsid w:val="00E0244D"/>
    <w:rsid w:val="00E154CA"/>
    <w:rsid w:val="00E233BF"/>
    <w:rsid w:val="00E27715"/>
    <w:rsid w:val="00E521EE"/>
    <w:rsid w:val="00E53151"/>
    <w:rsid w:val="00E54A04"/>
    <w:rsid w:val="00E6260E"/>
    <w:rsid w:val="00E661AC"/>
    <w:rsid w:val="00E73AE1"/>
    <w:rsid w:val="00E81E94"/>
    <w:rsid w:val="00E82607"/>
    <w:rsid w:val="00EB148C"/>
    <w:rsid w:val="00EB311B"/>
    <w:rsid w:val="00EC1FFF"/>
    <w:rsid w:val="00EC2F1A"/>
    <w:rsid w:val="00EC5AFA"/>
    <w:rsid w:val="00EC6ECF"/>
    <w:rsid w:val="00EF6581"/>
    <w:rsid w:val="00F03CF2"/>
    <w:rsid w:val="00F163FC"/>
    <w:rsid w:val="00F320CC"/>
    <w:rsid w:val="00F3302E"/>
    <w:rsid w:val="00F42EAF"/>
    <w:rsid w:val="00F443E1"/>
    <w:rsid w:val="00F51DA0"/>
    <w:rsid w:val="00F52D82"/>
    <w:rsid w:val="00F85158"/>
    <w:rsid w:val="00FA5A79"/>
    <w:rsid w:val="00FB0BFE"/>
    <w:rsid w:val="00FB394D"/>
    <w:rsid w:val="00FB4C51"/>
    <w:rsid w:val="00FC48E4"/>
    <w:rsid w:val="00FD1684"/>
    <w:rsid w:val="00FD4586"/>
    <w:rsid w:val="00FD7670"/>
    <w:rsid w:val="00FE4D52"/>
    <w:rsid w:val="00FF1DBD"/>
    <w:rsid w:val="00FF5A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1" type="connector" idref="#Line 8"/>
        <o:r id="V:Rule2" type="connector" idref="#Line 13"/>
        <o:r id="V:Rule3" type="connector" idref="#Line 9"/>
        <o:r id="V:Rule4" type="connector" idref="#Line 18"/>
        <o:r id="V:Rule5" type="connector" idref="#Line 20"/>
        <o:r id="V:Rule6" type="connector" idref="#Line 16"/>
        <o:r id="V:Rule7" type="connector" idref="#Line 14"/>
        <o:r id="V:Rule8" type="connector" idref="#Line 32"/>
        <o:r id="V:Rule9" type="connector" idref="#Line 22"/>
        <o:r id="V:Rule10" type="connector" idref="#Line 24"/>
        <o:r id="V:Rule11" type="connector" idref="#Line 26"/>
        <o:r id="V:Rule12" type="connector" idref="#Line 29"/>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Footnote Reference/"/>
    <w:rsid w:val="00CD2641"/>
    <w:rPr>
      <w:rFonts w:ascii="Times New Roman" w:hAnsi="Times New Roman"/>
      <w:sz w:val="18"/>
      <w:vertAlign w:val="superscript"/>
      <w:lang w:val="fr-CH"/>
    </w:rPr>
  </w:style>
  <w:style w:type="character" w:styleId="EndnoteReference">
    <w:name w:val="endnote reference"/>
    <w:aliases w:val="1_G"/>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link w:val="FootnoteTextChar"/>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rsid w:val="00CF494E"/>
    <w:rPr>
      <w:b/>
      <w:lang w:val="fr-CH" w:eastAsia="en-US"/>
    </w:rPr>
  </w:style>
  <w:style w:type="character" w:customStyle="1" w:styleId="SingleTxtGChar">
    <w:name w:val="_ Single Txt_G Char"/>
    <w:link w:val="SingleTxtG"/>
    <w:qFormat/>
    <w:rsid w:val="00CF494E"/>
    <w:rPr>
      <w:lang w:val="fr-CH" w:eastAsia="en-US"/>
    </w:rPr>
  </w:style>
  <w:style w:type="character" w:customStyle="1" w:styleId="FootnoteTextChar">
    <w:name w:val="Footnote Text Char"/>
    <w:aliases w:val="5_G Char"/>
    <w:link w:val="FootnoteText"/>
    <w:uiPriority w:val="99"/>
    <w:rsid w:val="00CF494E"/>
    <w:rPr>
      <w:sz w:val="18"/>
      <w:lang w:val="fr-CH" w:eastAsia="en-US"/>
    </w:rPr>
  </w:style>
  <w:style w:type="character" w:customStyle="1" w:styleId="H1GCar">
    <w:name w:val="_ H_1_G Car"/>
    <w:link w:val="H1G"/>
    <w:rsid w:val="003C6C87"/>
    <w:rPr>
      <w:b/>
      <w:sz w:val="24"/>
      <w:lang w:val="fr-CH" w:eastAsia="en-US"/>
    </w:rPr>
  </w:style>
  <w:style w:type="character" w:customStyle="1" w:styleId="SingleTxtGZchnZchn">
    <w:name w:val="_ Single Txt_G Zchn Zchn"/>
    <w:rsid w:val="00B6031A"/>
    <w:rPr>
      <w:lang w:val="en-GB" w:eastAsia="en-US"/>
    </w:rPr>
  </w:style>
  <w:style w:type="character" w:styleId="CommentReference">
    <w:name w:val="annotation reference"/>
    <w:basedOn w:val="DefaultParagraphFont"/>
    <w:rsid w:val="008C433F"/>
    <w:rPr>
      <w:sz w:val="16"/>
      <w:szCs w:val="16"/>
    </w:rPr>
  </w:style>
  <w:style w:type="paragraph" w:styleId="CommentText">
    <w:name w:val="annotation text"/>
    <w:basedOn w:val="Normal"/>
    <w:link w:val="CommentTextChar"/>
    <w:rsid w:val="008C433F"/>
  </w:style>
  <w:style w:type="character" w:customStyle="1" w:styleId="CommentTextChar">
    <w:name w:val="Comment Text Char"/>
    <w:basedOn w:val="DefaultParagraphFont"/>
    <w:link w:val="CommentText"/>
    <w:rsid w:val="008C433F"/>
    <w:rPr>
      <w:lang w:val="fr-CH" w:eastAsia="en-US"/>
    </w:rPr>
  </w:style>
  <w:style w:type="paragraph" w:styleId="CommentSubject">
    <w:name w:val="annotation subject"/>
    <w:basedOn w:val="CommentText"/>
    <w:next w:val="CommentText"/>
    <w:link w:val="CommentSubjectChar"/>
    <w:rsid w:val="008C433F"/>
    <w:rPr>
      <w:b/>
      <w:bCs/>
    </w:rPr>
  </w:style>
  <w:style w:type="character" w:customStyle="1" w:styleId="CommentSubjectChar">
    <w:name w:val="Comment Subject Char"/>
    <w:basedOn w:val="CommentTextChar"/>
    <w:link w:val="CommentSubject"/>
    <w:rsid w:val="008C433F"/>
    <w:rPr>
      <w:b/>
      <w:bCs/>
      <w:lang w:val="fr-CH" w:eastAsia="en-US"/>
    </w:rPr>
  </w:style>
  <w:style w:type="paragraph" w:styleId="Revision">
    <w:name w:val="Revision"/>
    <w:hidden/>
    <w:uiPriority w:val="99"/>
    <w:semiHidden/>
    <w:rsid w:val="008C433F"/>
    <w:rPr>
      <w:lang w:val="fr-CH" w:eastAsia="en-US"/>
    </w:rPr>
  </w:style>
  <w:style w:type="paragraph" w:styleId="BalloonText">
    <w:name w:val="Balloon Text"/>
    <w:basedOn w:val="Normal"/>
    <w:link w:val="BalloonTextChar"/>
    <w:rsid w:val="008C433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C433F"/>
    <w:rPr>
      <w:rFonts w:ascii="Tahoma" w:hAnsi="Tahoma" w:cs="Tahoma"/>
      <w:sz w:val="16"/>
      <w:szCs w:val="16"/>
      <w:lang w:val="fr-CH" w:eastAsia="en-US"/>
    </w:rPr>
  </w:style>
  <w:style w:type="paragraph" w:styleId="NormalWeb">
    <w:name w:val="Normal (Web)"/>
    <w:basedOn w:val="Normal"/>
    <w:uiPriority w:val="99"/>
    <w:rsid w:val="004E6B78"/>
    <w:rPr>
      <w:sz w:val="24"/>
      <w:szCs w:val="24"/>
      <w:lang w:val="en-GB"/>
    </w:rPr>
  </w:style>
  <w:style w:type="character" w:customStyle="1" w:styleId="H1GChar">
    <w:name w:val="_ H_1_G Char"/>
    <w:rsid w:val="004E6B78"/>
    <w:rPr>
      <w:b/>
      <w:sz w:val="24"/>
      <w:lang w:val="en-GB" w:eastAsia="en-US"/>
    </w:rPr>
  </w:style>
  <w:style w:type="paragraph" w:customStyle="1" w:styleId="Default">
    <w:name w:val="Default"/>
    <w:rsid w:val="004E6B78"/>
    <w:pPr>
      <w:autoSpaceDE w:val="0"/>
      <w:autoSpaceDN w:val="0"/>
      <w:adjustRightInd w:val="0"/>
    </w:pPr>
    <w:rPr>
      <w:rFonts w:eastAsia="Calibri"/>
      <w:color w:val="000000"/>
      <w:sz w:val="24"/>
      <w:szCs w:val="24"/>
      <w:lang w:val="nl-NL" w:eastAsia="en-US"/>
    </w:rPr>
  </w:style>
  <w:style w:type="character" w:customStyle="1" w:styleId="SingleTxtGCar">
    <w:name w:val="_ Single Txt_G Car"/>
    <w:locked/>
    <w:rsid w:val="00DB78C1"/>
    <w:rPr>
      <w:lang w:val="fr-CH" w:eastAsia="en-US" w:bidi="ar-SA"/>
    </w:rPr>
  </w:style>
  <w:style w:type="character" w:customStyle="1" w:styleId="HChGChar">
    <w:name w:val="_ H _Ch_G Char"/>
    <w:link w:val="HChG"/>
    <w:rsid w:val="005C5F3F"/>
    <w:rPr>
      <w:b/>
      <w:sz w:val="28"/>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ST_SG\AC10_C3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8D1D-48E0-44FF-BFDC-E487E88E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AC10_C3_F.dotm</Template>
  <TotalTime>110</TotalTime>
  <Pages>28</Pages>
  <Words>8750</Words>
  <Characters>52064</Characters>
  <Application>Microsoft Office Word</Application>
  <DocSecurity>0</DocSecurity>
  <Lines>1407</Lines>
  <Paragraphs>810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vt:lpstr>
      <vt:lpstr>ST/SG/AC.10/C.3/</vt:lpstr>
    </vt:vector>
  </TitlesOfParts>
  <Company>Corinne</Company>
  <LinksUpToDate>false</LinksUpToDate>
  <CharactersWithSpaces>60004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Sabrina Mansion</dc:creator>
  <cp:lastModifiedBy>Laurence Berthet</cp:lastModifiedBy>
  <cp:revision>16</cp:revision>
  <cp:lastPrinted>2016-08-22T08:53:00Z</cp:lastPrinted>
  <dcterms:created xsi:type="dcterms:W3CDTF">2016-08-18T07:51:00Z</dcterms:created>
  <dcterms:modified xsi:type="dcterms:W3CDTF">2016-08-22T09:09:00Z</dcterms:modified>
</cp:coreProperties>
</file>