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C570AA">
            <w:pPr>
              <w:jc w:val="right"/>
            </w:pPr>
            <w:r w:rsidRPr="006D12B1">
              <w:rPr>
                <w:sz w:val="40"/>
              </w:rPr>
              <w:t>ST</w:t>
            </w:r>
            <w:r>
              <w:t>/SG/AC.10/C.3/201</w:t>
            </w:r>
            <w:r w:rsidR="00B44060">
              <w:t>6</w:t>
            </w:r>
            <w:r>
              <w:t>/</w:t>
            </w:r>
            <w:r w:rsidR="00C570AA">
              <w:t>9</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0856A1" w:rsidP="006D12B1">
            <w:pPr>
              <w:spacing w:line="240" w:lineRule="exact"/>
            </w:pPr>
            <w:r>
              <w:t>29</w:t>
            </w:r>
            <w:bookmarkStart w:id="0" w:name="_GoBack"/>
            <w:bookmarkEnd w:id="0"/>
            <w:r w:rsidR="00B44060" w:rsidRPr="00DB63BF">
              <w:t xml:space="preserve"> March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B44060" w:rsidP="00432930">
      <w:pPr>
        <w:spacing w:before="120"/>
        <w:rPr>
          <w:b/>
        </w:rPr>
      </w:pPr>
      <w:r>
        <w:rPr>
          <w:b/>
        </w:rPr>
        <w:t>Forty-ninth</w:t>
      </w:r>
      <w:r w:rsidR="00B51A46" w:rsidRPr="00432930">
        <w:rPr>
          <w:b/>
        </w:rPr>
        <w:t xml:space="preserve"> </w:t>
      </w:r>
      <w:proofErr w:type="gramStart"/>
      <w:r w:rsidR="00B51A46" w:rsidRPr="00432930">
        <w:rPr>
          <w:b/>
        </w:rPr>
        <w:t>session</w:t>
      </w:r>
      <w:proofErr w:type="gramEnd"/>
    </w:p>
    <w:p w:rsidR="00B51A46" w:rsidRPr="00C570AA" w:rsidRDefault="00B51A46" w:rsidP="00B51A46">
      <w:pPr>
        <w:pStyle w:val="NormalWeb"/>
        <w:rPr>
          <w:b/>
          <w:sz w:val="20"/>
          <w:szCs w:val="20"/>
        </w:rPr>
      </w:pPr>
      <w:r w:rsidRPr="00432930">
        <w:rPr>
          <w:sz w:val="20"/>
          <w:szCs w:val="20"/>
        </w:rPr>
        <w:t xml:space="preserve">Geneva, </w:t>
      </w:r>
      <w:r w:rsidR="00B44060">
        <w:rPr>
          <w:color w:val="333333"/>
          <w:sz w:val="20"/>
          <w:szCs w:val="20"/>
          <w:lang w:eastAsia="it-IT"/>
        </w:rPr>
        <w:t>27 June – 6 July 2016</w:t>
      </w:r>
      <w:r w:rsidRPr="00432930">
        <w:rPr>
          <w:color w:val="333333"/>
          <w:sz w:val="20"/>
          <w:szCs w:val="20"/>
          <w:lang w:eastAsia="it-IT"/>
        </w:rPr>
        <w:br/>
      </w:r>
      <w:r w:rsidRPr="00DB63BF">
        <w:rPr>
          <w:sz w:val="20"/>
          <w:szCs w:val="20"/>
        </w:rPr>
        <w:t xml:space="preserve">Item </w:t>
      </w:r>
      <w:r w:rsidR="00C570AA">
        <w:rPr>
          <w:sz w:val="20"/>
          <w:szCs w:val="20"/>
        </w:rPr>
        <w:t>3</w:t>
      </w:r>
      <w:r w:rsidRPr="00DB63BF">
        <w:rPr>
          <w:sz w:val="20"/>
          <w:szCs w:val="20"/>
        </w:rPr>
        <w:t xml:space="preserve"> of the provisional agenda</w:t>
      </w:r>
      <w:r w:rsidRPr="00DB63BF">
        <w:rPr>
          <w:sz w:val="20"/>
          <w:szCs w:val="20"/>
        </w:rPr>
        <w:br/>
      </w:r>
      <w:proofErr w:type="gramStart"/>
      <w:r w:rsidR="00C570AA" w:rsidRPr="00C570AA">
        <w:rPr>
          <w:b/>
          <w:sz w:val="20"/>
          <w:szCs w:val="20"/>
        </w:rPr>
        <w:t>Listing</w:t>
      </w:r>
      <w:proofErr w:type="gramEnd"/>
      <w:r w:rsidR="00C570AA" w:rsidRPr="00C570AA">
        <w:rPr>
          <w:b/>
          <w:sz w:val="20"/>
          <w:szCs w:val="20"/>
        </w:rPr>
        <w:t>, classification and packing</w:t>
      </w:r>
    </w:p>
    <w:p w:rsidR="005C57E1" w:rsidRPr="00977526" w:rsidRDefault="005C57E1" w:rsidP="005C57E1">
      <w:pPr>
        <w:pStyle w:val="HChG"/>
        <w:keepNext w:val="0"/>
        <w:keepLines w:val="0"/>
        <w:rPr>
          <w:lang w:val="en-US"/>
        </w:rPr>
      </w:pPr>
      <w:r>
        <w:rPr>
          <w:lang w:val="en-US"/>
        </w:rPr>
        <w:tab/>
      </w:r>
      <w:r>
        <w:rPr>
          <w:lang w:val="en-US"/>
        </w:rPr>
        <w:tab/>
      </w:r>
      <w:proofErr w:type="spellStart"/>
      <w:r>
        <w:rPr>
          <w:lang w:val="en-US"/>
        </w:rPr>
        <w:t>Packagings</w:t>
      </w:r>
      <w:proofErr w:type="spellEnd"/>
      <w:r>
        <w:rPr>
          <w:lang w:val="en-US"/>
        </w:rPr>
        <w:t xml:space="preserve"> for infectious substances – revised proposal</w:t>
      </w:r>
    </w:p>
    <w:p w:rsidR="005C57E1" w:rsidRPr="004061CF" w:rsidRDefault="005C57E1" w:rsidP="005C57E1">
      <w:pPr>
        <w:pStyle w:val="H1G"/>
        <w:keepNext w:val="0"/>
        <w:keepLines w:val="0"/>
        <w:rPr>
          <w:lang w:val="en-US"/>
        </w:rPr>
      </w:pPr>
      <w:r>
        <w:rPr>
          <w:lang w:val="en-US"/>
        </w:rPr>
        <w:tab/>
      </w:r>
      <w:r>
        <w:rPr>
          <w:lang w:val="en-US"/>
        </w:rPr>
        <w:tab/>
      </w:r>
      <w:r w:rsidRPr="004061CF">
        <w:rPr>
          <w:lang w:val="en-US"/>
        </w:rPr>
        <w:t xml:space="preserve">Transmitted by the expert from </w:t>
      </w:r>
      <w:r>
        <w:rPr>
          <w:lang w:val="en-US"/>
        </w:rPr>
        <w:t>Germany</w:t>
      </w:r>
      <w:r>
        <w:rPr>
          <w:rStyle w:val="FootnoteReference"/>
          <w:lang w:val="en-US"/>
        </w:rPr>
        <w:footnoteReference w:id="2"/>
      </w:r>
    </w:p>
    <w:p w:rsidR="005C57E1" w:rsidRDefault="005C57E1" w:rsidP="005C57E1">
      <w:pPr>
        <w:pStyle w:val="SingleTxtG"/>
        <w:rPr>
          <w:b/>
        </w:rPr>
      </w:pPr>
      <w:r>
        <w:t>1.</w:t>
      </w:r>
      <w:r>
        <w:tab/>
        <w:t xml:space="preserve">At the last meeting, the Sub-Committee considered several proposals on testing of </w:t>
      </w:r>
      <w:proofErr w:type="spellStart"/>
      <w:r>
        <w:t>packagings</w:t>
      </w:r>
      <w:proofErr w:type="spellEnd"/>
      <w:r>
        <w:t xml:space="preserve"> for infectious substances (ST/SG/AC.10/C.3/2015/48 and informal documents INF. 30 and INF. 59). The Sub-Committee supported the principle of revising the packing provisions in order to overcome the problems encountered in practice with waste contaminated with infectious substances, for example in the recent context of the treatment of solid wastes generated in relation to the outbreak of the Ebola virus. However, no consensus could be found on the details of the proposals. </w:t>
      </w:r>
    </w:p>
    <w:p w:rsidR="005C57E1" w:rsidRDefault="005C57E1" w:rsidP="005C57E1">
      <w:pPr>
        <w:pStyle w:val="SingleTxtG"/>
        <w:rPr>
          <w:b/>
        </w:rPr>
      </w:pPr>
      <w:r>
        <w:t>2.</w:t>
      </w:r>
      <w:r>
        <w:tab/>
        <w:t>Taking into account the debate during the last session and considering drop test results performed at BAM the German expert has reviewed the proposal of informal document INF.30. The main task was to find a solution to keep the provisions as simple as possible that they are easily applicable for solid infectious substances.</w:t>
      </w:r>
    </w:p>
    <w:p w:rsidR="005C57E1" w:rsidRDefault="005C57E1" w:rsidP="005C57E1">
      <w:pPr>
        <w:pStyle w:val="SingleTxtG"/>
      </w:pPr>
      <w:r>
        <w:t>3.</w:t>
      </w:r>
      <w:r>
        <w:tab/>
        <w:t xml:space="preserve">The first proposed amendment concerns packaging instruction P620. The requirement for the internal pressure test and the capability of withstanding temperatures in the range -40 °C to + 55 °C are considered separately as already proposed in the documents ST/SG/AC.10/C.3/2015/48, informal documents INF.30 and INF.59. If the absorbent material is placed in the primary receptacle the provisions of Chapter 6.3 for solids shall be applied. The second amendment is related to subsection 6.3.5.2.1. The most important issue here is </w:t>
      </w:r>
      <w:proofErr w:type="gramStart"/>
      <w:r>
        <w:t>that the primary receptacle shall not be filled to not less than 98 % of its capacity but to its maximum permissible gross mass and that for solids the testing can be carried out with corresponding solid material instead of a liquid</w:t>
      </w:r>
      <w:proofErr w:type="gramEnd"/>
      <w:r>
        <w:t xml:space="preserve">. The marking of the packaging shall </w:t>
      </w:r>
      <w:r>
        <w:lastRenderedPageBreak/>
        <w:t>occur as described in informal document INF.59</w:t>
      </w:r>
      <w:r w:rsidR="005D55CE">
        <w:t>.</w:t>
      </w:r>
      <w:r>
        <w:t xml:space="preserve"> The proposal to require a text for marking (“PACKAGING FOR SOLID WASTE ONLY”) is not maintained. Such a text mark could be a help for the</w:t>
      </w:r>
      <w:r w:rsidRPr="005D2A1D">
        <w:t xml:space="preserve"> medical staff using this packaging</w:t>
      </w:r>
      <w:r>
        <w:t>, but this can be also achieved by additional marks authorized by the competent authority</w:t>
      </w:r>
      <w:proofErr w:type="gramStart"/>
      <w:r>
        <w:t>..</w:t>
      </w:r>
      <w:proofErr w:type="gramEnd"/>
      <w:r>
        <w:t xml:space="preserve"> </w:t>
      </w:r>
      <w:r>
        <w:tab/>
        <w:t xml:space="preserve"> </w:t>
      </w:r>
    </w:p>
    <w:p w:rsidR="005D55CE" w:rsidRDefault="005D55CE" w:rsidP="005D55CE">
      <w:pPr>
        <w:pStyle w:val="HChG"/>
        <w:ind w:firstLine="0"/>
        <w:rPr>
          <w:szCs w:val="28"/>
        </w:rPr>
      </w:pPr>
      <w:r>
        <w:rPr>
          <w:szCs w:val="28"/>
        </w:rPr>
        <w:t xml:space="preserve">Proposal </w:t>
      </w:r>
    </w:p>
    <w:p w:rsidR="005D55CE" w:rsidRPr="007249FE" w:rsidRDefault="005D55CE" w:rsidP="005D55CE">
      <w:pPr>
        <w:pStyle w:val="Default"/>
        <w:jc w:val="both"/>
        <w:rPr>
          <w:sz w:val="20"/>
          <w:szCs w:val="20"/>
          <w:lang w:val="en-US"/>
        </w:rPr>
      </w:pPr>
      <w:r w:rsidRPr="007249FE">
        <w:rPr>
          <w:sz w:val="20"/>
          <w:szCs w:val="20"/>
          <w:lang w:val="en-US"/>
        </w:rPr>
        <w:tab/>
      </w:r>
      <w:r w:rsidRPr="007249FE">
        <w:rPr>
          <w:sz w:val="20"/>
          <w:szCs w:val="20"/>
          <w:lang w:val="en-US"/>
        </w:rPr>
        <w:tab/>
      </w:r>
      <w:r>
        <w:rPr>
          <w:sz w:val="20"/>
          <w:szCs w:val="20"/>
          <w:lang w:val="en-US"/>
        </w:rPr>
        <w:t>4</w:t>
      </w:r>
      <w:r w:rsidRPr="007249FE">
        <w:rPr>
          <w:sz w:val="20"/>
          <w:szCs w:val="20"/>
          <w:lang w:val="en-US"/>
        </w:rPr>
        <w:t xml:space="preserve">. </w:t>
      </w:r>
      <w:r w:rsidRPr="007249FE">
        <w:rPr>
          <w:sz w:val="20"/>
          <w:szCs w:val="20"/>
          <w:lang w:val="en-US"/>
        </w:rPr>
        <w:tab/>
      </w:r>
      <w:r w:rsidRPr="007249FE">
        <w:rPr>
          <w:sz w:val="20"/>
          <w:lang w:val="en-US"/>
        </w:rPr>
        <w:t xml:space="preserve">Amend the text of P620 to read as follows (new text </w:t>
      </w:r>
      <w:r w:rsidRPr="007249FE">
        <w:rPr>
          <w:sz w:val="20"/>
          <w:u w:val="single"/>
          <w:lang w:val="en-US"/>
        </w:rPr>
        <w:t>underlined</w:t>
      </w:r>
      <w:proofErr w:type="gramStart"/>
      <w:r w:rsidRPr="007249FE">
        <w:rPr>
          <w:sz w:val="20"/>
          <w:lang w:val="en-US"/>
        </w:rPr>
        <w:t>,  old</w:t>
      </w:r>
      <w:proofErr w:type="gramEnd"/>
      <w:r w:rsidRPr="007249FE">
        <w:rPr>
          <w:sz w:val="20"/>
          <w:lang w:val="en-US"/>
        </w:rPr>
        <w:t xml:space="preserve"> text </w:t>
      </w:r>
      <w:r w:rsidRPr="007249FE">
        <w:rPr>
          <w:strike/>
          <w:sz w:val="20"/>
          <w:lang w:val="en-US"/>
        </w:rPr>
        <w:t>stricken through</w:t>
      </w:r>
      <w:r w:rsidRPr="007249FE">
        <w:rPr>
          <w:sz w:val="20"/>
          <w:lang w:val="en-US"/>
        </w:rPr>
        <w:t>):</w:t>
      </w:r>
      <w:r w:rsidRPr="007249FE">
        <w:rPr>
          <w:sz w:val="20"/>
          <w:szCs w:val="20"/>
          <w:lang w:val="en-US"/>
        </w:rPr>
        <w:t xml:space="preserve"> </w:t>
      </w:r>
    </w:p>
    <w:p w:rsidR="005D55CE" w:rsidRDefault="005D55CE" w:rsidP="005D55CE">
      <w:pPr>
        <w:pStyle w:val="Default"/>
        <w:jc w:val="both"/>
        <w:rPr>
          <w:sz w:val="20"/>
          <w:szCs w:val="20"/>
          <w:lang w:val="en-US"/>
        </w:rPr>
      </w:pPr>
      <w:r w:rsidRPr="007249FE">
        <w:rPr>
          <w:sz w:val="20"/>
          <w:szCs w:val="20"/>
          <w:lang w:val="en-US"/>
        </w:rPr>
        <w:tab/>
      </w:r>
      <w:r w:rsidRPr="007249FE">
        <w:rPr>
          <w:sz w:val="20"/>
          <w:szCs w:val="20"/>
          <w:lang w:val="en-US"/>
        </w:rPr>
        <w:tab/>
      </w:r>
      <w:r w:rsidRPr="007249FE">
        <w:rPr>
          <w:sz w:val="20"/>
          <w:szCs w:val="20"/>
          <w:lang w:val="en-US"/>
        </w:rPr>
        <w:tab/>
      </w:r>
    </w:p>
    <w:p w:rsidR="005D55CE" w:rsidRDefault="005D55CE" w:rsidP="005D55CE">
      <w:pPr>
        <w:pStyle w:val="Default"/>
        <w:ind w:firstLine="1701"/>
        <w:jc w:val="both"/>
        <w:rPr>
          <w:sz w:val="20"/>
          <w:szCs w:val="20"/>
          <w:lang w:val="en-US"/>
        </w:rPr>
      </w:pPr>
      <w:r w:rsidRPr="007249FE">
        <w:rPr>
          <w:sz w:val="20"/>
          <w:szCs w:val="20"/>
          <w:lang w:val="en-US"/>
        </w:rPr>
        <w:t>“</w:t>
      </w:r>
      <w:proofErr w:type="spellStart"/>
      <w:r w:rsidRPr="007249FE">
        <w:rPr>
          <w:sz w:val="20"/>
          <w:szCs w:val="20"/>
          <w:lang w:val="en-US"/>
        </w:rPr>
        <w:t>Packagings</w:t>
      </w:r>
      <w:proofErr w:type="spellEnd"/>
      <w:r w:rsidRPr="007249FE">
        <w:rPr>
          <w:sz w:val="20"/>
          <w:szCs w:val="20"/>
          <w:lang w:val="en-US"/>
        </w:rPr>
        <w:t xml:space="preserve"> meeting the requirements of Chapter 6.3 and approved accordingly consisting of:</w:t>
      </w:r>
    </w:p>
    <w:p w:rsidR="005D55CE" w:rsidRPr="007249FE" w:rsidRDefault="005D55CE" w:rsidP="005D55CE">
      <w:pPr>
        <w:pStyle w:val="Default"/>
        <w:ind w:firstLine="1701"/>
        <w:jc w:val="both"/>
        <w:rPr>
          <w:sz w:val="20"/>
          <w:szCs w:val="20"/>
          <w:lang w:val="en-US"/>
        </w:rPr>
      </w:pPr>
    </w:p>
    <w:p w:rsidR="005D55CE" w:rsidRPr="007249FE" w:rsidRDefault="005D55CE" w:rsidP="005D55CE">
      <w:pPr>
        <w:pStyle w:val="Default"/>
        <w:spacing w:line="360" w:lineRule="auto"/>
        <w:ind w:left="567" w:firstLine="1134"/>
        <w:jc w:val="both"/>
        <w:rPr>
          <w:sz w:val="20"/>
          <w:szCs w:val="20"/>
          <w:lang w:val="en-US"/>
        </w:rPr>
      </w:pPr>
      <w:r w:rsidRPr="007249FE">
        <w:rPr>
          <w:sz w:val="20"/>
          <w:szCs w:val="20"/>
          <w:lang w:val="en-US"/>
        </w:rPr>
        <w:t>(a)</w:t>
      </w:r>
      <w:r w:rsidRPr="007249FE">
        <w:rPr>
          <w:sz w:val="20"/>
          <w:szCs w:val="20"/>
          <w:lang w:val="en-US"/>
        </w:rPr>
        <w:tab/>
        <w:t>Inner packaging comprising:</w:t>
      </w:r>
    </w:p>
    <w:p w:rsidR="005D55CE" w:rsidRPr="007249FE" w:rsidRDefault="005D55CE" w:rsidP="00525BC2">
      <w:pPr>
        <w:pStyle w:val="SingleTxtG"/>
        <w:ind w:firstLine="1134"/>
        <w:rPr>
          <w:lang w:val="en-US"/>
        </w:rPr>
      </w:pPr>
      <w:r w:rsidRPr="007249FE">
        <w:rPr>
          <w:lang w:val="en-US"/>
        </w:rPr>
        <w:t>(</w:t>
      </w:r>
      <w:proofErr w:type="spellStart"/>
      <w:r w:rsidRPr="007249FE">
        <w:rPr>
          <w:lang w:val="en-US"/>
        </w:rPr>
        <w:t>i</w:t>
      </w:r>
      <w:proofErr w:type="spellEnd"/>
      <w:r w:rsidRPr="007249FE">
        <w:rPr>
          <w:lang w:val="en-US"/>
        </w:rPr>
        <w:t>)</w:t>
      </w:r>
      <w:r w:rsidRPr="007249FE">
        <w:rPr>
          <w:lang w:val="en-US"/>
        </w:rPr>
        <w:tab/>
      </w:r>
      <w:proofErr w:type="spellStart"/>
      <w:proofErr w:type="gramStart"/>
      <w:r w:rsidRPr="007249FE">
        <w:rPr>
          <w:lang w:val="en-US"/>
        </w:rPr>
        <w:t>leakproof</w:t>
      </w:r>
      <w:proofErr w:type="spellEnd"/>
      <w:proofErr w:type="gramEnd"/>
      <w:r w:rsidRPr="007249FE">
        <w:rPr>
          <w:lang w:val="en-US"/>
        </w:rPr>
        <w:t xml:space="preserve"> primary receptacle(s);</w:t>
      </w:r>
    </w:p>
    <w:p w:rsidR="005D55CE" w:rsidRPr="007249FE" w:rsidRDefault="005D55CE" w:rsidP="00525BC2">
      <w:pPr>
        <w:pStyle w:val="SingleTxtG"/>
        <w:ind w:firstLine="1134"/>
        <w:rPr>
          <w:lang w:val="en-US"/>
        </w:rPr>
      </w:pPr>
      <w:r w:rsidRPr="007249FE">
        <w:rPr>
          <w:lang w:val="en-US"/>
        </w:rPr>
        <w:t>(ii)</w:t>
      </w:r>
      <w:r w:rsidRPr="007249FE">
        <w:rPr>
          <w:lang w:val="en-US"/>
        </w:rPr>
        <w:tab/>
      </w:r>
      <w:proofErr w:type="gramStart"/>
      <w:r w:rsidRPr="007249FE">
        <w:rPr>
          <w:lang w:val="en-US"/>
        </w:rPr>
        <w:t>a</w:t>
      </w:r>
      <w:proofErr w:type="gramEnd"/>
      <w:r w:rsidRPr="007249FE">
        <w:rPr>
          <w:lang w:val="en-US"/>
        </w:rPr>
        <w:t xml:space="preserve"> </w:t>
      </w:r>
      <w:proofErr w:type="spellStart"/>
      <w:r w:rsidRPr="007249FE">
        <w:rPr>
          <w:lang w:val="en-US"/>
        </w:rPr>
        <w:t>leakproof</w:t>
      </w:r>
      <w:proofErr w:type="spellEnd"/>
      <w:r w:rsidRPr="007249FE">
        <w:rPr>
          <w:lang w:val="en-US"/>
        </w:rPr>
        <w:t xml:space="preserve"> secondary packaging;</w:t>
      </w:r>
    </w:p>
    <w:p w:rsidR="00525BC2" w:rsidRPr="007249FE" w:rsidRDefault="00525BC2" w:rsidP="00525BC2">
      <w:pPr>
        <w:pStyle w:val="SingleTxtG"/>
        <w:ind w:left="2268"/>
        <w:rPr>
          <w:u w:val="single"/>
          <w:lang w:val="en-US"/>
        </w:rPr>
      </w:pPr>
      <w:r w:rsidRPr="007249FE">
        <w:rPr>
          <w:lang w:val="en-US"/>
        </w:rPr>
        <w:t>(iii)</w:t>
      </w:r>
      <w:r w:rsidRPr="007249FE">
        <w:rPr>
          <w:lang w:val="en-US"/>
        </w:rPr>
        <w:tab/>
        <w:t xml:space="preserve">other than for solid infectious substances, an absorbent material in sufficient quantity to absorb the entire contents placed between the primary receptacle(s) and the secondary packaging </w:t>
      </w:r>
      <w:r w:rsidRPr="007249FE">
        <w:rPr>
          <w:u w:val="single"/>
          <w:lang w:val="en-US"/>
        </w:rPr>
        <w:t>or in</w:t>
      </w:r>
      <w:r>
        <w:rPr>
          <w:u w:val="single"/>
          <w:lang w:val="en-US"/>
        </w:rPr>
        <w:t xml:space="preserve"> the primary receptacle(s)</w:t>
      </w:r>
      <w:r w:rsidRPr="007249FE">
        <w:rPr>
          <w:u w:val="single"/>
          <w:lang w:val="en-US"/>
        </w:rPr>
        <w:t xml:space="preserve">; if an absorbent material in sufficient quantity to absorb the entire contents is placed in the primary receptacle(s) the provisions of Chapter </w:t>
      </w:r>
      <w:r>
        <w:rPr>
          <w:u w:val="single"/>
          <w:lang w:val="en-US"/>
        </w:rPr>
        <w:t>6.3 for solids shall be applied</w:t>
      </w:r>
      <w:r w:rsidRPr="007249FE">
        <w:rPr>
          <w:lang w:val="en-US"/>
        </w:rPr>
        <w:t>; if multiple primary receptacles are placed in a single secondary packaging, they shall be either individually wrapped or separated so as t</w:t>
      </w:r>
      <w:r w:rsidR="006D173D">
        <w:rPr>
          <w:lang w:val="en-US"/>
        </w:rPr>
        <w:t>o prevent contact between them;</w:t>
      </w:r>
      <w:r w:rsidRPr="007249FE">
        <w:rPr>
          <w:lang w:val="en-US"/>
        </w:rPr>
        <w:t>”</w:t>
      </w:r>
    </w:p>
    <w:p w:rsidR="006D173D" w:rsidRPr="007249FE" w:rsidRDefault="006D173D" w:rsidP="006D173D">
      <w:pPr>
        <w:pStyle w:val="SingleTxtG"/>
        <w:ind w:left="1701"/>
        <w:rPr>
          <w:lang w:val="en-US"/>
        </w:rPr>
      </w:pPr>
      <w:r w:rsidRPr="007249FE">
        <w:rPr>
          <w:lang w:val="en-US"/>
        </w:rPr>
        <w:t xml:space="preserve">“3. </w:t>
      </w:r>
      <w:r>
        <w:rPr>
          <w:lang w:val="en-US"/>
        </w:rPr>
        <w:tab/>
      </w:r>
      <w:r w:rsidRPr="007249FE">
        <w:rPr>
          <w:lang w:val="en-US"/>
        </w:rPr>
        <w:t>Whatever the intended temperature of the consignment, the primary receptacle or</w:t>
      </w:r>
      <w:r>
        <w:rPr>
          <w:lang w:val="en-US"/>
        </w:rPr>
        <w:t xml:space="preserve"> the </w:t>
      </w:r>
      <w:r w:rsidRPr="007249FE">
        <w:rPr>
          <w:lang w:val="en-US"/>
        </w:rPr>
        <w:t>secondary packaging shall be capable of withstanding without l</w:t>
      </w:r>
      <w:r>
        <w:rPr>
          <w:lang w:val="en-US"/>
        </w:rPr>
        <w:t xml:space="preserve">eakage an internal pressure </w:t>
      </w:r>
      <w:r w:rsidRPr="007249FE">
        <w:rPr>
          <w:lang w:val="en-US"/>
        </w:rPr>
        <w:t xml:space="preserve">producing a pressure differential of not less than 95 </w:t>
      </w:r>
      <w:proofErr w:type="spellStart"/>
      <w:r w:rsidRPr="007249FE">
        <w:rPr>
          <w:lang w:val="en-US"/>
        </w:rPr>
        <w:t>kPa</w:t>
      </w:r>
      <w:proofErr w:type="spellEnd"/>
      <w:r w:rsidRPr="007249FE">
        <w:rPr>
          <w:lang w:val="en-US"/>
        </w:rPr>
        <w:t xml:space="preserve"> </w:t>
      </w:r>
      <w:r w:rsidRPr="007249FE">
        <w:rPr>
          <w:strike/>
          <w:lang w:val="en-US"/>
        </w:rPr>
        <w:t>and.</w:t>
      </w:r>
      <w:r w:rsidRPr="007249FE">
        <w:rPr>
          <w:lang w:val="en-US"/>
        </w:rPr>
        <w:t xml:space="preserve"> </w:t>
      </w:r>
      <w:r w:rsidRPr="007249FE">
        <w:rPr>
          <w:u w:val="single"/>
          <w:lang w:val="en-US"/>
        </w:rPr>
        <w:t xml:space="preserve">This </w:t>
      </w:r>
      <w:r w:rsidRPr="007249FE">
        <w:rPr>
          <w:bCs/>
          <w:color w:val="000000" w:themeColor="text1"/>
          <w:u w:val="single"/>
          <w:lang w:val="en-US"/>
        </w:rPr>
        <w:t>primary</w:t>
      </w:r>
      <w:r w:rsidRPr="007249FE">
        <w:rPr>
          <w:b/>
          <w:bCs/>
          <w:color w:val="FF0000"/>
          <w:u w:val="single"/>
          <w:lang w:val="en-US"/>
        </w:rPr>
        <w:t xml:space="preserve"> </w:t>
      </w:r>
      <w:r w:rsidRPr="007249FE">
        <w:rPr>
          <w:u w:val="single"/>
          <w:lang w:val="en-US"/>
        </w:rPr>
        <w:t>receptacle or</w:t>
      </w:r>
      <w:r w:rsidRPr="007249FE">
        <w:rPr>
          <w:lang w:val="en-US"/>
        </w:rPr>
        <w:t xml:space="preserve"> </w:t>
      </w:r>
      <w:r w:rsidRPr="007249FE">
        <w:rPr>
          <w:bCs/>
          <w:color w:val="000000" w:themeColor="text1"/>
          <w:u w:val="single"/>
          <w:lang w:val="en-US"/>
        </w:rPr>
        <w:t>secondary</w:t>
      </w:r>
      <w:r w:rsidRPr="007249FE">
        <w:rPr>
          <w:b/>
          <w:bCs/>
          <w:color w:val="FF0000"/>
          <w:u w:val="single"/>
          <w:lang w:val="en-US"/>
        </w:rPr>
        <w:t xml:space="preserve"> </w:t>
      </w:r>
      <w:r w:rsidRPr="007249FE">
        <w:rPr>
          <w:u w:val="single"/>
          <w:lang w:val="en-US"/>
        </w:rPr>
        <w:t>packaging shall also be capable of withstanding</w:t>
      </w:r>
      <w:r w:rsidRPr="007249FE">
        <w:rPr>
          <w:lang w:val="en-US"/>
        </w:rPr>
        <w:t xml:space="preserve"> temperatures in the range -40 °C to </w:t>
      </w:r>
      <w:r w:rsidRPr="007249FE">
        <w:rPr>
          <w:lang w:val="en-US"/>
        </w:rPr>
        <w:tab/>
        <w:t>+55 °C.”</w:t>
      </w:r>
    </w:p>
    <w:p w:rsidR="00545EA5" w:rsidRPr="007249FE" w:rsidRDefault="00545EA5" w:rsidP="00545EA5">
      <w:pPr>
        <w:pStyle w:val="SingleTxtG"/>
        <w:rPr>
          <w:lang w:val="en-US"/>
        </w:rPr>
      </w:pPr>
      <w:r>
        <w:rPr>
          <w:lang w:val="en-US"/>
        </w:rPr>
        <w:t>5</w:t>
      </w:r>
      <w:r w:rsidRPr="007249FE">
        <w:rPr>
          <w:lang w:val="en-US"/>
        </w:rPr>
        <w:t>.</w:t>
      </w:r>
      <w:r w:rsidRPr="007249FE">
        <w:rPr>
          <w:lang w:val="en-US"/>
        </w:rPr>
        <w:tab/>
        <w:t xml:space="preserve">Amend the text of subsection 6.3.5.2.1 to read as follows (new text </w:t>
      </w:r>
      <w:r w:rsidRPr="007249FE">
        <w:rPr>
          <w:u w:val="single"/>
          <w:lang w:val="en-US"/>
        </w:rPr>
        <w:t>underlined</w:t>
      </w:r>
      <w:r>
        <w:rPr>
          <w:lang w:val="en-US"/>
        </w:rPr>
        <w:t xml:space="preserve">, </w:t>
      </w:r>
      <w:r w:rsidRPr="007249FE">
        <w:rPr>
          <w:lang w:val="en-US"/>
        </w:rPr>
        <w:t xml:space="preserve">old text </w:t>
      </w:r>
      <w:r w:rsidRPr="007249FE">
        <w:rPr>
          <w:strike/>
          <w:lang w:val="en-US"/>
        </w:rPr>
        <w:t>stricken through</w:t>
      </w:r>
      <w:r w:rsidRPr="007249FE">
        <w:rPr>
          <w:lang w:val="en-US"/>
        </w:rPr>
        <w:t>):</w:t>
      </w:r>
    </w:p>
    <w:p w:rsidR="00545EA5" w:rsidRPr="007249FE" w:rsidRDefault="00545EA5" w:rsidP="00545EA5">
      <w:pPr>
        <w:pStyle w:val="SingleTxtG"/>
        <w:ind w:left="1701" w:hanging="567"/>
        <w:rPr>
          <w:u w:val="single"/>
          <w:lang w:val="en-US"/>
        </w:rPr>
      </w:pPr>
      <w:r w:rsidRPr="007249FE">
        <w:rPr>
          <w:lang w:val="en-US"/>
        </w:rPr>
        <w:tab/>
        <w:t xml:space="preserve">“6.3.5.2.1 </w:t>
      </w:r>
      <w:r w:rsidRPr="007249FE">
        <w:rPr>
          <w:lang w:val="en-US"/>
        </w:rPr>
        <w:tab/>
        <w:t>Samples of each packaging shall be prepared as for transport except that a liquid shall be replaced by water or, where conditioning at -18 °C is specified, by water/antifreeze</w:t>
      </w:r>
      <w:r w:rsidRPr="007249FE">
        <w:rPr>
          <w:u w:val="single"/>
          <w:lang w:val="en-US"/>
        </w:rPr>
        <w:t xml:space="preserve">. Solid infectious substances or articles shall be replaced by such that own the same physical properties (mass, density etc.) and which do not falsify the test results. For </w:t>
      </w:r>
      <w:proofErr w:type="spellStart"/>
      <w:r w:rsidRPr="007249FE">
        <w:rPr>
          <w:u w:val="single"/>
          <w:lang w:val="en-US"/>
        </w:rPr>
        <w:t>packagings</w:t>
      </w:r>
      <w:proofErr w:type="spellEnd"/>
      <w:r w:rsidRPr="007249FE">
        <w:rPr>
          <w:u w:val="single"/>
          <w:lang w:val="en-US"/>
        </w:rPr>
        <w:t xml:space="preserve"> whose inner packaging is intended for the transport of liquid or solid substances separated tests for the liquid and the solid content are required.</w:t>
      </w:r>
      <w:r w:rsidRPr="007249FE">
        <w:rPr>
          <w:lang w:val="en-US"/>
        </w:rPr>
        <w:t xml:space="preserve"> Each primary receptacle shall be filled to </w:t>
      </w:r>
      <w:r w:rsidRPr="007249FE">
        <w:rPr>
          <w:strike/>
          <w:lang w:val="en-US"/>
        </w:rPr>
        <w:t>not less than 98 % of its capacity</w:t>
      </w:r>
      <w:r w:rsidRPr="007249FE">
        <w:rPr>
          <w:strike/>
          <w:u w:val="single"/>
          <w:lang w:val="en-US"/>
        </w:rPr>
        <w:t>.</w:t>
      </w:r>
      <w:r w:rsidRPr="007249FE">
        <w:rPr>
          <w:u w:val="single"/>
          <w:lang w:val="en-US"/>
        </w:rPr>
        <w:t xml:space="preserve"> </w:t>
      </w:r>
      <w:proofErr w:type="gramStart"/>
      <w:r w:rsidRPr="007249FE">
        <w:rPr>
          <w:u w:val="single"/>
          <w:lang w:val="en-US"/>
        </w:rPr>
        <w:t>its</w:t>
      </w:r>
      <w:proofErr w:type="gramEnd"/>
      <w:r w:rsidRPr="007249FE">
        <w:rPr>
          <w:u w:val="single"/>
          <w:lang w:val="en-US"/>
        </w:rPr>
        <w:t xml:space="preserve"> maximum permissible gross mass.</w:t>
      </w:r>
    </w:p>
    <w:p w:rsidR="007E7451" w:rsidRDefault="007E7451" w:rsidP="007E7451">
      <w:pPr>
        <w:pStyle w:val="SingleTxtG"/>
        <w:rPr>
          <w:lang w:val="en-US"/>
        </w:rPr>
      </w:pPr>
      <w:r>
        <w:rPr>
          <w:lang w:val="en-US"/>
        </w:rPr>
        <w:t>6</w:t>
      </w:r>
      <w:r w:rsidRPr="007249FE">
        <w:rPr>
          <w:lang w:val="en-US"/>
        </w:rPr>
        <w:t>.</w:t>
      </w:r>
      <w:r w:rsidRPr="007249FE">
        <w:rPr>
          <w:lang w:val="en-US"/>
        </w:rPr>
        <w:tab/>
      </w:r>
      <w:r>
        <w:rPr>
          <w:lang w:val="en-US"/>
        </w:rPr>
        <w:t>Amend the marking provisions as follows:</w:t>
      </w:r>
    </w:p>
    <w:p w:rsidR="007E7451" w:rsidRPr="00F27E7D" w:rsidRDefault="007E7451" w:rsidP="007E7451">
      <w:pPr>
        <w:pStyle w:val="SingleTxtG"/>
        <w:ind w:firstLine="567"/>
        <w:rPr>
          <w:lang w:val="en-US"/>
        </w:rPr>
      </w:pPr>
      <w:r w:rsidRPr="00F27E7D">
        <w:rPr>
          <w:lang w:val="en-US"/>
        </w:rPr>
        <w:t>Insert two new paragraphs 6.3.4.2 (d) and (e):</w:t>
      </w:r>
    </w:p>
    <w:p w:rsidR="007E7451" w:rsidRDefault="007E7451" w:rsidP="007E7451">
      <w:pPr>
        <w:pStyle w:val="SingleTxtG"/>
        <w:ind w:left="1701"/>
        <w:rPr>
          <w:lang w:val="en-US"/>
        </w:rPr>
      </w:pPr>
      <w:r>
        <w:rPr>
          <w:lang w:val="en-US"/>
        </w:rPr>
        <w:t>“</w:t>
      </w:r>
      <w:r w:rsidRPr="00F27E7D">
        <w:rPr>
          <w:lang w:val="en-US"/>
        </w:rPr>
        <w:t xml:space="preserve">(d) </w:t>
      </w:r>
      <w:r>
        <w:rPr>
          <w:lang w:val="en-US"/>
        </w:rPr>
        <w:tab/>
      </w:r>
      <w:r w:rsidRPr="00F27E7D">
        <w:rPr>
          <w:lang w:val="en-US"/>
        </w:rPr>
        <w:t xml:space="preserve">For </w:t>
      </w:r>
      <w:proofErr w:type="spellStart"/>
      <w:r w:rsidRPr="00F27E7D">
        <w:rPr>
          <w:lang w:val="en-US"/>
        </w:rPr>
        <w:t>packagings</w:t>
      </w:r>
      <w:proofErr w:type="spellEnd"/>
      <w:r w:rsidRPr="00F27E7D">
        <w:rPr>
          <w:lang w:val="en-US"/>
        </w:rPr>
        <w:t xml:space="preserve"> </w:t>
      </w:r>
      <w:r>
        <w:rPr>
          <w:lang w:val="en-US"/>
        </w:rPr>
        <w:t>tested for</w:t>
      </w:r>
      <w:r w:rsidRPr="00F27E7D">
        <w:rPr>
          <w:lang w:val="en-US"/>
        </w:rPr>
        <w:t xml:space="preserve"> </w:t>
      </w:r>
      <w:r>
        <w:rPr>
          <w:lang w:val="en-US"/>
        </w:rPr>
        <w:t>solid infectious substances only</w:t>
      </w:r>
      <w:r w:rsidRPr="00F27E7D">
        <w:rPr>
          <w:lang w:val="en-US"/>
        </w:rPr>
        <w:t xml:space="preserve">, the maximum gross mass in kilograms; </w:t>
      </w:r>
    </w:p>
    <w:p w:rsidR="007E7451" w:rsidRPr="00F27E7D" w:rsidRDefault="007E7451" w:rsidP="007E7451">
      <w:pPr>
        <w:pStyle w:val="SingleTxtG"/>
        <w:ind w:firstLine="567"/>
        <w:rPr>
          <w:lang w:val="en-US"/>
        </w:rPr>
      </w:pPr>
      <w:r w:rsidRPr="00F27E7D">
        <w:rPr>
          <w:lang w:val="en-US"/>
        </w:rPr>
        <w:t xml:space="preserve">(e) </w:t>
      </w:r>
      <w:r w:rsidRPr="00F27E7D">
        <w:rPr>
          <w:lang w:val="en-US"/>
        </w:rPr>
        <w:tab/>
        <w:t xml:space="preserve">For </w:t>
      </w:r>
      <w:proofErr w:type="spellStart"/>
      <w:r w:rsidRPr="00F27E7D">
        <w:rPr>
          <w:lang w:val="en-US"/>
        </w:rPr>
        <w:t>packagings</w:t>
      </w:r>
      <w:proofErr w:type="spellEnd"/>
      <w:r>
        <w:rPr>
          <w:lang w:val="en-US"/>
        </w:rPr>
        <w:t xml:space="preserve"> </w:t>
      </w:r>
      <w:r w:rsidRPr="007D0ABB">
        <w:rPr>
          <w:lang w:val="en-US"/>
        </w:rPr>
        <w:t>tested for solid infectious substances</w:t>
      </w:r>
      <w:r>
        <w:rPr>
          <w:lang w:val="en-US"/>
        </w:rPr>
        <w:t xml:space="preserve"> only</w:t>
      </w:r>
      <w:r w:rsidRPr="00F27E7D">
        <w:rPr>
          <w:lang w:val="en-US"/>
        </w:rPr>
        <w:t>, the letter "S";</w:t>
      </w:r>
      <w:r>
        <w:rPr>
          <w:lang w:val="en-US"/>
        </w:rPr>
        <w:t>”</w:t>
      </w:r>
    </w:p>
    <w:p w:rsidR="007E7451" w:rsidRDefault="007E7451" w:rsidP="007E7451">
      <w:pPr>
        <w:pStyle w:val="SingleTxtG"/>
        <w:ind w:left="1701"/>
        <w:rPr>
          <w:lang w:val="en-US"/>
        </w:rPr>
      </w:pPr>
      <w:r w:rsidRPr="00F27E7D">
        <w:rPr>
          <w:lang w:val="en-US"/>
        </w:rPr>
        <w:t>The remaining entries of the list in 6.3.4.2 change from (d) – (g) to (f) – (</w:t>
      </w:r>
      <w:proofErr w:type="spellStart"/>
      <w:r w:rsidRPr="00F27E7D">
        <w:rPr>
          <w:lang w:val="en-US"/>
        </w:rPr>
        <w:t>i</w:t>
      </w:r>
      <w:proofErr w:type="spellEnd"/>
      <w:r w:rsidRPr="00F27E7D">
        <w:rPr>
          <w:lang w:val="en-US"/>
        </w:rPr>
        <w:t>) respectively.</w:t>
      </w:r>
    </w:p>
    <w:p w:rsidR="007E7451" w:rsidRDefault="007E7451" w:rsidP="007E7451">
      <w:pPr>
        <w:pStyle w:val="SingleTxtG"/>
        <w:ind w:firstLine="567"/>
        <w:rPr>
          <w:lang w:val="en-US"/>
        </w:rPr>
      </w:pPr>
      <w:r>
        <w:rPr>
          <w:lang w:val="en-US"/>
        </w:rPr>
        <w:t xml:space="preserve">In </w:t>
      </w:r>
      <w:r w:rsidRPr="00F27E7D">
        <w:rPr>
          <w:lang w:val="en-US"/>
        </w:rPr>
        <w:t xml:space="preserve">6.3.4.3, </w:t>
      </w:r>
      <w:r>
        <w:rPr>
          <w:lang w:val="en-US"/>
        </w:rPr>
        <w:t>replace “6.3.4.2 (a) to (g)” with “</w:t>
      </w:r>
      <w:r w:rsidRPr="00F27E7D">
        <w:rPr>
          <w:lang w:val="en-US"/>
        </w:rPr>
        <w:t>6.3.4.2 (a) to (</w:t>
      </w:r>
      <w:proofErr w:type="spellStart"/>
      <w:r w:rsidRPr="00F27E7D">
        <w:rPr>
          <w:lang w:val="en-US"/>
        </w:rPr>
        <w:t>i</w:t>
      </w:r>
      <w:proofErr w:type="spellEnd"/>
      <w:r w:rsidRPr="00F27E7D">
        <w:rPr>
          <w:lang w:val="en-US"/>
        </w:rPr>
        <w:t>)</w:t>
      </w:r>
      <w:r>
        <w:rPr>
          <w:lang w:val="en-US"/>
        </w:rPr>
        <w:t>”.</w:t>
      </w:r>
    </w:p>
    <w:p w:rsidR="007E7451" w:rsidRDefault="007E7451">
      <w:pPr>
        <w:suppressAutoHyphens w:val="0"/>
        <w:spacing w:line="240" w:lineRule="auto"/>
        <w:rPr>
          <w:color w:val="000000"/>
          <w:lang w:val="en-US" w:eastAsia="sv-SE"/>
        </w:rPr>
      </w:pPr>
      <w:r>
        <w:rPr>
          <w:lang w:val="en-US"/>
        </w:rPr>
        <w:br w:type="page"/>
      </w:r>
    </w:p>
    <w:p w:rsidR="007E7451" w:rsidRPr="00F27E7D" w:rsidRDefault="007E7451" w:rsidP="007E7451">
      <w:pPr>
        <w:pStyle w:val="SingleTxtG"/>
        <w:ind w:firstLine="567"/>
        <w:rPr>
          <w:lang w:val="en-US"/>
        </w:rPr>
      </w:pPr>
      <w:r>
        <w:rPr>
          <w:lang w:val="en-US"/>
        </w:rPr>
        <w:lastRenderedPageBreak/>
        <w:t xml:space="preserve">Amend </w:t>
      </w:r>
      <w:r w:rsidRPr="00F27E7D">
        <w:rPr>
          <w:lang w:val="en-US"/>
        </w:rPr>
        <w:t xml:space="preserve">6.3.4.4 </w:t>
      </w:r>
      <w:r>
        <w:rPr>
          <w:lang w:val="en-US"/>
        </w:rPr>
        <w:t>as follows</w:t>
      </w:r>
      <w:r w:rsidRPr="00F27E7D">
        <w:rPr>
          <w:lang w:val="en-US"/>
        </w:rPr>
        <w:t>:</w:t>
      </w:r>
    </w:p>
    <w:p w:rsidR="007E7451" w:rsidRPr="00F27E7D" w:rsidRDefault="007E7451" w:rsidP="007E7451">
      <w:pPr>
        <w:pStyle w:val="SingleTxtG"/>
        <w:ind w:firstLine="567"/>
        <w:rPr>
          <w:lang w:val="en-US"/>
        </w:rPr>
      </w:pPr>
      <w:r w:rsidRPr="00F27E7D">
        <w:rPr>
          <w:lang w:val="en-US"/>
        </w:rPr>
        <w:t>6.3.4.4 Examples of marking</w:t>
      </w:r>
    </w:p>
    <w:p w:rsidR="007E7451" w:rsidRPr="00F27E7D" w:rsidRDefault="007E7451" w:rsidP="007E7451">
      <w:pPr>
        <w:pStyle w:val="SingleTxtG"/>
        <w:ind w:firstLine="567"/>
        <w:rPr>
          <w:lang w:val="en-US"/>
        </w:rPr>
      </w:pPr>
      <w:r w:rsidRPr="00F27E7D">
        <w:rPr>
          <w:lang w:val="en-US"/>
        </w:rPr>
        <w:t>4G/CLASS 6.2/06</w:t>
      </w:r>
      <w:r w:rsidRPr="00F27E7D">
        <w:rPr>
          <w:lang w:val="en-US"/>
        </w:rPr>
        <w:tab/>
      </w:r>
      <w:r w:rsidRPr="00F27E7D">
        <w:rPr>
          <w:lang w:val="en-US"/>
        </w:rPr>
        <w:tab/>
      </w:r>
      <w:r>
        <w:rPr>
          <w:lang w:val="en-US"/>
        </w:rPr>
        <w:tab/>
      </w:r>
      <w:r w:rsidRPr="00F27E7D">
        <w:rPr>
          <w:lang w:val="en-US"/>
        </w:rPr>
        <w:t xml:space="preserve">as </w:t>
      </w:r>
      <w:r>
        <w:rPr>
          <w:lang w:val="en-US"/>
        </w:rPr>
        <w:t xml:space="preserve">in 6.3.4.2 (a), (b), (c) and </w:t>
      </w:r>
      <w:r w:rsidRPr="005838BF">
        <w:rPr>
          <w:u w:val="single"/>
          <w:lang w:val="en-US"/>
        </w:rPr>
        <w:t>(f)</w:t>
      </w:r>
    </w:p>
    <w:p w:rsidR="007E7451" w:rsidRPr="00F27E7D" w:rsidRDefault="007E7451" w:rsidP="007E7451">
      <w:pPr>
        <w:pStyle w:val="SingleTxtG"/>
        <w:ind w:firstLine="567"/>
        <w:rPr>
          <w:lang w:val="en-US"/>
        </w:rPr>
      </w:pPr>
      <w:r w:rsidRPr="00F27E7D">
        <w:rPr>
          <w:lang w:val="en-US"/>
        </w:rPr>
        <w:t>S/SP-9989-ERIKSSON</w:t>
      </w:r>
      <w:r w:rsidRPr="00F27E7D">
        <w:rPr>
          <w:lang w:val="en-US"/>
        </w:rPr>
        <w:tab/>
      </w:r>
      <w:r w:rsidRPr="00F27E7D">
        <w:rPr>
          <w:lang w:val="en-US"/>
        </w:rPr>
        <w:tab/>
        <w:t xml:space="preserve">as in 6.3.4.2 </w:t>
      </w:r>
      <w:r w:rsidRPr="005838BF">
        <w:rPr>
          <w:u w:val="single"/>
          <w:lang w:val="en-US"/>
        </w:rPr>
        <w:t>(g) and (h)</w:t>
      </w:r>
    </w:p>
    <w:p w:rsidR="007E7451" w:rsidRPr="005838BF" w:rsidRDefault="007E7451" w:rsidP="007E7451">
      <w:pPr>
        <w:pStyle w:val="SingleTxtG"/>
        <w:ind w:firstLine="567"/>
        <w:rPr>
          <w:u w:val="single"/>
          <w:lang w:val="en-US"/>
        </w:rPr>
      </w:pPr>
      <w:proofErr w:type="gramStart"/>
      <w:r w:rsidRPr="005838BF">
        <w:rPr>
          <w:u w:val="single"/>
          <w:lang w:val="en-US"/>
        </w:rPr>
        <w:t>4G/CLASS 6.2/15/S/06</w:t>
      </w:r>
      <w:r w:rsidRPr="005838BF">
        <w:rPr>
          <w:u w:val="single"/>
          <w:lang w:val="en-US"/>
        </w:rPr>
        <w:tab/>
      </w:r>
      <w:r w:rsidRPr="005838BF">
        <w:rPr>
          <w:u w:val="single"/>
          <w:lang w:val="en-US"/>
        </w:rPr>
        <w:tab/>
        <w:t>as in 6.3.4.2 (a), (b), (c), (d) and (e)</w:t>
      </w:r>
      <w:proofErr w:type="gramEnd"/>
    </w:p>
    <w:p w:rsidR="007E7451" w:rsidRPr="005838BF" w:rsidRDefault="007E7451" w:rsidP="007E7451">
      <w:pPr>
        <w:pStyle w:val="SingleTxtG"/>
        <w:ind w:firstLine="567"/>
        <w:rPr>
          <w:u w:val="single"/>
          <w:lang w:val="en-US"/>
        </w:rPr>
      </w:pPr>
      <w:r w:rsidRPr="005838BF">
        <w:rPr>
          <w:u w:val="single"/>
          <w:lang w:val="en-US"/>
        </w:rPr>
        <w:t>S/SP-9989-ERIKSSON</w:t>
      </w:r>
      <w:r w:rsidRPr="005838BF">
        <w:rPr>
          <w:u w:val="single"/>
          <w:lang w:val="en-US"/>
        </w:rPr>
        <w:tab/>
      </w:r>
      <w:r w:rsidRPr="005838BF">
        <w:rPr>
          <w:u w:val="single"/>
          <w:lang w:val="en-US"/>
        </w:rPr>
        <w:tab/>
        <w:t>as in 6.3.4.2 (g) and (h)</w:t>
      </w:r>
    </w:p>
    <w:p w:rsidR="007E7451" w:rsidRDefault="007E7451" w:rsidP="007E7451">
      <w:pPr>
        <w:pStyle w:val="SingleTxtG"/>
        <w:ind w:left="1701"/>
        <w:rPr>
          <w:lang w:val="en-US"/>
        </w:rPr>
      </w:pPr>
      <w:r>
        <w:rPr>
          <w:lang w:val="en-US"/>
        </w:rPr>
        <w:t xml:space="preserve">In </w:t>
      </w:r>
      <w:r w:rsidRPr="00F27E7D">
        <w:rPr>
          <w:lang w:val="en-US"/>
        </w:rPr>
        <w:t xml:space="preserve">6.3.5.1.6 g) </w:t>
      </w:r>
      <w:r>
        <w:rPr>
          <w:lang w:val="en-US"/>
        </w:rPr>
        <w:t>replace “6.3.4.2 (a) to (f)” with “6.3.4.2 (a) to (h)” and “6.3.4.2 (g)” with “6.3.4.2 (h)”.</w:t>
      </w:r>
    </w:p>
    <w:p w:rsidR="007E7451" w:rsidRPr="007E7451" w:rsidRDefault="007E7451" w:rsidP="007E7451">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7E7451" w:rsidRDefault="007E7451" w:rsidP="00545EA5">
      <w:pPr>
        <w:pStyle w:val="SingleTxtG"/>
      </w:pPr>
    </w:p>
    <w:sectPr w:rsidR="007E7451" w:rsidSect="006D12B1">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F0" w:rsidRDefault="00AF56F0"/>
  </w:endnote>
  <w:endnote w:type="continuationSeparator" w:id="0">
    <w:p w:rsidR="00AF56F0" w:rsidRDefault="00AF56F0"/>
  </w:endnote>
  <w:endnote w:type="continuationNotice" w:id="1">
    <w:p w:rsidR="00AF56F0" w:rsidRDefault="00AF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0856A1">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0856A1">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F0" w:rsidRPr="000B175B" w:rsidRDefault="00AF56F0" w:rsidP="000B175B">
      <w:pPr>
        <w:tabs>
          <w:tab w:val="right" w:pos="2155"/>
        </w:tabs>
        <w:spacing w:after="80"/>
        <w:ind w:left="680"/>
        <w:rPr>
          <w:u w:val="single"/>
        </w:rPr>
      </w:pPr>
      <w:r>
        <w:rPr>
          <w:u w:val="single"/>
        </w:rPr>
        <w:tab/>
      </w:r>
    </w:p>
  </w:footnote>
  <w:footnote w:type="continuationSeparator" w:id="0">
    <w:p w:rsidR="00AF56F0" w:rsidRPr="00FC68B7" w:rsidRDefault="00AF56F0" w:rsidP="00FC68B7">
      <w:pPr>
        <w:tabs>
          <w:tab w:val="left" w:pos="2155"/>
        </w:tabs>
        <w:spacing w:after="80"/>
        <w:ind w:left="680"/>
        <w:rPr>
          <w:u w:val="single"/>
        </w:rPr>
      </w:pPr>
      <w:r>
        <w:rPr>
          <w:u w:val="single"/>
        </w:rPr>
        <w:tab/>
      </w:r>
    </w:p>
  </w:footnote>
  <w:footnote w:type="continuationNotice" w:id="1">
    <w:p w:rsidR="00AF56F0" w:rsidRDefault="00AF56F0"/>
  </w:footnote>
  <w:footnote w:id="2">
    <w:p w:rsidR="005C57E1" w:rsidRPr="005C57E1" w:rsidRDefault="005C57E1" w:rsidP="005C57E1">
      <w:pPr>
        <w:pStyle w:val="FootnoteText"/>
        <w:ind w:firstLine="0"/>
        <w:rPr>
          <w:lang w:val="fr-CH"/>
        </w:rPr>
      </w:pPr>
      <w:r>
        <w:rPr>
          <w:rStyle w:val="FootnoteReference"/>
        </w:rPr>
        <w:footnoteRef/>
      </w:r>
      <w:r>
        <w:t xml:space="preserve"> </w:t>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D769F6">
      <w:t>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D769F6">
      <w:t>.3/2016/9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19"/>
  </w:num>
  <w:num w:numId="16">
    <w:abstractNumId w:val="14"/>
  </w:num>
  <w:num w:numId="17">
    <w:abstractNumId w:val="15"/>
  </w:num>
  <w:num w:numId="18">
    <w:abstractNumId w:val="16"/>
  </w:num>
  <w:num w:numId="19">
    <w:abstractNumId w:val="12"/>
  </w:num>
  <w:num w:numId="20">
    <w:abstractNumId w:val="20"/>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7F82"/>
    <w:rsid w:val="000504CE"/>
    <w:rsid w:val="00050F6B"/>
    <w:rsid w:val="00072C8C"/>
    <w:rsid w:val="00083B73"/>
    <w:rsid w:val="000856A1"/>
    <w:rsid w:val="00091419"/>
    <w:rsid w:val="000931C0"/>
    <w:rsid w:val="000B175B"/>
    <w:rsid w:val="000B3A0F"/>
    <w:rsid w:val="000C2086"/>
    <w:rsid w:val="000D58F6"/>
    <w:rsid w:val="000D734E"/>
    <w:rsid w:val="000E0415"/>
    <w:rsid w:val="000F6C26"/>
    <w:rsid w:val="000F7AB3"/>
    <w:rsid w:val="00117787"/>
    <w:rsid w:val="00131D42"/>
    <w:rsid w:val="001633FB"/>
    <w:rsid w:val="00167786"/>
    <w:rsid w:val="001810F7"/>
    <w:rsid w:val="00184E75"/>
    <w:rsid w:val="001924C5"/>
    <w:rsid w:val="001A537C"/>
    <w:rsid w:val="001B4B04"/>
    <w:rsid w:val="001C6663"/>
    <w:rsid w:val="001C7526"/>
    <w:rsid w:val="001C7895"/>
    <w:rsid w:val="001D26DF"/>
    <w:rsid w:val="001D2FDC"/>
    <w:rsid w:val="001D79DB"/>
    <w:rsid w:val="001E0B44"/>
    <w:rsid w:val="001F3FA0"/>
    <w:rsid w:val="00210B9C"/>
    <w:rsid w:val="00211E0B"/>
    <w:rsid w:val="00213AFD"/>
    <w:rsid w:val="002309A7"/>
    <w:rsid w:val="0023193F"/>
    <w:rsid w:val="00232EC4"/>
    <w:rsid w:val="0023334A"/>
    <w:rsid w:val="00237785"/>
    <w:rsid w:val="00241466"/>
    <w:rsid w:val="00254AD0"/>
    <w:rsid w:val="002656C7"/>
    <w:rsid w:val="002725CA"/>
    <w:rsid w:val="00274950"/>
    <w:rsid w:val="00277A29"/>
    <w:rsid w:val="00280EB7"/>
    <w:rsid w:val="00281C3B"/>
    <w:rsid w:val="002B1CDA"/>
    <w:rsid w:val="002C1AE8"/>
    <w:rsid w:val="0030379C"/>
    <w:rsid w:val="003107FA"/>
    <w:rsid w:val="0032058E"/>
    <w:rsid w:val="003229D8"/>
    <w:rsid w:val="00323424"/>
    <w:rsid w:val="00337633"/>
    <w:rsid w:val="0034759C"/>
    <w:rsid w:val="0036127B"/>
    <w:rsid w:val="00375E8A"/>
    <w:rsid w:val="0039277A"/>
    <w:rsid w:val="00392D73"/>
    <w:rsid w:val="003972E0"/>
    <w:rsid w:val="003A0447"/>
    <w:rsid w:val="003A0C75"/>
    <w:rsid w:val="003A5CDB"/>
    <w:rsid w:val="003C2CC4"/>
    <w:rsid w:val="003D4B23"/>
    <w:rsid w:val="003E5A57"/>
    <w:rsid w:val="004043C0"/>
    <w:rsid w:val="0042233A"/>
    <w:rsid w:val="004262E2"/>
    <w:rsid w:val="004325CB"/>
    <w:rsid w:val="00432930"/>
    <w:rsid w:val="00437F3F"/>
    <w:rsid w:val="00442DF8"/>
    <w:rsid w:val="00446DE4"/>
    <w:rsid w:val="00451925"/>
    <w:rsid w:val="00454036"/>
    <w:rsid w:val="00465AFB"/>
    <w:rsid w:val="00470BF5"/>
    <w:rsid w:val="00477D30"/>
    <w:rsid w:val="00483009"/>
    <w:rsid w:val="004914ED"/>
    <w:rsid w:val="004B2C9D"/>
    <w:rsid w:val="004C6FBA"/>
    <w:rsid w:val="004E05DD"/>
    <w:rsid w:val="004F0881"/>
    <w:rsid w:val="00525BC2"/>
    <w:rsid w:val="00527910"/>
    <w:rsid w:val="005420F2"/>
    <w:rsid w:val="005458AF"/>
    <w:rsid w:val="00545EA5"/>
    <w:rsid w:val="00547C8F"/>
    <w:rsid w:val="005500DD"/>
    <w:rsid w:val="005501BE"/>
    <w:rsid w:val="00562335"/>
    <w:rsid w:val="00563498"/>
    <w:rsid w:val="00590144"/>
    <w:rsid w:val="0059588D"/>
    <w:rsid w:val="005A4196"/>
    <w:rsid w:val="005B03C6"/>
    <w:rsid w:val="005B3DB3"/>
    <w:rsid w:val="005B77F6"/>
    <w:rsid w:val="005C57E1"/>
    <w:rsid w:val="005C6796"/>
    <w:rsid w:val="005C7602"/>
    <w:rsid w:val="005D2018"/>
    <w:rsid w:val="005D4B5E"/>
    <w:rsid w:val="005D55CE"/>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A1372"/>
    <w:rsid w:val="006A7392"/>
    <w:rsid w:val="006C0D34"/>
    <w:rsid w:val="006D12B1"/>
    <w:rsid w:val="006D173D"/>
    <w:rsid w:val="006E564B"/>
    <w:rsid w:val="00704CDB"/>
    <w:rsid w:val="00705B77"/>
    <w:rsid w:val="00711C13"/>
    <w:rsid w:val="0072632A"/>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E7451"/>
    <w:rsid w:val="007F6611"/>
    <w:rsid w:val="007F6894"/>
    <w:rsid w:val="008175E9"/>
    <w:rsid w:val="00823B1A"/>
    <w:rsid w:val="008242D7"/>
    <w:rsid w:val="00824C37"/>
    <w:rsid w:val="00854B0D"/>
    <w:rsid w:val="00860540"/>
    <w:rsid w:val="00871FD5"/>
    <w:rsid w:val="00875EAC"/>
    <w:rsid w:val="00884FD0"/>
    <w:rsid w:val="00895E97"/>
    <w:rsid w:val="008979B1"/>
    <w:rsid w:val="008A6B25"/>
    <w:rsid w:val="008A6C4F"/>
    <w:rsid w:val="008C1297"/>
    <w:rsid w:val="008D53CE"/>
    <w:rsid w:val="008E0E46"/>
    <w:rsid w:val="008F79EE"/>
    <w:rsid w:val="00904FD7"/>
    <w:rsid w:val="00945A5D"/>
    <w:rsid w:val="00946A04"/>
    <w:rsid w:val="00957117"/>
    <w:rsid w:val="00963CBA"/>
    <w:rsid w:val="0097518C"/>
    <w:rsid w:val="009854F2"/>
    <w:rsid w:val="0099124E"/>
    <w:rsid w:val="00991261"/>
    <w:rsid w:val="009C48E5"/>
    <w:rsid w:val="009D1AAE"/>
    <w:rsid w:val="009F0F06"/>
    <w:rsid w:val="00A1427D"/>
    <w:rsid w:val="00A72F22"/>
    <w:rsid w:val="00A73040"/>
    <w:rsid w:val="00A748A6"/>
    <w:rsid w:val="00A75B6F"/>
    <w:rsid w:val="00A75EC9"/>
    <w:rsid w:val="00A8523D"/>
    <w:rsid w:val="00A879A4"/>
    <w:rsid w:val="00A93914"/>
    <w:rsid w:val="00A93EFD"/>
    <w:rsid w:val="00AC1D2F"/>
    <w:rsid w:val="00AD22A1"/>
    <w:rsid w:val="00AE06E2"/>
    <w:rsid w:val="00AE5C5F"/>
    <w:rsid w:val="00AF523B"/>
    <w:rsid w:val="00AF56F0"/>
    <w:rsid w:val="00B06A8F"/>
    <w:rsid w:val="00B20FD5"/>
    <w:rsid w:val="00B250D7"/>
    <w:rsid w:val="00B30179"/>
    <w:rsid w:val="00B3094C"/>
    <w:rsid w:val="00B30FA9"/>
    <w:rsid w:val="00B3317B"/>
    <w:rsid w:val="00B44060"/>
    <w:rsid w:val="00B51A46"/>
    <w:rsid w:val="00B707EC"/>
    <w:rsid w:val="00B81E12"/>
    <w:rsid w:val="00B93068"/>
    <w:rsid w:val="00BB0133"/>
    <w:rsid w:val="00BB027F"/>
    <w:rsid w:val="00BC74E9"/>
    <w:rsid w:val="00BE618E"/>
    <w:rsid w:val="00BF169C"/>
    <w:rsid w:val="00BF7DE7"/>
    <w:rsid w:val="00C031EF"/>
    <w:rsid w:val="00C07513"/>
    <w:rsid w:val="00C07A73"/>
    <w:rsid w:val="00C44E98"/>
    <w:rsid w:val="00C463DD"/>
    <w:rsid w:val="00C570AA"/>
    <w:rsid w:val="00C62F76"/>
    <w:rsid w:val="00C70190"/>
    <w:rsid w:val="00C745C3"/>
    <w:rsid w:val="00C94877"/>
    <w:rsid w:val="00CA2FB6"/>
    <w:rsid w:val="00CB2FC3"/>
    <w:rsid w:val="00CB4E01"/>
    <w:rsid w:val="00CC5473"/>
    <w:rsid w:val="00CD3225"/>
    <w:rsid w:val="00CD5FED"/>
    <w:rsid w:val="00CE46BA"/>
    <w:rsid w:val="00CE4A8F"/>
    <w:rsid w:val="00CE5C55"/>
    <w:rsid w:val="00CF5E82"/>
    <w:rsid w:val="00CF74F9"/>
    <w:rsid w:val="00CF7E49"/>
    <w:rsid w:val="00D12328"/>
    <w:rsid w:val="00D1524C"/>
    <w:rsid w:val="00D2031B"/>
    <w:rsid w:val="00D25FE2"/>
    <w:rsid w:val="00D265D3"/>
    <w:rsid w:val="00D43252"/>
    <w:rsid w:val="00D46231"/>
    <w:rsid w:val="00D6027D"/>
    <w:rsid w:val="00D625F6"/>
    <w:rsid w:val="00D63ED2"/>
    <w:rsid w:val="00D71E33"/>
    <w:rsid w:val="00D729F2"/>
    <w:rsid w:val="00D753D8"/>
    <w:rsid w:val="00D769F6"/>
    <w:rsid w:val="00D770FE"/>
    <w:rsid w:val="00D948D6"/>
    <w:rsid w:val="00D96CC5"/>
    <w:rsid w:val="00D978C6"/>
    <w:rsid w:val="00DA67AD"/>
    <w:rsid w:val="00DA6D5E"/>
    <w:rsid w:val="00DB63BF"/>
    <w:rsid w:val="00DD3691"/>
    <w:rsid w:val="00DD62B9"/>
    <w:rsid w:val="00DF6FE9"/>
    <w:rsid w:val="00E130AB"/>
    <w:rsid w:val="00E1345B"/>
    <w:rsid w:val="00E167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B521E"/>
    <w:rsid w:val="00FB7353"/>
    <w:rsid w:val="00FC48A3"/>
    <w:rsid w:val="00FC68B7"/>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CBE2-24B5-4ED4-B6EC-B584F9F6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3</Pages>
  <Words>829</Words>
  <Characters>4494</Characters>
  <Application>Microsoft Office Word</Application>
  <DocSecurity>0</DocSecurity>
  <Lines>92</Lines>
  <Paragraphs>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2016-03-29T07:57:00Z</cp:lastPrinted>
  <dcterms:created xsi:type="dcterms:W3CDTF">2016-03-24T15:27:00Z</dcterms:created>
  <dcterms:modified xsi:type="dcterms:W3CDTF">2016-03-29T07:58:00Z</dcterms:modified>
</cp:coreProperties>
</file>