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BA69F4">
            <w:pPr>
              <w:jc w:val="right"/>
            </w:pPr>
            <w:r w:rsidRPr="00A32D41">
              <w:rPr>
                <w:sz w:val="40"/>
              </w:rPr>
              <w:t>ST</w:t>
            </w:r>
            <w:r w:rsidR="003466AC">
              <w:t>/</w:t>
            </w:r>
            <w:r>
              <w:t>SG</w:t>
            </w:r>
            <w:r w:rsidR="003466AC">
              <w:t>/</w:t>
            </w:r>
            <w:r>
              <w:t>AC.10/C</w:t>
            </w:r>
            <w:r w:rsidR="003466AC">
              <w:t>.3/</w:t>
            </w:r>
            <w:r w:rsidR="00BD10E7">
              <w:t>201</w:t>
            </w:r>
            <w:r w:rsidR="005279D0">
              <w:t>6</w:t>
            </w:r>
            <w:r w:rsidR="003466AC">
              <w:t>/</w:t>
            </w:r>
            <w:r w:rsidR="00BA69F4">
              <w:t>32</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FE4222" w:rsidP="00A32D41">
            <w:pPr>
              <w:spacing w:line="240" w:lineRule="exact"/>
            </w:pPr>
            <w:r>
              <w:t>4</w:t>
            </w:r>
            <w:bookmarkStart w:id="0" w:name="_GoBack"/>
            <w:bookmarkEnd w:id="0"/>
            <w:r w:rsidR="00BA69F4">
              <w:t xml:space="preserve"> April</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041765" w:rsidRDefault="00041765" w:rsidP="00041765">
      <w:pPr>
        <w:spacing w:before="120"/>
        <w:rPr>
          <w:b/>
        </w:rPr>
      </w:pPr>
      <w:r w:rsidRPr="000216CC">
        <w:rPr>
          <w:b/>
        </w:rPr>
        <w:t xml:space="preserve">Sub-Committee of Experts on the Transport </w:t>
      </w:r>
      <w:r w:rsidRPr="000216CC">
        <w:rPr>
          <w:b/>
        </w:rPr>
        <w:br/>
        <w:t xml:space="preserve">of Dangerous Goods </w:t>
      </w:r>
    </w:p>
    <w:p w:rsidR="00041765" w:rsidRDefault="00041765" w:rsidP="005176CD">
      <w:pPr>
        <w:spacing w:before="120"/>
        <w:rPr>
          <w:b/>
        </w:rPr>
      </w:pPr>
      <w:r>
        <w:rPr>
          <w:b/>
        </w:rPr>
        <w:t>Forty-ninth session</w:t>
      </w:r>
    </w:p>
    <w:p w:rsidR="00041765" w:rsidRPr="00A22A58" w:rsidRDefault="00041765" w:rsidP="00041765">
      <w:pPr>
        <w:rPr>
          <w:sz w:val="19"/>
          <w:szCs w:val="19"/>
          <w:lang w:val="en-US"/>
        </w:rPr>
      </w:pPr>
      <w:r w:rsidRPr="00A22A58">
        <w:rPr>
          <w:sz w:val="19"/>
          <w:szCs w:val="19"/>
          <w:lang w:val="en-US"/>
        </w:rPr>
        <w:t>Geneva, 27 June – 6 July 2016</w:t>
      </w:r>
    </w:p>
    <w:p w:rsidR="00041765" w:rsidRPr="0051274C" w:rsidRDefault="00041765" w:rsidP="00041765">
      <w:r w:rsidRPr="0051274C">
        <w:t xml:space="preserve">Item </w:t>
      </w:r>
      <w:r w:rsidR="00BA69F4">
        <w:t>3</w:t>
      </w:r>
      <w:r w:rsidRPr="0051274C">
        <w:t xml:space="preserve"> of the provisional agenda</w:t>
      </w:r>
    </w:p>
    <w:p w:rsidR="008C3CB0" w:rsidRPr="0051274C" w:rsidRDefault="00BA69F4" w:rsidP="00041765">
      <w:pPr>
        <w:rPr>
          <w:b/>
          <w:highlight w:val="yellow"/>
        </w:rPr>
      </w:pPr>
      <w:r w:rsidRPr="00AD7EE8">
        <w:rPr>
          <w:b/>
        </w:rPr>
        <w:t>List</w:t>
      </w:r>
      <w:r>
        <w:rPr>
          <w:b/>
        </w:rPr>
        <w:t>ing, classification and packing</w:t>
      </w:r>
    </w:p>
    <w:p w:rsidR="00BA69F4" w:rsidRPr="002D128B" w:rsidRDefault="007656AE" w:rsidP="00BA69F4">
      <w:pPr>
        <w:pStyle w:val="HChG"/>
      </w:pPr>
      <w:r w:rsidRPr="002D128B">
        <w:rPr>
          <w:rFonts w:eastAsia="MS Mincho"/>
          <w:lang w:eastAsia="ja-JP"/>
        </w:rPr>
        <w:tab/>
      </w:r>
      <w:r w:rsidRPr="002D128B">
        <w:rPr>
          <w:rFonts w:eastAsia="MS Mincho"/>
          <w:lang w:eastAsia="ja-JP"/>
        </w:rPr>
        <w:tab/>
      </w:r>
      <w:r w:rsidR="00BA69F4">
        <w:rPr>
          <w:rFonts w:eastAsia="MS Mincho"/>
          <w:lang w:eastAsia="ja-JP"/>
        </w:rPr>
        <w:t>Classification of a polymerising substance, flammable, toxic, stabilised, temperature controlled</w:t>
      </w:r>
    </w:p>
    <w:p w:rsidR="00BA69F4" w:rsidRPr="002D128B" w:rsidRDefault="00BA69F4" w:rsidP="00BA69F4">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Austria</w:t>
      </w:r>
      <w:r>
        <w:rPr>
          <w:rStyle w:val="FootnoteReference"/>
          <w:rFonts w:eastAsia="MS Mincho"/>
        </w:rPr>
        <w:footnoteReference w:id="2"/>
      </w:r>
    </w:p>
    <w:p w:rsidR="00BA69F4" w:rsidRPr="00FA5E57" w:rsidRDefault="00BA69F4" w:rsidP="00BA69F4">
      <w:pPr>
        <w:pStyle w:val="HChG"/>
        <w:rPr>
          <w:lang w:val="en-US"/>
        </w:rPr>
      </w:pPr>
      <w:r w:rsidRPr="002D128B">
        <w:tab/>
      </w:r>
      <w:r w:rsidRPr="002D128B">
        <w:tab/>
      </w:r>
      <w:r w:rsidRPr="00FA5E57">
        <w:rPr>
          <w:lang w:val="en-US"/>
        </w:rPr>
        <w:t>Introduction</w:t>
      </w:r>
    </w:p>
    <w:p w:rsidR="00BA69F4" w:rsidRDefault="00BA69F4" w:rsidP="00BA69F4">
      <w:pPr>
        <w:pStyle w:val="SingleTxtG"/>
      </w:pPr>
      <w:r>
        <w:t>1.</w:t>
      </w:r>
      <w:r>
        <w:tab/>
        <w:t>The definition of a polymerising substance is:</w:t>
      </w:r>
    </w:p>
    <w:p w:rsidR="00BA69F4" w:rsidRDefault="00BA69F4" w:rsidP="00BA69F4">
      <w:pPr>
        <w:pStyle w:val="SingleTxtG"/>
        <w:spacing w:after="0"/>
      </w:pPr>
      <w:r w:rsidRPr="004957F3">
        <w:t>2.4.2.5.1 Definitions and properties</w:t>
      </w:r>
    </w:p>
    <w:p w:rsidR="00BA69F4" w:rsidRDefault="00BA69F4" w:rsidP="00BA69F4">
      <w:pPr>
        <w:pStyle w:val="SingleTxtG"/>
        <w:spacing w:before="120"/>
      </w:pPr>
      <w:r>
        <w:t>Polymerizing substances are substances which, without stabilization, are liable to undergo a strongly exothermic reaction resulting in the formation of larger molecules or resulting in the formation of polymers under conditions normally encountered in transport. Such substances are considered to be polymerizing substances of Division 4.1 when:</w:t>
      </w:r>
    </w:p>
    <w:p w:rsidR="00BA69F4" w:rsidRDefault="00BA69F4" w:rsidP="00BA69F4">
      <w:pPr>
        <w:pStyle w:val="SingleTxtG"/>
        <w:spacing w:before="120"/>
      </w:pPr>
      <w:r>
        <w:tab/>
        <w:t>(a)</w:t>
      </w:r>
      <w:r>
        <w:tab/>
        <w:t>Their self-accelerating polymerization temperature (SAPT) is 75 °C or less under the conditions (with or without chemical stabilization as offered for transport) and in the packaging, IBC or portable tank in which the substance or mixture is to be transported;</w:t>
      </w:r>
    </w:p>
    <w:p w:rsidR="00BA69F4" w:rsidRDefault="00BA69F4" w:rsidP="00BA69F4">
      <w:pPr>
        <w:pStyle w:val="SingleTxtG"/>
        <w:spacing w:before="120"/>
      </w:pPr>
      <w:r>
        <w:tab/>
        <w:t>(b)</w:t>
      </w:r>
      <w:r>
        <w:tab/>
        <w:t>They exhibit a heat of reaction of more than 300 J/g; and</w:t>
      </w:r>
    </w:p>
    <w:p w:rsidR="00BA69F4" w:rsidRPr="004957F3" w:rsidRDefault="00BA69F4" w:rsidP="00BA69F4">
      <w:pPr>
        <w:pStyle w:val="SingleTxtG"/>
        <w:spacing w:before="120"/>
        <w:rPr>
          <w:b/>
          <w:u w:val="single"/>
        </w:rPr>
      </w:pPr>
      <w:r w:rsidRPr="00BA69F4">
        <w:rPr>
          <w:b/>
        </w:rPr>
        <w:tab/>
      </w:r>
      <w:r>
        <w:rPr>
          <w:b/>
          <w:u w:val="single"/>
        </w:rPr>
        <w:t>(c)</w:t>
      </w:r>
      <w:r>
        <w:rPr>
          <w:b/>
          <w:u w:val="single"/>
        </w:rPr>
        <w:tab/>
      </w:r>
      <w:r w:rsidRPr="004957F3">
        <w:rPr>
          <w:b/>
          <w:u w:val="single"/>
        </w:rPr>
        <w:t>They do not meet any other criteria for inclusion in Classes 1-8.</w:t>
      </w:r>
    </w:p>
    <w:p w:rsidR="00BA69F4" w:rsidRDefault="00BA69F4" w:rsidP="00BA69F4">
      <w:pPr>
        <w:pStyle w:val="SingleTxtG"/>
        <w:spacing w:before="120"/>
      </w:pPr>
      <w:r>
        <w:t>A mixture meeting the criteria of a polymerizing substance shall be classified as a polymerizing substance of Division 4.1.</w:t>
      </w:r>
    </w:p>
    <w:p w:rsidR="00BA69F4" w:rsidRDefault="00BA69F4" w:rsidP="00BA69F4">
      <w:pPr>
        <w:pStyle w:val="SingleTxtG"/>
        <w:spacing w:before="120"/>
      </w:pPr>
      <w:r>
        <w:lastRenderedPageBreak/>
        <w:t>2.4.2.5.2 Polymerizing substances are subject to temperature control in transport if their self-accelerating polymerization temperature (SAPT) is:</w:t>
      </w:r>
    </w:p>
    <w:p w:rsidR="00BA69F4" w:rsidRDefault="00BA69F4" w:rsidP="00BA69F4">
      <w:pPr>
        <w:pStyle w:val="SingleTxtG"/>
        <w:spacing w:before="120"/>
      </w:pPr>
      <w:r>
        <w:tab/>
        <w:t>(a)</w:t>
      </w:r>
      <w:r>
        <w:tab/>
        <w:t>When offered for transport in a packaging or IBC, 50 °C or less in the packaging or IBC in which the substance is to be transported; or</w:t>
      </w:r>
    </w:p>
    <w:p w:rsidR="00BA69F4" w:rsidRDefault="00BA69F4" w:rsidP="00BA69F4">
      <w:pPr>
        <w:pStyle w:val="SingleTxtG"/>
        <w:spacing w:before="120"/>
      </w:pPr>
      <w:r>
        <w:tab/>
        <w:t>(b)</w:t>
      </w:r>
      <w:r>
        <w:tab/>
        <w:t>When offered for transport in a portable tank, 45 °C or less in the portable tank in which the substance is to be transported.</w:t>
      </w:r>
    </w:p>
    <w:p w:rsidR="00BA69F4" w:rsidRDefault="00BA69F4" w:rsidP="00BA69F4">
      <w:pPr>
        <w:pStyle w:val="SingleTxtG"/>
      </w:pPr>
      <w:r>
        <w:t>2.</w:t>
      </w:r>
      <w:r>
        <w:tab/>
        <w:t>Properties of a specific substance:</w:t>
      </w:r>
    </w:p>
    <w:p w:rsidR="00BA69F4" w:rsidRPr="00FB3938" w:rsidRDefault="00BA69F4" w:rsidP="00BA69F4">
      <w:pPr>
        <w:pStyle w:val="SingleTxtG"/>
        <w:spacing w:after="0"/>
        <w:rPr>
          <w:lang w:val="fr-CH"/>
        </w:rPr>
      </w:pPr>
      <w:r w:rsidRPr="00FB3938">
        <w:rPr>
          <w:lang w:val="fr-CH"/>
        </w:rPr>
        <w:t>SAPT: &lt; 50 °C</w:t>
      </w:r>
    </w:p>
    <w:p w:rsidR="00BA69F4" w:rsidRPr="00FB3938" w:rsidRDefault="00BA69F4" w:rsidP="00BA69F4">
      <w:pPr>
        <w:pStyle w:val="SingleTxtG"/>
        <w:spacing w:after="0"/>
        <w:rPr>
          <w:lang w:val="fr-CH"/>
        </w:rPr>
      </w:pPr>
      <w:r w:rsidRPr="00FB3938">
        <w:rPr>
          <w:lang w:val="fr-CH"/>
        </w:rPr>
        <w:t>Polymerisation energie: &gt; 800 J/g</w:t>
      </w:r>
    </w:p>
    <w:p w:rsidR="00BA69F4" w:rsidRDefault="00BA69F4" w:rsidP="00BA69F4">
      <w:pPr>
        <w:pStyle w:val="SingleTxtG"/>
        <w:spacing w:after="0"/>
      </w:pPr>
      <w:r>
        <w:t>Flashpoint: &lt; 0 °C</w:t>
      </w:r>
    </w:p>
    <w:p w:rsidR="00BA69F4" w:rsidRDefault="00BA69F4" w:rsidP="00BA69F4">
      <w:pPr>
        <w:pStyle w:val="SingleTxtG"/>
        <w:spacing w:after="0"/>
      </w:pPr>
      <w:r>
        <w:t>Meltingpoint: &lt; -30 °C</w:t>
      </w:r>
    </w:p>
    <w:p w:rsidR="00BA69F4" w:rsidRPr="00944F8D" w:rsidRDefault="00BA69F4" w:rsidP="00BA69F4">
      <w:pPr>
        <w:pStyle w:val="SingleTxtG"/>
      </w:pPr>
      <w:r w:rsidRPr="00944F8D">
        <w:t>Oral LD50 (rat) &lt; 100 mg/kg</w:t>
      </w:r>
    </w:p>
    <w:p w:rsidR="00BA69F4" w:rsidRPr="00944F8D" w:rsidRDefault="00BA69F4" w:rsidP="00BA69F4">
      <w:pPr>
        <w:suppressAutoHyphens w:val="0"/>
        <w:autoSpaceDE w:val="0"/>
        <w:autoSpaceDN w:val="0"/>
        <w:adjustRightInd w:val="0"/>
        <w:spacing w:after="240" w:line="240" w:lineRule="auto"/>
        <w:ind w:left="1134"/>
      </w:pPr>
      <w:r w:rsidRPr="00944F8D">
        <w:t xml:space="preserve">Self classification might be now: </w:t>
      </w:r>
      <w:r>
        <w:rPr>
          <w:rFonts w:ascii="Arial" w:hAnsi="Arial" w:cs="Arial"/>
          <w:sz w:val="18"/>
          <w:szCs w:val="18"/>
        </w:rPr>
        <w:t>UN323</w:t>
      </w:r>
      <w:r w:rsidRPr="00944F8D">
        <w:rPr>
          <w:rFonts w:ascii="Arial" w:hAnsi="Arial" w:cs="Arial"/>
          <w:sz w:val="18"/>
          <w:szCs w:val="18"/>
        </w:rPr>
        <w:t xml:space="preserve">9, </w:t>
      </w:r>
      <w:r w:rsidRPr="0062677D">
        <w:rPr>
          <w:rFonts w:ascii="Arial" w:hAnsi="Arial" w:cs="Arial"/>
          <w:sz w:val="18"/>
          <w:szCs w:val="18"/>
        </w:rPr>
        <w:t>SELF-REACTIVE LIQUID TYPE F, TEMPERATURE CONTROLLED</w:t>
      </w:r>
    </w:p>
    <w:p w:rsidR="00BA69F4" w:rsidRPr="00664F06" w:rsidRDefault="00BA69F4" w:rsidP="00BA69F4">
      <w:pPr>
        <w:pStyle w:val="SingleTxtG"/>
      </w:pPr>
      <w:r w:rsidRPr="00664F06">
        <w:t>3.</w:t>
      </w:r>
      <w:r w:rsidRPr="00664F06">
        <w:tab/>
      </w:r>
      <w:r>
        <w:t>This substance</w:t>
      </w:r>
      <w:r w:rsidRPr="00664F06">
        <w:t xml:space="preserve"> has</w:t>
      </w:r>
      <w:r w:rsidR="007D06A9">
        <w:t>,</w:t>
      </w:r>
      <w:r w:rsidRPr="00664F06">
        <w:t xml:space="preserve"> </w:t>
      </w:r>
      <w:r>
        <w:t xml:space="preserve">due to </w:t>
      </w:r>
      <w:r w:rsidRPr="004957F3">
        <w:t xml:space="preserve">2.4.2.5.1 </w:t>
      </w:r>
      <w:r>
        <w:t>(c)</w:t>
      </w:r>
      <w:r w:rsidRPr="00664F06">
        <w:t xml:space="preserve"> to be classified as a flammable, toxic substance, stabilized and the temperature control will get lost.</w:t>
      </w:r>
    </w:p>
    <w:p w:rsidR="00BA69F4" w:rsidRPr="00FA5E57" w:rsidRDefault="00BA69F4" w:rsidP="00BA69F4">
      <w:pPr>
        <w:pStyle w:val="HChG"/>
        <w:rPr>
          <w:lang w:val="en-US"/>
        </w:rPr>
      </w:pPr>
      <w:r w:rsidRPr="00245539">
        <w:rPr>
          <w:lang w:val="en-US"/>
        </w:rPr>
        <w:tab/>
      </w:r>
      <w:r w:rsidRPr="00245539">
        <w:rPr>
          <w:lang w:val="en-US"/>
        </w:rPr>
        <w:tab/>
      </w:r>
      <w:r w:rsidRPr="00FA5E57">
        <w:rPr>
          <w:lang w:val="en-US"/>
        </w:rPr>
        <w:t>Proposal</w:t>
      </w:r>
    </w:p>
    <w:p w:rsidR="00BA69F4" w:rsidRDefault="00BA69F4" w:rsidP="00BA69F4">
      <w:pPr>
        <w:pStyle w:val="SingleTxtG"/>
      </w:pPr>
      <w:r w:rsidRPr="005113BE">
        <w:t>6.</w:t>
      </w:r>
      <w:r w:rsidRPr="005113BE">
        <w:tab/>
      </w:r>
      <w:r>
        <w:t>Further discussions will be necessary to look at all possible consequences, but we should consider to delete</w:t>
      </w:r>
    </w:p>
    <w:p w:rsidR="00BA69F4" w:rsidRDefault="00BA69F4" w:rsidP="00BA69F4">
      <w:pPr>
        <w:pStyle w:val="SingleTxtG"/>
        <w:spacing w:before="120"/>
      </w:pPr>
      <w:r>
        <w:tab/>
      </w:r>
      <w:r w:rsidRPr="00932692">
        <w:t>“</w:t>
      </w:r>
      <w:r>
        <w:rPr>
          <w:u w:val="single"/>
        </w:rPr>
        <w:t>(</w:t>
      </w:r>
      <w:proofErr w:type="gramStart"/>
      <w:r>
        <w:rPr>
          <w:u w:val="single"/>
        </w:rPr>
        <w:t>c</w:t>
      </w:r>
      <w:proofErr w:type="gramEnd"/>
      <w:r>
        <w:rPr>
          <w:u w:val="single"/>
        </w:rPr>
        <w:t>)</w:t>
      </w:r>
      <w:r>
        <w:rPr>
          <w:u w:val="single"/>
        </w:rPr>
        <w:tab/>
      </w:r>
      <w:r w:rsidRPr="00932692">
        <w:rPr>
          <w:u w:val="single"/>
        </w:rPr>
        <w:t>They do not meet any other criteria for inclusion in Classes 1-8.</w:t>
      </w:r>
      <w:r w:rsidRPr="00932692">
        <w:t>”</w:t>
      </w:r>
    </w:p>
    <w:p w:rsidR="00BA69F4" w:rsidRDefault="00BA69F4" w:rsidP="00BA69F4">
      <w:pPr>
        <w:pStyle w:val="SingleTxtG"/>
        <w:spacing w:before="120"/>
      </w:pPr>
      <w:proofErr w:type="gramStart"/>
      <w:r>
        <w:t>for</w:t>
      </w:r>
      <w:proofErr w:type="gramEnd"/>
      <w:r>
        <w:t xml:space="preserve"> substances under temperature control. The wording “Classes 1-8” seems to be a relict from the original proposal as Class 9 anyway. The definition as subsidiary risk for other classes will require some other modifications e.g. in </w:t>
      </w:r>
      <w:r w:rsidRPr="00040BD9">
        <w:t>the precedence of hazards table</w:t>
      </w:r>
      <w:r>
        <w:t>.</w:t>
      </w:r>
    </w:p>
    <w:p w:rsidR="00BA69F4" w:rsidRPr="00BA69F4" w:rsidRDefault="00BA69F4" w:rsidP="00BA69F4">
      <w:pPr>
        <w:pStyle w:val="SingleTxtG"/>
        <w:spacing w:before="240" w:after="0"/>
        <w:jc w:val="center"/>
        <w:rPr>
          <w:u w:val="single"/>
        </w:rPr>
      </w:pPr>
      <w:r>
        <w:rPr>
          <w:u w:val="single"/>
        </w:rPr>
        <w:tab/>
      </w:r>
      <w:r>
        <w:rPr>
          <w:u w:val="single"/>
        </w:rPr>
        <w:tab/>
      </w:r>
      <w:r>
        <w:rPr>
          <w:u w:val="single"/>
        </w:rPr>
        <w:tab/>
      </w:r>
    </w:p>
    <w:sectPr w:rsidR="00BA69F4" w:rsidRPr="00BA69F4"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3D" w:rsidRDefault="00C41E3D"/>
  </w:endnote>
  <w:endnote w:type="continuationSeparator" w:id="0">
    <w:p w:rsidR="00C41E3D" w:rsidRDefault="00C41E3D"/>
  </w:endnote>
  <w:endnote w:type="continuationNotice" w:id="1">
    <w:p w:rsidR="00C41E3D" w:rsidRDefault="00C41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FE4222">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245539">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3D" w:rsidRPr="000B175B" w:rsidRDefault="00C41E3D" w:rsidP="000B175B">
      <w:pPr>
        <w:tabs>
          <w:tab w:val="right" w:pos="2155"/>
        </w:tabs>
        <w:spacing w:after="80"/>
        <w:ind w:left="680"/>
        <w:rPr>
          <w:u w:val="single"/>
        </w:rPr>
      </w:pPr>
      <w:r>
        <w:rPr>
          <w:u w:val="single"/>
        </w:rPr>
        <w:tab/>
      </w:r>
    </w:p>
  </w:footnote>
  <w:footnote w:type="continuationSeparator" w:id="0">
    <w:p w:rsidR="00C41E3D" w:rsidRPr="00FC68B7" w:rsidRDefault="00C41E3D" w:rsidP="00FC68B7">
      <w:pPr>
        <w:tabs>
          <w:tab w:val="left" w:pos="2155"/>
        </w:tabs>
        <w:spacing w:after="80"/>
        <w:ind w:left="680"/>
        <w:rPr>
          <w:u w:val="single"/>
        </w:rPr>
      </w:pPr>
      <w:r>
        <w:rPr>
          <w:u w:val="single"/>
        </w:rPr>
        <w:tab/>
      </w:r>
    </w:p>
  </w:footnote>
  <w:footnote w:type="continuationNotice" w:id="1">
    <w:p w:rsidR="00C41E3D" w:rsidRDefault="00C41E3D"/>
  </w:footnote>
  <w:footnote w:id="2">
    <w:p w:rsidR="00BA69F4" w:rsidRPr="007656AE" w:rsidRDefault="00BA69F4" w:rsidP="00BA69F4">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DF0345">
    <w:pPr>
      <w:pStyle w:val="Header"/>
    </w:pPr>
    <w:r>
      <w:t>ST/SG/AC.10/C.3/2016/</w:t>
    </w:r>
    <w:r w:rsidR="00BA69F4">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4A7B6C" w:rsidRDefault="00870CE1" w:rsidP="004A7B6C">
    <w:pPr>
      <w:pStyle w:val="Header"/>
      <w:jc w:val="right"/>
    </w:pPr>
    <w:r>
      <w:t>ST/SG/AC.10/C.3/2013/55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9">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0"/>
  </w:num>
  <w:num w:numId="12">
    <w:abstractNumId w:val="17"/>
  </w:num>
  <w:num w:numId="13">
    <w:abstractNumId w:val="14"/>
  </w:num>
  <w:num w:numId="14">
    <w:abstractNumId w:val="33"/>
  </w:num>
  <w:num w:numId="15">
    <w:abstractNumId w:val="36"/>
  </w:num>
  <w:num w:numId="16">
    <w:abstractNumId w:val="11"/>
  </w:num>
  <w:num w:numId="17">
    <w:abstractNumId w:val="12"/>
  </w:num>
  <w:num w:numId="18">
    <w:abstractNumId w:val="15"/>
  </w:num>
  <w:num w:numId="19">
    <w:abstractNumId w:val="24"/>
  </w:num>
  <w:num w:numId="20">
    <w:abstractNumId w:val="34"/>
  </w:num>
  <w:num w:numId="21">
    <w:abstractNumId w:val="31"/>
  </w:num>
  <w:num w:numId="22">
    <w:abstractNumId w:val="29"/>
  </w:num>
  <w:num w:numId="23">
    <w:abstractNumId w:val="20"/>
  </w:num>
  <w:num w:numId="24">
    <w:abstractNumId w:val="23"/>
  </w:num>
  <w:num w:numId="25">
    <w:abstractNumId w:val="25"/>
  </w:num>
  <w:num w:numId="26">
    <w:abstractNumId w:val="0"/>
  </w:num>
  <w:num w:numId="27">
    <w:abstractNumId w:val="26"/>
  </w:num>
  <w:num w:numId="28">
    <w:abstractNumId w:val="21"/>
  </w:num>
  <w:num w:numId="29">
    <w:abstractNumId w:val="13"/>
  </w:num>
  <w:num w:numId="30">
    <w:abstractNumId w:val="37"/>
  </w:num>
  <w:num w:numId="31">
    <w:abstractNumId w:val="32"/>
  </w:num>
  <w:num w:numId="32">
    <w:abstractNumId w:val="27"/>
  </w:num>
  <w:num w:numId="33">
    <w:abstractNumId w:val="35"/>
  </w:num>
  <w:num w:numId="34">
    <w:abstractNumId w:val="16"/>
  </w:num>
  <w:num w:numId="35">
    <w:abstractNumId w:val="19"/>
  </w:num>
  <w:num w:numId="36">
    <w:abstractNumId w:val="18"/>
  </w:num>
  <w:num w:numId="37">
    <w:abstractNumId w:val="38"/>
  </w:num>
  <w:num w:numId="38">
    <w:abstractNumId w:val="28"/>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7AAB"/>
    <w:rsid w:val="000E0415"/>
    <w:rsid w:val="000E0662"/>
    <w:rsid w:val="000E6BA2"/>
    <w:rsid w:val="000F38EF"/>
    <w:rsid w:val="000F55F3"/>
    <w:rsid w:val="000F6A97"/>
    <w:rsid w:val="001026FB"/>
    <w:rsid w:val="00113A17"/>
    <w:rsid w:val="0011420F"/>
    <w:rsid w:val="00115106"/>
    <w:rsid w:val="00117787"/>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23481"/>
    <w:rsid w:val="002309A7"/>
    <w:rsid w:val="00230AFE"/>
    <w:rsid w:val="00237785"/>
    <w:rsid w:val="00241466"/>
    <w:rsid w:val="00244717"/>
    <w:rsid w:val="00244943"/>
    <w:rsid w:val="00244EF4"/>
    <w:rsid w:val="00245539"/>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4E7D"/>
    <w:rsid w:val="002C6766"/>
    <w:rsid w:val="002D22E5"/>
    <w:rsid w:val="002D503D"/>
    <w:rsid w:val="002D7539"/>
    <w:rsid w:val="002E0746"/>
    <w:rsid w:val="002E4861"/>
    <w:rsid w:val="002E75F6"/>
    <w:rsid w:val="003006DC"/>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BB1"/>
    <w:rsid w:val="00387614"/>
    <w:rsid w:val="00390028"/>
    <w:rsid w:val="00390D3D"/>
    <w:rsid w:val="0039277A"/>
    <w:rsid w:val="003972E0"/>
    <w:rsid w:val="003A077E"/>
    <w:rsid w:val="003A3F7F"/>
    <w:rsid w:val="003B1D06"/>
    <w:rsid w:val="003C1755"/>
    <w:rsid w:val="003C1832"/>
    <w:rsid w:val="003C2CC4"/>
    <w:rsid w:val="003C750C"/>
    <w:rsid w:val="003D1000"/>
    <w:rsid w:val="003D39F8"/>
    <w:rsid w:val="003D4B23"/>
    <w:rsid w:val="004043B5"/>
    <w:rsid w:val="00423D3D"/>
    <w:rsid w:val="00424EDD"/>
    <w:rsid w:val="004325CB"/>
    <w:rsid w:val="00437F3F"/>
    <w:rsid w:val="00444524"/>
    <w:rsid w:val="00446DE4"/>
    <w:rsid w:val="00454036"/>
    <w:rsid w:val="0045652B"/>
    <w:rsid w:val="0046419A"/>
    <w:rsid w:val="00473948"/>
    <w:rsid w:val="00484E32"/>
    <w:rsid w:val="0049147A"/>
    <w:rsid w:val="00491634"/>
    <w:rsid w:val="004925FF"/>
    <w:rsid w:val="00493BDC"/>
    <w:rsid w:val="0049434E"/>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35F"/>
    <w:rsid w:val="00604C8E"/>
    <w:rsid w:val="0060709C"/>
    <w:rsid w:val="00611FC4"/>
    <w:rsid w:val="006176FB"/>
    <w:rsid w:val="00624237"/>
    <w:rsid w:val="006246A3"/>
    <w:rsid w:val="00633B43"/>
    <w:rsid w:val="0063419C"/>
    <w:rsid w:val="00640B26"/>
    <w:rsid w:val="00642EDA"/>
    <w:rsid w:val="00645121"/>
    <w:rsid w:val="00645A1A"/>
    <w:rsid w:val="006500BA"/>
    <w:rsid w:val="00651D6C"/>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90791"/>
    <w:rsid w:val="00795FD2"/>
    <w:rsid w:val="007B33F4"/>
    <w:rsid w:val="007B345B"/>
    <w:rsid w:val="007B4CF7"/>
    <w:rsid w:val="007B5CA0"/>
    <w:rsid w:val="007B6BA5"/>
    <w:rsid w:val="007C3390"/>
    <w:rsid w:val="007C4F4B"/>
    <w:rsid w:val="007D06A9"/>
    <w:rsid w:val="007D087E"/>
    <w:rsid w:val="007E110F"/>
    <w:rsid w:val="007F52DF"/>
    <w:rsid w:val="007F6611"/>
    <w:rsid w:val="00802ED5"/>
    <w:rsid w:val="008037E8"/>
    <w:rsid w:val="0080388F"/>
    <w:rsid w:val="0080400A"/>
    <w:rsid w:val="00805746"/>
    <w:rsid w:val="00805C8D"/>
    <w:rsid w:val="008064A6"/>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A04A8"/>
    <w:rsid w:val="008A12EC"/>
    <w:rsid w:val="008A289B"/>
    <w:rsid w:val="008A2B22"/>
    <w:rsid w:val="008A4052"/>
    <w:rsid w:val="008A5A71"/>
    <w:rsid w:val="008A6B25"/>
    <w:rsid w:val="008A6C4F"/>
    <w:rsid w:val="008C22A0"/>
    <w:rsid w:val="008C3CB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1341E"/>
    <w:rsid w:val="00A1427D"/>
    <w:rsid w:val="00A1568F"/>
    <w:rsid w:val="00A22A58"/>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69F4"/>
    <w:rsid w:val="00BA7B65"/>
    <w:rsid w:val="00BB4145"/>
    <w:rsid w:val="00BB66A8"/>
    <w:rsid w:val="00BC1657"/>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0129"/>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7260F"/>
    <w:rsid w:val="00E7609D"/>
    <w:rsid w:val="00E845AE"/>
    <w:rsid w:val="00E8535A"/>
    <w:rsid w:val="00E8656C"/>
    <w:rsid w:val="00E86DFE"/>
    <w:rsid w:val="00E877F7"/>
    <w:rsid w:val="00E96630"/>
    <w:rsid w:val="00EA772F"/>
    <w:rsid w:val="00EB0430"/>
    <w:rsid w:val="00EB226B"/>
    <w:rsid w:val="00EB6832"/>
    <w:rsid w:val="00EC1092"/>
    <w:rsid w:val="00EC18CA"/>
    <w:rsid w:val="00EC76A6"/>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31E5"/>
    <w:rsid w:val="00F75F55"/>
    <w:rsid w:val="00F7684E"/>
    <w:rsid w:val="00F835C7"/>
    <w:rsid w:val="00F862EF"/>
    <w:rsid w:val="00F871D5"/>
    <w:rsid w:val="00F90E19"/>
    <w:rsid w:val="00F91A6C"/>
    <w:rsid w:val="00F95FC2"/>
    <w:rsid w:val="00FA1207"/>
    <w:rsid w:val="00FA51F0"/>
    <w:rsid w:val="00FA5E57"/>
    <w:rsid w:val="00FB01FC"/>
    <w:rsid w:val="00FB1972"/>
    <w:rsid w:val="00FB57F7"/>
    <w:rsid w:val="00FB6B59"/>
    <w:rsid w:val="00FC0F6F"/>
    <w:rsid w:val="00FC68B7"/>
    <w:rsid w:val="00FD6B2B"/>
    <w:rsid w:val="00FE1B9F"/>
    <w:rsid w:val="00FE4222"/>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FD49-A936-4A6A-AA22-7AE8389B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2819</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6</cp:revision>
  <cp:lastPrinted>2016-04-01T18:09:00Z</cp:lastPrinted>
  <dcterms:created xsi:type="dcterms:W3CDTF">2016-04-01T13:11:00Z</dcterms:created>
  <dcterms:modified xsi:type="dcterms:W3CDTF">2016-04-04T10:01:00Z</dcterms:modified>
</cp:coreProperties>
</file>