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65159A">
            <w:bookmarkStart w:id="0" w:name="_GoBack"/>
            <w:bookmarkEnd w:id="0"/>
          </w:p>
        </w:tc>
        <w:tc>
          <w:tcPr>
            <w:tcW w:w="2268" w:type="dxa"/>
            <w:tcBorders>
              <w:bottom w:val="single" w:sz="4" w:space="0" w:color="auto"/>
            </w:tcBorders>
            <w:vAlign w:val="bottom"/>
          </w:tcPr>
          <w:p w:rsidR="00132EA9" w:rsidRPr="00DB58B5" w:rsidRDefault="00132EA9" w:rsidP="00F51F7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65159A" w:rsidP="0065159A">
            <w:pPr>
              <w:jc w:val="right"/>
            </w:pPr>
            <w:r w:rsidRPr="0065159A">
              <w:rPr>
                <w:sz w:val="40"/>
              </w:rPr>
              <w:t>ST</w:t>
            </w:r>
            <w:r>
              <w:t>/SG/AC.10/C.3/2016/16</w:t>
            </w:r>
          </w:p>
        </w:tc>
      </w:tr>
      <w:tr w:rsidR="00132EA9" w:rsidRPr="00DB58B5" w:rsidTr="00F51F72">
        <w:trPr>
          <w:trHeight w:hRule="exact" w:val="2835"/>
        </w:trPr>
        <w:tc>
          <w:tcPr>
            <w:tcW w:w="1276" w:type="dxa"/>
            <w:tcBorders>
              <w:top w:val="single" w:sz="4" w:space="0" w:color="auto"/>
              <w:bottom w:val="single" w:sz="12" w:space="0" w:color="auto"/>
            </w:tcBorders>
          </w:tcPr>
          <w:p w:rsidR="00132EA9" w:rsidRPr="00DB58B5" w:rsidRDefault="00132EA9" w:rsidP="00F51F72">
            <w:pPr>
              <w:spacing w:before="120"/>
              <w:jc w:val="center"/>
            </w:pPr>
            <w:r>
              <w:rPr>
                <w:noProof/>
                <w:lang w:val="en-GB" w:eastAsia="en-GB"/>
              </w:rPr>
              <w:drawing>
                <wp:inline distT="0" distB="0" distL="0" distR="0" wp14:anchorId="2EF8F041" wp14:editId="1F25AF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51F72">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5159A" w:rsidP="00F51F72">
            <w:pPr>
              <w:spacing w:before="240"/>
            </w:pPr>
            <w:r>
              <w:t>Distr. générale</w:t>
            </w:r>
          </w:p>
          <w:p w:rsidR="0065159A" w:rsidRDefault="0065159A" w:rsidP="0065159A">
            <w:pPr>
              <w:spacing w:line="240" w:lineRule="exact"/>
            </w:pPr>
            <w:r>
              <w:t>1</w:t>
            </w:r>
            <w:r w:rsidRPr="0065159A">
              <w:rPr>
                <w:vertAlign w:val="superscript"/>
              </w:rPr>
              <w:t>er</w:t>
            </w:r>
            <w:r>
              <w:t xml:space="preserve"> avril 2016</w:t>
            </w:r>
          </w:p>
          <w:p w:rsidR="0065159A" w:rsidRDefault="0065159A" w:rsidP="0065159A">
            <w:pPr>
              <w:spacing w:line="240" w:lineRule="exact"/>
            </w:pPr>
            <w:r>
              <w:t>Français</w:t>
            </w:r>
          </w:p>
          <w:p w:rsidR="0065159A" w:rsidRPr="00DB58B5" w:rsidRDefault="0065159A" w:rsidP="0065159A">
            <w:pPr>
              <w:spacing w:line="240" w:lineRule="exact"/>
            </w:pPr>
            <w:r>
              <w:t>Original : anglais</w:t>
            </w:r>
          </w:p>
        </w:tc>
      </w:tr>
    </w:tbl>
    <w:p w:rsidR="0065159A" w:rsidRPr="00500510" w:rsidRDefault="0065159A" w:rsidP="0065159A">
      <w:pPr>
        <w:spacing w:before="120" w:after="120"/>
        <w:rPr>
          <w:b/>
          <w:sz w:val="24"/>
          <w:szCs w:val="24"/>
        </w:rPr>
      </w:pPr>
      <w:r w:rsidRPr="00500510">
        <w:rPr>
          <w:b/>
          <w:sz w:val="24"/>
          <w:szCs w:val="24"/>
        </w:rPr>
        <w:t>Comité d’experts du transpo</w:t>
      </w:r>
      <w:r w:rsidR="00500510">
        <w:rPr>
          <w:b/>
          <w:sz w:val="24"/>
          <w:szCs w:val="24"/>
        </w:rPr>
        <w:t>rt des marchandises dangereuses</w:t>
      </w:r>
      <w:r w:rsidR="00500510">
        <w:rPr>
          <w:b/>
          <w:sz w:val="24"/>
          <w:szCs w:val="24"/>
        </w:rPr>
        <w:br/>
      </w:r>
      <w:r w:rsidRPr="00500510">
        <w:rPr>
          <w:b/>
          <w:sz w:val="24"/>
          <w:szCs w:val="24"/>
        </w:rPr>
        <w:t>et du Système géné</w:t>
      </w:r>
      <w:r w:rsidR="00500510">
        <w:rPr>
          <w:b/>
          <w:sz w:val="24"/>
          <w:szCs w:val="24"/>
        </w:rPr>
        <w:t>ral harmonisé de classification</w:t>
      </w:r>
      <w:r w:rsidR="00500510">
        <w:rPr>
          <w:b/>
          <w:sz w:val="24"/>
          <w:szCs w:val="24"/>
        </w:rPr>
        <w:br/>
      </w:r>
      <w:r w:rsidRPr="00500510">
        <w:rPr>
          <w:b/>
          <w:sz w:val="24"/>
          <w:szCs w:val="24"/>
        </w:rPr>
        <w:t>et d’étiquetage des produits chimiques</w:t>
      </w:r>
    </w:p>
    <w:p w:rsidR="0065159A" w:rsidRPr="00766386" w:rsidRDefault="0065159A" w:rsidP="0065159A">
      <w:pPr>
        <w:spacing w:before="120"/>
        <w:outlineLvl w:val="0"/>
        <w:rPr>
          <w:b/>
        </w:rPr>
      </w:pPr>
      <w:r w:rsidRPr="00766386">
        <w:rPr>
          <w:b/>
        </w:rPr>
        <w:t>Sous-Comité d</w:t>
      </w:r>
      <w:r>
        <w:rPr>
          <w:b/>
        </w:rPr>
        <w:t>’</w:t>
      </w:r>
      <w:r w:rsidRPr="00766386">
        <w:rPr>
          <w:b/>
        </w:rPr>
        <w:t>experts du transport des marchandises dangereuses</w:t>
      </w:r>
    </w:p>
    <w:p w:rsidR="0065159A" w:rsidRPr="00766386" w:rsidRDefault="0065159A" w:rsidP="0065159A">
      <w:pPr>
        <w:spacing w:before="120"/>
        <w:outlineLvl w:val="0"/>
        <w:rPr>
          <w:b/>
        </w:rPr>
      </w:pPr>
      <w:r w:rsidRPr="00766386">
        <w:rPr>
          <w:b/>
        </w:rPr>
        <w:t>Quarante-neuvième session</w:t>
      </w:r>
    </w:p>
    <w:p w:rsidR="0065159A" w:rsidRPr="00766386" w:rsidRDefault="0065159A" w:rsidP="0065159A">
      <w:pPr>
        <w:outlineLvl w:val="0"/>
      </w:pPr>
      <w:r w:rsidRPr="00766386">
        <w:t>Genève, 27 juin</w:t>
      </w:r>
      <w:r w:rsidR="005610BD">
        <w:t>-</w:t>
      </w:r>
      <w:r w:rsidRPr="00766386">
        <w:t>6 juillet 2016</w:t>
      </w:r>
    </w:p>
    <w:p w:rsidR="0065159A" w:rsidRPr="00766386" w:rsidRDefault="0065159A" w:rsidP="0065159A">
      <w:pPr>
        <w:rPr>
          <w:b/>
        </w:rPr>
      </w:pPr>
      <w:r w:rsidRPr="00766386">
        <w:t>Point 6 e) de l</w:t>
      </w:r>
      <w:r>
        <w:t>’</w:t>
      </w:r>
      <w:r w:rsidRPr="00766386">
        <w:t>ordre du jour provisoire</w:t>
      </w:r>
      <w:r w:rsidRPr="00766386">
        <w:rPr>
          <w:b/>
        </w:rPr>
        <w:br/>
        <w:t>Propositions diverses d</w:t>
      </w:r>
      <w:r>
        <w:rPr>
          <w:b/>
        </w:rPr>
        <w:t>’</w:t>
      </w:r>
      <w:r w:rsidR="00F51F72">
        <w:rPr>
          <w:b/>
        </w:rPr>
        <w:t>amendements au Règlement type</w:t>
      </w:r>
      <w:r w:rsidR="00F51F72">
        <w:rPr>
          <w:b/>
        </w:rPr>
        <w:br/>
      </w:r>
      <w:r w:rsidRPr="00766386">
        <w:rPr>
          <w:b/>
        </w:rPr>
        <w:t>pour le transport des marchandises dangereuses</w:t>
      </w:r>
      <w:r w:rsidR="00F51F72">
        <w:rPr>
          <w:b/>
        </w:rPr>
        <w:t> :</w:t>
      </w:r>
      <w:r w:rsidR="00F51F72">
        <w:rPr>
          <w:b/>
        </w:rPr>
        <w:br/>
      </w:r>
      <w:r w:rsidRPr="00766386">
        <w:rPr>
          <w:b/>
        </w:rPr>
        <w:t>Autres propositions diverses</w:t>
      </w:r>
    </w:p>
    <w:p w:rsidR="0065159A" w:rsidRPr="00766386" w:rsidRDefault="0065159A" w:rsidP="00F51F72">
      <w:pPr>
        <w:pStyle w:val="HChG"/>
      </w:pPr>
      <w:r w:rsidRPr="00766386">
        <w:tab/>
      </w:r>
      <w:r w:rsidRPr="00766386">
        <w:tab/>
        <w:t>Rap</w:t>
      </w:r>
      <w:r>
        <w:t>p</w:t>
      </w:r>
      <w:r w:rsidRPr="00766386">
        <w:t>ort entre notions de danger et de risque</w:t>
      </w:r>
    </w:p>
    <w:p w:rsidR="0065159A" w:rsidRPr="00766386" w:rsidRDefault="0065159A" w:rsidP="0065159A">
      <w:pPr>
        <w:pStyle w:val="H1G"/>
      </w:pPr>
      <w:r w:rsidRPr="00766386">
        <w:tab/>
      </w:r>
      <w:r w:rsidRPr="00766386">
        <w:tab/>
        <w:t>Communication de l</w:t>
      </w:r>
      <w:r>
        <w:t>’</w:t>
      </w:r>
      <w:r w:rsidRPr="00766386">
        <w:t>Association du transport aérien international (IATA)</w:t>
      </w:r>
      <w:r w:rsidRPr="00766386">
        <w:rPr>
          <w:rStyle w:val="FootnoteReference"/>
          <w:b w:val="0"/>
        </w:rPr>
        <w:footnoteReference w:id="2"/>
      </w:r>
    </w:p>
    <w:p w:rsidR="0065159A" w:rsidRPr="00766386" w:rsidRDefault="0065159A" w:rsidP="00F51F72">
      <w:pPr>
        <w:pStyle w:val="HChG"/>
      </w:pPr>
      <w:r w:rsidRPr="00766386">
        <w:tab/>
      </w:r>
      <w:r w:rsidRPr="00766386">
        <w:tab/>
      </w:r>
      <w:r w:rsidRPr="00F51F72">
        <w:t>Introduction</w:t>
      </w:r>
    </w:p>
    <w:p w:rsidR="0065159A" w:rsidRPr="00766386" w:rsidRDefault="0065159A" w:rsidP="00F51F72">
      <w:pPr>
        <w:pStyle w:val="ParNoG"/>
      </w:pPr>
      <w:r w:rsidRPr="00766386">
        <w:t>Dans les dispositions du Règlement type, les termes « danger » et « risque » sont employés de manière interchangeable, ce qui laisse à penser que ces termes ont la même signification. Or il existe une différence, en ce que la notion de « danger » se rapporte généralement aux propriétés intrinsèques d</w:t>
      </w:r>
      <w:r>
        <w:t>’</w:t>
      </w:r>
      <w:r w:rsidRPr="00766386">
        <w:t>une matière ou d</w:t>
      </w:r>
      <w:r>
        <w:t>’</w:t>
      </w:r>
      <w:r w:rsidRPr="00766386">
        <w:t>un objet susceptible</w:t>
      </w:r>
      <w:r>
        <w:t>s</w:t>
      </w:r>
      <w:r w:rsidRPr="00766386">
        <w:t xml:space="preserve"> d</w:t>
      </w:r>
      <w:r>
        <w:t>’</w:t>
      </w:r>
      <w:r w:rsidRPr="00766386">
        <w:t>entraîner une lésion corporelle ou des dégâts matériels, ou de polluer l</w:t>
      </w:r>
      <w:r>
        <w:t>’</w:t>
      </w:r>
      <w:r w:rsidRPr="00766386">
        <w:t xml:space="preserve">environnement, tandis que la notion de « risque » </w:t>
      </w:r>
      <w:r>
        <w:t xml:space="preserve">se rapporte à la probabilité que survienne </w:t>
      </w:r>
      <w:r w:rsidRPr="00766386">
        <w:t>un tel dommage.</w:t>
      </w:r>
    </w:p>
    <w:p w:rsidR="0065159A" w:rsidRPr="00766386" w:rsidRDefault="0065159A" w:rsidP="00F51F72">
      <w:pPr>
        <w:pStyle w:val="ParNoG"/>
        <w:rPr>
          <w:rFonts w:ascii="TimesNewRomanPSMT" w:hAnsi="TimesNewRomanPSMT" w:cs="TimesNewRomanPSMT"/>
          <w:lang w:eastAsia="en-GB"/>
        </w:rPr>
      </w:pPr>
      <w:r w:rsidRPr="00766386">
        <w:t>Cette différence est clairement exposée au paragraphe 1.1.2.6.2 de l</w:t>
      </w:r>
      <w:r>
        <w:t>’</w:t>
      </w:r>
      <w:r w:rsidRPr="00766386">
        <w:t>édition la plus récente du Système général harmonisé de classification et d</w:t>
      </w:r>
      <w:r>
        <w:t>’</w:t>
      </w:r>
      <w:r w:rsidRPr="00766386">
        <w:t xml:space="preserve">étiquetage des produits chimiques </w:t>
      </w:r>
      <w:r w:rsidRPr="00766386">
        <w:rPr>
          <w:rFonts w:ascii="TimesNewRomanPSMT" w:hAnsi="TimesNewRomanPSMT" w:cs="TimesNewRomanPSMT"/>
          <w:lang w:eastAsia="en-GB"/>
        </w:rPr>
        <w:t>(SGH), selon la formule suivante :</w:t>
      </w:r>
    </w:p>
    <w:p w:rsidR="0065159A" w:rsidRPr="00766386" w:rsidRDefault="0065159A" w:rsidP="0065159A">
      <w:pPr>
        <w:pStyle w:val="SingleTxtG"/>
        <w:jc w:val="center"/>
        <w:rPr>
          <w:rFonts w:ascii="TimesNewRomanPSMT" w:hAnsi="TimesNewRomanPSMT" w:cs="TimesNewRomanPSMT"/>
          <w:lang w:eastAsia="en-GB"/>
        </w:rPr>
      </w:pPr>
      <w:r w:rsidRPr="00766386">
        <w:rPr>
          <w:rFonts w:ascii="TimesNewRomanPSMT" w:hAnsi="TimesNewRomanPSMT" w:cs="TimesNewRomanPSMT"/>
          <w:lang w:eastAsia="en-GB"/>
        </w:rPr>
        <w:t xml:space="preserve"> </w:t>
      </w:r>
      <m:oMath>
        <m:r>
          <w:rPr>
            <w:rFonts w:ascii="Cambria Math" w:hAnsi="Cambria Math" w:cs="TimesNewRomanPSMT"/>
            <w:lang w:eastAsia="en-GB"/>
          </w:rPr>
          <m:t>risque=danger × exposition</m:t>
        </m:r>
      </m:oMath>
    </w:p>
    <w:p w:rsidR="0065159A" w:rsidRPr="00766386" w:rsidRDefault="0065159A" w:rsidP="00F51F72">
      <w:pPr>
        <w:pStyle w:val="ParNoG"/>
        <w:rPr>
          <w:lang w:eastAsia="en-GB"/>
        </w:rPr>
      </w:pPr>
      <w:r w:rsidRPr="00766386">
        <w:rPr>
          <w:lang w:eastAsia="en-GB"/>
        </w:rPr>
        <w:lastRenderedPageBreak/>
        <w:t>Cette définition est tout à fait adaptée aux domaines de la sécurité du travail et de la protection des consommateurs, dans lesquels il existe un risque réel ou potentiel d</w:t>
      </w:r>
      <w:r>
        <w:rPr>
          <w:lang w:eastAsia="en-GB"/>
        </w:rPr>
        <w:t>’</w:t>
      </w:r>
      <w:r w:rsidRPr="00766386">
        <w:rPr>
          <w:lang w:eastAsia="en-GB"/>
        </w:rPr>
        <w:t>exposition à différentes matières.</w:t>
      </w:r>
    </w:p>
    <w:p w:rsidR="0065159A" w:rsidRPr="00766386" w:rsidRDefault="0065159A" w:rsidP="00F51F72">
      <w:pPr>
        <w:pStyle w:val="ParNoG"/>
      </w:pPr>
      <w:r w:rsidRPr="00766386">
        <w:rPr>
          <w:lang w:eastAsia="en-GB"/>
        </w:rPr>
        <w:t>Néanmoins, le transport de produits dangereux dans des emballages, grands récipients pour vrac (GRV), grands emballages ou citernes doit permettre de limiter les</w:t>
      </w:r>
      <w:r w:rsidRPr="00766386">
        <w:t xml:space="preserve"> risques d</w:t>
      </w:r>
      <w:r>
        <w:t>’</w:t>
      </w:r>
      <w:r w:rsidRPr="00766386">
        <w:t>exposition. Dans le cadre d</w:t>
      </w:r>
      <w:r>
        <w:t>’</w:t>
      </w:r>
      <w:r w:rsidRPr="00766386">
        <w:t>une opération de transport, le risque est donc plutôt égal à la probabilité d</w:t>
      </w:r>
      <w:r>
        <w:t>’</w:t>
      </w:r>
      <w:r w:rsidRPr="00766386">
        <w:t>exposition multiplié</w:t>
      </w:r>
      <w:r>
        <w:t>e</w:t>
      </w:r>
      <w:r w:rsidRPr="00766386">
        <w:t xml:space="preserve"> par les conséquences d</w:t>
      </w:r>
      <w:r>
        <w:t>’</w:t>
      </w:r>
      <w:r w:rsidRPr="00766386">
        <w:t>une telle exposition.</w:t>
      </w:r>
    </w:p>
    <w:p w:rsidR="0065159A" w:rsidRPr="00766386" w:rsidRDefault="0065159A" w:rsidP="00F51F72">
      <w:pPr>
        <w:pStyle w:val="ParNoG"/>
      </w:pPr>
      <w:r w:rsidRPr="00766386">
        <w:t>Cette différenciation entre l</w:t>
      </w:r>
      <w:r>
        <w:t>’</w:t>
      </w:r>
      <w:r w:rsidRPr="00766386">
        <w:t>emploi des notions de « danger » et de « risque » prend une importance croissante à mesure que les États et les organisations mette</w:t>
      </w:r>
      <w:r>
        <w:t>nt en œuvre une approche systém</w:t>
      </w:r>
      <w:r w:rsidRPr="00766386">
        <w:t>ique de la sécurité. Dans le cadre d</w:t>
      </w:r>
      <w:r>
        <w:t>’</w:t>
      </w:r>
      <w:r w:rsidRPr="00766386">
        <w:t xml:space="preserve">un système de gestion de la sécurité, </w:t>
      </w:r>
      <w:r>
        <w:t>le principe de gestion et d’</w:t>
      </w:r>
      <w:r w:rsidRPr="00766386">
        <w:t xml:space="preserve">atténuation des risques est fondamental, et il </w:t>
      </w:r>
      <w:r>
        <w:t>est de plus en plus</w:t>
      </w:r>
      <w:r w:rsidRPr="00766386">
        <w:t xml:space="preserve"> important que les acteurs d</w:t>
      </w:r>
      <w:r>
        <w:t>’</w:t>
      </w:r>
      <w:r w:rsidRPr="00766386">
        <w:t>un tel système, au sein de l</w:t>
      </w:r>
      <w:r>
        <w:t>’</w:t>
      </w:r>
      <w:r w:rsidRPr="00766386">
        <w:t>organisme auquel ils appartiennent, apprécient à sa juste valeur la différence entre un danger et le risque que ce danger peut présenter.</w:t>
      </w:r>
    </w:p>
    <w:p w:rsidR="0065159A" w:rsidRPr="00766386" w:rsidRDefault="0065159A" w:rsidP="00F51F72">
      <w:pPr>
        <w:pStyle w:val="ParNoG"/>
      </w:pPr>
      <w:r w:rsidRPr="00766386">
        <w:t>C</w:t>
      </w:r>
      <w:r>
        <w:t>’</w:t>
      </w:r>
      <w:r w:rsidRPr="00766386">
        <w:t>est pourquoi il est suggéré d</w:t>
      </w:r>
      <w:r>
        <w:t>’</w:t>
      </w:r>
      <w:r w:rsidRPr="00766386">
        <w:t>utiliser systématiquement, dans le Règlement type, la terminologie appropriée et ainsi, de ne pas employer le terme « risque » lorsqu</w:t>
      </w:r>
      <w:r>
        <w:t>’</w:t>
      </w:r>
      <w:r w:rsidRPr="00766386">
        <w:t xml:space="preserve">il y a lieu de parler de « danger ». Au terme « risque subsidiaire », par exemple, il conviendrait de préférer celui de « danger subsidiaire », pour désigner une matière qui </w:t>
      </w:r>
      <w:r>
        <w:t>présente</w:t>
      </w:r>
      <w:r w:rsidRPr="00766386">
        <w:t xml:space="preserve"> au moins deux </w:t>
      </w:r>
      <w:r>
        <w:t>dangers</w:t>
      </w:r>
      <w:r w:rsidRPr="00766386">
        <w:t xml:space="preserve"> intrinsèques, lesquels seraient, aux fins d</w:t>
      </w:r>
      <w:r>
        <w:t>’</w:t>
      </w:r>
      <w:r w:rsidRPr="00766386">
        <w:t>un Règlement, classés en tant que dangers primaires ou subsidiaires.</w:t>
      </w:r>
    </w:p>
    <w:p w:rsidR="0065159A" w:rsidRPr="00766386" w:rsidRDefault="0065159A" w:rsidP="00F51F72">
      <w:pPr>
        <w:pStyle w:val="HChG"/>
      </w:pPr>
      <w:r w:rsidRPr="00766386">
        <w:tab/>
      </w:r>
      <w:r w:rsidRPr="00766386">
        <w:tab/>
      </w:r>
      <w:r w:rsidRPr="00F51F72">
        <w:t>Proposition</w:t>
      </w:r>
    </w:p>
    <w:p w:rsidR="0065159A" w:rsidRPr="00766386" w:rsidRDefault="0065159A" w:rsidP="00F51F72">
      <w:pPr>
        <w:pStyle w:val="ParNoG"/>
      </w:pPr>
      <w:r w:rsidRPr="00766386">
        <w:t>Le Sous-Comité est invité à envisager d</w:t>
      </w:r>
      <w:r>
        <w:t>’</w:t>
      </w:r>
      <w:r w:rsidRPr="00766386">
        <w:t>harmoniser la formulation du Règlement type en utilisant</w:t>
      </w:r>
      <w:r>
        <w:t>,</w:t>
      </w:r>
      <w:r w:rsidRPr="00766386">
        <w:t xml:space="preserve"> quand il convient</w:t>
      </w:r>
      <w:r>
        <w:t>,</w:t>
      </w:r>
      <w:r w:rsidRPr="00766386">
        <w:t xml:space="preserve"> le terme « danger » au lieu de « risque », comme suit :</w:t>
      </w:r>
    </w:p>
    <w:tbl>
      <w:tblPr>
        <w:tblW w:w="9639" w:type="dxa"/>
        <w:tblLayout w:type="fixed"/>
        <w:tblCellMar>
          <w:left w:w="0" w:type="dxa"/>
          <w:right w:w="0" w:type="dxa"/>
        </w:tblCellMar>
        <w:tblLook w:val="04A0" w:firstRow="1" w:lastRow="0" w:firstColumn="1" w:lastColumn="0" w:noHBand="0" w:noVBand="1"/>
      </w:tblPr>
      <w:tblGrid>
        <w:gridCol w:w="3060"/>
        <w:gridCol w:w="6"/>
        <w:gridCol w:w="14"/>
        <w:gridCol w:w="14"/>
        <w:gridCol w:w="6545"/>
      </w:tblGrid>
      <w:tr w:rsidR="00F51F72" w:rsidRPr="00F51F72" w:rsidTr="00006304">
        <w:trPr>
          <w:tblHeader/>
        </w:trPr>
        <w:tc>
          <w:tcPr>
            <w:tcW w:w="3060" w:type="dxa"/>
            <w:tcBorders>
              <w:top w:val="single" w:sz="4" w:space="0" w:color="auto"/>
              <w:bottom w:val="single" w:sz="12" w:space="0" w:color="auto"/>
            </w:tcBorders>
            <w:shd w:val="clear" w:color="auto" w:fill="auto"/>
            <w:vAlign w:val="bottom"/>
          </w:tcPr>
          <w:p w:rsidR="0065159A" w:rsidRPr="00F51F72" w:rsidRDefault="0065159A" w:rsidP="00F51F72">
            <w:pPr>
              <w:spacing w:before="80" w:after="80" w:line="200" w:lineRule="exact"/>
              <w:ind w:right="113"/>
              <w:rPr>
                <w:i/>
                <w:sz w:val="16"/>
              </w:rPr>
            </w:pPr>
            <w:r w:rsidRPr="00F51F72">
              <w:rPr>
                <w:i/>
                <w:sz w:val="16"/>
              </w:rPr>
              <w:t>Référence</w:t>
            </w:r>
          </w:p>
        </w:tc>
        <w:tc>
          <w:tcPr>
            <w:tcW w:w="6579" w:type="dxa"/>
            <w:gridSpan w:val="4"/>
            <w:tcBorders>
              <w:top w:val="single" w:sz="4" w:space="0" w:color="auto"/>
              <w:bottom w:val="single" w:sz="12" w:space="0" w:color="auto"/>
            </w:tcBorders>
            <w:shd w:val="clear" w:color="auto" w:fill="auto"/>
            <w:vAlign w:val="bottom"/>
          </w:tcPr>
          <w:p w:rsidR="0065159A" w:rsidRPr="00F51F72" w:rsidRDefault="0065159A" w:rsidP="00F51F72">
            <w:pPr>
              <w:spacing w:before="80" w:after="80" w:line="200" w:lineRule="exact"/>
              <w:ind w:right="113"/>
              <w:rPr>
                <w:i/>
                <w:sz w:val="16"/>
              </w:rPr>
            </w:pPr>
            <w:r w:rsidRPr="00F51F72">
              <w:rPr>
                <w:i/>
                <w:sz w:val="16"/>
              </w:rPr>
              <w:t>Texte</w:t>
            </w:r>
          </w:p>
        </w:tc>
      </w:tr>
      <w:tr w:rsidR="00F51F72" w:rsidRPr="00F51F72" w:rsidTr="00006304">
        <w:trPr>
          <w:trHeight w:hRule="exact" w:val="113"/>
        </w:trPr>
        <w:tc>
          <w:tcPr>
            <w:tcW w:w="3060" w:type="dxa"/>
            <w:tcBorders>
              <w:top w:val="single" w:sz="12" w:space="0" w:color="auto"/>
            </w:tcBorders>
            <w:shd w:val="clear" w:color="auto" w:fill="auto"/>
          </w:tcPr>
          <w:p w:rsidR="00F51F72" w:rsidRPr="00F51F72" w:rsidRDefault="00F51F72" w:rsidP="00F51F72">
            <w:pPr>
              <w:spacing w:before="40" w:after="120"/>
              <w:ind w:right="113"/>
            </w:pPr>
          </w:p>
        </w:tc>
        <w:tc>
          <w:tcPr>
            <w:tcW w:w="6579" w:type="dxa"/>
            <w:gridSpan w:val="4"/>
            <w:tcBorders>
              <w:top w:val="single" w:sz="12" w:space="0" w:color="auto"/>
            </w:tcBorders>
            <w:shd w:val="clear" w:color="auto" w:fill="auto"/>
          </w:tcPr>
          <w:p w:rsidR="00F51F72" w:rsidRPr="00F51F72" w:rsidRDefault="00F51F72" w:rsidP="00F51F72">
            <w:pPr>
              <w:spacing w:before="40" w:after="120"/>
              <w:ind w:right="113"/>
            </w:pP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Recommandations, paragraphe</w:t>
            </w:r>
            <w:r w:rsidR="00F51F72">
              <w:t> </w:t>
            </w:r>
            <w:r w:rsidRPr="00F51F72">
              <w:t xml:space="preserve">6 </w:t>
            </w:r>
          </w:p>
        </w:tc>
        <w:tc>
          <w:tcPr>
            <w:tcW w:w="6579" w:type="dxa"/>
            <w:gridSpan w:val="4"/>
            <w:shd w:val="clear" w:color="auto" w:fill="auto"/>
          </w:tcPr>
          <w:p w:rsidR="0065159A" w:rsidRPr="00F51F72" w:rsidRDefault="0065159A" w:rsidP="00F51F72">
            <w:pPr>
              <w:spacing w:before="40" w:after="120"/>
              <w:ind w:right="113"/>
            </w:pPr>
            <w:r w:rsidRPr="00F51F72">
              <w:rPr>
                <w:lang w:eastAsia="en-GB"/>
              </w:rPr>
              <w:t>Sans objet en français.</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Recommandations, paragraphe</w:t>
            </w:r>
            <w:r w:rsidR="00F51F72">
              <w:t> </w:t>
            </w:r>
            <w:r w:rsidRPr="00F51F72">
              <w:t>11</w:t>
            </w:r>
          </w:p>
        </w:tc>
        <w:tc>
          <w:tcPr>
            <w:tcW w:w="6579" w:type="dxa"/>
            <w:gridSpan w:val="4"/>
            <w:shd w:val="clear" w:color="auto" w:fill="auto"/>
          </w:tcPr>
          <w:p w:rsidR="0065159A" w:rsidRPr="00F51F72" w:rsidRDefault="0065159A" w:rsidP="00F51F72">
            <w:pPr>
              <w:spacing w:before="40" w:after="120"/>
              <w:ind w:right="113"/>
            </w:pPr>
            <w:r w:rsidRPr="00F51F72">
              <w:rPr>
                <w:lang w:eastAsia="en-GB"/>
              </w:rPr>
              <w:t xml:space="preserve">De nombreux envois de marchandises sont traités par fumigation, ce qui présente un </w:t>
            </w:r>
            <w:r w:rsidRPr="00F51F72">
              <w:rPr>
                <w:strike/>
                <w:lang w:eastAsia="en-GB"/>
              </w:rPr>
              <w:t>risque</w:t>
            </w:r>
            <w:r w:rsidRPr="00F51F72">
              <w:rPr>
                <w:lang w:eastAsia="en-GB"/>
              </w:rPr>
              <w:t xml:space="preserve"> </w:t>
            </w:r>
            <w:r w:rsidRPr="00F51F72">
              <w:rPr>
                <w:color w:val="FF0000"/>
                <w:u w:val="single"/>
                <w:lang w:eastAsia="en-GB"/>
              </w:rPr>
              <w:t>danger</w:t>
            </w:r>
            <w:r w:rsidRPr="00F51F72">
              <w:rPr>
                <w:color w:val="FF0000"/>
                <w:lang w:eastAsia="en-GB"/>
              </w:rPr>
              <w:t xml:space="preserve"> </w:t>
            </w:r>
            <w:r w:rsidRPr="00F51F72">
              <w:rPr>
                <w:lang w:eastAsia="en-GB"/>
              </w:rPr>
              <w:t>dans le cadre du transport, en particulier pour les travailleurs qui ouvrent les engins de transport sans avoir été prévenus. Le Règlement type traite de ces engins de transport comme étant des envois qui doivent faire l’objet de mentions spéciales dans la documentation et qui doivent être dûment signalés conformément aux dispositions relatives à l’expédition énoncées dans la cinquième partie.</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Recommandations, paragraphe</w:t>
            </w:r>
            <w:r w:rsidR="00F51F72">
              <w:t> </w:t>
            </w:r>
            <w:r w:rsidRPr="00F51F72">
              <w:t>12</w:t>
            </w:r>
          </w:p>
        </w:tc>
        <w:tc>
          <w:tcPr>
            <w:tcW w:w="6579" w:type="dxa"/>
            <w:gridSpan w:val="4"/>
            <w:shd w:val="clear" w:color="auto" w:fill="auto"/>
          </w:tcPr>
          <w:p w:rsidR="0065159A" w:rsidRPr="00F51F72" w:rsidRDefault="0065159A" w:rsidP="00F51F72">
            <w:pPr>
              <w:spacing w:before="40" w:after="120"/>
              <w:ind w:right="113"/>
            </w:pPr>
            <w:r w:rsidRPr="00F51F72">
              <w:rPr>
                <w:lang w:eastAsia="en-GB"/>
              </w:rPr>
              <w:t xml:space="preserve">Chaque fois que des marchandises dangereuses sont présentées au transport, des mesures doivent être prises pour informer clairement tous ceux qui peuvent avoir affaire à ces marchandises pendant leur transport des </w:t>
            </w:r>
            <w:r w:rsidRPr="00F51F72">
              <w:rPr>
                <w:strike/>
                <w:lang w:eastAsia="en-GB"/>
              </w:rPr>
              <w:t>risques</w:t>
            </w:r>
            <w:r w:rsidRPr="00F51F72">
              <w:rPr>
                <w:lang w:eastAsia="en-GB"/>
              </w:rPr>
              <w:t xml:space="preserve"> </w:t>
            </w:r>
            <w:r w:rsidRPr="00F51F72">
              <w:rPr>
                <w:color w:val="FF0000"/>
                <w:u w:val="single"/>
                <w:lang w:eastAsia="en-GB"/>
              </w:rPr>
              <w:t>dangers</w:t>
            </w:r>
            <w:r w:rsidRPr="00F51F72">
              <w:rPr>
                <w:color w:val="FF0000"/>
                <w:lang w:eastAsia="en-GB"/>
              </w:rPr>
              <w:t xml:space="preserve"> </w:t>
            </w:r>
            <w:r w:rsidRPr="00F51F72">
              <w:rPr>
                <w:lang w:eastAsia="en-GB"/>
              </w:rPr>
              <w:t xml:space="preserve">[potentiels] qu’elles présentent. Depuis longtemps ces mesures consistent à appliquer un marquage et un étiquetage spéciaux sur les colis pour indiquer les </w:t>
            </w:r>
            <w:r w:rsidRPr="00F51F72">
              <w:rPr>
                <w:strike/>
                <w:lang w:eastAsia="en-GB"/>
              </w:rPr>
              <w:t>risques</w:t>
            </w:r>
            <w:r w:rsidRPr="00F51F72">
              <w:rPr>
                <w:lang w:eastAsia="en-GB"/>
              </w:rPr>
              <w:t xml:space="preserve"> </w:t>
            </w:r>
            <w:r w:rsidRPr="00F51F72">
              <w:rPr>
                <w:color w:val="FF0000"/>
                <w:u w:val="single"/>
                <w:lang w:eastAsia="en-GB"/>
              </w:rPr>
              <w:t>dangers</w:t>
            </w:r>
            <w:r w:rsidRPr="00F51F72">
              <w:rPr>
                <w:lang w:eastAsia="en-GB"/>
              </w:rPr>
              <w:t xml:space="preserve"> présentés, à donner tous renseignements utiles dans les documents de transport et à apposer des plaques-étiquettes sur les engins de transport. Des dispositions à ce sujet figurent dans le Règlement type annexé au présent document.</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Recommandations, Figure 1, 1.5.2</w:t>
            </w:r>
          </w:p>
        </w:tc>
        <w:tc>
          <w:tcPr>
            <w:tcW w:w="6579" w:type="dxa"/>
            <w:gridSpan w:val="4"/>
            <w:shd w:val="clear" w:color="auto" w:fill="auto"/>
          </w:tcPr>
          <w:p w:rsidR="0065159A" w:rsidRPr="00F51F72" w:rsidRDefault="0065159A" w:rsidP="00F51F72">
            <w:pPr>
              <w:spacing w:before="40" w:after="120"/>
              <w:ind w:right="113"/>
            </w:pPr>
            <w:r w:rsidRPr="00F51F72">
              <w:t>1.5</w:t>
            </w:r>
            <w:r w:rsidR="00D34A56">
              <w:tab/>
            </w:r>
            <w:r w:rsidRPr="00F51F72">
              <w:t>Classement proposé dans les Recommandations</w:t>
            </w:r>
          </w:p>
          <w:p w:rsidR="0065159A" w:rsidRPr="00F51F72" w:rsidRDefault="0065159A" w:rsidP="00D34A56">
            <w:pPr>
              <w:spacing w:before="40" w:after="120"/>
              <w:ind w:right="113" w:firstLine="567"/>
            </w:pPr>
            <w:r w:rsidRPr="00F51F72">
              <w:t>Désignation officielle de transport (cf. 3.1.2</w:t>
            </w:r>
            <w:r w:rsidRPr="00F51F72">
              <w:rPr>
                <w:vertAlign w:val="superscript"/>
              </w:rPr>
              <w:t>1</w:t>
            </w:r>
            <w:r w:rsidRPr="00F51F72">
              <w:t>)</w:t>
            </w:r>
            <w:r w:rsidR="00F51F72" w:rsidRPr="00F51F72">
              <w:t> </w:t>
            </w:r>
            <w:r w:rsidRPr="00F51F72">
              <w:t xml:space="preserve">: </w:t>
            </w:r>
          </w:p>
          <w:p w:rsidR="0065159A" w:rsidRPr="00F51F72" w:rsidRDefault="0065159A" w:rsidP="00D34A56">
            <w:pPr>
              <w:spacing w:before="40" w:after="120"/>
              <w:ind w:right="113" w:firstLine="567"/>
            </w:pPr>
            <w:r w:rsidRPr="00F51F72">
              <w:t>1.5.2 Classe/division</w:t>
            </w:r>
            <w:r w:rsidR="00D34A56">
              <w:t> </w:t>
            </w:r>
            <w:r w:rsidRPr="00F51F72">
              <w:t xml:space="preserve">: ......................... </w:t>
            </w:r>
            <w:r w:rsidRPr="00F51F72">
              <w:rPr>
                <w:strike/>
              </w:rPr>
              <w:t>Risque(s)</w:t>
            </w:r>
            <w:r w:rsidRPr="00F51F72">
              <w:t xml:space="preserve"> </w:t>
            </w:r>
            <w:r w:rsidRPr="00F51F72">
              <w:rPr>
                <w:color w:val="FF0000"/>
                <w:u w:val="single"/>
              </w:rPr>
              <w:t>Danger(s)</w:t>
            </w:r>
            <w:r w:rsidRPr="00F51F72">
              <w:rPr>
                <w:color w:val="FF0000"/>
              </w:rPr>
              <w:t xml:space="preserve"> </w:t>
            </w:r>
            <w:r w:rsidRPr="00F51F72">
              <w:t xml:space="preserve">subsidiaire(s)         </w:t>
            </w:r>
            <w:r w:rsidR="00D34A56">
              <w:lastRenderedPageBreak/>
              <w:tab/>
            </w:r>
            <w:r w:rsidRPr="00F51F72">
              <w:t>Groupe d’emballage</w:t>
            </w:r>
            <w:r w:rsidR="00AB1C9F">
              <w:t> </w:t>
            </w:r>
            <w:r w:rsidRPr="00F51F72">
              <w:t xml:space="preserve">: ………..  </w:t>
            </w:r>
          </w:p>
        </w:tc>
      </w:tr>
      <w:tr w:rsidR="0065159A" w:rsidRPr="00F51F72" w:rsidTr="00006304">
        <w:tc>
          <w:tcPr>
            <w:tcW w:w="3060" w:type="dxa"/>
            <w:shd w:val="clear" w:color="auto" w:fill="auto"/>
          </w:tcPr>
          <w:p w:rsidR="0065159A" w:rsidRPr="00F51F72" w:rsidRDefault="0065159A" w:rsidP="00267050">
            <w:pPr>
              <w:keepNext/>
              <w:keepLines/>
              <w:spacing w:before="40" w:after="120"/>
              <w:ind w:right="113"/>
            </w:pPr>
            <w:r w:rsidRPr="00F51F72">
              <w:lastRenderedPageBreak/>
              <w:t>1.4.3.1.5</w:t>
            </w:r>
          </w:p>
        </w:tc>
        <w:tc>
          <w:tcPr>
            <w:tcW w:w="6579" w:type="dxa"/>
            <w:gridSpan w:val="4"/>
            <w:shd w:val="clear" w:color="auto" w:fill="auto"/>
          </w:tcPr>
          <w:p w:rsidR="0065159A" w:rsidRPr="00F51F72" w:rsidRDefault="0065159A" w:rsidP="00267050">
            <w:pPr>
              <w:keepNext/>
              <w:keepLines/>
              <w:spacing w:before="40" w:after="120"/>
              <w:ind w:right="113"/>
            </w:pPr>
            <w:r w:rsidRPr="00F51F72">
              <w:rPr>
                <w:lang w:eastAsia="en-GB"/>
              </w:rPr>
              <w:t xml:space="preserve">Lorsque la matière radioactive présente des </w:t>
            </w:r>
            <w:r w:rsidRPr="00F51F72">
              <w:rPr>
                <w:strike/>
                <w:lang w:eastAsia="en-GB"/>
              </w:rPr>
              <w:t>risques</w:t>
            </w:r>
            <w:r w:rsidRPr="00F51F72">
              <w:rPr>
                <w:lang w:eastAsia="en-GB"/>
              </w:rPr>
              <w:t xml:space="preserve"> </w:t>
            </w:r>
            <w:r w:rsidRPr="00F51F72">
              <w:rPr>
                <w:u w:val="single"/>
                <w:lang w:eastAsia="en-GB"/>
              </w:rPr>
              <w:t>dangers</w:t>
            </w:r>
            <w:r w:rsidRPr="00F51F72">
              <w:rPr>
                <w:lang w:eastAsia="en-GB"/>
              </w:rPr>
              <w:t xml:space="preserve"> subsidiaires d’autres classes ou divisions, le critère du tableau 1.4.1 doit aussi être pris en considération (voir aussi 1.5.5.1).</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1.5.5.1</w:t>
            </w:r>
          </w:p>
        </w:tc>
        <w:tc>
          <w:tcPr>
            <w:tcW w:w="6579" w:type="dxa"/>
            <w:gridSpan w:val="4"/>
            <w:shd w:val="clear" w:color="auto" w:fill="auto"/>
          </w:tcPr>
          <w:p w:rsidR="0065159A" w:rsidRPr="00F51F72" w:rsidRDefault="0065159A" w:rsidP="00F51F72">
            <w:pPr>
              <w:spacing w:before="40" w:after="120"/>
              <w:ind w:right="113"/>
            </w:pPr>
            <w:r w:rsidRPr="00F51F72">
              <w:rPr>
                <w:lang w:eastAsia="en-GB"/>
              </w:rPr>
              <w:t xml:space="preserve">Outre les propriétés radioactives et fissiles, tout autre </w:t>
            </w:r>
            <w:r w:rsidRPr="00F51F72">
              <w:rPr>
                <w:strike/>
                <w:lang w:eastAsia="en-GB"/>
              </w:rPr>
              <w:t>risque</w:t>
            </w:r>
            <w:r w:rsidRPr="00F51F72">
              <w:rPr>
                <w:lang w:eastAsia="en-GB"/>
              </w:rPr>
              <w:t xml:space="preserve"> </w:t>
            </w:r>
            <w:r w:rsidRPr="00F51F72">
              <w:rPr>
                <w:color w:val="FF0000"/>
                <w:u w:val="single"/>
                <w:lang w:eastAsia="en-GB"/>
              </w:rPr>
              <w:t>danger</w:t>
            </w:r>
            <w:r w:rsidRPr="00F51F72">
              <w:rPr>
                <w:lang w:eastAsia="en-GB"/>
              </w:rPr>
              <w:t xml:space="preserve"> subsidiaire que présente le contenu d’un colis, tel que celui d’explosibilité, d’inflammabilité, de pyrophoricité, de toxicité chimique et de corrosivité, doit être pris en compte dans la documentation ainsi que pour l’emballage, l’étiquetage, le marquage, le placardage, le chargement, la séparation et le transport, de telle manière qu’il soit satisfait à toutes les dispositions applicables du présent Règlement concernant les marchandises dangereuses.</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2.0.0.2</w:t>
            </w:r>
          </w:p>
        </w:tc>
        <w:tc>
          <w:tcPr>
            <w:tcW w:w="6579" w:type="dxa"/>
            <w:gridSpan w:val="4"/>
            <w:shd w:val="clear" w:color="auto" w:fill="auto"/>
          </w:tcPr>
          <w:p w:rsidR="0065159A" w:rsidRPr="00F51F72" w:rsidRDefault="0065159A" w:rsidP="00F51F72">
            <w:pPr>
              <w:spacing w:before="40" w:after="120"/>
              <w:ind w:right="113"/>
              <w:rPr>
                <w:lang w:eastAsia="en-GB"/>
              </w:rPr>
            </w:pPr>
            <w:r w:rsidRPr="00F51F72">
              <w:rPr>
                <w:lang w:eastAsia="en-GB"/>
              </w:rPr>
              <w:t>Si l’expéditeur a identifié, sur la base de résultats d’épreuves, qu’une matière figurant nommément dans la colonne 2 de la Liste des marchandises dangereuses au chapitre 3.2 remplit les critères de classement correspondant à une classe de danger ou à une division qui n’est pas indiquée dans la Liste des marchandises dangereuses, il peut, avec l’accord de l’autorité compétente, expédier la matière</w:t>
            </w:r>
            <w:r w:rsidR="00F51F72">
              <w:rPr>
                <w:lang w:eastAsia="en-GB"/>
              </w:rPr>
              <w:t> </w:t>
            </w:r>
            <w:r w:rsidRPr="00F51F72">
              <w:rPr>
                <w:lang w:eastAsia="en-GB"/>
              </w:rPr>
              <w:t>:</w:t>
            </w:r>
          </w:p>
          <w:p w:rsidR="0065159A" w:rsidRPr="00F51F72" w:rsidRDefault="0065159A" w:rsidP="00F51F72">
            <w:pPr>
              <w:spacing w:before="40" w:after="120"/>
              <w:ind w:right="113"/>
            </w:pPr>
            <w:r w:rsidRPr="00F51F72">
              <w:t>(…)</w:t>
            </w:r>
          </w:p>
          <w:p w:rsidR="0065159A" w:rsidRPr="00F51F72" w:rsidRDefault="00F51F72" w:rsidP="00F51F72">
            <w:pPr>
              <w:spacing w:before="40" w:after="120"/>
              <w:ind w:left="567" w:hanging="567"/>
            </w:pPr>
            <w:r>
              <w:t>-</w:t>
            </w:r>
            <w:r w:rsidR="0065159A" w:rsidRPr="00F51F72">
              <w:tab/>
            </w:r>
            <w:r w:rsidR="0065159A" w:rsidRPr="00F51F72">
              <w:rPr>
                <w:lang w:eastAsia="en-GB"/>
              </w:rPr>
              <w:t xml:space="preserve">Sous le même numéro ONU et le même nom mais en ajoutant les informations de communication du danger nécessaires pour indiquer le ou les </w:t>
            </w:r>
            <w:r w:rsidR="0065159A" w:rsidRPr="00F51F72">
              <w:rPr>
                <w:strike/>
                <w:lang w:eastAsia="en-GB"/>
              </w:rPr>
              <w:t>risques</w:t>
            </w:r>
            <w:r w:rsidR="0065159A" w:rsidRPr="00F51F72">
              <w:rPr>
                <w:lang w:eastAsia="en-GB"/>
              </w:rPr>
              <w:t xml:space="preserve"> </w:t>
            </w:r>
            <w:r w:rsidR="0065159A" w:rsidRPr="00F51F72">
              <w:rPr>
                <w:color w:val="FF0000"/>
                <w:u w:val="single"/>
                <w:lang w:eastAsia="en-GB"/>
              </w:rPr>
              <w:t>dangers</w:t>
            </w:r>
            <w:r w:rsidR="0065159A" w:rsidRPr="00F51F72">
              <w:rPr>
                <w:lang w:eastAsia="en-GB"/>
              </w:rPr>
              <w:t xml:space="preserve"> subsidiaires supplémentaires (documentation, étiquette, plaque-étiquette), sous réserve que la classe de </w:t>
            </w:r>
            <w:r w:rsidR="0065159A" w:rsidRPr="00F51F72">
              <w:rPr>
                <w:strike/>
                <w:lang w:eastAsia="en-GB"/>
              </w:rPr>
              <w:t>risque</w:t>
            </w:r>
            <w:r w:rsidR="0065159A" w:rsidRPr="00F51F72">
              <w:rPr>
                <w:lang w:eastAsia="en-GB"/>
              </w:rPr>
              <w:t xml:space="preserve"> </w:t>
            </w:r>
            <w:r w:rsidR="0065159A" w:rsidRPr="00F51F72">
              <w:rPr>
                <w:color w:val="FF0000"/>
                <w:u w:val="single"/>
                <w:lang w:eastAsia="en-GB"/>
              </w:rPr>
              <w:t>danger</w:t>
            </w:r>
            <w:r w:rsidR="0065159A" w:rsidRPr="00F51F72">
              <w:rPr>
                <w:lang w:eastAsia="en-GB"/>
              </w:rPr>
              <w:t xml:space="preserve"> primaire reste inchangée et que toute autre condition de transport (par exemple, limitation de quantité, dispositions relatives aux emballages et aux citernes) qui s’appliquerait normalement aux matières présentant une telle combinaison de </w:t>
            </w:r>
            <w:r w:rsidR="0065159A" w:rsidRPr="00F51F72">
              <w:rPr>
                <w:strike/>
                <w:lang w:eastAsia="en-GB"/>
              </w:rPr>
              <w:t>risques</w:t>
            </w:r>
            <w:r w:rsidR="0065159A" w:rsidRPr="00F51F72">
              <w:rPr>
                <w:lang w:eastAsia="en-GB"/>
              </w:rPr>
              <w:t xml:space="preserve"> </w:t>
            </w:r>
            <w:r w:rsidR="0065159A" w:rsidRPr="00F51F72">
              <w:rPr>
                <w:color w:val="FF0000"/>
                <w:u w:val="single"/>
                <w:lang w:eastAsia="en-GB"/>
              </w:rPr>
              <w:t>dangers</w:t>
            </w:r>
            <w:r w:rsidR="0065159A" w:rsidRPr="00F51F72">
              <w:rPr>
                <w:color w:val="FF0000"/>
                <w:lang w:eastAsia="en-GB"/>
              </w:rPr>
              <w:t xml:space="preserve"> </w:t>
            </w:r>
            <w:r w:rsidR="0065159A" w:rsidRPr="00F51F72">
              <w:rPr>
                <w:lang w:eastAsia="en-GB"/>
              </w:rPr>
              <w:t>s’applique aussi à la matière indiquée.</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2.0.1.5</w:t>
            </w:r>
          </w:p>
        </w:tc>
        <w:tc>
          <w:tcPr>
            <w:tcW w:w="6579" w:type="dxa"/>
            <w:gridSpan w:val="4"/>
            <w:shd w:val="clear" w:color="auto" w:fill="auto"/>
          </w:tcPr>
          <w:p w:rsidR="0065159A" w:rsidRPr="00F51F72" w:rsidRDefault="0065159A" w:rsidP="00D34A56">
            <w:pPr>
              <w:spacing w:before="40" w:after="120"/>
              <w:ind w:right="113"/>
              <w:rPr>
                <w:lang w:eastAsia="en-GB"/>
              </w:rPr>
            </w:pPr>
            <w:r w:rsidRPr="00F51F72">
              <w:rPr>
                <w:lang w:eastAsia="en-GB"/>
              </w:rPr>
              <w:t xml:space="preserve">Les marchandises dangereuses présentant un danger d’une seule classe et division sont affectées à cette classe et division et le degré de danger (groupe d’emballage) est déterminé, s’il y a lieu. Lorsqu’un objet ou une matière figure nommément sur la Liste des marchandises dangereuses du chapitre 3.2, sa classe ou division, son (ses) </w:t>
            </w:r>
            <w:r w:rsidRPr="00F51F72">
              <w:rPr>
                <w:strike/>
                <w:lang w:eastAsia="en-GB"/>
              </w:rPr>
              <w:t>risque(s)</w:t>
            </w:r>
            <w:r w:rsidRPr="00F51F72">
              <w:rPr>
                <w:lang w:eastAsia="en-GB"/>
              </w:rPr>
              <w:t xml:space="preserve"> </w:t>
            </w:r>
            <w:r w:rsidRPr="00F51F72">
              <w:rPr>
                <w:color w:val="FF0000"/>
                <w:u w:val="single"/>
                <w:lang w:eastAsia="en-GB"/>
              </w:rPr>
              <w:t>danger(s)</w:t>
            </w:r>
            <w:r w:rsidRPr="00F51F72">
              <w:rPr>
                <w:color w:val="FF0000"/>
                <w:lang w:eastAsia="en-GB"/>
              </w:rPr>
              <w:t xml:space="preserve"> </w:t>
            </w:r>
            <w:r w:rsidRPr="00F51F72">
              <w:rPr>
                <w:lang w:eastAsia="en-GB"/>
              </w:rPr>
              <w:t xml:space="preserve">subsidiaire(s) et </w:t>
            </w:r>
            <w:r w:rsidR="00D34A56">
              <w:rPr>
                <w:lang w:eastAsia="en-GB"/>
              </w:rPr>
              <w:t>−</w:t>
            </w:r>
            <w:r w:rsidRPr="00F51F72">
              <w:rPr>
                <w:lang w:eastAsia="en-GB"/>
              </w:rPr>
              <w:t xml:space="preserve"> s’il y a lieu </w:t>
            </w:r>
            <w:r w:rsidR="00D34A56">
              <w:rPr>
                <w:lang w:eastAsia="en-GB"/>
              </w:rPr>
              <w:t>−</w:t>
            </w:r>
            <w:r w:rsidRPr="00F51F72">
              <w:rPr>
                <w:lang w:eastAsia="en-GB"/>
              </w:rPr>
              <w:t xml:space="preserve"> son groupe d’emballage sont définis sur la base de cette liste.</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2.0.1.6</w:t>
            </w:r>
          </w:p>
        </w:tc>
        <w:tc>
          <w:tcPr>
            <w:tcW w:w="6579" w:type="dxa"/>
            <w:gridSpan w:val="4"/>
            <w:shd w:val="clear" w:color="auto" w:fill="auto"/>
          </w:tcPr>
          <w:p w:rsidR="0065159A" w:rsidRPr="00F51F72" w:rsidRDefault="0065159A" w:rsidP="00F51F72">
            <w:pPr>
              <w:spacing w:before="40" w:after="120"/>
              <w:ind w:right="113"/>
              <w:rPr>
                <w:lang w:eastAsia="en-GB"/>
              </w:rPr>
            </w:pPr>
            <w:r w:rsidRPr="00F51F72">
              <w:rPr>
                <w:lang w:eastAsia="en-GB"/>
              </w:rPr>
              <w:t xml:space="preserve">Les marchandises dangereuses répondant aux critères d’une ou plusieurs classes ou divisions de </w:t>
            </w:r>
            <w:r w:rsidRPr="00F51F72">
              <w:rPr>
                <w:strike/>
                <w:lang w:eastAsia="en-GB"/>
              </w:rPr>
              <w:t>risque</w:t>
            </w:r>
            <w:r w:rsidRPr="00F51F72">
              <w:rPr>
                <w:lang w:eastAsia="en-GB"/>
              </w:rPr>
              <w:t xml:space="preserve"> </w:t>
            </w:r>
            <w:r w:rsidRPr="00F51F72">
              <w:rPr>
                <w:color w:val="FF0000"/>
                <w:u w:val="single"/>
                <w:lang w:eastAsia="en-GB"/>
              </w:rPr>
              <w:t>danger</w:t>
            </w:r>
            <w:r w:rsidRPr="00F51F72">
              <w:rPr>
                <w:lang w:eastAsia="en-GB"/>
              </w:rPr>
              <w:t xml:space="preserve"> et qui ne figurent pas nommément dans la Liste des marchandises dangereuses sont affectées à une classe et division et assorties du (des) </w:t>
            </w:r>
            <w:r w:rsidRPr="00F51F72">
              <w:rPr>
                <w:strike/>
                <w:lang w:eastAsia="en-GB"/>
              </w:rPr>
              <w:t>risque(s)</w:t>
            </w:r>
            <w:r w:rsidRPr="00F51F72">
              <w:rPr>
                <w:lang w:eastAsia="en-GB"/>
              </w:rPr>
              <w:t xml:space="preserve"> </w:t>
            </w:r>
            <w:r w:rsidRPr="00F51F72">
              <w:rPr>
                <w:color w:val="FF0000"/>
                <w:u w:val="single"/>
                <w:lang w:eastAsia="en-GB"/>
              </w:rPr>
              <w:t>danger(s</w:t>
            </w:r>
            <w:r w:rsidRPr="00F51F72">
              <w:rPr>
                <w:u w:val="single"/>
                <w:lang w:eastAsia="en-GB"/>
              </w:rPr>
              <w:t>)</w:t>
            </w:r>
            <w:r w:rsidRPr="00F51F72">
              <w:rPr>
                <w:lang w:eastAsia="en-GB"/>
              </w:rPr>
              <w:t xml:space="preserve"> subsidiaire(s) sur la base de l’ordre de prépondérance des caractéristiques de danger, indiqué en 2.0.3.</w:t>
            </w:r>
          </w:p>
        </w:tc>
      </w:tr>
      <w:tr w:rsidR="0065159A" w:rsidRPr="00F51F72" w:rsidTr="00006304">
        <w:tc>
          <w:tcPr>
            <w:tcW w:w="3060" w:type="dxa"/>
            <w:shd w:val="clear" w:color="auto" w:fill="auto"/>
          </w:tcPr>
          <w:p w:rsidR="0065159A" w:rsidRPr="00F51F72" w:rsidRDefault="0065159A" w:rsidP="00F51F72">
            <w:pPr>
              <w:keepNext/>
              <w:keepLines/>
              <w:spacing w:before="40" w:after="120"/>
              <w:ind w:right="113"/>
            </w:pPr>
            <w:r w:rsidRPr="00F51F72">
              <w:t>2.0.2.2</w:t>
            </w:r>
          </w:p>
        </w:tc>
        <w:tc>
          <w:tcPr>
            <w:tcW w:w="6579" w:type="dxa"/>
            <w:gridSpan w:val="4"/>
            <w:shd w:val="clear" w:color="auto" w:fill="auto"/>
          </w:tcPr>
          <w:p w:rsidR="0065159A" w:rsidRPr="00F51F72" w:rsidRDefault="0065159A" w:rsidP="00F51F72">
            <w:pPr>
              <w:keepNext/>
              <w:keepLines/>
              <w:spacing w:before="40" w:after="120"/>
              <w:ind w:right="113"/>
              <w:rPr>
                <w:lang w:eastAsia="en-GB"/>
              </w:rPr>
            </w:pPr>
            <w:r w:rsidRPr="00F51F72">
              <w:rPr>
                <w:lang w:eastAsia="en-GB"/>
              </w:rPr>
              <w:t>(…)</w:t>
            </w:r>
          </w:p>
          <w:p w:rsidR="0065159A" w:rsidRPr="00F51F72" w:rsidRDefault="0065159A" w:rsidP="00F51F72">
            <w:pPr>
              <w:keepNext/>
              <w:keepLines/>
              <w:spacing w:before="40" w:after="120"/>
              <w:ind w:right="113"/>
              <w:rPr>
                <w:lang w:eastAsia="en-GB"/>
              </w:rPr>
            </w:pPr>
            <w:r w:rsidRPr="00F51F72">
              <w:rPr>
                <w:lang w:eastAsia="en-GB"/>
              </w:rPr>
              <w:t xml:space="preserve">Chaque rubrique de la Liste des marchandises dangereuses est caractérisée par un numéro ONU. Cette liste contient aussi les renseignements pertinents pour chaque rubrique, tels que la classe de </w:t>
            </w:r>
            <w:r w:rsidRPr="00F51F72">
              <w:rPr>
                <w:strike/>
                <w:lang w:eastAsia="en-GB"/>
              </w:rPr>
              <w:t>risque</w:t>
            </w:r>
            <w:r w:rsidRPr="00F51F72">
              <w:rPr>
                <w:lang w:eastAsia="en-GB"/>
              </w:rPr>
              <w:t xml:space="preserve"> </w:t>
            </w:r>
            <w:r w:rsidRPr="00F51F72">
              <w:rPr>
                <w:color w:val="FF0000"/>
                <w:u w:val="single"/>
                <w:lang w:eastAsia="en-GB"/>
              </w:rPr>
              <w:t>danger</w:t>
            </w:r>
            <w:r w:rsidRPr="00F51F72">
              <w:rPr>
                <w:lang w:eastAsia="en-GB"/>
              </w:rPr>
              <w:t xml:space="preserve">, le(s) </w:t>
            </w:r>
            <w:r w:rsidRPr="00F51F72">
              <w:rPr>
                <w:strike/>
                <w:lang w:eastAsia="en-GB"/>
              </w:rPr>
              <w:t>risque(s)</w:t>
            </w:r>
            <w:r w:rsidRPr="00F51F72">
              <w:rPr>
                <w:lang w:eastAsia="en-GB"/>
              </w:rPr>
              <w:t xml:space="preserve"> </w:t>
            </w:r>
            <w:r w:rsidRPr="00F51F72">
              <w:rPr>
                <w:color w:val="FF0000"/>
                <w:u w:val="single"/>
                <w:lang w:eastAsia="en-GB"/>
              </w:rPr>
              <w:t>danger(s)</w:t>
            </w:r>
            <w:r w:rsidRPr="00F51F72">
              <w:rPr>
                <w:color w:val="FF0000"/>
                <w:lang w:eastAsia="en-GB"/>
              </w:rPr>
              <w:t xml:space="preserve"> </w:t>
            </w:r>
            <w:r w:rsidRPr="00F51F72">
              <w:rPr>
                <w:lang w:eastAsia="en-GB"/>
              </w:rPr>
              <w:t>subsidiaire(s) (le cas échéant), le groupe d’emballage (s’il a été affecté), les prescriptions relatives à l’emballage et au transport en citerne, etc. La Liste des marchandises dangereuses comprend des rubriques de quatre types</w:t>
            </w:r>
            <w:r w:rsidR="00D34A56">
              <w:rPr>
                <w:lang w:eastAsia="en-GB"/>
              </w:rPr>
              <w:t> </w:t>
            </w:r>
            <w:r w:rsidRPr="00F51F72">
              <w:rPr>
                <w:lang w:eastAsia="en-GB"/>
              </w:rPr>
              <w:t>:</w:t>
            </w:r>
          </w:p>
        </w:tc>
      </w:tr>
      <w:tr w:rsidR="0065159A" w:rsidRPr="00F51F72" w:rsidTr="00006304">
        <w:tc>
          <w:tcPr>
            <w:tcW w:w="3060" w:type="dxa"/>
            <w:shd w:val="clear" w:color="auto" w:fill="auto"/>
          </w:tcPr>
          <w:p w:rsidR="0065159A" w:rsidRPr="00F51F72" w:rsidRDefault="0065159A" w:rsidP="00267050">
            <w:pPr>
              <w:keepNext/>
              <w:keepLines/>
              <w:spacing w:before="40" w:after="120"/>
              <w:ind w:right="113"/>
            </w:pPr>
            <w:r w:rsidRPr="00F51F72">
              <w:t>2.0.2.5 c)</w:t>
            </w:r>
          </w:p>
        </w:tc>
        <w:tc>
          <w:tcPr>
            <w:tcW w:w="6579" w:type="dxa"/>
            <w:gridSpan w:val="4"/>
            <w:shd w:val="clear" w:color="auto" w:fill="auto"/>
          </w:tcPr>
          <w:p w:rsidR="0065159A" w:rsidRPr="00F51F72" w:rsidRDefault="0065159A" w:rsidP="00267050">
            <w:pPr>
              <w:keepNext/>
              <w:keepLines/>
              <w:spacing w:before="40" w:after="120"/>
              <w:ind w:right="113"/>
              <w:rPr>
                <w:lang w:eastAsia="en-GB"/>
              </w:rPr>
            </w:pPr>
            <w:r w:rsidRPr="00F51F72">
              <w:rPr>
                <w:lang w:eastAsia="en-GB"/>
              </w:rPr>
              <w:t xml:space="preserve">la classe ou division de </w:t>
            </w:r>
            <w:r w:rsidRPr="00F51F72">
              <w:rPr>
                <w:strike/>
                <w:lang w:eastAsia="en-GB"/>
              </w:rPr>
              <w:t>risque</w:t>
            </w:r>
            <w:r w:rsidRPr="00F51F72">
              <w:rPr>
                <w:color w:val="FF0000"/>
                <w:lang w:eastAsia="en-GB"/>
              </w:rPr>
              <w:t xml:space="preserve"> </w:t>
            </w:r>
            <w:r w:rsidRPr="00F51F72">
              <w:rPr>
                <w:color w:val="FF0000"/>
                <w:u w:val="single"/>
                <w:lang w:eastAsia="en-GB"/>
              </w:rPr>
              <w:t>danger</w:t>
            </w:r>
            <w:r w:rsidRPr="00F51F72">
              <w:rPr>
                <w:lang w:eastAsia="en-GB"/>
              </w:rPr>
              <w:t xml:space="preserve">, le ou les </w:t>
            </w:r>
            <w:r w:rsidRPr="00F51F72">
              <w:rPr>
                <w:strike/>
                <w:lang w:eastAsia="en-GB"/>
              </w:rPr>
              <w:t>risques</w:t>
            </w:r>
            <w:r w:rsidRPr="00F51F72">
              <w:rPr>
                <w:lang w:eastAsia="en-GB"/>
              </w:rPr>
              <w:t xml:space="preserve"> </w:t>
            </w:r>
            <w:r w:rsidRPr="00F51F72">
              <w:rPr>
                <w:color w:val="FF0000"/>
                <w:u w:val="single"/>
                <w:lang w:eastAsia="en-GB"/>
              </w:rPr>
              <w:t>dangers</w:t>
            </w:r>
            <w:r w:rsidRPr="00F51F72">
              <w:rPr>
                <w:lang w:eastAsia="en-GB"/>
              </w:rPr>
              <w:t xml:space="preserve"> subsidiaires, le groupe d’emballage ou l’état physique du mélange ou de la solution ne diffèrent </w:t>
            </w:r>
            <w:r w:rsidR="00D34A56">
              <w:rPr>
                <w:lang w:eastAsia="en-GB"/>
              </w:rPr>
              <w:t xml:space="preserve">pas </w:t>
            </w:r>
            <w:r w:rsidRPr="00F51F72">
              <w:rPr>
                <w:lang w:eastAsia="en-GB"/>
              </w:rPr>
              <w:t>de ceux de la matière nommément mentionnée dans la Liste des marchandises dangereuses</w:t>
            </w:r>
            <w:r w:rsidR="00AB1C9F">
              <w:rPr>
                <w:lang w:eastAsia="en-GB"/>
              </w:rPr>
              <w:t> </w:t>
            </w:r>
            <w:r w:rsidRPr="00F51F72">
              <w:rPr>
                <w:lang w:eastAsia="en-GB"/>
              </w:rPr>
              <w:t>; ou</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2.0.2.9</w:t>
            </w:r>
          </w:p>
        </w:tc>
        <w:tc>
          <w:tcPr>
            <w:tcW w:w="6579" w:type="dxa"/>
            <w:gridSpan w:val="4"/>
            <w:shd w:val="clear" w:color="auto" w:fill="auto"/>
          </w:tcPr>
          <w:p w:rsidR="0065159A" w:rsidRPr="00F51F72" w:rsidRDefault="0065159A" w:rsidP="001E072B">
            <w:pPr>
              <w:spacing w:before="40" w:after="120"/>
              <w:ind w:right="113"/>
              <w:rPr>
                <w:lang w:eastAsia="en-GB"/>
              </w:rPr>
            </w:pPr>
            <w:r w:rsidRPr="00F51F72">
              <w:rPr>
                <w:lang w:eastAsia="en-GB"/>
              </w:rPr>
              <w:t>Un mélange ou une solution répondant au</w:t>
            </w:r>
            <w:r w:rsidR="00F51F72">
              <w:rPr>
                <w:lang w:eastAsia="en-GB"/>
              </w:rPr>
              <w:t>x critères de classification du </w:t>
            </w:r>
            <w:r w:rsidRPr="00F51F72">
              <w:rPr>
                <w:lang w:eastAsia="en-GB"/>
              </w:rPr>
              <w:t xml:space="preserve">présent Règlement n’est pas nommément mentionné dans la Liste des marchandises dangereuses et qui est constitué de deux marchandises dangereuses ou plus doit être affecté à la rubrique dont la désignation officielle de transport, la description, la classe ou division de </w:t>
            </w:r>
            <w:r w:rsidRPr="00F51F72">
              <w:rPr>
                <w:strike/>
                <w:lang w:eastAsia="en-GB"/>
              </w:rPr>
              <w:t>risque</w:t>
            </w:r>
            <w:r w:rsidRPr="00F51F72">
              <w:rPr>
                <w:lang w:eastAsia="en-GB"/>
              </w:rPr>
              <w:t xml:space="preserve"> </w:t>
            </w:r>
            <w:r w:rsidRPr="00F51F72">
              <w:rPr>
                <w:color w:val="FF0000"/>
                <w:u w:val="single"/>
                <w:lang w:eastAsia="en-GB"/>
              </w:rPr>
              <w:t>danger</w:t>
            </w:r>
            <w:r w:rsidRPr="00F51F72">
              <w:rPr>
                <w:lang w:eastAsia="en-GB"/>
              </w:rPr>
              <w:t xml:space="preserve">, le ou les </w:t>
            </w:r>
            <w:r w:rsidRPr="00F51F72">
              <w:rPr>
                <w:strike/>
                <w:lang w:eastAsia="en-GB"/>
              </w:rPr>
              <w:t>risques</w:t>
            </w:r>
            <w:r w:rsidRPr="00F51F72">
              <w:rPr>
                <w:lang w:eastAsia="en-GB"/>
              </w:rPr>
              <w:t xml:space="preserve"> </w:t>
            </w:r>
            <w:r w:rsidRPr="00F51F72">
              <w:rPr>
                <w:color w:val="FF0000"/>
                <w:u w:val="single"/>
                <w:lang w:eastAsia="en-GB"/>
              </w:rPr>
              <w:t>dangers</w:t>
            </w:r>
            <w:r w:rsidRPr="00F51F72">
              <w:rPr>
                <w:lang w:eastAsia="en-GB"/>
              </w:rPr>
              <w:t xml:space="preserve"> subsidiaires et le groupe d’emballage décrivent avec le plus de précision le mélange ou la solution.</w:t>
            </w:r>
          </w:p>
        </w:tc>
      </w:tr>
      <w:tr w:rsidR="0065159A" w:rsidRPr="00F51F72" w:rsidTr="00006304">
        <w:tc>
          <w:tcPr>
            <w:tcW w:w="3060" w:type="dxa"/>
            <w:shd w:val="clear" w:color="auto" w:fill="auto"/>
          </w:tcPr>
          <w:p w:rsidR="0065159A" w:rsidRPr="00F51F72" w:rsidRDefault="0065159A" w:rsidP="00F51F72">
            <w:pPr>
              <w:spacing w:before="40" w:after="120"/>
              <w:ind w:right="113"/>
            </w:pPr>
            <w:r w:rsidRPr="00F51F72">
              <w:t>2.0.3.1</w:t>
            </w:r>
          </w:p>
        </w:tc>
        <w:tc>
          <w:tcPr>
            <w:tcW w:w="6579" w:type="dxa"/>
            <w:gridSpan w:val="4"/>
            <w:shd w:val="clear" w:color="auto" w:fill="auto"/>
          </w:tcPr>
          <w:p w:rsidR="0065159A" w:rsidRPr="00F51F72" w:rsidRDefault="0065159A" w:rsidP="00F51F72">
            <w:pPr>
              <w:spacing w:before="40" w:after="120"/>
              <w:ind w:right="113"/>
              <w:rPr>
                <w:lang w:eastAsia="en-GB"/>
              </w:rPr>
            </w:pPr>
            <w:r w:rsidRPr="00F51F72">
              <w:rPr>
                <w:lang w:eastAsia="en-GB"/>
              </w:rPr>
              <w:t>Sans objet en français.</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2.0.3.2</w:t>
            </w:r>
          </w:p>
        </w:tc>
        <w:tc>
          <w:tcPr>
            <w:tcW w:w="6573" w:type="dxa"/>
            <w:gridSpan w:val="3"/>
            <w:shd w:val="clear" w:color="auto" w:fill="auto"/>
          </w:tcPr>
          <w:p w:rsidR="0065159A" w:rsidRPr="001E072B" w:rsidRDefault="0065159A" w:rsidP="00D34A56">
            <w:pPr>
              <w:spacing w:before="40" w:after="120"/>
              <w:ind w:right="113"/>
              <w:rPr>
                <w:lang w:eastAsia="en-GB"/>
              </w:rPr>
            </w:pPr>
            <w:r w:rsidRPr="001E072B">
              <w:rPr>
                <w:lang w:eastAsia="en-GB"/>
              </w:rPr>
              <w:t xml:space="preserve">À l’exception des matières radioactives transportées en colis exceptés (pour lesquelles les autres propriétés dangereuses sont prépondérantes), les matières radioactives ayant d’autres propriétés dangereuses doivent obligatoirement être classées dans la classe 7, avec indication de leur </w:t>
            </w:r>
            <w:r w:rsidRPr="001E072B">
              <w:rPr>
                <w:strike/>
                <w:lang w:eastAsia="en-GB"/>
              </w:rPr>
              <w:t>risque</w:t>
            </w:r>
            <w:r w:rsidRPr="001E072B">
              <w:rPr>
                <w:lang w:eastAsia="en-GB"/>
              </w:rPr>
              <w:t xml:space="preserve"> </w:t>
            </w:r>
            <w:r w:rsidRPr="001E072B">
              <w:rPr>
                <w:color w:val="FF0000"/>
                <w:u w:val="single"/>
                <w:lang w:eastAsia="en-GB"/>
              </w:rPr>
              <w:t>danger</w:t>
            </w:r>
            <w:r w:rsidRPr="001E072B">
              <w:rPr>
                <w:lang w:eastAsia="en-GB"/>
              </w:rPr>
              <w:t xml:space="preserve"> subsidiaire. Pour les matières radioactives transportées en colis exceptés, à l’exception du </w:t>
            </w:r>
            <w:r w:rsidR="00D34A56">
              <w:rPr>
                <w:lang w:eastAsia="en-GB"/>
              </w:rPr>
              <w:t>N</w:t>
            </w:r>
            <w:r w:rsidR="00D34A56">
              <w:rPr>
                <w:vertAlign w:val="superscript"/>
                <w:lang w:eastAsia="en-GB"/>
              </w:rPr>
              <w:t>o</w:t>
            </w:r>
            <w:r w:rsidR="00D34A56">
              <w:rPr>
                <w:lang w:eastAsia="en-GB"/>
              </w:rPr>
              <w:t> </w:t>
            </w:r>
            <w:r w:rsidR="001E072B" w:rsidRPr="001E072B">
              <w:rPr>
                <w:lang w:eastAsia="en-GB"/>
              </w:rPr>
              <w:t>ONU </w:t>
            </w:r>
            <w:r w:rsidRPr="001E072B">
              <w:rPr>
                <w:lang w:eastAsia="en-GB"/>
              </w:rPr>
              <w:t>3507, HEXAFLUORURE D’URANIUM, MATIÈRES RADIOACTIVES, EN COLIS EXCEPTÉ, la dispo</w:t>
            </w:r>
            <w:r w:rsidR="001E072B" w:rsidRPr="001E072B">
              <w:rPr>
                <w:lang w:eastAsia="en-GB"/>
              </w:rPr>
              <w:t>sition spéciale 290 du chapitre </w:t>
            </w:r>
            <w:r w:rsidRPr="001E072B">
              <w:rPr>
                <w:lang w:eastAsia="en-GB"/>
              </w:rPr>
              <w:t>3.3 s’applique.</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2.1.1.4 f) Nota</w:t>
            </w:r>
          </w:p>
        </w:tc>
        <w:tc>
          <w:tcPr>
            <w:tcW w:w="6573" w:type="dxa"/>
            <w:gridSpan w:val="3"/>
            <w:shd w:val="clear" w:color="auto" w:fill="auto"/>
          </w:tcPr>
          <w:p w:rsidR="0065159A" w:rsidRPr="001E072B" w:rsidRDefault="0065159A" w:rsidP="001E072B">
            <w:pPr>
              <w:spacing w:before="40" w:after="120"/>
              <w:ind w:right="113"/>
              <w:rPr>
                <w:lang w:eastAsia="en-GB"/>
              </w:rPr>
            </w:pPr>
            <w:r w:rsidRPr="001E072B">
              <w:rPr>
                <w:b/>
                <w:bCs/>
                <w:i/>
                <w:iCs/>
                <w:lang w:eastAsia="en-GB"/>
              </w:rPr>
              <w:t>NOTA</w:t>
            </w:r>
            <w:r w:rsidR="001E072B" w:rsidRPr="001E072B">
              <w:rPr>
                <w:b/>
                <w:bCs/>
                <w:i/>
                <w:iCs/>
                <w:lang w:eastAsia="en-GB"/>
              </w:rPr>
              <w:t> </w:t>
            </w:r>
            <w:r w:rsidRPr="001E072B">
              <w:rPr>
                <w:b/>
                <w:bCs/>
                <w:i/>
                <w:iCs/>
                <w:lang w:eastAsia="en-GB"/>
              </w:rPr>
              <w:t xml:space="preserve">: </w:t>
            </w:r>
            <w:r w:rsidRPr="001E072B">
              <w:rPr>
                <w:bCs/>
                <w:i/>
                <w:iCs/>
                <w:lang w:eastAsia="en-GB"/>
              </w:rPr>
              <w:t xml:space="preserve">Les objets de la division 1.6 présentent seulement un </w:t>
            </w:r>
            <w:r w:rsidRPr="001E072B">
              <w:rPr>
                <w:i/>
                <w:strike/>
                <w:lang w:eastAsia="en-GB"/>
              </w:rPr>
              <w:t>risque</w:t>
            </w:r>
            <w:r w:rsidRPr="001E072B">
              <w:rPr>
                <w:i/>
                <w:lang w:eastAsia="en-GB"/>
              </w:rPr>
              <w:t xml:space="preserve"> </w:t>
            </w:r>
            <w:r w:rsidRPr="001E072B">
              <w:rPr>
                <w:i/>
                <w:color w:val="FF0000"/>
                <w:u w:val="single"/>
                <w:lang w:eastAsia="en-GB"/>
              </w:rPr>
              <w:t>danger</w:t>
            </w:r>
            <w:r w:rsidRPr="001E072B">
              <w:rPr>
                <w:i/>
                <w:lang w:eastAsia="en-GB"/>
              </w:rPr>
              <w:t xml:space="preserve"> </w:t>
            </w:r>
            <w:r w:rsidRPr="001E072B">
              <w:rPr>
                <w:bCs/>
                <w:i/>
                <w:iCs/>
                <w:lang w:eastAsia="en-GB"/>
              </w:rPr>
              <w:t>d’explosion individuelle.</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2.1.2.1.1 Groupe « L »</w:t>
            </w:r>
          </w:p>
        </w:tc>
        <w:tc>
          <w:tcPr>
            <w:tcW w:w="6573" w:type="dxa"/>
            <w:gridSpan w:val="3"/>
            <w:shd w:val="clear" w:color="auto" w:fill="auto"/>
          </w:tcPr>
          <w:p w:rsidR="0065159A" w:rsidRPr="001E072B" w:rsidRDefault="0065159A" w:rsidP="001E072B">
            <w:pPr>
              <w:spacing w:before="40" w:after="120"/>
              <w:ind w:right="113"/>
              <w:rPr>
                <w:bCs/>
                <w:iCs/>
                <w:lang w:eastAsia="en-GB"/>
              </w:rPr>
            </w:pPr>
            <w:r w:rsidRPr="001E072B">
              <w:rPr>
                <w:lang w:eastAsia="en-GB"/>
              </w:rPr>
              <w:t xml:space="preserve">Matière explosible, ou objet contenant une matière explosible et présentant un </w:t>
            </w:r>
            <w:r w:rsidRPr="001E072B">
              <w:rPr>
                <w:strike/>
                <w:lang w:eastAsia="en-GB"/>
              </w:rPr>
              <w:t>risque</w:t>
            </w:r>
            <w:r w:rsidRPr="001E072B">
              <w:rPr>
                <w:lang w:eastAsia="en-GB"/>
              </w:rPr>
              <w:t xml:space="preserve"> </w:t>
            </w:r>
            <w:r w:rsidRPr="001E072B">
              <w:rPr>
                <w:color w:val="FF0000"/>
                <w:u w:val="single"/>
                <w:lang w:eastAsia="en-GB"/>
              </w:rPr>
              <w:t>danger</w:t>
            </w:r>
            <w:r w:rsidRPr="001E072B">
              <w:rPr>
                <w:lang w:eastAsia="en-GB"/>
              </w:rPr>
              <w:t xml:space="preserve"> particulier (dû par exemple à l’hydroactivation ou à la présence de liquides hypergoliques, de phosphures ou d’une matière pyrophorique) et nécessitant l’isolation de chaque type (voir 7.1.3.1.5)</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2.1.3.1.2 c), Nota</w:t>
            </w:r>
          </w:p>
        </w:tc>
        <w:tc>
          <w:tcPr>
            <w:tcW w:w="6573" w:type="dxa"/>
            <w:gridSpan w:val="3"/>
            <w:shd w:val="clear" w:color="auto" w:fill="auto"/>
          </w:tcPr>
          <w:p w:rsidR="0065159A" w:rsidRPr="001E072B" w:rsidRDefault="0065159A" w:rsidP="001E072B">
            <w:pPr>
              <w:spacing w:before="40" w:after="120"/>
              <w:ind w:right="113"/>
              <w:rPr>
                <w:lang w:eastAsia="en-GB"/>
              </w:rPr>
            </w:pPr>
            <w:r w:rsidRPr="001E072B">
              <w:rPr>
                <w:b/>
                <w:bCs/>
                <w:i/>
                <w:iCs/>
                <w:lang w:eastAsia="en-GB"/>
              </w:rPr>
              <w:t>NOTA</w:t>
            </w:r>
            <w:r w:rsidR="00AB1C9F">
              <w:rPr>
                <w:b/>
                <w:bCs/>
                <w:i/>
                <w:iCs/>
                <w:lang w:eastAsia="en-GB"/>
              </w:rPr>
              <w:t> </w:t>
            </w:r>
            <w:r w:rsidRPr="001E072B">
              <w:rPr>
                <w:b/>
                <w:bCs/>
                <w:i/>
                <w:iCs/>
                <w:lang w:eastAsia="en-GB"/>
              </w:rPr>
              <w:t xml:space="preserve">: </w:t>
            </w:r>
            <w:r w:rsidRPr="001E072B">
              <w:rPr>
                <w:i/>
                <w:iCs/>
                <w:lang w:eastAsia="en-GB"/>
              </w:rPr>
              <w:t xml:space="preserve">Il ne faut pas sous-estimer l’importance d’une telle modification ni perdre de vue le fait qu’une modification relativement mineure d’un emballage intérieur ou extérieur peut avoir un effet déterminant et transformer un </w:t>
            </w:r>
            <w:r w:rsidRPr="001E072B">
              <w:rPr>
                <w:i/>
                <w:strike/>
                <w:lang w:eastAsia="en-GB"/>
              </w:rPr>
              <w:t>risque</w:t>
            </w:r>
            <w:r w:rsidRPr="001E072B">
              <w:rPr>
                <w:i/>
                <w:lang w:eastAsia="en-GB"/>
              </w:rPr>
              <w:t xml:space="preserve"> </w:t>
            </w:r>
            <w:r w:rsidRPr="001E072B">
              <w:rPr>
                <w:i/>
                <w:color w:val="FF0000"/>
                <w:u w:val="single"/>
                <w:lang w:eastAsia="en-GB"/>
              </w:rPr>
              <w:t>danger</w:t>
            </w:r>
            <w:r w:rsidRPr="001E072B">
              <w:rPr>
                <w:i/>
                <w:color w:val="FF0000"/>
                <w:lang w:eastAsia="en-GB"/>
              </w:rPr>
              <w:t xml:space="preserve"> </w:t>
            </w:r>
            <w:r w:rsidRPr="001E072B">
              <w:rPr>
                <w:i/>
                <w:iCs/>
                <w:lang w:eastAsia="en-GB"/>
              </w:rPr>
              <w:t xml:space="preserve">faible en un </w:t>
            </w:r>
            <w:r w:rsidRPr="001E072B">
              <w:rPr>
                <w:i/>
                <w:strike/>
                <w:lang w:eastAsia="en-GB"/>
              </w:rPr>
              <w:t>risque</w:t>
            </w:r>
            <w:r w:rsidRPr="001E072B">
              <w:rPr>
                <w:i/>
                <w:lang w:eastAsia="en-GB"/>
              </w:rPr>
              <w:t xml:space="preserve"> </w:t>
            </w:r>
            <w:r w:rsidRPr="001E072B">
              <w:rPr>
                <w:i/>
                <w:color w:val="FF0000"/>
                <w:u w:val="single"/>
                <w:lang w:eastAsia="en-GB"/>
              </w:rPr>
              <w:t>danger</w:t>
            </w:r>
            <w:r w:rsidRPr="001E072B">
              <w:rPr>
                <w:i/>
                <w:color w:val="FF0000"/>
                <w:lang w:eastAsia="en-GB"/>
              </w:rPr>
              <w:t xml:space="preserve"> </w:t>
            </w:r>
            <w:r w:rsidRPr="001E072B">
              <w:rPr>
                <w:i/>
                <w:iCs/>
                <w:lang w:eastAsia="en-GB"/>
              </w:rPr>
              <w:t>d’explosion en masse.</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2.1.3.6.3</w:t>
            </w:r>
          </w:p>
        </w:tc>
        <w:tc>
          <w:tcPr>
            <w:tcW w:w="6573" w:type="dxa"/>
            <w:gridSpan w:val="3"/>
            <w:shd w:val="clear" w:color="auto" w:fill="auto"/>
          </w:tcPr>
          <w:p w:rsidR="0065159A" w:rsidRPr="001E072B" w:rsidRDefault="0065159A" w:rsidP="0038408D">
            <w:pPr>
              <w:spacing w:before="40" w:after="120"/>
              <w:ind w:right="113"/>
              <w:rPr>
                <w:bCs/>
                <w:iCs/>
                <w:lang w:eastAsia="en-GB"/>
              </w:rPr>
            </w:pPr>
            <w:r w:rsidRPr="001E072B">
              <w:rPr>
                <w:lang w:eastAsia="en-GB"/>
              </w:rPr>
              <w:t>Lorsqu’une matière relève de la classe 1, mais est diluée de façon à être exclue de cette classe selon les résultats des épreuves de la série 6, cette matière, ci</w:t>
            </w:r>
            <w:r w:rsidR="0038408D">
              <w:rPr>
                <w:lang w:eastAsia="en-GB"/>
              </w:rPr>
              <w:noBreakHyphen/>
            </w:r>
            <w:r w:rsidRPr="001E072B">
              <w:rPr>
                <w:lang w:eastAsia="en-GB"/>
              </w:rPr>
              <w:t>après désignée comme matière explosible désensibilisée, doit figurer dans la Liste des march</w:t>
            </w:r>
            <w:r w:rsidR="001E072B">
              <w:rPr>
                <w:lang w:eastAsia="en-GB"/>
              </w:rPr>
              <w:t>andises dangereuses du chapitre </w:t>
            </w:r>
            <w:r w:rsidRPr="001E072B">
              <w:rPr>
                <w:lang w:eastAsia="en-GB"/>
              </w:rPr>
              <w:t>3.2 avec mention de la concentration la plus élevée à laquelle</w:t>
            </w:r>
            <w:r w:rsidR="001E072B">
              <w:rPr>
                <w:lang w:eastAsia="en-GB"/>
              </w:rPr>
              <w:t xml:space="preserve"> elle reste exclue de la classe </w:t>
            </w:r>
            <w:r w:rsidRPr="001E072B">
              <w:rPr>
                <w:lang w:eastAsia="en-GB"/>
              </w:rPr>
              <w:t>1 (voi</w:t>
            </w:r>
            <w:r w:rsidR="0038408D">
              <w:rPr>
                <w:lang w:eastAsia="en-GB"/>
              </w:rPr>
              <w:t>r </w:t>
            </w:r>
            <w:r w:rsidRPr="001E072B">
              <w:rPr>
                <w:lang w:eastAsia="en-GB"/>
              </w:rPr>
              <w:t>2.3.1.4 et 2.4.2.4) et, le cas échéant, de la concentration au-dessous de laquelle elle n’est plus considérée comme rel</w:t>
            </w:r>
            <w:r w:rsidR="0038408D">
              <w:rPr>
                <w:lang w:eastAsia="en-GB"/>
              </w:rPr>
              <w:t>evant du présent Règlement. Les </w:t>
            </w:r>
            <w:r w:rsidRPr="001E072B">
              <w:rPr>
                <w:lang w:eastAsia="en-GB"/>
              </w:rPr>
              <w:t xml:space="preserve">nouvelles matières explosibles désensibilisées solides relevant du présent Règlement doivent être classées dans la division 4.1 et les nouvelles matières explosibles désensibilisées liquides doivent être classées dans la classe 3. Lorsque la matière explosible désensibilisée répond aussi aux critères ou à la définition d’une autre classe ou division, il y a lieu de lui attribuer le ou les </w:t>
            </w:r>
            <w:r w:rsidRPr="001E072B">
              <w:rPr>
                <w:strike/>
                <w:lang w:eastAsia="en-GB"/>
              </w:rPr>
              <w:t>risques</w:t>
            </w:r>
            <w:r w:rsidRPr="001E072B">
              <w:rPr>
                <w:lang w:eastAsia="en-GB"/>
              </w:rPr>
              <w:t xml:space="preserve"> </w:t>
            </w:r>
            <w:r w:rsidRPr="001E072B">
              <w:rPr>
                <w:color w:val="FF0000"/>
                <w:u w:val="single"/>
                <w:lang w:eastAsia="en-GB"/>
              </w:rPr>
              <w:t>dangers</w:t>
            </w:r>
            <w:r w:rsidRPr="001E072B">
              <w:rPr>
                <w:lang w:eastAsia="en-GB"/>
              </w:rPr>
              <w:t xml:space="preserve"> subsidiaires correspondants.</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2.1.3.6.4, Nota 2</w:t>
            </w:r>
          </w:p>
        </w:tc>
        <w:tc>
          <w:tcPr>
            <w:tcW w:w="6573" w:type="dxa"/>
            <w:gridSpan w:val="3"/>
            <w:shd w:val="clear" w:color="auto" w:fill="auto"/>
          </w:tcPr>
          <w:p w:rsidR="0065159A" w:rsidRPr="001E072B" w:rsidRDefault="0065159A" w:rsidP="001E072B">
            <w:pPr>
              <w:spacing w:before="40" w:after="120"/>
              <w:ind w:right="113"/>
              <w:rPr>
                <w:lang w:eastAsia="en-GB"/>
              </w:rPr>
            </w:pPr>
            <w:r w:rsidRPr="001E072B">
              <w:rPr>
                <w:b/>
                <w:bCs/>
                <w:i/>
                <w:iCs/>
                <w:lang w:eastAsia="en-GB"/>
              </w:rPr>
              <w:t>NOTA 2</w:t>
            </w:r>
            <w:r w:rsidR="001E072B" w:rsidRPr="001E072B">
              <w:rPr>
                <w:b/>
                <w:bCs/>
                <w:i/>
                <w:iCs/>
                <w:lang w:eastAsia="en-GB"/>
              </w:rPr>
              <w:t> </w:t>
            </w:r>
            <w:r w:rsidRPr="001E072B">
              <w:rPr>
                <w:b/>
                <w:bCs/>
                <w:i/>
                <w:iCs/>
                <w:lang w:eastAsia="en-GB"/>
              </w:rPr>
              <w:t xml:space="preserve">: </w:t>
            </w:r>
            <w:r w:rsidRPr="001E072B">
              <w:rPr>
                <w:i/>
                <w:iCs/>
                <w:lang w:eastAsia="en-GB"/>
              </w:rPr>
              <w:t xml:space="preserve">L’autorité compétente peut prescrire que les objets soient éprouvés sous une forme emballée, s’il a été déterminé que l’objet, tel qu’emballé pour le transport, peut poser un plus grand </w:t>
            </w:r>
            <w:r w:rsidRPr="001E072B">
              <w:rPr>
                <w:i/>
                <w:strike/>
                <w:lang w:eastAsia="en-GB"/>
              </w:rPr>
              <w:t>risque</w:t>
            </w:r>
            <w:r w:rsidRPr="001E072B">
              <w:rPr>
                <w:i/>
                <w:lang w:eastAsia="en-GB"/>
              </w:rPr>
              <w:t xml:space="preserve"> </w:t>
            </w:r>
            <w:r w:rsidRPr="001E072B">
              <w:rPr>
                <w:i/>
                <w:color w:val="FF0000"/>
                <w:u w:val="single"/>
                <w:lang w:eastAsia="en-GB"/>
              </w:rPr>
              <w:t>danger</w:t>
            </w:r>
            <w:r w:rsidRPr="001E072B">
              <w:rPr>
                <w:i/>
                <w:iCs/>
                <w:color w:val="FF0000"/>
                <w:lang w:eastAsia="en-GB"/>
              </w:rPr>
              <w:t>.</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2.2.2.1 c), Nota</w:t>
            </w:r>
          </w:p>
        </w:tc>
        <w:tc>
          <w:tcPr>
            <w:tcW w:w="6573" w:type="dxa"/>
            <w:gridSpan w:val="3"/>
            <w:shd w:val="clear" w:color="auto" w:fill="auto"/>
          </w:tcPr>
          <w:p w:rsidR="0065159A" w:rsidRPr="001E072B" w:rsidRDefault="0065159A" w:rsidP="001E072B">
            <w:pPr>
              <w:spacing w:before="40" w:after="120"/>
              <w:ind w:right="113"/>
              <w:rPr>
                <w:bCs/>
                <w:iCs/>
                <w:lang w:eastAsia="en-GB"/>
              </w:rPr>
            </w:pPr>
            <w:r w:rsidRPr="001E072B">
              <w:rPr>
                <w:b/>
                <w:bCs/>
                <w:i/>
                <w:iCs/>
                <w:lang w:eastAsia="en-GB"/>
              </w:rPr>
              <w:t>NOTA</w:t>
            </w:r>
            <w:r w:rsidR="001E072B" w:rsidRPr="001E072B">
              <w:rPr>
                <w:b/>
                <w:bCs/>
                <w:i/>
                <w:iCs/>
                <w:lang w:eastAsia="en-GB"/>
              </w:rPr>
              <w:t> </w:t>
            </w:r>
            <w:r w:rsidRPr="001E072B">
              <w:rPr>
                <w:b/>
                <w:bCs/>
                <w:i/>
                <w:iCs/>
                <w:lang w:eastAsia="en-GB"/>
              </w:rPr>
              <w:t xml:space="preserve">: </w:t>
            </w:r>
            <w:r w:rsidRPr="001E072B">
              <w:rPr>
                <w:i/>
                <w:iCs/>
                <w:lang w:eastAsia="en-GB"/>
              </w:rPr>
              <w:t xml:space="preserve">Les gaz qui, en raison de leur corrosivité, répondent aux critères énoncés ci-dessus, doivent être classés comme gaz toxiques présentant un </w:t>
            </w:r>
            <w:r w:rsidRPr="001E072B">
              <w:rPr>
                <w:i/>
                <w:strike/>
                <w:lang w:eastAsia="en-GB"/>
              </w:rPr>
              <w:t>risque</w:t>
            </w:r>
            <w:r w:rsidRPr="001E072B">
              <w:rPr>
                <w:i/>
                <w:lang w:eastAsia="en-GB"/>
              </w:rPr>
              <w:t xml:space="preserve"> </w:t>
            </w:r>
            <w:r w:rsidRPr="001E072B">
              <w:rPr>
                <w:i/>
                <w:color w:val="FF0000"/>
                <w:u w:val="single"/>
                <w:lang w:eastAsia="en-GB"/>
              </w:rPr>
              <w:t>danger</w:t>
            </w:r>
            <w:r w:rsidRPr="001E072B">
              <w:rPr>
                <w:i/>
                <w:iCs/>
                <w:lang w:eastAsia="en-GB"/>
              </w:rPr>
              <w:t xml:space="preserve"> subsidiaire corrosif.</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2.2.3 c)</w:t>
            </w:r>
          </w:p>
        </w:tc>
        <w:tc>
          <w:tcPr>
            <w:tcW w:w="6573" w:type="dxa"/>
            <w:gridSpan w:val="3"/>
            <w:shd w:val="clear" w:color="auto" w:fill="auto"/>
          </w:tcPr>
          <w:p w:rsidR="0065159A" w:rsidRPr="001E072B" w:rsidRDefault="0065159A" w:rsidP="001E072B">
            <w:pPr>
              <w:spacing w:before="40" w:after="120"/>
              <w:ind w:right="113"/>
              <w:rPr>
                <w:bCs/>
                <w:iCs/>
                <w:lang w:eastAsia="en-GB"/>
              </w:rPr>
            </w:pPr>
            <w:r w:rsidRPr="001E072B">
              <w:rPr>
                <w:lang w:eastAsia="en-GB"/>
              </w:rPr>
              <w:t xml:space="preserve">un mélange de gaz est assorti d’un </w:t>
            </w:r>
            <w:r w:rsidRPr="001E072B">
              <w:rPr>
                <w:strike/>
                <w:lang w:eastAsia="en-GB"/>
              </w:rPr>
              <w:t>risque</w:t>
            </w:r>
            <w:r w:rsidRPr="001E072B">
              <w:rPr>
                <w:lang w:eastAsia="en-GB"/>
              </w:rPr>
              <w:t xml:space="preserve"> </w:t>
            </w:r>
            <w:r w:rsidRPr="001E072B">
              <w:rPr>
                <w:color w:val="FF0000"/>
                <w:u w:val="single"/>
                <w:lang w:eastAsia="en-GB"/>
              </w:rPr>
              <w:t>danger</w:t>
            </w:r>
            <w:r w:rsidRPr="001E072B">
              <w:rPr>
                <w:lang w:eastAsia="en-GB"/>
              </w:rPr>
              <w:t xml:space="preserve"> subsidiaire de pouvoir corrosif lorsqu’on sait d’expérience que le mélange exerce un effet destructeur sur la peau, les yeux ou les muqueuses, ou lorsque la CL</w:t>
            </w:r>
            <w:r w:rsidRPr="00D34A56">
              <w:rPr>
                <w:vertAlign w:val="subscript"/>
                <w:lang w:eastAsia="en-GB"/>
              </w:rPr>
              <w:t>50</w:t>
            </w:r>
            <w:r w:rsidRPr="001E072B">
              <w:rPr>
                <w:lang w:eastAsia="en-GB"/>
              </w:rPr>
              <w:t xml:space="preserve"> des constituants corrosifs du mélange est égale o</w:t>
            </w:r>
            <w:r w:rsidR="001E072B">
              <w:rPr>
                <w:lang w:eastAsia="en-GB"/>
              </w:rPr>
              <w:t>u inférieure à 5 000 </w:t>
            </w:r>
            <w:r w:rsidRPr="001E072B">
              <w:rPr>
                <w:lang w:eastAsia="en-GB"/>
              </w:rPr>
              <w:t>ml/m</w:t>
            </w:r>
            <w:r w:rsidRPr="00D34A56">
              <w:rPr>
                <w:vertAlign w:val="superscript"/>
                <w:lang w:eastAsia="en-GB"/>
              </w:rPr>
              <w:t>3</w:t>
            </w:r>
            <w:r w:rsidRPr="001E072B">
              <w:rPr>
                <w:lang w:eastAsia="en-GB"/>
              </w:rPr>
              <w:t xml:space="preserve"> (ppm), la CL</w:t>
            </w:r>
            <w:r w:rsidRPr="00D34A56">
              <w:rPr>
                <w:vertAlign w:val="subscript"/>
                <w:lang w:eastAsia="en-GB"/>
              </w:rPr>
              <w:t xml:space="preserve">50 </w:t>
            </w:r>
            <w:r w:rsidRPr="001E072B">
              <w:rPr>
                <w:lang w:eastAsia="en-GB"/>
              </w:rPr>
              <w:t>étant calculée d’après la formule</w:t>
            </w:r>
            <w:r w:rsidR="00D34A56">
              <w:rPr>
                <w:lang w:eastAsia="en-GB"/>
              </w:rPr>
              <w:t> </w:t>
            </w:r>
            <w:r w:rsidRPr="001E072B">
              <w:rPr>
                <w:lang w:eastAsia="en-GB"/>
              </w:rPr>
              <w:t>:</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2.3.2.1</w:t>
            </w:r>
          </w:p>
        </w:tc>
        <w:tc>
          <w:tcPr>
            <w:tcW w:w="6573" w:type="dxa"/>
            <w:gridSpan w:val="3"/>
            <w:shd w:val="clear" w:color="auto" w:fill="auto"/>
          </w:tcPr>
          <w:p w:rsidR="0065159A" w:rsidRPr="001E072B" w:rsidRDefault="0065159A" w:rsidP="001E072B">
            <w:pPr>
              <w:spacing w:before="40" w:after="120"/>
              <w:ind w:right="113"/>
              <w:rPr>
                <w:lang w:eastAsia="en-GB"/>
              </w:rPr>
            </w:pPr>
            <w:r w:rsidRPr="001E072B">
              <w:rPr>
                <w:lang w:eastAsia="en-GB"/>
              </w:rPr>
              <w:t xml:space="preserve">On utilise les critères du 2.3.2.6 pour classer dans un groupe d’emballage, selon le degré de </w:t>
            </w:r>
            <w:r w:rsidRPr="001E072B">
              <w:rPr>
                <w:strike/>
                <w:lang w:eastAsia="en-GB"/>
              </w:rPr>
              <w:t>risque</w:t>
            </w:r>
            <w:r w:rsidRPr="001E072B">
              <w:rPr>
                <w:lang w:eastAsia="en-GB"/>
              </w:rPr>
              <w:t xml:space="preserve"> </w:t>
            </w:r>
            <w:r w:rsidRPr="001E072B">
              <w:rPr>
                <w:color w:val="FF0000"/>
                <w:u w:val="single"/>
                <w:lang w:eastAsia="en-GB"/>
              </w:rPr>
              <w:t>danger</w:t>
            </w:r>
            <w:r w:rsidRPr="001E072B">
              <w:rPr>
                <w:lang w:eastAsia="en-GB"/>
              </w:rPr>
              <w:t xml:space="preserve">, les liquides présentant un </w:t>
            </w:r>
            <w:r w:rsidRPr="001E072B">
              <w:rPr>
                <w:strike/>
                <w:lang w:eastAsia="en-GB"/>
              </w:rPr>
              <w:t>risque</w:t>
            </w:r>
            <w:r w:rsidRPr="001E072B">
              <w:rPr>
                <w:lang w:eastAsia="en-GB"/>
              </w:rPr>
              <w:t xml:space="preserve"> </w:t>
            </w:r>
            <w:r w:rsidRPr="001E072B">
              <w:rPr>
                <w:color w:val="FF0000"/>
                <w:u w:val="single"/>
                <w:lang w:eastAsia="en-GB"/>
              </w:rPr>
              <w:t>danger</w:t>
            </w:r>
            <w:r w:rsidRPr="001E072B">
              <w:rPr>
                <w:lang w:eastAsia="en-GB"/>
              </w:rPr>
              <w:t xml:space="preserve"> du fait de leur inflammabilité.</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2.3.2.1.1</w:t>
            </w:r>
          </w:p>
        </w:tc>
        <w:tc>
          <w:tcPr>
            <w:tcW w:w="6573" w:type="dxa"/>
            <w:gridSpan w:val="3"/>
            <w:shd w:val="clear" w:color="auto" w:fill="auto"/>
          </w:tcPr>
          <w:p w:rsidR="0065159A" w:rsidRPr="001E072B" w:rsidRDefault="0065159A" w:rsidP="001E072B">
            <w:pPr>
              <w:spacing w:before="40" w:after="120"/>
              <w:ind w:right="113"/>
              <w:rPr>
                <w:lang w:eastAsia="en-GB"/>
              </w:rPr>
            </w:pPr>
            <w:r w:rsidRPr="001E072B">
              <w:rPr>
                <w:lang w:eastAsia="en-GB"/>
              </w:rPr>
              <w:t xml:space="preserve">Pour les liquides dont le seul </w:t>
            </w:r>
            <w:r w:rsidRPr="001E072B">
              <w:rPr>
                <w:strike/>
                <w:lang w:eastAsia="en-GB"/>
              </w:rPr>
              <w:t>risque</w:t>
            </w:r>
            <w:r w:rsidRPr="001E072B">
              <w:rPr>
                <w:lang w:eastAsia="en-GB"/>
              </w:rPr>
              <w:t xml:space="preserve"> </w:t>
            </w:r>
            <w:r w:rsidRPr="001E072B">
              <w:rPr>
                <w:color w:val="FF0000"/>
                <w:u w:val="single"/>
                <w:lang w:eastAsia="en-GB"/>
              </w:rPr>
              <w:t>danger</w:t>
            </w:r>
            <w:r w:rsidRPr="001E072B">
              <w:rPr>
                <w:lang w:eastAsia="en-GB"/>
              </w:rPr>
              <w:t xml:space="preserve"> est l’inflammabilité, le groupe d’emballage est celui indiqué au 2.3.2.6.</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2.3.2.1.2</w:t>
            </w:r>
          </w:p>
        </w:tc>
        <w:tc>
          <w:tcPr>
            <w:tcW w:w="6573" w:type="dxa"/>
            <w:gridSpan w:val="3"/>
            <w:shd w:val="clear" w:color="auto" w:fill="auto"/>
          </w:tcPr>
          <w:p w:rsidR="0065159A" w:rsidRPr="001E072B" w:rsidRDefault="0065159A" w:rsidP="001E072B">
            <w:pPr>
              <w:spacing w:before="40" w:after="120"/>
              <w:ind w:right="113"/>
              <w:rPr>
                <w:lang w:eastAsia="en-GB"/>
              </w:rPr>
            </w:pPr>
            <w:r w:rsidRPr="001E072B">
              <w:rPr>
                <w:lang w:eastAsia="en-GB"/>
              </w:rPr>
              <w:t xml:space="preserve">Pour un liquide présentant un (des) </w:t>
            </w:r>
            <w:r w:rsidRPr="001E072B">
              <w:rPr>
                <w:strike/>
                <w:lang w:eastAsia="en-GB"/>
              </w:rPr>
              <w:t>risque(s)</w:t>
            </w:r>
            <w:r w:rsidRPr="001E072B">
              <w:rPr>
                <w:lang w:eastAsia="en-GB"/>
              </w:rPr>
              <w:t xml:space="preserve"> </w:t>
            </w:r>
            <w:r w:rsidRPr="001E072B">
              <w:rPr>
                <w:color w:val="FF0000"/>
                <w:u w:val="single"/>
                <w:lang w:eastAsia="en-GB"/>
              </w:rPr>
              <w:t>danger(s)</w:t>
            </w:r>
            <w:r w:rsidRPr="001E072B">
              <w:rPr>
                <w:color w:val="FF0000"/>
                <w:lang w:eastAsia="en-GB"/>
              </w:rPr>
              <w:t xml:space="preserve"> </w:t>
            </w:r>
            <w:r w:rsidRPr="001E072B">
              <w:rPr>
                <w:lang w:eastAsia="en-GB"/>
              </w:rPr>
              <w:t xml:space="preserve">supplémentaire(s), il faut prendre en considération le groupe défini conformément au 2.3.2.6 et le groupe lié à la gravité du (des) </w:t>
            </w:r>
            <w:r w:rsidRPr="001E072B">
              <w:rPr>
                <w:strike/>
                <w:lang w:eastAsia="en-GB"/>
              </w:rPr>
              <w:t>risque(s)</w:t>
            </w:r>
            <w:r w:rsidRPr="001E072B">
              <w:rPr>
                <w:lang w:eastAsia="en-GB"/>
              </w:rPr>
              <w:t xml:space="preserve"> </w:t>
            </w:r>
            <w:r w:rsidRPr="001E072B">
              <w:rPr>
                <w:u w:val="single"/>
                <w:lang w:eastAsia="en-GB"/>
              </w:rPr>
              <w:t>danger(s)</w:t>
            </w:r>
            <w:r w:rsidRPr="001E072B">
              <w:rPr>
                <w:lang w:eastAsia="en-GB"/>
              </w:rPr>
              <w:t xml:space="preserve"> supplémentaire(s) et le classement et le groupe d’emballage définis conformément aux dispositions du chapitre 2.0.</w:t>
            </w:r>
          </w:p>
        </w:tc>
      </w:tr>
      <w:tr w:rsidR="0065159A" w:rsidRPr="001E072B" w:rsidTr="00006304">
        <w:tc>
          <w:tcPr>
            <w:tcW w:w="3066" w:type="dxa"/>
            <w:gridSpan w:val="2"/>
            <w:shd w:val="clear" w:color="auto" w:fill="auto"/>
          </w:tcPr>
          <w:p w:rsidR="0065159A" w:rsidRPr="001E072B" w:rsidRDefault="0065159A" w:rsidP="001E072B">
            <w:pPr>
              <w:spacing w:before="40" w:after="120"/>
              <w:ind w:right="113"/>
            </w:pPr>
            <w:r w:rsidRPr="001E072B">
              <w:t>Chapitre 2.4, Notas liminaires, Nota 3</w:t>
            </w:r>
          </w:p>
        </w:tc>
        <w:tc>
          <w:tcPr>
            <w:tcW w:w="6573" w:type="dxa"/>
            <w:gridSpan w:val="3"/>
            <w:shd w:val="clear" w:color="auto" w:fill="auto"/>
          </w:tcPr>
          <w:p w:rsidR="0065159A" w:rsidRPr="001E072B" w:rsidRDefault="0065159A" w:rsidP="001E072B">
            <w:pPr>
              <w:spacing w:before="40" w:after="120"/>
              <w:ind w:right="113"/>
              <w:rPr>
                <w:lang w:eastAsia="en-GB"/>
              </w:rPr>
            </w:pPr>
            <w:r w:rsidRPr="001E072B">
              <w:rPr>
                <w:b/>
                <w:bCs/>
                <w:i/>
                <w:iCs/>
                <w:lang w:eastAsia="en-GB"/>
              </w:rPr>
              <w:t>NOTA 3</w:t>
            </w:r>
            <w:r w:rsidR="001E072B">
              <w:rPr>
                <w:b/>
                <w:bCs/>
                <w:i/>
                <w:iCs/>
                <w:lang w:eastAsia="en-GB"/>
              </w:rPr>
              <w:t> </w:t>
            </w:r>
            <w:r w:rsidRPr="001E072B">
              <w:rPr>
                <w:b/>
                <w:bCs/>
                <w:i/>
                <w:iCs/>
                <w:lang w:eastAsia="en-GB"/>
              </w:rPr>
              <w:t xml:space="preserve">: </w:t>
            </w:r>
            <w:r w:rsidRPr="001E072B">
              <w:rPr>
                <w:i/>
                <w:iCs/>
                <w:lang w:eastAsia="en-GB"/>
              </w:rPr>
              <w:t xml:space="preserve">Étant donné que les matières organométalliques peuvent être classées dans les divisions 4.2 ou 4.3 avec des </w:t>
            </w:r>
            <w:r w:rsidRPr="001E072B">
              <w:rPr>
                <w:i/>
                <w:iCs/>
                <w:strike/>
                <w:lang w:eastAsia="en-GB"/>
              </w:rPr>
              <w:t>risques</w:t>
            </w:r>
            <w:r w:rsidRPr="001E072B">
              <w:rPr>
                <w:i/>
                <w:iCs/>
                <w:lang w:eastAsia="en-GB"/>
              </w:rPr>
              <w:t xml:space="preserve"> </w:t>
            </w:r>
            <w:r w:rsidRPr="001E072B">
              <w:rPr>
                <w:i/>
                <w:iCs/>
                <w:color w:val="FF0000"/>
                <w:u w:val="single"/>
                <w:lang w:eastAsia="en-GB"/>
              </w:rPr>
              <w:t>dangers</w:t>
            </w:r>
            <w:r w:rsidRPr="001E072B">
              <w:rPr>
                <w:i/>
                <w:iCs/>
                <w:color w:val="FF0000"/>
                <w:lang w:eastAsia="en-GB"/>
              </w:rPr>
              <w:t xml:space="preserve"> </w:t>
            </w:r>
            <w:r w:rsidRPr="001E072B">
              <w:rPr>
                <w:i/>
                <w:iCs/>
                <w:lang w:eastAsia="en-GB"/>
              </w:rPr>
              <w:t>subsidiaires supplémentaires, en fonction de leurs propriétés, un diagramme de décision spécifique pour ces matières est</w:t>
            </w:r>
            <w:r w:rsidR="001E072B">
              <w:rPr>
                <w:i/>
                <w:iCs/>
                <w:lang w:eastAsia="en-GB"/>
              </w:rPr>
              <w:t xml:space="preserve"> présenté au </w:t>
            </w:r>
            <w:r w:rsidRPr="001E072B">
              <w:rPr>
                <w:i/>
                <w:iCs/>
                <w:lang w:eastAsia="en-GB"/>
              </w:rPr>
              <w:t>2.4.5.</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pPr>
            <w:r w:rsidRPr="001E072B">
              <w:rPr>
                <w:lang w:eastAsia="en-GB"/>
              </w:rPr>
              <w:t>2.4.2.3.2.2</w:t>
            </w:r>
          </w:p>
        </w:tc>
        <w:tc>
          <w:tcPr>
            <w:tcW w:w="6559" w:type="dxa"/>
            <w:gridSpan w:val="2"/>
            <w:shd w:val="clear" w:color="auto" w:fill="auto"/>
          </w:tcPr>
          <w:p w:rsidR="0065159A" w:rsidRPr="001E072B" w:rsidRDefault="0065159A" w:rsidP="001E072B">
            <w:pPr>
              <w:spacing w:before="40" w:after="120"/>
              <w:ind w:right="113"/>
              <w:rPr>
                <w:b/>
                <w:bCs/>
                <w:i/>
                <w:iCs/>
                <w:lang w:eastAsia="en-GB"/>
              </w:rPr>
            </w:pPr>
            <w:r w:rsidRPr="001E072B">
              <w:rPr>
                <w:lang w:eastAsia="en-GB"/>
              </w:rPr>
              <w:t>Les matières autoréactives dont le transport en emballage est autorisé sont énumérées au 2.4.2.3.2.3, celles dont le transport en GRV est autorisé sont énumérées dans l’instruction d’emballage IBC520 et celles dont le transport en citernes mobiles est autorisé sont énumérées dans l’instruction de transport en citernes mobiles T23. Chaque matière autorisée est affectée à une rubrique générique de la Liste des marchandises dangereuses (N</w:t>
            </w:r>
            <w:r w:rsidRPr="001E072B">
              <w:rPr>
                <w:vertAlign w:val="superscript"/>
                <w:lang w:eastAsia="en-GB"/>
              </w:rPr>
              <w:t>os</w:t>
            </w:r>
            <w:r w:rsidR="00D34A56">
              <w:rPr>
                <w:lang w:eastAsia="en-GB"/>
              </w:rPr>
              <w:t> </w:t>
            </w:r>
            <w:r w:rsidR="001E072B">
              <w:rPr>
                <w:lang w:eastAsia="en-GB"/>
              </w:rPr>
              <w:t>ONU </w:t>
            </w:r>
            <w:r w:rsidRPr="001E072B">
              <w:rPr>
                <w:lang w:eastAsia="en-GB"/>
              </w:rPr>
              <w:t xml:space="preserve">3221 à 3240), avec indication des </w:t>
            </w:r>
            <w:r w:rsidRPr="001E072B">
              <w:rPr>
                <w:strike/>
                <w:lang w:eastAsia="en-GB"/>
              </w:rPr>
              <w:t>risques</w:t>
            </w:r>
            <w:r w:rsidRPr="001E072B">
              <w:rPr>
                <w:lang w:eastAsia="en-GB"/>
              </w:rPr>
              <w:t xml:space="preserve"> </w:t>
            </w:r>
            <w:r w:rsidRPr="001E072B">
              <w:rPr>
                <w:color w:val="FF0000"/>
                <w:u w:val="single"/>
                <w:lang w:eastAsia="en-GB"/>
              </w:rPr>
              <w:t>dangers</w:t>
            </w:r>
            <w:r w:rsidRPr="001E072B">
              <w:rPr>
                <w:color w:val="FF0000"/>
                <w:lang w:eastAsia="en-GB"/>
              </w:rPr>
              <w:t xml:space="preserve"> </w:t>
            </w:r>
            <w:r w:rsidRPr="001E072B">
              <w:rPr>
                <w:lang w:eastAsia="en-GB"/>
              </w:rPr>
              <w:t>subsidiaires et des observations utiles pour le transport de ces produits. Les rubriques génériques indiquent</w:t>
            </w:r>
            <w:r w:rsidR="00D34A56">
              <w:rPr>
                <w:lang w:eastAsia="en-GB"/>
              </w:rPr>
              <w:t> </w:t>
            </w:r>
            <w:r w:rsidRPr="001E072B">
              <w:rPr>
                <w:lang w:eastAsia="en-GB"/>
              </w:rPr>
              <w:t>:</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2.4.2.3.2.3, Tableau, Remarques</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lang w:eastAsia="en-GB"/>
              </w:rPr>
              <w:t xml:space="preserve">2) </w:t>
            </w:r>
            <w:r w:rsidRPr="001E072B">
              <w:rPr>
                <w:i/>
                <w:iCs/>
                <w:szCs w:val="22"/>
              </w:rPr>
              <w:t xml:space="preserve">Étiquette de </w:t>
            </w:r>
            <w:r w:rsidRPr="001E072B">
              <w:rPr>
                <w:i/>
                <w:iCs/>
                <w:strike/>
                <w:szCs w:val="22"/>
              </w:rPr>
              <w:t>risque</w:t>
            </w:r>
            <w:r w:rsidRPr="001E072B">
              <w:rPr>
                <w:i/>
                <w:iCs/>
                <w:szCs w:val="22"/>
              </w:rPr>
              <w:t xml:space="preserve"> </w:t>
            </w:r>
            <w:r w:rsidRPr="00267050">
              <w:rPr>
                <w:i/>
                <w:iCs/>
                <w:color w:val="FF0000"/>
                <w:szCs w:val="22"/>
                <w:u w:val="single"/>
              </w:rPr>
              <w:t>danger</w:t>
            </w:r>
            <w:r w:rsidRPr="001E072B">
              <w:rPr>
                <w:i/>
                <w:iCs/>
                <w:szCs w:val="22"/>
              </w:rPr>
              <w:t xml:space="preserve"> subsidiaire de </w:t>
            </w:r>
            <w:r w:rsidR="001E072B">
              <w:rPr>
                <w:i/>
                <w:iCs/>
                <w:szCs w:val="22"/>
              </w:rPr>
              <w:t>« </w:t>
            </w:r>
            <w:r w:rsidRPr="001E072B">
              <w:rPr>
                <w:i/>
                <w:iCs/>
                <w:szCs w:val="22"/>
              </w:rPr>
              <w:t>MATIÈRE EXPLOSIBLE</w:t>
            </w:r>
            <w:r w:rsidR="001E072B">
              <w:rPr>
                <w:i/>
                <w:iCs/>
                <w:szCs w:val="22"/>
              </w:rPr>
              <w:t> »</w:t>
            </w:r>
            <w:r w:rsidRPr="001E072B">
              <w:rPr>
                <w:i/>
                <w:iCs/>
                <w:szCs w:val="22"/>
              </w:rPr>
              <w:t xml:space="preserve"> (Modèle </w:t>
            </w:r>
            <w:r w:rsidR="001E072B" w:rsidRPr="001E072B">
              <w:rPr>
                <w:rFonts w:eastAsia="MS Mincho"/>
                <w:i/>
                <w:iCs/>
                <w:szCs w:val="22"/>
              </w:rPr>
              <w:t>n</w:t>
            </w:r>
            <w:r w:rsidR="001E072B" w:rsidRPr="001E072B">
              <w:rPr>
                <w:rFonts w:eastAsia="MS Mincho"/>
                <w:i/>
                <w:iCs/>
                <w:szCs w:val="22"/>
                <w:vertAlign w:val="superscript"/>
              </w:rPr>
              <w:t>o</w:t>
            </w:r>
            <w:r w:rsidR="001E072B">
              <w:rPr>
                <w:i/>
                <w:iCs/>
                <w:szCs w:val="22"/>
              </w:rPr>
              <w:t> </w:t>
            </w:r>
            <w:r w:rsidRPr="001E072B">
              <w:rPr>
                <w:i/>
                <w:iCs/>
                <w:szCs w:val="22"/>
              </w:rPr>
              <w:t>1, voir 5.2.2.2.2) requise.</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2.4.2.3.3.2 b)</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lang w:eastAsia="en-GB"/>
              </w:rPr>
              <w:t xml:space="preserve">une matière ayant des propriétés explosives, qui, telle qu’elle est emballée pour le transport, ne détone pas et ne déflagre pas rapidement, mais peut exploser sous l’effet de la chaleur dans cet emballage, doit aussi porter une étiquette de </w:t>
            </w:r>
            <w:r w:rsidRPr="001E072B">
              <w:rPr>
                <w:strike/>
                <w:lang w:eastAsia="en-GB"/>
              </w:rPr>
              <w:t>risque</w:t>
            </w:r>
            <w:r w:rsidRPr="001E072B">
              <w:rPr>
                <w:lang w:eastAsia="en-GB"/>
              </w:rPr>
              <w:t xml:space="preserve"> </w:t>
            </w:r>
            <w:r w:rsidRPr="00267050">
              <w:rPr>
                <w:color w:val="FF0000"/>
                <w:u w:val="single"/>
                <w:lang w:eastAsia="en-GB"/>
              </w:rPr>
              <w:t>danger</w:t>
            </w:r>
            <w:r w:rsidRPr="00D34A56">
              <w:rPr>
                <w:lang w:eastAsia="en-GB"/>
              </w:rPr>
              <w:t xml:space="preserve"> </w:t>
            </w:r>
            <w:r w:rsidRPr="001E072B">
              <w:rPr>
                <w:lang w:eastAsia="en-GB"/>
              </w:rPr>
              <w:t xml:space="preserve">subsidiaire de </w:t>
            </w:r>
            <w:r w:rsidR="001E072B">
              <w:rPr>
                <w:lang w:eastAsia="en-GB"/>
              </w:rPr>
              <w:t>« </w:t>
            </w:r>
            <w:r w:rsidRPr="001E072B">
              <w:rPr>
                <w:lang w:eastAsia="en-GB"/>
              </w:rPr>
              <w:t>MATIÈRE EXPLOSIBLE</w:t>
            </w:r>
            <w:r w:rsidR="001E072B">
              <w:rPr>
                <w:lang w:eastAsia="en-GB"/>
              </w:rPr>
              <w:t> »</w:t>
            </w:r>
            <w:r w:rsidRPr="001E072B">
              <w:rPr>
                <w:lang w:eastAsia="en-GB"/>
              </w:rPr>
              <w:t xml:space="preserve"> (Modèle </w:t>
            </w:r>
            <w:r w:rsidR="001E072B" w:rsidRPr="001E072B">
              <w:rPr>
                <w:rFonts w:eastAsia="MS Mincho"/>
                <w:lang w:eastAsia="en-GB"/>
              </w:rPr>
              <w:t>n</w:t>
            </w:r>
            <w:r w:rsidR="001E072B" w:rsidRPr="001E072B">
              <w:rPr>
                <w:rFonts w:eastAsia="MS Mincho"/>
                <w:vertAlign w:val="superscript"/>
                <w:lang w:eastAsia="en-GB"/>
              </w:rPr>
              <w:t>o</w:t>
            </w:r>
            <w:r w:rsidR="001E072B">
              <w:rPr>
                <w:lang w:eastAsia="en-GB"/>
              </w:rPr>
              <w:t> </w:t>
            </w:r>
            <w:r w:rsidRPr="001E072B">
              <w:rPr>
                <w:lang w:eastAsia="en-GB"/>
              </w:rPr>
              <w:t>1, voir 5.2.2.2.2). Une matière autoréactive de cette catégorie peut être admise au transport en colis ne contenant pas plus de 25</w:t>
            </w:r>
            <w:r w:rsidR="001E072B">
              <w:rPr>
                <w:lang w:eastAsia="en-GB"/>
              </w:rPr>
              <w:t> </w:t>
            </w:r>
            <w:r w:rsidRPr="001E072B">
              <w:rPr>
                <w:lang w:eastAsia="en-GB"/>
              </w:rPr>
              <w:t>kg de matière, à moins qu’une quantité maximale inférieure ne soit nécessaire pour éviter la détonation ou la déflagration rapide dans le colis (elle est class</w:t>
            </w:r>
            <w:r w:rsidR="001E072B">
              <w:rPr>
                <w:lang w:eastAsia="en-GB"/>
              </w:rPr>
              <w:t>ée MATIÈRE AUTORÉACTIVE DU TYPE </w:t>
            </w:r>
            <w:r w:rsidRPr="001E072B">
              <w:rPr>
                <w:lang w:eastAsia="en-GB"/>
              </w:rPr>
              <w:t xml:space="preserve">B, case de sortie B de la </w:t>
            </w:r>
            <w:r w:rsidR="001E072B">
              <w:rPr>
                <w:lang w:eastAsia="en-GB"/>
              </w:rPr>
              <w:t>figure </w:t>
            </w:r>
            <w:r w:rsidRPr="001E072B">
              <w:rPr>
                <w:lang w:eastAsia="en-GB"/>
              </w:rPr>
              <w:t>2.4.1)</w:t>
            </w:r>
            <w:r w:rsidR="00D34A56">
              <w:rPr>
                <w:lang w:eastAsia="en-GB"/>
              </w:rPr>
              <w:t> </w:t>
            </w:r>
            <w:r w:rsidRPr="001E072B">
              <w:rPr>
                <w:lang w:eastAsia="en-GB"/>
              </w:rPr>
              <w:t>;</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2.4.2.3.3.2 c)</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lang w:eastAsia="en-GB"/>
              </w:rPr>
              <w:t xml:space="preserve">une matière ayant des propriétés explosives peut être transportée sans étiquette de </w:t>
            </w:r>
            <w:r w:rsidRPr="001E072B">
              <w:rPr>
                <w:strike/>
                <w:lang w:eastAsia="en-GB"/>
              </w:rPr>
              <w:t>risque</w:t>
            </w:r>
            <w:r w:rsidRPr="001E072B">
              <w:rPr>
                <w:lang w:eastAsia="en-GB"/>
              </w:rPr>
              <w:t xml:space="preserve"> </w:t>
            </w:r>
            <w:r w:rsidRPr="001E072B">
              <w:rPr>
                <w:color w:val="FF0000"/>
                <w:u w:val="single"/>
                <w:lang w:eastAsia="en-GB"/>
              </w:rPr>
              <w:t>danger</w:t>
            </w:r>
            <w:r w:rsidRPr="001E072B">
              <w:rPr>
                <w:color w:val="FF0000"/>
                <w:lang w:eastAsia="en-GB"/>
              </w:rPr>
              <w:t xml:space="preserve"> </w:t>
            </w:r>
            <w:r w:rsidRPr="001E072B">
              <w:rPr>
                <w:lang w:eastAsia="en-GB"/>
              </w:rPr>
              <w:t xml:space="preserve">subsidiaire de </w:t>
            </w:r>
            <w:r w:rsidR="001E072B">
              <w:rPr>
                <w:lang w:eastAsia="en-GB"/>
              </w:rPr>
              <w:t>« </w:t>
            </w:r>
            <w:r w:rsidRPr="001E072B">
              <w:rPr>
                <w:lang w:eastAsia="en-GB"/>
              </w:rPr>
              <w:t>MATIÈRE EXPLOSIBLE</w:t>
            </w:r>
            <w:r w:rsidR="001E072B">
              <w:rPr>
                <w:lang w:eastAsia="en-GB"/>
              </w:rPr>
              <w:t> »</w:t>
            </w:r>
            <w:r w:rsidRPr="001E072B">
              <w:rPr>
                <w:lang w:eastAsia="en-GB"/>
              </w:rPr>
              <w:t xml:space="preserve"> (Modèle </w:t>
            </w:r>
            <w:r w:rsidR="001E072B" w:rsidRPr="001E072B">
              <w:rPr>
                <w:rFonts w:eastAsia="MS Mincho"/>
                <w:lang w:eastAsia="en-GB"/>
              </w:rPr>
              <w:t>n</w:t>
            </w:r>
            <w:r w:rsidR="001E072B" w:rsidRPr="001E072B">
              <w:rPr>
                <w:rFonts w:eastAsia="MS Mincho"/>
                <w:vertAlign w:val="superscript"/>
                <w:lang w:eastAsia="en-GB"/>
              </w:rPr>
              <w:t>o</w:t>
            </w:r>
            <w:r w:rsidR="001E072B">
              <w:rPr>
                <w:lang w:eastAsia="en-GB"/>
              </w:rPr>
              <w:t> </w:t>
            </w:r>
            <w:r w:rsidRPr="001E072B">
              <w:rPr>
                <w:lang w:eastAsia="en-GB"/>
              </w:rPr>
              <w:t>1, voir 5.2.2.2.2) si, telle qu’elle est emballée pour le transport (quantité maximale</w:t>
            </w:r>
            <w:r w:rsidR="00AB1C9F">
              <w:rPr>
                <w:lang w:eastAsia="en-GB"/>
              </w:rPr>
              <w:t> </w:t>
            </w:r>
            <w:r w:rsidRPr="001E072B">
              <w:rPr>
                <w:lang w:eastAsia="en-GB"/>
              </w:rPr>
              <w:t>: 50</w:t>
            </w:r>
            <w:r w:rsidR="001E072B">
              <w:rPr>
                <w:lang w:eastAsia="en-GB"/>
              </w:rPr>
              <w:t> </w:t>
            </w:r>
            <w:r w:rsidRPr="001E072B">
              <w:rPr>
                <w:lang w:eastAsia="en-GB"/>
              </w:rPr>
              <w:t>kg par colis), elle ne peut détoner, déflagrer rapidement, ni exploser sous l’effet de la chaleur (elle est classée MATIÈRE AUTORÉACTIVE</w:t>
            </w:r>
            <w:r w:rsidR="001E072B">
              <w:rPr>
                <w:lang w:eastAsia="en-GB"/>
              </w:rPr>
              <w:t xml:space="preserve"> DU TYPE C, case de sortie C de </w:t>
            </w:r>
            <w:r w:rsidRPr="001E072B">
              <w:rPr>
                <w:lang w:eastAsia="en-GB"/>
              </w:rPr>
              <w:t xml:space="preserve">la </w:t>
            </w:r>
            <w:r w:rsidR="001E072B">
              <w:rPr>
                <w:lang w:eastAsia="en-GB"/>
              </w:rPr>
              <w:t>f</w:t>
            </w:r>
            <w:r w:rsidRPr="001E072B">
              <w:rPr>
                <w:lang w:eastAsia="en-GB"/>
              </w:rPr>
              <w:t>igure 2.4.1)</w:t>
            </w:r>
            <w:r w:rsidR="00D34A56">
              <w:rPr>
                <w:lang w:eastAsia="en-GB"/>
              </w:rPr>
              <w:t> </w:t>
            </w:r>
            <w:r w:rsidRPr="001E072B">
              <w:rPr>
                <w:lang w:eastAsia="en-GB"/>
              </w:rPr>
              <w:t>;</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2.5.2.1.2</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lang w:eastAsia="en-GB"/>
              </w:rPr>
              <w:t xml:space="preserve">Pour les matières présentant d’autres </w:t>
            </w:r>
            <w:r w:rsidRPr="001E072B">
              <w:rPr>
                <w:strike/>
                <w:lang w:eastAsia="en-GB"/>
              </w:rPr>
              <w:t>risques</w:t>
            </w:r>
            <w:r w:rsidRPr="001E072B">
              <w:rPr>
                <w:lang w:eastAsia="en-GB"/>
              </w:rPr>
              <w:t xml:space="preserve"> </w:t>
            </w:r>
            <w:r w:rsidRPr="001E072B">
              <w:rPr>
                <w:color w:val="FF0000"/>
                <w:u w:val="single"/>
                <w:lang w:eastAsia="en-GB"/>
              </w:rPr>
              <w:t>dangers</w:t>
            </w:r>
            <w:r w:rsidRPr="001E072B">
              <w:rPr>
                <w:lang w:eastAsia="en-GB"/>
              </w:rPr>
              <w:t xml:space="preserve"> (toxicité ou corrosivité par exemple), les prescriptions du chapitre 2.0 doivent être satisfaites.</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2.5.3.2.3</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lang w:eastAsia="en-GB"/>
              </w:rPr>
              <w:t>Les peroxydes organiques dont le transport en emballage est autorisé sont énumérés au 2.5.3.2.4, ceux dont le transport en GRV est autorisé sont énumérés dans l’instruction d’emballage IBC520 et ceux dont le transport en citernes mobiles est autorisé sont énumérés dans l’instruction de transport en citernes mobiles T23. Chaque matière autorisée est affectée à une rubrique générique de la Liste des marchandises dangereuses (N</w:t>
            </w:r>
            <w:r w:rsidRPr="001E072B">
              <w:rPr>
                <w:vertAlign w:val="superscript"/>
                <w:lang w:eastAsia="en-GB"/>
              </w:rPr>
              <w:t>os</w:t>
            </w:r>
            <w:r w:rsidR="001E072B">
              <w:rPr>
                <w:lang w:eastAsia="en-GB"/>
              </w:rPr>
              <w:t xml:space="preserve"> ONU </w:t>
            </w:r>
            <w:r w:rsidRPr="001E072B">
              <w:rPr>
                <w:lang w:eastAsia="en-GB"/>
              </w:rPr>
              <w:t xml:space="preserve">3101 à 3120), avec indication des </w:t>
            </w:r>
            <w:r w:rsidRPr="001E072B">
              <w:rPr>
                <w:strike/>
                <w:lang w:eastAsia="en-GB"/>
              </w:rPr>
              <w:t>risques</w:t>
            </w:r>
            <w:r w:rsidRPr="001E072B">
              <w:rPr>
                <w:lang w:eastAsia="en-GB"/>
              </w:rPr>
              <w:t xml:space="preserve"> </w:t>
            </w:r>
            <w:r w:rsidRPr="001E072B">
              <w:rPr>
                <w:color w:val="FF0000"/>
                <w:u w:val="single"/>
                <w:lang w:eastAsia="en-GB"/>
              </w:rPr>
              <w:t>dangers</w:t>
            </w:r>
            <w:r w:rsidRPr="001E072B">
              <w:rPr>
                <w:color w:val="FF0000"/>
                <w:lang w:eastAsia="en-GB"/>
              </w:rPr>
              <w:t xml:space="preserve"> </w:t>
            </w:r>
            <w:r w:rsidRPr="001E072B">
              <w:rPr>
                <w:lang w:eastAsia="en-GB"/>
              </w:rPr>
              <w:t>subsidiaires et des observations utiles pour le transport de ces produits. Les rubriques génériques indiquent</w:t>
            </w:r>
            <w:r w:rsidR="00D34A56">
              <w:rPr>
                <w:lang w:eastAsia="en-GB"/>
              </w:rPr>
              <w:t> </w:t>
            </w:r>
            <w:r w:rsidRPr="001E072B">
              <w:rPr>
                <w:lang w:eastAsia="en-GB"/>
              </w:rPr>
              <w:t>:</w:t>
            </w:r>
          </w:p>
        </w:tc>
      </w:tr>
      <w:tr w:rsidR="0065159A" w:rsidRPr="001E072B" w:rsidTr="00006304">
        <w:tc>
          <w:tcPr>
            <w:tcW w:w="3080" w:type="dxa"/>
            <w:gridSpan w:val="3"/>
            <w:shd w:val="clear" w:color="auto" w:fill="auto"/>
          </w:tcPr>
          <w:p w:rsidR="0065159A" w:rsidRPr="001E072B" w:rsidRDefault="00267050" w:rsidP="00D34A56">
            <w:pPr>
              <w:spacing w:before="40" w:after="120"/>
              <w:ind w:right="113"/>
              <w:rPr>
                <w:lang w:eastAsia="en-GB"/>
              </w:rPr>
            </w:pPr>
            <w:r>
              <w:rPr>
                <w:lang w:eastAsia="en-GB"/>
              </w:rPr>
              <w:t>2.5.3.2.4, tableau, intitulé</w:t>
            </w:r>
            <w:r w:rsidR="00D34A56">
              <w:rPr>
                <w:lang w:eastAsia="en-GB"/>
              </w:rPr>
              <w:br/>
            </w:r>
            <w:r>
              <w:rPr>
                <w:lang w:eastAsia="en-GB"/>
              </w:rPr>
              <w:t xml:space="preserve">de </w:t>
            </w:r>
            <w:r w:rsidR="0065159A" w:rsidRPr="001E072B">
              <w:rPr>
                <w:lang w:eastAsia="en-GB"/>
              </w:rPr>
              <w:t>la dernière colonne</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lang w:eastAsia="en-GB"/>
              </w:rPr>
              <w:t>Sans objet en français.</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2.5.3.2.4, Tableau, Nota 3</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i/>
                <w:iCs/>
                <w:lang w:eastAsia="en-GB"/>
              </w:rPr>
              <w:t xml:space="preserve">3) Ces matières doivent porter l’étiquette de </w:t>
            </w:r>
            <w:r w:rsidRPr="001E072B">
              <w:rPr>
                <w:i/>
                <w:iCs/>
                <w:strike/>
                <w:lang w:eastAsia="en-GB"/>
              </w:rPr>
              <w:t>risque</w:t>
            </w:r>
            <w:r w:rsidRPr="001E072B">
              <w:rPr>
                <w:i/>
                <w:iCs/>
                <w:lang w:eastAsia="en-GB"/>
              </w:rPr>
              <w:t xml:space="preserve"> </w:t>
            </w:r>
            <w:r w:rsidRPr="001E072B">
              <w:rPr>
                <w:i/>
                <w:iCs/>
                <w:color w:val="FF0000"/>
                <w:u w:val="single"/>
                <w:lang w:eastAsia="en-GB"/>
              </w:rPr>
              <w:t>danger</w:t>
            </w:r>
            <w:r w:rsidRPr="001E072B">
              <w:rPr>
                <w:i/>
                <w:iCs/>
                <w:color w:val="FF0000"/>
                <w:lang w:eastAsia="en-GB"/>
              </w:rPr>
              <w:t xml:space="preserve"> </w:t>
            </w:r>
            <w:r w:rsidRPr="001E072B">
              <w:rPr>
                <w:i/>
                <w:iCs/>
                <w:lang w:eastAsia="en-GB"/>
              </w:rPr>
              <w:t xml:space="preserve">subsidiaire de </w:t>
            </w:r>
            <w:r w:rsidR="001E072B" w:rsidRPr="001E072B">
              <w:rPr>
                <w:iCs/>
                <w:lang w:eastAsia="en-GB"/>
              </w:rPr>
              <w:t>« </w:t>
            </w:r>
            <w:r w:rsidRPr="001E072B">
              <w:rPr>
                <w:i/>
                <w:iCs/>
                <w:lang w:eastAsia="en-GB"/>
              </w:rPr>
              <w:t>MATIÈRE EXPLOSIBLE</w:t>
            </w:r>
            <w:r w:rsidR="001E072B">
              <w:rPr>
                <w:i/>
                <w:iCs/>
                <w:lang w:eastAsia="en-GB"/>
              </w:rPr>
              <w:t> </w:t>
            </w:r>
            <w:r w:rsidR="001E072B" w:rsidRPr="001E072B">
              <w:rPr>
                <w:iCs/>
                <w:lang w:eastAsia="en-GB"/>
              </w:rPr>
              <w:t>»</w:t>
            </w:r>
            <w:r w:rsidRPr="001E072B">
              <w:rPr>
                <w:i/>
                <w:iCs/>
                <w:lang w:eastAsia="en-GB"/>
              </w:rPr>
              <w:t xml:space="preserve"> (Modèle </w:t>
            </w:r>
            <w:r w:rsidR="001E072B" w:rsidRPr="001E072B">
              <w:rPr>
                <w:rFonts w:eastAsia="MS Mincho"/>
                <w:i/>
                <w:iCs/>
                <w:lang w:eastAsia="en-GB"/>
              </w:rPr>
              <w:t>n</w:t>
            </w:r>
            <w:r w:rsidR="001E072B" w:rsidRPr="001E072B">
              <w:rPr>
                <w:rFonts w:eastAsia="MS Mincho"/>
                <w:i/>
                <w:iCs/>
                <w:vertAlign w:val="superscript"/>
                <w:lang w:eastAsia="en-GB"/>
              </w:rPr>
              <w:t>o</w:t>
            </w:r>
            <w:r w:rsidR="001E072B">
              <w:rPr>
                <w:i/>
                <w:iCs/>
                <w:lang w:eastAsia="en-GB"/>
              </w:rPr>
              <w:t> </w:t>
            </w:r>
            <w:r w:rsidRPr="001E072B">
              <w:rPr>
                <w:i/>
                <w:iCs/>
                <w:lang w:eastAsia="en-GB"/>
              </w:rPr>
              <w:t>1, voir 5.2.2.2.2).</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2.5.3.2.4, Tableau, Nota 13</w:t>
            </w:r>
          </w:p>
        </w:tc>
        <w:tc>
          <w:tcPr>
            <w:tcW w:w="6559" w:type="dxa"/>
            <w:gridSpan w:val="2"/>
            <w:shd w:val="clear" w:color="auto" w:fill="auto"/>
          </w:tcPr>
          <w:p w:rsidR="0065159A" w:rsidRPr="001E072B" w:rsidRDefault="0065159A" w:rsidP="001E072B">
            <w:pPr>
              <w:spacing w:before="40" w:after="120"/>
              <w:ind w:right="113"/>
              <w:rPr>
                <w:i/>
                <w:iCs/>
                <w:lang w:eastAsia="en-GB"/>
              </w:rPr>
            </w:pPr>
            <w:r w:rsidRPr="001E072B">
              <w:rPr>
                <w:i/>
                <w:iCs/>
                <w:lang w:eastAsia="en-GB"/>
              </w:rPr>
              <w:t xml:space="preserve">13) Cette matière doit porter une étiquette de </w:t>
            </w:r>
            <w:r w:rsidRPr="001E072B">
              <w:rPr>
                <w:i/>
                <w:iCs/>
                <w:strike/>
                <w:lang w:eastAsia="en-GB"/>
              </w:rPr>
              <w:t>risque</w:t>
            </w:r>
            <w:r w:rsidRPr="001E072B">
              <w:rPr>
                <w:i/>
                <w:iCs/>
                <w:lang w:eastAsia="en-GB"/>
              </w:rPr>
              <w:t xml:space="preserve"> </w:t>
            </w:r>
            <w:r w:rsidRPr="001E072B">
              <w:rPr>
                <w:i/>
                <w:iCs/>
                <w:color w:val="FF0000"/>
                <w:u w:val="single"/>
                <w:lang w:eastAsia="en-GB"/>
              </w:rPr>
              <w:t>danger</w:t>
            </w:r>
            <w:r w:rsidRPr="001E072B">
              <w:rPr>
                <w:i/>
                <w:iCs/>
                <w:lang w:eastAsia="en-GB"/>
              </w:rPr>
              <w:t xml:space="preserve"> subsidiaire de </w:t>
            </w:r>
            <w:r w:rsidR="001E072B" w:rsidRPr="001E072B">
              <w:rPr>
                <w:iCs/>
                <w:lang w:eastAsia="en-GB"/>
              </w:rPr>
              <w:t>« </w:t>
            </w:r>
            <w:r w:rsidRPr="001E072B">
              <w:rPr>
                <w:i/>
                <w:iCs/>
                <w:lang w:eastAsia="en-GB"/>
              </w:rPr>
              <w:t>MATIÈRE CORROSIVE</w:t>
            </w:r>
            <w:r w:rsidR="001E072B">
              <w:rPr>
                <w:i/>
                <w:iCs/>
                <w:lang w:eastAsia="en-GB"/>
              </w:rPr>
              <w:t> </w:t>
            </w:r>
            <w:r w:rsidR="001E072B" w:rsidRPr="001E072B">
              <w:rPr>
                <w:iCs/>
                <w:lang w:eastAsia="en-GB"/>
              </w:rPr>
              <w:t>»</w:t>
            </w:r>
            <w:r w:rsidRPr="001E072B">
              <w:rPr>
                <w:i/>
                <w:iCs/>
                <w:lang w:eastAsia="en-GB"/>
              </w:rPr>
              <w:t xml:space="preserve"> (Modèle </w:t>
            </w:r>
            <w:r w:rsidR="001E072B" w:rsidRPr="001E072B">
              <w:rPr>
                <w:rFonts w:eastAsia="MS Mincho"/>
                <w:i/>
                <w:iCs/>
                <w:lang w:eastAsia="en-GB"/>
              </w:rPr>
              <w:t>n</w:t>
            </w:r>
            <w:r w:rsidR="001E072B" w:rsidRPr="001E072B">
              <w:rPr>
                <w:rFonts w:eastAsia="MS Mincho"/>
                <w:i/>
                <w:iCs/>
                <w:vertAlign w:val="superscript"/>
                <w:lang w:eastAsia="en-GB"/>
              </w:rPr>
              <w:t>o</w:t>
            </w:r>
            <w:r w:rsidR="001E072B">
              <w:rPr>
                <w:i/>
                <w:iCs/>
                <w:lang w:eastAsia="en-GB"/>
              </w:rPr>
              <w:t> </w:t>
            </w:r>
            <w:r w:rsidRPr="001E072B">
              <w:rPr>
                <w:i/>
                <w:iCs/>
                <w:lang w:eastAsia="en-GB"/>
              </w:rPr>
              <w:t>8, voir 5.2.2.2.2).</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2.5.3.2.4, Tableau, Nota 18</w:t>
            </w:r>
          </w:p>
        </w:tc>
        <w:tc>
          <w:tcPr>
            <w:tcW w:w="6559" w:type="dxa"/>
            <w:gridSpan w:val="2"/>
            <w:shd w:val="clear" w:color="auto" w:fill="auto"/>
          </w:tcPr>
          <w:p w:rsidR="0065159A" w:rsidRPr="001E072B" w:rsidRDefault="0065159A" w:rsidP="001E072B">
            <w:pPr>
              <w:spacing w:before="40" w:after="120"/>
              <w:ind w:right="113"/>
              <w:rPr>
                <w:i/>
                <w:iCs/>
                <w:lang w:eastAsia="en-GB"/>
              </w:rPr>
            </w:pPr>
            <w:r w:rsidRPr="001E072B">
              <w:rPr>
                <w:i/>
                <w:iCs/>
                <w:lang w:eastAsia="en-GB"/>
              </w:rPr>
              <w:t xml:space="preserve">18) Une étiquette de </w:t>
            </w:r>
            <w:r w:rsidRPr="001E072B">
              <w:rPr>
                <w:i/>
                <w:iCs/>
                <w:strike/>
                <w:lang w:eastAsia="en-GB"/>
              </w:rPr>
              <w:t>risque</w:t>
            </w:r>
            <w:r w:rsidRPr="001E072B">
              <w:rPr>
                <w:i/>
                <w:iCs/>
                <w:lang w:eastAsia="en-GB"/>
              </w:rPr>
              <w:t xml:space="preserve"> </w:t>
            </w:r>
            <w:r w:rsidRPr="001E072B">
              <w:rPr>
                <w:i/>
                <w:iCs/>
                <w:color w:val="FF0000"/>
                <w:u w:val="single"/>
                <w:lang w:eastAsia="en-GB"/>
              </w:rPr>
              <w:t>danger</w:t>
            </w:r>
            <w:r w:rsidRPr="001E072B">
              <w:rPr>
                <w:i/>
                <w:iCs/>
                <w:lang w:eastAsia="en-GB"/>
              </w:rPr>
              <w:t xml:space="preserve"> </w:t>
            </w:r>
            <w:r w:rsidR="001E072B">
              <w:rPr>
                <w:i/>
                <w:iCs/>
                <w:lang w:eastAsia="en-GB"/>
              </w:rPr>
              <w:t xml:space="preserve">subsidiaire de </w:t>
            </w:r>
            <w:r w:rsidR="001E072B" w:rsidRPr="001E072B">
              <w:rPr>
                <w:iCs/>
                <w:lang w:eastAsia="en-GB"/>
              </w:rPr>
              <w:t>« </w:t>
            </w:r>
            <w:r w:rsidRPr="001E072B">
              <w:rPr>
                <w:i/>
                <w:iCs/>
                <w:lang w:eastAsia="en-GB"/>
              </w:rPr>
              <w:t>MATIÈRE CORROSIVE</w:t>
            </w:r>
            <w:r w:rsidR="001E072B">
              <w:rPr>
                <w:i/>
                <w:iCs/>
                <w:lang w:eastAsia="en-GB"/>
              </w:rPr>
              <w:t> </w:t>
            </w:r>
            <w:r w:rsidR="001E072B" w:rsidRPr="001E072B">
              <w:rPr>
                <w:iCs/>
                <w:lang w:eastAsia="en-GB"/>
              </w:rPr>
              <w:t>»</w:t>
            </w:r>
            <w:r w:rsidRPr="001E072B">
              <w:rPr>
                <w:i/>
                <w:iCs/>
                <w:lang w:eastAsia="en-GB"/>
              </w:rPr>
              <w:t xml:space="preserve"> n’est pas nécessaire pour les </w:t>
            </w:r>
            <w:r w:rsidR="001E072B">
              <w:rPr>
                <w:i/>
                <w:iCs/>
                <w:lang w:eastAsia="en-GB"/>
              </w:rPr>
              <w:t>concentrations inférieures à 80 </w:t>
            </w:r>
            <w:r w:rsidRPr="001E072B">
              <w:rPr>
                <w:i/>
                <w:iCs/>
                <w:lang w:eastAsia="en-GB"/>
              </w:rPr>
              <w:t>%.</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2.5.3.2.4, Tableau, Nota 27</w:t>
            </w:r>
          </w:p>
        </w:tc>
        <w:tc>
          <w:tcPr>
            <w:tcW w:w="6559" w:type="dxa"/>
            <w:gridSpan w:val="2"/>
            <w:shd w:val="clear" w:color="auto" w:fill="auto"/>
          </w:tcPr>
          <w:p w:rsidR="0065159A" w:rsidRPr="001E072B" w:rsidRDefault="0065159A" w:rsidP="001E072B">
            <w:pPr>
              <w:spacing w:before="40" w:after="120"/>
              <w:ind w:right="113"/>
              <w:rPr>
                <w:i/>
                <w:iCs/>
                <w:lang w:eastAsia="en-GB"/>
              </w:rPr>
            </w:pPr>
            <w:r w:rsidRPr="001E072B">
              <w:rPr>
                <w:i/>
                <w:iCs/>
                <w:lang w:eastAsia="en-GB"/>
              </w:rPr>
              <w:t xml:space="preserve">27) Pour les concentrations supérieures à 56 %, l’étiquette de </w:t>
            </w:r>
            <w:r w:rsidRPr="001E072B">
              <w:rPr>
                <w:i/>
                <w:iCs/>
                <w:strike/>
                <w:lang w:eastAsia="en-GB"/>
              </w:rPr>
              <w:t>risque</w:t>
            </w:r>
            <w:r w:rsidRPr="001E072B">
              <w:rPr>
                <w:i/>
                <w:iCs/>
                <w:lang w:eastAsia="en-GB"/>
              </w:rPr>
              <w:t xml:space="preserve"> </w:t>
            </w:r>
            <w:r w:rsidRPr="001E072B">
              <w:rPr>
                <w:i/>
                <w:iCs/>
                <w:color w:val="FF0000"/>
                <w:u w:val="single"/>
                <w:lang w:eastAsia="en-GB"/>
              </w:rPr>
              <w:t>danger</w:t>
            </w:r>
            <w:r w:rsidRPr="001E072B">
              <w:rPr>
                <w:i/>
                <w:iCs/>
                <w:lang w:eastAsia="en-GB"/>
              </w:rPr>
              <w:t xml:space="preserve"> subsidiaire </w:t>
            </w:r>
            <w:r w:rsidR="001E072B" w:rsidRPr="001E072B">
              <w:rPr>
                <w:iCs/>
                <w:lang w:eastAsia="en-GB"/>
              </w:rPr>
              <w:t>«</w:t>
            </w:r>
            <w:r w:rsidR="001E072B">
              <w:rPr>
                <w:i/>
                <w:iCs/>
                <w:lang w:eastAsia="en-GB"/>
              </w:rPr>
              <w:t> </w:t>
            </w:r>
            <w:r w:rsidRPr="001E072B">
              <w:rPr>
                <w:i/>
                <w:iCs/>
                <w:lang w:eastAsia="en-GB"/>
              </w:rPr>
              <w:t>MATIÈRE CORROSIVE</w:t>
            </w:r>
            <w:r w:rsidR="001E072B">
              <w:rPr>
                <w:i/>
                <w:iCs/>
                <w:lang w:eastAsia="en-GB"/>
              </w:rPr>
              <w:t> </w:t>
            </w:r>
            <w:r w:rsidR="001E072B" w:rsidRPr="001E072B">
              <w:rPr>
                <w:iCs/>
                <w:lang w:eastAsia="en-GB"/>
              </w:rPr>
              <w:t>»</w:t>
            </w:r>
            <w:r w:rsidRPr="001E072B">
              <w:rPr>
                <w:i/>
                <w:iCs/>
                <w:lang w:eastAsia="en-GB"/>
              </w:rPr>
              <w:t xml:space="preserve"> (Modèle </w:t>
            </w:r>
            <w:r w:rsidR="001E072B" w:rsidRPr="001E072B">
              <w:rPr>
                <w:rFonts w:eastAsia="MS Mincho"/>
                <w:i/>
                <w:iCs/>
                <w:lang w:eastAsia="en-GB"/>
              </w:rPr>
              <w:t>n</w:t>
            </w:r>
            <w:r w:rsidR="001E072B" w:rsidRPr="001E072B">
              <w:rPr>
                <w:rFonts w:eastAsia="MS Mincho"/>
                <w:i/>
                <w:iCs/>
                <w:vertAlign w:val="superscript"/>
                <w:lang w:eastAsia="en-GB"/>
              </w:rPr>
              <w:t>o</w:t>
            </w:r>
            <w:r w:rsidR="001E072B">
              <w:rPr>
                <w:i/>
                <w:iCs/>
                <w:lang w:eastAsia="en-GB"/>
              </w:rPr>
              <w:t> 8, voir </w:t>
            </w:r>
            <w:r w:rsidRPr="001E072B">
              <w:rPr>
                <w:i/>
                <w:iCs/>
                <w:lang w:eastAsia="en-GB"/>
              </w:rPr>
              <w:t>5.2.2.2.2) est requise.</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2.5.3.3.2 b)</w:t>
            </w:r>
          </w:p>
        </w:tc>
        <w:tc>
          <w:tcPr>
            <w:tcW w:w="6559" w:type="dxa"/>
            <w:gridSpan w:val="2"/>
            <w:shd w:val="clear" w:color="auto" w:fill="auto"/>
          </w:tcPr>
          <w:p w:rsidR="0065159A" w:rsidRPr="001E072B" w:rsidRDefault="0065159A" w:rsidP="001E072B">
            <w:pPr>
              <w:spacing w:before="40" w:after="120"/>
              <w:ind w:right="113"/>
              <w:rPr>
                <w:i/>
                <w:iCs/>
                <w:lang w:eastAsia="en-GB"/>
              </w:rPr>
            </w:pPr>
            <w:r w:rsidRPr="001E072B">
              <w:rPr>
                <w:lang w:eastAsia="en-GB"/>
              </w:rPr>
              <w:t xml:space="preserve">Une préparation de peroxyde organique </w:t>
            </w:r>
            <w:r w:rsidR="00D34A56">
              <w:rPr>
                <w:lang w:eastAsia="en-GB"/>
              </w:rPr>
              <w:t>ayant des propriétés explosives</w:t>
            </w:r>
            <w:r w:rsidRPr="001E072B">
              <w:rPr>
                <w:lang w:eastAsia="en-GB"/>
              </w:rPr>
              <w:t xml:space="preserve"> qui, telle qu’elle est emballée pour le transport, ne détone pas et ne déflagre pas rapidement, mais peut exploser sous l’effet de la chaleur dans cet emballage, doit porter une étiquette de </w:t>
            </w:r>
            <w:r w:rsidRPr="001E072B">
              <w:rPr>
                <w:iCs/>
                <w:strike/>
                <w:lang w:eastAsia="en-GB"/>
              </w:rPr>
              <w:t>risque</w:t>
            </w:r>
            <w:r w:rsidRPr="001E072B">
              <w:rPr>
                <w:iCs/>
                <w:lang w:eastAsia="en-GB"/>
              </w:rPr>
              <w:t xml:space="preserve"> </w:t>
            </w:r>
            <w:r w:rsidRPr="001E072B">
              <w:rPr>
                <w:iCs/>
                <w:color w:val="FF0000"/>
                <w:u w:val="single"/>
                <w:lang w:eastAsia="en-GB"/>
              </w:rPr>
              <w:t>danger</w:t>
            </w:r>
            <w:r w:rsidRPr="001E072B">
              <w:rPr>
                <w:i/>
                <w:iCs/>
                <w:color w:val="FF0000"/>
                <w:lang w:eastAsia="en-GB"/>
              </w:rPr>
              <w:t xml:space="preserve"> </w:t>
            </w:r>
            <w:r w:rsidRPr="001E072B">
              <w:rPr>
                <w:lang w:eastAsia="en-GB"/>
              </w:rPr>
              <w:t xml:space="preserve">subsidiaire de </w:t>
            </w:r>
            <w:r w:rsidR="001E072B">
              <w:rPr>
                <w:lang w:eastAsia="en-GB"/>
              </w:rPr>
              <w:t>« </w:t>
            </w:r>
            <w:r w:rsidRPr="001E072B">
              <w:rPr>
                <w:lang w:eastAsia="en-GB"/>
              </w:rPr>
              <w:t>MATIÈRE EXPLOSIBLE</w:t>
            </w:r>
            <w:r w:rsidR="001E072B">
              <w:rPr>
                <w:lang w:eastAsia="en-GB"/>
              </w:rPr>
              <w:t> »</w:t>
            </w:r>
            <w:r w:rsidRPr="001E072B">
              <w:rPr>
                <w:lang w:eastAsia="en-GB"/>
              </w:rPr>
              <w:t xml:space="preserve"> (Modèle </w:t>
            </w:r>
            <w:r w:rsidR="001E072B" w:rsidRPr="001E072B">
              <w:rPr>
                <w:rFonts w:eastAsia="MS Mincho"/>
                <w:lang w:eastAsia="en-GB"/>
              </w:rPr>
              <w:t>n</w:t>
            </w:r>
            <w:r w:rsidR="001E072B" w:rsidRPr="001E072B">
              <w:rPr>
                <w:rFonts w:eastAsia="MS Mincho"/>
                <w:vertAlign w:val="superscript"/>
                <w:lang w:eastAsia="en-GB"/>
              </w:rPr>
              <w:t>o</w:t>
            </w:r>
            <w:r w:rsidR="001E072B">
              <w:rPr>
                <w:lang w:eastAsia="en-GB"/>
              </w:rPr>
              <w:t> 1, voir </w:t>
            </w:r>
            <w:r w:rsidRPr="001E072B">
              <w:rPr>
                <w:lang w:eastAsia="en-GB"/>
              </w:rPr>
              <w:t>5.2.2.2.2). Un peroxyde organique de cet</w:t>
            </w:r>
            <w:r w:rsidR="001E072B">
              <w:rPr>
                <w:lang w:eastAsia="en-GB"/>
              </w:rPr>
              <w:t>te catégorie peut être admis au </w:t>
            </w:r>
            <w:r w:rsidRPr="001E072B">
              <w:rPr>
                <w:lang w:eastAsia="en-GB"/>
              </w:rPr>
              <w:t xml:space="preserve">transport en colis ne contenant </w:t>
            </w:r>
            <w:r w:rsidR="001E072B">
              <w:rPr>
                <w:lang w:eastAsia="en-GB"/>
              </w:rPr>
              <w:t>pas plus de 25 kg de matière, à </w:t>
            </w:r>
            <w:r w:rsidRPr="001E072B">
              <w:rPr>
                <w:lang w:eastAsia="en-GB"/>
              </w:rPr>
              <w:t>moins qu’une quantité maximale inférieure ne soit nécessaire pour éviter la détonation ou la déflagration rapide dans le colis (elle est classée PEROXYDE ORGANIQUE DU TYPE B, case de sortie B de</w:t>
            </w:r>
            <w:r w:rsidR="001E072B">
              <w:rPr>
                <w:lang w:eastAsia="en-GB"/>
              </w:rPr>
              <w:t xml:space="preserve"> la figure </w:t>
            </w:r>
            <w:r w:rsidRPr="001E072B">
              <w:rPr>
                <w:lang w:eastAsia="en-GB"/>
              </w:rPr>
              <w:t>2.5.1)</w:t>
            </w:r>
            <w:r w:rsidR="00D34A56">
              <w:rPr>
                <w:lang w:eastAsia="en-GB"/>
              </w:rPr>
              <w:t> </w:t>
            </w:r>
            <w:r w:rsidRPr="001E072B">
              <w:rPr>
                <w:lang w:eastAsia="en-GB"/>
              </w:rPr>
              <w:t>;</w:t>
            </w:r>
          </w:p>
        </w:tc>
      </w:tr>
      <w:tr w:rsidR="0065159A" w:rsidRPr="001E072B" w:rsidTr="00006304">
        <w:tc>
          <w:tcPr>
            <w:tcW w:w="3080" w:type="dxa"/>
            <w:gridSpan w:val="3"/>
            <w:shd w:val="clear" w:color="auto" w:fill="auto"/>
          </w:tcPr>
          <w:p w:rsidR="0065159A" w:rsidRPr="001E072B" w:rsidRDefault="0065159A" w:rsidP="00006304">
            <w:pPr>
              <w:spacing w:before="40" w:after="120" w:line="220" w:lineRule="atLeast"/>
              <w:ind w:right="113"/>
              <w:rPr>
                <w:lang w:eastAsia="en-GB"/>
              </w:rPr>
            </w:pPr>
            <w:r w:rsidRPr="001E072B">
              <w:rPr>
                <w:lang w:eastAsia="en-GB"/>
              </w:rPr>
              <w:t>2.5.3.3.2 c)</w:t>
            </w:r>
          </w:p>
        </w:tc>
        <w:tc>
          <w:tcPr>
            <w:tcW w:w="6559" w:type="dxa"/>
            <w:gridSpan w:val="2"/>
            <w:shd w:val="clear" w:color="auto" w:fill="auto"/>
          </w:tcPr>
          <w:p w:rsidR="0065159A" w:rsidRPr="001E072B" w:rsidRDefault="0065159A" w:rsidP="00006304">
            <w:pPr>
              <w:spacing w:before="40" w:after="120" w:line="220" w:lineRule="atLeast"/>
              <w:ind w:right="113"/>
              <w:rPr>
                <w:lang w:eastAsia="en-GB"/>
              </w:rPr>
            </w:pPr>
            <w:r w:rsidRPr="001E072B">
              <w:rPr>
                <w:lang w:eastAsia="en-GB"/>
              </w:rPr>
              <w:t xml:space="preserve">Une préparation de peroxyde organique ayant des propriétés explosives peut être transportée sans étiquette de </w:t>
            </w:r>
            <w:r w:rsidRPr="001E072B">
              <w:rPr>
                <w:iCs/>
                <w:strike/>
                <w:lang w:eastAsia="en-GB"/>
              </w:rPr>
              <w:t>risque</w:t>
            </w:r>
            <w:r w:rsidRPr="001E072B">
              <w:rPr>
                <w:iCs/>
                <w:lang w:eastAsia="en-GB"/>
              </w:rPr>
              <w:t xml:space="preserve"> </w:t>
            </w:r>
            <w:r w:rsidRPr="001E072B">
              <w:rPr>
                <w:iCs/>
                <w:color w:val="FF0000"/>
                <w:u w:val="single"/>
                <w:lang w:eastAsia="en-GB"/>
              </w:rPr>
              <w:t>danger</w:t>
            </w:r>
            <w:r w:rsidRPr="001E072B">
              <w:rPr>
                <w:i/>
                <w:iCs/>
                <w:lang w:eastAsia="en-GB"/>
              </w:rPr>
              <w:t xml:space="preserve"> </w:t>
            </w:r>
            <w:r w:rsidRPr="001E072B">
              <w:rPr>
                <w:lang w:eastAsia="en-GB"/>
              </w:rPr>
              <w:t xml:space="preserve">subsidiaire de </w:t>
            </w:r>
            <w:r w:rsidR="001E072B">
              <w:rPr>
                <w:lang w:eastAsia="en-GB"/>
              </w:rPr>
              <w:t>« </w:t>
            </w:r>
            <w:r w:rsidRPr="001E072B">
              <w:rPr>
                <w:lang w:eastAsia="en-GB"/>
              </w:rPr>
              <w:t>MATIÈRE EXPLOSIBLE</w:t>
            </w:r>
            <w:r w:rsidR="001E072B">
              <w:rPr>
                <w:lang w:eastAsia="en-GB"/>
              </w:rPr>
              <w:t> »</w:t>
            </w:r>
            <w:r w:rsidRPr="001E072B">
              <w:rPr>
                <w:lang w:eastAsia="en-GB"/>
              </w:rPr>
              <w:t xml:space="preserve"> si la matière, telle qu’elle est emballée pour le transport (quantité maximale</w:t>
            </w:r>
            <w:r w:rsidR="00AB1C9F">
              <w:rPr>
                <w:lang w:eastAsia="en-GB"/>
              </w:rPr>
              <w:t> </w:t>
            </w:r>
            <w:r w:rsidRPr="001E072B">
              <w:rPr>
                <w:lang w:eastAsia="en-GB"/>
              </w:rPr>
              <w:t>: 50</w:t>
            </w:r>
            <w:r w:rsidR="001E072B">
              <w:rPr>
                <w:lang w:eastAsia="en-GB"/>
              </w:rPr>
              <w:t> </w:t>
            </w:r>
            <w:r w:rsidRPr="001E072B">
              <w:rPr>
                <w:lang w:eastAsia="en-GB"/>
              </w:rPr>
              <w:t>kg par colis), ne peut détoner, déflagrer rapidement, ni exploser sous l’effet de la chaleur (elle est classée PEROXYDE ORGANIQUE DU</w:t>
            </w:r>
            <w:r w:rsidR="00E31D91">
              <w:rPr>
                <w:lang w:eastAsia="en-GB"/>
              </w:rPr>
              <w:t xml:space="preserve"> TYPE C, case de sortie C de la f</w:t>
            </w:r>
            <w:r w:rsidRPr="001E072B">
              <w:rPr>
                <w:lang w:eastAsia="en-GB"/>
              </w:rPr>
              <w:t>igure 2.5.1)</w:t>
            </w:r>
            <w:r w:rsidR="00AB1C9F">
              <w:rPr>
                <w:lang w:eastAsia="en-GB"/>
              </w:rPr>
              <w:t> </w:t>
            </w:r>
            <w:r w:rsidRPr="001E072B">
              <w:rPr>
                <w:lang w:eastAsia="en-GB"/>
              </w:rPr>
              <w:t>;</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2.6.2.2.1 a)</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i/>
                <w:iCs/>
                <w:szCs w:val="22"/>
              </w:rPr>
              <w:t>Groupe d’emballage I</w:t>
            </w:r>
            <w:r w:rsidR="00006304">
              <w:rPr>
                <w:i/>
                <w:iCs/>
                <w:szCs w:val="22"/>
              </w:rPr>
              <w:t> </w:t>
            </w:r>
            <w:r w:rsidRPr="001E072B">
              <w:rPr>
                <w:szCs w:val="22"/>
              </w:rPr>
              <w:t xml:space="preserve">: matières et préparations présentant un </w:t>
            </w:r>
            <w:r w:rsidRPr="001E072B">
              <w:rPr>
                <w:iCs/>
                <w:strike/>
                <w:lang w:eastAsia="en-GB"/>
              </w:rPr>
              <w:t>risque</w:t>
            </w:r>
            <w:r w:rsidRPr="001E072B">
              <w:rPr>
                <w:iCs/>
                <w:lang w:eastAsia="en-GB"/>
              </w:rPr>
              <w:t xml:space="preserve"> </w:t>
            </w:r>
            <w:r w:rsidRPr="00E31D91">
              <w:rPr>
                <w:iCs/>
                <w:color w:val="FF0000"/>
                <w:u w:val="single"/>
                <w:lang w:eastAsia="en-GB"/>
              </w:rPr>
              <w:t>danger</w:t>
            </w:r>
            <w:r w:rsidRPr="001E072B">
              <w:rPr>
                <w:i/>
                <w:iCs/>
                <w:lang w:eastAsia="en-GB"/>
              </w:rPr>
              <w:t xml:space="preserve"> </w:t>
            </w:r>
            <w:r w:rsidR="00006304">
              <w:rPr>
                <w:szCs w:val="22"/>
              </w:rPr>
              <w:t>de </w:t>
            </w:r>
            <w:r w:rsidRPr="001E072B">
              <w:rPr>
                <w:szCs w:val="22"/>
              </w:rPr>
              <w:t>toxicité très grave</w:t>
            </w:r>
            <w:r w:rsidR="00006304">
              <w:rPr>
                <w:szCs w:val="22"/>
              </w:rPr>
              <w:t> </w:t>
            </w:r>
            <w:r w:rsidRPr="001E072B">
              <w:rPr>
                <w:szCs w:val="22"/>
              </w:rPr>
              <w:t>;</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2.6.2.2.1 b)</w:t>
            </w:r>
          </w:p>
        </w:tc>
        <w:tc>
          <w:tcPr>
            <w:tcW w:w="6559" w:type="dxa"/>
            <w:gridSpan w:val="2"/>
            <w:shd w:val="clear" w:color="auto" w:fill="auto"/>
          </w:tcPr>
          <w:p w:rsidR="0065159A" w:rsidRPr="001E072B" w:rsidRDefault="0065159A" w:rsidP="001E072B">
            <w:pPr>
              <w:spacing w:before="40" w:after="120"/>
              <w:ind w:right="113"/>
              <w:rPr>
                <w:i/>
                <w:iCs/>
                <w:lang w:eastAsia="en-GB"/>
              </w:rPr>
            </w:pPr>
            <w:r w:rsidRPr="001E072B">
              <w:rPr>
                <w:i/>
                <w:iCs/>
                <w:szCs w:val="22"/>
              </w:rPr>
              <w:t>Groupe d’emballage II</w:t>
            </w:r>
            <w:r w:rsidR="00006304">
              <w:rPr>
                <w:i/>
                <w:iCs/>
                <w:szCs w:val="22"/>
              </w:rPr>
              <w:t> </w:t>
            </w:r>
            <w:r w:rsidRPr="001E072B">
              <w:rPr>
                <w:szCs w:val="22"/>
              </w:rPr>
              <w:t xml:space="preserve">: matières et préparations présentant un </w:t>
            </w:r>
            <w:r w:rsidRPr="001E072B">
              <w:rPr>
                <w:iCs/>
                <w:strike/>
                <w:lang w:eastAsia="en-GB"/>
              </w:rPr>
              <w:t>risque</w:t>
            </w:r>
            <w:r w:rsidRPr="001E072B">
              <w:rPr>
                <w:iCs/>
                <w:lang w:eastAsia="en-GB"/>
              </w:rPr>
              <w:t xml:space="preserve"> </w:t>
            </w:r>
            <w:r w:rsidRPr="00E31D91">
              <w:rPr>
                <w:iCs/>
                <w:color w:val="FF0000"/>
                <w:u w:val="single"/>
                <w:lang w:eastAsia="en-GB"/>
              </w:rPr>
              <w:t>danger</w:t>
            </w:r>
            <w:r w:rsidRPr="00E31D91">
              <w:rPr>
                <w:i/>
                <w:iCs/>
                <w:color w:val="FF0000"/>
                <w:lang w:eastAsia="en-GB"/>
              </w:rPr>
              <w:t xml:space="preserve"> </w:t>
            </w:r>
            <w:r w:rsidR="00006304">
              <w:rPr>
                <w:szCs w:val="22"/>
              </w:rPr>
              <w:t>de </w:t>
            </w:r>
            <w:r w:rsidRPr="001E072B">
              <w:rPr>
                <w:szCs w:val="22"/>
              </w:rPr>
              <w:t>toxicité grave</w:t>
            </w:r>
            <w:r w:rsidR="00006304">
              <w:rPr>
                <w:szCs w:val="22"/>
              </w:rPr>
              <w:t> </w:t>
            </w:r>
            <w:r w:rsidRPr="001E072B">
              <w:rPr>
                <w:szCs w:val="22"/>
              </w:rPr>
              <w:t>;</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2.6.2.2.1 c)</w:t>
            </w:r>
          </w:p>
        </w:tc>
        <w:tc>
          <w:tcPr>
            <w:tcW w:w="6559" w:type="dxa"/>
            <w:gridSpan w:val="2"/>
            <w:shd w:val="clear" w:color="auto" w:fill="auto"/>
          </w:tcPr>
          <w:p w:rsidR="0065159A" w:rsidRPr="001E072B" w:rsidRDefault="0065159A" w:rsidP="001E072B">
            <w:pPr>
              <w:spacing w:before="40" w:after="120"/>
              <w:ind w:right="113"/>
              <w:rPr>
                <w:i/>
                <w:iCs/>
                <w:lang w:eastAsia="en-GB"/>
              </w:rPr>
            </w:pPr>
            <w:r w:rsidRPr="001E072B">
              <w:rPr>
                <w:i/>
                <w:iCs/>
                <w:szCs w:val="22"/>
              </w:rPr>
              <w:t>Groupe d’emballage III</w:t>
            </w:r>
            <w:r w:rsidR="00006304">
              <w:rPr>
                <w:i/>
                <w:iCs/>
                <w:szCs w:val="22"/>
              </w:rPr>
              <w:t> </w:t>
            </w:r>
            <w:r w:rsidRPr="001E072B">
              <w:rPr>
                <w:szCs w:val="22"/>
              </w:rPr>
              <w:t xml:space="preserve">: matières et préparations, présentant un </w:t>
            </w:r>
            <w:r w:rsidRPr="001E072B">
              <w:rPr>
                <w:iCs/>
                <w:strike/>
                <w:lang w:eastAsia="en-GB"/>
              </w:rPr>
              <w:t>risque</w:t>
            </w:r>
            <w:r w:rsidRPr="001E072B">
              <w:rPr>
                <w:iCs/>
                <w:lang w:eastAsia="en-GB"/>
              </w:rPr>
              <w:t xml:space="preserve"> </w:t>
            </w:r>
            <w:r w:rsidRPr="00E31D91">
              <w:rPr>
                <w:iCs/>
                <w:color w:val="FF0000"/>
                <w:u w:val="single"/>
                <w:lang w:eastAsia="en-GB"/>
              </w:rPr>
              <w:t>danger</w:t>
            </w:r>
            <w:r w:rsidRPr="001E072B">
              <w:rPr>
                <w:i/>
                <w:iCs/>
                <w:lang w:eastAsia="en-GB"/>
              </w:rPr>
              <w:t xml:space="preserve"> </w:t>
            </w:r>
            <w:r w:rsidRPr="001E072B">
              <w:rPr>
                <w:szCs w:val="22"/>
              </w:rPr>
              <w:t>de toxicité relativement faible.</w:t>
            </w:r>
          </w:p>
        </w:tc>
      </w:tr>
      <w:tr w:rsidR="0065159A" w:rsidRPr="001E072B" w:rsidTr="00006304">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2.6.2.4.1</w:t>
            </w:r>
          </w:p>
        </w:tc>
        <w:tc>
          <w:tcPr>
            <w:tcW w:w="6559" w:type="dxa"/>
            <w:gridSpan w:val="2"/>
            <w:shd w:val="clear" w:color="auto" w:fill="auto"/>
          </w:tcPr>
          <w:p w:rsidR="0065159A" w:rsidRPr="001E072B" w:rsidRDefault="0065159A" w:rsidP="00E31D91">
            <w:pPr>
              <w:spacing w:before="40" w:after="120"/>
              <w:ind w:right="113"/>
              <w:rPr>
                <w:i/>
                <w:iCs/>
                <w:lang w:eastAsia="en-GB"/>
              </w:rPr>
            </w:pPr>
            <w:r w:rsidRPr="001E072B">
              <w:rPr>
                <w:lang w:eastAsia="en-GB"/>
              </w:rPr>
              <w:t>Toutes les substances actives des pesticides et leurs préparations pour lesquelles la CL</w:t>
            </w:r>
            <w:r w:rsidRPr="00006304">
              <w:rPr>
                <w:vertAlign w:val="subscript"/>
                <w:lang w:eastAsia="en-GB"/>
              </w:rPr>
              <w:t>50</w:t>
            </w:r>
            <w:r w:rsidRPr="001E072B">
              <w:rPr>
                <w:lang w:eastAsia="en-GB"/>
              </w:rPr>
              <w:t xml:space="preserve"> et/ou la DL</w:t>
            </w:r>
            <w:r w:rsidRPr="00006304">
              <w:rPr>
                <w:vertAlign w:val="subscript"/>
                <w:lang w:eastAsia="en-GB"/>
              </w:rPr>
              <w:t>50</w:t>
            </w:r>
            <w:r w:rsidRPr="001E072B">
              <w:rPr>
                <w:lang w:eastAsia="en-GB"/>
              </w:rPr>
              <w:t xml:space="preserve"> sont connues et qui sont classées dans la division 6.1 doivent être affectées aux groupes d’emballage appropriés, conformément aux cr</w:t>
            </w:r>
            <w:r w:rsidR="00E31D91">
              <w:rPr>
                <w:lang w:eastAsia="en-GB"/>
              </w:rPr>
              <w:t>itères indiqués au 2.6.2.2. Les </w:t>
            </w:r>
            <w:r w:rsidRPr="001E072B">
              <w:rPr>
                <w:lang w:eastAsia="en-GB"/>
              </w:rPr>
              <w:t xml:space="preserve">substances et les préparations qui présentent des </w:t>
            </w:r>
            <w:r w:rsidRPr="001E072B">
              <w:rPr>
                <w:iCs/>
                <w:strike/>
                <w:lang w:eastAsia="en-GB"/>
              </w:rPr>
              <w:t>risques</w:t>
            </w:r>
            <w:r w:rsidRPr="001E072B">
              <w:rPr>
                <w:iCs/>
                <w:lang w:eastAsia="en-GB"/>
              </w:rPr>
              <w:t xml:space="preserve"> </w:t>
            </w:r>
            <w:r w:rsidRPr="00E31D91">
              <w:rPr>
                <w:iCs/>
                <w:color w:val="FF0000"/>
                <w:u w:val="single"/>
                <w:lang w:eastAsia="en-GB"/>
              </w:rPr>
              <w:t>dangers</w:t>
            </w:r>
            <w:r w:rsidRPr="00E31D91">
              <w:rPr>
                <w:i/>
                <w:iCs/>
                <w:color w:val="FF0000"/>
                <w:lang w:eastAsia="en-GB"/>
              </w:rPr>
              <w:t xml:space="preserve"> </w:t>
            </w:r>
            <w:r w:rsidRPr="001E072B">
              <w:rPr>
                <w:lang w:eastAsia="en-GB"/>
              </w:rPr>
              <w:t>subsidiaires doivent être classées selon le tableau d’ordre de prépondérance des caractéristiques de danger (voir chap</w:t>
            </w:r>
            <w:r w:rsidR="00E31D91">
              <w:rPr>
                <w:lang w:eastAsia="en-GB"/>
              </w:rPr>
              <w:t>. </w:t>
            </w:r>
            <w:r w:rsidRPr="001E072B">
              <w:rPr>
                <w:lang w:eastAsia="en-GB"/>
              </w:rPr>
              <w:t>2.0) et relever du groupe d’emballage approprié.</w:t>
            </w:r>
          </w:p>
        </w:tc>
      </w:tr>
      <w:tr w:rsidR="0065159A" w:rsidRPr="001E072B" w:rsidTr="00006304">
        <w:tc>
          <w:tcPr>
            <w:tcW w:w="3080" w:type="dxa"/>
            <w:gridSpan w:val="3"/>
            <w:shd w:val="clear" w:color="auto" w:fill="auto"/>
          </w:tcPr>
          <w:p w:rsidR="0065159A" w:rsidRPr="001E072B" w:rsidRDefault="0065159A" w:rsidP="00E31D91">
            <w:pPr>
              <w:keepNext/>
              <w:keepLines/>
              <w:spacing w:before="40" w:after="120"/>
              <w:ind w:right="113"/>
              <w:rPr>
                <w:lang w:eastAsia="en-GB"/>
              </w:rPr>
            </w:pPr>
            <w:r w:rsidRPr="001E072B">
              <w:rPr>
                <w:lang w:eastAsia="en-GB"/>
              </w:rPr>
              <w:t>2.6.2.4.3</w:t>
            </w:r>
          </w:p>
        </w:tc>
        <w:tc>
          <w:tcPr>
            <w:tcW w:w="6559" w:type="dxa"/>
            <w:gridSpan w:val="2"/>
            <w:shd w:val="clear" w:color="auto" w:fill="auto"/>
          </w:tcPr>
          <w:p w:rsidR="0065159A" w:rsidRPr="001E072B" w:rsidRDefault="0065159A" w:rsidP="00E31D91">
            <w:pPr>
              <w:keepNext/>
              <w:keepLines/>
              <w:spacing w:before="40" w:after="120"/>
              <w:ind w:right="113"/>
              <w:rPr>
                <w:lang w:eastAsia="en-GB"/>
              </w:rPr>
            </w:pPr>
            <w:r w:rsidRPr="001E072B">
              <w:rPr>
                <w:lang w:eastAsia="en-GB"/>
              </w:rPr>
              <w:t xml:space="preserve">La désignation officielle utilisée pour le transport du pesticide doit être choisie en fonction de l’ingrédient actif, de l’état physique du pesticide et de tout </w:t>
            </w:r>
            <w:r w:rsidRPr="001E072B">
              <w:rPr>
                <w:iCs/>
                <w:strike/>
                <w:lang w:eastAsia="en-GB"/>
              </w:rPr>
              <w:t>risque</w:t>
            </w:r>
            <w:r w:rsidRPr="001E072B">
              <w:rPr>
                <w:iCs/>
                <w:lang w:eastAsia="en-GB"/>
              </w:rPr>
              <w:t xml:space="preserve"> </w:t>
            </w:r>
            <w:r w:rsidRPr="00E31D91">
              <w:rPr>
                <w:iCs/>
                <w:color w:val="FF0000"/>
                <w:u w:val="single"/>
                <w:lang w:eastAsia="en-GB"/>
              </w:rPr>
              <w:t>danger</w:t>
            </w:r>
            <w:r w:rsidRPr="001E072B">
              <w:rPr>
                <w:i/>
                <w:iCs/>
                <w:lang w:eastAsia="en-GB"/>
              </w:rPr>
              <w:t xml:space="preserve"> </w:t>
            </w:r>
            <w:r w:rsidRPr="001E072B">
              <w:rPr>
                <w:lang w:eastAsia="en-GB"/>
              </w:rPr>
              <w:t>subsidiaire que celui-ci est susceptible de présenter.</w:t>
            </w:r>
          </w:p>
        </w:tc>
      </w:tr>
      <w:tr w:rsidR="0065159A" w:rsidRPr="001E072B" w:rsidTr="00AB1C9F">
        <w:tc>
          <w:tcPr>
            <w:tcW w:w="3080" w:type="dxa"/>
            <w:gridSpan w:val="3"/>
            <w:shd w:val="clear" w:color="auto" w:fill="auto"/>
          </w:tcPr>
          <w:p w:rsidR="0065159A" w:rsidRPr="001E072B" w:rsidRDefault="0065159A" w:rsidP="001E072B">
            <w:pPr>
              <w:spacing w:before="40" w:after="120"/>
              <w:ind w:right="113"/>
              <w:rPr>
                <w:lang w:eastAsia="en-GB"/>
              </w:rPr>
            </w:pPr>
            <w:r w:rsidRPr="001E072B">
              <w:rPr>
                <w:lang w:eastAsia="en-GB"/>
              </w:rPr>
              <w:t>2.6.3.2.3.3</w:t>
            </w:r>
          </w:p>
        </w:tc>
        <w:tc>
          <w:tcPr>
            <w:tcW w:w="6559" w:type="dxa"/>
            <w:gridSpan w:val="2"/>
            <w:shd w:val="clear" w:color="auto" w:fill="auto"/>
          </w:tcPr>
          <w:p w:rsidR="0065159A" w:rsidRPr="001E072B" w:rsidRDefault="0065159A" w:rsidP="001E072B">
            <w:pPr>
              <w:spacing w:before="40" w:after="120"/>
              <w:ind w:right="113"/>
              <w:rPr>
                <w:lang w:eastAsia="en-GB"/>
              </w:rPr>
            </w:pPr>
            <w:r w:rsidRPr="001E072B">
              <w:rPr>
                <w:lang w:eastAsia="en-GB"/>
              </w:rPr>
              <w:t xml:space="preserve">Les matières sous une forme sous laquelle les pathogènes éventuellement présents ont été neutralisés ou inactivés de telle manière qu’ils ne présentent plus de </w:t>
            </w:r>
            <w:r w:rsidRPr="001E072B">
              <w:rPr>
                <w:iCs/>
                <w:strike/>
                <w:lang w:eastAsia="en-GB"/>
              </w:rPr>
              <w:t>risque</w:t>
            </w:r>
            <w:r w:rsidRPr="001E072B">
              <w:rPr>
                <w:iCs/>
                <w:lang w:eastAsia="en-GB"/>
              </w:rPr>
              <w:t xml:space="preserve"> </w:t>
            </w:r>
            <w:r w:rsidRPr="00E31D91">
              <w:rPr>
                <w:iCs/>
                <w:color w:val="FF0000"/>
                <w:u w:val="single"/>
                <w:lang w:eastAsia="en-GB"/>
              </w:rPr>
              <w:t>danger</w:t>
            </w:r>
            <w:r w:rsidRPr="001E072B">
              <w:rPr>
                <w:i/>
                <w:iCs/>
                <w:lang w:eastAsia="en-GB"/>
              </w:rPr>
              <w:t xml:space="preserve"> </w:t>
            </w:r>
            <w:r w:rsidRPr="001E072B">
              <w:rPr>
                <w:lang w:eastAsia="en-GB"/>
              </w:rPr>
              <w:t>pour la santé ne sont pas soumises au présent Règlement, sauf si elles répondent aux critères d’inclusion dans une autre classe.</w:t>
            </w:r>
          </w:p>
        </w:tc>
      </w:tr>
      <w:tr w:rsidR="0065159A" w:rsidRPr="001E072B" w:rsidTr="00AB1C9F">
        <w:tc>
          <w:tcPr>
            <w:tcW w:w="3080" w:type="dxa"/>
            <w:gridSpan w:val="3"/>
            <w:shd w:val="clear" w:color="auto" w:fill="auto"/>
          </w:tcPr>
          <w:p w:rsidR="0065159A" w:rsidRPr="001E072B" w:rsidRDefault="0065159A" w:rsidP="00267050">
            <w:pPr>
              <w:keepNext/>
              <w:keepLines/>
              <w:spacing w:before="40" w:after="120"/>
              <w:ind w:right="113"/>
              <w:rPr>
                <w:lang w:eastAsia="en-GB"/>
              </w:rPr>
            </w:pPr>
            <w:r w:rsidRPr="001E072B">
              <w:rPr>
                <w:lang w:eastAsia="en-GB"/>
              </w:rPr>
              <w:t>2.8.2.2</w:t>
            </w:r>
          </w:p>
        </w:tc>
        <w:tc>
          <w:tcPr>
            <w:tcW w:w="6559" w:type="dxa"/>
            <w:gridSpan w:val="2"/>
            <w:shd w:val="clear" w:color="auto" w:fill="auto"/>
          </w:tcPr>
          <w:p w:rsidR="0065159A" w:rsidRPr="001E072B" w:rsidRDefault="0065159A" w:rsidP="00267050">
            <w:pPr>
              <w:keepNext/>
              <w:keepLines/>
              <w:spacing w:before="40" w:after="120"/>
              <w:ind w:right="113"/>
              <w:rPr>
                <w:lang w:eastAsia="en-GB"/>
              </w:rPr>
            </w:pPr>
            <w:r w:rsidRPr="001E072B">
              <w:rPr>
                <w:lang w:eastAsia="en-GB"/>
              </w:rPr>
              <w:t>Le classement des matières de la Liste des march</w:t>
            </w:r>
            <w:r w:rsidR="00E31D91">
              <w:rPr>
                <w:lang w:eastAsia="en-GB"/>
              </w:rPr>
              <w:t>andises dangereuses du chapitre </w:t>
            </w:r>
            <w:r w:rsidRPr="001E072B">
              <w:rPr>
                <w:lang w:eastAsia="en-GB"/>
              </w:rPr>
              <w:t>3.2 dans les groupes d’</w:t>
            </w:r>
            <w:r w:rsidR="00292325">
              <w:rPr>
                <w:lang w:eastAsia="en-GB"/>
              </w:rPr>
              <w:t>emballage de la classe </w:t>
            </w:r>
            <w:r w:rsidRPr="001E072B">
              <w:rPr>
                <w:lang w:eastAsia="en-GB"/>
              </w:rPr>
              <w:t xml:space="preserve">8 est fondé sur l’expérience acquise et tient compte de facteurs supplémentaires tels que le </w:t>
            </w:r>
            <w:r w:rsidRPr="001E072B">
              <w:rPr>
                <w:iCs/>
                <w:strike/>
                <w:lang w:eastAsia="en-GB"/>
              </w:rPr>
              <w:t>risque</w:t>
            </w:r>
            <w:r w:rsidRPr="001E072B">
              <w:rPr>
                <w:iCs/>
                <w:lang w:eastAsia="en-GB"/>
              </w:rPr>
              <w:t xml:space="preserve"> </w:t>
            </w:r>
            <w:r w:rsidRPr="00E31D91">
              <w:rPr>
                <w:iCs/>
                <w:color w:val="FF0000"/>
                <w:u w:val="single"/>
                <w:lang w:eastAsia="en-GB"/>
              </w:rPr>
              <w:t>danger</w:t>
            </w:r>
            <w:r w:rsidRPr="001E072B">
              <w:rPr>
                <w:i/>
                <w:iCs/>
                <w:lang w:eastAsia="en-GB"/>
              </w:rPr>
              <w:t xml:space="preserve"> </w:t>
            </w:r>
            <w:r w:rsidRPr="001E072B">
              <w:rPr>
                <w:lang w:eastAsia="en-GB"/>
              </w:rPr>
              <w:t>d’inhalation (voir 2.8.2.3) et l’</w:t>
            </w:r>
            <w:r w:rsidR="00E31D91">
              <w:rPr>
                <w:lang w:eastAsia="en-GB"/>
              </w:rPr>
              <w:t>hydroréactivité (y </w:t>
            </w:r>
            <w:r w:rsidRPr="001E072B">
              <w:rPr>
                <w:lang w:eastAsia="en-GB"/>
              </w:rPr>
              <w:t>compris la formation de produits de décomposition présentant un danger). On peut classer les matières nouvelles, y compris les mélanges, dans les groupes d’emballage, sur la base du temps de contact nécessaire pour provoquer une destruction de la peau humaine sur toute son épaisseur selon les critères du 2.8.2.4. Pour les liquides et les solides susceptibles de fondre lors du transport dont on juge qu’ils ne provoquent pas une destruction de la peau humaine sur toute son épaisseur, il faut néanmoins considérer leur capacité de provoquer la corrosion de certaines surfaces métalliques, conformément aux critères du 2.8.2.</w:t>
            </w:r>
            <w:r w:rsidR="00292325">
              <w:rPr>
                <w:lang w:eastAsia="en-GB"/>
              </w:rPr>
              <w:t>5 c) </w:t>
            </w:r>
            <w:r w:rsidRPr="001E072B">
              <w:rPr>
                <w:lang w:eastAsia="en-GB"/>
              </w:rPr>
              <w:t>ii).</w:t>
            </w:r>
          </w:p>
        </w:tc>
      </w:tr>
      <w:tr w:rsidR="00292325" w:rsidRPr="00292325" w:rsidTr="00AB1C9F">
        <w:trPr>
          <w:trHeight w:hRule="exact" w:val="113"/>
          <w:tblHeader/>
        </w:trPr>
        <w:tc>
          <w:tcPr>
            <w:tcW w:w="3094" w:type="dxa"/>
            <w:gridSpan w:val="4"/>
            <w:shd w:val="clear" w:color="auto" w:fill="auto"/>
          </w:tcPr>
          <w:p w:rsidR="00292325" w:rsidRPr="00292325" w:rsidRDefault="00292325" w:rsidP="00292325">
            <w:pPr>
              <w:spacing w:before="40" w:after="120"/>
              <w:ind w:right="113"/>
            </w:pPr>
          </w:p>
        </w:tc>
        <w:tc>
          <w:tcPr>
            <w:tcW w:w="6545" w:type="dxa"/>
            <w:shd w:val="clear" w:color="auto" w:fill="auto"/>
          </w:tcPr>
          <w:p w:rsidR="00292325" w:rsidRPr="00292325" w:rsidRDefault="00292325" w:rsidP="00292325">
            <w:pPr>
              <w:spacing w:before="40" w:after="120"/>
              <w:ind w:right="113"/>
            </w:pP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3.1.1.2</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Si une matière ou un objet figurent nommément sur la Liste des marchandises dangereuses, ils doivent être transportés conformément aux dispositions de la liste qui les visent. Une rubrique générique ou </w:t>
            </w:r>
            <w:r w:rsidR="00A43AD0" w:rsidRPr="00292325">
              <w:rPr>
                <w:lang w:eastAsia="en-GB"/>
              </w:rPr>
              <w:t>« </w:t>
            </w:r>
            <w:r w:rsidRPr="00292325">
              <w:rPr>
                <w:lang w:eastAsia="en-GB"/>
              </w:rPr>
              <w:t>non spécifiée par ailleurs</w:t>
            </w:r>
            <w:r w:rsidR="00A43AD0" w:rsidRPr="00292325">
              <w:rPr>
                <w:lang w:eastAsia="en-GB"/>
              </w:rPr>
              <w:t> »</w:t>
            </w:r>
            <w:r w:rsidRPr="00292325">
              <w:rPr>
                <w:lang w:eastAsia="en-GB"/>
              </w:rPr>
              <w:t xml:space="preserve"> (N.S.A.) peut être utilisée pour autoriser le transport de matières ou d’objets qui ne sont pas désignés nommément dans la Liste des marchandises dangereuses. Une matière ou un objet de cette catégorie ne doivent être transportés qu’après que leurs caractéristiques dangereuses ont été déterminées. La matière ou l’objet doivent alors être classés conformément aux définitions de classe et aux critères d’épreuve, et il faut utiliser le nom qui, sur la Liste des marchandises dangereuses, les décrit le mieux. Le classement doit être effectué par l’autorité compétente quand cela est nécessaire ou, dans les autres cas, par l’expéditeur. Une fois que la classe de la matière ou de l’objet aura été ainsi déterminée, il doit être satisfait à toutes les dispositions en matière d’expédition et de transport formulées dans le présent Règlement. Pour toute matière ou tout objet dont on sait ou dont on présume qu’ils ont des propriétés explosives, on doit tout d’abord considérer s’il y a lieu d’inclure cette mati</w:t>
            </w:r>
            <w:r w:rsidR="000E32CD">
              <w:rPr>
                <w:lang w:eastAsia="en-GB"/>
              </w:rPr>
              <w:t>ère ou cet objet dans la classe </w:t>
            </w:r>
            <w:r w:rsidRPr="00292325">
              <w:rPr>
                <w:lang w:eastAsia="en-GB"/>
              </w:rPr>
              <w:t xml:space="preserve">1. Certaines rubriques collectives peuvent être du genre </w:t>
            </w:r>
            <w:r w:rsidR="00A43AD0" w:rsidRPr="00292325">
              <w:rPr>
                <w:lang w:eastAsia="en-GB"/>
              </w:rPr>
              <w:t>« </w:t>
            </w:r>
            <w:r w:rsidRPr="00292325">
              <w:rPr>
                <w:lang w:eastAsia="en-GB"/>
              </w:rPr>
              <w:t>générique</w:t>
            </w:r>
            <w:r w:rsidR="00A43AD0" w:rsidRPr="00292325">
              <w:rPr>
                <w:lang w:eastAsia="en-GB"/>
              </w:rPr>
              <w:t> »</w:t>
            </w:r>
            <w:r w:rsidRPr="00292325">
              <w:rPr>
                <w:lang w:eastAsia="en-GB"/>
              </w:rPr>
              <w:t xml:space="preserve"> ou</w:t>
            </w:r>
            <w:r w:rsidR="00A43AD0" w:rsidRPr="00292325">
              <w:rPr>
                <w:lang w:eastAsia="en-GB"/>
              </w:rPr>
              <w:t xml:space="preserve"> « </w:t>
            </w:r>
            <w:r w:rsidRPr="00292325">
              <w:rPr>
                <w:lang w:eastAsia="en-GB"/>
              </w:rPr>
              <w:t>non spécifiée par ailleurs</w:t>
            </w:r>
            <w:r w:rsidR="00A43AD0" w:rsidRPr="00292325">
              <w:rPr>
                <w:lang w:eastAsia="en-GB"/>
              </w:rPr>
              <w:t> »</w:t>
            </w:r>
            <w:r w:rsidRPr="00292325">
              <w:rPr>
                <w:lang w:eastAsia="en-GB"/>
              </w:rPr>
              <w:t xml:space="preserve">, à condition que les règlements contiennent des dispositions garantissant la sécurité, tant en interdisant le transport à titre normal des marchandises extrêmement dangereuses qu’en tenant compte de tous les </w:t>
            </w:r>
            <w:r w:rsidRPr="00292325">
              <w:rPr>
                <w:strike/>
                <w:lang w:eastAsia="en-GB"/>
              </w:rPr>
              <w:t>risques</w:t>
            </w:r>
            <w:r w:rsidRPr="00292325">
              <w:rPr>
                <w:lang w:eastAsia="en-GB"/>
              </w:rPr>
              <w:t xml:space="preserve"> </w:t>
            </w:r>
            <w:r w:rsidRPr="00292325">
              <w:rPr>
                <w:color w:val="FF0000"/>
                <w:u w:val="single"/>
                <w:lang w:eastAsia="en-GB"/>
              </w:rPr>
              <w:t>dangers</w:t>
            </w:r>
            <w:r w:rsidRPr="00292325">
              <w:rPr>
                <w:color w:val="FF0000"/>
                <w:lang w:eastAsia="en-GB"/>
              </w:rPr>
              <w:t xml:space="preserve"> </w:t>
            </w:r>
            <w:r w:rsidRPr="00292325">
              <w:rPr>
                <w:lang w:eastAsia="en-GB"/>
              </w:rPr>
              <w:t>subsidiaires inhérents à certaines marchandises.</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3.1.2.8.1.2</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Lorsqu’un mélange de marchandises dangereuses est décrit par l’une des rubriques </w:t>
            </w:r>
            <w:r w:rsidR="00A43AD0" w:rsidRPr="00292325">
              <w:rPr>
                <w:lang w:eastAsia="en-GB"/>
              </w:rPr>
              <w:t>« </w:t>
            </w:r>
            <w:r w:rsidRPr="00292325">
              <w:rPr>
                <w:lang w:eastAsia="en-GB"/>
              </w:rPr>
              <w:t>N.S.A.</w:t>
            </w:r>
            <w:r w:rsidR="00A43AD0" w:rsidRPr="00292325">
              <w:rPr>
                <w:lang w:eastAsia="en-GB"/>
              </w:rPr>
              <w:t> »</w:t>
            </w:r>
            <w:r w:rsidRPr="00292325">
              <w:rPr>
                <w:lang w:eastAsia="en-GB"/>
              </w:rPr>
              <w:t xml:space="preserve"> ou </w:t>
            </w:r>
            <w:r w:rsidR="00A43AD0" w:rsidRPr="00292325">
              <w:rPr>
                <w:lang w:eastAsia="en-GB"/>
              </w:rPr>
              <w:t>« </w:t>
            </w:r>
            <w:r w:rsidRPr="00292325">
              <w:rPr>
                <w:lang w:eastAsia="en-GB"/>
              </w:rPr>
              <w:t>générique</w:t>
            </w:r>
            <w:r w:rsidR="00A43AD0" w:rsidRPr="00292325">
              <w:rPr>
                <w:lang w:eastAsia="en-GB"/>
              </w:rPr>
              <w:t> »</w:t>
            </w:r>
            <w:r w:rsidRPr="00292325">
              <w:rPr>
                <w:lang w:eastAsia="en-GB"/>
              </w:rPr>
              <w:t xml:space="preserve"> assortie de la disposition spéciale 274 dans la Liste des marchandises dangereuses, il suffit d’indiquer les deux constituants qui concourent le plus au danger ou aux dangers du mélange, exception faite des matières soumises à un contrôle lorsque leur divulgation est interdite par une loi nationale ou une convention internationale. Si le colis contenant un mélange porte l’étiquette d’un </w:t>
            </w:r>
            <w:r w:rsidRPr="00292325">
              <w:rPr>
                <w:strike/>
                <w:lang w:eastAsia="en-GB"/>
              </w:rPr>
              <w:t>risque</w:t>
            </w:r>
            <w:r w:rsidRPr="00292325">
              <w:rPr>
                <w:lang w:eastAsia="en-GB"/>
              </w:rPr>
              <w:t xml:space="preserve"> </w:t>
            </w:r>
            <w:r w:rsidRPr="00292325">
              <w:rPr>
                <w:color w:val="FF0000"/>
                <w:u w:val="single"/>
                <w:lang w:eastAsia="en-GB"/>
              </w:rPr>
              <w:t>danger</w:t>
            </w:r>
            <w:r w:rsidRPr="00292325">
              <w:rPr>
                <w:color w:val="FF0000"/>
                <w:lang w:eastAsia="en-GB"/>
              </w:rPr>
              <w:t xml:space="preserve"> </w:t>
            </w:r>
            <w:r w:rsidRPr="00292325">
              <w:rPr>
                <w:lang w:eastAsia="en-GB"/>
              </w:rPr>
              <w:t xml:space="preserve">subsidiaire, l’un des deux noms techniques figurant entre parenthèses doit être le nom du constituant qui impose l’emploi de l’étiquette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color w:val="FF0000"/>
                <w:lang w:eastAsia="en-GB"/>
              </w:rPr>
              <w:t xml:space="preserve"> </w:t>
            </w:r>
            <w:r w:rsidRPr="00292325">
              <w:rPr>
                <w:lang w:eastAsia="en-GB"/>
              </w:rPr>
              <w:t>subsidiaire.</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3.1.3.2 c)</w:t>
            </w:r>
          </w:p>
        </w:tc>
        <w:tc>
          <w:tcPr>
            <w:tcW w:w="6545" w:type="dxa"/>
            <w:shd w:val="clear" w:color="auto" w:fill="auto"/>
          </w:tcPr>
          <w:p w:rsidR="0065159A" w:rsidRPr="00292325" w:rsidRDefault="00006304" w:rsidP="00292325">
            <w:pPr>
              <w:spacing w:before="40" w:after="120"/>
              <w:ind w:right="113"/>
              <w:rPr>
                <w:lang w:eastAsia="en-GB"/>
              </w:rPr>
            </w:pPr>
            <w:r>
              <w:rPr>
                <w:lang w:eastAsia="en-GB"/>
              </w:rPr>
              <w:t>L</w:t>
            </w:r>
            <w:r w:rsidR="0065159A" w:rsidRPr="00292325">
              <w:rPr>
                <w:lang w:eastAsia="en-GB"/>
              </w:rPr>
              <w:t xml:space="preserve">a classe ou division de </w:t>
            </w:r>
            <w:r w:rsidR="0065159A" w:rsidRPr="00292325">
              <w:rPr>
                <w:strike/>
                <w:lang w:eastAsia="en-GB"/>
              </w:rPr>
              <w:t>risque</w:t>
            </w:r>
            <w:r w:rsidR="0065159A" w:rsidRPr="00292325">
              <w:rPr>
                <w:lang w:eastAsia="en-GB"/>
              </w:rPr>
              <w:t xml:space="preserve"> </w:t>
            </w:r>
            <w:r w:rsidR="0065159A" w:rsidRPr="00292325">
              <w:rPr>
                <w:color w:val="FF0000"/>
                <w:u w:val="single"/>
                <w:lang w:eastAsia="en-GB"/>
              </w:rPr>
              <w:t>danger</w:t>
            </w:r>
            <w:r w:rsidR="0065159A" w:rsidRPr="00292325">
              <w:rPr>
                <w:lang w:eastAsia="en-GB"/>
              </w:rPr>
              <w:t xml:space="preserve">, le ou les </w:t>
            </w:r>
            <w:r w:rsidR="0065159A" w:rsidRPr="00292325">
              <w:rPr>
                <w:strike/>
                <w:lang w:eastAsia="en-GB"/>
              </w:rPr>
              <w:t>risques</w:t>
            </w:r>
            <w:r w:rsidR="0065159A" w:rsidRPr="00292325">
              <w:rPr>
                <w:lang w:eastAsia="en-GB"/>
              </w:rPr>
              <w:t xml:space="preserve"> </w:t>
            </w:r>
            <w:r w:rsidR="0065159A" w:rsidRPr="00292325">
              <w:rPr>
                <w:color w:val="FF0000"/>
                <w:u w:val="single"/>
                <w:lang w:eastAsia="en-GB"/>
              </w:rPr>
              <w:t>dangers</w:t>
            </w:r>
            <w:r w:rsidR="0065159A" w:rsidRPr="00292325">
              <w:rPr>
                <w:color w:val="FF0000"/>
                <w:lang w:eastAsia="en-GB"/>
              </w:rPr>
              <w:t xml:space="preserve"> </w:t>
            </w:r>
            <w:r w:rsidR="0065159A" w:rsidRPr="00292325">
              <w:rPr>
                <w:lang w:eastAsia="en-GB"/>
              </w:rPr>
              <w:t>subsidiaires, le groupe d’emballage ou l’état physique du mélange ou de la solution ne diffèrent de ceux de la matière nommément mentionnée dans la Liste des marchandises dangereuses</w:t>
            </w:r>
            <w:r>
              <w:rPr>
                <w:lang w:eastAsia="en-GB"/>
              </w:rPr>
              <w:t> </w:t>
            </w:r>
            <w:r w:rsidR="0065159A" w:rsidRPr="00292325">
              <w:rPr>
                <w:lang w:eastAsia="en-GB"/>
              </w:rPr>
              <w:t>; ou</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3.1.3.3</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Un mélange ou une solution répondant aux critères de classification du présent Règlement qui n’est pas nommément mentionné dans la Liste des marchandises dangereuses et qui est constitué de deux marchandises dangereuses ou plus doit être affecté à la rubrique dont la désignation officielle de transport, la description, la classe ou division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le ou les </w:t>
            </w:r>
            <w:r w:rsidRPr="00292325">
              <w:rPr>
                <w:strike/>
                <w:lang w:eastAsia="en-GB"/>
              </w:rPr>
              <w:t>risques</w:t>
            </w:r>
            <w:r w:rsidRPr="00292325">
              <w:rPr>
                <w:lang w:eastAsia="en-GB"/>
              </w:rPr>
              <w:t xml:space="preserve"> </w:t>
            </w:r>
            <w:r w:rsidRPr="00292325">
              <w:rPr>
                <w:color w:val="FF0000"/>
                <w:u w:val="single"/>
                <w:lang w:eastAsia="en-GB"/>
              </w:rPr>
              <w:t>dangers</w:t>
            </w:r>
            <w:r w:rsidRPr="00292325">
              <w:rPr>
                <w:color w:val="FF0000"/>
                <w:lang w:eastAsia="en-GB"/>
              </w:rPr>
              <w:t xml:space="preserve"> </w:t>
            </w:r>
            <w:r w:rsidRPr="00292325">
              <w:rPr>
                <w:lang w:eastAsia="en-GB"/>
              </w:rPr>
              <w:t>subsidiaires et le groupe d’emballage décrivent avec le plus de précision le mélange ou la solution.</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3.2.1, colonne 4</w:t>
            </w:r>
          </w:p>
        </w:tc>
        <w:tc>
          <w:tcPr>
            <w:tcW w:w="6545" w:type="dxa"/>
            <w:shd w:val="clear" w:color="auto" w:fill="auto"/>
          </w:tcPr>
          <w:p w:rsidR="0065159A" w:rsidRPr="00292325" w:rsidRDefault="00A43AD0" w:rsidP="00292325">
            <w:pPr>
              <w:spacing w:before="40" w:after="120"/>
              <w:ind w:right="113"/>
              <w:rPr>
                <w:lang w:eastAsia="en-GB"/>
              </w:rPr>
            </w:pPr>
            <w:r w:rsidRPr="00292325">
              <w:rPr>
                <w:lang w:eastAsia="en-GB"/>
              </w:rPr>
              <w:t>« </w:t>
            </w:r>
            <w:r w:rsidR="0065159A" w:rsidRPr="00292325">
              <w:rPr>
                <w:strike/>
                <w:lang w:eastAsia="en-GB"/>
              </w:rPr>
              <w:t>Risque</w:t>
            </w:r>
            <w:r w:rsidR="0065159A" w:rsidRPr="00292325">
              <w:rPr>
                <w:lang w:eastAsia="en-GB"/>
              </w:rPr>
              <w:t xml:space="preserve"> </w:t>
            </w:r>
            <w:r w:rsidR="0065159A" w:rsidRPr="00292325">
              <w:rPr>
                <w:color w:val="FF0000"/>
                <w:u w:val="single"/>
                <w:lang w:eastAsia="en-GB"/>
              </w:rPr>
              <w:t>Danger</w:t>
            </w:r>
            <w:r w:rsidR="0065159A" w:rsidRPr="00292325">
              <w:rPr>
                <w:lang w:eastAsia="en-GB"/>
              </w:rPr>
              <w:t xml:space="preserve"> subsidiaire</w:t>
            </w:r>
            <w:r w:rsidRPr="00292325">
              <w:rPr>
                <w:lang w:eastAsia="en-GB"/>
              </w:rPr>
              <w:t> »</w:t>
            </w:r>
            <w:r w:rsidR="00292325">
              <w:rPr>
                <w:lang w:eastAsia="en-GB"/>
              </w:rPr>
              <w:t xml:space="preserve">  −</w:t>
            </w:r>
            <w:r w:rsidRPr="00292325">
              <w:rPr>
                <w:lang w:eastAsia="en-GB"/>
              </w:rPr>
              <w:t xml:space="preserve"> </w:t>
            </w:r>
            <w:r w:rsidR="0065159A" w:rsidRPr="00292325">
              <w:rPr>
                <w:lang w:eastAsia="en-GB"/>
              </w:rPr>
              <w:t xml:space="preserve">on y trouve le numéro de classe ou de division des </w:t>
            </w:r>
            <w:r w:rsidR="0065159A" w:rsidRPr="00292325">
              <w:rPr>
                <w:strike/>
                <w:lang w:eastAsia="en-GB"/>
              </w:rPr>
              <w:t>risques</w:t>
            </w:r>
            <w:r w:rsidR="0065159A" w:rsidRPr="00292325">
              <w:rPr>
                <w:lang w:eastAsia="en-GB"/>
              </w:rPr>
              <w:t xml:space="preserve"> </w:t>
            </w:r>
            <w:r w:rsidR="0065159A" w:rsidRPr="00292325">
              <w:rPr>
                <w:color w:val="FF0000"/>
                <w:u w:val="single"/>
                <w:lang w:eastAsia="en-GB"/>
              </w:rPr>
              <w:t>dangers</w:t>
            </w:r>
            <w:r w:rsidR="0065159A" w:rsidRPr="00292325">
              <w:rPr>
                <w:lang w:eastAsia="en-GB"/>
              </w:rPr>
              <w:t xml:space="preserve"> subsidiaires importants qui ont été reconnus en appliquant le système de classification décrit à la partie 2.</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Liste des marchandi</w:t>
            </w:r>
            <w:r w:rsidR="00A43AD0" w:rsidRPr="00292325">
              <w:rPr>
                <w:lang w:eastAsia="en-GB"/>
              </w:rPr>
              <w:t>ses dangereuses, intitulé de la </w:t>
            </w:r>
            <w:r w:rsidRPr="00292325">
              <w:rPr>
                <w:lang w:eastAsia="en-GB"/>
              </w:rPr>
              <w:t>Colonne 4</w:t>
            </w:r>
          </w:p>
        </w:tc>
        <w:tc>
          <w:tcPr>
            <w:tcW w:w="6545" w:type="dxa"/>
            <w:shd w:val="clear" w:color="auto" w:fill="auto"/>
          </w:tcPr>
          <w:p w:rsidR="0065159A" w:rsidRPr="00292325" w:rsidRDefault="0065159A" w:rsidP="00292325">
            <w:pPr>
              <w:spacing w:before="40" w:after="120"/>
              <w:ind w:right="113"/>
              <w:rPr>
                <w:lang w:eastAsia="en-GB"/>
              </w:rPr>
            </w:pP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w:t>
            </w:r>
          </w:p>
        </w:tc>
      </w:tr>
      <w:tr w:rsidR="0065159A" w:rsidRPr="00292325" w:rsidTr="00006304">
        <w:tc>
          <w:tcPr>
            <w:tcW w:w="3094" w:type="dxa"/>
            <w:gridSpan w:val="4"/>
            <w:shd w:val="clear" w:color="auto" w:fill="auto"/>
          </w:tcPr>
          <w:p w:rsidR="0065159A" w:rsidRPr="00292325" w:rsidRDefault="00292325" w:rsidP="00292325">
            <w:pPr>
              <w:spacing w:before="40" w:after="120"/>
              <w:ind w:right="113"/>
              <w:rPr>
                <w:lang w:eastAsia="en-GB"/>
              </w:rPr>
            </w:pPr>
            <w:r>
              <w:rPr>
                <w:lang w:eastAsia="en-GB"/>
              </w:rPr>
              <w:t>Chapitre 3.3,</w:t>
            </w:r>
            <w:r>
              <w:rPr>
                <w:lang w:eastAsia="en-GB"/>
              </w:rPr>
              <w:br/>
            </w:r>
            <w:r w:rsidR="00A43AD0" w:rsidRPr="00292325">
              <w:rPr>
                <w:lang w:eastAsia="en-GB"/>
              </w:rPr>
              <w:t>Disposition</w:t>
            </w:r>
            <w:r>
              <w:rPr>
                <w:lang w:eastAsia="en-GB"/>
              </w:rPr>
              <w:t xml:space="preserve"> </w:t>
            </w:r>
            <w:r w:rsidR="0065159A" w:rsidRPr="00292325">
              <w:rPr>
                <w:lang w:eastAsia="en-GB"/>
              </w:rPr>
              <w:t>spéciale 63</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La division de la classe 2 et le </w:t>
            </w:r>
            <w:r w:rsidRPr="00292325">
              <w:rPr>
                <w:strike/>
                <w:lang w:eastAsia="en-GB"/>
              </w:rPr>
              <w:t>risque</w:t>
            </w:r>
            <w:r w:rsidRPr="00292325">
              <w:rPr>
                <w:lang w:eastAsia="en-GB"/>
              </w:rPr>
              <w:t xml:space="preserve"> </w:t>
            </w:r>
            <w:r w:rsidRPr="00292325">
              <w:rPr>
                <w:color w:val="FF0000"/>
                <w:u w:val="single"/>
                <w:lang w:eastAsia="en-GB"/>
              </w:rPr>
              <w:t>danger</w:t>
            </w:r>
            <w:r w:rsidRPr="00292325">
              <w:rPr>
                <w:color w:val="FF0000"/>
                <w:lang w:eastAsia="en-GB"/>
              </w:rPr>
              <w:t xml:space="preserve"> </w:t>
            </w:r>
            <w:r w:rsidRPr="00292325">
              <w:rPr>
                <w:lang w:eastAsia="en-GB"/>
              </w:rPr>
              <w:t>subsidiaire dépendent de la nature du contenu du générateur d’aérosol. Les dispositions suivantes doivent être appliquées</w:t>
            </w:r>
            <w:r w:rsidR="00A43AD0" w:rsidRPr="00292325">
              <w:rPr>
                <w:lang w:eastAsia="en-GB"/>
              </w:rPr>
              <w:t> </w:t>
            </w:r>
            <w:r w:rsidRPr="00292325">
              <w:rPr>
                <w:lang w:eastAsia="en-GB"/>
              </w:rPr>
              <w:t>:</w:t>
            </w:r>
          </w:p>
          <w:p w:rsidR="0065159A" w:rsidRPr="00292325" w:rsidRDefault="0065159A" w:rsidP="00292325">
            <w:pPr>
              <w:spacing w:before="40" w:after="120"/>
              <w:ind w:right="113"/>
              <w:rPr>
                <w:lang w:eastAsia="en-GB"/>
              </w:rPr>
            </w:pPr>
            <w:r w:rsidRPr="00292325">
              <w:rPr>
                <w:lang w:eastAsia="en-GB"/>
              </w:rPr>
              <w:t>(…)</w:t>
            </w:r>
          </w:p>
          <w:p w:rsidR="0065159A" w:rsidRPr="00292325" w:rsidRDefault="0065159A" w:rsidP="00292325">
            <w:pPr>
              <w:spacing w:before="40" w:after="120"/>
              <w:ind w:left="567" w:hanging="567"/>
              <w:rPr>
                <w:lang w:eastAsia="en-GB"/>
              </w:rPr>
            </w:pPr>
            <w:r w:rsidRPr="00292325">
              <w:rPr>
                <w:lang w:eastAsia="en-GB"/>
              </w:rPr>
              <w:t>e)</w:t>
            </w:r>
            <w:r w:rsidR="00A43AD0" w:rsidRPr="00292325">
              <w:rPr>
                <w:lang w:eastAsia="en-GB"/>
              </w:rPr>
              <w:tab/>
            </w:r>
            <w:r w:rsidRPr="00292325">
              <w:rPr>
                <w:lang w:eastAsia="en-GB"/>
              </w:rPr>
              <w:t>Lorsque le contenu (autre que les gaz propulseurs) à éjecter des générateurs d’aéros</w:t>
            </w:r>
            <w:r w:rsidR="004363B0">
              <w:rPr>
                <w:lang w:eastAsia="en-GB"/>
              </w:rPr>
              <w:t>ols est classé dans la division </w:t>
            </w:r>
            <w:r w:rsidRPr="00292325">
              <w:rPr>
                <w:lang w:eastAsia="en-GB"/>
              </w:rPr>
              <w:t>6.1, groupes d’emballa</w:t>
            </w:r>
            <w:r w:rsidR="004363B0">
              <w:rPr>
                <w:lang w:eastAsia="en-GB"/>
              </w:rPr>
              <w:t>ge II ou III, ou dans la classe </w:t>
            </w:r>
            <w:r w:rsidRPr="00292325">
              <w:rPr>
                <w:lang w:eastAsia="en-GB"/>
              </w:rPr>
              <w:t xml:space="preserve">8, groupes d’emballage II ou III, il faut affecter à l’aérosol un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 de </w:t>
            </w:r>
            <w:r w:rsidR="00AB1C9F">
              <w:rPr>
                <w:lang w:eastAsia="en-GB"/>
              </w:rPr>
              <w:t>la division 6.1 ou de la classe </w:t>
            </w:r>
            <w:r w:rsidRPr="00292325">
              <w:rPr>
                <w:lang w:eastAsia="en-GB"/>
              </w:rPr>
              <w:t>8</w:t>
            </w:r>
            <w:r w:rsidR="00A43AD0" w:rsidRPr="00292325">
              <w:rPr>
                <w:lang w:eastAsia="en-GB"/>
              </w:rPr>
              <w:t> </w:t>
            </w:r>
            <w:r w:rsidRPr="00292325">
              <w:rPr>
                <w:lang w:eastAsia="en-GB"/>
              </w:rPr>
              <w:t>;</w:t>
            </w:r>
          </w:p>
          <w:p w:rsidR="0065159A" w:rsidRPr="00292325" w:rsidRDefault="0065159A" w:rsidP="00292325">
            <w:pPr>
              <w:spacing w:before="40" w:after="120"/>
              <w:ind w:right="113"/>
              <w:rPr>
                <w:lang w:eastAsia="en-GB"/>
              </w:rPr>
            </w:pPr>
            <w:r w:rsidRPr="00292325">
              <w:rPr>
                <w:lang w:eastAsia="en-GB"/>
              </w:rPr>
              <w:t>(…)</w:t>
            </w:r>
          </w:p>
          <w:p w:rsidR="0065159A" w:rsidRPr="00292325" w:rsidRDefault="0065159A" w:rsidP="00292325">
            <w:pPr>
              <w:spacing w:before="40" w:after="120"/>
              <w:ind w:left="567" w:hanging="567"/>
              <w:rPr>
                <w:lang w:eastAsia="en-GB"/>
              </w:rPr>
            </w:pPr>
            <w:r w:rsidRPr="00292325">
              <w:rPr>
                <w:lang w:eastAsia="en-GB"/>
              </w:rPr>
              <w:t>g)</w:t>
            </w:r>
            <w:r w:rsidR="00A43AD0" w:rsidRPr="00292325">
              <w:rPr>
                <w:lang w:eastAsia="en-GB"/>
              </w:rPr>
              <w:tab/>
            </w:r>
            <w:r w:rsidRPr="00292325">
              <w:rPr>
                <w:lang w:eastAsia="en-GB"/>
              </w:rPr>
              <w:t xml:space="preserve">Des étiquettes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color w:val="FF0000"/>
                <w:lang w:eastAsia="en-GB"/>
              </w:rPr>
              <w:t xml:space="preserve"> </w:t>
            </w:r>
            <w:r w:rsidRPr="00292325">
              <w:rPr>
                <w:lang w:eastAsia="en-GB"/>
              </w:rPr>
              <w:t>subsidiaire peuvent être prescrites pour le transport aérien.</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Disposition spéciale 122</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Les </w:t>
            </w:r>
            <w:r w:rsidRPr="00292325">
              <w:rPr>
                <w:strike/>
                <w:lang w:eastAsia="en-GB"/>
              </w:rPr>
              <w:t>risques</w:t>
            </w:r>
            <w:r w:rsidRPr="00292325">
              <w:rPr>
                <w:lang w:eastAsia="en-GB"/>
              </w:rPr>
              <w:t xml:space="preserve"> </w:t>
            </w:r>
            <w:r w:rsidRPr="00292325">
              <w:rPr>
                <w:color w:val="FF0000"/>
                <w:u w:val="single"/>
                <w:lang w:eastAsia="en-GB"/>
              </w:rPr>
              <w:t>dangers</w:t>
            </w:r>
            <w:r w:rsidRPr="00292325">
              <w:rPr>
                <w:lang w:eastAsia="en-GB"/>
              </w:rPr>
              <w:t xml:space="preserve"> subsidiaires, et, s’il y a lieu, la température de régulation et la température critique, ainsi que les numéros ONU de rubriques génériques pour chacune des préparations de peroxydes organiques déjà affectées sont indiqués au 2.5.3.2.4, dans l’instruction d’emballage IBC520 au 4.1.4.2 et dans l’instruction de transport en citernes mobiles T23 au 4.2.5.2.6.</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Disposition spéciale 133</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Lorsqu’elle est confinée dans des emballages, cette matière peut avoir un comportement explosif. Les emballages autorisés sous l’instruction d’emballage P409 sont conçus pour éviter tout confinement excessif. Lorsqu’un emballage différent de ceux prescrits sous l’instruction d’emballage P409 est autorisé par l’autorité compétente du pays d’origine conformément au 4.1.3.7, le colis doit porter l’étiquette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 de </w:t>
            </w:r>
            <w:r w:rsidR="00A43AD0" w:rsidRPr="00292325">
              <w:rPr>
                <w:lang w:eastAsia="en-GB"/>
              </w:rPr>
              <w:t>« </w:t>
            </w:r>
            <w:r w:rsidRPr="00292325">
              <w:rPr>
                <w:lang w:eastAsia="en-GB"/>
              </w:rPr>
              <w:t>MATIÈRE EXPLOSIBLE</w:t>
            </w:r>
            <w:r w:rsidR="00A43AD0" w:rsidRPr="00292325">
              <w:rPr>
                <w:lang w:eastAsia="en-GB"/>
              </w:rPr>
              <w:t> » (Modèle </w:t>
            </w:r>
            <w:r w:rsidR="00A43AD0" w:rsidRPr="00292325">
              <w:rPr>
                <w:rFonts w:eastAsia="MS Mincho"/>
                <w:lang w:eastAsia="en-GB"/>
              </w:rPr>
              <w:t>n</w:t>
            </w:r>
            <w:r w:rsidR="00A43AD0" w:rsidRPr="00292325">
              <w:rPr>
                <w:rFonts w:eastAsia="MS Mincho"/>
                <w:vertAlign w:val="superscript"/>
                <w:lang w:eastAsia="en-GB"/>
              </w:rPr>
              <w:t>o</w:t>
            </w:r>
            <w:r w:rsidR="00A43AD0" w:rsidRPr="00292325">
              <w:rPr>
                <w:lang w:eastAsia="en-GB"/>
              </w:rPr>
              <w:t> </w:t>
            </w:r>
            <w:r w:rsidRPr="00292325">
              <w:rPr>
                <w:lang w:eastAsia="en-GB"/>
              </w:rPr>
              <w:t>1, voir 5.2.2.2.2), à moins que l’autorité compétente du pays d’origine n’accorde une dérogation pour l’emballage utilisé, parce qu’elle juge que, d’après les résultats d’épreuve, la matière dans cet emballage n’a pas un comportement explosif (voir 5.4.1.5.5.1). On doit également tenir compte des dispositions du 7.1.3.1.</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Disposition spéciale 172</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Lorsqu’une matière radioactive présente un </w:t>
            </w:r>
            <w:r w:rsidRPr="00292325">
              <w:rPr>
                <w:strike/>
                <w:lang w:eastAsia="en-GB"/>
              </w:rPr>
              <w:t>risque</w:t>
            </w:r>
            <w:r w:rsidRPr="00292325">
              <w:rPr>
                <w:lang w:eastAsia="en-GB"/>
              </w:rPr>
              <w:t xml:space="preserve"> </w:t>
            </w:r>
            <w:r w:rsidRPr="00292325">
              <w:rPr>
                <w:color w:val="FF0000"/>
                <w:u w:val="single"/>
                <w:lang w:eastAsia="en-GB"/>
              </w:rPr>
              <w:t>danger</w:t>
            </w:r>
            <w:r w:rsidRPr="00292325">
              <w:rPr>
                <w:color w:val="FF0000"/>
                <w:lang w:eastAsia="en-GB"/>
              </w:rPr>
              <w:t xml:space="preserve"> </w:t>
            </w:r>
            <w:r w:rsidRPr="00292325">
              <w:rPr>
                <w:lang w:eastAsia="en-GB"/>
              </w:rPr>
              <w:t>subsidiaire</w:t>
            </w:r>
            <w:r w:rsidR="00A43AD0" w:rsidRPr="00292325">
              <w:rPr>
                <w:lang w:eastAsia="en-GB"/>
              </w:rPr>
              <w:t> </w:t>
            </w:r>
            <w:r w:rsidRPr="00292325">
              <w:rPr>
                <w:lang w:eastAsia="en-GB"/>
              </w:rPr>
              <w:t>:</w:t>
            </w:r>
          </w:p>
          <w:p w:rsidR="0065159A" w:rsidRPr="00292325" w:rsidRDefault="0065159A" w:rsidP="00292325">
            <w:pPr>
              <w:spacing w:before="40" w:after="120"/>
              <w:ind w:left="567" w:hanging="567"/>
              <w:rPr>
                <w:lang w:eastAsia="en-GB"/>
              </w:rPr>
            </w:pPr>
            <w:r w:rsidRPr="00292325">
              <w:rPr>
                <w:lang w:eastAsia="en-GB"/>
              </w:rPr>
              <w:t>a)</w:t>
            </w:r>
            <w:r w:rsidRPr="00292325">
              <w:rPr>
                <w:lang w:eastAsia="en-GB"/>
              </w:rPr>
              <w:tab/>
              <w:t xml:space="preserve">La matière doit être affectée au groupe d’emballage I, II ou III, selon le cas, conformément aux critères de classification par groupe d’emballage énoncés dans la deuxième partie, correspondant à la nature du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 prépondérant</w:t>
            </w:r>
            <w:r w:rsidR="00A43AD0" w:rsidRPr="00292325">
              <w:rPr>
                <w:lang w:eastAsia="en-GB"/>
              </w:rPr>
              <w:t> </w:t>
            </w:r>
            <w:r w:rsidRPr="00292325">
              <w:rPr>
                <w:lang w:eastAsia="en-GB"/>
              </w:rPr>
              <w:t>;</w:t>
            </w:r>
          </w:p>
        </w:tc>
      </w:tr>
      <w:tr w:rsidR="00A43AD0" w:rsidRPr="00292325" w:rsidTr="00006304">
        <w:tc>
          <w:tcPr>
            <w:tcW w:w="3094" w:type="dxa"/>
            <w:gridSpan w:val="4"/>
            <w:shd w:val="clear" w:color="auto" w:fill="auto"/>
          </w:tcPr>
          <w:p w:rsidR="00A43AD0" w:rsidRPr="00292325" w:rsidRDefault="00A43AD0" w:rsidP="00292325">
            <w:pPr>
              <w:spacing w:before="40" w:after="120"/>
              <w:ind w:right="113"/>
              <w:rPr>
                <w:lang w:eastAsia="en-GB"/>
              </w:rPr>
            </w:pPr>
          </w:p>
        </w:tc>
        <w:tc>
          <w:tcPr>
            <w:tcW w:w="6545" w:type="dxa"/>
            <w:shd w:val="clear" w:color="auto" w:fill="auto"/>
          </w:tcPr>
          <w:p w:rsidR="00A43AD0" w:rsidRPr="00292325" w:rsidRDefault="00A43AD0" w:rsidP="00292325">
            <w:pPr>
              <w:spacing w:before="40" w:after="120"/>
              <w:ind w:left="567" w:hanging="567"/>
              <w:rPr>
                <w:lang w:eastAsia="en-GB"/>
              </w:rPr>
            </w:pPr>
            <w:r w:rsidRPr="00292325">
              <w:rPr>
                <w:lang w:eastAsia="en-GB"/>
              </w:rPr>
              <w:t>b)</w:t>
            </w:r>
            <w:r w:rsidRPr="00292325">
              <w:rPr>
                <w:lang w:eastAsia="en-GB"/>
              </w:rPr>
              <w:tab/>
              <w:t xml:space="preserve">Les colis doivent porter des étiquettes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 correspondant à chaque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 présenté par la matière</w:t>
            </w:r>
            <w:r w:rsidR="00006304">
              <w:rPr>
                <w:lang w:eastAsia="en-GB"/>
              </w:rPr>
              <w:t> </w:t>
            </w:r>
            <w:r w:rsidRPr="00292325">
              <w:rPr>
                <w:lang w:eastAsia="en-GB"/>
              </w:rPr>
              <w:t xml:space="preserve">; des plaques-étiquettes correspondantes doivent être apposées sur les engins de transport, conformément </w:t>
            </w:r>
            <w:r w:rsidR="00292325">
              <w:rPr>
                <w:lang w:eastAsia="en-GB"/>
              </w:rPr>
              <w:t>aux dispositions pertinentes du </w:t>
            </w:r>
            <w:r w:rsidRPr="00292325">
              <w:rPr>
                <w:lang w:eastAsia="en-GB"/>
              </w:rPr>
              <w:t>5.3.1 ;</w:t>
            </w:r>
          </w:p>
        </w:tc>
      </w:tr>
      <w:tr w:rsidR="00A43AD0" w:rsidRPr="00292325" w:rsidTr="00006304">
        <w:tc>
          <w:tcPr>
            <w:tcW w:w="3094" w:type="dxa"/>
            <w:gridSpan w:val="4"/>
            <w:shd w:val="clear" w:color="auto" w:fill="auto"/>
          </w:tcPr>
          <w:p w:rsidR="00A43AD0" w:rsidRPr="00292325" w:rsidRDefault="00A43AD0" w:rsidP="00292325">
            <w:pPr>
              <w:spacing w:before="40" w:after="120"/>
              <w:ind w:right="113"/>
              <w:rPr>
                <w:lang w:eastAsia="en-GB"/>
              </w:rPr>
            </w:pPr>
          </w:p>
        </w:tc>
        <w:tc>
          <w:tcPr>
            <w:tcW w:w="6545" w:type="dxa"/>
            <w:shd w:val="clear" w:color="auto" w:fill="auto"/>
          </w:tcPr>
          <w:p w:rsidR="00A43AD0" w:rsidRPr="00292325" w:rsidRDefault="00A43AD0" w:rsidP="00292325">
            <w:pPr>
              <w:spacing w:before="40" w:after="120"/>
              <w:ind w:left="567" w:hanging="567"/>
              <w:rPr>
                <w:lang w:eastAsia="en-GB"/>
              </w:rPr>
            </w:pPr>
            <w:r w:rsidRPr="00292325">
              <w:rPr>
                <w:lang w:eastAsia="en-GB"/>
              </w:rPr>
              <w:t>c)</w:t>
            </w:r>
            <w:r w:rsidRPr="00292325">
              <w:rPr>
                <w:lang w:eastAsia="en-GB"/>
              </w:rPr>
              <w:tab/>
              <w:t xml:space="preserve">Aux fins de la documentation et du marquage des colis, la désignation officielle de transport doit être complétée par le nom des composants qui contribuent de manière prépondérante à ce(s) </w:t>
            </w:r>
            <w:r w:rsidRPr="00292325">
              <w:rPr>
                <w:strike/>
                <w:lang w:eastAsia="en-GB"/>
              </w:rPr>
              <w:t>risque(s)</w:t>
            </w:r>
            <w:r w:rsidRPr="00292325">
              <w:rPr>
                <w:lang w:eastAsia="en-GB"/>
              </w:rPr>
              <w:t xml:space="preserve"> </w:t>
            </w:r>
            <w:r w:rsidRPr="00292325">
              <w:rPr>
                <w:color w:val="FF0000"/>
                <w:u w:val="single"/>
                <w:lang w:eastAsia="en-GB"/>
              </w:rPr>
              <w:t>danger</w:t>
            </w:r>
            <w:r w:rsidRPr="00292325">
              <w:rPr>
                <w:lang w:eastAsia="en-GB"/>
              </w:rPr>
              <w:t xml:space="preserve"> (s) subsidiaire(s) et qui doit figurer entre parenthèses ;</w:t>
            </w:r>
          </w:p>
        </w:tc>
      </w:tr>
      <w:tr w:rsidR="00A43AD0" w:rsidRPr="00292325" w:rsidTr="00006304">
        <w:tc>
          <w:tcPr>
            <w:tcW w:w="3094" w:type="dxa"/>
            <w:gridSpan w:val="4"/>
            <w:shd w:val="clear" w:color="auto" w:fill="auto"/>
          </w:tcPr>
          <w:p w:rsidR="00A43AD0" w:rsidRPr="00292325" w:rsidRDefault="00A43AD0" w:rsidP="00292325">
            <w:pPr>
              <w:spacing w:before="40" w:after="120"/>
              <w:ind w:right="113"/>
              <w:rPr>
                <w:lang w:eastAsia="en-GB"/>
              </w:rPr>
            </w:pPr>
          </w:p>
        </w:tc>
        <w:tc>
          <w:tcPr>
            <w:tcW w:w="6545" w:type="dxa"/>
            <w:shd w:val="clear" w:color="auto" w:fill="auto"/>
          </w:tcPr>
          <w:p w:rsidR="00A43AD0" w:rsidRPr="00292325" w:rsidRDefault="00A43AD0" w:rsidP="00292325">
            <w:pPr>
              <w:spacing w:before="40" w:after="120"/>
              <w:ind w:right="113"/>
              <w:rPr>
                <w:lang w:eastAsia="en-GB"/>
              </w:rPr>
            </w:pPr>
            <w:r w:rsidRPr="00292325">
              <w:rPr>
                <w:lang w:eastAsia="en-GB"/>
              </w:rPr>
              <w:t>…</w:t>
            </w:r>
          </w:p>
        </w:tc>
      </w:tr>
      <w:tr w:rsidR="0065159A" w:rsidRPr="00292325" w:rsidTr="00006304">
        <w:tc>
          <w:tcPr>
            <w:tcW w:w="3094" w:type="dxa"/>
            <w:gridSpan w:val="4"/>
            <w:shd w:val="clear" w:color="auto" w:fill="auto"/>
          </w:tcPr>
          <w:p w:rsidR="0065159A" w:rsidRPr="00292325" w:rsidRDefault="0065159A" w:rsidP="00292325">
            <w:pPr>
              <w:spacing w:before="40" w:after="120"/>
              <w:ind w:right="113"/>
              <w:rPr>
                <w:lang w:eastAsia="en-GB"/>
              </w:rPr>
            </w:pPr>
            <w:r w:rsidRPr="00292325">
              <w:rPr>
                <w:lang w:eastAsia="en-GB"/>
              </w:rPr>
              <w:t>Disposition spéciale 181</w:t>
            </w:r>
          </w:p>
        </w:tc>
        <w:tc>
          <w:tcPr>
            <w:tcW w:w="6545" w:type="dxa"/>
            <w:shd w:val="clear" w:color="auto" w:fill="auto"/>
          </w:tcPr>
          <w:p w:rsidR="0065159A" w:rsidRPr="00292325" w:rsidRDefault="0065159A" w:rsidP="00292325">
            <w:pPr>
              <w:spacing w:before="40" w:after="120"/>
              <w:ind w:right="113"/>
              <w:rPr>
                <w:lang w:eastAsia="en-GB"/>
              </w:rPr>
            </w:pPr>
            <w:r w:rsidRPr="00292325">
              <w:rPr>
                <w:lang w:eastAsia="en-GB"/>
              </w:rPr>
              <w:t xml:space="preserve">Les colis contenant cette matière doivent porter l’étiquette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 de </w:t>
            </w:r>
            <w:r w:rsidR="00B827B3" w:rsidRPr="00292325">
              <w:rPr>
                <w:lang w:eastAsia="en-GB"/>
              </w:rPr>
              <w:t>« </w:t>
            </w:r>
            <w:r w:rsidRPr="00292325">
              <w:rPr>
                <w:lang w:eastAsia="en-GB"/>
              </w:rPr>
              <w:t>MATIÈRE EXPLOSIBLE</w:t>
            </w:r>
            <w:r w:rsidR="00B827B3" w:rsidRPr="00292325">
              <w:rPr>
                <w:lang w:eastAsia="en-GB"/>
              </w:rPr>
              <w:t> »</w:t>
            </w:r>
            <w:r w:rsidRPr="00292325">
              <w:rPr>
                <w:lang w:eastAsia="en-GB"/>
              </w:rPr>
              <w:t xml:space="preserve"> (Modèle</w:t>
            </w:r>
            <w:r w:rsidR="00B827B3" w:rsidRPr="00292325">
              <w:rPr>
                <w:lang w:eastAsia="en-GB"/>
              </w:rPr>
              <w:t xml:space="preserve"> </w:t>
            </w:r>
            <w:r w:rsidR="00B827B3" w:rsidRPr="00292325">
              <w:rPr>
                <w:rFonts w:eastAsia="MS Mincho"/>
                <w:lang w:eastAsia="en-GB"/>
              </w:rPr>
              <w:t>n</w:t>
            </w:r>
            <w:r w:rsidR="00B827B3" w:rsidRPr="00292325">
              <w:rPr>
                <w:rFonts w:eastAsia="MS Mincho"/>
                <w:vertAlign w:val="superscript"/>
                <w:lang w:eastAsia="en-GB"/>
              </w:rPr>
              <w:t>o</w:t>
            </w:r>
            <w:r w:rsidR="00B827B3" w:rsidRPr="00292325">
              <w:rPr>
                <w:lang w:eastAsia="en-GB"/>
              </w:rPr>
              <w:t> 1, voir </w:t>
            </w:r>
            <w:r w:rsidRPr="00292325">
              <w:rPr>
                <w:lang w:eastAsia="en-GB"/>
              </w:rPr>
              <w:t>5.2.2.2.2), à moins que l’autorité compétente du pays d’origine n’accorde une dérogation pour l’emballage utilisé, parce qu’elle juge que, d’après les résultats d’épreuve, la matière dans cet emballage n’a pas un comportement explosif (voir 5.4.1.5.5.1). On doit également tenir compte des dispositions du 7.1.3.1.</w:t>
            </w:r>
          </w:p>
        </w:tc>
      </w:tr>
      <w:tr w:rsidR="0065159A" w:rsidRPr="00292325" w:rsidTr="00006304">
        <w:tc>
          <w:tcPr>
            <w:tcW w:w="3094" w:type="dxa"/>
            <w:gridSpan w:val="4"/>
            <w:shd w:val="clear" w:color="auto" w:fill="auto"/>
          </w:tcPr>
          <w:p w:rsidR="0065159A" w:rsidRPr="00292325" w:rsidRDefault="0065159A" w:rsidP="00AB1C9F">
            <w:pPr>
              <w:spacing w:before="40" w:after="100" w:line="220" w:lineRule="atLeast"/>
              <w:ind w:right="113"/>
              <w:rPr>
                <w:lang w:eastAsia="en-GB"/>
              </w:rPr>
            </w:pPr>
            <w:r w:rsidRPr="00292325">
              <w:rPr>
                <w:lang w:eastAsia="en-GB"/>
              </w:rPr>
              <w:t>Disposition spéciale 204</w:t>
            </w:r>
          </w:p>
        </w:tc>
        <w:tc>
          <w:tcPr>
            <w:tcW w:w="6545" w:type="dxa"/>
            <w:shd w:val="clear" w:color="auto" w:fill="auto"/>
          </w:tcPr>
          <w:p w:rsidR="0065159A" w:rsidRPr="00292325" w:rsidRDefault="0065159A" w:rsidP="00AB1C9F">
            <w:pPr>
              <w:spacing w:before="40" w:after="100" w:line="220" w:lineRule="atLeast"/>
              <w:ind w:right="113"/>
              <w:rPr>
                <w:lang w:eastAsia="en-GB"/>
              </w:rPr>
            </w:pPr>
            <w:r w:rsidRPr="00292325">
              <w:rPr>
                <w:lang w:eastAsia="en-GB"/>
              </w:rPr>
              <w:t xml:space="preserve">Les objets contenant une (des) matière(s) fumigène(s) corrosive(s) selon les critères pour la classe 8 doivent porter une étiquette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color w:val="FF0000"/>
                <w:lang w:eastAsia="en-GB"/>
              </w:rPr>
              <w:t xml:space="preserve"> </w:t>
            </w:r>
            <w:r w:rsidRPr="00292325">
              <w:rPr>
                <w:lang w:eastAsia="en-GB"/>
              </w:rPr>
              <w:t xml:space="preserve">subsidiaire correspondant aux </w:t>
            </w:r>
            <w:r w:rsidR="00B827B3" w:rsidRPr="00292325">
              <w:rPr>
                <w:lang w:eastAsia="en-GB"/>
              </w:rPr>
              <w:t>« </w:t>
            </w:r>
            <w:r w:rsidRPr="00292325">
              <w:rPr>
                <w:lang w:eastAsia="en-GB"/>
              </w:rPr>
              <w:t>MATIÈRES CORROSIVES</w:t>
            </w:r>
            <w:r w:rsidR="00B827B3" w:rsidRPr="00292325">
              <w:rPr>
                <w:lang w:eastAsia="en-GB"/>
              </w:rPr>
              <w:t> »</w:t>
            </w:r>
            <w:r w:rsidRPr="00292325">
              <w:rPr>
                <w:lang w:eastAsia="en-GB"/>
              </w:rPr>
              <w:t xml:space="preserve"> (Modèle </w:t>
            </w:r>
            <w:r w:rsidR="00B827B3" w:rsidRPr="00292325">
              <w:rPr>
                <w:rFonts w:eastAsia="MS Mincho"/>
                <w:lang w:eastAsia="en-GB"/>
              </w:rPr>
              <w:t>n</w:t>
            </w:r>
            <w:r w:rsidR="00B827B3" w:rsidRPr="00292325">
              <w:rPr>
                <w:rFonts w:eastAsia="MS Mincho"/>
                <w:vertAlign w:val="superscript"/>
                <w:lang w:eastAsia="en-GB"/>
              </w:rPr>
              <w:t>o</w:t>
            </w:r>
            <w:r w:rsidR="00B827B3" w:rsidRPr="00292325">
              <w:rPr>
                <w:lang w:eastAsia="en-GB"/>
              </w:rPr>
              <w:t> </w:t>
            </w:r>
            <w:r w:rsidR="00006304">
              <w:rPr>
                <w:lang w:eastAsia="en-GB"/>
              </w:rPr>
              <w:t>8, voir </w:t>
            </w:r>
            <w:r w:rsidRPr="00292325">
              <w:rPr>
                <w:lang w:eastAsia="en-GB"/>
              </w:rPr>
              <w:t>5.2.2.2.2).</w:t>
            </w:r>
          </w:p>
        </w:tc>
      </w:tr>
      <w:tr w:rsidR="00B827B3" w:rsidRPr="00292325" w:rsidTr="00006304">
        <w:tc>
          <w:tcPr>
            <w:tcW w:w="3094" w:type="dxa"/>
            <w:gridSpan w:val="4"/>
            <w:shd w:val="clear" w:color="auto" w:fill="auto"/>
          </w:tcPr>
          <w:p w:rsidR="00B827B3" w:rsidRPr="00292325" w:rsidRDefault="00B827B3" w:rsidP="00AB1C9F">
            <w:pPr>
              <w:spacing w:before="40" w:after="100" w:line="220" w:lineRule="atLeast"/>
              <w:ind w:right="113"/>
              <w:rPr>
                <w:lang w:eastAsia="en-GB"/>
              </w:rPr>
            </w:pPr>
          </w:p>
        </w:tc>
        <w:tc>
          <w:tcPr>
            <w:tcW w:w="6545" w:type="dxa"/>
            <w:shd w:val="clear" w:color="auto" w:fill="auto"/>
          </w:tcPr>
          <w:p w:rsidR="00B827B3" w:rsidRPr="00292325" w:rsidRDefault="00B827B3" w:rsidP="00AB1C9F">
            <w:pPr>
              <w:spacing w:before="40" w:after="100" w:line="220" w:lineRule="atLeast"/>
              <w:ind w:right="113"/>
              <w:rPr>
                <w:lang w:eastAsia="en-GB"/>
              </w:rPr>
            </w:pPr>
            <w:r w:rsidRPr="00292325">
              <w:rPr>
                <w:lang w:eastAsia="en-GB"/>
              </w:rPr>
              <w:t xml:space="preserve">Les objets contenant une (des) matière(s) fumigène(s) toxique(s) par inhalation selon les critères pour la division 6.1 doivent porter une étiquette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lang w:eastAsia="en-GB"/>
              </w:rPr>
              <w:t xml:space="preserve"> subsidiaire « TOXIQUE »</w:t>
            </w:r>
            <w:r w:rsidR="00292325">
              <w:rPr>
                <w:lang w:eastAsia="en-GB"/>
              </w:rPr>
              <w:t xml:space="preserve"> (Modèle </w:t>
            </w:r>
            <w:r w:rsidRPr="00292325">
              <w:rPr>
                <w:rFonts w:eastAsia="MS Mincho"/>
                <w:lang w:eastAsia="en-GB"/>
              </w:rPr>
              <w:t>n</w:t>
            </w:r>
            <w:r w:rsidRPr="00292325">
              <w:rPr>
                <w:rFonts w:eastAsia="MS Mincho"/>
                <w:vertAlign w:val="superscript"/>
                <w:lang w:eastAsia="en-GB"/>
              </w:rPr>
              <w:t>o</w:t>
            </w:r>
            <w:r w:rsidRPr="00292325">
              <w:rPr>
                <w:lang w:eastAsia="en-GB"/>
              </w:rPr>
              <w:t> 6.1, voir 5.2.2.2.2), à l’exception d</w:t>
            </w:r>
            <w:r w:rsidR="00292325" w:rsidRPr="00292325">
              <w:rPr>
                <w:lang w:eastAsia="en-GB"/>
              </w:rPr>
              <w:t>es objets fabriqués avant le 31 </w:t>
            </w:r>
            <w:r w:rsidRPr="00292325">
              <w:rPr>
                <w:lang w:eastAsia="en-GB"/>
              </w:rPr>
              <w:t>décembre 2016 qui pourront être transportés jusqu’</w:t>
            </w:r>
            <w:r w:rsidR="00292325" w:rsidRPr="00292325">
              <w:rPr>
                <w:lang w:eastAsia="en-GB"/>
              </w:rPr>
              <w:t>au 1</w:t>
            </w:r>
            <w:r w:rsidR="00292325" w:rsidRPr="00292325">
              <w:rPr>
                <w:vertAlign w:val="superscript"/>
                <w:lang w:eastAsia="en-GB"/>
              </w:rPr>
              <w:t>er</w:t>
            </w:r>
            <w:r w:rsidR="00292325" w:rsidRPr="00292325">
              <w:rPr>
                <w:lang w:eastAsia="en-GB"/>
              </w:rPr>
              <w:t> </w:t>
            </w:r>
            <w:r w:rsidRPr="00292325">
              <w:rPr>
                <w:lang w:eastAsia="en-GB"/>
              </w:rPr>
              <w:t xml:space="preserve">janvier 2019 sans porter l’étiquette de </w:t>
            </w:r>
            <w:r w:rsidRPr="00292325">
              <w:rPr>
                <w:strike/>
                <w:lang w:eastAsia="en-GB"/>
              </w:rPr>
              <w:t>risque</w:t>
            </w:r>
            <w:r w:rsidRPr="00292325">
              <w:rPr>
                <w:lang w:eastAsia="en-GB"/>
              </w:rPr>
              <w:t xml:space="preserve"> </w:t>
            </w:r>
            <w:r w:rsidRPr="00292325">
              <w:rPr>
                <w:color w:val="FF0000"/>
                <w:u w:val="single"/>
                <w:lang w:eastAsia="en-GB"/>
              </w:rPr>
              <w:t>danger</w:t>
            </w:r>
            <w:r w:rsidRPr="00292325">
              <w:rPr>
                <w:color w:val="FF0000"/>
                <w:lang w:eastAsia="en-GB"/>
              </w:rPr>
              <w:t xml:space="preserve"> </w:t>
            </w:r>
            <w:r w:rsidRPr="00292325">
              <w:rPr>
                <w:lang w:eastAsia="en-GB"/>
              </w:rPr>
              <w:t xml:space="preserve">subsidiaire </w:t>
            </w:r>
            <w:r w:rsidR="00292325" w:rsidRPr="00292325">
              <w:rPr>
                <w:lang w:eastAsia="en-GB"/>
              </w:rPr>
              <w:t>« </w:t>
            </w:r>
            <w:r w:rsidRPr="00292325">
              <w:rPr>
                <w:lang w:eastAsia="en-GB"/>
              </w:rPr>
              <w:t>TOXIQUE</w:t>
            </w:r>
            <w:r w:rsidR="00292325" w:rsidRPr="00292325">
              <w:rPr>
                <w:lang w:eastAsia="en-GB"/>
              </w:rPr>
              <w:t> »</w:t>
            </w:r>
            <w:r w:rsidRPr="00292325">
              <w:rPr>
                <w:lang w:eastAsia="en-GB"/>
              </w:rPr>
              <w:t>.</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Disposition spéciale 271</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Le lactose, le glucose ou les matériaux analogues, peuvent être utilisés comme flegmatisant à condition que la matiè</w:t>
            </w:r>
            <w:r w:rsidR="00267050">
              <w:rPr>
                <w:lang w:eastAsia="en-GB"/>
              </w:rPr>
              <w:t>re ne contienne pas moins de 90 </w:t>
            </w:r>
            <w:r w:rsidRPr="00267050">
              <w:rPr>
                <w:lang w:eastAsia="en-GB"/>
              </w:rPr>
              <w:t>% (masse) de flegmatisant. L’autorité compétente peut autoriser la classification de ces mélanges dans la division 4.1 sur la base d’épreuves du type c) de la série 6 de la première partie du Manuel d’épreuves et de critères, effectuées sur trois emballages au moins, tels que préparés pour le transport. Les</w:t>
            </w:r>
            <w:r w:rsidR="004363B0" w:rsidRPr="00267050">
              <w:rPr>
                <w:lang w:eastAsia="en-GB"/>
              </w:rPr>
              <w:t xml:space="preserve"> mélanges contenant au moins 98 </w:t>
            </w:r>
            <w:r w:rsidRPr="00267050">
              <w:rPr>
                <w:lang w:eastAsia="en-GB"/>
              </w:rPr>
              <w:t xml:space="preserve">% (masse) de flegmatisant ne sont pas soumis au présent Règlement. Il n’est pas nécessaire d’apposer une étiquette de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 </w:t>
            </w:r>
            <w:r w:rsidR="00267050">
              <w:rPr>
                <w:lang w:eastAsia="en-GB"/>
              </w:rPr>
              <w:t>« </w:t>
            </w:r>
            <w:r w:rsidRPr="00267050">
              <w:rPr>
                <w:lang w:eastAsia="en-GB"/>
              </w:rPr>
              <w:t>TOXIQUE</w:t>
            </w:r>
            <w:r w:rsidR="00267050">
              <w:rPr>
                <w:lang w:eastAsia="en-GB"/>
              </w:rPr>
              <w:t> »</w:t>
            </w:r>
            <w:r w:rsidRPr="00267050">
              <w:rPr>
                <w:lang w:eastAsia="en-GB"/>
              </w:rPr>
              <w:t xml:space="preserve"> (Modèle </w:t>
            </w:r>
            <w:r w:rsidR="00267050" w:rsidRPr="00267050">
              <w:rPr>
                <w:rFonts w:eastAsia="MS Mincho"/>
                <w:lang w:eastAsia="en-GB"/>
              </w:rPr>
              <w:t>n</w:t>
            </w:r>
            <w:r w:rsidR="00267050" w:rsidRPr="00267050">
              <w:rPr>
                <w:rFonts w:eastAsia="MS Mincho"/>
                <w:vertAlign w:val="superscript"/>
                <w:lang w:eastAsia="en-GB"/>
              </w:rPr>
              <w:t>o</w:t>
            </w:r>
            <w:r w:rsidR="00267050">
              <w:rPr>
                <w:lang w:eastAsia="en-GB"/>
              </w:rPr>
              <w:t> </w:t>
            </w:r>
            <w:r w:rsidRPr="00267050">
              <w:rPr>
                <w:lang w:eastAsia="en-GB"/>
              </w:rPr>
              <w:t>6.1, voir 5.2.2.2.2) sur les emballages emplis de mélanges contenant au moins 90 % (masse) de flegmatisant.</w:t>
            </w:r>
          </w:p>
        </w:tc>
      </w:tr>
      <w:tr w:rsidR="00267050" w:rsidRPr="00267050" w:rsidTr="00006304">
        <w:tc>
          <w:tcPr>
            <w:tcW w:w="3094" w:type="dxa"/>
            <w:gridSpan w:val="4"/>
            <w:shd w:val="clear" w:color="auto" w:fill="auto"/>
          </w:tcPr>
          <w:p w:rsidR="0065159A" w:rsidRPr="00267050" w:rsidRDefault="00267050" w:rsidP="00267050">
            <w:pPr>
              <w:spacing w:before="40" w:after="120"/>
              <w:ind w:right="113"/>
              <w:rPr>
                <w:lang w:eastAsia="en-GB"/>
              </w:rPr>
            </w:pPr>
            <w:r>
              <w:rPr>
                <w:lang w:eastAsia="en-GB"/>
              </w:rPr>
              <w:t>Disposition spéciale 290 </w:t>
            </w:r>
            <w:r w:rsidR="0065159A" w:rsidRPr="00267050">
              <w:rPr>
                <w:lang w:eastAsia="en-GB"/>
              </w:rPr>
              <w:t>b)</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 xml:space="preserve">lorsque la quantité dépasse les limites définies au 3.5.1.2, la matière doit être classée conformément au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 prédominant. Le document de transport pour les marchandises dangereuses doit contenir une description de la matière et mentionner le numéro ONU et la désignation officielle de transport qui s’appliquent à l’autre classe, ainsi que le nom applicable au colis radioactif excepté conformément à la colonne 2 de la liste des marchandises dangereuses du chapitre 3.2. La matière doit être transportée conformément aux dispositions applicables à ce numéro ONU. Un exemple des renseignements pouvant figurer dans le document de transport pour les marchandises dangereuses est donné ci-après</w:t>
            </w:r>
            <w:r w:rsidR="00107D8C">
              <w:rPr>
                <w:lang w:eastAsia="en-GB"/>
              </w:rPr>
              <w:t> </w:t>
            </w:r>
            <w:r w:rsidRPr="00267050">
              <w:rPr>
                <w:lang w:eastAsia="en-GB"/>
              </w:rPr>
              <w:t>:</w:t>
            </w:r>
          </w:p>
        </w:tc>
      </w:tr>
      <w:tr w:rsidR="00267050" w:rsidRPr="00267050" w:rsidTr="00006304">
        <w:tc>
          <w:tcPr>
            <w:tcW w:w="3094" w:type="dxa"/>
            <w:gridSpan w:val="4"/>
            <w:shd w:val="clear" w:color="auto" w:fill="auto"/>
          </w:tcPr>
          <w:p w:rsidR="0065159A" w:rsidRPr="00267050" w:rsidRDefault="00267050" w:rsidP="00267050">
            <w:pPr>
              <w:spacing w:before="40" w:after="120"/>
              <w:ind w:right="113"/>
              <w:rPr>
                <w:lang w:eastAsia="en-GB"/>
              </w:rPr>
            </w:pPr>
            <w:r>
              <w:rPr>
                <w:lang w:eastAsia="en-GB"/>
              </w:rPr>
              <w:t>Disposition spéciale 362 </w:t>
            </w:r>
            <w:r w:rsidR="0065159A" w:rsidRPr="00267050">
              <w:rPr>
                <w:lang w:eastAsia="en-GB"/>
              </w:rPr>
              <w:t>b)</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 xml:space="preserve">Les gaz de la division 2.3 et les gaz avec un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 5.1 ne doivent pas être employés comme agent de dispersion dans un produit chimique sous pression</w:t>
            </w:r>
            <w:r w:rsidR="00107D8C">
              <w:rPr>
                <w:lang w:eastAsia="en-GB"/>
              </w:rPr>
              <w:t> </w:t>
            </w:r>
            <w:r w:rsidRPr="00267050">
              <w:rPr>
                <w:lang w:eastAsia="en-GB"/>
              </w:rPr>
              <w:t>;</w:t>
            </w:r>
          </w:p>
        </w:tc>
      </w:tr>
      <w:tr w:rsidR="00267050" w:rsidRPr="00267050" w:rsidTr="00006304">
        <w:tc>
          <w:tcPr>
            <w:tcW w:w="3094" w:type="dxa"/>
            <w:gridSpan w:val="4"/>
            <w:shd w:val="clear" w:color="auto" w:fill="auto"/>
          </w:tcPr>
          <w:p w:rsidR="0065159A" w:rsidRPr="00267050" w:rsidRDefault="00267050" w:rsidP="00267050">
            <w:pPr>
              <w:spacing w:before="40" w:after="120"/>
              <w:ind w:right="113"/>
              <w:rPr>
                <w:lang w:eastAsia="en-GB"/>
              </w:rPr>
            </w:pPr>
            <w:r>
              <w:rPr>
                <w:lang w:eastAsia="en-GB"/>
              </w:rPr>
              <w:t>Disposition spéciale 362 </w:t>
            </w:r>
            <w:r w:rsidR="0065159A" w:rsidRPr="00267050">
              <w:rPr>
                <w:lang w:eastAsia="en-GB"/>
              </w:rPr>
              <w:t>c)</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 xml:space="preserve">Lorsque les composants liquides ou solides sont classés en tant que marchandises dangereuses de la division 6.1, groupes d’emballage II ou III, ou de la classe 8, groupes d’emballage II ou III, le produit chimique sous pression doit se voir attribuer un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 de la division 6.1 ou de la classe 8 et un numéro ONU approprié. Les composants classés dans la division 6.1, groupe d’emballage I, ou dans la classe 8, groupe d’emballage I, ne doivent pas être utilisés pour le transport sous cette désignation officielle de transport</w:t>
            </w:r>
            <w:r w:rsidR="00107D8C">
              <w:rPr>
                <w:lang w:eastAsia="en-GB"/>
              </w:rPr>
              <w:t> </w:t>
            </w:r>
            <w:r w:rsidRPr="00267050">
              <w:rPr>
                <w:lang w:eastAsia="en-GB"/>
              </w:rPr>
              <w:t>;</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Disposition spéciale 369</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 xml:space="preserve">Conformément au 2.0.3.2, cette matière radioactive dans un colis excepté présentant des propriétés toxiques et corrosives est classée dans la division 6.1, assortie des </w:t>
            </w:r>
            <w:r w:rsidRPr="00267050">
              <w:rPr>
                <w:strike/>
                <w:lang w:eastAsia="en-GB"/>
              </w:rPr>
              <w:t>risques</w:t>
            </w:r>
            <w:r w:rsidRPr="00267050">
              <w:rPr>
                <w:lang w:eastAsia="en-GB"/>
              </w:rPr>
              <w:t xml:space="preserve"> </w:t>
            </w:r>
            <w:r w:rsidRPr="00267050">
              <w:rPr>
                <w:color w:val="FF0000"/>
                <w:u w:val="single"/>
                <w:lang w:eastAsia="en-GB"/>
              </w:rPr>
              <w:t>dangers</w:t>
            </w:r>
            <w:r w:rsidRPr="00267050">
              <w:rPr>
                <w:lang w:eastAsia="en-GB"/>
              </w:rPr>
              <w:t xml:space="preserve"> subsidiaires de matière radioactive et de corrosivité.</w:t>
            </w:r>
          </w:p>
          <w:p w:rsidR="0065159A" w:rsidRPr="00267050" w:rsidRDefault="0065159A" w:rsidP="00267050">
            <w:pPr>
              <w:spacing w:before="40" w:after="120"/>
              <w:ind w:right="113"/>
              <w:rPr>
                <w:lang w:eastAsia="en-GB"/>
              </w:rPr>
            </w:pPr>
            <w:r w:rsidRPr="00267050">
              <w:rPr>
                <w:lang w:eastAsia="en-GB"/>
              </w:rPr>
              <w:t>L’hexafluorure d’uranium peut être classé sous cette rubrique uniquement si les conditions des 2.7.2.4.1.2, 2.7.2.4.1.5 et 2.7.2.4.5.2 et, pour les matières fissiles exceptées, 2.7.2.3.6 sont remplies.</w:t>
            </w:r>
          </w:p>
          <w:p w:rsidR="0065159A" w:rsidRPr="00267050" w:rsidRDefault="0065159A" w:rsidP="00267050">
            <w:pPr>
              <w:spacing w:before="40" w:after="120"/>
              <w:ind w:right="113"/>
              <w:rPr>
                <w:lang w:eastAsia="en-GB"/>
              </w:rPr>
            </w:pPr>
            <w:r w:rsidRPr="00267050">
              <w:rPr>
                <w:lang w:eastAsia="en-GB"/>
              </w:rPr>
              <w:t xml:space="preserve">Outre les dispositions applicables au transport des matières de la division 6.1 présentant un </w:t>
            </w:r>
            <w:r w:rsidRPr="00267050">
              <w:rPr>
                <w:strike/>
                <w:lang w:eastAsia="en-GB"/>
              </w:rPr>
              <w:t>risque</w:t>
            </w:r>
            <w:r w:rsidRPr="00267050">
              <w:rPr>
                <w:color w:val="FF0000"/>
                <w:lang w:eastAsia="en-GB"/>
              </w:rPr>
              <w:t xml:space="preserve"> </w:t>
            </w:r>
            <w:r w:rsidRPr="00267050">
              <w:rPr>
                <w:color w:val="FF0000"/>
                <w:u w:val="single"/>
                <w:lang w:eastAsia="en-GB"/>
              </w:rPr>
              <w:t>danger</w:t>
            </w:r>
            <w:r w:rsidRPr="00267050">
              <w:rPr>
                <w:color w:val="FF0000"/>
                <w:lang w:eastAsia="en-GB"/>
              </w:rPr>
              <w:t xml:space="preserve"> </w:t>
            </w:r>
            <w:r w:rsidRPr="00267050">
              <w:rPr>
                <w:lang w:eastAsia="en-GB"/>
              </w:rPr>
              <w:t>subsidiaire de corrosivité, les dispositions des 5.1.3.2, 5.1.5.2.2, 5.1.5.4.1 b), 7.1.8.5.1 à 7.1.8.5.4 et 7.1.8.6.1 s’appliquent.</w:t>
            </w:r>
          </w:p>
          <w:p w:rsidR="0065159A" w:rsidRPr="00267050" w:rsidRDefault="0065159A" w:rsidP="00267050">
            <w:pPr>
              <w:spacing w:before="40" w:after="120"/>
              <w:ind w:right="113"/>
              <w:rPr>
                <w:lang w:eastAsia="en-GB"/>
              </w:rPr>
            </w:pPr>
            <w:r w:rsidRPr="00267050">
              <w:rPr>
                <w:lang w:eastAsia="en-GB"/>
              </w:rPr>
              <w:t>L’apposition d’une étiquette de la classe 7 n’est pas obligatoire.</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bCs/>
              </w:rPr>
            </w:pPr>
            <w:r w:rsidRPr="00267050">
              <w:rPr>
                <w:lang w:eastAsia="en-GB"/>
              </w:rPr>
              <w:t>Appendice A</w:t>
            </w:r>
            <w:r w:rsidR="00267050">
              <w:rPr>
                <w:lang w:eastAsia="en-GB"/>
              </w:rPr>
              <w:t> </w:t>
            </w:r>
            <w:r w:rsidRPr="00267050">
              <w:rPr>
                <w:lang w:eastAsia="en-GB"/>
              </w:rPr>
              <w:t xml:space="preserve">: </w:t>
            </w:r>
            <w:r w:rsidRPr="00267050">
              <w:rPr>
                <w:bCs/>
              </w:rPr>
              <w:t>Lis</w:t>
            </w:r>
            <w:r w:rsidR="00267050">
              <w:rPr>
                <w:bCs/>
              </w:rPr>
              <w:t>te des désignations officielles</w:t>
            </w:r>
            <w:r w:rsidR="00267050">
              <w:rPr>
                <w:bCs/>
              </w:rPr>
              <w:br/>
            </w:r>
            <w:r w:rsidRPr="00267050">
              <w:rPr>
                <w:bCs/>
              </w:rPr>
              <w:t>de transport génériques</w:t>
            </w:r>
            <w:r w:rsidR="00267050">
              <w:rPr>
                <w:bCs/>
              </w:rPr>
              <w:br/>
              <w:t xml:space="preserve"> </w:t>
            </w:r>
            <w:r w:rsidRPr="00267050">
              <w:rPr>
                <w:bCs/>
              </w:rPr>
              <w:t>et non spécifiées par ailleurs (N.S.A.)</w:t>
            </w:r>
            <w:r w:rsidRPr="00267050">
              <w:rPr>
                <w:bCs/>
                <w:lang w:eastAsia="en-GB"/>
              </w:rPr>
              <w:t>, intitulé de la colonne 2</w:t>
            </w:r>
          </w:p>
        </w:tc>
        <w:tc>
          <w:tcPr>
            <w:tcW w:w="6545" w:type="dxa"/>
            <w:shd w:val="clear" w:color="auto" w:fill="auto"/>
          </w:tcPr>
          <w:p w:rsidR="0065159A" w:rsidRPr="00267050" w:rsidRDefault="0065159A" w:rsidP="00267050">
            <w:pPr>
              <w:spacing w:before="40" w:after="120"/>
              <w:ind w:right="113"/>
              <w:rPr>
                <w:lang w:eastAsia="en-GB"/>
              </w:rPr>
            </w:pP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w:t>
            </w:r>
          </w:p>
        </w:tc>
      </w:tr>
      <w:tr w:rsidR="00267050" w:rsidRPr="00267050" w:rsidTr="00006304">
        <w:tc>
          <w:tcPr>
            <w:tcW w:w="3094" w:type="dxa"/>
            <w:gridSpan w:val="4"/>
            <w:shd w:val="clear" w:color="auto" w:fill="auto"/>
          </w:tcPr>
          <w:p w:rsidR="0065159A" w:rsidRPr="00267050" w:rsidRDefault="0065159A" w:rsidP="0038408D">
            <w:pPr>
              <w:spacing w:before="40" w:after="120"/>
              <w:ind w:right="113"/>
              <w:rPr>
                <w:lang w:eastAsia="en-GB"/>
              </w:rPr>
            </w:pPr>
            <w:r w:rsidRPr="00267050">
              <w:rPr>
                <w:lang w:eastAsia="en-GB"/>
              </w:rPr>
              <w:t xml:space="preserve">Instruction d’emballage P200, tableau 1, </w:t>
            </w:r>
            <w:r w:rsidR="00267050">
              <w:rPr>
                <w:bCs/>
                <w:lang w:eastAsia="en-GB"/>
              </w:rPr>
              <w:t>intitulé</w:t>
            </w:r>
            <w:r w:rsidR="0038408D">
              <w:rPr>
                <w:bCs/>
                <w:lang w:eastAsia="en-GB"/>
              </w:rPr>
              <w:t xml:space="preserve"> </w:t>
            </w:r>
            <w:r w:rsidRPr="00267050">
              <w:rPr>
                <w:bCs/>
                <w:lang w:eastAsia="en-GB"/>
              </w:rPr>
              <w:t>de la colonne </w:t>
            </w:r>
            <w:r w:rsidRPr="00267050">
              <w:rPr>
                <w:lang w:eastAsia="en-GB"/>
              </w:rPr>
              <w:t xml:space="preserve"> 4</w:t>
            </w:r>
          </w:p>
        </w:tc>
        <w:tc>
          <w:tcPr>
            <w:tcW w:w="6545" w:type="dxa"/>
            <w:shd w:val="clear" w:color="auto" w:fill="auto"/>
          </w:tcPr>
          <w:p w:rsidR="0065159A" w:rsidRPr="00267050" w:rsidRDefault="0065159A" w:rsidP="00267050">
            <w:pPr>
              <w:spacing w:before="40" w:after="120"/>
              <w:ind w:right="113"/>
              <w:rPr>
                <w:lang w:eastAsia="en-GB"/>
              </w:rPr>
            </w:pPr>
            <w:r w:rsidRPr="00267050">
              <w:rPr>
                <w:strike/>
                <w:lang w:eastAsia="en-GB"/>
              </w:rPr>
              <w:t>Risque</w:t>
            </w:r>
            <w:r w:rsidRPr="00267050">
              <w:rPr>
                <w:lang w:eastAsia="en-GB"/>
              </w:rPr>
              <w:t xml:space="preserve"> </w:t>
            </w:r>
            <w:r w:rsidRPr="00267050">
              <w:rPr>
                <w:color w:val="FF0000"/>
                <w:u w:val="single"/>
                <w:lang w:eastAsia="en-GB"/>
              </w:rPr>
              <w:t>Danger</w:t>
            </w:r>
            <w:r w:rsidRPr="00267050">
              <w:rPr>
                <w:color w:val="FF0000"/>
                <w:lang w:eastAsia="en-GB"/>
              </w:rPr>
              <w:t xml:space="preserve"> </w:t>
            </w:r>
            <w:r w:rsidRPr="00267050">
              <w:rPr>
                <w:lang w:eastAsia="en-GB"/>
              </w:rPr>
              <w:t>subsidiaire</w:t>
            </w:r>
          </w:p>
        </w:tc>
      </w:tr>
      <w:tr w:rsidR="00267050" w:rsidRPr="00267050" w:rsidTr="00006304">
        <w:tc>
          <w:tcPr>
            <w:tcW w:w="3094" w:type="dxa"/>
            <w:gridSpan w:val="4"/>
            <w:shd w:val="clear" w:color="auto" w:fill="auto"/>
          </w:tcPr>
          <w:p w:rsidR="0065159A" w:rsidRPr="00267050" w:rsidRDefault="0065159A" w:rsidP="0038408D">
            <w:pPr>
              <w:spacing w:before="40" w:after="120"/>
              <w:ind w:right="113"/>
              <w:rPr>
                <w:lang w:eastAsia="en-GB"/>
              </w:rPr>
            </w:pPr>
            <w:r w:rsidRPr="00267050">
              <w:rPr>
                <w:lang w:eastAsia="en-GB"/>
              </w:rPr>
              <w:t xml:space="preserve">Instruction d’emballage P200, tableau 2, </w:t>
            </w:r>
            <w:r w:rsidR="00267050">
              <w:rPr>
                <w:bCs/>
                <w:lang w:eastAsia="en-GB"/>
              </w:rPr>
              <w:t>intitulé</w:t>
            </w:r>
            <w:r w:rsidR="0038408D">
              <w:rPr>
                <w:bCs/>
                <w:lang w:eastAsia="en-GB"/>
              </w:rPr>
              <w:t xml:space="preserve"> </w:t>
            </w:r>
            <w:r w:rsidRPr="00267050">
              <w:rPr>
                <w:bCs/>
                <w:lang w:eastAsia="en-GB"/>
              </w:rPr>
              <w:t>de la colonne </w:t>
            </w:r>
            <w:r w:rsidRPr="00267050">
              <w:rPr>
                <w:lang w:eastAsia="en-GB"/>
              </w:rPr>
              <w:t xml:space="preserve"> 4</w:t>
            </w:r>
          </w:p>
        </w:tc>
        <w:tc>
          <w:tcPr>
            <w:tcW w:w="6545" w:type="dxa"/>
            <w:shd w:val="clear" w:color="auto" w:fill="auto"/>
          </w:tcPr>
          <w:p w:rsidR="0065159A" w:rsidRPr="00267050" w:rsidRDefault="0065159A" w:rsidP="00267050">
            <w:pPr>
              <w:spacing w:before="40" w:after="120"/>
              <w:ind w:right="113"/>
              <w:rPr>
                <w:lang w:eastAsia="en-GB"/>
              </w:rPr>
            </w:pPr>
            <w:r w:rsidRPr="00267050">
              <w:rPr>
                <w:strike/>
                <w:lang w:eastAsia="en-GB"/>
              </w:rPr>
              <w:t>Risque</w:t>
            </w:r>
            <w:r w:rsidRPr="00267050">
              <w:rPr>
                <w:lang w:eastAsia="en-GB"/>
              </w:rPr>
              <w:t xml:space="preserve"> </w:t>
            </w:r>
            <w:r w:rsidRPr="00267050">
              <w:rPr>
                <w:color w:val="FF0000"/>
                <w:u w:val="single"/>
                <w:lang w:eastAsia="en-GB"/>
              </w:rPr>
              <w:t>Danger</w:t>
            </w:r>
            <w:r w:rsidRPr="00267050">
              <w:rPr>
                <w:color w:val="FF0000"/>
                <w:lang w:eastAsia="en-GB"/>
              </w:rPr>
              <w:t xml:space="preserve"> </w:t>
            </w:r>
            <w:r w:rsidRPr="00267050">
              <w:rPr>
                <w:lang w:eastAsia="en-GB"/>
              </w:rPr>
              <w:t>subsidiaire</w:t>
            </w:r>
          </w:p>
        </w:tc>
      </w:tr>
      <w:tr w:rsidR="00267050" w:rsidRPr="00267050" w:rsidTr="00006304">
        <w:tc>
          <w:tcPr>
            <w:tcW w:w="3094" w:type="dxa"/>
            <w:gridSpan w:val="4"/>
            <w:shd w:val="clear" w:color="auto" w:fill="auto"/>
          </w:tcPr>
          <w:p w:rsidR="0065159A" w:rsidRPr="00267050" w:rsidRDefault="0065159A" w:rsidP="0038408D">
            <w:pPr>
              <w:spacing w:before="40" w:after="120"/>
              <w:ind w:right="113"/>
              <w:rPr>
                <w:lang w:eastAsia="en-GB"/>
              </w:rPr>
            </w:pPr>
            <w:r w:rsidRPr="00267050">
              <w:rPr>
                <w:lang w:eastAsia="en-GB"/>
              </w:rPr>
              <w:t xml:space="preserve">Instruction d’emballage P200, tableau 3, </w:t>
            </w:r>
            <w:r w:rsidR="00267050">
              <w:rPr>
                <w:bCs/>
                <w:lang w:eastAsia="en-GB"/>
              </w:rPr>
              <w:t>intitulé</w:t>
            </w:r>
            <w:r w:rsidR="0038408D">
              <w:rPr>
                <w:bCs/>
                <w:lang w:eastAsia="en-GB"/>
              </w:rPr>
              <w:t xml:space="preserve"> </w:t>
            </w:r>
            <w:r w:rsidRPr="00267050">
              <w:rPr>
                <w:bCs/>
                <w:lang w:eastAsia="en-GB"/>
              </w:rPr>
              <w:t>de la colonne </w:t>
            </w:r>
            <w:r w:rsidRPr="00267050">
              <w:rPr>
                <w:lang w:eastAsia="en-GB"/>
              </w:rPr>
              <w:t xml:space="preserve"> 4</w:t>
            </w:r>
          </w:p>
        </w:tc>
        <w:tc>
          <w:tcPr>
            <w:tcW w:w="6545" w:type="dxa"/>
            <w:shd w:val="clear" w:color="auto" w:fill="auto"/>
          </w:tcPr>
          <w:p w:rsidR="0065159A" w:rsidRPr="00267050" w:rsidRDefault="0065159A" w:rsidP="00267050">
            <w:pPr>
              <w:spacing w:before="40" w:after="120"/>
              <w:ind w:right="113"/>
              <w:rPr>
                <w:lang w:eastAsia="en-GB"/>
              </w:rPr>
            </w:pP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Instruction d’emballage P203, (7)</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Compatibilité</w:t>
            </w:r>
          </w:p>
          <w:p w:rsidR="0065159A" w:rsidRPr="00267050" w:rsidRDefault="0065159A" w:rsidP="00267050">
            <w:pPr>
              <w:spacing w:before="40" w:after="120"/>
              <w:ind w:right="113"/>
              <w:rPr>
                <w:lang w:eastAsia="en-GB"/>
              </w:rPr>
            </w:pPr>
            <w:r w:rsidRPr="00267050">
              <w:rPr>
                <w:lang w:eastAsia="en-GB"/>
              </w:rPr>
              <w:t xml:space="preserve">Les matériaux utilisés pour l’étanchéité des joints ou le maintien des fermetures doivent être compatibles avec le contenu du récipient. Dans le cas des récipients conçus pour le transport de gaz comburants (c’est-à-dire avec un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 de la division 5.1), les matériaux en question ne doivent pas réagir avec ces gaz de manière dangereuse.</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Instruction d’emballage P208, tableau 1, intitulé de la colonne 4</w:t>
            </w:r>
          </w:p>
        </w:tc>
        <w:tc>
          <w:tcPr>
            <w:tcW w:w="6545" w:type="dxa"/>
            <w:shd w:val="clear" w:color="auto" w:fill="auto"/>
          </w:tcPr>
          <w:p w:rsidR="0065159A" w:rsidRPr="00267050" w:rsidRDefault="0065159A" w:rsidP="00267050">
            <w:pPr>
              <w:spacing w:before="40" w:after="120"/>
              <w:ind w:right="113"/>
              <w:rPr>
                <w:lang w:eastAsia="en-GB"/>
              </w:rPr>
            </w:pPr>
            <w:r w:rsidRPr="00267050">
              <w:rPr>
                <w:strike/>
                <w:lang w:eastAsia="en-GB"/>
              </w:rPr>
              <w:t>Risque</w:t>
            </w:r>
            <w:r w:rsidRPr="00267050">
              <w:rPr>
                <w:lang w:eastAsia="en-GB"/>
              </w:rPr>
              <w:t xml:space="preserve"> </w:t>
            </w:r>
            <w:r w:rsidRPr="00267050">
              <w:rPr>
                <w:color w:val="FF0000"/>
                <w:u w:val="single"/>
                <w:lang w:eastAsia="en-GB"/>
              </w:rPr>
              <w:t>Danger</w:t>
            </w:r>
            <w:r w:rsidRPr="00267050">
              <w:rPr>
                <w:color w:val="FF0000"/>
                <w:lang w:eastAsia="en-GB"/>
              </w:rPr>
              <w:t xml:space="preserve"> </w:t>
            </w:r>
            <w:r w:rsidRPr="00267050">
              <w:rPr>
                <w:lang w:eastAsia="en-GB"/>
              </w:rPr>
              <w:t>subsidiaire</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Instruction d’emballage P520, Dispositions supplémentaires, 4</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 xml:space="preserve">L’emballage d’un peroxyde organique ou d’une matière autoréactive qui doit porter une étiquette de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 de </w:t>
            </w:r>
            <w:r w:rsidR="00267050">
              <w:rPr>
                <w:lang w:eastAsia="en-GB"/>
              </w:rPr>
              <w:t>« </w:t>
            </w:r>
            <w:r w:rsidRPr="00267050">
              <w:rPr>
                <w:lang w:eastAsia="en-GB"/>
              </w:rPr>
              <w:t>MATIÈRE EXPLOSIBLE</w:t>
            </w:r>
            <w:r w:rsidR="00267050">
              <w:rPr>
                <w:lang w:eastAsia="en-GB"/>
              </w:rPr>
              <w:t> »</w:t>
            </w:r>
            <w:r w:rsidRPr="00267050">
              <w:rPr>
                <w:lang w:eastAsia="en-GB"/>
              </w:rPr>
              <w:t xml:space="preserve"> (modèle </w:t>
            </w:r>
            <w:r w:rsidR="00267050" w:rsidRPr="00267050">
              <w:rPr>
                <w:rFonts w:eastAsia="MS Mincho"/>
                <w:lang w:eastAsia="en-GB"/>
              </w:rPr>
              <w:t>n</w:t>
            </w:r>
            <w:r w:rsidR="00267050" w:rsidRPr="00267050">
              <w:rPr>
                <w:rFonts w:eastAsia="MS Mincho"/>
                <w:vertAlign w:val="superscript"/>
                <w:lang w:eastAsia="en-GB"/>
              </w:rPr>
              <w:t>o</w:t>
            </w:r>
            <w:r w:rsidR="00267050">
              <w:rPr>
                <w:lang w:eastAsia="en-GB"/>
              </w:rPr>
              <w:t> </w:t>
            </w:r>
            <w:r w:rsidRPr="00267050">
              <w:rPr>
                <w:lang w:eastAsia="en-GB"/>
              </w:rPr>
              <w:t>1, voir 5.2.2.2.2) doit aussi être conforme aux dispositions des 4.1.5.10 et 4.1.5.11.</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4.1.6.1.4</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Les récipients à pression rechargeables ne doivent pas être remplis d’un gaz ou d’un mélange de gaz différent de celui qu’ils contenaient précédemment sauf si les opérations nécessaires ont été effectuées. Le changement de service pour les gaz comprimés et liquéfiés doit être effectue</w:t>
            </w:r>
            <w:r w:rsidR="00107D8C">
              <w:rPr>
                <w:lang w:eastAsia="en-GB"/>
              </w:rPr>
              <w:t>́ conformément à la norme ISO </w:t>
            </w:r>
            <w:r w:rsidRPr="00267050">
              <w:rPr>
                <w:lang w:eastAsia="en-GB"/>
              </w:rPr>
              <w:t xml:space="preserve">11621:1997, le cas écheant. En outre, les récipients à pression ayant précédemment contenu une matière corrosive de la classe 8 ou une matière d’une autre classe présentant un </w:t>
            </w:r>
            <w:r w:rsidRPr="00267050">
              <w:rPr>
                <w:strike/>
                <w:lang w:eastAsia="en-GB"/>
              </w:rPr>
              <w:t>risque</w:t>
            </w:r>
            <w:r w:rsidRPr="00267050">
              <w:rPr>
                <w:lang w:eastAsia="en-GB"/>
              </w:rPr>
              <w:t xml:space="preserve"> </w:t>
            </w:r>
            <w:r w:rsidRPr="00267050">
              <w:rPr>
                <w:u w:val="single"/>
                <w:lang w:eastAsia="en-GB"/>
              </w:rPr>
              <w:t>danger</w:t>
            </w:r>
            <w:r w:rsidRPr="00267050">
              <w:rPr>
                <w:lang w:eastAsia="en-GB"/>
              </w:rPr>
              <w:t xml:space="preserve"> subsidiaire de corrosivité ne peuvent servir au tran</w:t>
            </w:r>
            <w:r w:rsidR="00267050">
              <w:rPr>
                <w:lang w:eastAsia="en-GB"/>
              </w:rPr>
              <w:t>sport de matières de la classe </w:t>
            </w:r>
            <w:r w:rsidRPr="00267050">
              <w:rPr>
                <w:lang w:eastAsia="en-GB"/>
              </w:rPr>
              <w:t>2 s’ils n’ont pas subi le contrôle et les épreuves prescrites au 6.2.1.6.</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4.1.9.1.5</w:t>
            </w:r>
          </w:p>
        </w:tc>
        <w:tc>
          <w:tcPr>
            <w:tcW w:w="6545" w:type="dxa"/>
            <w:shd w:val="clear" w:color="auto" w:fill="auto"/>
          </w:tcPr>
          <w:p w:rsidR="0065159A" w:rsidRPr="00267050" w:rsidRDefault="0065159A" w:rsidP="00107D8C">
            <w:pPr>
              <w:spacing w:before="40" w:after="120"/>
              <w:ind w:right="113"/>
              <w:rPr>
                <w:lang w:eastAsia="en-GB"/>
              </w:rPr>
            </w:pPr>
            <w:r w:rsidRPr="00267050">
              <w:rPr>
                <w:lang w:eastAsia="en-GB"/>
              </w:rPr>
              <w:t xml:space="preserve">En ce qui concerne les matières radioactives ayant d’autres propriétés dangereuses, le modèle de colis doit tenir compte de ces </w:t>
            </w:r>
            <w:r w:rsidR="00107D8C">
              <w:rPr>
                <w:lang w:eastAsia="en-GB"/>
              </w:rPr>
              <w:t>propriétés</w:t>
            </w:r>
            <w:r w:rsidRPr="00267050">
              <w:rPr>
                <w:lang w:eastAsia="en-GB"/>
              </w:rPr>
              <w:t xml:space="preserve">. Les matières radioactives présentant un </w:t>
            </w:r>
            <w:r w:rsidRPr="00267050">
              <w:rPr>
                <w:strike/>
                <w:lang w:eastAsia="en-GB"/>
              </w:rPr>
              <w:t>risque</w:t>
            </w:r>
            <w:r w:rsidRPr="00267050">
              <w:rPr>
                <w:lang w:eastAsia="en-GB"/>
              </w:rPr>
              <w:t xml:space="preserve"> </w:t>
            </w:r>
            <w:r w:rsidRPr="008A0ACF">
              <w:rPr>
                <w:color w:val="FF0000"/>
                <w:u w:val="single"/>
                <w:lang w:eastAsia="en-GB"/>
              </w:rPr>
              <w:t>danger</w:t>
            </w:r>
            <w:r w:rsidRPr="008A0ACF">
              <w:rPr>
                <w:color w:val="FF0000"/>
                <w:lang w:eastAsia="en-GB"/>
              </w:rPr>
              <w:t xml:space="preserve"> </w:t>
            </w:r>
            <w:r w:rsidRPr="00267050">
              <w:rPr>
                <w:lang w:eastAsia="en-GB"/>
              </w:rPr>
              <w:t>subsidiaire, emballées dans des colis qui ne nécessitent pas l’agrément de l’autorité compétente, doivent être transportées dans des emballages, des GRV, des citernes ou des conteneurs pour vrac qui satisfont en tous points aux prescriptions des chapitres pertinents de la partie 6, selon le cas, ainsi qu’aux prescrip</w:t>
            </w:r>
            <w:r w:rsidR="00107D8C">
              <w:rPr>
                <w:lang w:eastAsia="en-GB"/>
              </w:rPr>
              <w:t>tions applicables des chapitres </w:t>
            </w:r>
            <w:r w:rsidRPr="00267050">
              <w:rPr>
                <w:lang w:eastAsia="en-GB"/>
              </w:rPr>
              <w:t xml:space="preserve">4.1, 4.2 ou 4.3 pour ce </w:t>
            </w:r>
            <w:r w:rsidRPr="00267050">
              <w:rPr>
                <w:strike/>
                <w:lang w:eastAsia="en-GB"/>
              </w:rPr>
              <w:t>risque</w:t>
            </w:r>
            <w:r w:rsidRPr="00267050">
              <w:rPr>
                <w:lang w:eastAsia="en-GB"/>
              </w:rPr>
              <w:t xml:space="preserve"> </w:t>
            </w:r>
            <w:r w:rsidRPr="00267050">
              <w:rPr>
                <w:color w:val="FF0000"/>
                <w:u w:val="single"/>
                <w:lang w:eastAsia="en-GB"/>
              </w:rPr>
              <w:t>danger</w:t>
            </w:r>
            <w:r w:rsidRPr="00267050">
              <w:rPr>
                <w:color w:val="FF0000"/>
                <w:lang w:eastAsia="en-GB"/>
              </w:rPr>
              <w:t xml:space="preserve"> </w:t>
            </w:r>
            <w:r w:rsidRPr="00267050">
              <w:rPr>
                <w:lang w:eastAsia="en-GB"/>
              </w:rPr>
              <w:t>subsidiaire.</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4.2.1.19.1</w:t>
            </w:r>
          </w:p>
        </w:tc>
        <w:tc>
          <w:tcPr>
            <w:tcW w:w="6545" w:type="dxa"/>
            <w:shd w:val="clear" w:color="auto" w:fill="auto"/>
          </w:tcPr>
          <w:p w:rsidR="0065159A" w:rsidRPr="00267050" w:rsidRDefault="0065159A" w:rsidP="00267050">
            <w:pPr>
              <w:spacing w:before="40" w:after="120"/>
              <w:ind w:right="113"/>
              <w:rPr>
                <w:lang w:eastAsia="en-GB"/>
              </w:rPr>
            </w:pPr>
            <w:r w:rsidRPr="00267050">
              <w:rPr>
                <w:lang w:eastAsia="en-GB"/>
              </w:rPr>
              <w:t xml:space="preserve">Les matières solides transportées ou présentées au transport à des températures supérieures à leur point de fusion, auxquelles il n’est pas attribué d’instruction de transport en citernes mobiles dans la colonne 10 de la Liste des marchandises dangereuses ou pour lesquelles l’instruction de transport en citernes mobiles attribuée ne s’applique pas au transport à des températures supérieures à leur point de fusion peuvent être transportées en citernes mobiles à condition que ces matières solides soient classées dans les divisions 4.1, 4.2, 4.3, 5.1 ou 6.1 ou les classes 8 ou 9 et ne présentent pas de </w:t>
            </w:r>
            <w:r w:rsidRPr="00267050">
              <w:rPr>
                <w:strike/>
                <w:lang w:eastAsia="en-GB"/>
              </w:rPr>
              <w:t>risques</w:t>
            </w:r>
            <w:r w:rsidRPr="00267050">
              <w:rPr>
                <w:lang w:eastAsia="en-GB"/>
              </w:rPr>
              <w:t xml:space="preserve"> </w:t>
            </w:r>
            <w:r w:rsidRPr="00267050">
              <w:rPr>
                <w:color w:val="FF0000"/>
                <w:u w:val="single"/>
                <w:lang w:eastAsia="en-GB"/>
              </w:rPr>
              <w:t>dangers</w:t>
            </w:r>
            <w:r w:rsidRPr="00267050">
              <w:rPr>
                <w:color w:val="FF0000"/>
                <w:lang w:eastAsia="en-GB"/>
              </w:rPr>
              <w:t xml:space="preserve"> </w:t>
            </w:r>
            <w:r w:rsidRPr="00267050">
              <w:rPr>
                <w:lang w:eastAsia="en-GB"/>
              </w:rPr>
              <w:t>subsidiaires autres que ceux de la division 6.1 ou de la classe 8 et appartiennent aux groupes d’emballages II ou III.</w:t>
            </w:r>
          </w:p>
        </w:tc>
      </w:tr>
      <w:tr w:rsidR="00267050" w:rsidRPr="00267050" w:rsidTr="00006304">
        <w:tc>
          <w:tcPr>
            <w:tcW w:w="3094" w:type="dxa"/>
            <w:gridSpan w:val="4"/>
            <w:shd w:val="clear" w:color="auto" w:fill="auto"/>
          </w:tcPr>
          <w:p w:rsidR="0065159A" w:rsidRPr="00267050" w:rsidRDefault="00267050" w:rsidP="00267050">
            <w:pPr>
              <w:spacing w:before="40" w:after="120"/>
              <w:ind w:right="113"/>
              <w:rPr>
                <w:lang w:eastAsia="en-GB"/>
              </w:rPr>
            </w:pPr>
            <w:r>
              <w:rPr>
                <w:iCs/>
                <w:szCs w:val="24"/>
              </w:rPr>
              <w:t>Instruction de transport</w:t>
            </w:r>
            <w:r>
              <w:rPr>
                <w:iCs/>
                <w:szCs w:val="24"/>
              </w:rPr>
              <w:br/>
            </w:r>
            <w:r w:rsidR="0065159A" w:rsidRPr="00267050">
              <w:rPr>
                <w:iCs/>
                <w:szCs w:val="24"/>
              </w:rPr>
              <w:t>en citernes mobiles</w:t>
            </w:r>
            <w:r>
              <w:rPr>
                <w:szCs w:val="24"/>
                <w:lang w:eastAsia="en-GB"/>
              </w:rPr>
              <w:t xml:space="preserve"> T23,</w:t>
            </w:r>
            <w:r>
              <w:rPr>
                <w:szCs w:val="24"/>
                <w:lang w:eastAsia="en-GB"/>
              </w:rPr>
              <w:br/>
            </w:r>
            <w:r w:rsidR="0065159A" w:rsidRPr="00267050">
              <w:rPr>
                <w:szCs w:val="24"/>
                <w:lang w:eastAsia="en-GB"/>
              </w:rPr>
              <w:t>note de bas de page</w:t>
            </w:r>
            <w:r w:rsidR="0065159A" w:rsidRPr="00267050">
              <w:rPr>
                <w:lang w:eastAsia="en-GB"/>
              </w:rPr>
              <w:t> d</w:t>
            </w:r>
          </w:p>
        </w:tc>
        <w:tc>
          <w:tcPr>
            <w:tcW w:w="6545" w:type="dxa"/>
            <w:shd w:val="clear" w:color="auto" w:fill="auto"/>
          </w:tcPr>
          <w:p w:rsidR="0065159A" w:rsidRPr="00267050" w:rsidRDefault="0065159A" w:rsidP="00107D8C">
            <w:pPr>
              <w:spacing w:before="40" w:after="120"/>
              <w:ind w:right="113"/>
              <w:rPr>
                <w:szCs w:val="24"/>
              </w:rPr>
            </w:pPr>
            <w:r w:rsidRPr="00267050">
              <w:rPr>
                <w:i/>
                <w:iCs/>
                <w:szCs w:val="24"/>
              </w:rPr>
              <w:t>Formulation dérivée de la distillation de l’acide peroxyacétique de concentration initiale en acide per</w:t>
            </w:r>
            <w:r w:rsidR="00267050">
              <w:rPr>
                <w:i/>
                <w:iCs/>
                <w:szCs w:val="24"/>
              </w:rPr>
              <w:t>oxyacétique ne dépassant pas 41 </w:t>
            </w:r>
            <w:r w:rsidRPr="00267050">
              <w:rPr>
                <w:i/>
                <w:iCs/>
                <w:szCs w:val="24"/>
              </w:rPr>
              <w:t>% avec de l’eau, oxygène actif total (acide peroxyacétique +H</w:t>
            </w:r>
            <w:r w:rsidRPr="00107D8C">
              <w:rPr>
                <w:i/>
                <w:iCs/>
                <w:szCs w:val="24"/>
                <w:vertAlign w:val="subscript"/>
              </w:rPr>
              <w:t>2</w:t>
            </w:r>
            <w:r w:rsidRPr="00267050">
              <w:rPr>
                <w:i/>
                <w:iCs/>
                <w:szCs w:val="24"/>
              </w:rPr>
              <w:t>O</w:t>
            </w:r>
            <w:r w:rsidRPr="00107D8C">
              <w:rPr>
                <w:i/>
                <w:iCs/>
                <w:szCs w:val="24"/>
                <w:vertAlign w:val="subscript"/>
              </w:rPr>
              <w:t>2</w:t>
            </w:r>
            <w:r w:rsidR="00267050">
              <w:rPr>
                <w:i/>
                <w:iCs/>
                <w:szCs w:val="24"/>
              </w:rPr>
              <w:t>) ≤ 9,5 </w:t>
            </w:r>
            <w:r w:rsidRPr="00267050">
              <w:rPr>
                <w:i/>
                <w:iCs/>
                <w:szCs w:val="24"/>
              </w:rPr>
              <w:t xml:space="preserve">%, satisfaisant aux critères du 2.5.3.3.2 f). Une plaque-étiquette de </w:t>
            </w:r>
            <w:r w:rsidRPr="00267050">
              <w:rPr>
                <w:i/>
                <w:strike/>
                <w:lang w:eastAsia="en-GB"/>
              </w:rPr>
              <w:t>risque</w:t>
            </w:r>
            <w:r w:rsidRPr="00267050">
              <w:rPr>
                <w:i/>
                <w:lang w:eastAsia="en-GB"/>
              </w:rPr>
              <w:t xml:space="preserve"> </w:t>
            </w:r>
            <w:r w:rsidRPr="00267050">
              <w:rPr>
                <w:i/>
                <w:color w:val="FF0000"/>
                <w:u w:val="single"/>
                <w:lang w:eastAsia="en-GB"/>
              </w:rPr>
              <w:t>danger</w:t>
            </w:r>
            <w:r w:rsidRPr="00267050">
              <w:rPr>
                <w:lang w:eastAsia="en-GB"/>
              </w:rPr>
              <w:t xml:space="preserve"> </w:t>
            </w:r>
            <w:r w:rsidRPr="00267050">
              <w:rPr>
                <w:i/>
                <w:iCs/>
                <w:szCs w:val="24"/>
              </w:rPr>
              <w:t xml:space="preserve">subsidiaire </w:t>
            </w:r>
            <w:r w:rsidR="00267050" w:rsidRPr="00267050">
              <w:rPr>
                <w:iCs/>
                <w:szCs w:val="24"/>
              </w:rPr>
              <w:t>« </w:t>
            </w:r>
            <w:r w:rsidRPr="00267050">
              <w:rPr>
                <w:i/>
                <w:iCs/>
                <w:szCs w:val="24"/>
              </w:rPr>
              <w:t>CORROSIF</w:t>
            </w:r>
            <w:r w:rsidR="00267050">
              <w:rPr>
                <w:i/>
                <w:iCs/>
                <w:szCs w:val="24"/>
              </w:rPr>
              <w:t> </w:t>
            </w:r>
            <w:r w:rsidR="00267050" w:rsidRPr="00267050">
              <w:rPr>
                <w:iCs/>
                <w:szCs w:val="24"/>
              </w:rPr>
              <w:t>»</w:t>
            </w:r>
            <w:r w:rsidRPr="00267050">
              <w:rPr>
                <w:i/>
                <w:iCs/>
                <w:szCs w:val="24"/>
              </w:rPr>
              <w:t xml:space="preserve"> (Modèle </w:t>
            </w:r>
            <w:r w:rsidR="00107D8C" w:rsidRPr="00107D8C">
              <w:rPr>
                <w:rFonts w:eastAsia="MS Mincho"/>
                <w:i/>
                <w:iCs/>
                <w:szCs w:val="24"/>
              </w:rPr>
              <w:t>n</w:t>
            </w:r>
            <w:r w:rsidR="00107D8C" w:rsidRPr="00107D8C">
              <w:rPr>
                <w:rFonts w:eastAsia="MS Mincho"/>
                <w:i/>
                <w:iCs/>
                <w:szCs w:val="24"/>
                <w:vertAlign w:val="superscript"/>
              </w:rPr>
              <w:t>o</w:t>
            </w:r>
            <w:r w:rsidR="00107D8C">
              <w:rPr>
                <w:rFonts w:eastAsia="MS Mincho"/>
                <w:i/>
                <w:iCs/>
                <w:szCs w:val="24"/>
              </w:rPr>
              <w:t> </w:t>
            </w:r>
            <w:r w:rsidR="00267050">
              <w:rPr>
                <w:i/>
                <w:iCs/>
                <w:szCs w:val="24"/>
              </w:rPr>
              <w:t>8, voir </w:t>
            </w:r>
            <w:r w:rsidRPr="00267050">
              <w:rPr>
                <w:i/>
                <w:iCs/>
                <w:szCs w:val="24"/>
              </w:rPr>
              <w:t>5.2.2.2.2) est requise.</w:t>
            </w:r>
          </w:p>
        </w:tc>
      </w:tr>
      <w:tr w:rsidR="00267050" w:rsidRPr="00267050" w:rsidTr="00006304">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5.1.4</w:t>
            </w:r>
          </w:p>
        </w:tc>
        <w:tc>
          <w:tcPr>
            <w:tcW w:w="6545" w:type="dxa"/>
            <w:shd w:val="clear" w:color="auto" w:fill="auto"/>
          </w:tcPr>
          <w:p w:rsidR="0065159A" w:rsidRPr="00267050" w:rsidRDefault="0065159A" w:rsidP="00267050">
            <w:pPr>
              <w:spacing w:before="40" w:after="120"/>
              <w:ind w:right="113"/>
              <w:rPr>
                <w:i/>
                <w:iCs/>
                <w:lang w:eastAsia="en-GB"/>
              </w:rPr>
            </w:pPr>
            <w:r w:rsidRPr="00267050">
              <w:rPr>
                <w:lang w:eastAsia="en-GB"/>
              </w:rPr>
              <w:t xml:space="preserve">Lorsque deux ou plusieurs marchandises dangereuses sont emballées en commun dans un même emballage extérieur, le colis doit être étiqueté et marqué comme prescrit pour chaque matière. Il n’est pas nécessaire d’apposer des étiquettes de </w:t>
            </w:r>
            <w:r w:rsidRPr="00267050">
              <w:rPr>
                <w:strike/>
                <w:lang w:eastAsia="en-GB"/>
              </w:rPr>
              <w:t>risque</w:t>
            </w:r>
            <w:r w:rsidRPr="00267050">
              <w:rPr>
                <w:lang w:eastAsia="en-GB"/>
              </w:rPr>
              <w:t xml:space="preserve"> </w:t>
            </w:r>
            <w:r w:rsidRPr="00267050">
              <w:rPr>
                <w:color w:val="FF0000"/>
                <w:u w:val="single"/>
                <w:lang w:eastAsia="en-GB"/>
              </w:rPr>
              <w:t>danger</w:t>
            </w:r>
            <w:r w:rsidRPr="00267050">
              <w:rPr>
                <w:color w:val="FF0000"/>
                <w:lang w:eastAsia="en-GB"/>
              </w:rPr>
              <w:t xml:space="preserve"> </w:t>
            </w:r>
            <w:r w:rsidRPr="00267050">
              <w:rPr>
                <w:lang w:eastAsia="en-GB"/>
              </w:rPr>
              <w:t xml:space="preserve">subsidiaire si le danger subsidiaire est déjà représenté par l’étiquette de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principal.</w:t>
            </w:r>
          </w:p>
        </w:tc>
      </w:tr>
      <w:tr w:rsidR="00267050" w:rsidRPr="00267050" w:rsidTr="00107D8C">
        <w:tc>
          <w:tcPr>
            <w:tcW w:w="3094" w:type="dxa"/>
            <w:gridSpan w:val="4"/>
            <w:shd w:val="clear" w:color="auto" w:fill="auto"/>
          </w:tcPr>
          <w:p w:rsidR="0065159A" w:rsidRPr="00267050" w:rsidRDefault="0065159A" w:rsidP="00267050">
            <w:pPr>
              <w:spacing w:before="40" w:after="120"/>
              <w:ind w:right="113"/>
              <w:rPr>
                <w:lang w:eastAsia="en-GB"/>
              </w:rPr>
            </w:pPr>
            <w:r w:rsidRPr="00267050">
              <w:rPr>
                <w:lang w:eastAsia="en-GB"/>
              </w:rPr>
              <w:t>5.2.2.1.1</w:t>
            </w:r>
          </w:p>
        </w:tc>
        <w:tc>
          <w:tcPr>
            <w:tcW w:w="6545" w:type="dxa"/>
            <w:shd w:val="clear" w:color="auto" w:fill="auto"/>
          </w:tcPr>
          <w:p w:rsidR="0065159A" w:rsidRPr="00267050" w:rsidRDefault="0065159A" w:rsidP="00107D8C">
            <w:pPr>
              <w:spacing w:before="40" w:after="120"/>
              <w:ind w:right="113"/>
              <w:rPr>
                <w:lang w:eastAsia="en-GB"/>
              </w:rPr>
            </w:pPr>
            <w:r w:rsidRPr="00267050">
              <w:rPr>
                <w:lang w:eastAsia="en-GB"/>
              </w:rPr>
              <w:t xml:space="preserve">Les étiquettes de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principal et de </w:t>
            </w:r>
            <w:r w:rsidRPr="00267050">
              <w:rPr>
                <w:strike/>
                <w:lang w:eastAsia="en-GB"/>
              </w:rPr>
              <w:t>risque</w:t>
            </w:r>
            <w:r w:rsidRPr="00267050">
              <w:rPr>
                <w:lang w:eastAsia="en-GB"/>
              </w:rPr>
              <w:t xml:space="preserve"> </w:t>
            </w:r>
            <w:r w:rsidRPr="00267050">
              <w:rPr>
                <w:color w:val="FF0000"/>
                <w:u w:val="single"/>
                <w:lang w:eastAsia="en-GB"/>
              </w:rPr>
              <w:t>danger</w:t>
            </w:r>
            <w:r w:rsidRPr="00267050">
              <w:rPr>
                <w:lang w:eastAsia="en-GB"/>
              </w:rPr>
              <w:t xml:space="preserve"> subsidiaire doivent être conformes aux modèles </w:t>
            </w:r>
            <w:r w:rsidR="00107D8C">
              <w:rPr>
                <w:lang w:eastAsia="en-GB"/>
              </w:rPr>
              <w:t>n</w:t>
            </w:r>
            <w:r w:rsidRPr="00267050">
              <w:rPr>
                <w:vertAlign w:val="superscript"/>
                <w:lang w:eastAsia="en-GB"/>
              </w:rPr>
              <w:t>os</w:t>
            </w:r>
            <w:r w:rsidR="00267050" w:rsidRPr="00267050">
              <w:rPr>
                <w:lang w:eastAsia="en-GB"/>
              </w:rPr>
              <w:t> </w:t>
            </w:r>
            <w:r w:rsidRPr="00267050">
              <w:rPr>
                <w:lang w:eastAsia="en-GB"/>
              </w:rPr>
              <w:t xml:space="preserve">1 à 9 qu’illustre le 5.2.2.2.2. L’étiquette de </w:t>
            </w:r>
            <w:r w:rsidRPr="00267050">
              <w:rPr>
                <w:strike/>
                <w:lang w:eastAsia="en-GB"/>
              </w:rPr>
              <w:t>risque</w:t>
            </w:r>
            <w:r w:rsidRPr="00267050">
              <w:rPr>
                <w:lang w:eastAsia="en-GB"/>
              </w:rPr>
              <w:t xml:space="preserve"> </w:t>
            </w:r>
            <w:r w:rsidRPr="00267050">
              <w:rPr>
                <w:color w:val="FF0000"/>
                <w:u w:val="single"/>
                <w:lang w:eastAsia="en-GB"/>
              </w:rPr>
              <w:t>danger</w:t>
            </w:r>
            <w:r w:rsidRPr="00267050">
              <w:rPr>
                <w:color w:val="FF0000"/>
                <w:lang w:eastAsia="en-GB"/>
              </w:rPr>
              <w:t xml:space="preserve"> </w:t>
            </w:r>
            <w:r w:rsidRPr="00267050">
              <w:rPr>
                <w:lang w:eastAsia="en-GB"/>
              </w:rPr>
              <w:t xml:space="preserve">subsidiaire de </w:t>
            </w:r>
            <w:r w:rsidR="00107D8C">
              <w:rPr>
                <w:lang w:eastAsia="en-GB"/>
              </w:rPr>
              <w:t>« </w:t>
            </w:r>
            <w:r w:rsidRPr="00267050">
              <w:rPr>
                <w:lang w:eastAsia="en-GB"/>
              </w:rPr>
              <w:t>MATIÈRE EXPLOSIBLE</w:t>
            </w:r>
            <w:r w:rsidR="00107D8C">
              <w:rPr>
                <w:lang w:eastAsia="en-GB"/>
              </w:rPr>
              <w:t> »</w:t>
            </w:r>
            <w:r w:rsidRPr="00267050">
              <w:rPr>
                <w:lang w:eastAsia="en-GB"/>
              </w:rPr>
              <w:t xml:space="preserve"> est du modèle </w:t>
            </w:r>
            <w:r w:rsidR="00267050" w:rsidRPr="00267050">
              <w:rPr>
                <w:rFonts w:eastAsia="MS Mincho"/>
                <w:lang w:eastAsia="en-GB"/>
              </w:rPr>
              <w:t>n</w:t>
            </w:r>
            <w:r w:rsidR="00267050" w:rsidRPr="00267050">
              <w:rPr>
                <w:rFonts w:eastAsia="MS Mincho"/>
                <w:vertAlign w:val="superscript"/>
                <w:lang w:eastAsia="en-GB"/>
              </w:rPr>
              <w:t>o</w:t>
            </w:r>
            <w:r w:rsidRPr="00267050">
              <w:rPr>
                <w:lang w:eastAsia="en-GB"/>
              </w:rPr>
              <w:t> 1.</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5.2.2.1.2</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Lorsque les matières ou objets sont spécifiquement énumérés dans la Liste des marchandises dangereuses, une étiquette de classe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doit être apposée pour le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 xml:space="preserve">indiqué dans la colonne 3 de la liste et une 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pour tout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indiqué par un numéro de classe ou de division dans la colonne 4 de la liste, à moins qu’une disposition spéciale n’apporte des réserves à ces dispositions. Dans certains cas, la nécessité d’apposer une 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peut aussi être signalée par une disposition spéciale indiquée dans la colonne 6 de la liste.</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5.2.2.1.3</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Sauf si le 5.2.2.1.3.1 en dispose autrement, si une matière qui répond à la définition de plus d’une classe n’est pas expressément répertoriée dans la Liste des marchandises dangereuses du chapitre 3.2, la classe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principal des marchandises doit être déterminée sel</w:t>
            </w:r>
            <w:r w:rsidR="00385700">
              <w:rPr>
                <w:lang w:eastAsia="en-GB"/>
              </w:rPr>
              <w:t>on les dispositions du chapitre </w:t>
            </w:r>
            <w:r w:rsidRPr="005B6232">
              <w:rPr>
                <w:lang w:eastAsia="en-GB"/>
              </w:rPr>
              <w:t xml:space="preserve">2.0. Outre l’étiquette requise pour cette classe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 xml:space="preserve">principal, le colis doit également porter les étiquettes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indiquées dans la Liste des marchandises dangereuses.</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5.2.2.1.3.1</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Pour les colis contenant des matières de la classe 8, l’étiquette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 xml:space="preserve">subsidiaire du modèle </w:t>
            </w:r>
            <w:r w:rsidR="005B6232" w:rsidRPr="005B6232">
              <w:rPr>
                <w:rFonts w:eastAsia="MS Mincho"/>
                <w:lang w:eastAsia="en-GB"/>
              </w:rPr>
              <w:t>n</w:t>
            </w:r>
            <w:r w:rsidR="005B6232" w:rsidRPr="005B6232">
              <w:rPr>
                <w:rFonts w:eastAsia="MS Mincho"/>
                <w:vertAlign w:val="superscript"/>
                <w:lang w:eastAsia="en-GB"/>
              </w:rPr>
              <w:t>o</w:t>
            </w:r>
            <w:r w:rsidR="005B6232">
              <w:rPr>
                <w:lang w:eastAsia="en-GB"/>
              </w:rPr>
              <w:t> </w:t>
            </w:r>
            <w:r w:rsidRPr="005B6232">
              <w:rPr>
                <w:lang w:eastAsia="en-GB"/>
              </w:rPr>
              <w:t xml:space="preserve">6.1 n’est pas nécessaire lorsque la toxicité est uniquement due à l’effet destructeur sur les tissus. Pour les colis contenant des matières de la division 4.2, il n’est pas nécessaire d’apposer une 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du modèle </w:t>
            </w:r>
            <w:r w:rsidR="005B6232" w:rsidRPr="005B6232">
              <w:rPr>
                <w:rFonts w:eastAsia="MS Mincho"/>
                <w:lang w:eastAsia="en-GB"/>
              </w:rPr>
              <w:t>n</w:t>
            </w:r>
            <w:r w:rsidR="005B6232" w:rsidRPr="005B6232">
              <w:rPr>
                <w:rFonts w:eastAsia="MS Mincho"/>
                <w:vertAlign w:val="superscript"/>
                <w:lang w:eastAsia="en-GB"/>
              </w:rPr>
              <w:t>o</w:t>
            </w:r>
            <w:r w:rsidR="005B6232">
              <w:rPr>
                <w:lang w:eastAsia="en-GB"/>
              </w:rPr>
              <w:t> </w:t>
            </w:r>
            <w:r w:rsidRPr="005B6232">
              <w:rPr>
                <w:lang w:eastAsia="en-GB"/>
              </w:rPr>
              <w:t>4.1.</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5.2.2.1.4</w:t>
            </w:r>
          </w:p>
        </w:tc>
        <w:tc>
          <w:tcPr>
            <w:tcW w:w="6545" w:type="dxa"/>
            <w:shd w:val="clear" w:color="auto" w:fill="auto"/>
          </w:tcPr>
          <w:p w:rsidR="0065159A" w:rsidRPr="005B6232" w:rsidRDefault="0065159A" w:rsidP="005B6232">
            <w:pPr>
              <w:spacing w:before="40" w:after="120"/>
              <w:ind w:right="113"/>
              <w:rPr>
                <w:i/>
                <w:iCs/>
                <w:lang w:eastAsia="en-GB"/>
              </w:rPr>
            </w:pPr>
            <w:r w:rsidRPr="005B6232">
              <w:rPr>
                <w:i/>
                <w:iCs/>
                <w:lang w:eastAsia="en-GB"/>
              </w:rPr>
              <w:t xml:space="preserve">Étiquettes pour les gaz de la classe 2 présentant un (des) </w:t>
            </w:r>
            <w:r w:rsidRPr="005B6232">
              <w:rPr>
                <w:i/>
                <w:iCs/>
                <w:strike/>
                <w:lang w:eastAsia="en-GB"/>
              </w:rPr>
              <w:t>risque(s)</w:t>
            </w:r>
            <w:r w:rsidRPr="005B6232">
              <w:rPr>
                <w:i/>
                <w:iCs/>
                <w:lang w:eastAsia="en-GB"/>
              </w:rPr>
              <w:t xml:space="preserve"> </w:t>
            </w:r>
            <w:r w:rsidRPr="005B6232">
              <w:rPr>
                <w:i/>
                <w:iCs/>
                <w:color w:val="FF0000"/>
                <w:u w:val="single"/>
                <w:lang w:eastAsia="en-GB"/>
              </w:rPr>
              <w:t>danger(s)</w:t>
            </w:r>
            <w:r w:rsidRPr="005B6232">
              <w:rPr>
                <w:i/>
                <w:iCs/>
                <w:color w:val="FF0000"/>
                <w:lang w:eastAsia="en-GB"/>
              </w:rPr>
              <w:t xml:space="preserve"> </w:t>
            </w:r>
            <w:r w:rsidRPr="005B6232">
              <w:rPr>
                <w:i/>
                <w:iCs/>
                <w:lang w:eastAsia="en-GB"/>
              </w:rPr>
              <w:t>subsidiaire(s)</w:t>
            </w:r>
          </w:p>
          <w:p w:rsidR="0065159A" w:rsidRPr="005B6232" w:rsidRDefault="0065159A" w:rsidP="005B6232">
            <w:pPr>
              <w:spacing w:before="40" w:after="120"/>
              <w:ind w:right="113"/>
              <w:rPr>
                <w:iCs/>
                <w:lang w:eastAsia="en-GB"/>
              </w:rPr>
            </w:pPr>
            <w:r w:rsidRPr="005B6232">
              <w:rPr>
                <w:iCs/>
                <w:lang w:eastAsia="en-GB"/>
              </w:rPr>
              <w:t>Modifier les intitulés des colonnes du tableau comme suit :</w:t>
            </w:r>
          </w:p>
          <w:p w:rsidR="0065159A" w:rsidRPr="005B6232" w:rsidRDefault="0065159A" w:rsidP="005B6232">
            <w:pPr>
              <w:spacing w:before="40" w:after="120"/>
              <w:ind w:right="113"/>
              <w:rPr>
                <w:b/>
                <w:bCs/>
                <w:lang w:eastAsia="en-GB"/>
              </w:rPr>
            </w:pPr>
            <w:r w:rsidRPr="005B6232">
              <w:rPr>
                <w:b/>
                <w:bCs/>
                <w:strike/>
                <w:lang w:eastAsia="en-GB"/>
              </w:rPr>
              <w:t>Risque(s)</w:t>
            </w:r>
            <w:r w:rsidRPr="005B6232">
              <w:rPr>
                <w:b/>
                <w:bCs/>
                <w:lang w:eastAsia="en-GB"/>
              </w:rPr>
              <w:t xml:space="preserve"> </w:t>
            </w:r>
            <w:r w:rsidRPr="005B6232">
              <w:rPr>
                <w:b/>
                <w:bCs/>
                <w:color w:val="FF0000"/>
                <w:u w:val="single"/>
                <w:lang w:eastAsia="en-GB"/>
              </w:rPr>
              <w:t>Danger(s)</w:t>
            </w:r>
            <w:r w:rsidRPr="005B6232">
              <w:rPr>
                <w:b/>
                <w:bCs/>
                <w:color w:val="FF0000"/>
                <w:lang w:eastAsia="en-GB"/>
              </w:rPr>
              <w:t xml:space="preserve"> </w:t>
            </w:r>
            <w:r w:rsidRPr="005B6232">
              <w:rPr>
                <w:b/>
                <w:bCs/>
                <w:lang w:eastAsia="en-GB"/>
              </w:rPr>
              <w:t xml:space="preserve">subsidiaire(s) indiqué(s) au </w:t>
            </w:r>
            <w:r w:rsidR="00107D8C">
              <w:rPr>
                <w:b/>
                <w:bCs/>
                <w:lang w:eastAsia="en-GB"/>
              </w:rPr>
              <w:t>c</w:t>
            </w:r>
            <w:r w:rsidRPr="005B6232">
              <w:rPr>
                <w:b/>
                <w:bCs/>
                <w:lang w:eastAsia="en-GB"/>
              </w:rPr>
              <w:t>hapitre 2.2</w:t>
            </w:r>
          </w:p>
          <w:p w:rsidR="0065159A" w:rsidRPr="005B6232" w:rsidRDefault="0065159A" w:rsidP="005B6232">
            <w:pPr>
              <w:spacing w:before="40" w:after="120"/>
              <w:ind w:right="113"/>
              <w:rPr>
                <w:b/>
                <w:bCs/>
                <w:lang w:eastAsia="en-GB"/>
              </w:rPr>
            </w:pPr>
            <w:r w:rsidRPr="005B6232">
              <w:rPr>
                <w:b/>
                <w:bCs/>
                <w:lang w:eastAsia="en-GB"/>
              </w:rPr>
              <w:t xml:space="preserve">Étiquette de </w:t>
            </w:r>
            <w:r w:rsidRPr="005B6232">
              <w:rPr>
                <w:b/>
                <w:bCs/>
                <w:strike/>
                <w:lang w:eastAsia="en-GB"/>
              </w:rPr>
              <w:t>risque</w:t>
            </w:r>
            <w:r w:rsidRPr="005B6232">
              <w:rPr>
                <w:b/>
                <w:bCs/>
                <w:lang w:eastAsia="en-GB"/>
              </w:rPr>
              <w:t xml:space="preserve"> </w:t>
            </w:r>
            <w:r w:rsidRPr="005B6232">
              <w:rPr>
                <w:b/>
                <w:bCs/>
                <w:color w:val="FF0000"/>
                <w:u w:val="single"/>
                <w:lang w:eastAsia="en-GB"/>
              </w:rPr>
              <w:t>danger</w:t>
            </w:r>
            <w:r w:rsidRPr="005B6232">
              <w:rPr>
                <w:b/>
                <w:bCs/>
                <w:lang w:eastAsia="en-GB"/>
              </w:rPr>
              <w:t xml:space="preserve"> principal</w:t>
            </w:r>
          </w:p>
          <w:p w:rsidR="0065159A" w:rsidRPr="005B6232" w:rsidRDefault="0065159A" w:rsidP="005B6232">
            <w:pPr>
              <w:spacing w:before="40" w:after="120"/>
              <w:ind w:right="113"/>
              <w:rPr>
                <w:lang w:eastAsia="en-GB"/>
              </w:rPr>
            </w:pPr>
            <w:r w:rsidRPr="005B6232">
              <w:rPr>
                <w:b/>
                <w:bCs/>
                <w:lang w:eastAsia="en-GB"/>
              </w:rPr>
              <w:t xml:space="preserve">Étiquette(s) de </w:t>
            </w:r>
            <w:r w:rsidRPr="005B6232">
              <w:rPr>
                <w:b/>
                <w:bCs/>
                <w:strike/>
                <w:lang w:eastAsia="en-GB"/>
              </w:rPr>
              <w:t>risque(s)</w:t>
            </w:r>
            <w:r w:rsidRPr="005B6232">
              <w:rPr>
                <w:b/>
                <w:bCs/>
                <w:lang w:eastAsia="en-GB"/>
              </w:rPr>
              <w:t xml:space="preserve"> </w:t>
            </w:r>
            <w:r w:rsidRPr="005B6232">
              <w:rPr>
                <w:b/>
                <w:bCs/>
                <w:color w:val="FF0000"/>
                <w:u w:val="single"/>
                <w:lang w:eastAsia="en-GB"/>
              </w:rPr>
              <w:t>danger(s)</w:t>
            </w:r>
            <w:r w:rsidRPr="005B6232">
              <w:rPr>
                <w:b/>
                <w:bCs/>
                <w:color w:val="FF0000"/>
                <w:lang w:eastAsia="en-GB"/>
              </w:rPr>
              <w:t xml:space="preserve"> </w:t>
            </w:r>
            <w:r w:rsidRPr="005B6232">
              <w:rPr>
                <w:b/>
                <w:bCs/>
                <w:lang w:eastAsia="en-GB"/>
              </w:rPr>
              <w:t>subsidiaire(s)</w:t>
            </w:r>
          </w:p>
        </w:tc>
      </w:tr>
      <w:tr w:rsidR="0065159A" w:rsidRPr="005B6232" w:rsidTr="00107D8C">
        <w:tc>
          <w:tcPr>
            <w:tcW w:w="3094" w:type="dxa"/>
            <w:gridSpan w:val="4"/>
            <w:shd w:val="clear" w:color="auto" w:fill="auto"/>
          </w:tcPr>
          <w:p w:rsidR="0065159A" w:rsidRPr="005B6232" w:rsidRDefault="0065159A" w:rsidP="00107D8C">
            <w:pPr>
              <w:keepNext/>
              <w:keepLines/>
              <w:spacing w:before="40" w:after="120"/>
              <w:ind w:right="113"/>
              <w:rPr>
                <w:lang w:eastAsia="en-GB"/>
              </w:rPr>
            </w:pPr>
            <w:r w:rsidRPr="005B6232">
              <w:rPr>
                <w:lang w:eastAsia="en-GB"/>
              </w:rPr>
              <w:t>5.2.2.1.5</w:t>
            </w:r>
          </w:p>
        </w:tc>
        <w:tc>
          <w:tcPr>
            <w:tcW w:w="6545" w:type="dxa"/>
            <w:shd w:val="clear" w:color="auto" w:fill="auto"/>
          </w:tcPr>
          <w:p w:rsidR="0065159A" w:rsidRPr="005B6232" w:rsidRDefault="0065159A" w:rsidP="00107D8C">
            <w:pPr>
              <w:keepNext/>
              <w:keepLines/>
              <w:spacing w:before="40" w:after="120"/>
              <w:ind w:right="113"/>
              <w:rPr>
                <w:i/>
                <w:iCs/>
                <w:lang w:eastAsia="en-GB"/>
              </w:rPr>
            </w:pPr>
            <w:r w:rsidRPr="005B6232">
              <w:rPr>
                <w:lang w:eastAsia="en-GB"/>
              </w:rPr>
              <w:t>Trois étiquettes distinctes ont été prévues pour la classe 2, une pour les gaz inflammables de la division 2.1 (rouge), une pour les gaz non inflammables</w:t>
            </w:r>
            <w:r w:rsidR="00385700">
              <w:rPr>
                <w:lang w:eastAsia="en-GB"/>
              </w:rPr>
              <w:t xml:space="preserve"> et non toxiques de la division </w:t>
            </w:r>
            <w:r w:rsidRPr="005B6232">
              <w:rPr>
                <w:lang w:eastAsia="en-GB"/>
              </w:rPr>
              <w:t xml:space="preserve">2.2 (verte) et une pour les gaz toxiques de la division 2.3 (blanche). Lorsque, d’après la Liste des marchandises dangereuses, un gaz de la classe 2 présente un ou plusieurs </w:t>
            </w:r>
            <w:r w:rsidRPr="005B6232">
              <w:rPr>
                <w:strike/>
                <w:lang w:eastAsia="en-GB"/>
              </w:rPr>
              <w:t>risques</w:t>
            </w:r>
            <w:r w:rsidRPr="005B6232">
              <w:rPr>
                <w:lang w:eastAsia="en-GB"/>
              </w:rPr>
              <w:t xml:space="preserve"> </w:t>
            </w:r>
            <w:r w:rsidRPr="005B6232">
              <w:rPr>
                <w:color w:val="FF0000"/>
                <w:u w:val="single"/>
                <w:lang w:eastAsia="en-GB"/>
              </w:rPr>
              <w:t>dangers</w:t>
            </w:r>
            <w:r w:rsidRPr="005B6232">
              <w:rPr>
                <w:color w:val="FF0000"/>
                <w:lang w:eastAsia="en-GB"/>
              </w:rPr>
              <w:t xml:space="preserve"> </w:t>
            </w:r>
            <w:r w:rsidRPr="005B6232">
              <w:rPr>
                <w:lang w:eastAsia="en-GB"/>
              </w:rPr>
              <w:t>subsidiaires, il faut utiliser les étiquettes conformément au tableau du 5.2.2.1.4.</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5.2.2.1.6 c)</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doivent être placées l’une à côté de l’autre, lorsque des étiquettes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principal et subsidiaire sont nécessaires.</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5.2.2.1.9</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Une 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de </w:t>
            </w:r>
            <w:r w:rsidR="005B6232">
              <w:rPr>
                <w:lang w:eastAsia="en-GB"/>
              </w:rPr>
              <w:t>« </w:t>
            </w:r>
            <w:r w:rsidRPr="005B6232">
              <w:rPr>
                <w:lang w:eastAsia="en-GB"/>
              </w:rPr>
              <w:t>MATIÈRE EXPLOSIBLE</w:t>
            </w:r>
            <w:r w:rsidR="005B6232">
              <w:rPr>
                <w:lang w:eastAsia="en-GB"/>
              </w:rPr>
              <w:t> »</w:t>
            </w:r>
            <w:r w:rsidRPr="005B6232">
              <w:rPr>
                <w:lang w:eastAsia="en-GB"/>
              </w:rPr>
              <w:t xml:space="preserve"> (</w:t>
            </w:r>
            <w:r w:rsidR="005B6232">
              <w:rPr>
                <w:lang w:eastAsia="en-GB"/>
              </w:rPr>
              <w:t>M</w:t>
            </w:r>
            <w:r w:rsidRPr="005B6232">
              <w:rPr>
                <w:lang w:eastAsia="en-GB"/>
              </w:rPr>
              <w:t xml:space="preserve">odèle </w:t>
            </w:r>
            <w:r w:rsidR="005B6232" w:rsidRPr="005B6232">
              <w:rPr>
                <w:rFonts w:eastAsia="MS Mincho"/>
                <w:lang w:eastAsia="en-GB"/>
              </w:rPr>
              <w:t>n</w:t>
            </w:r>
            <w:r w:rsidR="005B6232" w:rsidRPr="005B6232">
              <w:rPr>
                <w:rFonts w:eastAsia="MS Mincho"/>
                <w:vertAlign w:val="superscript"/>
                <w:lang w:eastAsia="en-GB"/>
              </w:rPr>
              <w:t>o</w:t>
            </w:r>
            <w:r w:rsidR="005B6232">
              <w:rPr>
                <w:lang w:eastAsia="en-GB"/>
              </w:rPr>
              <w:t> </w:t>
            </w:r>
            <w:r w:rsidRPr="005B6232">
              <w:rPr>
                <w:lang w:eastAsia="en-GB"/>
              </w:rPr>
              <w:t xml:space="preserve">1) doit être apposée pour les matières autoréactives de type B, à moins que l’autorité compétente n’accorde une dérogation pour l’emballage utilisé, parce qu’elle juge que, d’après les résultats des épreuves la matière autoréactive, dans cet emballage, ne présente pas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d’explosion.</w:t>
            </w:r>
          </w:p>
        </w:tc>
      </w:tr>
      <w:tr w:rsidR="0065159A" w:rsidRPr="005B6232" w:rsidTr="00107D8C">
        <w:tc>
          <w:tcPr>
            <w:tcW w:w="3094" w:type="dxa"/>
            <w:gridSpan w:val="4"/>
            <w:shd w:val="clear" w:color="auto" w:fill="auto"/>
          </w:tcPr>
          <w:p w:rsidR="0065159A" w:rsidRPr="005B6232" w:rsidRDefault="0065159A" w:rsidP="005B6232">
            <w:pPr>
              <w:keepNext/>
              <w:keepLines/>
              <w:spacing w:before="40" w:after="120"/>
              <w:ind w:right="113"/>
              <w:rPr>
                <w:lang w:eastAsia="en-GB"/>
              </w:rPr>
            </w:pPr>
            <w:r w:rsidRPr="005B6232">
              <w:rPr>
                <w:lang w:eastAsia="en-GB"/>
              </w:rPr>
              <w:t>5.2.2.1.10</w:t>
            </w:r>
          </w:p>
        </w:tc>
        <w:tc>
          <w:tcPr>
            <w:tcW w:w="6545" w:type="dxa"/>
            <w:shd w:val="clear" w:color="auto" w:fill="auto"/>
          </w:tcPr>
          <w:p w:rsidR="0065159A" w:rsidRPr="005B6232" w:rsidRDefault="0065159A" w:rsidP="005B6232">
            <w:pPr>
              <w:keepNext/>
              <w:keepLines/>
              <w:spacing w:before="40" w:after="120"/>
              <w:ind w:right="113"/>
              <w:rPr>
                <w:lang w:eastAsia="en-GB"/>
              </w:rPr>
            </w:pPr>
            <w:r w:rsidRPr="005B6232">
              <w:rPr>
                <w:lang w:eastAsia="en-GB"/>
              </w:rPr>
              <w:t>L’étiquette de la division 5.2 (</w:t>
            </w:r>
            <w:r w:rsidR="005B6232">
              <w:rPr>
                <w:lang w:eastAsia="en-GB"/>
              </w:rPr>
              <w:t xml:space="preserve">Modèle </w:t>
            </w:r>
            <w:r w:rsidR="005B6232" w:rsidRPr="005B6232">
              <w:rPr>
                <w:rFonts w:eastAsia="MS Mincho"/>
                <w:lang w:eastAsia="en-GB"/>
              </w:rPr>
              <w:t>n</w:t>
            </w:r>
            <w:r w:rsidR="005B6232" w:rsidRPr="005B6232">
              <w:rPr>
                <w:rFonts w:eastAsia="MS Mincho"/>
                <w:vertAlign w:val="superscript"/>
                <w:lang w:eastAsia="en-GB"/>
              </w:rPr>
              <w:t>o</w:t>
            </w:r>
            <w:r w:rsidR="005B6232">
              <w:rPr>
                <w:lang w:eastAsia="en-GB"/>
              </w:rPr>
              <w:t> </w:t>
            </w:r>
            <w:r w:rsidRPr="005B6232">
              <w:rPr>
                <w:lang w:eastAsia="en-GB"/>
              </w:rPr>
              <w:t xml:space="preserve">5.2) doit être apposée sur les colis contenant des peroxydes organiques des types B, C, D, E ou F. Cette étiquette indique en elle-même que le produit transporté peut être inflammable, et une 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de </w:t>
            </w:r>
            <w:r w:rsidR="005B6232">
              <w:rPr>
                <w:lang w:eastAsia="en-GB"/>
              </w:rPr>
              <w:t>« </w:t>
            </w:r>
            <w:r w:rsidRPr="005B6232">
              <w:rPr>
                <w:lang w:eastAsia="en-GB"/>
              </w:rPr>
              <w:t>LIQUIDE INFLAMMABLE</w:t>
            </w:r>
            <w:r w:rsidR="005B6232">
              <w:rPr>
                <w:lang w:eastAsia="en-GB"/>
              </w:rPr>
              <w:t> »</w:t>
            </w:r>
            <w:r w:rsidRPr="005B6232">
              <w:rPr>
                <w:lang w:eastAsia="en-GB"/>
              </w:rPr>
              <w:t xml:space="preserve"> (</w:t>
            </w:r>
            <w:r w:rsidR="005B6232">
              <w:rPr>
                <w:lang w:eastAsia="en-GB"/>
              </w:rPr>
              <w:t xml:space="preserve">Modèle </w:t>
            </w:r>
            <w:r w:rsidR="005B6232" w:rsidRPr="005B6232">
              <w:rPr>
                <w:rFonts w:eastAsia="MS Mincho"/>
                <w:lang w:eastAsia="en-GB"/>
              </w:rPr>
              <w:t>n</w:t>
            </w:r>
            <w:r w:rsidR="005B6232" w:rsidRPr="005B6232">
              <w:rPr>
                <w:rFonts w:eastAsia="MS Mincho"/>
                <w:vertAlign w:val="superscript"/>
                <w:lang w:eastAsia="en-GB"/>
              </w:rPr>
              <w:t>o</w:t>
            </w:r>
            <w:r w:rsidR="005B6232">
              <w:rPr>
                <w:lang w:eastAsia="en-GB"/>
              </w:rPr>
              <w:t> </w:t>
            </w:r>
            <w:r w:rsidRPr="005B6232">
              <w:rPr>
                <w:lang w:eastAsia="en-GB"/>
              </w:rPr>
              <w:t xml:space="preserve">3) n’est donc pas nécessaire. Par contre, les étiquettes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subsidiaire ci-après doivent être apposées dans les cas suivants</w:t>
            </w:r>
            <w:r w:rsidR="005B6232">
              <w:rPr>
                <w:lang w:eastAsia="en-GB"/>
              </w:rPr>
              <w:t> </w:t>
            </w:r>
            <w:r w:rsidRPr="005B6232">
              <w:rPr>
                <w:lang w:eastAsia="en-GB"/>
              </w:rPr>
              <w:t>:</w:t>
            </w:r>
          </w:p>
          <w:p w:rsidR="0065159A" w:rsidRPr="005B6232" w:rsidRDefault="005B6232" w:rsidP="005B6232">
            <w:pPr>
              <w:keepNext/>
              <w:keepLines/>
              <w:spacing w:before="40" w:after="120"/>
              <w:ind w:left="567" w:hanging="567"/>
              <w:rPr>
                <w:lang w:eastAsia="en-GB"/>
              </w:rPr>
            </w:pPr>
            <w:r>
              <w:rPr>
                <w:lang w:eastAsia="en-GB"/>
              </w:rPr>
              <w:t>a)</w:t>
            </w:r>
            <w:r>
              <w:rPr>
                <w:lang w:eastAsia="en-GB"/>
              </w:rPr>
              <w:tab/>
            </w:r>
            <w:r w:rsidR="0065159A" w:rsidRPr="005B6232">
              <w:rPr>
                <w:lang w:eastAsia="en-GB"/>
              </w:rPr>
              <w:t xml:space="preserve">une étiquette de </w:t>
            </w:r>
            <w:r w:rsidR="0065159A" w:rsidRPr="005B6232">
              <w:rPr>
                <w:strike/>
                <w:lang w:eastAsia="en-GB"/>
              </w:rPr>
              <w:t>risque</w:t>
            </w:r>
            <w:r w:rsidR="0065159A" w:rsidRPr="005B6232">
              <w:rPr>
                <w:lang w:eastAsia="en-GB"/>
              </w:rPr>
              <w:t xml:space="preserve"> </w:t>
            </w:r>
            <w:r w:rsidR="0065159A" w:rsidRPr="005B6232">
              <w:rPr>
                <w:color w:val="FF0000"/>
                <w:u w:val="single"/>
                <w:lang w:eastAsia="en-GB"/>
              </w:rPr>
              <w:t>danger</w:t>
            </w:r>
            <w:r w:rsidR="0065159A" w:rsidRPr="005B6232">
              <w:rPr>
                <w:lang w:eastAsia="en-GB"/>
              </w:rPr>
              <w:t xml:space="preserve"> subsidiaire de </w:t>
            </w:r>
            <w:r>
              <w:rPr>
                <w:lang w:eastAsia="en-GB"/>
              </w:rPr>
              <w:t>« </w:t>
            </w:r>
            <w:r w:rsidR="0065159A" w:rsidRPr="005B6232">
              <w:rPr>
                <w:lang w:eastAsia="en-GB"/>
              </w:rPr>
              <w:t>MATIÈRE EXPLOSIBLE</w:t>
            </w:r>
            <w:r>
              <w:rPr>
                <w:lang w:eastAsia="en-GB"/>
              </w:rPr>
              <w:t> »</w:t>
            </w:r>
            <w:r w:rsidR="0065159A" w:rsidRPr="005B6232">
              <w:rPr>
                <w:lang w:eastAsia="en-GB"/>
              </w:rPr>
              <w:t xml:space="preserve"> (</w:t>
            </w:r>
            <w:r>
              <w:rPr>
                <w:lang w:eastAsia="en-GB"/>
              </w:rPr>
              <w:t xml:space="preserve">Modèle </w:t>
            </w:r>
            <w:r w:rsidRPr="005B6232">
              <w:rPr>
                <w:rFonts w:eastAsia="MS Mincho"/>
                <w:lang w:eastAsia="en-GB"/>
              </w:rPr>
              <w:t>n</w:t>
            </w:r>
            <w:r w:rsidRPr="005B6232">
              <w:rPr>
                <w:rFonts w:eastAsia="MS Mincho"/>
                <w:vertAlign w:val="superscript"/>
                <w:lang w:eastAsia="en-GB"/>
              </w:rPr>
              <w:t>o</w:t>
            </w:r>
            <w:r>
              <w:rPr>
                <w:lang w:eastAsia="en-GB"/>
              </w:rPr>
              <w:t> </w:t>
            </w:r>
            <w:r w:rsidR="0065159A" w:rsidRPr="005B6232">
              <w:rPr>
                <w:lang w:eastAsia="en-GB"/>
              </w:rPr>
              <w:t>1) pour les peroxydes organiques du type B, à moins que l’autorité compétente n’accorde une dérogation pour l’emballage utilisé, parce qu’elle juge que, d’après les résultats d’épreuve, le peroxyde organique, dans cet emballage, n’a pas un comportement explosif</w:t>
            </w:r>
            <w:r w:rsidR="00107D8C">
              <w:rPr>
                <w:lang w:eastAsia="en-GB"/>
              </w:rPr>
              <w:t> </w:t>
            </w:r>
            <w:r w:rsidR="0065159A" w:rsidRPr="005B6232">
              <w:rPr>
                <w:lang w:eastAsia="en-GB"/>
              </w:rPr>
              <w:t>;</w:t>
            </w:r>
          </w:p>
          <w:p w:rsidR="0065159A" w:rsidRPr="005B6232" w:rsidRDefault="005B6232" w:rsidP="005B6232">
            <w:pPr>
              <w:keepNext/>
              <w:keepLines/>
              <w:spacing w:before="40" w:after="120"/>
              <w:ind w:left="567" w:hanging="567"/>
              <w:rPr>
                <w:lang w:eastAsia="en-GB"/>
              </w:rPr>
            </w:pPr>
            <w:r>
              <w:rPr>
                <w:lang w:eastAsia="en-GB"/>
              </w:rPr>
              <w:t>b)</w:t>
            </w:r>
            <w:r>
              <w:rPr>
                <w:lang w:eastAsia="en-GB"/>
              </w:rPr>
              <w:tab/>
            </w:r>
            <w:r w:rsidR="0065159A" w:rsidRPr="005B6232">
              <w:rPr>
                <w:lang w:eastAsia="en-GB"/>
              </w:rPr>
              <w:t xml:space="preserve">une étiquette de </w:t>
            </w:r>
            <w:r w:rsidR="0065159A" w:rsidRPr="005B6232">
              <w:rPr>
                <w:strike/>
                <w:lang w:eastAsia="en-GB"/>
              </w:rPr>
              <w:t>risque</w:t>
            </w:r>
            <w:r w:rsidR="0065159A" w:rsidRPr="005B6232">
              <w:rPr>
                <w:lang w:eastAsia="en-GB"/>
              </w:rPr>
              <w:t xml:space="preserve"> </w:t>
            </w:r>
            <w:r w:rsidR="0065159A" w:rsidRPr="005B6232">
              <w:rPr>
                <w:color w:val="FF0000"/>
                <w:u w:val="single"/>
                <w:lang w:eastAsia="en-GB"/>
              </w:rPr>
              <w:t>danger</w:t>
            </w:r>
            <w:r w:rsidR="0065159A" w:rsidRPr="005B6232">
              <w:rPr>
                <w:lang w:eastAsia="en-GB"/>
              </w:rPr>
              <w:t xml:space="preserve"> subsidiaire de </w:t>
            </w:r>
            <w:r>
              <w:rPr>
                <w:lang w:eastAsia="en-GB"/>
              </w:rPr>
              <w:t>« </w:t>
            </w:r>
            <w:r w:rsidR="0065159A" w:rsidRPr="005B6232">
              <w:rPr>
                <w:lang w:eastAsia="en-GB"/>
              </w:rPr>
              <w:t>MATIÈRE CORROSIVE</w:t>
            </w:r>
            <w:r>
              <w:rPr>
                <w:lang w:eastAsia="en-GB"/>
              </w:rPr>
              <w:t> »</w:t>
            </w:r>
            <w:r w:rsidR="0065159A" w:rsidRPr="005B6232">
              <w:rPr>
                <w:lang w:eastAsia="en-GB"/>
              </w:rPr>
              <w:t xml:space="preserve"> (</w:t>
            </w:r>
            <w:r>
              <w:rPr>
                <w:lang w:eastAsia="en-GB"/>
              </w:rPr>
              <w:t>Modèle </w:t>
            </w:r>
            <w:r w:rsidRPr="005B6232">
              <w:rPr>
                <w:rFonts w:eastAsia="MS Mincho"/>
                <w:lang w:eastAsia="en-GB"/>
              </w:rPr>
              <w:t>n</w:t>
            </w:r>
            <w:r w:rsidRPr="005B6232">
              <w:rPr>
                <w:rFonts w:eastAsia="MS Mincho"/>
                <w:vertAlign w:val="superscript"/>
                <w:lang w:eastAsia="en-GB"/>
              </w:rPr>
              <w:t>o</w:t>
            </w:r>
            <w:r>
              <w:rPr>
                <w:lang w:eastAsia="en-GB"/>
              </w:rPr>
              <w:t> </w:t>
            </w:r>
            <w:r w:rsidR="0065159A" w:rsidRPr="005B6232">
              <w:rPr>
                <w:lang w:eastAsia="en-GB"/>
              </w:rPr>
              <w:t>8) si la matière répond aux critères des groupes d’emballage I ou II pour la classe 8.</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5.2.2.1.11</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Outre l’étiquette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principal </w:t>
            </w:r>
            <w:r w:rsidR="005B6232">
              <w:rPr>
                <w:lang w:eastAsia="en-GB"/>
              </w:rPr>
              <w:t xml:space="preserve">(Modèle </w:t>
            </w:r>
            <w:r w:rsidR="005B6232" w:rsidRPr="005B6232">
              <w:rPr>
                <w:rFonts w:eastAsia="MS Mincho"/>
                <w:lang w:eastAsia="en-GB"/>
              </w:rPr>
              <w:t>n</w:t>
            </w:r>
            <w:r w:rsidR="005B6232" w:rsidRPr="005B6232">
              <w:rPr>
                <w:rFonts w:eastAsia="MS Mincho"/>
                <w:vertAlign w:val="superscript"/>
                <w:lang w:eastAsia="en-GB"/>
              </w:rPr>
              <w:t>o</w:t>
            </w:r>
            <w:r w:rsidRPr="005B6232">
              <w:rPr>
                <w:lang w:eastAsia="en-GB"/>
              </w:rPr>
              <w:t> 6.2), les colis de matières infectieuses doivent porter toutes les autres étiquettes exigées par la nature du contenu.</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5.2.2.2.1.5</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Sur les étiquettes autres que celles de la classe 7, l’espace situé au-dessous du signe conventionnel ne doit pas contenir, en dehors du numéro de la classe ou de la division, d’autre texte que des indications sur la nature du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et les précautions à prendre pour la manutention. Pour l’étiquette </w:t>
            </w:r>
            <w:r w:rsidR="005B6232" w:rsidRPr="005B6232">
              <w:rPr>
                <w:rFonts w:eastAsia="MS Mincho"/>
                <w:lang w:eastAsia="en-GB"/>
              </w:rPr>
              <w:t>n</w:t>
            </w:r>
            <w:r w:rsidR="005B6232" w:rsidRPr="005B6232">
              <w:rPr>
                <w:rFonts w:eastAsia="MS Mincho"/>
                <w:vertAlign w:val="superscript"/>
                <w:lang w:eastAsia="en-GB"/>
              </w:rPr>
              <w:t>o</w:t>
            </w:r>
            <w:r w:rsidR="005B6232">
              <w:rPr>
                <w:lang w:eastAsia="en-GB"/>
              </w:rPr>
              <w:t> </w:t>
            </w:r>
            <w:r w:rsidRPr="005B6232">
              <w:rPr>
                <w:lang w:eastAsia="en-GB"/>
              </w:rPr>
              <w:t>9A, aucun autre texte que la marque de la classe ne doit être ajouté dans la partie inférieure de l’étiquette.</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5.2.2.2.2</w:t>
            </w:r>
          </w:p>
        </w:tc>
        <w:tc>
          <w:tcPr>
            <w:tcW w:w="6545" w:type="dxa"/>
            <w:shd w:val="clear" w:color="auto" w:fill="auto"/>
          </w:tcPr>
          <w:p w:rsidR="0065159A" w:rsidRPr="005B6232" w:rsidRDefault="0065159A" w:rsidP="00107D8C">
            <w:pPr>
              <w:spacing w:before="40" w:after="120"/>
              <w:ind w:right="113"/>
              <w:rPr>
                <w:lang w:eastAsia="en-GB"/>
              </w:rPr>
            </w:pPr>
            <w:r w:rsidRPr="005B6232">
              <w:rPr>
                <w:lang w:eastAsia="en-GB"/>
              </w:rPr>
              <w:t xml:space="preserve">** Indication de la division </w:t>
            </w:r>
            <w:r w:rsidR="00107D8C">
              <w:rPr>
                <w:lang w:eastAsia="en-GB"/>
              </w:rPr>
              <w:t>−</w:t>
            </w:r>
            <w:r w:rsidRPr="005B6232">
              <w:rPr>
                <w:lang w:eastAsia="en-GB"/>
              </w:rPr>
              <w:t xml:space="preserve"> à laisser en blanc si les propriétés explosives constituent le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subsidiaire</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5.3.1.1.2</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Des plaques-étiquettes doivent être apposées sur les parois extérieures des engins de transport pour signaler que les marchandises qu’ils contiennent sont des marchandises dangereuses qui présentent certains </w:t>
            </w:r>
            <w:r w:rsidRPr="005B6232">
              <w:rPr>
                <w:strike/>
                <w:lang w:eastAsia="en-GB"/>
              </w:rPr>
              <w:t>risques</w:t>
            </w:r>
            <w:r w:rsidRPr="005B6232">
              <w:rPr>
                <w:color w:val="FF0000"/>
                <w:lang w:eastAsia="en-GB"/>
              </w:rPr>
              <w:t xml:space="preserve"> </w:t>
            </w:r>
            <w:r w:rsidRPr="005B6232">
              <w:rPr>
                <w:color w:val="FF0000"/>
                <w:u w:val="single"/>
                <w:lang w:eastAsia="en-GB"/>
              </w:rPr>
              <w:t>dangers</w:t>
            </w:r>
            <w:r w:rsidRPr="005B6232">
              <w:rPr>
                <w:lang w:eastAsia="en-GB"/>
              </w:rPr>
              <w:t xml:space="preserve">. Les plaques-étiquettes doivent correspondre au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principal des marchandises contenues dans l’engin de transport, sauf que</w:t>
            </w:r>
            <w:r w:rsidR="005B6232">
              <w:rPr>
                <w:lang w:eastAsia="en-GB"/>
              </w:rPr>
              <w:t> </w:t>
            </w:r>
            <w:r w:rsidRPr="005B6232">
              <w:rPr>
                <w:lang w:eastAsia="en-GB"/>
              </w:rPr>
              <w:t>:</w:t>
            </w:r>
          </w:p>
          <w:p w:rsidR="0065159A" w:rsidRPr="005B6232" w:rsidRDefault="0065159A" w:rsidP="005B6232">
            <w:pPr>
              <w:spacing w:before="40" w:after="120"/>
              <w:ind w:right="113"/>
              <w:rPr>
                <w:lang w:eastAsia="en-GB"/>
              </w:rPr>
            </w:pPr>
            <w:r w:rsidRPr="005B6232">
              <w:rPr>
                <w:lang w:eastAsia="en-GB"/>
              </w:rPr>
              <w:t>(…)</w:t>
            </w:r>
          </w:p>
          <w:p w:rsidR="0065159A" w:rsidRPr="005B6232" w:rsidRDefault="0065159A" w:rsidP="005B6232">
            <w:pPr>
              <w:spacing w:before="40" w:after="120"/>
              <w:ind w:left="567" w:hanging="567"/>
              <w:rPr>
                <w:lang w:eastAsia="en-GB"/>
              </w:rPr>
            </w:pPr>
            <w:r w:rsidRPr="005B6232">
              <w:rPr>
                <w:lang w:eastAsia="en-GB"/>
              </w:rPr>
              <w:t>b)</w:t>
            </w:r>
            <w:r w:rsidR="005B6232">
              <w:rPr>
                <w:lang w:eastAsia="en-GB"/>
              </w:rPr>
              <w:tab/>
            </w:r>
            <w:r w:rsidRPr="005B6232">
              <w:rPr>
                <w:lang w:eastAsia="en-GB"/>
              </w:rPr>
              <w:t xml:space="preserve">seules les plaques-étiquettes indiquant le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le plus élevé sont à apposer sur les engins transportant des matières et des objets de p</w:t>
            </w:r>
            <w:r w:rsidR="00AB1C9F">
              <w:rPr>
                <w:lang w:eastAsia="en-GB"/>
              </w:rPr>
              <w:t>lus d’une division de la classe </w:t>
            </w:r>
            <w:r w:rsidRPr="005B6232">
              <w:rPr>
                <w:lang w:eastAsia="en-GB"/>
              </w:rPr>
              <w:t>1.</w:t>
            </w:r>
          </w:p>
        </w:tc>
      </w:tr>
      <w:tr w:rsidR="0065159A" w:rsidRPr="005B6232" w:rsidTr="00107D8C">
        <w:tc>
          <w:tcPr>
            <w:tcW w:w="3094" w:type="dxa"/>
            <w:gridSpan w:val="4"/>
            <w:shd w:val="clear" w:color="auto" w:fill="auto"/>
          </w:tcPr>
          <w:p w:rsidR="0065159A" w:rsidRPr="005B6232" w:rsidRDefault="0065159A" w:rsidP="005B6232">
            <w:pPr>
              <w:spacing w:before="40" w:after="120"/>
              <w:ind w:right="113"/>
              <w:rPr>
                <w:lang w:eastAsia="en-GB"/>
              </w:rPr>
            </w:pPr>
            <w:r w:rsidRPr="005B6232">
              <w:rPr>
                <w:lang w:eastAsia="en-GB"/>
              </w:rPr>
              <w:t>5.3.1.1.3</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Des plaques-étiquettes doivent également être apposées pour les </w:t>
            </w:r>
            <w:r w:rsidRPr="005B6232">
              <w:rPr>
                <w:strike/>
                <w:lang w:eastAsia="en-GB"/>
              </w:rPr>
              <w:t>risques</w:t>
            </w:r>
            <w:r w:rsidRPr="005B6232">
              <w:rPr>
                <w:lang w:eastAsia="en-GB"/>
              </w:rPr>
              <w:t xml:space="preserve"> </w:t>
            </w:r>
            <w:r w:rsidRPr="005B6232">
              <w:rPr>
                <w:color w:val="FF0000"/>
                <w:u w:val="single"/>
                <w:lang w:eastAsia="en-GB"/>
              </w:rPr>
              <w:t>dangers</w:t>
            </w:r>
            <w:r w:rsidRPr="005B6232">
              <w:rPr>
                <w:lang w:eastAsia="en-GB"/>
              </w:rPr>
              <w:t xml:space="preserve"> subsidiaires pour lesquels une 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est prescrite conformément au 5.2.2.1.2. Toutefois, il n’est pas nécessaire d’apposer de plaque-étiquette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 xml:space="preserve">subsidiaire sur les engins de transport qui contiennent des marchandises appartenant à plus d’une classe si le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qui correspond à cette plaque-étiquette est déjà indiqué par une plaque-étiquette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principal.</w:t>
            </w:r>
          </w:p>
        </w:tc>
      </w:tr>
      <w:tr w:rsidR="0065159A" w:rsidRPr="005B6232" w:rsidTr="00107D8C">
        <w:tc>
          <w:tcPr>
            <w:tcW w:w="3094" w:type="dxa"/>
            <w:gridSpan w:val="4"/>
            <w:shd w:val="clear" w:color="auto" w:fill="auto"/>
          </w:tcPr>
          <w:p w:rsidR="0065159A" w:rsidRPr="005B6232" w:rsidRDefault="00107D8C" w:rsidP="005B6232">
            <w:pPr>
              <w:spacing w:before="40" w:after="120"/>
              <w:ind w:right="113"/>
              <w:rPr>
                <w:lang w:eastAsia="en-GB"/>
              </w:rPr>
            </w:pPr>
            <w:r>
              <w:rPr>
                <w:lang w:eastAsia="en-GB"/>
              </w:rPr>
              <w:t>5.4.1.4.1 </w:t>
            </w:r>
            <w:r w:rsidR="0065159A" w:rsidRPr="005B6232">
              <w:rPr>
                <w:lang w:eastAsia="en-GB"/>
              </w:rPr>
              <w:t>d)</w:t>
            </w:r>
          </w:p>
        </w:tc>
        <w:tc>
          <w:tcPr>
            <w:tcW w:w="6545" w:type="dxa"/>
            <w:shd w:val="clear" w:color="auto" w:fill="auto"/>
          </w:tcPr>
          <w:p w:rsidR="0065159A" w:rsidRPr="005B6232" w:rsidRDefault="0065159A" w:rsidP="005B6232">
            <w:pPr>
              <w:spacing w:before="40" w:after="120"/>
              <w:ind w:right="113"/>
              <w:rPr>
                <w:lang w:eastAsia="en-GB"/>
              </w:rPr>
            </w:pPr>
            <w:r w:rsidRPr="005B6232">
              <w:rPr>
                <w:lang w:eastAsia="en-GB"/>
              </w:rPr>
              <w:t xml:space="preserve">Le ou les numéros de classe ou de division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éventuellement attribués correspondant à l’étiquette ou aux étiquettes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devant être employées, doivent figurer après le numéro de la classe ou de la division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 xml:space="preserve">primaire et doivent être placés entre parenthèses. Les mots </w:t>
            </w:r>
            <w:r w:rsidR="005B6232">
              <w:rPr>
                <w:lang w:eastAsia="en-GB"/>
              </w:rPr>
              <w:t>« </w:t>
            </w:r>
            <w:r w:rsidRPr="005B6232">
              <w:rPr>
                <w:lang w:eastAsia="en-GB"/>
              </w:rPr>
              <w:t>classe</w:t>
            </w:r>
            <w:r w:rsidR="005B6232">
              <w:rPr>
                <w:lang w:eastAsia="en-GB"/>
              </w:rPr>
              <w:t> »</w:t>
            </w:r>
            <w:r w:rsidRPr="005B6232">
              <w:rPr>
                <w:lang w:eastAsia="en-GB"/>
              </w:rPr>
              <w:t xml:space="preserve"> ou </w:t>
            </w:r>
            <w:r w:rsidR="005B6232">
              <w:rPr>
                <w:lang w:eastAsia="en-GB"/>
              </w:rPr>
              <w:t>« </w:t>
            </w:r>
            <w:r w:rsidRPr="005B6232">
              <w:rPr>
                <w:lang w:eastAsia="en-GB"/>
              </w:rPr>
              <w:t>division</w:t>
            </w:r>
            <w:r w:rsidR="005B6232">
              <w:rPr>
                <w:lang w:eastAsia="en-GB"/>
              </w:rPr>
              <w:t> »</w:t>
            </w:r>
            <w:r w:rsidRPr="005B6232">
              <w:rPr>
                <w:lang w:eastAsia="en-GB"/>
              </w:rPr>
              <w:t xml:space="preserve"> peuvent précéder les numéros de la classe ou de la division de </w:t>
            </w:r>
            <w:r w:rsidRPr="005B6232">
              <w:rPr>
                <w:strike/>
                <w:lang w:eastAsia="en-GB"/>
              </w:rPr>
              <w:t>risque</w:t>
            </w:r>
            <w:r w:rsidRPr="005B6232">
              <w:rPr>
                <w:lang w:eastAsia="en-GB"/>
              </w:rPr>
              <w:t xml:space="preserve"> </w:t>
            </w:r>
            <w:r w:rsidRPr="00385700">
              <w:rPr>
                <w:color w:val="FF0000"/>
                <w:u w:val="single"/>
                <w:lang w:eastAsia="en-GB"/>
              </w:rPr>
              <w:t>danger</w:t>
            </w:r>
            <w:r w:rsidRPr="005B6232">
              <w:rPr>
                <w:lang w:eastAsia="en-GB"/>
              </w:rPr>
              <w:t xml:space="preserve"> subsidiaire</w:t>
            </w:r>
            <w:r w:rsidR="00107D8C">
              <w:rPr>
                <w:lang w:eastAsia="en-GB"/>
              </w:rPr>
              <w:t> </w:t>
            </w:r>
            <w:r w:rsidRPr="005B6232">
              <w:rPr>
                <w:lang w:eastAsia="en-GB"/>
              </w:rPr>
              <w:t>;</w:t>
            </w:r>
          </w:p>
        </w:tc>
      </w:tr>
      <w:tr w:rsidR="0065159A" w:rsidRPr="005B6232" w:rsidTr="00107D8C">
        <w:tc>
          <w:tcPr>
            <w:tcW w:w="3094" w:type="dxa"/>
            <w:gridSpan w:val="4"/>
            <w:shd w:val="clear" w:color="auto" w:fill="auto"/>
          </w:tcPr>
          <w:p w:rsidR="0065159A" w:rsidRPr="005B6232" w:rsidRDefault="0065159A" w:rsidP="005B6232">
            <w:pPr>
              <w:keepNext/>
              <w:keepLines/>
              <w:spacing w:before="40" w:after="120"/>
              <w:ind w:right="113"/>
              <w:rPr>
                <w:lang w:eastAsia="en-GB"/>
              </w:rPr>
            </w:pPr>
            <w:r w:rsidRPr="005B6232">
              <w:rPr>
                <w:lang w:eastAsia="en-GB"/>
              </w:rPr>
              <w:t>5.4.1.5.5.1</w:t>
            </w:r>
          </w:p>
        </w:tc>
        <w:tc>
          <w:tcPr>
            <w:tcW w:w="6545" w:type="dxa"/>
            <w:shd w:val="clear" w:color="auto" w:fill="auto"/>
          </w:tcPr>
          <w:p w:rsidR="0065159A" w:rsidRPr="005B6232" w:rsidRDefault="0065159A" w:rsidP="00AB1C9F">
            <w:pPr>
              <w:keepNext/>
              <w:keepLines/>
              <w:spacing w:before="40" w:after="120"/>
              <w:ind w:right="113"/>
              <w:rPr>
                <w:lang w:eastAsia="en-GB"/>
              </w:rPr>
            </w:pPr>
            <w:r w:rsidRPr="005B6232">
              <w:rPr>
                <w:lang w:eastAsia="en-GB"/>
              </w:rPr>
              <w:t>Si certaines matières autoréactives et apparentées de la division 4.1 et des pero</w:t>
            </w:r>
            <w:r w:rsidR="00385700">
              <w:rPr>
                <w:lang w:eastAsia="en-GB"/>
              </w:rPr>
              <w:t>xydes organiques de la division </w:t>
            </w:r>
            <w:r w:rsidRPr="005B6232">
              <w:rPr>
                <w:lang w:eastAsia="en-GB"/>
              </w:rPr>
              <w:t xml:space="preserve">5.2 ont </w:t>
            </w:r>
            <w:r w:rsidR="00AB1C9F">
              <w:rPr>
                <w:lang w:eastAsia="en-GB"/>
              </w:rPr>
              <w:t>été exemptées</w:t>
            </w:r>
            <w:r w:rsidRPr="005B6232">
              <w:rPr>
                <w:lang w:eastAsia="en-GB"/>
              </w:rPr>
              <w:t xml:space="preserve"> par l’</w:t>
            </w:r>
            <w:r w:rsidR="00AB1C9F">
              <w:rPr>
                <w:lang w:eastAsia="en-GB"/>
              </w:rPr>
              <w:t>autorité compétente</w:t>
            </w:r>
            <w:r w:rsidRPr="005B6232">
              <w:rPr>
                <w:lang w:eastAsia="en-GB"/>
              </w:rPr>
              <w:t xml:space="preserve"> de l’</w:t>
            </w:r>
            <w:r w:rsidR="00AB1C9F">
              <w:rPr>
                <w:lang w:eastAsia="en-GB"/>
              </w:rPr>
              <w:t xml:space="preserve">étiquette </w:t>
            </w:r>
            <w:r w:rsidRPr="005B6232">
              <w:rPr>
                <w:lang w:eastAsia="en-GB"/>
              </w:rPr>
              <w:t xml:space="preserve">de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de </w:t>
            </w:r>
            <w:r w:rsidR="005B6232">
              <w:rPr>
                <w:lang w:eastAsia="en-GB"/>
              </w:rPr>
              <w:t>« </w:t>
            </w:r>
            <w:r w:rsidRPr="005B6232">
              <w:rPr>
                <w:lang w:eastAsia="en-GB"/>
              </w:rPr>
              <w:t>MATIÈRE EXPLOSIBLE</w:t>
            </w:r>
            <w:r w:rsidR="005B6232">
              <w:rPr>
                <w:lang w:eastAsia="en-GB"/>
              </w:rPr>
              <w:t> »</w:t>
            </w:r>
            <w:r w:rsidRPr="005B6232">
              <w:rPr>
                <w:lang w:eastAsia="en-GB"/>
              </w:rPr>
              <w:t xml:space="preserve"> (</w:t>
            </w:r>
            <w:r w:rsidR="00385700">
              <w:rPr>
                <w:lang w:eastAsia="en-GB"/>
              </w:rPr>
              <w:t>M</w:t>
            </w:r>
            <w:r w:rsidRPr="005B6232">
              <w:rPr>
                <w:lang w:eastAsia="en-GB"/>
              </w:rPr>
              <w:t xml:space="preserve">odèle </w:t>
            </w:r>
            <w:r w:rsidR="00385700" w:rsidRPr="00385700">
              <w:rPr>
                <w:rFonts w:eastAsia="MS Mincho"/>
                <w:lang w:eastAsia="en-GB"/>
              </w:rPr>
              <w:t>n</w:t>
            </w:r>
            <w:r w:rsidR="00385700" w:rsidRPr="00385700">
              <w:rPr>
                <w:rFonts w:eastAsia="MS Mincho"/>
                <w:vertAlign w:val="superscript"/>
                <w:lang w:eastAsia="en-GB"/>
              </w:rPr>
              <w:t>o</w:t>
            </w:r>
            <w:r w:rsidR="00385700">
              <w:rPr>
                <w:lang w:eastAsia="en-GB"/>
              </w:rPr>
              <w:t> </w:t>
            </w:r>
            <w:r w:rsidRPr="005B6232">
              <w:rPr>
                <w:lang w:eastAsia="en-GB"/>
              </w:rPr>
              <w:t>1) pour l’emballage utilisé, une mention dans ce sens doit figurer dans le document de transport.</w:t>
            </w:r>
          </w:p>
        </w:tc>
      </w:tr>
      <w:tr w:rsidR="0065159A" w:rsidRPr="005B6232" w:rsidTr="00107D8C">
        <w:tc>
          <w:tcPr>
            <w:tcW w:w="3094" w:type="dxa"/>
            <w:gridSpan w:val="4"/>
            <w:shd w:val="clear" w:color="auto" w:fill="auto"/>
          </w:tcPr>
          <w:p w:rsidR="0065159A" w:rsidRPr="005B6232" w:rsidRDefault="00107D8C" w:rsidP="005B6232">
            <w:pPr>
              <w:spacing w:before="40" w:after="120"/>
              <w:ind w:right="113"/>
              <w:rPr>
                <w:lang w:eastAsia="en-GB"/>
              </w:rPr>
            </w:pPr>
            <w:r>
              <w:rPr>
                <w:lang w:eastAsia="en-GB"/>
              </w:rPr>
              <w:t>6.1.1.1 a) </w:t>
            </w:r>
            <w:r w:rsidR="0065159A" w:rsidRPr="005B6232">
              <w:rPr>
                <w:lang w:eastAsia="en-GB"/>
              </w:rPr>
              <w:t>i)</w:t>
            </w:r>
          </w:p>
        </w:tc>
        <w:tc>
          <w:tcPr>
            <w:tcW w:w="6545" w:type="dxa"/>
            <w:shd w:val="clear" w:color="auto" w:fill="auto"/>
          </w:tcPr>
          <w:p w:rsidR="0065159A" w:rsidRPr="005B6232" w:rsidRDefault="0065159A" w:rsidP="00AB1C9F">
            <w:pPr>
              <w:spacing w:before="40" w:after="120"/>
              <w:ind w:right="113"/>
              <w:rPr>
                <w:lang w:eastAsia="en-GB"/>
              </w:rPr>
            </w:pPr>
            <w:r w:rsidRPr="005B6232">
              <w:rPr>
                <w:lang w:eastAsia="en-GB"/>
              </w:rPr>
              <w:t>les matières radioactives qui présentent d’autres propriétés dangereuses (</w:t>
            </w:r>
            <w:r w:rsidRPr="005B6232">
              <w:rPr>
                <w:strike/>
                <w:lang w:eastAsia="en-GB"/>
              </w:rPr>
              <w:t>risques</w:t>
            </w:r>
            <w:r w:rsidRPr="005B6232">
              <w:rPr>
                <w:lang w:eastAsia="en-GB"/>
              </w:rPr>
              <w:t xml:space="preserve"> </w:t>
            </w:r>
            <w:r w:rsidRPr="005B6232">
              <w:rPr>
                <w:color w:val="FF0000"/>
                <w:u w:val="single"/>
                <w:lang w:eastAsia="en-GB"/>
              </w:rPr>
              <w:t>dangers</w:t>
            </w:r>
            <w:r w:rsidRPr="005B6232">
              <w:rPr>
                <w:color w:val="FF0000"/>
                <w:lang w:eastAsia="en-GB"/>
              </w:rPr>
              <w:t xml:space="preserve"> </w:t>
            </w:r>
            <w:r w:rsidRPr="005B6232">
              <w:rPr>
                <w:lang w:eastAsia="en-GB"/>
              </w:rPr>
              <w:t xml:space="preserve">subsidiaires) doivent aussi satisfaire à la disposition </w:t>
            </w:r>
            <w:r w:rsidR="00AB1C9F">
              <w:rPr>
                <w:lang w:eastAsia="en-GB"/>
              </w:rPr>
              <w:t>spéciale </w:t>
            </w:r>
            <w:r w:rsidRPr="005B6232">
              <w:rPr>
                <w:lang w:eastAsia="en-GB"/>
              </w:rPr>
              <w:t>172</w:t>
            </w:r>
            <w:r w:rsidR="00107D8C">
              <w:rPr>
                <w:lang w:eastAsia="en-GB"/>
              </w:rPr>
              <w:t> </w:t>
            </w:r>
            <w:r w:rsidRPr="005B6232">
              <w:rPr>
                <w:lang w:eastAsia="en-GB"/>
              </w:rPr>
              <w:t>;</w:t>
            </w:r>
          </w:p>
        </w:tc>
      </w:tr>
      <w:tr w:rsidR="0065159A" w:rsidRPr="005B6232" w:rsidTr="00107D8C">
        <w:tc>
          <w:tcPr>
            <w:tcW w:w="3094" w:type="dxa"/>
            <w:gridSpan w:val="4"/>
            <w:tcBorders>
              <w:bottom w:val="single" w:sz="12" w:space="0" w:color="auto"/>
            </w:tcBorders>
            <w:shd w:val="clear" w:color="auto" w:fill="auto"/>
          </w:tcPr>
          <w:p w:rsidR="0065159A" w:rsidRPr="005B6232" w:rsidRDefault="00107D8C" w:rsidP="005B6232">
            <w:pPr>
              <w:spacing w:before="40" w:after="120"/>
              <w:ind w:right="113"/>
              <w:rPr>
                <w:lang w:eastAsia="en-GB"/>
              </w:rPr>
            </w:pPr>
            <w:r>
              <w:rPr>
                <w:lang w:eastAsia="en-GB"/>
              </w:rPr>
              <w:t>7.1.2.3 </w:t>
            </w:r>
            <w:r w:rsidR="0065159A" w:rsidRPr="005B6232">
              <w:rPr>
                <w:lang w:eastAsia="en-GB"/>
              </w:rPr>
              <w:t>c)</w:t>
            </w:r>
          </w:p>
        </w:tc>
        <w:tc>
          <w:tcPr>
            <w:tcW w:w="6545" w:type="dxa"/>
            <w:tcBorders>
              <w:bottom w:val="single" w:sz="12" w:space="0" w:color="auto"/>
            </w:tcBorders>
            <w:shd w:val="clear" w:color="auto" w:fill="auto"/>
          </w:tcPr>
          <w:p w:rsidR="0065159A" w:rsidRPr="005B6232" w:rsidRDefault="0065159A" w:rsidP="005B6232">
            <w:pPr>
              <w:spacing w:before="40" w:after="120"/>
              <w:ind w:right="113"/>
              <w:rPr>
                <w:lang w:eastAsia="en-GB"/>
              </w:rPr>
            </w:pPr>
            <w:r w:rsidRPr="005B6232">
              <w:rPr>
                <w:lang w:eastAsia="en-GB"/>
              </w:rPr>
              <w:t xml:space="preserve">En ce qui concerne les colis sur lesquels doit être apposée une étiquette de </w:t>
            </w:r>
            <w:r w:rsidRPr="005B6232">
              <w:rPr>
                <w:strike/>
                <w:lang w:eastAsia="en-GB"/>
              </w:rPr>
              <w:t>risque</w:t>
            </w:r>
            <w:r w:rsidRPr="005B6232">
              <w:rPr>
                <w:lang w:eastAsia="en-GB"/>
              </w:rPr>
              <w:t xml:space="preserve"> </w:t>
            </w:r>
            <w:r w:rsidRPr="005B6232">
              <w:rPr>
                <w:color w:val="FF0000"/>
                <w:u w:val="single"/>
                <w:lang w:eastAsia="en-GB"/>
              </w:rPr>
              <w:t>danger</w:t>
            </w:r>
            <w:r w:rsidRPr="005B6232">
              <w:rPr>
                <w:color w:val="FF0000"/>
                <w:lang w:eastAsia="en-GB"/>
              </w:rPr>
              <w:t xml:space="preserve"> </w:t>
            </w:r>
            <w:r w:rsidRPr="005B6232">
              <w:rPr>
                <w:lang w:eastAsia="en-GB"/>
              </w:rPr>
              <w:t xml:space="preserve">subsidiaire, la séparation applicable au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subsidiaire doit être appliquée si elle est plus sévère que celle qu’exige le </w:t>
            </w:r>
            <w:r w:rsidRPr="005B6232">
              <w:rPr>
                <w:strike/>
                <w:lang w:eastAsia="en-GB"/>
              </w:rPr>
              <w:t>risque</w:t>
            </w:r>
            <w:r w:rsidRPr="005B6232">
              <w:rPr>
                <w:lang w:eastAsia="en-GB"/>
              </w:rPr>
              <w:t xml:space="preserve"> </w:t>
            </w:r>
            <w:r w:rsidRPr="005B6232">
              <w:rPr>
                <w:color w:val="FF0000"/>
                <w:u w:val="single"/>
                <w:lang w:eastAsia="en-GB"/>
              </w:rPr>
              <w:t>danger</w:t>
            </w:r>
            <w:r w:rsidRPr="005B6232">
              <w:rPr>
                <w:lang w:eastAsia="en-GB"/>
              </w:rPr>
              <w:t xml:space="preserve"> principal.</w:t>
            </w:r>
          </w:p>
        </w:tc>
      </w:tr>
    </w:tbl>
    <w:p w:rsidR="0065159A" w:rsidRDefault="0065159A" w:rsidP="00AC3823"/>
    <w:p w:rsidR="00446FE5" w:rsidRPr="0065159A" w:rsidRDefault="0065159A" w:rsidP="0065159A">
      <w:pPr>
        <w:pStyle w:val="SingleTxtG"/>
        <w:spacing w:before="240" w:after="0"/>
        <w:jc w:val="center"/>
        <w:rPr>
          <w:u w:val="single"/>
        </w:rPr>
      </w:pPr>
      <w:r>
        <w:rPr>
          <w:u w:val="single"/>
        </w:rPr>
        <w:tab/>
      </w:r>
      <w:r>
        <w:rPr>
          <w:u w:val="single"/>
        </w:rPr>
        <w:tab/>
      </w:r>
      <w:r>
        <w:rPr>
          <w:u w:val="single"/>
        </w:rPr>
        <w:tab/>
      </w:r>
    </w:p>
    <w:sectPr w:rsidR="00446FE5" w:rsidRPr="0065159A" w:rsidSect="0065159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00" w:rsidRDefault="00385700" w:rsidP="00F95C08">
      <w:pPr>
        <w:spacing w:line="240" w:lineRule="auto"/>
      </w:pPr>
    </w:p>
  </w:endnote>
  <w:endnote w:type="continuationSeparator" w:id="0">
    <w:p w:rsidR="00385700" w:rsidRPr="00AC3823" w:rsidRDefault="00385700" w:rsidP="00AC3823">
      <w:pPr>
        <w:pStyle w:val="Footer"/>
      </w:pPr>
    </w:p>
  </w:endnote>
  <w:endnote w:type="continuationNotice" w:id="1">
    <w:p w:rsidR="00385700" w:rsidRDefault="003857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0" w:rsidRPr="0065159A" w:rsidRDefault="00385700" w:rsidP="0065159A">
    <w:pPr>
      <w:pStyle w:val="Footer"/>
      <w:tabs>
        <w:tab w:val="right" w:pos="9638"/>
      </w:tabs>
    </w:pPr>
    <w:r w:rsidRPr="0065159A">
      <w:rPr>
        <w:b/>
        <w:sz w:val="18"/>
      </w:rPr>
      <w:fldChar w:fldCharType="begin"/>
    </w:r>
    <w:r w:rsidRPr="0065159A">
      <w:rPr>
        <w:b/>
        <w:sz w:val="18"/>
      </w:rPr>
      <w:instrText xml:space="preserve"> PAGE  \* MERGEFORMAT </w:instrText>
    </w:r>
    <w:r w:rsidRPr="0065159A">
      <w:rPr>
        <w:b/>
        <w:sz w:val="18"/>
      </w:rPr>
      <w:fldChar w:fldCharType="separate"/>
    </w:r>
    <w:r w:rsidR="005C6465">
      <w:rPr>
        <w:b/>
        <w:noProof/>
        <w:sz w:val="18"/>
      </w:rPr>
      <w:t>8</w:t>
    </w:r>
    <w:r w:rsidRPr="0065159A">
      <w:rPr>
        <w:b/>
        <w:sz w:val="18"/>
      </w:rPr>
      <w:fldChar w:fldCharType="end"/>
    </w:r>
    <w:r>
      <w:rPr>
        <w:b/>
        <w:sz w:val="18"/>
      </w:rPr>
      <w:tab/>
    </w:r>
    <w:r>
      <w:t>GE.16-05290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0" w:rsidRPr="0065159A" w:rsidRDefault="00385700" w:rsidP="0065159A">
    <w:pPr>
      <w:pStyle w:val="Footer"/>
      <w:tabs>
        <w:tab w:val="right" w:pos="9638"/>
      </w:tabs>
      <w:rPr>
        <w:b/>
        <w:sz w:val="18"/>
      </w:rPr>
    </w:pPr>
    <w:r>
      <w:t>GE.16-05290</w:t>
    </w:r>
    <w:r>
      <w:tab/>
    </w:r>
    <w:r w:rsidRPr="0065159A">
      <w:rPr>
        <w:b/>
        <w:sz w:val="18"/>
      </w:rPr>
      <w:fldChar w:fldCharType="begin"/>
    </w:r>
    <w:r w:rsidRPr="0065159A">
      <w:rPr>
        <w:b/>
        <w:sz w:val="18"/>
      </w:rPr>
      <w:instrText xml:space="preserve"> PAGE  \* MERGEFORMAT </w:instrText>
    </w:r>
    <w:r w:rsidRPr="0065159A">
      <w:rPr>
        <w:b/>
        <w:sz w:val="18"/>
      </w:rPr>
      <w:fldChar w:fldCharType="separate"/>
    </w:r>
    <w:r w:rsidR="005C6465">
      <w:rPr>
        <w:b/>
        <w:noProof/>
        <w:sz w:val="18"/>
      </w:rPr>
      <w:t>9</w:t>
    </w:r>
    <w:r w:rsidRPr="006515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0" w:rsidRPr="0065159A" w:rsidRDefault="00385700" w:rsidP="0065159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3FAC62A" wp14:editId="269120D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16-05290  (F)    120516    130516</w:t>
    </w:r>
    <w:r>
      <w:rPr>
        <w:sz w:val="20"/>
      </w:rPr>
      <w:br/>
    </w:r>
    <w:r w:rsidRPr="0065159A">
      <w:rPr>
        <w:rFonts w:ascii="C39T30Lfz" w:hAnsi="C39T30Lfz"/>
        <w:sz w:val="56"/>
      </w:rPr>
      <w:t></w:t>
    </w:r>
    <w:r w:rsidRPr="0065159A">
      <w:rPr>
        <w:rFonts w:ascii="C39T30Lfz" w:hAnsi="C39T30Lfz"/>
        <w:sz w:val="56"/>
      </w:rPr>
      <w:t></w:t>
    </w:r>
    <w:r w:rsidRPr="0065159A">
      <w:rPr>
        <w:rFonts w:ascii="C39T30Lfz" w:hAnsi="C39T30Lfz"/>
        <w:sz w:val="56"/>
      </w:rPr>
      <w:t></w:t>
    </w:r>
    <w:r w:rsidRPr="0065159A">
      <w:rPr>
        <w:rFonts w:ascii="C39T30Lfz" w:hAnsi="C39T30Lfz"/>
        <w:sz w:val="56"/>
      </w:rPr>
      <w:t></w:t>
    </w:r>
    <w:r w:rsidRPr="0065159A">
      <w:rPr>
        <w:rFonts w:ascii="C39T30Lfz" w:hAnsi="C39T30Lfz"/>
        <w:sz w:val="56"/>
      </w:rPr>
      <w:t></w:t>
    </w:r>
    <w:r w:rsidRPr="0065159A">
      <w:rPr>
        <w:rFonts w:ascii="C39T30Lfz" w:hAnsi="C39T30Lfz"/>
        <w:sz w:val="56"/>
      </w:rPr>
      <w:t></w:t>
    </w:r>
    <w:r w:rsidRPr="0065159A">
      <w:rPr>
        <w:rFonts w:ascii="C39T30Lfz" w:hAnsi="C39T30Lfz"/>
        <w:sz w:val="56"/>
      </w:rPr>
      <w:t></w:t>
    </w:r>
    <w:r w:rsidRPr="0065159A">
      <w:rPr>
        <w:rFonts w:ascii="C39T30Lfz" w:hAnsi="C39T30Lfz"/>
        <w:sz w:val="56"/>
      </w:rPr>
      <w:t></w:t>
    </w:r>
    <w:r w:rsidRPr="0065159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00" w:rsidRPr="00AC3823" w:rsidRDefault="00385700" w:rsidP="00AC3823">
      <w:pPr>
        <w:pStyle w:val="Footer"/>
        <w:tabs>
          <w:tab w:val="right" w:pos="2155"/>
        </w:tabs>
        <w:spacing w:after="80" w:line="240" w:lineRule="atLeast"/>
        <w:ind w:left="680"/>
        <w:rPr>
          <w:u w:val="single"/>
        </w:rPr>
      </w:pPr>
      <w:r>
        <w:rPr>
          <w:u w:val="single"/>
        </w:rPr>
        <w:tab/>
      </w:r>
    </w:p>
  </w:footnote>
  <w:footnote w:type="continuationSeparator" w:id="0">
    <w:p w:rsidR="00385700" w:rsidRPr="00AC3823" w:rsidRDefault="00385700" w:rsidP="00AC3823">
      <w:pPr>
        <w:pStyle w:val="Footer"/>
        <w:tabs>
          <w:tab w:val="right" w:pos="2155"/>
        </w:tabs>
        <w:spacing w:after="80" w:line="240" w:lineRule="atLeast"/>
        <w:ind w:left="680"/>
        <w:rPr>
          <w:u w:val="single"/>
        </w:rPr>
      </w:pPr>
      <w:r>
        <w:rPr>
          <w:u w:val="single"/>
        </w:rPr>
        <w:tab/>
      </w:r>
    </w:p>
  </w:footnote>
  <w:footnote w:type="continuationNotice" w:id="1">
    <w:p w:rsidR="00385700" w:rsidRPr="00AC3823" w:rsidRDefault="00385700">
      <w:pPr>
        <w:spacing w:line="240" w:lineRule="auto"/>
        <w:rPr>
          <w:sz w:val="2"/>
          <w:szCs w:val="2"/>
        </w:rPr>
      </w:pPr>
    </w:p>
  </w:footnote>
  <w:footnote w:id="2">
    <w:p w:rsidR="00385700" w:rsidRPr="00891460" w:rsidRDefault="00385700" w:rsidP="00500510">
      <w:pPr>
        <w:pStyle w:val="FootnoteText"/>
      </w:pPr>
      <w:r>
        <w:tab/>
      </w:r>
      <w:r>
        <w:rPr>
          <w:rStyle w:val="FootnoteReference"/>
        </w:rPr>
        <w:footnoteRef/>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0" w:rsidRPr="0065159A" w:rsidRDefault="00385700">
    <w:pPr>
      <w:pStyle w:val="Header"/>
    </w:pPr>
    <w:r>
      <w:t>ST/SG/AC.10/C.3/2016/16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0" w:rsidRPr="0065159A" w:rsidRDefault="00385700" w:rsidP="0065159A">
    <w:pPr>
      <w:pStyle w:val="Header"/>
      <w:jc w:val="right"/>
    </w:pPr>
    <w:r>
      <w:t>ST/SG/AC.10/C.3/2016/16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FD"/>
    <w:rsid w:val="00006304"/>
    <w:rsid w:val="00017F94"/>
    <w:rsid w:val="00023842"/>
    <w:rsid w:val="000305D3"/>
    <w:rsid w:val="000334F9"/>
    <w:rsid w:val="000376A7"/>
    <w:rsid w:val="00052AEB"/>
    <w:rsid w:val="0007796D"/>
    <w:rsid w:val="000B7790"/>
    <w:rsid w:val="000E32CD"/>
    <w:rsid w:val="00107D8C"/>
    <w:rsid w:val="00111F2F"/>
    <w:rsid w:val="00132EA9"/>
    <w:rsid w:val="0014365E"/>
    <w:rsid w:val="00176178"/>
    <w:rsid w:val="001E072B"/>
    <w:rsid w:val="001F525A"/>
    <w:rsid w:val="00223272"/>
    <w:rsid w:val="0024779E"/>
    <w:rsid w:val="00267050"/>
    <w:rsid w:val="00283190"/>
    <w:rsid w:val="002832AC"/>
    <w:rsid w:val="00292325"/>
    <w:rsid w:val="002D7C93"/>
    <w:rsid w:val="0038408D"/>
    <w:rsid w:val="00385700"/>
    <w:rsid w:val="004363B0"/>
    <w:rsid w:val="00441C3B"/>
    <w:rsid w:val="00446FE5"/>
    <w:rsid w:val="00452396"/>
    <w:rsid w:val="00470D46"/>
    <w:rsid w:val="004E468C"/>
    <w:rsid w:val="00500510"/>
    <w:rsid w:val="005505B7"/>
    <w:rsid w:val="005610BD"/>
    <w:rsid w:val="00573BE5"/>
    <w:rsid w:val="00586ED3"/>
    <w:rsid w:val="00596AA9"/>
    <w:rsid w:val="005B6232"/>
    <w:rsid w:val="005C6465"/>
    <w:rsid w:val="0065159A"/>
    <w:rsid w:val="0068456F"/>
    <w:rsid w:val="0071601D"/>
    <w:rsid w:val="007A62E6"/>
    <w:rsid w:val="0080684C"/>
    <w:rsid w:val="00871C75"/>
    <w:rsid w:val="008776DC"/>
    <w:rsid w:val="008A0ACF"/>
    <w:rsid w:val="008E7639"/>
    <w:rsid w:val="009705C8"/>
    <w:rsid w:val="009C1CF4"/>
    <w:rsid w:val="00A30353"/>
    <w:rsid w:val="00A43AD0"/>
    <w:rsid w:val="00AB1C9F"/>
    <w:rsid w:val="00AC3823"/>
    <w:rsid w:val="00AE323C"/>
    <w:rsid w:val="00B00181"/>
    <w:rsid w:val="00B00B0D"/>
    <w:rsid w:val="00B765F7"/>
    <w:rsid w:val="00B827B3"/>
    <w:rsid w:val="00BA0CA9"/>
    <w:rsid w:val="00C02897"/>
    <w:rsid w:val="00C232FD"/>
    <w:rsid w:val="00C2647A"/>
    <w:rsid w:val="00D3439C"/>
    <w:rsid w:val="00D34A56"/>
    <w:rsid w:val="00DB1831"/>
    <w:rsid w:val="00DB53D8"/>
    <w:rsid w:val="00DD3BFD"/>
    <w:rsid w:val="00DF6678"/>
    <w:rsid w:val="00E31D91"/>
    <w:rsid w:val="00EB3B25"/>
    <w:rsid w:val="00EF2E22"/>
    <w:rsid w:val="00EF660D"/>
    <w:rsid w:val="00F51F7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customStyle="1" w:styleId="HChGChar">
    <w:name w:val="_ H _Ch_G Char"/>
    <w:link w:val="HChG"/>
    <w:locked/>
    <w:rsid w:val="0065159A"/>
    <w:rPr>
      <w:rFonts w:ascii="Times New Roman" w:hAnsi="Times New Roman" w:cs="Times New Roman"/>
      <w:b/>
      <w:sz w:val="28"/>
      <w:szCs w:val="20"/>
      <w:lang w:eastAsia="en-US"/>
    </w:rPr>
  </w:style>
  <w:style w:type="character" w:customStyle="1" w:styleId="SingleTxtGChar">
    <w:name w:val="_ Single Txt_G Char"/>
    <w:link w:val="SingleTxtG"/>
    <w:locked/>
    <w:rsid w:val="0065159A"/>
    <w:rPr>
      <w:rFonts w:ascii="Times New Roman" w:hAnsi="Times New Roman" w:cs="Times New Roman"/>
      <w:sz w:val="20"/>
      <w:szCs w:val="20"/>
      <w:lang w:eastAsia="en-US"/>
    </w:rPr>
  </w:style>
  <w:style w:type="character" w:customStyle="1" w:styleId="H1GChar">
    <w:name w:val="_ H_1_G Char"/>
    <w:link w:val="H1G"/>
    <w:locked/>
    <w:rsid w:val="0065159A"/>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customStyle="1" w:styleId="HChGChar">
    <w:name w:val="_ H _Ch_G Char"/>
    <w:link w:val="HChG"/>
    <w:locked/>
    <w:rsid w:val="0065159A"/>
    <w:rPr>
      <w:rFonts w:ascii="Times New Roman" w:hAnsi="Times New Roman" w:cs="Times New Roman"/>
      <w:b/>
      <w:sz w:val="28"/>
      <w:szCs w:val="20"/>
      <w:lang w:eastAsia="en-US"/>
    </w:rPr>
  </w:style>
  <w:style w:type="character" w:customStyle="1" w:styleId="SingleTxtGChar">
    <w:name w:val="_ Single Txt_G Char"/>
    <w:link w:val="SingleTxtG"/>
    <w:locked/>
    <w:rsid w:val="0065159A"/>
    <w:rPr>
      <w:rFonts w:ascii="Times New Roman" w:hAnsi="Times New Roman" w:cs="Times New Roman"/>
      <w:sz w:val="20"/>
      <w:szCs w:val="20"/>
      <w:lang w:eastAsia="en-US"/>
    </w:rPr>
  </w:style>
  <w:style w:type="character" w:customStyle="1" w:styleId="H1GChar">
    <w:name w:val="_ H_1_G Char"/>
    <w:link w:val="H1G"/>
    <w:locked/>
    <w:rsid w:val="0065159A"/>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6196</Words>
  <Characters>35323</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ST/SG/AC.10/C.3/2016/16</vt:lpstr>
      <vt:lpstr>ST/SG/AC.10/C.3/2016/16</vt:lpstr>
    </vt:vector>
  </TitlesOfParts>
  <Company>DCM</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ST/SG/AC.10/C.3/2016/16</dc:title>
  <dc:subject>final</dc:subject>
  <dc:creator>Beaunee</dc:creator>
  <cp:lastModifiedBy>Laurence Berthet</cp:lastModifiedBy>
  <cp:revision>2</cp:revision>
  <cp:lastPrinted>2016-05-17T14:12:00Z</cp:lastPrinted>
  <dcterms:created xsi:type="dcterms:W3CDTF">2016-05-17T14:12:00Z</dcterms:created>
  <dcterms:modified xsi:type="dcterms:W3CDTF">2016-05-17T14:12:00Z</dcterms:modified>
</cp:coreProperties>
</file>