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C0" w:rsidRPr="00531020" w:rsidRDefault="002F09C0" w:rsidP="00531020">
      <w:pPr>
        <w:autoSpaceDE w:val="0"/>
        <w:autoSpaceDN w:val="0"/>
        <w:adjustRightInd w:val="0"/>
        <w:spacing w:after="0" w:line="240" w:lineRule="auto"/>
        <w:jc w:val="center"/>
        <w:rPr>
          <w:b/>
          <w:sz w:val="20"/>
          <w:u w:val="single"/>
        </w:rPr>
      </w:pPr>
      <w:bookmarkStart w:id="0" w:name="_GoBack"/>
      <w:bookmarkEnd w:id="0"/>
      <w:r w:rsidRPr="00531020">
        <w:rPr>
          <w:rFonts w:ascii="Arial" w:hAnsi="Arial" w:cs="Arial"/>
          <w:b/>
          <w:sz w:val="18"/>
          <w:szCs w:val="20"/>
        </w:rPr>
        <w:t xml:space="preserve">Informal meeting of interested experts </w:t>
      </w:r>
      <w:r w:rsidR="00531020">
        <w:rPr>
          <w:rFonts w:ascii="Arial" w:hAnsi="Arial" w:cs="Arial"/>
          <w:b/>
          <w:sz w:val="18"/>
          <w:szCs w:val="20"/>
        </w:rPr>
        <w:br/>
      </w:r>
      <w:r w:rsidRPr="00531020">
        <w:rPr>
          <w:rFonts w:ascii="Arial" w:hAnsi="Arial" w:cs="Arial"/>
          <w:b/>
          <w:sz w:val="18"/>
          <w:szCs w:val="20"/>
        </w:rPr>
        <w:t xml:space="preserve">aimed at the discussionof the draft amendment to </w:t>
      </w:r>
      <w:r w:rsidR="00531020">
        <w:rPr>
          <w:rFonts w:ascii="Arial" w:hAnsi="Arial" w:cs="Arial"/>
          <w:b/>
          <w:sz w:val="18"/>
          <w:szCs w:val="20"/>
        </w:rPr>
        <w:t xml:space="preserve">the UN Tyre GTR </w:t>
      </w:r>
      <w:r w:rsidR="00531020">
        <w:rPr>
          <w:rFonts w:ascii="Arial" w:hAnsi="Arial" w:cs="Arial"/>
          <w:b/>
          <w:sz w:val="18"/>
          <w:szCs w:val="20"/>
        </w:rPr>
        <w:br/>
      </w:r>
      <w:r w:rsidRPr="00531020">
        <w:rPr>
          <w:rFonts w:ascii="Arial" w:hAnsi="Arial" w:cs="Arial"/>
          <w:b/>
          <w:sz w:val="18"/>
          <w:szCs w:val="20"/>
        </w:rPr>
        <w:t>Geneva, 25-26 June 2015</w:t>
      </w:r>
      <w:r w:rsidR="00531020">
        <w:rPr>
          <w:rFonts w:ascii="Arial" w:hAnsi="Arial" w:cs="Arial"/>
          <w:b/>
          <w:sz w:val="18"/>
          <w:szCs w:val="20"/>
        </w:rPr>
        <w:br/>
      </w:r>
      <w:r w:rsidR="00531020">
        <w:rPr>
          <w:rFonts w:ascii="Arial" w:hAnsi="Arial" w:cs="Arial"/>
          <w:b/>
          <w:sz w:val="18"/>
          <w:szCs w:val="20"/>
        </w:rPr>
        <w:br/>
      </w:r>
      <w:r w:rsidR="00531020" w:rsidRPr="00531020">
        <w:rPr>
          <w:b/>
          <w:sz w:val="20"/>
          <w:u w:val="single"/>
        </w:rPr>
        <w:t>Minutes of the meeting</w:t>
      </w:r>
    </w:p>
    <w:p w:rsidR="001D4142" w:rsidRPr="00531020" w:rsidRDefault="00D61749">
      <w:pPr>
        <w:rPr>
          <w:b/>
          <w:sz w:val="20"/>
          <w:u w:val="single"/>
        </w:rPr>
      </w:pPr>
      <w:r w:rsidRPr="00531020">
        <w:rPr>
          <w:b/>
          <w:sz w:val="20"/>
          <w:u w:val="single"/>
        </w:rPr>
        <w:t>Att</w:t>
      </w:r>
      <w:r w:rsidR="00CB2691" w:rsidRPr="00531020">
        <w:rPr>
          <w:b/>
          <w:sz w:val="20"/>
          <w:u w:val="single"/>
        </w:rPr>
        <w:t>endees</w:t>
      </w:r>
      <w:r w:rsidRPr="00531020">
        <w:rPr>
          <w:b/>
          <w:sz w:val="20"/>
          <w:u w:val="single"/>
        </w:rPr>
        <w:t xml:space="preserve">: </w:t>
      </w:r>
    </w:p>
    <w:p w:rsidR="00AE6232" w:rsidRPr="00531020" w:rsidRDefault="00AE6232">
      <w:pPr>
        <w:rPr>
          <w:sz w:val="20"/>
        </w:rPr>
      </w:pPr>
      <w:r w:rsidRPr="00531020">
        <w:rPr>
          <w:sz w:val="20"/>
        </w:rPr>
        <w:t xml:space="preserve">UNECE </w:t>
      </w:r>
      <w:r w:rsidR="0096001F" w:rsidRPr="00531020">
        <w:rPr>
          <w:sz w:val="20"/>
        </w:rPr>
        <w:t>Secretariat:</w:t>
      </w:r>
      <w:r w:rsidR="00BB72F3">
        <w:rPr>
          <w:sz w:val="20"/>
        </w:rPr>
        <w:t xml:space="preserve"> </w:t>
      </w:r>
      <w:r w:rsidR="0019624B">
        <w:rPr>
          <w:sz w:val="20"/>
        </w:rPr>
        <w:t xml:space="preserve">Mr. </w:t>
      </w:r>
      <w:r w:rsidRPr="00531020">
        <w:rPr>
          <w:sz w:val="20"/>
        </w:rPr>
        <w:t>F</w:t>
      </w:r>
      <w:r w:rsidR="0019624B">
        <w:rPr>
          <w:sz w:val="20"/>
        </w:rPr>
        <w:t>.</w:t>
      </w:r>
      <w:r w:rsidRPr="00531020">
        <w:rPr>
          <w:sz w:val="20"/>
        </w:rPr>
        <w:t xml:space="preserve"> Guichard</w:t>
      </w:r>
    </w:p>
    <w:p w:rsidR="001D4142" w:rsidRPr="00531020" w:rsidRDefault="001D4142" w:rsidP="0019624B">
      <w:pPr>
        <w:ind w:left="720" w:hanging="720"/>
        <w:rPr>
          <w:sz w:val="20"/>
        </w:rPr>
      </w:pPr>
      <w:r w:rsidRPr="00531020">
        <w:rPr>
          <w:sz w:val="20"/>
        </w:rPr>
        <w:t xml:space="preserve">CP’s: </w:t>
      </w:r>
      <w:r w:rsidR="0019624B">
        <w:rPr>
          <w:sz w:val="20"/>
        </w:rPr>
        <w:tab/>
      </w:r>
      <w:r w:rsidRPr="00531020">
        <w:rPr>
          <w:sz w:val="20"/>
        </w:rPr>
        <w:t>Messrs.</w:t>
      </w:r>
      <w:r w:rsidR="00BB72F3">
        <w:rPr>
          <w:sz w:val="20"/>
        </w:rPr>
        <w:t xml:space="preserve"> </w:t>
      </w:r>
      <w:proofErr w:type="spellStart"/>
      <w:r w:rsidR="00D61749" w:rsidRPr="00531020">
        <w:rPr>
          <w:sz w:val="20"/>
        </w:rPr>
        <w:t>A</w:t>
      </w:r>
      <w:r w:rsidR="0019624B">
        <w:rPr>
          <w:sz w:val="20"/>
        </w:rPr>
        <w:t>.</w:t>
      </w:r>
      <w:r w:rsidR="00D61749" w:rsidRPr="00531020">
        <w:rPr>
          <w:sz w:val="20"/>
        </w:rPr>
        <w:t>Bocharov</w:t>
      </w:r>
      <w:proofErr w:type="spellEnd"/>
      <w:r w:rsidRPr="00531020">
        <w:rPr>
          <w:sz w:val="20"/>
        </w:rPr>
        <w:t xml:space="preserve"> (</w:t>
      </w:r>
      <w:r w:rsidR="00CB2691" w:rsidRPr="00531020">
        <w:rPr>
          <w:sz w:val="20"/>
        </w:rPr>
        <w:t>Russian Federation</w:t>
      </w:r>
      <w:r w:rsidRPr="00531020">
        <w:rPr>
          <w:sz w:val="20"/>
        </w:rPr>
        <w:t>)</w:t>
      </w:r>
      <w:r w:rsidR="00CB2691" w:rsidRPr="00531020">
        <w:rPr>
          <w:sz w:val="20"/>
        </w:rPr>
        <w:t xml:space="preserve">, </w:t>
      </w:r>
      <w:proofErr w:type="spellStart"/>
      <w:r w:rsidR="00D61749" w:rsidRPr="00531020">
        <w:rPr>
          <w:sz w:val="20"/>
        </w:rPr>
        <w:t>A</w:t>
      </w:r>
      <w:r w:rsidR="0019624B">
        <w:rPr>
          <w:sz w:val="20"/>
        </w:rPr>
        <w:t>.</w:t>
      </w:r>
      <w:r w:rsidR="00D61749" w:rsidRPr="005C5318">
        <w:rPr>
          <w:sz w:val="20"/>
        </w:rPr>
        <w:t>Metwal</w:t>
      </w:r>
      <w:r w:rsidR="003B5972" w:rsidRPr="005C5318">
        <w:rPr>
          <w:sz w:val="20"/>
        </w:rPr>
        <w:t>y</w:t>
      </w:r>
      <w:proofErr w:type="spellEnd"/>
      <w:r w:rsidR="00D61749" w:rsidRPr="00531020">
        <w:rPr>
          <w:sz w:val="20"/>
        </w:rPr>
        <w:t xml:space="preserve"> (Egypt), </w:t>
      </w:r>
      <w:proofErr w:type="spellStart"/>
      <w:r w:rsidR="00D61749" w:rsidRPr="00531020">
        <w:rPr>
          <w:sz w:val="20"/>
        </w:rPr>
        <w:t>J</w:t>
      </w:r>
      <w:r w:rsidR="0019624B">
        <w:rPr>
          <w:sz w:val="20"/>
        </w:rPr>
        <w:t>.</w:t>
      </w:r>
      <w:r w:rsidR="00D61749" w:rsidRPr="005C5318">
        <w:rPr>
          <w:sz w:val="20"/>
        </w:rPr>
        <w:t>De</w:t>
      </w:r>
      <w:r w:rsidR="003B5972" w:rsidRPr="005C5318">
        <w:rPr>
          <w:sz w:val="20"/>
        </w:rPr>
        <w:t>ak</w:t>
      </w:r>
      <w:proofErr w:type="spellEnd"/>
      <w:r w:rsidR="00D61749" w:rsidRPr="00531020">
        <w:rPr>
          <w:sz w:val="20"/>
        </w:rPr>
        <w:t xml:space="preserve"> (</w:t>
      </w:r>
      <w:r w:rsidRPr="00531020">
        <w:rPr>
          <w:sz w:val="20"/>
        </w:rPr>
        <w:t xml:space="preserve">Hungary), </w:t>
      </w:r>
      <w:proofErr w:type="spellStart"/>
      <w:r w:rsidR="00BB72F3">
        <w:rPr>
          <w:sz w:val="20"/>
        </w:rPr>
        <w:t>I</w:t>
      </w:r>
      <w:r w:rsidR="0019624B">
        <w:rPr>
          <w:sz w:val="20"/>
        </w:rPr>
        <w:t>.</w:t>
      </w:r>
      <w:r w:rsidR="00BB72F3">
        <w:rPr>
          <w:sz w:val="20"/>
        </w:rPr>
        <w:t>Y</w:t>
      </w:r>
      <w:r w:rsidRPr="00531020">
        <w:rPr>
          <w:sz w:val="20"/>
        </w:rPr>
        <w:t>arnold</w:t>
      </w:r>
      <w:proofErr w:type="spellEnd"/>
      <w:r w:rsidRPr="00531020">
        <w:rPr>
          <w:sz w:val="20"/>
        </w:rPr>
        <w:t xml:space="preserve"> (UK), </w:t>
      </w:r>
      <w:r w:rsidR="0019624B">
        <w:rPr>
          <w:sz w:val="20"/>
        </w:rPr>
        <w:br/>
      </w:r>
      <w:proofErr w:type="spellStart"/>
      <w:r w:rsidRPr="00531020">
        <w:rPr>
          <w:sz w:val="20"/>
        </w:rPr>
        <w:t>E</w:t>
      </w:r>
      <w:r w:rsidR="0019624B">
        <w:rPr>
          <w:sz w:val="20"/>
        </w:rPr>
        <w:t>.</w:t>
      </w:r>
      <w:r w:rsidRPr="00531020">
        <w:rPr>
          <w:sz w:val="20"/>
        </w:rPr>
        <w:t>Wondim</w:t>
      </w:r>
      <w:r w:rsidR="00BB72F3">
        <w:rPr>
          <w:sz w:val="20"/>
        </w:rPr>
        <w:t>n</w:t>
      </w:r>
      <w:r w:rsidRPr="00531020">
        <w:rPr>
          <w:sz w:val="20"/>
        </w:rPr>
        <w:t>eh</w:t>
      </w:r>
      <w:proofErr w:type="spellEnd"/>
      <w:r w:rsidRPr="00531020">
        <w:rPr>
          <w:sz w:val="20"/>
        </w:rPr>
        <w:t xml:space="preserve"> (US), </w:t>
      </w:r>
      <w:proofErr w:type="spellStart"/>
      <w:r w:rsidR="00616905">
        <w:rPr>
          <w:sz w:val="20"/>
        </w:rPr>
        <w:t>G</w:t>
      </w:r>
      <w:r w:rsidR="0019624B">
        <w:rPr>
          <w:sz w:val="20"/>
        </w:rPr>
        <w:t>.</w:t>
      </w:r>
      <w:r w:rsidR="00531020">
        <w:rPr>
          <w:sz w:val="20"/>
        </w:rPr>
        <w:t>Gielen</w:t>
      </w:r>
      <w:proofErr w:type="spellEnd"/>
      <w:r w:rsidR="00616905">
        <w:rPr>
          <w:sz w:val="20"/>
        </w:rPr>
        <w:t xml:space="preserve"> (EC)</w:t>
      </w:r>
      <w:r w:rsidR="0019624B">
        <w:rPr>
          <w:sz w:val="20"/>
        </w:rPr>
        <w:t xml:space="preserve">, </w:t>
      </w:r>
      <w:r w:rsidR="0019624B" w:rsidRPr="005C5318">
        <w:rPr>
          <w:sz w:val="20"/>
        </w:rPr>
        <w:t>D. Davis (Canada)</w:t>
      </w:r>
      <w:r w:rsidR="005C5318">
        <w:rPr>
          <w:sz w:val="20"/>
        </w:rPr>
        <w:t>,</w:t>
      </w:r>
      <w:r w:rsidR="00BB72F3">
        <w:rPr>
          <w:sz w:val="20"/>
        </w:rPr>
        <w:t xml:space="preserve"> </w:t>
      </w:r>
      <w:r w:rsidR="003B5972" w:rsidRPr="005C5318">
        <w:rPr>
          <w:sz w:val="20"/>
        </w:rPr>
        <w:t>J. Martins (Portugal)</w:t>
      </w:r>
      <w:r w:rsidR="00BB72F3">
        <w:rPr>
          <w:sz w:val="20"/>
        </w:rPr>
        <w:t>,</w:t>
      </w:r>
      <w:r w:rsidR="003B5972">
        <w:rPr>
          <w:sz w:val="20"/>
        </w:rPr>
        <w:t xml:space="preserve"> D. </w:t>
      </w:r>
      <w:r w:rsidR="003B5972" w:rsidRPr="005C5318">
        <w:rPr>
          <w:sz w:val="20"/>
        </w:rPr>
        <w:t>Gallegos</w:t>
      </w:r>
      <w:r w:rsidR="003B5972">
        <w:rPr>
          <w:sz w:val="20"/>
        </w:rPr>
        <w:t xml:space="preserve"> (Spain)</w:t>
      </w:r>
      <w:r w:rsidR="00BB72F3">
        <w:rPr>
          <w:sz w:val="20"/>
        </w:rPr>
        <w:t xml:space="preserve"> </w:t>
      </w:r>
    </w:p>
    <w:p w:rsidR="00D61749" w:rsidRPr="00531020" w:rsidRDefault="0096001F">
      <w:pPr>
        <w:rPr>
          <w:sz w:val="20"/>
        </w:rPr>
      </w:pPr>
      <w:r w:rsidRPr="00531020">
        <w:rPr>
          <w:sz w:val="20"/>
        </w:rPr>
        <w:t>ETRTO:</w:t>
      </w:r>
      <w:r w:rsidR="0019624B">
        <w:rPr>
          <w:sz w:val="20"/>
        </w:rPr>
        <w:tab/>
      </w:r>
      <w:r w:rsidR="001D4142" w:rsidRPr="00531020">
        <w:rPr>
          <w:sz w:val="20"/>
        </w:rPr>
        <w:t>Messrs. J</w:t>
      </w:r>
      <w:r w:rsidR="0019624B">
        <w:rPr>
          <w:sz w:val="20"/>
        </w:rPr>
        <w:t>.</w:t>
      </w:r>
      <w:r w:rsidR="001D4142" w:rsidRPr="00531020">
        <w:rPr>
          <w:sz w:val="20"/>
        </w:rPr>
        <w:t>C</w:t>
      </w:r>
      <w:r w:rsidR="0019624B">
        <w:rPr>
          <w:sz w:val="20"/>
        </w:rPr>
        <w:t>.</w:t>
      </w:r>
      <w:r w:rsidR="001D4142" w:rsidRPr="00531020">
        <w:rPr>
          <w:sz w:val="20"/>
        </w:rPr>
        <w:t xml:space="preserve"> </w:t>
      </w:r>
      <w:proofErr w:type="spellStart"/>
      <w:r w:rsidR="001D4142" w:rsidRPr="00531020">
        <w:rPr>
          <w:sz w:val="20"/>
        </w:rPr>
        <w:t>Noirhomme</w:t>
      </w:r>
      <w:proofErr w:type="spellEnd"/>
      <w:r w:rsidR="001D4142" w:rsidRPr="00531020">
        <w:rPr>
          <w:sz w:val="20"/>
        </w:rPr>
        <w:t xml:space="preserve">, </w:t>
      </w:r>
      <w:proofErr w:type="spellStart"/>
      <w:r w:rsidR="001D4142" w:rsidRPr="00531020">
        <w:rPr>
          <w:sz w:val="20"/>
        </w:rPr>
        <w:t>P</w:t>
      </w:r>
      <w:r w:rsidR="0019624B">
        <w:rPr>
          <w:sz w:val="20"/>
        </w:rPr>
        <w:t>.</w:t>
      </w:r>
      <w:r w:rsidR="001D4142" w:rsidRPr="00531020">
        <w:rPr>
          <w:sz w:val="20"/>
        </w:rPr>
        <w:t>Lef</w:t>
      </w:r>
      <w:r w:rsidR="0019624B">
        <w:rPr>
          <w:sz w:val="20"/>
        </w:rPr>
        <w:t>è</w:t>
      </w:r>
      <w:r w:rsidR="001D4142" w:rsidRPr="00531020">
        <w:rPr>
          <w:sz w:val="20"/>
        </w:rPr>
        <w:t>b</w:t>
      </w:r>
      <w:r w:rsidR="0019624B">
        <w:rPr>
          <w:sz w:val="20"/>
        </w:rPr>
        <w:t>v</w:t>
      </w:r>
      <w:r w:rsidR="001D4142" w:rsidRPr="00531020">
        <w:rPr>
          <w:sz w:val="20"/>
        </w:rPr>
        <w:t>re</w:t>
      </w:r>
      <w:proofErr w:type="spellEnd"/>
      <w:r w:rsidR="001D4142" w:rsidRPr="00531020">
        <w:rPr>
          <w:sz w:val="20"/>
        </w:rPr>
        <w:t>, A</w:t>
      </w:r>
      <w:r w:rsidR="0019624B">
        <w:rPr>
          <w:sz w:val="20"/>
        </w:rPr>
        <w:t>.</w:t>
      </w:r>
      <w:r w:rsidR="001D4142" w:rsidRPr="00531020">
        <w:rPr>
          <w:sz w:val="20"/>
        </w:rPr>
        <w:t xml:space="preserve"> Pomarico, S</w:t>
      </w:r>
      <w:r w:rsidR="0019624B">
        <w:rPr>
          <w:sz w:val="20"/>
        </w:rPr>
        <w:t>.</w:t>
      </w:r>
      <w:r w:rsidR="001D4142" w:rsidRPr="00531020">
        <w:rPr>
          <w:sz w:val="20"/>
        </w:rPr>
        <w:t xml:space="preserve"> Falcioni, M</w:t>
      </w:r>
      <w:r w:rsidR="0019624B">
        <w:rPr>
          <w:sz w:val="20"/>
        </w:rPr>
        <w:t>.</w:t>
      </w:r>
      <w:r w:rsidR="001D4142" w:rsidRPr="00531020">
        <w:rPr>
          <w:sz w:val="20"/>
        </w:rPr>
        <w:t xml:space="preserve"> Parca, A</w:t>
      </w:r>
      <w:r w:rsidR="0019624B">
        <w:rPr>
          <w:sz w:val="20"/>
        </w:rPr>
        <w:t>.</w:t>
      </w:r>
      <w:r w:rsidR="001D4142" w:rsidRPr="00531020">
        <w:rPr>
          <w:sz w:val="20"/>
        </w:rPr>
        <w:t xml:space="preserve"> Roesgen</w:t>
      </w:r>
    </w:p>
    <w:p w:rsidR="001D4142" w:rsidRPr="00531020" w:rsidRDefault="0096001F">
      <w:pPr>
        <w:rPr>
          <w:sz w:val="20"/>
        </w:rPr>
      </w:pPr>
      <w:r w:rsidRPr="00531020">
        <w:rPr>
          <w:sz w:val="20"/>
        </w:rPr>
        <w:t>RMA:</w:t>
      </w:r>
      <w:r w:rsidR="0019624B">
        <w:rPr>
          <w:sz w:val="20"/>
        </w:rPr>
        <w:tab/>
      </w:r>
      <w:r w:rsidR="001D4142" w:rsidRPr="00531020">
        <w:rPr>
          <w:sz w:val="20"/>
        </w:rPr>
        <w:t>Mrs</w:t>
      </w:r>
      <w:r w:rsidR="002F09C0" w:rsidRPr="00531020">
        <w:rPr>
          <w:sz w:val="20"/>
        </w:rPr>
        <w:t>.</w:t>
      </w:r>
      <w:r w:rsidR="001D4142" w:rsidRPr="00531020">
        <w:rPr>
          <w:sz w:val="20"/>
        </w:rPr>
        <w:t xml:space="preserve"> T</w:t>
      </w:r>
      <w:r w:rsidR="0019624B">
        <w:rPr>
          <w:sz w:val="20"/>
        </w:rPr>
        <w:t>.</w:t>
      </w:r>
      <w:r w:rsidR="001D4142" w:rsidRPr="00531020">
        <w:rPr>
          <w:sz w:val="20"/>
        </w:rPr>
        <w:t xml:space="preserve"> N</w:t>
      </w:r>
      <w:r w:rsidR="00707C8C" w:rsidRPr="00531020">
        <w:rPr>
          <w:sz w:val="20"/>
        </w:rPr>
        <w:t>or</w:t>
      </w:r>
      <w:r w:rsidR="001D4142" w:rsidRPr="00531020">
        <w:rPr>
          <w:sz w:val="20"/>
        </w:rPr>
        <w:t xml:space="preserve">berg, </w:t>
      </w:r>
      <w:r w:rsidR="00CB0556">
        <w:rPr>
          <w:sz w:val="20"/>
        </w:rPr>
        <w:t>Mrs. A</w:t>
      </w:r>
      <w:r w:rsidR="0019624B">
        <w:rPr>
          <w:sz w:val="20"/>
        </w:rPr>
        <w:t>. K</w:t>
      </w:r>
      <w:r w:rsidR="00CB0556">
        <w:rPr>
          <w:sz w:val="20"/>
        </w:rPr>
        <w:t>a</w:t>
      </w:r>
      <w:r w:rsidR="0019624B">
        <w:rPr>
          <w:sz w:val="20"/>
        </w:rPr>
        <w:t>h</w:t>
      </w:r>
      <w:r w:rsidR="00CB0556">
        <w:rPr>
          <w:sz w:val="20"/>
        </w:rPr>
        <w:t>waji</w:t>
      </w:r>
      <w:r w:rsidR="002F09C0" w:rsidRPr="00531020">
        <w:rPr>
          <w:sz w:val="20"/>
        </w:rPr>
        <w:t>, Mr. B</w:t>
      </w:r>
      <w:r w:rsidR="0019624B">
        <w:rPr>
          <w:sz w:val="20"/>
        </w:rPr>
        <w:t>.</w:t>
      </w:r>
      <w:r w:rsidR="002F09C0" w:rsidRPr="00531020">
        <w:rPr>
          <w:sz w:val="20"/>
        </w:rPr>
        <w:t xml:space="preserve"> Rump</w:t>
      </w:r>
    </w:p>
    <w:p w:rsidR="00D61749" w:rsidRPr="00531020" w:rsidRDefault="0096001F">
      <w:pPr>
        <w:rPr>
          <w:sz w:val="20"/>
        </w:rPr>
      </w:pPr>
      <w:r w:rsidRPr="00531020">
        <w:rPr>
          <w:sz w:val="20"/>
        </w:rPr>
        <w:t>JATMA:</w:t>
      </w:r>
      <w:r w:rsidR="0019624B">
        <w:rPr>
          <w:sz w:val="20"/>
        </w:rPr>
        <w:tab/>
      </w:r>
      <w:r w:rsidR="002F09C0" w:rsidRPr="00531020">
        <w:rPr>
          <w:sz w:val="20"/>
        </w:rPr>
        <w:t>Mr J</w:t>
      </w:r>
      <w:r w:rsidR="0019624B">
        <w:rPr>
          <w:sz w:val="20"/>
        </w:rPr>
        <w:t>.</w:t>
      </w:r>
      <w:r w:rsidR="002F09C0" w:rsidRPr="00531020">
        <w:rPr>
          <w:sz w:val="20"/>
        </w:rPr>
        <w:t xml:space="preserve"> Makino</w:t>
      </w:r>
    </w:p>
    <w:p w:rsidR="004F0C6C" w:rsidRDefault="003B5972">
      <w:pPr>
        <w:rPr>
          <w:sz w:val="20"/>
        </w:rPr>
      </w:pPr>
      <w:r>
        <w:rPr>
          <w:sz w:val="20"/>
        </w:rPr>
        <w:t>ITTAC</w:t>
      </w:r>
      <w:r w:rsidR="0096001F" w:rsidRPr="00531020">
        <w:rPr>
          <w:sz w:val="20"/>
        </w:rPr>
        <w:t>:</w:t>
      </w:r>
      <w:r w:rsidR="0019624B">
        <w:rPr>
          <w:sz w:val="20"/>
        </w:rPr>
        <w:tab/>
      </w:r>
      <w:r w:rsidR="004F0C6C" w:rsidRPr="00531020">
        <w:rPr>
          <w:sz w:val="20"/>
        </w:rPr>
        <w:t>Mr T</w:t>
      </w:r>
      <w:r w:rsidR="0019624B">
        <w:rPr>
          <w:sz w:val="20"/>
        </w:rPr>
        <w:t>.</w:t>
      </w:r>
      <w:r w:rsidR="004F0C6C" w:rsidRPr="00531020">
        <w:rPr>
          <w:sz w:val="20"/>
        </w:rPr>
        <w:t>C</w:t>
      </w:r>
      <w:r w:rsidR="0019624B">
        <w:rPr>
          <w:sz w:val="20"/>
        </w:rPr>
        <w:t>.</w:t>
      </w:r>
      <w:r w:rsidR="004F0C6C" w:rsidRPr="00531020">
        <w:rPr>
          <w:sz w:val="20"/>
        </w:rPr>
        <w:t xml:space="preserve"> Kamath</w:t>
      </w:r>
    </w:p>
    <w:p w:rsidR="00CB0556" w:rsidRDefault="00CB0556" w:rsidP="00A668F5">
      <w:pPr>
        <w:rPr>
          <w:sz w:val="20"/>
        </w:rPr>
      </w:pPr>
      <w:r>
        <w:rPr>
          <w:sz w:val="20"/>
        </w:rPr>
        <w:t>Mr</w:t>
      </w:r>
      <w:r w:rsidR="0019624B">
        <w:rPr>
          <w:sz w:val="20"/>
        </w:rPr>
        <w:t>.</w:t>
      </w:r>
      <w:r>
        <w:rPr>
          <w:sz w:val="20"/>
        </w:rPr>
        <w:t xml:space="preserve"> Noirhomme </w:t>
      </w:r>
      <w:r w:rsidR="0019624B">
        <w:rPr>
          <w:sz w:val="20"/>
        </w:rPr>
        <w:t xml:space="preserve">(ETRTO) </w:t>
      </w:r>
      <w:r>
        <w:rPr>
          <w:sz w:val="20"/>
        </w:rPr>
        <w:t>chairs the meeting in agreement with Mr</w:t>
      </w:r>
      <w:r w:rsidR="0019624B">
        <w:rPr>
          <w:sz w:val="20"/>
        </w:rPr>
        <w:t>.</w:t>
      </w:r>
      <w:r>
        <w:rPr>
          <w:sz w:val="20"/>
        </w:rPr>
        <w:t xml:space="preserve"> Bocharov</w:t>
      </w:r>
      <w:r w:rsidR="0019624B">
        <w:rPr>
          <w:sz w:val="20"/>
        </w:rPr>
        <w:t xml:space="preserve"> (Russian Federation)</w:t>
      </w:r>
      <w:r>
        <w:rPr>
          <w:sz w:val="20"/>
        </w:rPr>
        <w:t>.  He reminded the objective of the meeting</w:t>
      </w:r>
      <w:r w:rsidR="00A668F5">
        <w:rPr>
          <w:sz w:val="20"/>
        </w:rPr>
        <w:t>,</w:t>
      </w:r>
      <w:r>
        <w:rPr>
          <w:sz w:val="20"/>
        </w:rPr>
        <w:t xml:space="preserve"> to review the draft amendment of Tyre GTR prepared by ETRTO.</w:t>
      </w:r>
    </w:p>
    <w:p w:rsidR="006E3076" w:rsidRPr="00531020" w:rsidRDefault="00A668F5" w:rsidP="00A668F5">
      <w:pPr>
        <w:rPr>
          <w:sz w:val="20"/>
        </w:rPr>
      </w:pPr>
      <w:r w:rsidRPr="003E23BB">
        <w:rPr>
          <w:sz w:val="20"/>
        </w:rPr>
        <w:t>ETRTO</w:t>
      </w:r>
      <w:r w:rsidR="002F09C0" w:rsidRPr="003E23BB">
        <w:rPr>
          <w:sz w:val="20"/>
        </w:rPr>
        <w:t xml:space="preserve"> presented a draft amendment </w:t>
      </w:r>
      <w:r w:rsidR="0096001F" w:rsidRPr="003E23BB">
        <w:rPr>
          <w:sz w:val="20"/>
        </w:rPr>
        <w:t>of GTR</w:t>
      </w:r>
      <w:r w:rsidR="002F09C0" w:rsidRPr="003E23BB">
        <w:rPr>
          <w:sz w:val="20"/>
        </w:rPr>
        <w:t xml:space="preserve"> #16 </w:t>
      </w:r>
      <w:r w:rsidR="00CB0556" w:rsidRPr="003E23BB">
        <w:rPr>
          <w:sz w:val="20"/>
        </w:rPr>
        <w:t xml:space="preserve">(Tyre GTR) </w:t>
      </w:r>
      <w:r w:rsidR="002F09C0" w:rsidRPr="003E23BB">
        <w:rPr>
          <w:sz w:val="20"/>
        </w:rPr>
        <w:t>including the approved changes</w:t>
      </w:r>
      <w:r w:rsidR="00BB72F3">
        <w:rPr>
          <w:sz w:val="20"/>
        </w:rPr>
        <w:t xml:space="preserve"> </w:t>
      </w:r>
      <w:r w:rsidR="002F09C0" w:rsidRPr="003E23BB">
        <w:rPr>
          <w:sz w:val="20"/>
        </w:rPr>
        <w:t xml:space="preserve">in the relevant FMVSS and </w:t>
      </w:r>
      <w:r w:rsidR="00AE6232" w:rsidRPr="003E23BB">
        <w:rPr>
          <w:sz w:val="20"/>
        </w:rPr>
        <w:t>supplements/</w:t>
      </w:r>
      <w:r w:rsidR="00A63096" w:rsidRPr="003E23BB">
        <w:rPr>
          <w:sz w:val="20"/>
        </w:rPr>
        <w:t>corrigend</w:t>
      </w:r>
      <w:r w:rsidRPr="003E23BB">
        <w:rPr>
          <w:sz w:val="20"/>
        </w:rPr>
        <w:t>a</w:t>
      </w:r>
      <w:r w:rsidR="003E23BB" w:rsidRPr="003E23BB">
        <w:rPr>
          <w:sz w:val="20"/>
        </w:rPr>
        <w:t xml:space="preserve"> of</w:t>
      </w:r>
      <w:r w:rsidR="00BB72F3">
        <w:rPr>
          <w:sz w:val="20"/>
        </w:rPr>
        <w:t xml:space="preserve"> </w:t>
      </w:r>
      <w:r w:rsidR="002F09C0" w:rsidRPr="003E23BB">
        <w:rPr>
          <w:sz w:val="20"/>
        </w:rPr>
        <w:t>UNECE regulations.</w:t>
      </w:r>
    </w:p>
    <w:p w:rsidR="00954AAC" w:rsidRPr="00CB0556" w:rsidRDefault="00954AAC">
      <w:pPr>
        <w:rPr>
          <w:sz w:val="20"/>
        </w:rPr>
      </w:pPr>
      <w:proofErr w:type="gramStart"/>
      <w:r w:rsidRPr="00531020">
        <w:rPr>
          <w:b/>
          <w:sz w:val="20"/>
          <w:u w:val="single"/>
        </w:rPr>
        <w:t>GTR part 2</w:t>
      </w:r>
      <w:r w:rsidR="00CB0556">
        <w:rPr>
          <w:b/>
          <w:sz w:val="20"/>
          <w:u w:val="single"/>
        </w:rPr>
        <w:br/>
      </w:r>
      <w:r w:rsidR="00CB0556">
        <w:rPr>
          <w:b/>
          <w:sz w:val="20"/>
          <w:u w:val="single"/>
        </w:rPr>
        <w:br/>
      </w:r>
      <w:r w:rsidR="00CB0556" w:rsidRPr="00CB0556">
        <w:rPr>
          <w:sz w:val="20"/>
        </w:rPr>
        <w:t>See reference document in attachment.</w:t>
      </w:r>
      <w:proofErr w:type="gramEnd"/>
    </w:p>
    <w:p w:rsidR="00A668F5" w:rsidRDefault="00954AAC" w:rsidP="00A668F5">
      <w:pPr>
        <w:pStyle w:val="ListParagraph"/>
        <w:numPr>
          <w:ilvl w:val="0"/>
          <w:numId w:val="1"/>
        </w:numPr>
        <w:jc w:val="both"/>
        <w:rPr>
          <w:sz w:val="20"/>
        </w:rPr>
      </w:pPr>
      <w:r w:rsidRPr="00531020">
        <w:rPr>
          <w:sz w:val="20"/>
          <w:u w:val="single"/>
        </w:rPr>
        <w:t>Scope:</w:t>
      </w:r>
      <w:r w:rsidR="00531020" w:rsidRPr="00531020">
        <w:rPr>
          <w:sz w:val="20"/>
        </w:rPr>
        <w:br/>
      </w:r>
      <w:r w:rsidR="00AE6232" w:rsidRPr="00531020">
        <w:rPr>
          <w:sz w:val="20"/>
        </w:rPr>
        <w:br/>
      </w:r>
      <w:r w:rsidR="00A668F5">
        <w:rPr>
          <w:sz w:val="20"/>
        </w:rPr>
        <w:t>ETRTO</w:t>
      </w:r>
      <w:r w:rsidR="00AE6232" w:rsidRPr="00531020">
        <w:rPr>
          <w:sz w:val="20"/>
        </w:rPr>
        <w:t xml:space="preserve"> mentioned a difference in the scope of the Tyre GTR</w:t>
      </w:r>
      <w:r w:rsidR="00616905">
        <w:rPr>
          <w:sz w:val="20"/>
        </w:rPr>
        <w:t xml:space="preserve"> (vintage and competition tyres)</w:t>
      </w:r>
      <w:r w:rsidR="00AE6232" w:rsidRPr="00531020">
        <w:rPr>
          <w:sz w:val="20"/>
        </w:rPr>
        <w:t xml:space="preserve"> compared to current Regulation 117.02.</w:t>
      </w:r>
    </w:p>
    <w:p w:rsidR="00A668F5" w:rsidRDefault="00AE6232" w:rsidP="00A668F5">
      <w:pPr>
        <w:pStyle w:val="ListParagraph"/>
        <w:jc w:val="both"/>
        <w:rPr>
          <w:sz w:val="20"/>
        </w:rPr>
      </w:pPr>
      <w:r w:rsidRPr="00531020">
        <w:rPr>
          <w:sz w:val="20"/>
        </w:rPr>
        <w:t>Since scope revision is not part of the mandate to update the GTR, this item is parked, and could be addressed at a future GRRF session.</w:t>
      </w:r>
    </w:p>
    <w:p w:rsidR="00954AAC" w:rsidRPr="00531020" w:rsidRDefault="00954AAC" w:rsidP="00A668F5">
      <w:pPr>
        <w:pStyle w:val="ListParagraph"/>
        <w:jc w:val="both"/>
        <w:rPr>
          <w:sz w:val="20"/>
        </w:rPr>
      </w:pPr>
    </w:p>
    <w:p w:rsidR="008F3BCF" w:rsidRPr="00E3566F" w:rsidRDefault="00531020" w:rsidP="008F3BCF">
      <w:pPr>
        <w:pStyle w:val="ListParagraph"/>
        <w:numPr>
          <w:ilvl w:val="0"/>
          <w:numId w:val="1"/>
        </w:numPr>
        <w:ind w:left="709"/>
        <w:rPr>
          <w:sz w:val="20"/>
        </w:rPr>
      </w:pPr>
      <w:r w:rsidRPr="00E3566F">
        <w:rPr>
          <w:sz w:val="20"/>
          <w:u w:val="single"/>
        </w:rPr>
        <w:t>Definitions</w:t>
      </w:r>
      <w:proofErr w:type="gramStart"/>
      <w:r w:rsidRPr="00E3566F">
        <w:rPr>
          <w:sz w:val="20"/>
          <w:u w:val="single"/>
        </w:rPr>
        <w:t>:</w:t>
      </w:r>
      <w:proofErr w:type="gramEnd"/>
      <w:r w:rsidRPr="00E3566F">
        <w:rPr>
          <w:sz w:val="20"/>
        </w:rPr>
        <w:br/>
      </w:r>
      <w:r w:rsidR="00954AAC" w:rsidRPr="00E3566F">
        <w:rPr>
          <w:sz w:val="20"/>
        </w:rPr>
        <w:br/>
      </w:r>
      <w:r w:rsidR="00A668F5" w:rsidRPr="00E3566F">
        <w:rPr>
          <w:sz w:val="20"/>
        </w:rPr>
        <w:t>ETRTO</w:t>
      </w:r>
      <w:r w:rsidR="00AE6232" w:rsidRPr="00E3566F">
        <w:rPr>
          <w:sz w:val="20"/>
        </w:rPr>
        <w:t xml:space="preserve"> mentioned that </w:t>
      </w:r>
      <w:r w:rsidR="00954AAC" w:rsidRPr="00E3566F">
        <w:rPr>
          <w:sz w:val="20"/>
        </w:rPr>
        <w:t>tyre class</w:t>
      </w:r>
      <w:r w:rsidR="00AE6232" w:rsidRPr="00E3566F">
        <w:rPr>
          <w:sz w:val="20"/>
        </w:rPr>
        <w:t xml:space="preserve"> is a concept </w:t>
      </w:r>
      <w:r w:rsidR="001B4803" w:rsidRPr="00E3566F">
        <w:rPr>
          <w:sz w:val="20"/>
        </w:rPr>
        <w:t>used in</w:t>
      </w:r>
      <w:r w:rsidR="00954AAC" w:rsidRPr="00E3566F">
        <w:rPr>
          <w:sz w:val="20"/>
        </w:rPr>
        <w:t xml:space="preserve"> the GTR, </w:t>
      </w:r>
      <w:r w:rsidR="00AE6232" w:rsidRPr="00E3566F">
        <w:rPr>
          <w:sz w:val="20"/>
        </w:rPr>
        <w:t>while its definition is not part of the Tyre GTR.</w:t>
      </w:r>
      <w:r w:rsidR="00610A53" w:rsidRPr="00E3566F">
        <w:rPr>
          <w:sz w:val="20"/>
        </w:rPr>
        <w:br/>
      </w:r>
      <w:r w:rsidR="00954AAC" w:rsidRPr="00E3566F">
        <w:rPr>
          <w:sz w:val="20"/>
        </w:rPr>
        <w:br/>
      </w:r>
      <w:r w:rsidR="00FD4E64" w:rsidRPr="00E3566F">
        <w:rPr>
          <w:sz w:val="20"/>
        </w:rPr>
        <w:t xml:space="preserve">Question </w:t>
      </w:r>
      <w:r w:rsidR="005C2F92" w:rsidRPr="00E3566F">
        <w:rPr>
          <w:sz w:val="20"/>
        </w:rPr>
        <w:t>whet</w:t>
      </w:r>
      <w:r w:rsidR="00C628CB" w:rsidRPr="00E3566F">
        <w:rPr>
          <w:sz w:val="20"/>
        </w:rPr>
        <w:t>h</w:t>
      </w:r>
      <w:r w:rsidR="005C2F92" w:rsidRPr="00E3566F">
        <w:rPr>
          <w:sz w:val="20"/>
        </w:rPr>
        <w:t>er or not amendment</w:t>
      </w:r>
      <w:r w:rsidR="005C5318" w:rsidRPr="00E3566F">
        <w:rPr>
          <w:sz w:val="20"/>
        </w:rPr>
        <w:t>s</w:t>
      </w:r>
      <w:r w:rsidR="005C2F92" w:rsidRPr="00E3566F">
        <w:rPr>
          <w:sz w:val="20"/>
        </w:rPr>
        <w:t xml:space="preserve"> to UN Regulations or FMVSS which are under discussion have to be considered in the update of the </w:t>
      </w:r>
      <w:r w:rsidR="00C628CB" w:rsidRPr="00E3566F">
        <w:rPr>
          <w:sz w:val="20"/>
        </w:rPr>
        <w:t>GTR</w:t>
      </w:r>
      <w:r w:rsidR="005C2F92" w:rsidRPr="00E3566F">
        <w:rPr>
          <w:sz w:val="20"/>
        </w:rPr>
        <w:t xml:space="preserve"> or not</w:t>
      </w:r>
      <w:r w:rsidR="00FD4E64" w:rsidRPr="00E3566F">
        <w:rPr>
          <w:sz w:val="20"/>
        </w:rPr>
        <w:t xml:space="preserve"> was raised.  It was agreed that only </w:t>
      </w:r>
      <w:r w:rsidR="005C2F92" w:rsidRPr="00E3566F">
        <w:rPr>
          <w:sz w:val="20"/>
        </w:rPr>
        <w:t>adopted</w:t>
      </w:r>
      <w:r w:rsidR="00BB72F3" w:rsidRPr="00E3566F">
        <w:rPr>
          <w:sz w:val="20"/>
        </w:rPr>
        <w:t xml:space="preserve"> </w:t>
      </w:r>
      <w:r w:rsidR="00FD4E64" w:rsidRPr="00E3566F">
        <w:rPr>
          <w:sz w:val="20"/>
        </w:rPr>
        <w:t xml:space="preserve">updates </w:t>
      </w:r>
      <w:r w:rsidR="005C2F92" w:rsidRPr="00E3566F">
        <w:rPr>
          <w:sz w:val="20"/>
        </w:rPr>
        <w:t xml:space="preserve">at National or UN level </w:t>
      </w:r>
      <w:r w:rsidR="00FD4E64" w:rsidRPr="00E3566F">
        <w:rPr>
          <w:sz w:val="20"/>
        </w:rPr>
        <w:t xml:space="preserve">related to tests covered by the Tyre GTR should be considered in the phase 1b. </w:t>
      </w:r>
      <w:r w:rsidR="00BB72F3" w:rsidRPr="00E3566F">
        <w:rPr>
          <w:sz w:val="20"/>
        </w:rPr>
        <w:t xml:space="preserve"> </w:t>
      </w:r>
      <w:r w:rsidR="00FD4E64" w:rsidRPr="00E3566F">
        <w:rPr>
          <w:sz w:val="20"/>
        </w:rPr>
        <w:t xml:space="preserve">As examples, </w:t>
      </w:r>
      <w:r w:rsidR="005C2F92" w:rsidRPr="00E3566F">
        <w:rPr>
          <w:sz w:val="20"/>
        </w:rPr>
        <w:t xml:space="preserve">amendments to </w:t>
      </w:r>
      <w:r w:rsidR="00FD4E64" w:rsidRPr="00E3566F">
        <w:rPr>
          <w:sz w:val="20"/>
        </w:rPr>
        <w:t xml:space="preserve">TIN code or wet grip test method </w:t>
      </w:r>
      <w:r w:rsidR="005C2F92" w:rsidRPr="00E3566F">
        <w:rPr>
          <w:sz w:val="20"/>
        </w:rPr>
        <w:t>may</w:t>
      </w:r>
      <w:r w:rsidR="00BB72F3" w:rsidRPr="00E3566F">
        <w:rPr>
          <w:sz w:val="20"/>
        </w:rPr>
        <w:t xml:space="preserve">be considered at this stage.  </w:t>
      </w:r>
      <w:proofErr w:type="gramStart"/>
      <w:r w:rsidR="00FD4E64" w:rsidRPr="00E3566F">
        <w:rPr>
          <w:sz w:val="20"/>
        </w:rPr>
        <w:t xml:space="preserve">Changes </w:t>
      </w:r>
      <w:r w:rsidR="005C2F92" w:rsidRPr="00E3566F">
        <w:rPr>
          <w:sz w:val="20"/>
        </w:rPr>
        <w:t xml:space="preserve"> which</w:t>
      </w:r>
      <w:proofErr w:type="gramEnd"/>
      <w:r w:rsidR="005C2F92" w:rsidRPr="00E3566F">
        <w:rPr>
          <w:sz w:val="20"/>
        </w:rPr>
        <w:t xml:space="preserve"> are still subject to approval</w:t>
      </w:r>
      <w:r w:rsidR="00D701FD" w:rsidRPr="00E3566F">
        <w:rPr>
          <w:sz w:val="20"/>
        </w:rPr>
        <w:t xml:space="preserve"> </w:t>
      </w:r>
      <w:r w:rsidR="00FD4E64" w:rsidRPr="00E3566F">
        <w:rPr>
          <w:sz w:val="20"/>
        </w:rPr>
        <w:t xml:space="preserve">like the revision of the Bead Unseating should not be considered in the phase 1b, which primary purpose is </w:t>
      </w:r>
      <w:r w:rsidR="005C2F92" w:rsidRPr="00E3566F">
        <w:rPr>
          <w:sz w:val="20"/>
        </w:rPr>
        <w:t>to update the Tyre GTR with all adopted changes in UN Regulations and FMVSS</w:t>
      </w:r>
      <w:r w:rsidR="00C628CB" w:rsidRPr="00E3566F">
        <w:rPr>
          <w:sz w:val="20"/>
        </w:rPr>
        <w:t xml:space="preserve"> that are not included in the current Tyre GTR</w:t>
      </w:r>
      <w:r w:rsidR="005A0B5D" w:rsidRPr="00E3566F">
        <w:rPr>
          <w:sz w:val="20"/>
        </w:rPr>
        <w:br/>
      </w:r>
      <w:r w:rsidR="008F3BCF" w:rsidRPr="00E3566F">
        <w:rPr>
          <w:sz w:val="20"/>
        </w:rPr>
        <w:t>Mr</w:t>
      </w:r>
      <w:r w:rsidR="008E051F">
        <w:rPr>
          <w:sz w:val="20"/>
        </w:rPr>
        <w:t xml:space="preserve">. </w:t>
      </w:r>
      <w:r w:rsidR="008F3BCF" w:rsidRPr="00E3566F">
        <w:rPr>
          <w:sz w:val="20"/>
        </w:rPr>
        <w:t xml:space="preserve"> </w:t>
      </w:r>
      <w:proofErr w:type="spellStart"/>
      <w:r w:rsidR="008F3BCF" w:rsidRPr="00E3566F">
        <w:rPr>
          <w:sz w:val="20"/>
        </w:rPr>
        <w:t>Wondim</w:t>
      </w:r>
      <w:r w:rsidR="00D701FD" w:rsidRPr="00E3566F">
        <w:rPr>
          <w:sz w:val="20"/>
        </w:rPr>
        <w:t>n</w:t>
      </w:r>
      <w:r w:rsidR="008F3BCF" w:rsidRPr="00E3566F">
        <w:rPr>
          <w:sz w:val="20"/>
        </w:rPr>
        <w:t>eh</w:t>
      </w:r>
      <w:proofErr w:type="spellEnd"/>
      <w:r w:rsidR="00D701FD" w:rsidRPr="00E3566F">
        <w:rPr>
          <w:sz w:val="20"/>
        </w:rPr>
        <w:t xml:space="preserve"> </w:t>
      </w:r>
      <w:r w:rsidR="00A668F5" w:rsidRPr="00E3566F">
        <w:rPr>
          <w:sz w:val="20"/>
        </w:rPr>
        <w:t xml:space="preserve">(US) </w:t>
      </w:r>
      <w:r w:rsidR="008F3BCF" w:rsidRPr="00E3566F">
        <w:rPr>
          <w:sz w:val="20"/>
        </w:rPr>
        <w:t xml:space="preserve">suggested </w:t>
      </w:r>
      <w:r w:rsidR="00BA0F6E" w:rsidRPr="00E3566F">
        <w:rPr>
          <w:sz w:val="20"/>
        </w:rPr>
        <w:t>drawing</w:t>
      </w:r>
      <w:r w:rsidR="008F3BCF" w:rsidRPr="00E3566F">
        <w:rPr>
          <w:sz w:val="20"/>
        </w:rPr>
        <w:t xml:space="preserve"> a line on the amendments of the existing </w:t>
      </w:r>
      <w:r w:rsidR="00666233" w:rsidRPr="00E3566F">
        <w:rPr>
          <w:sz w:val="20"/>
        </w:rPr>
        <w:t>R</w:t>
      </w:r>
      <w:r w:rsidR="008F3BCF" w:rsidRPr="00E3566F">
        <w:rPr>
          <w:sz w:val="20"/>
        </w:rPr>
        <w:t xml:space="preserve">egulations to be incorporated in the </w:t>
      </w:r>
      <w:r w:rsidR="00666233" w:rsidRPr="00E3566F">
        <w:rPr>
          <w:sz w:val="20"/>
        </w:rPr>
        <w:t xml:space="preserve">Phase IB </w:t>
      </w:r>
      <w:r w:rsidR="008F3BCF" w:rsidRPr="00E3566F">
        <w:rPr>
          <w:sz w:val="20"/>
        </w:rPr>
        <w:t xml:space="preserve">of the GTR, by limiting the changes to those that are already approved in the CP’s </w:t>
      </w:r>
      <w:r w:rsidR="00666233" w:rsidRPr="00E3566F">
        <w:rPr>
          <w:sz w:val="20"/>
        </w:rPr>
        <w:t>R</w:t>
      </w:r>
      <w:r w:rsidR="008F3BCF" w:rsidRPr="00E3566F">
        <w:rPr>
          <w:sz w:val="20"/>
        </w:rPr>
        <w:t>egulations.</w:t>
      </w:r>
    </w:p>
    <w:p w:rsidR="007A0AAB" w:rsidRPr="00531020" w:rsidRDefault="008F3BCF" w:rsidP="004168E6">
      <w:pPr>
        <w:ind w:left="709"/>
        <w:rPr>
          <w:sz w:val="20"/>
          <w:u w:val="single"/>
        </w:rPr>
      </w:pPr>
      <w:r w:rsidRPr="008F3BCF">
        <w:rPr>
          <w:sz w:val="20"/>
        </w:rPr>
        <w:lastRenderedPageBreak/>
        <w:t>No objection from the CP’s, this point will be brought by ETRTO in the next GRRF.</w:t>
      </w:r>
      <w:r w:rsidRPr="008F3BCF">
        <w:rPr>
          <w:sz w:val="20"/>
        </w:rPr>
        <w:br/>
      </w:r>
      <w:r w:rsidR="00FD4E64" w:rsidRPr="008F3BCF">
        <w:rPr>
          <w:sz w:val="20"/>
        </w:rPr>
        <w:br/>
      </w:r>
      <w:r w:rsidR="00A668F5">
        <w:rPr>
          <w:sz w:val="20"/>
        </w:rPr>
        <w:t>US</w:t>
      </w:r>
      <w:r w:rsidR="00FD4E64" w:rsidRPr="008F3BCF">
        <w:rPr>
          <w:sz w:val="20"/>
        </w:rPr>
        <w:t xml:space="preserve"> mentioned</w:t>
      </w:r>
      <w:r w:rsidR="00A668F5">
        <w:rPr>
          <w:sz w:val="20"/>
        </w:rPr>
        <w:t xml:space="preserve"> that</w:t>
      </w:r>
      <w:r w:rsidR="00FD4E64" w:rsidRPr="008F3BCF">
        <w:rPr>
          <w:sz w:val="20"/>
        </w:rPr>
        <w:t xml:space="preserve"> US </w:t>
      </w:r>
      <w:r w:rsidR="00C421D2">
        <w:rPr>
          <w:sz w:val="20"/>
        </w:rPr>
        <w:t xml:space="preserve">established </w:t>
      </w:r>
      <w:r w:rsidR="00610A53" w:rsidRPr="008F3BCF">
        <w:rPr>
          <w:sz w:val="20"/>
        </w:rPr>
        <w:t>a Rolling Resistance test</w:t>
      </w:r>
      <w:r w:rsidR="00666233">
        <w:rPr>
          <w:sz w:val="20"/>
        </w:rPr>
        <w:t xml:space="preserve"> </w:t>
      </w:r>
      <w:r w:rsidR="00C421D2">
        <w:rPr>
          <w:sz w:val="20"/>
        </w:rPr>
        <w:t xml:space="preserve">in its regulations </w:t>
      </w:r>
      <w:r w:rsidR="00BA0F6E">
        <w:rPr>
          <w:sz w:val="20"/>
        </w:rPr>
        <w:t>in 2010</w:t>
      </w:r>
      <w:r w:rsidR="00C421D2">
        <w:rPr>
          <w:sz w:val="20"/>
        </w:rPr>
        <w:t xml:space="preserve"> (for reference, the regulations are available at </w:t>
      </w:r>
      <w:r w:rsidR="00C421D2" w:rsidRPr="00C421D2">
        <w:rPr>
          <w:sz w:val="20"/>
        </w:rPr>
        <w:t>http://www.gpo.gov/fdsys/pkg/CFR-2011-title49-vol7/pdf/CFR-2011-title49-vol7-sec575-106.pdf</w:t>
      </w:r>
      <w:r w:rsidR="00C421D2">
        <w:rPr>
          <w:sz w:val="20"/>
        </w:rPr>
        <w:t xml:space="preserve">).  The US </w:t>
      </w:r>
      <w:r w:rsidR="00E50A4A" w:rsidRPr="008F3BCF">
        <w:rPr>
          <w:sz w:val="20"/>
        </w:rPr>
        <w:t>asked to delay the update of the GTR regarding rolling resistance until Phase II</w:t>
      </w:r>
      <w:r w:rsidR="00C421D2">
        <w:rPr>
          <w:sz w:val="20"/>
        </w:rPr>
        <w:t xml:space="preserve"> and limit Phase IB to updating the items already contained in the Tyre GTR to be consistent with current regulations</w:t>
      </w:r>
      <w:r w:rsidR="00610A53" w:rsidRPr="008F3BCF">
        <w:rPr>
          <w:sz w:val="20"/>
        </w:rPr>
        <w:t xml:space="preserve">. </w:t>
      </w:r>
      <w:r w:rsidR="00610A53" w:rsidRPr="008F3BCF">
        <w:rPr>
          <w:sz w:val="20"/>
        </w:rPr>
        <w:br/>
      </w:r>
      <w:r w:rsidR="007A0AAB" w:rsidRPr="008F3BCF">
        <w:rPr>
          <w:sz w:val="20"/>
        </w:rPr>
        <w:t xml:space="preserve">The CP’s agreed to </w:t>
      </w:r>
      <w:r w:rsidR="00E50A4A" w:rsidRPr="008F3BCF">
        <w:rPr>
          <w:sz w:val="20"/>
        </w:rPr>
        <w:t xml:space="preserve">consider </w:t>
      </w:r>
      <w:r w:rsidR="007A0AAB" w:rsidRPr="008F3BCF">
        <w:rPr>
          <w:sz w:val="20"/>
        </w:rPr>
        <w:t>mov</w:t>
      </w:r>
      <w:r w:rsidR="00E50A4A" w:rsidRPr="008F3BCF">
        <w:rPr>
          <w:sz w:val="20"/>
        </w:rPr>
        <w:t>ing</w:t>
      </w:r>
      <w:r w:rsidR="007A0AAB" w:rsidRPr="008F3BCF">
        <w:rPr>
          <w:sz w:val="20"/>
        </w:rPr>
        <w:t xml:space="preserve"> the Rolling Resistance topic to an ulterior phase of the T</w:t>
      </w:r>
      <w:r w:rsidR="00C628CB">
        <w:rPr>
          <w:sz w:val="20"/>
        </w:rPr>
        <w:t>y</w:t>
      </w:r>
      <w:r w:rsidR="007A0AAB" w:rsidRPr="008F3BCF">
        <w:rPr>
          <w:sz w:val="20"/>
        </w:rPr>
        <w:t xml:space="preserve">re GTR. </w:t>
      </w:r>
      <w:r w:rsidR="00A668F5">
        <w:rPr>
          <w:sz w:val="20"/>
        </w:rPr>
        <w:t>The Russian Federation</w:t>
      </w:r>
      <w:r w:rsidR="00E50A4A" w:rsidRPr="008F3BCF">
        <w:rPr>
          <w:sz w:val="20"/>
        </w:rPr>
        <w:t xml:space="preserve"> asked </w:t>
      </w:r>
      <w:r w:rsidR="00A668F5">
        <w:rPr>
          <w:sz w:val="20"/>
        </w:rPr>
        <w:t>the US</w:t>
      </w:r>
      <w:r w:rsidR="00E50A4A" w:rsidRPr="008F3BCF">
        <w:rPr>
          <w:sz w:val="20"/>
        </w:rPr>
        <w:t xml:space="preserve"> to clarify what will be the main differences compared to the test as proposed in the GTR.</w:t>
      </w:r>
      <w:r w:rsidR="00363D4B">
        <w:rPr>
          <w:sz w:val="20"/>
        </w:rPr>
        <w:t xml:space="preserve"> </w:t>
      </w:r>
      <w:r w:rsidR="00610A53" w:rsidRPr="008F3BCF">
        <w:rPr>
          <w:sz w:val="20"/>
        </w:rPr>
        <w:t>ETRTO will</w:t>
      </w:r>
      <w:r w:rsidR="007A0AAB" w:rsidRPr="008F3BCF">
        <w:rPr>
          <w:sz w:val="20"/>
        </w:rPr>
        <w:t xml:space="preserve"> bring the proposal at the next GRRF</w:t>
      </w:r>
      <w:r w:rsidR="00E50A4A" w:rsidRPr="008F3BCF">
        <w:rPr>
          <w:sz w:val="20"/>
        </w:rPr>
        <w:t xml:space="preserve"> for decision</w:t>
      </w:r>
      <w:r w:rsidR="007A0AAB" w:rsidRPr="008F3BCF">
        <w:rPr>
          <w:sz w:val="20"/>
        </w:rPr>
        <w:t>.</w:t>
      </w:r>
      <w:r w:rsidR="00610A53" w:rsidRPr="008F3BCF">
        <w:rPr>
          <w:sz w:val="20"/>
        </w:rPr>
        <w:br/>
      </w:r>
      <w:r w:rsidR="007A0AAB" w:rsidRPr="008F3BCF">
        <w:rPr>
          <w:sz w:val="20"/>
        </w:rPr>
        <w:br/>
        <w:t xml:space="preserve">Question was raised </w:t>
      </w:r>
      <w:r w:rsidR="00E50A4A" w:rsidRPr="008F3BCF">
        <w:rPr>
          <w:sz w:val="20"/>
        </w:rPr>
        <w:t>about the change</w:t>
      </w:r>
      <w:r w:rsidR="007A0AAB" w:rsidRPr="008F3BCF">
        <w:rPr>
          <w:sz w:val="20"/>
        </w:rPr>
        <w:t xml:space="preserve"> of the</w:t>
      </w:r>
      <w:r w:rsidR="00E50A4A" w:rsidRPr="008F3BCF">
        <w:rPr>
          <w:sz w:val="20"/>
        </w:rPr>
        <w:t xml:space="preserve"> definition</w:t>
      </w:r>
      <w:r w:rsidRPr="008F3BCF">
        <w:rPr>
          <w:sz w:val="20"/>
        </w:rPr>
        <w:t xml:space="preserve"> paragraph 2.54</w:t>
      </w:r>
      <w:r w:rsidR="00363D4B">
        <w:rPr>
          <w:sz w:val="20"/>
        </w:rPr>
        <w:t xml:space="preserve"> </w:t>
      </w:r>
      <w:r w:rsidR="00BA0F6E" w:rsidRPr="008F3BCF">
        <w:rPr>
          <w:sz w:val="20"/>
        </w:rPr>
        <w:t>of “</w:t>
      </w:r>
      <w:r w:rsidR="00E50A4A" w:rsidRPr="008F3BCF">
        <w:rPr>
          <w:i/>
          <w:sz w:val="20"/>
          <w:lang w:val="en-GB"/>
        </w:rPr>
        <w:t>Snow tyre for use in severe snow conditions</w:t>
      </w:r>
      <w:r w:rsidRPr="008F3BCF">
        <w:rPr>
          <w:sz w:val="20"/>
        </w:rPr>
        <w:t>”</w:t>
      </w:r>
      <w:r w:rsidR="0096001F" w:rsidRPr="008F3BCF">
        <w:rPr>
          <w:sz w:val="20"/>
        </w:rPr>
        <w:br/>
      </w:r>
      <w:r w:rsidR="004168E6">
        <w:rPr>
          <w:sz w:val="20"/>
        </w:rPr>
        <w:t>ETRTO</w:t>
      </w:r>
      <w:r w:rsidR="007A0AAB" w:rsidRPr="008F3BCF">
        <w:rPr>
          <w:sz w:val="20"/>
        </w:rPr>
        <w:t xml:space="preserve"> mentioned that this is not a new definition, since these concepts were used in the current Tyre GTR</w:t>
      </w:r>
      <w:r w:rsidR="00E50A4A" w:rsidRPr="008F3BCF">
        <w:rPr>
          <w:sz w:val="20"/>
        </w:rPr>
        <w:t>. But</w:t>
      </w:r>
      <w:r w:rsidR="007A0AAB" w:rsidRPr="008F3BCF">
        <w:rPr>
          <w:sz w:val="20"/>
        </w:rPr>
        <w:t xml:space="preserve"> reference to </w:t>
      </w:r>
      <w:r w:rsidR="00616905" w:rsidRPr="008F3BCF">
        <w:rPr>
          <w:sz w:val="20"/>
        </w:rPr>
        <w:t>Regulation 117</w:t>
      </w:r>
      <w:r w:rsidR="00363D4B">
        <w:rPr>
          <w:sz w:val="20"/>
        </w:rPr>
        <w:t xml:space="preserve"> </w:t>
      </w:r>
      <w:r w:rsidR="00E50A4A" w:rsidRPr="008F3BCF">
        <w:rPr>
          <w:sz w:val="20"/>
        </w:rPr>
        <w:t>has been deleted and the tests related to the snow performance have been include</w:t>
      </w:r>
      <w:r w:rsidRPr="008F3BCF">
        <w:rPr>
          <w:sz w:val="20"/>
        </w:rPr>
        <w:t>d</w:t>
      </w:r>
      <w:r w:rsidR="00E50A4A" w:rsidRPr="008F3BCF">
        <w:rPr>
          <w:sz w:val="20"/>
        </w:rPr>
        <w:t xml:space="preserve"> in the </w:t>
      </w:r>
      <w:r w:rsidR="00C628CB">
        <w:rPr>
          <w:sz w:val="20"/>
        </w:rPr>
        <w:t xml:space="preserve">Tyre </w:t>
      </w:r>
      <w:r w:rsidR="00E50A4A" w:rsidRPr="008F3BCF">
        <w:rPr>
          <w:sz w:val="20"/>
        </w:rPr>
        <w:t>GTR</w:t>
      </w:r>
      <w:r w:rsidR="00616905" w:rsidRPr="008F3BCF">
        <w:rPr>
          <w:sz w:val="20"/>
        </w:rPr>
        <w:t>.</w:t>
      </w:r>
      <w:r w:rsidR="00610A53" w:rsidRPr="008F3BCF">
        <w:rPr>
          <w:sz w:val="20"/>
        </w:rPr>
        <w:br/>
      </w:r>
    </w:p>
    <w:p w:rsidR="005420CB" w:rsidRPr="005C5318" w:rsidRDefault="003D3A03" w:rsidP="00F20BC5">
      <w:pPr>
        <w:pStyle w:val="ListParagraph"/>
        <w:numPr>
          <w:ilvl w:val="0"/>
          <w:numId w:val="1"/>
        </w:numPr>
        <w:rPr>
          <w:sz w:val="20"/>
        </w:rPr>
      </w:pPr>
      <w:r w:rsidRPr="005C5318">
        <w:rPr>
          <w:sz w:val="20"/>
          <w:u w:val="single"/>
        </w:rPr>
        <w:t>Requirements</w:t>
      </w:r>
      <w:r w:rsidR="00610A53" w:rsidRPr="005C5318">
        <w:rPr>
          <w:i/>
          <w:sz w:val="20"/>
        </w:rPr>
        <w:br/>
      </w:r>
      <w:r w:rsidRPr="005C5318">
        <w:rPr>
          <w:sz w:val="20"/>
        </w:rPr>
        <w:br/>
      </w:r>
      <w:r w:rsidR="00610A53" w:rsidRPr="005C5318">
        <w:rPr>
          <w:sz w:val="20"/>
        </w:rPr>
        <w:t>T</w:t>
      </w:r>
      <w:r w:rsidR="00707C8C" w:rsidRPr="005C5318">
        <w:rPr>
          <w:sz w:val="20"/>
        </w:rPr>
        <w:t xml:space="preserve">he </w:t>
      </w:r>
      <w:r w:rsidRPr="005C5318">
        <w:rPr>
          <w:sz w:val="20"/>
        </w:rPr>
        <w:t>change in the TIN code (8 to</w:t>
      </w:r>
      <w:r w:rsidR="00707C8C" w:rsidRPr="005C5318">
        <w:rPr>
          <w:sz w:val="20"/>
        </w:rPr>
        <w:t xml:space="preserve"> 6 for Manuf</w:t>
      </w:r>
      <w:r w:rsidR="0096001F" w:rsidRPr="005C5318">
        <w:rPr>
          <w:sz w:val="20"/>
        </w:rPr>
        <w:t>acturer</w:t>
      </w:r>
      <w:r w:rsidR="00707C8C" w:rsidRPr="005C5318">
        <w:rPr>
          <w:sz w:val="20"/>
        </w:rPr>
        <w:t xml:space="preserve"> code) and space specification </w:t>
      </w:r>
      <w:r w:rsidRPr="005C5318">
        <w:rPr>
          <w:sz w:val="20"/>
        </w:rPr>
        <w:t>between the letters</w:t>
      </w:r>
      <w:r w:rsidR="00707C8C" w:rsidRPr="005C5318">
        <w:rPr>
          <w:sz w:val="20"/>
        </w:rPr>
        <w:t xml:space="preserve"> have been incorporated in the draft proposal</w:t>
      </w:r>
      <w:r w:rsidR="00610A53" w:rsidRPr="005C5318">
        <w:rPr>
          <w:sz w:val="20"/>
        </w:rPr>
        <w:t>.</w:t>
      </w:r>
      <w:r w:rsidR="00707C8C" w:rsidRPr="005C5318">
        <w:rPr>
          <w:sz w:val="20"/>
        </w:rPr>
        <w:br/>
        <w:t xml:space="preserve">In case of </w:t>
      </w:r>
      <w:r w:rsidR="00C628CB" w:rsidRPr="005C5318">
        <w:rPr>
          <w:sz w:val="20"/>
        </w:rPr>
        <w:t>tyre</w:t>
      </w:r>
      <w:r w:rsidR="00707C8C" w:rsidRPr="005C5318">
        <w:rPr>
          <w:sz w:val="20"/>
        </w:rPr>
        <w:t>s not intended for sale in US, the code “999” will be used (ref GTR 3.1.2.1)</w:t>
      </w:r>
      <w:r w:rsidRPr="005C5318">
        <w:rPr>
          <w:sz w:val="20"/>
        </w:rPr>
        <w:t>.</w:t>
      </w:r>
      <w:r w:rsidR="00707C8C" w:rsidRPr="005C5318">
        <w:rPr>
          <w:sz w:val="20"/>
        </w:rPr>
        <w:br/>
      </w:r>
      <w:r w:rsidR="00B127B6" w:rsidRPr="005C5318">
        <w:rPr>
          <w:sz w:val="20"/>
        </w:rPr>
        <w:t>US</w:t>
      </w:r>
      <w:r w:rsidR="00707C8C" w:rsidRPr="005C5318">
        <w:rPr>
          <w:sz w:val="20"/>
        </w:rPr>
        <w:t xml:space="preserve"> will bring this information to US for consideration.</w:t>
      </w:r>
      <w:r w:rsidR="00610A53" w:rsidRPr="005C5318">
        <w:rPr>
          <w:sz w:val="20"/>
        </w:rPr>
        <w:br/>
      </w:r>
      <w:r w:rsidRPr="005C5318">
        <w:rPr>
          <w:sz w:val="20"/>
        </w:rPr>
        <w:br/>
      </w:r>
      <w:r w:rsidR="00707C8C" w:rsidRPr="005C5318">
        <w:rPr>
          <w:sz w:val="20"/>
        </w:rPr>
        <w:t xml:space="preserve">As mentioned in 2. </w:t>
      </w:r>
      <w:r w:rsidR="008F3BCF" w:rsidRPr="005C5318">
        <w:rPr>
          <w:sz w:val="20"/>
        </w:rPr>
        <w:t>a</w:t>
      </w:r>
      <w:r w:rsidR="00707C8C" w:rsidRPr="005C5318">
        <w:rPr>
          <w:sz w:val="20"/>
        </w:rPr>
        <w:t xml:space="preserve">bove, the in process changes for tests like </w:t>
      </w:r>
      <w:r w:rsidR="009C6362" w:rsidRPr="005C5318">
        <w:rPr>
          <w:sz w:val="20"/>
        </w:rPr>
        <w:t xml:space="preserve">Bead unseating </w:t>
      </w:r>
      <w:r w:rsidR="00707C8C" w:rsidRPr="005C5318">
        <w:rPr>
          <w:sz w:val="20"/>
        </w:rPr>
        <w:t>will not be brought until they are implemented in local regulations.</w:t>
      </w:r>
      <w:r w:rsidR="00707C8C" w:rsidRPr="005C5318">
        <w:rPr>
          <w:sz w:val="20"/>
        </w:rPr>
        <w:br/>
        <w:t>Mrs</w:t>
      </w:r>
      <w:r w:rsidR="00B127B6" w:rsidRPr="005C5318">
        <w:rPr>
          <w:sz w:val="20"/>
        </w:rPr>
        <w:t>.</w:t>
      </w:r>
      <w:r w:rsidR="00707C8C" w:rsidRPr="005C5318">
        <w:rPr>
          <w:sz w:val="20"/>
        </w:rPr>
        <w:t xml:space="preserve"> Norberg </w:t>
      </w:r>
      <w:r w:rsidR="00B127B6" w:rsidRPr="005C5318">
        <w:rPr>
          <w:sz w:val="20"/>
        </w:rPr>
        <w:t xml:space="preserve">(RMA) </w:t>
      </w:r>
      <w:r w:rsidR="00707C8C" w:rsidRPr="005C5318">
        <w:rPr>
          <w:sz w:val="20"/>
        </w:rPr>
        <w:t xml:space="preserve">mentioned that for consistency reasons, we need to ensure </w:t>
      </w:r>
      <w:r w:rsidR="00CD2D9A" w:rsidRPr="005C5318">
        <w:rPr>
          <w:sz w:val="20"/>
        </w:rPr>
        <w:t>that future changes in local regulations will trigger the consideration to update the Tyre GTR.</w:t>
      </w:r>
      <w:r w:rsidR="00610A53" w:rsidRPr="005C5318">
        <w:rPr>
          <w:sz w:val="20"/>
        </w:rPr>
        <w:br/>
      </w:r>
      <w:r w:rsidR="00CD2D9A" w:rsidRPr="005C5318">
        <w:rPr>
          <w:sz w:val="20"/>
        </w:rPr>
        <w:br/>
      </w:r>
      <w:r w:rsidR="00B127B6" w:rsidRPr="005C5318">
        <w:rPr>
          <w:sz w:val="20"/>
        </w:rPr>
        <w:t>ETRTO</w:t>
      </w:r>
      <w:r w:rsidR="00CD2D9A" w:rsidRPr="005C5318">
        <w:rPr>
          <w:sz w:val="20"/>
        </w:rPr>
        <w:t xml:space="preserve"> mentioned the </w:t>
      </w:r>
      <w:r w:rsidR="00CB5116">
        <w:rPr>
          <w:sz w:val="20"/>
        </w:rPr>
        <w:t xml:space="preserve">case of tyres with rim diameter </w:t>
      </w:r>
      <w:r w:rsidR="00CD2D9A" w:rsidRPr="005C5318">
        <w:rPr>
          <w:sz w:val="20"/>
        </w:rPr>
        <w:t xml:space="preserve">code below 10 which are exempted for noise under </w:t>
      </w:r>
      <w:r w:rsidR="005A0B5D">
        <w:rPr>
          <w:sz w:val="20"/>
        </w:rPr>
        <w:t>UN R</w:t>
      </w:r>
      <w:r w:rsidR="00CD2D9A" w:rsidRPr="005C5318">
        <w:rPr>
          <w:sz w:val="20"/>
        </w:rPr>
        <w:t>egulation 117, but not for Tyre GTR, and asked if the scope should be changed in the GTR.  The question remained unanswered and should be brought back to the GRRF.</w:t>
      </w:r>
      <w:r w:rsidR="00610A53" w:rsidRPr="005C5318">
        <w:rPr>
          <w:sz w:val="20"/>
        </w:rPr>
        <w:br/>
      </w:r>
      <w:r w:rsidR="00CD2D9A" w:rsidRPr="005C5318">
        <w:rPr>
          <w:sz w:val="20"/>
        </w:rPr>
        <w:br/>
      </w:r>
      <w:r w:rsidR="00B127B6" w:rsidRPr="005C5318">
        <w:rPr>
          <w:sz w:val="20"/>
        </w:rPr>
        <w:t>The Russian Federation</w:t>
      </w:r>
      <w:r w:rsidR="00CD2D9A" w:rsidRPr="005C5318">
        <w:rPr>
          <w:sz w:val="20"/>
        </w:rPr>
        <w:t xml:space="preserve"> mentioned in regards to the newly introduced tables for Wet Grip, for tyres of class C2, C3 that CP’s are not obliged to incorporate all GTR requirements in their own regulations at once.</w:t>
      </w:r>
      <w:r w:rsidR="00610A53" w:rsidRPr="005C5318">
        <w:rPr>
          <w:sz w:val="20"/>
        </w:rPr>
        <w:br/>
      </w:r>
      <w:r w:rsidR="00CD2D9A" w:rsidRPr="005C5318">
        <w:rPr>
          <w:sz w:val="20"/>
        </w:rPr>
        <w:br/>
      </w:r>
      <w:r w:rsidR="00B127B6" w:rsidRPr="005C5318">
        <w:rPr>
          <w:sz w:val="20"/>
        </w:rPr>
        <w:t>The US</w:t>
      </w:r>
      <w:r w:rsidR="00CD2D9A" w:rsidRPr="005C5318">
        <w:rPr>
          <w:sz w:val="20"/>
        </w:rPr>
        <w:t xml:space="preserve"> mentioned that Tyre GTR should stipulate single </w:t>
      </w:r>
      <w:r w:rsidR="00B17E6F" w:rsidRPr="005C5318">
        <w:rPr>
          <w:sz w:val="20"/>
        </w:rPr>
        <w:t>thresholds</w:t>
      </w:r>
      <w:r w:rsidR="00CD2D9A" w:rsidRPr="005C5318">
        <w:rPr>
          <w:sz w:val="20"/>
        </w:rPr>
        <w:t xml:space="preserve"> of performances</w:t>
      </w:r>
      <w:r w:rsidR="00B17E6F" w:rsidRPr="005C5318">
        <w:rPr>
          <w:sz w:val="20"/>
        </w:rPr>
        <w:t>.  For TBT considerations, this level should be the most severe</w:t>
      </w:r>
      <w:r w:rsidR="00A005E3">
        <w:rPr>
          <w:sz w:val="20"/>
        </w:rPr>
        <w:t xml:space="preserve"> of the current existing ones. </w:t>
      </w:r>
      <w:r w:rsidR="00B17E6F" w:rsidRPr="005C5318">
        <w:rPr>
          <w:sz w:val="20"/>
        </w:rPr>
        <w:t xml:space="preserve">When a CP implements the GTR he would then consider imposing lower levels.  </w:t>
      </w:r>
      <w:r w:rsidR="00B17E6F" w:rsidRPr="005C5318">
        <w:rPr>
          <w:sz w:val="20"/>
        </w:rPr>
        <w:br/>
        <w:t>Similarly a CP could decide to incorporate or not in its own regulations the tests covered by the Tyre GTR.</w:t>
      </w:r>
      <w:r w:rsidR="00EB0005" w:rsidRPr="005C5318">
        <w:rPr>
          <w:sz w:val="20"/>
        </w:rPr>
        <w:t xml:space="preserve">  A CP that does not adopt a test should not block for trade </w:t>
      </w:r>
      <w:r w:rsidR="00C628CB" w:rsidRPr="005C5318">
        <w:rPr>
          <w:sz w:val="20"/>
        </w:rPr>
        <w:t>tyre</w:t>
      </w:r>
      <w:r w:rsidR="00EB0005" w:rsidRPr="005C5318">
        <w:rPr>
          <w:sz w:val="20"/>
        </w:rPr>
        <w:t>s that do comply.</w:t>
      </w:r>
      <w:r w:rsidR="00A005E3">
        <w:rPr>
          <w:sz w:val="20"/>
        </w:rPr>
        <w:br/>
      </w:r>
      <w:r w:rsidR="00EB0005" w:rsidRPr="005C5318">
        <w:rPr>
          <w:sz w:val="20"/>
        </w:rPr>
        <w:br/>
      </w:r>
      <w:r w:rsidR="00B127B6" w:rsidRPr="005C5318">
        <w:rPr>
          <w:sz w:val="20"/>
        </w:rPr>
        <w:t>RMA</w:t>
      </w:r>
      <w:r w:rsidR="00EB0005" w:rsidRPr="005C5318">
        <w:rPr>
          <w:sz w:val="20"/>
        </w:rPr>
        <w:t xml:space="preserve"> supports to keep the footnote</w:t>
      </w:r>
      <w:r w:rsidR="004F0C6C" w:rsidRPr="005C5318">
        <w:rPr>
          <w:sz w:val="20"/>
        </w:rPr>
        <w:t xml:space="preserve"> as place holders for a future category of </w:t>
      </w:r>
      <w:r w:rsidR="00C628CB" w:rsidRPr="005C5318">
        <w:rPr>
          <w:sz w:val="20"/>
        </w:rPr>
        <w:t>tyre</w:t>
      </w:r>
      <w:r w:rsidR="004F0C6C" w:rsidRPr="005C5318">
        <w:rPr>
          <w:sz w:val="20"/>
        </w:rPr>
        <w:t xml:space="preserve">s in US relative to wet </w:t>
      </w:r>
      <w:proofErr w:type="gramStart"/>
      <w:r w:rsidR="004F0C6C" w:rsidRPr="005C5318">
        <w:rPr>
          <w:sz w:val="20"/>
        </w:rPr>
        <w:t>grip  (</w:t>
      </w:r>
      <w:proofErr w:type="gramEnd"/>
      <w:r w:rsidR="004F0C6C" w:rsidRPr="005C5318">
        <w:rPr>
          <w:sz w:val="20"/>
        </w:rPr>
        <w:t>9</w:t>
      </w:r>
      <w:r w:rsidR="00BA0F6E" w:rsidRPr="005C5318">
        <w:rPr>
          <w:sz w:val="20"/>
        </w:rPr>
        <w:t>, 10</w:t>
      </w:r>
      <w:r w:rsidR="004F0C6C" w:rsidRPr="005C5318">
        <w:rPr>
          <w:sz w:val="20"/>
        </w:rPr>
        <w:t xml:space="preserve">, 11 in the tables of para 3.12.1).  This was not objected. </w:t>
      </w:r>
      <w:r w:rsidR="00CB0556" w:rsidRPr="005C5318">
        <w:rPr>
          <w:sz w:val="20"/>
        </w:rPr>
        <w:br/>
      </w:r>
      <w:r w:rsidR="00B127B6" w:rsidRPr="005C5318">
        <w:rPr>
          <w:sz w:val="20"/>
        </w:rPr>
        <w:t>ETRTO</w:t>
      </w:r>
      <w:r w:rsidR="00CB0556" w:rsidRPr="005C5318">
        <w:rPr>
          <w:sz w:val="20"/>
        </w:rPr>
        <w:t xml:space="preserve"> mentioned that this new category of </w:t>
      </w:r>
      <w:r w:rsidR="00C628CB" w:rsidRPr="005C5318">
        <w:rPr>
          <w:sz w:val="20"/>
        </w:rPr>
        <w:t>tyre</w:t>
      </w:r>
      <w:r w:rsidR="00CB0556" w:rsidRPr="005C5318">
        <w:rPr>
          <w:sz w:val="20"/>
        </w:rPr>
        <w:t>s will have to be defined.</w:t>
      </w:r>
      <w:r w:rsidR="004F0C6C" w:rsidRPr="005C5318">
        <w:rPr>
          <w:sz w:val="20"/>
        </w:rPr>
        <w:br/>
      </w:r>
      <w:r w:rsidR="00B127B6" w:rsidRPr="005C5318">
        <w:rPr>
          <w:sz w:val="20"/>
        </w:rPr>
        <w:t xml:space="preserve">ETRTO </w:t>
      </w:r>
      <w:r w:rsidR="004F0C6C" w:rsidRPr="005C5318">
        <w:rPr>
          <w:sz w:val="20"/>
        </w:rPr>
        <w:t>mentioned that the text was made certification type neutral</w:t>
      </w:r>
      <w:r w:rsidR="00CB0556" w:rsidRPr="005C5318">
        <w:rPr>
          <w:sz w:val="20"/>
        </w:rPr>
        <w:t xml:space="preserve"> with the </w:t>
      </w:r>
      <w:r w:rsidR="00C628CB" w:rsidRPr="005C5318">
        <w:rPr>
          <w:sz w:val="20"/>
        </w:rPr>
        <w:t>exception</w:t>
      </w:r>
      <w:r w:rsidR="00CB0556" w:rsidRPr="005C5318">
        <w:rPr>
          <w:sz w:val="20"/>
        </w:rPr>
        <w:t xml:space="preserve"> of p</w:t>
      </w:r>
      <w:r w:rsidR="004F0C6C" w:rsidRPr="005C5318">
        <w:rPr>
          <w:sz w:val="20"/>
        </w:rPr>
        <w:t xml:space="preserve">aragraph 3.12.3.1.1.3 mentioning </w:t>
      </w:r>
      <w:r w:rsidR="00B1237D" w:rsidRPr="005C5318">
        <w:rPr>
          <w:sz w:val="20"/>
        </w:rPr>
        <w:t>‘Type Approval Authority’.  ETRTO will remove this paragraph.</w:t>
      </w:r>
      <w:r w:rsidR="00610A53" w:rsidRPr="005C5318">
        <w:rPr>
          <w:sz w:val="20"/>
        </w:rPr>
        <w:br/>
      </w:r>
      <w:r w:rsidR="00B1237D" w:rsidRPr="005C5318">
        <w:rPr>
          <w:sz w:val="20"/>
        </w:rPr>
        <w:lastRenderedPageBreak/>
        <w:br/>
      </w:r>
      <w:r w:rsidR="00B127B6" w:rsidRPr="005C5318">
        <w:rPr>
          <w:sz w:val="20"/>
        </w:rPr>
        <w:t>The US</w:t>
      </w:r>
      <w:r w:rsidR="00B1237D" w:rsidRPr="005C5318">
        <w:rPr>
          <w:sz w:val="20"/>
        </w:rPr>
        <w:t xml:space="preserve"> asked for the incorporation of his previous proposal to allow 40</w:t>
      </w:r>
      <w:r w:rsidR="003A1197">
        <w:rPr>
          <w:sz w:val="20"/>
        </w:rPr>
        <w:t>°</w:t>
      </w:r>
      <w:r w:rsidR="00B1237D" w:rsidRPr="005C5318">
        <w:rPr>
          <w:sz w:val="20"/>
        </w:rPr>
        <w:t xml:space="preserve">C as ambient temperature in 3.12.3.1.3.  However this proposal was rejected during the GRRF extraordinary session on </w:t>
      </w:r>
      <w:r w:rsidR="00C628CB" w:rsidRPr="005C5318">
        <w:rPr>
          <w:sz w:val="20"/>
        </w:rPr>
        <w:t>T</w:t>
      </w:r>
      <w:r w:rsidR="00B1237D" w:rsidRPr="005C5318">
        <w:rPr>
          <w:sz w:val="20"/>
        </w:rPr>
        <w:t>yre GTR in June 2014.</w:t>
      </w:r>
      <w:r w:rsidR="00B1237D" w:rsidRPr="005C5318">
        <w:rPr>
          <w:sz w:val="20"/>
        </w:rPr>
        <w:br/>
      </w:r>
      <w:r w:rsidR="004F0C6C" w:rsidRPr="005C5318">
        <w:rPr>
          <w:sz w:val="20"/>
        </w:rPr>
        <w:br/>
      </w:r>
      <w:r w:rsidR="00B1237D" w:rsidRPr="005C5318">
        <w:rPr>
          <w:sz w:val="20"/>
        </w:rPr>
        <w:t xml:space="preserve">Question was raised on the </w:t>
      </w:r>
      <w:r w:rsidR="00482BB1" w:rsidRPr="005C5318">
        <w:rPr>
          <w:sz w:val="20"/>
        </w:rPr>
        <w:t>need to maintain</w:t>
      </w:r>
      <w:r w:rsidR="00B1237D" w:rsidRPr="005C5318">
        <w:rPr>
          <w:sz w:val="20"/>
        </w:rPr>
        <w:t xml:space="preserve"> the s</w:t>
      </w:r>
      <w:r w:rsidR="00714762" w:rsidRPr="005C5318">
        <w:rPr>
          <w:sz w:val="20"/>
        </w:rPr>
        <w:t>pec</w:t>
      </w:r>
      <w:r w:rsidR="00B1237D" w:rsidRPr="005C5318">
        <w:rPr>
          <w:sz w:val="20"/>
        </w:rPr>
        <w:t xml:space="preserve">ification for the rolling sound emissions test site in the </w:t>
      </w:r>
      <w:r w:rsidR="00CB5116">
        <w:rPr>
          <w:sz w:val="20"/>
        </w:rPr>
        <w:t>A</w:t>
      </w:r>
      <w:r w:rsidR="00B1237D" w:rsidRPr="005C5318">
        <w:rPr>
          <w:sz w:val="20"/>
        </w:rPr>
        <w:t>nnex</w:t>
      </w:r>
      <w:r w:rsidR="00CB5116">
        <w:rPr>
          <w:sz w:val="20"/>
        </w:rPr>
        <w:t xml:space="preserve"> </w:t>
      </w:r>
      <w:r w:rsidR="00B1237D" w:rsidRPr="005C5318">
        <w:rPr>
          <w:sz w:val="20"/>
        </w:rPr>
        <w:t>6.</w:t>
      </w:r>
      <w:r w:rsidR="00CB5116">
        <w:rPr>
          <w:sz w:val="20"/>
        </w:rPr>
        <w:t xml:space="preserve"> </w:t>
      </w:r>
      <w:r w:rsidR="00B1237D" w:rsidRPr="005C5318">
        <w:rPr>
          <w:sz w:val="20"/>
        </w:rPr>
        <w:t xml:space="preserve">ETRTO will check if a reference to </w:t>
      </w:r>
      <w:r w:rsidR="0096001F" w:rsidRPr="005C5318">
        <w:rPr>
          <w:sz w:val="20"/>
        </w:rPr>
        <w:t>ISO10844</w:t>
      </w:r>
      <w:r w:rsidR="00482BB1" w:rsidRPr="005C5318">
        <w:rPr>
          <w:sz w:val="20"/>
        </w:rPr>
        <w:t xml:space="preserve"> (2014)</w:t>
      </w:r>
      <w:r w:rsidR="0096001F" w:rsidRPr="005C5318">
        <w:rPr>
          <w:sz w:val="20"/>
        </w:rPr>
        <w:t xml:space="preserve"> is</w:t>
      </w:r>
      <w:r w:rsidR="00B1237D" w:rsidRPr="005C5318">
        <w:rPr>
          <w:sz w:val="20"/>
        </w:rPr>
        <w:t xml:space="preserve"> sufficient. </w:t>
      </w:r>
      <w:r w:rsidR="00610A53" w:rsidRPr="005C5318">
        <w:rPr>
          <w:sz w:val="20"/>
        </w:rPr>
        <w:br/>
      </w:r>
      <w:r w:rsidR="003026A9" w:rsidRPr="005C5318">
        <w:rPr>
          <w:sz w:val="20"/>
        </w:rPr>
        <w:br/>
        <w:t xml:space="preserve"> It was agreed that the sizes approved for incorporation in </w:t>
      </w:r>
      <w:r w:rsidR="00CB5116">
        <w:rPr>
          <w:sz w:val="20"/>
        </w:rPr>
        <w:t>A</w:t>
      </w:r>
      <w:r w:rsidR="003026A9" w:rsidRPr="005C5318">
        <w:rPr>
          <w:sz w:val="20"/>
        </w:rPr>
        <w:t xml:space="preserve">nnex 5 of UNECE </w:t>
      </w:r>
      <w:r w:rsidR="00CB5116">
        <w:rPr>
          <w:sz w:val="20"/>
        </w:rPr>
        <w:t>R</w:t>
      </w:r>
      <w:r w:rsidR="003026A9" w:rsidRPr="005C5318">
        <w:rPr>
          <w:sz w:val="20"/>
        </w:rPr>
        <w:t>egulation 54 (supplement</w:t>
      </w:r>
      <w:r w:rsidR="00CB5116">
        <w:rPr>
          <w:sz w:val="20"/>
        </w:rPr>
        <w:t> </w:t>
      </w:r>
      <w:r w:rsidR="003026A9" w:rsidRPr="005C5318">
        <w:rPr>
          <w:sz w:val="20"/>
        </w:rPr>
        <w:t>20) at the 166</w:t>
      </w:r>
      <w:r w:rsidR="003026A9" w:rsidRPr="005C5318">
        <w:rPr>
          <w:sz w:val="20"/>
          <w:vertAlign w:val="superscript"/>
        </w:rPr>
        <w:t>th</w:t>
      </w:r>
      <w:r w:rsidR="003026A9" w:rsidRPr="005C5318">
        <w:rPr>
          <w:sz w:val="20"/>
        </w:rPr>
        <w:t xml:space="preserve"> session of WP.29 June 2015 will be incorporated in </w:t>
      </w:r>
      <w:r w:rsidR="00CB5116">
        <w:rPr>
          <w:sz w:val="20"/>
        </w:rPr>
        <w:t>A</w:t>
      </w:r>
      <w:r w:rsidR="003026A9" w:rsidRPr="005C5318">
        <w:rPr>
          <w:sz w:val="20"/>
        </w:rPr>
        <w:t xml:space="preserve">nnex 7 of the Tyre GTR.  </w:t>
      </w:r>
    </w:p>
    <w:p w:rsidR="00D61749" w:rsidRPr="00531020" w:rsidRDefault="00A23E77" w:rsidP="007165E7">
      <w:pPr>
        <w:pStyle w:val="ListParagraph"/>
        <w:ind w:left="0"/>
        <w:rPr>
          <w:b/>
          <w:sz w:val="20"/>
          <w:u w:val="single"/>
        </w:rPr>
      </w:pPr>
      <w:r w:rsidRPr="00531020">
        <w:rPr>
          <w:sz w:val="20"/>
        </w:rPr>
        <w:br/>
      </w:r>
      <w:r w:rsidR="003026A9" w:rsidRPr="00531020">
        <w:rPr>
          <w:b/>
          <w:sz w:val="20"/>
          <w:u w:val="single"/>
        </w:rPr>
        <w:t>GTR Part 1</w:t>
      </w:r>
      <w:r w:rsidR="007165E7" w:rsidRPr="00531020">
        <w:rPr>
          <w:b/>
          <w:sz w:val="20"/>
          <w:u w:val="single"/>
        </w:rPr>
        <w:t>.</w:t>
      </w:r>
    </w:p>
    <w:p w:rsidR="00B1745C" w:rsidRPr="00531020" w:rsidRDefault="00610A53" w:rsidP="00B1745C">
      <w:pPr>
        <w:pStyle w:val="ListParagraph"/>
        <w:rPr>
          <w:sz w:val="20"/>
        </w:rPr>
      </w:pPr>
      <w:r w:rsidRPr="00531020">
        <w:rPr>
          <w:sz w:val="20"/>
        </w:rPr>
        <w:br/>
      </w:r>
      <w:r w:rsidR="00B127B6">
        <w:rPr>
          <w:sz w:val="20"/>
        </w:rPr>
        <w:t>The Russian Federation</w:t>
      </w:r>
      <w:r w:rsidR="007165E7" w:rsidRPr="00531020">
        <w:rPr>
          <w:sz w:val="20"/>
        </w:rPr>
        <w:t xml:space="preserve"> suggested us</w:t>
      </w:r>
      <w:r w:rsidR="00377385">
        <w:rPr>
          <w:sz w:val="20"/>
        </w:rPr>
        <w:t>ing</w:t>
      </w:r>
      <w:r w:rsidR="007165E7" w:rsidRPr="00531020">
        <w:rPr>
          <w:sz w:val="20"/>
        </w:rPr>
        <w:t xml:space="preserve"> the same justification for the changes</w:t>
      </w:r>
      <w:r w:rsidR="00804451">
        <w:rPr>
          <w:sz w:val="20"/>
        </w:rPr>
        <w:t xml:space="preserve"> </w:t>
      </w:r>
      <w:r w:rsidR="007165E7" w:rsidRPr="00531020">
        <w:rPr>
          <w:sz w:val="20"/>
        </w:rPr>
        <w:t xml:space="preserve">in the GTR preamble as </w:t>
      </w:r>
      <w:r w:rsidR="008B0429" w:rsidRPr="00531020">
        <w:rPr>
          <w:sz w:val="20"/>
        </w:rPr>
        <w:t xml:space="preserve">the ones </w:t>
      </w:r>
      <w:r w:rsidRPr="00531020">
        <w:rPr>
          <w:sz w:val="20"/>
        </w:rPr>
        <w:t>accompanying</w:t>
      </w:r>
      <w:r w:rsidR="008B0429" w:rsidRPr="00531020">
        <w:rPr>
          <w:sz w:val="20"/>
        </w:rPr>
        <w:t xml:space="preserve"> the amendments of Regulation </w:t>
      </w:r>
      <w:r w:rsidR="007165E7" w:rsidRPr="00531020">
        <w:rPr>
          <w:sz w:val="20"/>
        </w:rPr>
        <w:t>117.</w:t>
      </w:r>
      <w:r w:rsidR="008B0429" w:rsidRPr="00531020">
        <w:rPr>
          <w:sz w:val="20"/>
        </w:rPr>
        <w:t>02.</w:t>
      </w:r>
      <w:r w:rsidR="007165E7" w:rsidRPr="00531020">
        <w:rPr>
          <w:sz w:val="20"/>
        </w:rPr>
        <w:br/>
      </w:r>
      <w:r w:rsidR="00804451">
        <w:rPr>
          <w:sz w:val="20"/>
        </w:rPr>
        <w:br/>
      </w:r>
      <w:r w:rsidR="00B127B6">
        <w:rPr>
          <w:sz w:val="20"/>
        </w:rPr>
        <w:t>The US</w:t>
      </w:r>
      <w:r w:rsidR="008B0429" w:rsidRPr="00531020">
        <w:rPr>
          <w:sz w:val="20"/>
        </w:rPr>
        <w:t xml:space="preserve"> mentioned that legal prescription </w:t>
      </w:r>
      <w:r w:rsidR="00B1745C" w:rsidRPr="00531020">
        <w:rPr>
          <w:sz w:val="20"/>
        </w:rPr>
        <w:t xml:space="preserve">in the GTR preamble </w:t>
      </w:r>
      <w:r w:rsidR="008B0429" w:rsidRPr="00531020">
        <w:rPr>
          <w:sz w:val="20"/>
        </w:rPr>
        <w:t xml:space="preserve">on the way to implement Tyre GTR in local regulations </w:t>
      </w:r>
      <w:r w:rsidR="00B1745C" w:rsidRPr="00531020">
        <w:rPr>
          <w:sz w:val="20"/>
        </w:rPr>
        <w:t xml:space="preserve">should be avoided </w:t>
      </w:r>
      <w:r w:rsidR="0096001F" w:rsidRPr="00531020">
        <w:rPr>
          <w:sz w:val="20"/>
        </w:rPr>
        <w:t>since GTR</w:t>
      </w:r>
      <w:r w:rsidR="00B1745C" w:rsidRPr="00531020">
        <w:rPr>
          <w:sz w:val="20"/>
        </w:rPr>
        <w:t xml:space="preserve"> is only a technical prescription.</w:t>
      </w:r>
      <w:r w:rsidR="00616905">
        <w:rPr>
          <w:sz w:val="20"/>
        </w:rPr>
        <w:t xml:space="preserve">  The legal aspects (transitional provisions, certification process) are part of the local regulations.</w:t>
      </w:r>
    </w:p>
    <w:p w:rsidR="00804451" w:rsidRDefault="00B1745C" w:rsidP="00714762">
      <w:pPr>
        <w:pStyle w:val="ListParagraph"/>
        <w:rPr>
          <w:sz w:val="20"/>
        </w:rPr>
      </w:pPr>
      <w:r w:rsidRPr="00531020">
        <w:rPr>
          <w:sz w:val="20"/>
        </w:rPr>
        <w:t xml:space="preserve">It is also </w:t>
      </w:r>
      <w:r w:rsidR="0096001F" w:rsidRPr="00531020">
        <w:rPr>
          <w:sz w:val="20"/>
        </w:rPr>
        <w:t>important to</w:t>
      </w:r>
      <w:r w:rsidR="008B0429" w:rsidRPr="00531020">
        <w:rPr>
          <w:sz w:val="20"/>
        </w:rPr>
        <w:t xml:space="preserve"> separate the justifications coming from the 1958 </w:t>
      </w:r>
      <w:r w:rsidR="00804451">
        <w:rPr>
          <w:sz w:val="20"/>
        </w:rPr>
        <w:t>A</w:t>
      </w:r>
      <w:r w:rsidR="008B0429" w:rsidRPr="00531020">
        <w:rPr>
          <w:sz w:val="20"/>
        </w:rPr>
        <w:t>greement from what comes from other regulations</w:t>
      </w:r>
      <w:r w:rsidRPr="00531020">
        <w:rPr>
          <w:sz w:val="20"/>
        </w:rPr>
        <w:t>.</w:t>
      </w:r>
      <w:r w:rsidRPr="00531020">
        <w:rPr>
          <w:sz w:val="20"/>
        </w:rPr>
        <w:br/>
      </w:r>
      <w:r w:rsidR="00B127B6">
        <w:rPr>
          <w:sz w:val="20"/>
        </w:rPr>
        <w:t>The Russian Federation agreed</w:t>
      </w:r>
      <w:r w:rsidRPr="00531020">
        <w:rPr>
          <w:sz w:val="20"/>
        </w:rPr>
        <w:t xml:space="preserve"> with </w:t>
      </w:r>
      <w:r w:rsidR="00804451" w:rsidRPr="00531020">
        <w:rPr>
          <w:sz w:val="20"/>
        </w:rPr>
        <w:t>this</w:t>
      </w:r>
      <w:r w:rsidR="00804451">
        <w:rPr>
          <w:sz w:val="20"/>
        </w:rPr>
        <w:t>,</w:t>
      </w:r>
      <w:r w:rsidRPr="00531020">
        <w:rPr>
          <w:sz w:val="20"/>
        </w:rPr>
        <w:t xml:space="preserve"> and his comments </w:t>
      </w:r>
      <w:r w:rsidR="00804451" w:rsidRPr="00A662D6">
        <w:rPr>
          <w:sz w:val="20"/>
        </w:rPr>
        <w:t xml:space="preserve">with regard to justification in Part I </w:t>
      </w:r>
      <w:r w:rsidRPr="00A662D6">
        <w:rPr>
          <w:sz w:val="20"/>
        </w:rPr>
        <w:t xml:space="preserve">were </w:t>
      </w:r>
      <w:r w:rsidRPr="00531020">
        <w:rPr>
          <w:sz w:val="20"/>
        </w:rPr>
        <w:t xml:space="preserve">related to the </w:t>
      </w:r>
      <w:r w:rsidR="007165E7" w:rsidRPr="00531020">
        <w:rPr>
          <w:sz w:val="20"/>
        </w:rPr>
        <w:t xml:space="preserve">technical </w:t>
      </w:r>
      <w:r w:rsidR="00482BB1">
        <w:rPr>
          <w:sz w:val="20"/>
        </w:rPr>
        <w:t>requirements</w:t>
      </w:r>
      <w:r w:rsidR="007165E7" w:rsidRPr="00531020">
        <w:rPr>
          <w:sz w:val="20"/>
        </w:rPr>
        <w:t>.</w:t>
      </w:r>
    </w:p>
    <w:p w:rsidR="007165E7" w:rsidRPr="00531020" w:rsidRDefault="00804451" w:rsidP="00714762">
      <w:pPr>
        <w:pStyle w:val="ListParagraph"/>
        <w:rPr>
          <w:sz w:val="20"/>
        </w:rPr>
      </w:pPr>
      <w:r>
        <w:rPr>
          <w:sz w:val="20"/>
        </w:rPr>
        <w:br/>
      </w:r>
      <w:r w:rsidR="00B127B6">
        <w:rPr>
          <w:sz w:val="20"/>
        </w:rPr>
        <w:t>The Russian Federation</w:t>
      </w:r>
      <w:r w:rsidR="00482BB1">
        <w:rPr>
          <w:sz w:val="20"/>
        </w:rPr>
        <w:t xml:space="preserve"> and </w:t>
      </w:r>
      <w:r w:rsidR="00B1745C" w:rsidRPr="00531020">
        <w:rPr>
          <w:sz w:val="20"/>
        </w:rPr>
        <w:t xml:space="preserve">ETRTO will </w:t>
      </w:r>
      <w:r w:rsidR="00482BB1">
        <w:rPr>
          <w:sz w:val="20"/>
        </w:rPr>
        <w:t>review</w:t>
      </w:r>
      <w:r w:rsidR="00B1745C" w:rsidRPr="00531020">
        <w:rPr>
          <w:sz w:val="20"/>
        </w:rPr>
        <w:t xml:space="preserve"> the preamble in the GTR draft.</w:t>
      </w:r>
    </w:p>
    <w:p w:rsidR="006E1FB7" w:rsidRDefault="006E1FB7" w:rsidP="00616905">
      <w:pPr>
        <w:pStyle w:val="ListParagraph"/>
        <w:rPr>
          <w:sz w:val="20"/>
        </w:rPr>
      </w:pPr>
    </w:p>
    <w:p w:rsidR="00616905" w:rsidRPr="00531020" w:rsidRDefault="00B127B6" w:rsidP="00616905">
      <w:pPr>
        <w:pStyle w:val="ListParagraph"/>
        <w:rPr>
          <w:sz w:val="20"/>
        </w:rPr>
      </w:pPr>
      <w:r>
        <w:rPr>
          <w:sz w:val="20"/>
        </w:rPr>
        <w:t>The Russian Federation</w:t>
      </w:r>
      <w:r w:rsidR="00616905" w:rsidRPr="00531020">
        <w:rPr>
          <w:sz w:val="20"/>
        </w:rPr>
        <w:t xml:space="preserve"> asked US to provide more information on the difference in test methods between the US Rolling Resistance test and the Regulation 117 one.  </w:t>
      </w:r>
      <w:r>
        <w:rPr>
          <w:sz w:val="20"/>
        </w:rPr>
        <w:t>RMA</w:t>
      </w:r>
      <w:r w:rsidR="00616905" w:rsidRPr="00531020">
        <w:rPr>
          <w:sz w:val="20"/>
        </w:rPr>
        <w:t xml:space="preserve"> mentioned that US was mandated in 2007 to develop a consumer information program.  For Rolling Resistance, a test based on ISO 2</w:t>
      </w:r>
      <w:r w:rsidR="00377385">
        <w:rPr>
          <w:sz w:val="20"/>
        </w:rPr>
        <w:t>8</w:t>
      </w:r>
      <w:r w:rsidR="00616905" w:rsidRPr="00531020">
        <w:rPr>
          <w:sz w:val="20"/>
        </w:rPr>
        <w:t>580, including the alignment method will be used.</w:t>
      </w:r>
      <w:r w:rsidR="00377385">
        <w:rPr>
          <w:sz w:val="20"/>
        </w:rPr>
        <w:t xml:space="preserve">  This test method is specified in US regulations at 49 CFR Part 575.106.</w:t>
      </w:r>
      <w:r w:rsidR="00616905" w:rsidRPr="00531020">
        <w:rPr>
          <w:sz w:val="20"/>
        </w:rPr>
        <w:t xml:space="preserve">  A Rating system is still being worked on.</w:t>
      </w:r>
      <w:r w:rsidR="00616905" w:rsidRPr="00531020">
        <w:rPr>
          <w:sz w:val="20"/>
        </w:rPr>
        <w:br/>
        <w:t>For wet grip, a test based on the one described in Regulation 117 is being developed.</w:t>
      </w:r>
      <w:r w:rsidR="00616905" w:rsidRPr="00531020">
        <w:rPr>
          <w:sz w:val="20"/>
        </w:rPr>
        <w:br/>
      </w:r>
    </w:p>
    <w:p w:rsidR="007165E7" w:rsidRDefault="00B127B6" w:rsidP="00616905">
      <w:pPr>
        <w:pStyle w:val="ListParagraph"/>
        <w:rPr>
          <w:sz w:val="20"/>
        </w:rPr>
      </w:pPr>
      <w:r>
        <w:rPr>
          <w:sz w:val="20"/>
        </w:rPr>
        <w:t>RMA</w:t>
      </w:r>
      <w:r w:rsidR="00616905" w:rsidRPr="00531020">
        <w:rPr>
          <w:sz w:val="20"/>
        </w:rPr>
        <w:t xml:space="preserve"> mentioned the need in a self-certification system to have an alignment method, </w:t>
      </w:r>
      <w:r w:rsidR="00377385">
        <w:rPr>
          <w:sz w:val="20"/>
        </w:rPr>
        <w:t xml:space="preserve">so that the government’s auditing procedure is transparent.  </w:t>
      </w:r>
      <w:r w:rsidR="0011688A">
        <w:rPr>
          <w:sz w:val="20"/>
        </w:rPr>
        <w:t xml:space="preserve">The US National Highway Traffic Safety Administration (NHTSA) has awarded a contract to </w:t>
      </w:r>
      <w:proofErr w:type="spellStart"/>
      <w:r w:rsidR="0011688A">
        <w:rPr>
          <w:sz w:val="20"/>
        </w:rPr>
        <w:t>Smithers</w:t>
      </w:r>
      <w:proofErr w:type="spellEnd"/>
      <w:r w:rsidR="0011688A">
        <w:rPr>
          <w:sz w:val="20"/>
        </w:rPr>
        <w:t>/</w:t>
      </w:r>
      <w:proofErr w:type="spellStart"/>
      <w:r w:rsidR="0011688A">
        <w:rPr>
          <w:sz w:val="20"/>
        </w:rPr>
        <w:t>Rapra</w:t>
      </w:r>
      <w:proofErr w:type="spellEnd"/>
      <w:r w:rsidR="0011688A">
        <w:rPr>
          <w:sz w:val="20"/>
        </w:rPr>
        <w:t xml:space="preserve"> Inc. to establish and operate a National Alignment Laboratory for purposes of rolling resistance testing.</w:t>
      </w:r>
      <w:r w:rsidR="00616905" w:rsidRPr="00531020">
        <w:rPr>
          <w:sz w:val="20"/>
        </w:rPr>
        <w:br/>
      </w:r>
      <w:r>
        <w:rPr>
          <w:sz w:val="20"/>
        </w:rPr>
        <w:t>ETRTO</w:t>
      </w:r>
      <w:r w:rsidR="00616905" w:rsidRPr="00531020">
        <w:rPr>
          <w:sz w:val="20"/>
        </w:rPr>
        <w:t xml:space="preserve"> mentioned that this question on alignment was discussed under the </w:t>
      </w:r>
      <w:r w:rsidR="006E1FB7">
        <w:rPr>
          <w:sz w:val="20"/>
        </w:rPr>
        <w:t>19</w:t>
      </w:r>
      <w:r w:rsidR="00616905" w:rsidRPr="00531020">
        <w:rPr>
          <w:sz w:val="20"/>
        </w:rPr>
        <w:t xml:space="preserve">58 </w:t>
      </w:r>
      <w:r w:rsidR="006E1FB7">
        <w:rPr>
          <w:sz w:val="20"/>
        </w:rPr>
        <w:t>A</w:t>
      </w:r>
      <w:r w:rsidR="00616905" w:rsidRPr="00531020">
        <w:rPr>
          <w:sz w:val="20"/>
        </w:rPr>
        <w:t xml:space="preserve">greement, and rejected by the CP’s for type approval.  In Europe, in the context of labeling we have an alignment process.  </w:t>
      </w:r>
      <w:r w:rsidR="00616905" w:rsidRPr="00531020">
        <w:rPr>
          <w:sz w:val="20"/>
        </w:rPr>
        <w:br/>
      </w:r>
      <w:r>
        <w:rPr>
          <w:sz w:val="20"/>
        </w:rPr>
        <w:t>RMA</w:t>
      </w:r>
      <w:r w:rsidR="00616905" w:rsidRPr="00531020">
        <w:rPr>
          <w:sz w:val="20"/>
        </w:rPr>
        <w:t xml:space="preserve"> mentioned that US considered participating in the lab program in EU but </w:t>
      </w:r>
      <w:r w:rsidR="00377385">
        <w:rPr>
          <w:sz w:val="20"/>
        </w:rPr>
        <w:t>ultimately did to adopt this approach because</w:t>
      </w:r>
      <w:r w:rsidR="00616905" w:rsidRPr="00531020">
        <w:rPr>
          <w:sz w:val="20"/>
        </w:rPr>
        <w:t xml:space="preserve"> under US self-certification system, it is required that the authorities would be able to make audits</w:t>
      </w:r>
      <w:r w:rsidR="00377385">
        <w:rPr>
          <w:sz w:val="20"/>
        </w:rPr>
        <w:t xml:space="preserve"> within the US</w:t>
      </w:r>
      <w:r w:rsidR="00616905" w:rsidRPr="00531020">
        <w:rPr>
          <w:sz w:val="20"/>
        </w:rPr>
        <w:t>, which is not possible with the virtual lab.</w:t>
      </w:r>
    </w:p>
    <w:p w:rsidR="00B1745C" w:rsidRDefault="00B1745C" w:rsidP="00714762">
      <w:pPr>
        <w:pStyle w:val="ListParagraph"/>
        <w:rPr>
          <w:sz w:val="20"/>
        </w:rPr>
      </w:pPr>
    </w:p>
    <w:p w:rsidR="00A662D6" w:rsidRDefault="00A662D6" w:rsidP="00714762">
      <w:pPr>
        <w:pStyle w:val="ListParagraph"/>
        <w:rPr>
          <w:sz w:val="20"/>
        </w:rPr>
      </w:pPr>
    </w:p>
    <w:p w:rsidR="00A662D6" w:rsidRDefault="00A662D6" w:rsidP="00714762">
      <w:pPr>
        <w:pStyle w:val="ListParagraph"/>
        <w:rPr>
          <w:sz w:val="20"/>
        </w:rPr>
      </w:pPr>
    </w:p>
    <w:p w:rsidR="00A662D6" w:rsidRPr="00531020" w:rsidRDefault="00A662D6" w:rsidP="00714762">
      <w:pPr>
        <w:pStyle w:val="ListParagraph"/>
        <w:rPr>
          <w:sz w:val="20"/>
        </w:rPr>
      </w:pPr>
    </w:p>
    <w:p w:rsidR="00B1745C" w:rsidRPr="00531020" w:rsidRDefault="00B1745C" w:rsidP="00B1745C">
      <w:pPr>
        <w:pStyle w:val="ListParagraph"/>
        <w:ind w:left="0"/>
        <w:rPr>
          <w:b/>
          <w:sz w:val="20"/>
          <w:u w:val="single"/>
        </w:rPr>
      </w:pPr>
      <w:r w:rsidRPr="00531020">
        <w:rPr>
          <w:b/>
          <w:sz w:val="20"/>
          <w:u w:val="single"/>
        </w:rPr>
        <w:t>Next Steps</w:t>
      </w:r>
    </w:p>
    <w:p w:rsidR="00B1745C" w:rsidRPr="00531020" w:rsidRDefault="00B1745C" w:rsidP="00714762">
      <w:pPr>
        <w:pStyle w:val="ListParagraph"/>
        <w:rPr>
          <w:sz w:val="20"/>
        </w:rPr>
      </w:pPr>
    </w:p>
    <w:p w:rsidR="00616905" w:rsidRPr="00616905" w:rsidRDefault="00616905" w:rsidP="00616905">
      <w:pPr>
        <w:pStyle w:val="ListParagraph"/>
        <w:rPr>
          <w:sz w:val="20"/>
        </w:rPr>
      </w:pPr>
      <w:r w:rsidRPr="00616905">
        <w:rPr>
          <w:sz w:val="20"/>
        </w:rPr>
        <w:lastRenderedPageBreak/>
        <w:t xml:space="preserve">A new revision of the draft text will be circulated, together with the minutes of the meeting. It covers mostly changes in phase </w:t>
      </w:r>
      <w:r w:rsidR="00492037">
        <w:rPr>
          <w:sz w:val="20"/>
        </w:rPr>
        <w:t>1</w:t>
      </w:r>
      <w:r w:rsidR="00482BB1">
        <w:rPr>
          <w:sz w:val="20"/>
        </w:rPr>
        <w:t>b</w:t>
      </w:r>
      <w:r w:rsidRPr="00616905">
        <w:rPr>
          <w:sz w:val="20"/>
        </w:rPr>
        <w:t>.</w:t>
      </w:r>
    </w:p>
    <w:p w:rsidR="00616905" w:rsidRPr="00616905" w:rsidRDefault="00616905" w:rsidP="00616905">
      <w:pPr>
        <w:pStyle w:val="ListParagraph"/>
        <w:rPr>
          <w:sz w:val="20"/>
        </w:rPr>
      </w:pPr>
      <w:r>
        <w:rPr>
          <w:sz w:val="20"/>
        </w:rPr>
        <w:t>Part 1 will also have to be modified subsequently.</w:t>
      </w:r>
    </w:p>
    <w:p w:rsidR="00616905" w:rsidRPr="00616905" w:rsidRDefault="00616905" w:rsidP="00714762">
      <w:pPr>
        <w:pStyle w:val="ListParagraph"/>
        <w:rPr>
          <w:sz w:val="20"/>
          <w:lang w:val="en-GB"/>
        </w:rPr>
      </w:pPr>
    </w:p>
    <w:p w:rsidR="007165E7" w:rsidRPr="00531020" w:rsidRDefault="00B1745C" w:rsidP="00714762">
      <w:pPr>
        <w:pStyle w:val="ListParagraph"/>
        <w:rPr>
          <w:sz w:val="20"/>
        </w:rPr>
      </w:pPr>
      <w:r w:rsidRPr="00531020">
        <w:rPr>
          <w:sz w:val="20"/>
        </w:rPr>
        <w:t xml:space="preserve">The need for a half day meeting with the interested CP’s was discussed.  </w:t>
      </w:r>
      <w:r w:rsidR="00596C60">
        <w:rPr>
          <w:sz w:val="20"/>
        </w:rPr>
        <w:t>The US</w:t>
      </w:r>
      <w:r w:rsidRPr="00531020">
        <w:rPr>
          <w:sz w:val="20"/>
        </w:rPr>
        <w:t xml:space="preserve"> suggested hav</w:t>
      </w:r>
      <w:r w:rsidR="0011688A">
        <w:rPr>
          <w:sz w:val="20"/>
        </w:rPr>
        <w:t>ing</w:t>
      </w:r>
      <w:r w:rsidRPr="00531020">
        <w:rPr>
          <w:sz w:val="20"/>
        </w:rPr>
        <w:t xml:space="preserve"> this discussion take place during the next GRRF meeting.</w:t>
      </w:r>
    </w:p>
    <w:p w:rsidR="00B1745C" w:rsidRPr="00531020" w:rsidRDefault="00B1745C" w:rsidP="00714762">
      <w:pPr>
        <w:pStyle w:val="ListParagraph"/>
        <w:rPr>
          <w:sz w:val="20"/>
        </w:rPr>
      </w:pPr>
      <w:r w:rsidRPr="00531020">
        <w:rPr>
          <w:sz w:val="20"/>
        </w:rPr>
        <w:t xml:space="preserve">On the question of the urgency to complete the phase 1b of the tyre GTR raised by </w:t>
      </w:r>
      <w:r w:rsidR="00596C60">
        <w:rPr>
          <w:sz w:val="20"/>
        </w:rPr>
        <w:t>the US</w:t>
      </w:r>
      <w:r w:rsidRPr="00531020">
        <w:rPr>
          <w:sz w:val="20"/>
        </w:rPr>
        <w:t xml:space="preserve">, </w:t>
      </w:r>
      <w:r w:rsidR="00596C60">
        <w:rPr>
          <w:sz w:val="20"/>
        </w:rPr>
        <w:t>ETRTO</w:t>
      </w:r>
      <w:r w:rsidRPr="00531020">
        <w:rPr>
          <w:sz w:val="20"/>
        </w:rPr>
        <w:t xml:space="preserve"> mentioned that this </w:t>
      </w:r>
      <w:r w:rsidR="00F930BA" w:rsidRPr="00531020">
        <w:rPr>
          <w:sz w:val="20"/>
        </w:rPr>
        <w:t>is critical to avoid some countries in the wor</w:t>
      </w:r>
      <w:r w:rsidR="000256A2">
        <w:rPr>
          <w:sz w:val="20"/>
        </w:rPr>
        <w:t>l</w:t>
      </w:r>
      <w:r w:rsidR="00F930BA" w:rsidRPr="00531020">
        <w:rPr>
          <w:sz w:val="20"/>
        </w:rPr>
        <w:t xml:space="preserve">d adopting technical </w:t>
      </w:r>
      <w:r w:rsidR="00492037" w:rsidRPr="00531020">
        <w:rPr>
          <w:sz w:val="20"/>
        </w:rPr>
        <w:t>prescriptions</w:t>
      </w:r>
      <w:r w:rsidR="006E1FB7">
        <w:rPr>
          <w:sz w:val="20"/>
        </w:rPr>
        <w:t xml:space="preserve"> diverging from the T</w:t>
      </w:r>
      <w:r w:rsidR="00F930BA" w:rsidRPr="00531020">
        <w:rPr>
          <w:sz w:val="20"/>
        </w:rPr>
        <w:t>yre GTR ones.</w:t>
      </w:r>
    </w:p>
    <w:p w:rsidR="00F930BA" w:rsidRPr="00096421" w:rsidRDefault="00F930BA" w:rsidP="00714762">
      <w:pPr>
        <w:pStyle w:val="ListParagraph"/>
        <w:rPr>
          <w:color w:val="0000CC"/>
          <w:sz w:val="20"/>
        </w:rPr>
      </w:pPr>
      <w:r w:rsidRPr="00531020">
        <w:rPr>
          <w:sz w:val="20"/>
        </w:rPr>
        <w:t xml:space="preserve">ETRTO will document the draft GTR changes proposed during this </w:t>
      </w:r>
      <w:r w:rsidR="00AC4DA6" w:rsidRPr="00AC4DA6">
        <w:rPr>
          <w:sz w:val="20"/>
        </w:rPr>
        <w:t>Informal meeting of interested experts</w:t>
      </w:r>
      <w:r w:rsidR="00AC4DA6">
        <w:rPr>
          <w:sz w:val="20"/>
        </w:rPr>
        <w:t xml:space="preserve"> of June 25-26</w:t>
      </w:r>
      <w:r w:rsidRPr="00531020">
        <w:rPr>
          <w:sz w:val="20"/>
        </w:rPr>
        <w:t>.</w:t>
      </w:r>
      <w:r w:rsidR="00610A53" w:rsidRPr="00531020">
        <w:rPr>
          <w:sz w:val="20"/>
        </w:rPr>
        <w:br/>
      </w:r>
    </w:p>
    <w:p w:rsidR="0014659D" w:rsidRDefault="0014659D" w:rsidP="005C5318">
      <w:pPr>
        <w:pStyle w:val="ListParagraph"/>
        <w:ind w:left="0"/>
        <w:rPr>
          <w:sz w:val="20"/>
        </w:rPr>
      </w:pPr>
    </w:p>
    <w:p w:rsidR="00596C60" w:rsidRPr="005C5318" w:rsidRDefault="005C5318" w:rsidP="005C5318">
      <w:pPr>
        <w:pStyle w:val="ListParagraph"/>
        <w:ind w:left="0"/>
        <w:rPr>
          <w:b/>
          <w:sz w:val="20"/>
          <w:u w:val="single"/>
        </w:rPr>
      </w:pPr>
      <w:r>
        <w:rPr>
          <w:b/>
          <w:sz w:val="20"/>
          <w:u w:val="single"/>
        </w:rPr>
        <w:t>No other business</w:t>
      </w:r>
    </w:p>
    <w:p w:rsidR="001E6E0A" w:rsidRPr="005C5318" w:rsidRDefault="00610A53" w:rsidP="005C5318">
      <w:pPr>
        <w:pStyle w:val="ListParagraph"/>
        <w:ind w:left="0"/>
        <w:rPr>
          <w:b/>
          <w:sz w:val="20"/>
        </w:rPr>
      </w:pPr>
      <w:r w:rsidRPr="00531020">
        <w:rPr>
          <w:sz w:val="20"/>
        </w:rPr>
        <w:br/>
      </w:r>
      <w:r w:rsidR="001E6E0A" w:rsidRPr="005C5318">
        <w:rPr>
          <w:b/>
          <w:sz w:val="20"/>
          <w:u w:val="single"/>
        </w:rPr>
        <w:t xml:space="preserve">Next </w:t>
      </w:r>
      <w:r w:rsidR="00531020" w:rsidRPr="005C5318">
        <w:rPr>
          <w:b/>
          <w:sz w:val="20"/>
          <w:u w:val="single"/>
        </w:rPr>
        <w:t>meeting</w:t>
      </w:r>
      <w:r w:rsidR="00531020" w:rsidRPr="005C5318">
        <w:rPr>
          <w:b/>
          <w:sz w:val="20"/>
        </w:rPr>
        <w:t>:</w:t>
      </w:r>
      <w:r w:rsidR="00096421">
        <w:rPr>
          <w:b/>
          <w:sz w:val="20"/>
        </w:rPr>
        <w:t xml:space="preserve"> </w:t>
      </w:r>
      <w:r w:rsidRPr="003A1197">
        <w:rPr>
          <w:sz w:val="20"/>
        </w:rPr>
        <w:t>During or around next GRRF session.</w:t>
      </w:r>
    </w:p>
    <w:p w:rsidR="001E6E0A" w:rsidRPr="00531020" w:rsidRDefault="001E6E0A" w:rsidP="00714762">
      <w:pPr>
        <w:pStyle w:val="ListParagraph"/>
        <w:rPr>
          <w:sz w:val="20"/>
        </w:rPr>
      </w:pPr>
    </w:p>
    <w:p w:rsidR="001E6E0A" w:rsidRDefault="001E6E0A" w:rsidP="005C5318">
      <w:pPr>
        <w:pStyle w:val="ListParagraph"/>
        <w:ind w:left="0"/>
        <w:rPr>
          <w:sz w:val="20"/>
        </w:rPr>
      </w:pPr>
      <w:r w:rsidRPr="00531020">
        <w:rPr>
          <w:sz w:val="20"/>
        </w:rPr>
        <w:t>Meeting closed</w:t>
      </w:r>
      <w:r w:rsidR="00610A53" w:rsidRPr="00531020">
        <w:rPr>
          <w:sz w:val="20"/>
        </w:rPr>
        <w:t xml:space="preserve"> Friday June 26</w:t>
      </w:r>
      <w:r w:rsidR="00610A53" w:rsidRPr="00531020">
        <w:rPr>
          <w:sz w:val="20"/>
          <w:vertAlign w:val="superscript"/>
        </w:rPr>
        <w:t>th</w:t>
      </w:r>
      <w:r w:rsidR="00610A53" w:rsidRPr="00531020">
        <w:rPr>
          <w:sz w:val="20"/>
        </w:rPr>
        <w:t xml:space="preserve"> at 10:30AM</w:t>
      </w:r>
      <w:r w:rsidRPr="00531020">
        <w:rPr>
          <w:sz w:val="20"/>
        </w:rPr>
        <w:t>.</w:t>
      </w:r>
    </w:p>
    <w:p w:rsidR="00ED70FD" w:rsidRDefault="00ED70FD" w:rsidP="005C5318">
      <w:pPr>
        <w:pStyle w:val="ListParagraph"/>
        <w:ind w:left="0"/>
        <w:rPr>
          <w:sz w:val="20"/>
        </w:rPr>
      </w:pPr>
    </w:p>
    <w:p w:rsidR="001E6E0A" w:rsidRDefault="001E6E0A" w:rsidP="0014659D">
      <w:pPr>
        <w:pStyle w:val="ListParagraph"/>
        <w:ind w:left="0"/>
        <w:rPr>
          <w:sz w:val="20"/>
        </w:rPr>
      </w:pPr>
    </w:p>
    <w:p w:rsidR="0014659D" w:rsidRPr="00531020" w:rsidRDefault="0014659D" w:rsidP="0014659D">
      <w:pPr>
        <w:pStyle w:val="ListParagraph"/>
        <w:ind w:left="0"/>
        <w:rPr>
          <w:sz w:val="20"/>
        </w:rPr>
      </w:pPr>
      <w:r w:rsidRPr="0014659D">
        <w:rPr>
          <w:b/>
          <w:sz w:val="20"/>
        </w:rPr>
        <w:t>Annex attached</w:t>
      </w:r>
      <w:r>
        <w:rPr>
          <w:sz w:val="20"/>
        </w:rPr>
        <w:t>: deliverables of the meeting</w:t>
      </w:r>
    </w:p>
    <w:p w:rsidR="00610A53" w:rsidRPr="00531020" w:rsidRDefault="00610A53" w:rsidP="00714762">
      <w:pPr>
        <w:pStyle w:val="ListParagraph"/>
        <w:rPr>
          <w:sz w:val="20"/>
        </w:rPr>
      </w:pPr>
    </w:p>
    <w:p w:rsidR="0014659D" w:rsidRDefault="00610A53" w:rsidP="00531020">
      <w:pPr>
        <w:pStyle w:val="ListParagraph"/>
        <w:ind w:left="2880" w:firstLine="720"/>
        <w:rPr>
          <w:sz w:val="20"/>
        </w:rPr>
      </w:pPr>
      <w:r w:rsidRPr="00531020">
        <w:rPr>
          <w:sz w:val="20"/>
        </w:rPr>
        <w:t>---</w:t>
      </w:r>
      <w:proofErr w:type="spellStart"/>
      <w:proofErr w:type="gramStart"/>
      <w:r w:rsidRPr="00531020">
        <w:rPr>
          <w:sz w:val="20"/>
        </w:rPr>
        <w:t>oooOooo</w:t>
      </w:r>
      <w:proofErr w:type="spellEnd"/>
      <w:proofErr w:type="gramEnd"/>
      <w:r w:rsidRPr="00531020">
        <w:rPr>
          <w:sz w:val="20"/>
        </w:rPr>
        <w:t>---</w:t>
      </w:r>
      <w:r w:rsidR="00531020" w:rsidRPr="00531020">
        <w:rPr>
          <w:sz w:val="20"/>
        </w:rPr>
        <w:br/>
      </w:r>
    </w:p>
    <w:p w:rsidR="0014659D" w:rsidRDefault="0014659D">
      <w:pPr>
        <w:rPr>
          <w:sz w:val="20"/>
        </w:rPr>
      </w:pPr>
      <w:r>
        <w:rPr>
          <w:sz w:val="20"/>
        </w:rPr>
        <w:br w:type="page"/>
      </w:r>
    </w:p>
    <w:p w:rsidR="0014659D" w:rsidRPr="00531020" w:rsidRDefault="0014659D" w:rsidP="0014659D">
      <w:pPr>
        <w:autoSpaceDE w:val="0"/>
        <w:autoSpaceDN w:val="0"/>
        <w:adjustRightInd w:val="0"/>
        <w:spacing w:after="0" w:line="240" w:lineRule="auto"/>
        <w:jc w:val="center"/>
        <w:rPr>
          <w:b/>
          <w:sz w:val="20"/>
          <w:u w:val="single"/>
        </w:rPr>
      </w:pPr>
      <w:proofErr w:type="gramStart"/>
      <w:r>
        <w:rPr>
          <w:b/>
          <w:sz w:val="20"/>
          <w:u w:val="single"/>
        </w:rPr>
        <w:lastRenderedPageBreak/>
        <w:t>Annex :</w:t>
      </w:r>
      <w:proofErr w:type="gramEnd"/>
      <w:r>
        <w:rPr>
          <w:b/>
          <w:sz w:val="20"/>
          <w:u w:val="single"/>
        </w:rPr>
        <w:t xml:space="preserve"> Meeting Deliverables </w:t>
      </w:r>
    </w:p>
    <w:p w:rsidR="0014659D" w:rsidRDefault="0014659D" w:rsidP="0014659D">
      <w:pPr>
        <w:rPr>
          <w:b/>
          <w:u w:val="single"/>
        </w:rPr>
      </w:pPr>
    </w:p>
    <w:p w:rsidR="0014659D" w:rsidRPr="00594A09" w:rsidRDefault="0014659D" w:rsidP="0014659D">
      <w:pPr>
        <w:rPr>
          <w:b/>
          <w:u w:val="single"/>
        </w:rPr>
      </w:pPr>
      <w:r w:rsidRPr="00594A09">
        <w:rPr>
          <w:b/>
          <w:u w:val="single"/>
        </w:rPr>
        <w:t>Part 2:</w:t>
      </w:r>
    </w:p>
    <w:p w:rsidR="0014659D" w:rsidRDefault="0014659D" w:rsidP="0014659D">
      <w:r>
        <w:t xml:space="preserve">Draft amendment of GTR part 2 was reviewed and following changes were agreed upon: </w:t>
      </w:r>
    </w:p>
    <w:p w:rsidR="0014659D" w:rsidRDefault="0014659D" w:rsidP="0014659D">
      <w:pPr>
        <w:pStyle w:val="ListParagraph"/>
        <w:numPr>
          <w:ilvl w:val="0"/>
          <w:numId w:val="4"/>
        </w:numPr>
      </w:pPr>
      <w:r>
        <w:t>GTR Rolling Resistance references in the draft GTR to be between squared brackets (ERTTO).</w:t>
      </w:r>
      <w:r>
        <w:br/>
        <w:t>Justification to be assessed at September GRRF meeting.</w:t>
      </w:r>
    </w:p>
    <w:p w:rsidR="0014659D" w:rsidRPr="008A723A" w:rsidRDefault="0014659D" w:rsidP="0014659D">
      <w:pPr>
        <w:pStyle w:val="ListParagraph"/>
        <w:numPr>
          <w:ilvl w:val="0"/>
          <w:numId w:val="4"/>
        </w:numPr>
        <w:rPr>
          <w:color w:val="0000CC"/>
        </w:rPr>
      </w:pPr>
      <w:r>
        <w:t xml:space="preserve">Only amendments already </w:t>
      </w:r>
      <w:r w:rsidRPr="004B7EC9">
        <w:t xml:space="preserve">implemented in UN Regulations or Local Regulations </w:t>
      </w:r>
      <w:r>
        <w:t>will be incorporated in the Tyre GTR.</w:t>
      </w:r>
    </w:p>
    <w:p w:rsidR="0014659D" w:rsidRDefault="0014659D" w:rsidP="0014659D">
      <w:pPr>
        <w:pStyle w:val="ListParagraph"/>
        <w:numPr>
          <w:ilvl w:val="0"/>
          <w:numId w:val="4"/>
        </w:numPr>
      </w:pPr>
      <w:r>
        <w:t>TIN code, plant digits ‘999’ for tires not intended for sales in US will be considered by US.</w:t>
      </w:r>
    </w:p>
    <w:p w:rsidR="0014659D" w:rsidRDefault="0014659D" w:rsidP="0014659D">
      <w:pPr>
        <w:pStyle w:val="ListParagraph"/>
        <w:numPr>
          <w:ilvl w:val="0"/>
          <w:numId w:val="4"/>
        </w:numPr>
      </w:pPr>
      <w:r>
        <w:t>Exemption of Rim diameter code below 10 for noise to be addressed in next GRRF.</w:t>
      </w:r>
    </w:p>
    <w:p w:rsidR="0014659D" w:rsidRPr="004B7EC9" w:rsidRDefault="0014659D" w:rsidP="0014659D">
      <w:pPr>
        <w:pStyle w:val="ListParagraph"/>
        <w:numPr>
          <w:ilvl w:val="0"/>
          <w:numId w:val="4"/>
        </w:numPr>
        <w:rPr>
          <w:color w:val="0000CC"/>
          <w:sz w:val="20"/>
          <w:lang w:val="en-GB"/>
        </w:rPr>
      </w:pPr>
      <w:r>
        <w:t xml:space="preserve">GTR to stipulate single level of performances, the most severe from the regulations in the compendium. </w:t>
      </w:r>
    </w:p>
    <w:p w:rsidR="0014659D" w:rsidRPr="004B7EC9" w:rsidRDefault="0014659D" w:rsidP="0014659D">
      <w:pPr>
        <w:pStyle w:val="ListParagraph"/>
      </w:pPr>
      <w:r>
        <w:t xml:space="preserve">Need to be discussed in GRRF making reference </w:t>
      </w:r>
      <w:proofErr w:type="gramStart"/>
      <w:r>
        <w:t xml:space="preserve">to </w:t>
      </w:r>
      <w:r w:rsidRPr="004B7EC9">
        <w:t xml:space="preserve"> </w:t>
      </w:r>
      <w:r>
        <w:t>the</w:t>
      </w:r>
      <w:proofErr w:type="gramEnd"/>
      <w:r>
        <w:t xml:space="preserve"> </w:t>
      </w:r>
      <w:r w:rsidRPr="004B7EC9">
        <w:t>1998 Agreement</w:t>
      </w:r>
      <w:r>
        <w:t>s</w:t>
      </w:r>
      <w:r w:rsidRPr="004B7EC9">
        <w:t>:</w:t>
      </w:r>
    </w:p>
    <w:p w:rsidR="0014659D" w:rsidRPr="00465FFC" w:rsidRDefault="0014659D" w:rsidP="0014659D">
      <w:pPr>
        <w:ind w:left="1440"/>
        <w:jc w:val="both"/>
        <w:rPr>
          <w:color w:val="0000CC"/>
          <w:sz w:val="20"/>
          <w:lang w:val="en-GB"/>
        </w:rPr>
      </w:pPr>
      <w:r w:rsidRPr="00465FFC">
        <w:rPr>
          <w:color w:val="0000CC"/>
          <w:sz w:val="20"/>
          <w:lang w:val="en-GB"/>
        </w:rPr>
        <w:t>4.2. A global technical regulation may specify alternative non-global levels of stringency or performance, and appropriate test procedures, where needed to facilitate the regulatory activities of certain countries, in particular developing countries.</w:t>
      </w:r>
    </w:p>
    <w:p w:rsidR="0014659D" w:rsidRPr="00594A09" w:rsidRDefault="0014659D" w:rsidP="0014659D">
      <w:pPr>
        <w:pStyle w:val="ListParagraph"/>
        <w:numPr>
          <w:ilvl w:val="0"/>
          <w:numId w:val="4"/>
        </w:numPr>
      </w:pPr>
      <w:r>
        <w:t xml:space="preserve">Footnotes introducing a placeholder for future categories of tires in US relative to wet grip will be maintained.  </w:t>
      </w:r>
      <w:r w:rsidRPr="005B1C82">
        <w:t xml:space="preserve">(Footnotes 9, 10, 11 in the tables of para 3.12.1).  </w:t>
      </w:r>
    </w:p>
    <w:p w:rsidR="0014659D" w:rsidRPr="00594A09" w:rsidRDefault="0014659D" w:rsidP="0014659D">
      <w:pPr>
        <w:pStyle w:val="ListParagraph"/>
        <w:numPr>
          <w:ilvl w:val="0"/>
          <w:numId w:val="4"/>
        </w:numPr>
      </w:pPr>
      <w:r>
        <w:t>T</w:t>
      </w:r>
      <w:r w:rsidRPr="005B1C82">
        <w:t>o consider removing the specification for the rolling sound emissions test site in the annex6, and keeping reference to ISO10844</w:t>
      </w:r>
      <w:r>
        <w:t>-2014</w:t>
      </w:r>
      <w:r w:rsidRPr="005B1C82">
        <w:t>.</w:t>
      </w:r>
    </w:p>
    <w:p w:rsidR="0014659D" w:rsidRDefault="0014659D" w:rsidP="0014659D">
      <w:pPr>
        <w:pStyle w:val="ListParagraph"/>
        <w:numPr>
          <w:ilvl w:val="0"/>
          <w:numId w:val="4"/>
        </w:numPr>
      </w:pPr>
      <w:r w:rsidRPr="005B1C82">
        <w:t xml:space="preserve">The sizes approved for incorporation in annex 5 of UNECE regulation 54 (supplement 20) at the 166th session of WP.29 June 2015 will be incorporated in the annex 7 of the Tyre GTR.   </w:t>
      </w:r>
    </w:p>
    <w:p w:rsidR="0014659D" w:rsidRDefault="0014659D" w:rsidP="0014659D">
      <w:pPr>
        <w:rPr>
          <w:b/>
          <w:u w:val="single"/>
        </w:rPr>
      </w:pPr>
    </w:p>
    <w:p w:rsidR="0014659D" w:rsidRDefault="0014659D" w:rsidP="0014659D">
      <w:pPr>
        <w:rPr>
          <w:b/>
          <w:u w:val="single"/>
        </w:rPr>
      </w:pPr>
    </w:p>
    <w:p w:rsidR="0014659D" w:rsidRPr="00594A09" w:rsidRDefault="0014659D" w:rsidP="0014659D">
      <w:pPr>
        <w:rPr>
          <w:b/>
          <w:u w:val="single"/>
        </w:rPr>
      </w:pPr>
      <w:r w:rsidRPr="00594A09">
        <w:rPr>
          <w:b/>
          <w:u w:val="single"/>
        </w:rPr>
        <w:t xml:space="preserve">Part </w:t>
      </w:r>
      <w:proofErr w:type="gramStart"/>
      <w:r w:rsidRPr="00594A09">
        <w:rPr>
          <w:b/>
          <w:u w:val="single"/>
        </w:rPr>
        <w:t>1 :</w:t>
      </w:r>
      <w:proofErr w:type="gramEnd"/>
    </w:p>
    <w:p w:rsidR="0014659D" w:rsidRDefault="0014659D" w:rsidP="0014659D">
      <w:pPr>
        <w:pStyle w:val="ListParagraph"/>
        <w:numPr>
          <w:ilvl w:val="0"/>
          <w:numId w:val="4"/>
        </w:numPr>
      </w:pPr>
      <w:r w:rsidRPr="00D07803">
        <w:t>The Russian Federation and ETRTO will revie</w:t>
      </w:r>
      <w:r>
        <w:t>w the preamble in the GTR draft.</w:t>
      </w:r>
    </w:p>
    <w:p w:rsidR="0014659D" w:rsidRPr="00791756" w:rsidRDefault="0014659D" w:rsidP="0014659D">
      <w:pPr>
        <w:rPr>
          <w:b/>
          <w:u w:val="single"/>
        </w:rPr>
      </w:pPr>
      <w:r w:rsidRPr="00791756">
        <w:rPr>
          <w:b/>
          <w:u w:val="single"/>
        </w:rPr>
        <w:t>Others:</w:t>
      </w:r>
    </w:p>
    <w:p w:rsidR="0014659D" w:rsidRDefault="0014659D" w:rsidP="0014659D">
      <w:pPr>
        <w:ind w:left="720"/>
      </w:pPr>
      <w:r>
        <w:t>ETRTO to ask GRRF Chairman a dedicated session with the CP’s around or during the September 2015 GRRF meeting.</w:t>
      </w:r>
    </w:p>
    <w:p w:rsidR="0014659D" w:rsidRPr="0014659D" w:rsidRDefault="0014659D" w:rsidP="0014659D">
      <w:pPr>
        <w:rPr>
          <w:b/>
          <w:u w:val="single"/>
        </w:rPr>
      </w:pPr>
      <w:r w:rsidRPr="0014659D">
        <w:rPr>
          <w:b/>
          <w:u w:val="single"/>
        </w:rPr>
        <w:t>Items to seek guidance from GRRF (consolidated):</w:t>
      </w:r>
    </w:p>
    <w:p w:rsidR="0014659D" w:rsidRPr="0014659D" w:rsidRDefault="0014659D" w:rsidP="0014659D">
      <w:pPr>
        <w:pStyle w:val="ListParagraph"/>
        <w:numPr>
          <w:ilvl w:val="0"/>
          <w:numId w:val="4"/>
        </w:numPr>
      </w:pPr>
      <w:r w:rsidRPr="0014659D">
        <w:t>Whether to include provisions for Rolling Resistance on this phase 1B.</w:t>
      </w:r>
    </w:p>
    <w:p w:rsidR="0014659D" w:rsidRPr="0014659D" w:rsidRDefault="0014659D" w:rsidP="0014659D">
      <w:pPr>
        <w:pStyle w:val="ListParagraph"/>
        <w:numPr>
          <w:ilvl w:val="0"/>
          <w:numId w:val="4"/>
        </w:numPr>
      </w:pPr>
      <w:r w:rsidRPr="0014659D">
        <w:t>Exemption of rim diameter code below 10 for noise</w:t>
      </w:r>
    </w:p>
    <w:p w:rsidR="0014659D" w:rsidRPr="0014659D" w:rsidRDefault="0014659D" w:rsidP="0014659D">
      <w:pPr>
        <w:pStyle w:val="ListParagraph"/>
        <w:numPr>
          <w:ilvl w:val="0"/>
          <w:numId w:val="4"/>
        </w:numPr>
      </w:pPr>
      <w:r w:rsidRPr="0014659D">
        <w:t>Whether to stipulate single level of performances in the GTR</w:t>
      </w:r>
    </w:p>
    <w:p w:rsidR="0014659D" w:rsidRPr="0014659D" w:rsidRDefault="0014659D" w:rsidP="0014659D">
      <w:pPr>
        <w:pStyle w:val="ListParagraph"/>
        <w:numPr>
          <w:ilvl w:val="0"/>
          <w:numId w:val="4"/>
        </w:numPr>
      </w:pPr>
      <w:r w:rsidRPr="0014659D">
        <w:t>Whether to exclude from the scope the vintage tyres and tyres for competitions</w:t>
      </w:r>
    </w:p>
    <w:p w:rsidR="0014659D" w:rsidRPr="0014659D" w:rsidRDefault="0014659D" w:rsidP="0014659D">
      <w:pPr>
        <w:keepNext/>
        <w:rPr>
          <w:b/>
          <w:u w:val="single"/>
        </w:rPr>
      </w:pPr>
      <w:r w:rsidRPr="0014659D">
        <w:rPr>
          <w:b/>
          <w:u w:val="single"/>
        </w:rPr>
        <w:t>Document Package for phase 1b to be submitted to GRRF and WP.29/AC.3 (for reference):</w:t>
      </w:r>
    </w:p>
    <w:p w:rsidR="0014659D" w:rsidRPr="0014659D" w:rsidRDefault="0014659D" w:rsidP="0014659D">
      <w:pPr>
        <w:pStyle w:val="ListParagraph"/>
        <w:numPr>
          <w:ilvl w:val="0"/>
          <w:numId w:val="4"/>
        </w:numPr>
      </w:pPr>
      <w:r w:rsidRPr="0014659D">
        <w:t>The Tyre GTR full text with amendments incorporated therein.</w:t>
      </w:r>
    </w:p>
    <w:p w:rsidR="0014659D" w:rsidRPr="0014659D" w:rsidRDefault="0014659D" w:rsidP="0014659D">
      <w:pPr>
        <w:pStyle w:val="ListParagraph"/>
        <w:numPr>
          <w:ilvl w:val="0"/>
          <w:numId w:val="4"/>
        </w:numPr>
      </w:pPr>
      <w:r w:rsidRPr="0014659D">
        <w:lastRenderedPageBreak/>
        <w:t>The amendments to the Tyre GTR separately for the GRRF February session.</w:t>
      </w:r>
    </w:p>
    <w:p w:rsidR="0014659D" w:rsidRPr="0014659D" w:rsidRDefault="0014659D" w:rsidP="0014659D">
      <w:pPr>
        <w:pStyle w:val="ListParagraph"/>
        <w:numPr>
          <w:ilvl w:val="0"/>
          <w:numId w:val="4"/>
        </w:numPr>
      </w:pPr>
      <w:r w:rsidRPr="0014659D">
        <w:t>The report on development of the amendments to the Tyre GTR (para. 6.2.4.2.1 of the 1998 Agreement)</w:t>
      </w:r>
    </w:p>
    <w:p w:rsidR="0014659D" w:rsidRDefault="0014659D" w:rsidP="0014659D">
      <w:pPr>
        <w:ind w:left="1440"/>
        <w:jc w:val="both"/>
        <w:rPr>
          <w:color w:val="0000CC"/>
          <w:sz w:val="20"/>
          <w:lang w:val="en-GB"/>
        </w:rPr>
      </w:pPr>
      <w:r>
        <w:rPr>
          <w:color w:val="0000CC"/>
          <w:sz w:val="20"/>
          <w:lang w:val="en-GB"/>
        </w:rPr>
        <w:t>Reference: 1998 Agreement:</w:t>
      </w:r>
    </w:p>
    <w:p w:rsidR="0014659D" w:rsidRPr="0082363C" w:rsidRDefault="0014659D" w:rsidP="0014659D">
      <w:pPr>
        <w:ind w:left="1440"/>
        <w:jc w:val="both"/>
        <w:rPr>
          <w:color w:val="0000CC"/>
          <w:sz w:val="20"/>
        </w:rPr>
      </w:pPr>
      <w:r w:rsidRPr="0082363C">
        <w:rPr>
          <w:color w:val="0000CC"/>
          <w:sz w:val="20"/>
          <w:lang w:val="en-GB"/>
        </w:rPr>
        <w:t>6.2.4.</w:t>
      </w:r>
      <w:r>
        <w:rPr>
          <w:color w:val="0000CC"/>
          <w:sz w:val="20"/>
          <w:lang w:val="en-GB"/>
        </w:rPr>
        <w:t xml:space="preserve"> </w:t>
      </w:r>
      <w:r w:rsidRPr="0082363C">
        <w:rPr>
          <w:color w:val="0000CC"/>
          <w:sz w:val="20"/>
          <w:lang w:val="en-GB"/>
        </w:rPr>
        <w:t xml:space="preserve">In response to a proposal referred to it for developing a global technical regulation through harmonization, </w:t>
      </w:r>
      <w:r w:rsidRPr="0082363C">
        <w:rPr>
          <w:color w:val="0000CC"/>
          <w:sz w:val="20"/>
          <w:u w:val="single"/>
          <w:lang w:val="en-GB"/>
        </w:rPr>
        <w:t>the Working Party</w:t>
      </w:r>
      <w:r w:rsidRPr="0082363C">
        <w:rPr>
          <w:color w:val="0000CC"/>
          <w:sz w:val="20"/>
          <w:lang w:val="en-GB"/>
        </w:rPr>
        <w:t xml:space="preserve"> shall use transparent procedures to:</w:t>
      </w:r>
    </w:p>
    <w:p w:rsidR="0014659D" w:rsidRPr="0082363C" w:rsidRDefault="0014659D" w:rsidP="0014659D">
      <w:pPr>
        <w:ind w:left="1440"/>
        <w:jc w:val="both"/>
        <w:rPr>
          <w:color w:val="0000CC"/>
          <w:sz w:val="20"/>
        </w:rPr>
      </w:pPr>
      <w:r w:rsidRPr="0082363C">
        <w:rPr>
          <w:color w:val="0000CC"/>
          <w:sz w:val="20"/>
          <w:lang w:val="en-GB"/>
        </w:rPr>
        <w:t>6.2.4.2.</w:t>
      </w:r>
      <w:r>
        <w:rPr>
          <w:color w:val="0000CC"/>
          <w:sz w:val="20"/>
          <w:lang w:val="en-GB"/>
        </w:rPr>
        <w:t xml:space="preserve"> </w:t>
      </w:r>
      <w:proofErr w:type="gramStart"/>
      <w:r w:rsidRPr="0082363C">
        <w:rPr>
          <w:color w:val="0000CC"/>
          <w:sz w:val="20"/>
          <w:lang w:val="en-GB"/>
        </w:rPr>
        <w:t>submit</w:t>
      </w:r>
      <w:proofErr w:type="gramEnd"/>
      <w:r w:rsidRPr="0082363C">
        <w:rPr>
          <w:color w:val="0000CC"/>
          <w:sz w:val="20"/>
          <w:lang w:val="en-GB"/>
        </w:rPr>
        <w:t xml:space="preserve"> to the Executive Committee:</w:t>
      </w:r>
    </w:p>
    <w:p w:rsidR="0014659D" w:rsidRPr="0082363C" w:rsidRDefault="0014659D" w:rsidP="0014659D">
      <w:pPr>
        <w:ind w:left="1440"/>
        <w:jc w:val="both"/>
        <w:rPr>
          <w:color w:val="0000CC"/>
          <w:sz w:val="20"/>
        </w:rPr>
      </w:pPr>
      <w:r w:rsidRPr="0082363C">
        <w:rPr>
          <w:color w:val="0000CC"/>
          <w:sz w:val="20"/>
        </w:rPr>
        <w:t xml:space="preserve">6.2.4.2.1. </w:t>
      </w:r>
      <w:proofErr w:type="gramStart"/>
      <w:r w:rsidRPr="0082363C">
        <w:rPr>
          <w:color w:val="0000CC"/>
          <w:sz w:val="20"/>
        </w:rPr>
        <w:t>a</w:t>
      </w:r>
      <w:proofErr w:type="gramEnd"/>
      <w:r w:rsidRPr="0082363C">
        <w:rPr>
          <w:color w:val="0000CC"/>
          <w:sz w:val="20"/>
        </w:rPr>
        <w:t xml:space="preserve"> written report that presents its recommendation regarding the global technical regulation, includes all technical data and information that were considered in the development of its recommendation, describes its consideration of the information specified in paragraph 6.2.4.1. </w:t>
      </w:r>
      <w:proofErr w:type="gramStart"/>
      <w:r w:rsidRPr="0082363C">
        <w:rPr>
          <w:color w:val="0000CC"/>
          <w:sz w:val="20"/>
        </w:rPr>
        <w:t>of</w:t>
      </w:r>
      <w:proofErr w:type="gramEnd"/>
      <w:r w:rsidRPr="0082363C">
        <w:rPr>
          <w:color w:val="0000CC"/>
          <w:sz w:val="20"/>
        </w:rPr>
        <w:t xml:space="preserve"> this Article, and sets forth the rationale for its recommendations, including an explanation for rejecting any alternative regulatory requirements and approaches considered</w:t>
      </w:r>
    </w:p>
    <w:p w:rsidR="00531020" w:rsidRPr="00531020" w:rsidRDefault="00531020" w:rsidP="00531020">
      <w:pPr>
        <w:pStyle w:val="ListParagraph"/>
        <w:ind w:left="2880" w:firstLine="720"/>
        <w:rPr>
          <w:sz w:val="20"/>
        </w:rPr>
      </w:pPr>
    </w:p>
    <w:p w:rsidR="00610A53" w:rsidRPr="00531020" w:rsidRDefault="00610A53" w:rsidP="00531020">
      <w:pPr>
        <w:jc w:val="both"/>
        <w:rPr>
          <w:sz w:val="20"/>
        </w:rPr>
      </w:pPr>
    </w:p>
    <w:sectPr w:rsidR="00610A53" w:rsidRPr="00531020" w:rsidSect="002F5E6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6B" w:rsidRDefault="002F5E6B" w:rsidP="002F5E6B">
      <w:pPr>
        <w:spacing w:after="0" w:line="240" w:lineRule="auto"/>
      </w:pPr>
      <w:r>
        <w:separator/>
      </w:r>
    </w:p>
  </w:endnote>
  <w:endnote w:type="continuationSeparator" w:id="0">
    <w:p w:rsidR="002F5E6B" w:rsidRDefault="002F5E6B" w:rsidP="002F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75728"/>
      <w:docPartObj>
        <w:docPartGallery w:val="Page Numbers (Bottom of Page)"/>
        <w:docPartUnique/>
      </w:docPartObj>
    </w:sdtPr>
    <w:sdtEndPr>
      <w:rPr>
        <w:noProof/>
      </w:rPr>
    </w:sdtEndPr>
    <w:sdtContent>
      <w:p w:rsidR="002F5E6B" w:rsidRDefault="002F5E6B" w:rsidP="002F5E6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53943"/>
      <w:docPartObj>
        <w:docPartGallery w:val="Page Numbers (Bottom of Page)"/>
        <w:docPartUnique/>
      </w:docPartObj>
    </w:sdtPr>
    <w:sdtEndPr>
      <w:rPr>
        <w:noProof/>
      </w:rPr>
    </w:sdtEndPr>
    <w:sdtContent>
      <w:p w:rsidR="002F5E6B" w:rsidRDefault="002F5E6B" w:rsidP="002F5E6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71757"/>
      <w:docPartObj>
        <w:docPartGallery w:val="Page Numbers (Bottom of Page)"/>
        <w:docPartUnique/>
      </w:docPartObj>
    </w:sdtPr>
    <w:sdtEndPr>
      <w:rPr>
        <w:noProof/>
      </w:rPr>
    </w:sdtEndPr>
    <w:sdtContent>
      <w:p w:rsidR="002F5E6B" w:rsidRDefault="002F5E6B" w:rsidP="002F5E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6B" w:rsidRDefault="002F5E6B" w:rsidP="002F5E6B">
      <w:pPr>
        <w:spacing w:after="0" w:line="240" w:lineRule="auto"/>
      </w:pPr>
      <w:r>
        <w:separator/>
      </w:r>
    </w:p>
  </w:footnote>
  <w:footnote w:type="continuationSeparator" w:id="0">
    <w:p w:rsidR="002F5E6B" w:rsidRDefault="002F5E6B" w:rsidP="002F5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2F5E6B" w:rsidRPr="00C707D6" w:rsidTr="00A96734">
      <w:tblPrEx>
        <w:tblCellMar>
          <w:top w:w="0" w:type="dxa"/>
          <w:bottom w:w="0" w:type="dxa"/>
        </w:tblCellMar>
      </w:tblPrEx>
      <w:tc>
        <w:tcPr>
          <w:tcW w:w="4536" w:type="dxa"/>
          <w:vAlign w:val="center"/>
        </w:tcPr>
        <w:p w:rsidR="002F5E6B" w:rsidRDefault="002F5E6B" w:rsidP="00A96734">
          <w:pPr>
            <w:tabs>
              <w:tab w:val="center" w:pos="4677"/>
              <w:tab w:val="right" w:pos="9355"/>
            </w:tabs>
            <w:spacing w:after="0" w:line="240" w:lineRule="auto"/>
            <w:ind w:hanging="108"/>
            <w:rPr>
              <w:rFonts w:ascii="Times New Roman" w:hAnsi="Times New Roman" w:cs="Times New Roman"/>
              <w:sz w:val="20"/>
              <w:szCs w:val="20"/>
              <w:lang w:eastAsia="ar-SA"/>
            </w:rPr>
          </w:pPr>
          <w:r>
            <w:rPr>
              <w:rFonts w:ascii="Times New Roman" w:hAnsi="Times New Roman" w:cs="Times New Roman"/>
              <w:sz w:val="20"/>
              <w:szCs w:val="20"/>
              <w:lang w:eastAsia="ar-SA"/>
            </w:rPr>
            <w:t>Submitted</w:t>
          </w:r>
          <w:r w:rsidRPr="002F5E6B">
            <w:rPr>
              <w:rFonts w:ascii="Times New Roman" w:hAnsi="Times New Roman" w:cs="Times New Roman"/>
              <w:sz w:val="20"/>
              <w:szCs w:val="20"/>
              <w:lang w:eastAsia="ar-SA"/>
            </w:rPr>
            <w:t xml:space="preserve"> by </w:t>
          </w:r>
          <w:r>
            <w:rPr>
              <w:rFonts w:ascii="Times New Roman" w:hAnsi="Times New Roman" w:cs="Times New Roman"/>
              <w:sz w:val="20"/>
              <w:szCs w:val="20"/>
              <w:lang w:eastAsia="ar-SA"/>
            </w:rPr>
            <w:t xml:space="preserve">experts from </w:t>
          </w:r>
          <w:r w:rsidRPr="002F5E6B">
            <w:rPr>
              <w:rFonts w:ascii="Times New Roman" w:hAnsi="Times New Roman" w:cs="Times New Roman"/>
              <w:sz w:val="20"/>
              <w:szCs w:val="20"/>
              <w:lang w:eastAsia="ar-SA"/>
            </w:rPr>
            <w:t xml:space="preserve">the </w:t>
          </w:r>
          <w:r>
            <w:rPr>
              <w:rFonts w:ascii="Times New Roman" w:hAnsi="Times New Roman" w:cs="Times New Roman"/>
              <w:sz w:val="20"/>
              <w:szCs w:val="20"/>
              <w:lang w:eastAsia="ar-SA"/>
            </w:rPr>
            <w:t>Russian Federation and</w:t>
          </w:r>
        </w:p>
        <w:p w:rsidR="002F5E6B" w:rsidRPr="002F5E6B" w:rsidRDefault="002F5E6B" w:rsidP="00A96734">
          <w:pPr>
            <w:tabs>
              <w:tab w:val="center" w:pos="4677"/>
              <w:tab w:val="right" w:pos="9355"/>
            </w:tabs>
            <w:spacing w:after="0" w:line="240" w:lineRule="auto"/>
            <w:ind w:hanging="108"/>
            <w:rPr>
              <w:rFonts w:ascii="Times New Roman" w:hAnsi="Times New Roman" w:cs="Times New Roman"/>
              <w:sz w:val="20"/>
              <w:szCs w:val="20"/>
              <w:lang w:val="en-TT" w:eastAsia="ar-SA"/>
            </w:rPr>
          </w:pPr>
          <w:r>
            <w:rPr>
              <w:rFonts w:ascii="Times New Roman" w:hAnsi="Times New Roman" w:cs="Times New Roman"/>
              <w:sz w:val="20"/>
              <w:szCs w:val="20"/>
              <w:lang w:eastAsia="ar-SA"/>
            </w:rPr>
            <w:t>ETRTO</w:t>
          </w:r>
        </w:p>
      </w:tc>
      <w:tc>
        <w:tcPr>
          <w:tcW w:w="5103" w:type="dxa"/>
        </w:tcPr>
        <w:p w:rsidR="002F5E6B" w:rsidRPr="002F5E6B" w:rsidRDefault="002F5E6B" w:rsidP="00A96734">
          <w:pPr>
            <w:spacing w:after="0" w:line="240" w:lineRule="auto"/>
            <w:ind w:left="1735" w:right="-108"/>
            <w:rPr>
              <w:rFonts w:ascii="Times New Roman" w:hAnsi="Times New Roman" w:cs="Times New Roman"/>
              <w:b/>
              <w:bCs/>
              <w:color w:val="000000"/>
              <w:sz w:val="20"/>
              <w:szCs w:val="20"/>
              <w:lang w:val="en-TT" w:eastAsia="ar-SA"/>
            </w:rPr>
          </w:pPr>
          <w:r w:rsidRPr="002F5E6B">
            <w:rPr>
              <w:rFonts w:ascii="Times New Roman" w:hAnsi="Times New Roman" w:cs="Times New Roman"/>
              <w:sz w:val="20"/>
              <w:szCs w:val="20"/>
              <w:u w:val="single"/>
              <w:lang w:val="en-TT" w:eastAsia="ar-SA"/>
            </w:rPr>
            <w:t>Informal document</w:t>
          </w:r>
          <w:r w:rsidRPr="002F5E6B">
            <w:rPr>
              <w:rFonts w:ascii="Times New Roman" w:hAnsi="Times New Roman" w:cs="Times New Roman"/>
              <w:sz w:val="20"/>
              <w:szCs w:val="20"/>
              <w:lang w:val="en-TT" w:eastAsia="ar-SA"/>
            </w:rPr>
            <w:t xml:space="preserve"> </w:t>
          </w:r>
          <w:r w:rsidRPr="002F5E6B">
            <w:rPr>
              <w:rFonts w:ascii="Times New Roman" w:hAnsi="Times New Roman" w:cs="Times New Roman"/>
              <w:b/>
              <w:bCs/>
              <w:sz w:val="20"/>
              <w:szCs w:val="20"/>
              <w:lang w:val="en-TT" w:eastAsia="ar-SA"/>
            </w:rPr>
            <w:t>GRRF-80</w:t>
          </w:r>
          <w:r w:rsidRPr="002F5E6B">
            <w:rPr>
              <w:rFonts w:ascii="Times New Roman" w:hAnsi="Times New Roman" w:cs="Times New Roman"/>
              <w:b/>
              <w:bCs/>
              <w:color w:val="000000"/>
              <w:sz w:val="20"/>
              <w:szCs w:val="20"/>
              <w:lang w:val="en-TT" w:eastAsia="ar-SA"/>
            </w:rPr>
            <w:t>-0</w:t>
          </w:r>
          <w:r>
            <w:rPr>
              <w:rFonts w:ascii="Times New Roman" w:hAnsi="Times New Roman" w:cs="Times New Roman"/>
              <w:b/>
              <w:bCs/>
              <w:color w:val="000000"/>
              <w:sz w:val="20"/>
              <w:szCs w:val="20"/>
              <w:lang w:val="en-TT" w:eastAsia="ar-SA"/>
            </w:rPr>
            <w:t>5</w:t>
          </w:r>
        </w:p>
        <w:p w:rsidR="002F5E6B" w:rsidRPr="002F5E6B" w:rsidRDefault="002F5E6B" w:rsidP="00A96734">
          <w:pPr>
            <w:tabs>
              <w:tab w:val="center" w:pos="4677"/>
              <w:tab w:val="right" w:pos="9355"/>
            </w:tabs>
            <w:spacing w:after="0" w:line="240" w:lineRule="auto"/>
            <w:ind w:left="1735"/>
            <w:rPr>
              <w:rFonts w:ascii="Times New Roman" w:hAnsi="Times New Roman" w:cs="Times New Roman"/>
              <w:sz w:val="20"/>
              <w:szCs w:val="20"/>
              <w:lang w:val="en-TT" w:eastAsia="ar-SA"/>
            </w:rPr>
          </w:pPr>
          <w:r w:rsidRPr="002F5E6B">
            <w:rPr>
              <w:rFonts w:ascii="Times New Roman" w:hAnsi="Times New Roman" w:cs="Times New Roman"/>
              <w:sz w:val="20"/>
              <w:szCs w:val="20"/>
              <w:lang w:val="en-TT" w:eastAsia="ar-SA"/>
            </w:rPr>
            <w:t>80</w:t>
          </w:r>
          <w:r w:rsidRPr="002F5E6B">
            <w:rPr>
              <w:rFonts w:ascii="Times New Roman" w:hAnsi="Times New Roman" w:cs="Times New Roman"/>
              <w:sz w:val="20"/>
              <w:szCs w:val="20"/>
              <w:vertAlign w:val="superscript"/>
              <w:lang w:val="en-TT" w:eastAsia="ar-SA"/>
            </w:rPr>
            <w:t>th</w:t>
          </w:r>
          <w:r w:rsidRPr="002F5E6B">
            <w:rPr>
              <w:rFonts w:ascii="Times New Roman" w:hAnsi="Times New Roman" w:cs="Times New Roman"/>
              <w:sz w:val="20"/>
              <w:szCs w:val="20"/>
              <w:lang w:val="en-TT" w:eastAsia="ar-SA"/>
            </w:rPr>
            <w:t xml:space="preserve"> GRRF, 15-18 September 2015</w:t>
          </w:r>
        </w:p>
        <w:p w:rsidR="002F5E6B" w:rsidRPr="002F5E6B" w:rsidRDefault="002F5E6B" w:rsidP="00A96734">
          <w:pPr>
            <w:tabs>
              <w:tab w:val="center" w:pos="4677"/>
              <w:tab w:val="right" w:pos="9355"/>
            </w:tabs>
            <w:spacing w:after="0" w:line="240" w:lineRule="auto"/>
            <w:ind w:left="1735"/>
            <w:rPr>
              <w:rFonts w:ascii="Times New Roman" w:hAnsi="Times New Roman" w:cs="Times New Roman"/>
              <w:sz w:val="20"/>
              <w:szCs w:val="20"/>
              <w:lang w:val="en-TT" w:eastAsia="ar-SA"/>
            </w:rPr>
          </w:pPr>
          <w:r w:rsidRPr="002F5E6B">
            <w:rPr>
              <w:rFonts w:ascii="Times New Roman" w:hAnsi="Times New Roman" w:cs="Times New Roman"/>
              <w:sz w:val="20"/>
              <w:szCs w:val="20"/>
              <w:lang w:val="en-TT" w:eastAsia="ar-SA"/>
            </w:rPr>
            <w:t xml:space="preserve">agenda item </w:t>
          </w:r>
          <w:r>
            <w:rPr>
              <w:rFonts w:ascii="Times New Roman" w:hAnsi="Times New Roman" w:cs="Times New Roman"/>
              <w:sz w:val="20"/>
              <w:szCs w:val="20"/>
              <w:lang w:val="en-TT" w:eastAsia="ar-SA"/>
            </w:rPr>
            <w:t>7(a)</w:t>
          </w:r>
        </w:p>
      </w:tc>
    </w:tr>
  </w:tbl>
  <w:p w:rsidR="002F5E6B" w:rsidRDefault="002F5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47C12"/>
    <w:multiLevelType w:val="hybridMultilevel"/>
    <w:tmpl w:val="4E72E6BE"/>
    <w:lvl w:ilvl="0" w:tplc="0E2032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742F3"/>
    <w:multiLevelType w:val="hybridMultilevel"/>
    <w:tmpl w:val="9F0A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356B2"/>
    <w:multiLevelType w:val="hybridMultilevel"/>
    <w:tmpl w:val="1D36FC28"/>
    <w:lvl w:ilvl="0" w:tplc="F2AC30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CB6460"/>
    <w:multiLevelType w:val="hybridMultilevel"/>
    <w:tmpl w:val="156E614A"/>
    <w:lvl w:ilvl="0" w:tplc="9E941F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in Roesgen">
    <w15:presenceInfo w15:providerId="AD" w15:userId="S-1-5-21-299502267-562591055-725345543-16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61749"/>
    <w:rsid w:val="000256A2"/>
    <w:rsid w:val="00085240"/>
    <w:rsid w:val="00096421"/>
    <w:rsid w:val="0011688A"/>
    <w:rsid w:val="0012309D"/>
    <w:rsid w:val="00123630"/>
    <w:rsid w:val="0014659D"/>
    <w:rsid w:val="00175F05"/>
    <w:rsid w:val="0019624B"/>
    <w:rsid w:val="001B4803"/>
    <w:rsid w:val="001C2C07"/>
    <w:rsid w:val="001D4142"/>
    <w:rsid w:val="001E6E0A"/>
    <w:rsid w:val="0021146E"/>
    <w:rsid w:val="00212EAE"/>
    <w:rsid w:val="00214139"/>
    <w:rsid w:val="00263C27"/>
    <w:rsid w:val="002A3425"/>
    <w:rsid w:val="002F09C0"/>
    <w:rsid w:val="002F5E6B"/>
    <w:rsid w:val="003026A9"/>
    <w:rsid w:val="00363D4B"/>
    <w:rsid w:val="00377385"/>
    <w:rsid w:val="003A1197"/>
    <w:rsid w:val="003B147D"/>
    <w:rsid w:val="003B5972"/>
    <w:rsid w:val="003D3A03"/>
    <w:rsid w:val="003E23BB"/>
    <w:rsid w:val="004168E6"/>
    <w:rsid w:val="00471EFC"/>
    <w:rsid w:val="00482BB1"/>
    <w:rsid w:val="00492037"/>
    <w:rsid w:val="004F0C6C"/>
    <w:rsid w:val="00531020"/>
    <w:rsid w:val="005420CB"/>
    <w:rsid w:val="00596C60"/>
    <w:rsid w:val="005A0B5D"/>
    <w:rsid w:val="005C2F92"/>
    <w:rsid w:val="005C37B4"/>
    <w:rsid w:val="005C5318"/>
    <w:rsid w:val="005C6E45"/>
    <w:rsid w:val="00610A53"/>
    <w:rsid w:val="00616905"/>
    <w:rsid w:val="00666233"/>
    <w:rsid w:val="0067658B"/>
    <w:rsid w:val="006E1FB7"/>
    <w:rsid w:val="006E3076"/>
    <w:rsid w:val="00707C8C"/>
    <w:rsid w:val="00714762"/>
    <w:rsid w:val="007165E7"/>
    <w:rsid w:val="00764235"/>
    <w:rsid w:val="00767AF1"/>
    <w:rsid w:val="0077599E"/>
    <w:rsid w:val="007A0AAB"/>
    <w:rsid w:val="00804451"/>
    <w:rsid w:val="008136DF"/>
    <w:rsid w:val="00846E90"/>
    <w:rsid w:val="008635B9"/>
    <w:rsid w:val="008B0429"/>
    <w:rsid w:val="008C4258"/>
    <w:rsid w:val="008E051F"/>
    <w:rsid w:val="008F3BCF"/>
    <w:rsid w:val="009123DD"/>
    <w:rsid w:val="00954AAC"/>
    <w:rsid w:val="0096001F"/>
    <w:rsid w:val="009C6362"/>
    <w:rsid w:val="00A005E3"/>
    <w:rsid w:val="00A23E77"/>
    <w:rsid w:val="00A63096"/>
    <w:rsid w:val="00A662D6"/>
    <w:rsid w:val="00A668F5"/>
    <w:rsid w:val="00AC4DA6"/>
    <w:rsid w:val="00AE6232"/>
    <w:rsid w:val="00B1237D"/>
    <w:rsid w:val="00B127B6"/>
    <w:rsid w:val="00B1745C"/>
    <w:rsid w:val="00B17E6F"/>
    <w:rsid w:val="00BA0F6E"/>
    <w:rsid w:val="00BB72F3"/>
    <w:rsid w:val="00C24F2C"/>
    <w:rsid w:val="00C421D2"/>
    <w:rsid w:val="00C628CB"/>
    <w:rsid w:val="00CB0556"/>
    <w:rsid w:val="00CB2691"/>
    <w:rsid w:val="00CB5116"/>
    <w:rsid w:val="00CD2D9A"/>
    <w:rsid w:val="00D068C1"/>
    <w:rsid w:val="00D61749"/>
    <w:rsid w:val="00D701FD"/>
    <w:rsid w:val="00D90A4B"/>
    <w:rsid w:val="00E31F9F"/>
    <w:rsid w:val="00E3566F"/>
    <w:rsid w:val="00E42CC5"/>
    <w:rsid w:val="00E50A4A"/>
    <w:rsid w:val="00EB0005"/>
    <w:rsid w:val="00ED70FD"/>
    <w:rsid w:val="00F930BA"/>
    <w:rsid w:val="00FD4E6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AC"/>
    <w:pPr>
      <w:ind w:left="720"/>
      <w:contextualSpacing/>
    </w:pPr>
  </w:style>
  <w:style w:type="paragraph" w:styleId="BalloonText">
    <w:name w:val="Balloon Text"/>
    <w:basedOn w:val="Normal"/>
    <w:link w:val="BalloonTextChar"/>
    <w:uiPriority w:val="99"/>
    <w:semiHidden/>
    <w:unhideWhenUsed/>
    <w:rsid w:val="00CB2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91"/>
    <w:rPr>
      <w:rFonts w:ascii="Segoe UI" w:hAnsi="Segoe UI" w:cs="Segoe UI"/>
      <w:sz w:val="18"/>
      <w:szCs w:val="18"/>
    </w:rPr>
  </w:style>
  <w:style w:type="character" w:styleId="CommentReference">
    <w:name w:val="annotation reference"/>
    <w:basedOn w:val="DefaultParagraphFont"/>
    <w:uiPriority w:val="99"/>
    <w:semiHidden/>
    <w:unhideWhenUsed/>
    <w:rsid w:val="00C628CB"/>
    <w:rPr>
      <w:sz w:val="16"/>
      <w:szCs w:val="16"/>
    </w:rPr>
  </w:style>
  <w:style w:type="paragraph" w:styleId="CommentText">
    <w:name w:val="annotation text"/>
    <w:basedOn w:val="Normal"/>
    <w:link w:val="CommentTextChar"/>
    <w:uiPriority w:val="99"/>
    <w:semiHidden/>
    <w:unhideWhenUsed/>
    <w:rsid w:val="00C628CB"/>
    <w:pPr>
      <w:spacing w:line="240" w:lineRule="auto"/>
    </w:pPr>
    <w:rPr>
      <w:sz w:val="20"/>
      <w:szCs w:val="20"/>
    </w:rPr>
  </w:style>
  <w:style w:type="character" w:customStyle="1" w:styleId="CommentTextChar">
    <w:name w:val="Comment Text Char"/>
    <w:basedOn w:val="DefaultParagraphFont"/>
    <w:link w:val="CommentText"/>
    <w:uiPriority w:val="99"/>
    <w:semiHidden/>
    <w:rsid w:val="00C628CB"/>
    <w:rPr>
      <w:sz w:val="20"/>
      <w:szCs w:val="20"/>
    </w:rPr>
  </w:style>
  <w:style w:type="paragraph" w:styleId="CommentSubject">
    <w:name w:val="annotation subject"/>
    <w:basedOn w:val="CommentText"/>
    <w:next w:val="CommentText"/>
    <w:link w:val="CommentSubjectChar"/>
    <w:uiPriority w:val="99"/>
    <w:semiHidden/>
    <w:unhideWhenUsed/>
    <w:rsid w:val="00C628CB"/>
    <w:rPr>
      <w:b/>
      <w:bCs/>
    </w:rPr>
  </w:style>
  <w:style w:type="character" w:customStyle="1" w:styleId="CommentSubjectChar">
    <w:name w:val="Comment Subject Char"/>
    <w:basedOn w:val="CommentTextChar"/>
    <w:link w:val="CommentSubject"/>
    <w:uiPriority w:val="99"/>
    <w:semiHidden/>
    <w:rsid w:val="00C628CB"/>
    <w:rPr>
      <w:b/>
      <w:bCs/>
      <w:sz w:val="20"/>
      <w:szCs w:val="20"/>
    </w:rPr>
  </w:style>
  <w:style w:type="character" w:styleId="Hyperlink">
    <w:name w:val="Hyperlink"/>
    <w:basedOn w:val="DefaultParagraphFont"/>
    <w:uiPriority w:val="99"/>
    <w:unhideWhenUsed/>
    <w:rsid w:val="00C421D2"/>
    <w:rPr>
      <w:color w:val="0563C1" w:themeColor="hyperlink"/>
      <w:u w:val="single"/>
    </w:rPr>
  </w:style>
  <w:style w:type="paragraph" w:styleId="Header">
    <w:name w:val="header"/>
    <w:basedOn w:val="Normal"/>
    <w:link w:val="HeaderChar"/>
    <w:uiPriority w:val="99"/>
    <w:unhideWhenUsed/>
    <w:rsid w:val="002F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6B"/>
  </w:style>
  <w:style w:type="paragraph" w:styleId="Footer">
    <w:name w:val="footer"/>
    <w:basedOn w:val="Normal"/>
    <w:link w:val="FooterChar"/>
    <w:uiPriority w:val="99"/>
    <w:unhideWhenUsed/>
    <w:rsid w:val="002F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AC"/>
    <w:pPr>
      <w:ind w:left="720"/>
      <w:contextualSpacing/>
    </w:pPr>
  </w:style>
  <w:style w:type="paragraph" w:styleId="BalloonText">
    <w:name w:val="Balloon Text"/>
    <w:basedOn w:val="Normal"/>
    <w:link w:val="BalloonTextChar"/>
    <w:uiPriority w:val="99"/>
    <w:semiHidden/>
    <w:unhideWhenUsed/>
    <w:rsid w:val="00CB2691"/>
    <w:pPr>
      <w:spacing w:after="0" w:line="240" w:lineRule="auto"/>
    </w:pPr>
    <w:rPr>
      <w:rFonts w:ascii="Segoe UI" w:hAnsi="Segoe UI" w:cs="Segoe UI"/>
      <w:sz w:val="18"/>
      <w:szCs w:val="18"/>
    </w:rPr>
  </w:style>
  <w:style w:type="character" w:customStyle="1" w:styleId="BalloonTextChar">
    <w:name w:val="Texte de bulles Car"/>
    <w:basedOn w:val="DefaultParagraphFont"/>
    <w:link w:val="BalloonText"/>
    <w:uiPriority w:val="99"/>
    <w:semiHidden/>
    <w:rsid w:val="00CB2691"/>
    <w:rPr>
      <w:rFonts w:ascii="Segoe UI" w:hAnsi="Segoe UI" w:cs="Segoe UI"/>
      <w:sz w:val="18"/>
      <w:szCs w:val="18"/>
    </w:rPr>
  </w:style>
  <w:style w:type="character" w:styleId="CommentReference">
    <w:name w:val="annotation reference"/>
    <w:basedOn w:val="DefaultParagraphFont"/>
    <w:uiPriority w:val="99"/>
    <w:semiHidden/>
    <w:unhideWhenUsed/>
    <w:rsid w:val="00C628CB"/>
    <w:rPr>
      <w:sz w:val="16"/>
      <w:szCs w:val="16"/>
    </w:rPr>
  </w:style>
  <w:style w:type="paragraph" w:styleId="CommentText">
    <w:name w:val="annotation text"/>
    <w:basedOn w:val="Normal"/>
    <w:link w:val="CommentTextChar"/>
    <w:uiPriority w:val="99"/>
    <w:semiHidden/>
    <w:unhideWhenUsed/>
    <w:rsid w:val="00C628CB"/>
    <w:pPr>
      <w:spacing w:line="240" w:lineRule="auto"/>
    </w:pPr>
    <w:rPr>
      <w:sz w:val="20"/>
      <w:szCs w:val="20"/>
    </w:rPr>
  </w:style>
  <w:style w:type="character" w:customStyle="1" w:styleId="CommentTextChar">
    <w:name w:val="Commentaire Car"/>
    <w:basedOn w:val="DefaultParagraphFont"/>
    <w:link w:val="CommentText"/>
    <w:uiPriority w:val="99"/>
    <w:semiHidden/>
    <w:rsid w:val="00C628CB"/>
    <w:rPr>
      <w:sz w:val="20"/>
      <w:szCs w:val="20"/>
    </w:rPr>
  </w:style>
  <w:style w:type="paragraph" w:styleId="CommentSubject">
    <w:name w:val="annotation subject"/>
    <w:basedOn w:val="CommentText"/>
    <w:next w:val="CommentText"/>
    <w:link w:val="CommentSubjectChar"/>
    <w:uiPriority w:val="99"/>
    <w:semiHidden/>
    <w:unhideWhenUsed/>
    <w:rsid w:val="00C628CB"/>
    <w:rPr>
      <w:b/>
      <w:bCs/>
    </w:rPr>
  </w:style>
  <w:style w:type="character" w:customStyle="1" w:styleId="CommentSubjectChar">
    <w:name w:val="Objet du commentaire Car"/>
    <w:basedOn w:val="CommentTextChar"/>
    <w:link w:val="CommentSubject"/>
    <w:uiPriority w:val="99"/>
    <w:semiHidden/>
    <w:rsid w:val="00C628CB"/>
    <w:rPr>
      <w:b/>
      <w:bCs/>
      <w:sz w:val="20"/>
      <w:szCs w:val="20"/>
    </w:rPr>
  </w:style>
  <w:style w:type="character" w:styleId="Hyperlink">
    <w:name w:val="Hyperlink"/>
    <w:basedOn w:val="DefaultParagraphFont"/>
    <w:uiPriority w:val="99"/>
    <w:unhideWhenUsed/>
    <w:rsid w:val="00C421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1809</Words>
  <Characters>10315</Characters>
  <Application>Microsoft Office Word</Application>
  <DocSecurity>0</DocSecurity>
  <Lines>85</Lines>
  <Paragraphs>24</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Roesgen</dc:creator>
  <cp:lastModifiedBy>Francois E. Guichard</cp:lastModifiedBy>
  <cp:revision>6</cp:revision>
  <cp:lastPrinted>2015-07-24T12:07:00Z</cp:lastPrinted>
  <dcterms:created xsi:type="dcterms:W3CDTF">2015-08-05T11:30:00Z</dcterms:created>
  <dcterms:modified xsi:type="dcterms:W3CDTF">2015-08-28T13:42:00Z</dcterms:modified>
</cp:coreProperties>
</file>