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C1" w:rsidRPr="00C567B2" w:rsidRDefault="000959C1" w:rsidP="000959C1">
      <w:pPr>
        <w:spacing w:line="240" w:lineRule="auto"/>
        <w:rPr>
          <w:sz w:val="2"/>
          <w:lang w:val="fr-CH"/>
        </w:rPr>
        <w:sectPr w:rsidR="000959C1" w:rsidRPr="00C567B2" w:rsidSect="000959C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C567B2">
        <w:rPr>
          <w:rStyle w:val="CommentReference"/>
          <w:lang w:val="fr-CH"/>
        </w:rPr>
        <w:commentReference w:id="0"/>
      </w:r>
      <w:bookmarkStart w:id="1" w:name="_GoBack"/>
      <w:bookmarkEnd w:id="1"/>
    </w:p>
    <w:p w:rsidR="000959C1" w:rsidRPr="00C567B2" w:rsidRDefault="000959C1" w:rsidP="000959C1">
      <w:pPr>
        <w:pStyle w:val="H1"/>
        <w:spacing w:after="120"/>
        <w:rPr>
          <w:sz w:val="28"/>
          <w:lang w:val="fr-CH"/>
        </w:rPr>
      </w:pPr>
      <w:r w:rsidRPr="00C567B2">
        <w:rPr>
          <w:sz w:val="28"/>
          <w:lang w:val="fr-CH"/>
        </w:rPr>
        <w:lastRenderedPageBreak/>
        <w:t>Commission économique pour l’Europe</w:t>
      </w:r>
    </w:p>
    <w:p w:rsidR="000959C1" w:rsidRPr="00C567B2" w:rsidRDefault="000959C1" w:rsidP="000959C1">
      <w:pPr>
        <w:pStyle w:val="H1"/>
        <w:spacing w:after="120" w:line="300" w:lineRule="exact"/>
        <w:rPr>
          <w:b w:val="0"/>
          <w:sz w:val="28"/>
          <w:lang w:val="fr-CH"/>
        </w:rPr>
      </w:pPr>
      <w:r w:rsidRPr="00C567B2">
        <w:rPr>
          <w:b w:val="0"/>
          <w:sz w:val="28"/>
          <w:lang w:val="fr-CH"/>
        </w:rPr>
        <w:t>Comité des transports intérieurs</w:t>
      </w:r>
    </w:p>
    <w:p w:rsidR="00D70CA5" w:rsidRPr="00C567B2" w:rsidRDefault="00D70CA5" w:rsidP="00C567B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C567B2">
        <w:rPr>
          <w:lang w:val="fr-CH"/>
        </w:rPr>
        <w:t xml:space="preserve">Forum mondial de l’harmonisation </w:t>
      </w:r>
      <w:r w:rsidR="00C567B2" w:rsidRPr="00C567B2">
        <w:rPr>
          <w:lang w:val="fr-CH"/>
        </w:rPr>
        <w:br/>
      </w:r>
      <w:r w:rsidRPr="00C567B2">
        <w:rPr>
          <w:lang w:val="fr-CH"/>
        </w:rPr>
        <w:t>des Règlements concernant les véhicules</w:t>
      </w:r>
    </w:p>
    <w:p w:rsidR="00D70CA5" w:rsidRPr="00C567B2" w:rsidRDefault="00D70CA5" w:rsidP="006E51C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C567B2">
        <w:rPr>
          <w:lang w:val="fr-CH"/>
        </w:rPr>
        <w:t>Groupe de travail en matière de roulement et de freinage</w:t>
      </w:r>
    </w:p>
    <w:p w:rsidR="00D70CA5" w:rsidRPr="00C567B2" w:rsidRDefault="00D70CA5" w:rsidP="006E51C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567B2">
        <w:rPr>
          <w:lang w:val="fr-CH"/>
        </w:rPr>
        <w:t>Quatre-vingtième session</w:t>
      </w:r>
    </w:p>
    <w:p w:rsidR="00D70CA5" w:rsidRPr="00C567B2" w:rsidRDefault="00D70CA5" w:rsidP="002821F7">
      <w:pPr>
        <w:rPr>
          <w:lang w:val="fr-CH"/>
        </w:rPr>
      </w:pPr>
      <w:r w:rsidRPr="00C567B2">
        <w:rPr>
          <w:lang w:val="fr-CH"/>
        </w:rPr>
        <w:t>Genève, 15-18 septembre 2015</w:t>
      </w:r>
    </w:p>
    <w:p w:rsidR="00D70CA5" w:rsidRPr="00C567B2" w:rsidRDefault="00D70CA5" w:rsidP="002821F7">
      <w:pPr>
        <w:rPr>
          <w:lang w:val="fr-CH"/>
        </w:rPr>
      </w:pPr>
      <w:r w:rsidRPr="00C567B2">
        <w:rPr>
          <w:lang w:val="fr-CH"/>
        </w:rPr>
        <w:t>Point 9 a) de l’ordre du jour provisoire</w:t>
      </w:r>
    </w:p>
    <w:p w:rsidR="00D70CA5" w:rsidRPr="00C567B2" w:rsidRDefault="00D70CA5" w:rsidP="002821F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567B2">
        <w:rPr>
          <w:lang w:val="fr-CH"/>
        </w:rPr>
        <w:t>Équipement de direction</w:t>
      </w:r>
      <w:r w:rsidR="006E51C5">
        <w:rPr>
          <w:lang w:val="fr-CH"/>
        </w:rPr>
        <w:t> </w:t>
      </w:r>
      <w:r w:rsidRPr="00C567B2">
        <w:rPr>
          <w:lang w:val="fr-CH"/>
        </w:rPr>
        <w:t>: Règlement n</w:t>
      </w:r>
      <w:r w:rsidRPr="00C567B2">
        <w:rPr>
          <w:vertAlign w:val="superscript"/>
          <w:lang w:val="fr-CH"/>
        </w:rPr>
        <w:t>o </w:t>
      </w:r>
      <w:r w:rsidRPr="00C567B2">
        <w:rPr>
          <w:lang w:val="fr-CH"/>
        </w:rPr>
        <w:t>79</w:t>
      </w:r>
    </w:p>
    <w:p w:rsidR="00C567B2" w:rsidRPr="00C567B2" w:rsidRDefault="00C567B2" w:rsidP="00C567B2">
      <w:pPr>
        <w:pStyle w:val="SingleTxt"/>
        <w:spacing w:after="0" w:line="120" w:lineRule="exact"/>
        <w:rPr>
          <w:b/>
          <w:sz w:val="10"/>
          <w:lang w:val="fr-CH"/>
        </w:rPr>
      </w:pPr>
    </w:p>
    <w:p w:rsidR="00C567B2" w:rsidRPr="00C567B2" w:rsidRDefault="00C567B2" w:rsidP="00C567B2">
      <w:pPr>
        <w:pStyle w:val="SingleTxt"/>
        <w:spacing w:after="0" w:line="120" w:lineRule="exact"/>
        <w:rPr>
          <w:b/>
          <w:sz w:val="10"/>
          <w:lang w:val="fr-CH"/>
        </w:rPr>
      </w:pPr>
    </w:p>
    <w:p w:rsidR="00C567B2" w:rsidRPr="00C567B2" w:rsidRDefault="00C567B2" w:rsidP="00C567B2">
      <w:pPr>
        <w:pStyle w:val="SingleTxt"/>
        <w:spacing w:after="0" w:line="120" w:lineRule="exact"/>
        <w:rPr>
          <w:b/>
          <w:sz w:val="10"/>
          <w:lang w:val="fr-CH"/>
        </w:rPr>
      </w:pPr>
    </w:p>
    <w:p w:rsidR="00D70CA5" w:rsidRPr="00C567B2" w:rsidRDefault="00C567B2" w:rsidP="00C567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67B2">
        <w:rPr>
          <w:lang w:val="fr-CH"/>
        </w:rPr>
        <w:tab/>
      </w:r>
      <w:r w:rsidRPr="00C567B2">
        <w:rPr>
          <w:lang w:val="fr-CH"/>
        </w:rPr>
        <w:tab/>
      </w:r>
      <w:r w:rsidR="00D70CA5" w:rsidRPr="00C567B2">
        <w:rPr>
          <w:lang w:val="fr-CH"/>
        </w:rPr>
        <w:t>Proposition d’amendement au Règlement n</w:t>
      </w:r>
      <w:r w:rsidR="00D70CA5" w:rsidRPr="00C567B2">
        <w:rPr>
          <w:vertAlign w:val="superscript"/>
          <w:lang w:val="fr-CH"/>
        </w:rPr>
        <w:t>o </w:t>
      </w:r>
      <w:r w:rsidR="00D70CA5" w:rsidRPr="00C567B2">
        <w:rPr>
          <w:lang w:val="fr-CH"/>
        </w:rPr>
        <w:t xml:space="preserve">79 </w:t>
      </w:r>
      <w:r w:rsidRPr="00C567B2">
        <w:rPr>
          <w:lang w:val="fr-CH"/>
        </w:rPr>
        <w:br/>
      </w:r>
      <w:r w:rsidR="00D70CA5" w:rsidRPr="00C567B2">
        <w:rPr>
          <w:lang w:val="fr-CH"/>
        </w:rPr>
        <w:t>(Équipement de direction)</w:t>
      </w:r>
    </w:p>
    <w:p w:rsidR="00C567B2" w:rsidRPr="00C567B2" w:rsidRDefault="00C567B2" w:rsidP="00C567B2">
      <w:pPr>
        <w:pStyle w:val="SingleTxt"/>
        <w:spacing w:after="0" w:line="120" w:lineRule="exact"/>
        <w:rPr>
          <w:b/>
          <w:bCs/>
          <w:sz w:val="10"/>
          <w:lang w:val="fr-CH"/>
        </w:rPr>
      </w:pPr>
    </w:p>
    <w:p w:rsidR="00C567B2" w:rsidRPr="00C567B2" w:rsidRDefault="00C567B2" w:rsidP="00C567B2">
      <w:pPr>
        <w:pStyle w:val="SingleTxt"/>
        <w:spacing w:after="0" w:line="120" w:lineRule="exact"/>
        <w:rPr>
          <w:b/>
          <w:bCs/>
          <w:sz w:val="10"/>
          <w:lang w:val="fr-CH"/>
        </w:rPr>
      </w:pPr>
    </w:p>
    <w:p w:rsidR="00D70CA5" w:rsidRPr="00C567B2" w:rsidRDefault="00C567B2" w:rsidP="00C567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67B2">
        <w:rPr>
          <w:lang w:val="fr-CH"/>
        </w:rPr>
        <w:tab/>
      </w:r>
      <w:r w:rsidRPr="00C567B2">
        <w:rPr>
          <w:lang w:val="fr-CH"/>
        </w:rPr>
        <w:tab/>
      </w:r>
      <w:r w:rsidR="00D70CA5" w:rsidRPr="00C567B2">
        <w:rPr>
          <w:lang w:val="fr-CH"/>
        </w:rPr>
        <w:t xml:space="preserve">Communication des experts de l’Association européenne </w:t>
      </w:r>
      <w:r w:rsidRPr="00C567B2">
        <w:rPr>
          <w:lang w:val="fr-CH"/>
        </w:rPr>
        <w:br/>
      </w:r>
      <w:r w:rsidR="00D70CA5" w:rsidRPr="00C567B2">
        <w:rPr>
          <w:lang w:val="fr-CH"/>
        </w:rPr>
        <w:t xml:space="preserve">des fournisseurs de l’automobile et de l’Organisation </w:t>
      </w:r>
      <w:r w:rsidRPr="00C567B2">
        <w:rPr>
          <w:lang w:val="fr-CH"/>
        </w:rPr>
        <w:br/>
      </w:r>
      <w:r w:rsidR="00D70CA5" w:rsidRPr="00C567B2">
        <w:rPr>
          <w:lang w:val="fr-CH"/>
        </w:rPr>
        <w:t>internationale des constructeurs d’automobiles</w:t>
      </w:r>
      <w:r w:rsidR="00D70CA5" w:rsidRPr="006E51C5">
        <w:rPr>
          <w:b w:val="0"/>
          <w:bCs/>
          <w:sz w:val="20"/>
          <w:szCs w:val="20"/>
          <w:lang w:val="fr-CH"/>
        </w:rPr>
        <w:footnoteReference w:customMarkFollows="1" w:id="1"/>
        <w:t>*</w:t>
      </w:r>
    </w:p>
    <w:p w:rsidR="00C567B2" w:rsidRPr="00C567B2" w:rsidRDefault="00C567B2" w:rsidP="00C567B2">
      <w:pPr>
        <w:pStyle w:val="SingleTxt"/>
        <w:spacing w:after="0" w:line="120" w:lineRule="exact"/>
        <w:rPr>
          <w:sz w:val="10"/>
          <w:lang w:val="fr-CH"/>
        </w:rPr>
      </w:pPr>
    </w:p>
    <w:p w:rsidR="00C567B2" w:rsidRPr="00C567B2" w:rsidRDefault="00C567B2" w:rsidP="00C567B2">
      <w:pPr>
        <w:pStyle w:val="SingleTxt"/>
        <w:spacing w:after="0" w:line="120" w:lineRule="exact"/>
        <w:rPr>
          <w:sz w:val="10"/>
          <w:lang w:val="fr-CH"/>
        </w:rPr>
      </w:pPr>
    </w:p>
    <w:p w:rsidR="00D70CA5" w:rsidRPr="00C567B2" w:rsidRDefault="00C567B2" w:rsidP="00C567B2">
      <w:pPr>
        <w:pStyle w:val="SingleTxt"/>
        <w:rPr>
          <w:lang w:val="fr-CH"/>
        </w:rPr>
      </w:pPr>
      <w:r w:rsidRPr="00C567B2">
        <w:rPr>
          <w:lang w:val="fr-CH"/>
        </w:rPr>
        <w:tab/>
      </w:r>
      <w:r w:rsidR="00D70CA5" w:rsidRPr="00C567B2">
        <w:rPr>
          <w:lang w:val="fr-CH"/>
        </w:rPr>
        <w:t>Le texte ci-après a été établi par les experts de l’Association européenne des fournisseurs de l’automobile (CLEPA) et de l’Organisation internationale des constructeurs d’automobiles (OICA). Les modifications qu’il est proposé d’apporter au texte actuel du Règlement sont indiquées en caractères gras pour les ajouts et en caractères biffés pour les passages supprimés.</w:t>
      </w:r>
    </w:p>
    <w:p w:rsidR="00D70CA5" w:rsidRPr="00C567B2" w:rsidRDefault="00D70CA5" w:rsidP="00C567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67B2">
        <w:rPr>
          <w:lang w:val="fr-CH"/>
        </w:rPr>
        <w:br w:type="page"/>
      </w:r>
      <w:r w:rsidRPr="00C567B2">
        <w:rPr>
          <w:lang w:val="fr-CH"/>
        </w:rPr>
        <w:lastRenderedPageBreak/>
        <w:tab/>
        <w:t>I.</w:t>
      </w:r>
      <w:r w:rsidRPr="00C567B2">
        <w:rPr>
          <w:lang w:val="fr-CH"/>
        </w:rPr>
        <w:tab/>
        <w:t>Proposition</w:t>
      </w:r>
    </w:p>
    <w:p w:rsidR="00C567B2" w:rsidRPr="00C567B2" w:rsidRDefault="00C567B2" w:rsidP="00C567B2">
      <w:pPr>
        <w:pStyle w:val="SingleTxt"/>
        <w:spacing w:after="0" w:line="120" w:lineRule="exact"/>
        <w:rPr>
          <w:i/>
          <w:iCs/>
          <w:sz w:val="10"/>
          <w:lang w:val="fr-CH"/>
        </w:rPr>
      </w:pPr>
    </w:p>
    <w:p w:rsidR="00C567B2" w:rsidRPr="00C567B2" w:rsidRDefault="00C567B2" w:rsidP="00C567B2">
      <w:pPr>
        <w:pStyle w:val="SingleTxt"/>
        <w:spacing w:after="0" w:line="120" w:lineRule="exact"/>
        <w:rPr>
          <w:i/>
          <w:iCs/>
          <w:sz w:val="10"/>
          <w:lang w:val="fr-CH"/>
        </w:rPr>
      </w:pPr>
    </w:p>
    <w:p w:rsidR="00D70CA5" w:rsidRPr="00C567B2" w:rsidRDefault="00D70CA5" w:rsidP="00C567B2">
      <w:pPr>
        <w:pStyle w:val="SingleTxt"/>
        <w:rPr>
          <w:lang w:val="fr-CH"/>
        </w:rPr>
      </w:pPr>
      <w:r w:rsidRPr="00C567B2">
        <w:rPr>
          <w:i/>
          <w:iCs/>
          <w:lang w:val="fr-CH"/>
        </w:rPr>
        <w:t>Ajouter un nouveau paragraphe 5.3.1.6</w:t>
      </w:r>
      <w:r w:rsidRPr="00C567B2">
        <w:rPr>
          <w:lang w:val="fr-CH"/>
        </w:rPr>
        <w:t>, libellé comme suit</w:t>
      </w:r>
      <w:r w:rsidR="00C567B2">
        <w:rPr>
          <w:lang w:val="fr-CH"/>
        </w:rPr>
        <w:t> </w:t>
      </w:r>
      <w:r w:rsidRPr="00C567B2">
        <w:rPr>
          <w:lang w:val="fr-CH"/>
        </w:rPr>
        <w:t>:</w:t>
      </w:r>
    </w:p>
    <w:p w:rsidR="00D70CA5" w:rsidRPr="00C567B2" w:rsidRDefault="00C567B2" w:rsidP="00C567B2">
      <w:pPr>
        <w:pStyle w:val="SingleTxt"/>
        <w:ind w:left="2218" w:hanging="951"/>
        <w:rPr>
          <w:b/>
          <w:bCs/>
          <w:lang w:val="fr-CH"/>
        </w:rPr>
      </w:pPr>
      <w:r>
        <w:rPr>
          <w:lang w:val="fr-CH"/>
        </w:rPr>
        <w:t>« </w:t>
      </w:r>
      <w:r w:rsidR="00D70CA5" w:rsidRPr="00C567B2">
        <w:rPr>
          <w:lang w:val="fr-CH"/>
        </w:rPr>
        <w:t>5.3.1.6</w:t>
      </w:r>
      <w:r w:rsidR="00D70CA5" w:rsidRPr="00C567B2">
        <w:rPr>
          <w:lang w:val="fr-CH"/>
        </w:rPr>
        <w:tab/>
      </w:r>
      <w:r w:rsidR="00D70CA5" w:rsidRPr="00C567B2">
        <w:rPr>
          <w:b/>
          <w:bCs/>
          <w:lang w:val="fr-CH"/>
        </w:rPr>
        <w:t>Les prescriptions relatives à l’efficacité de fr</w:t>
      </w:r>
      <w:r>
        <w:rPr>
          <w:b/>
          <w:bCs/>
          <w:lang w:val="fr-CH"/>
        </w:rPr>
        <w:t>einage énoncées aux paragraphes </w:t>
      </w:r>
      <w:r w:rsidR="00D70CA5" w:rsidRPr="00C567B2">
        <w:rPr>
          <w:b/>
          <w:bCs/>
          <w:lang w:val="fr-CH"/>
        </w:rPr>
        <w:t>5.3.1.4 et 5.3.1.5 ci-dessus ne s’appliquent pas si le système de freinage est tel qu’il soit possible en l’absence de toute réserve d’énergie d’obtenir, avec la commande de frein de service, une efficacité de freinage au moins égale à celle prescrite pour le système de freinage de secours mentionnés</w:t>
      </w:r>
      <w:r>
        <w:rPr>
          <w:b/>
          <w:bCs/>
          <w:lang w:val="fr-CH"/>
        </w:rPr>
        <w:t> </w:t>
      </w:r>
      <w:r w:rsidR="00D70CA5" w:rsidRPr="00C567B2">
        <w:rPr>
          <w:b/>
          <w:bCs/>
          <w:lang w:val="fr-CH"/>
        </w:rPr>
        <w:t>:</w:t>
      </w:r>
    </w:p>
    <w:p w:rsidR="00D70CA5" w:rsidRPr="00C567B2" w:rsidRDefault="00C567B2" w:rsidP="00C567B2">
      <w:pPr>
        <w:pStyle w:val="SingleTxt"/>
        <w:ind w:left="2693" w:hanging="1426"/>
        <w:rPr>
          <w:b/>
          <w:bCs/>
          <w:lang w:val="fr-CH"/>
        </w:rPr>
      </w:pPr>
      <w:r>
        <w:rPr>
          <w:b/>
          <w:bCs/>
          <w:lang w:val="fr-CH"/>
        </w:rPr>
        <w:tab/>
      </w:r>
      <w:r>
        <w:rPr>
          <w:b/>
          <w:bCs/>
          <w:lang w:val="fr-CH"/>
        </w:rPr>
        <w:tab/>
      </w:r>
      <w:r w:rsidR="00D70CA5" w:rsidRPr="00C567B2">
        <w:rPr>
          <w:b/>
          <w:bCs/>
          <w:lang w:val="fr-CH"/>
        </w:rPr>
        <w:t>a)</w:t>
      </w:r>
      <w:r w:rsidR="00D70CA5" w:rsidRPr="00C567B2">
        <w:rPr>
          <w:b/>
          <w:bCs/>
          <w:lang w:val="fr-CH"/>
        </w:rPr>
        <w:tab/>
      </w:r>
      <w:r>
        <w:rPr>
          <w:b/>
          <w:bCs/>
          <w:lang w:val="fr-CH"/>
        </w:rPr>
        <w:t>Au paragraphe 2.2 de l’annexe </w:t>
      </w:r>
      <w:r w:rsidR="00D70CA5" w:rsidRPr="00C567B2">
        <w:rPr>
          <w:b/>
          <w:bCs/>
          <w:lang w:val="fr-CH"/>
        </w:rPr>
        <w:t>3 du Règlement n</w:t>
      </w:r>
      <w:r w:rsidR="00D70CA5" w:rsidRPr="00C567B2">
        <w:rPr>
          <w:b/>
          <w:bCs/>
          <w:vertAlign w:val="superscript"/>
          <w:lang w:val="fr-CH"/>
        </w:rPr>
        <w:t>o</w:t>
      </w:r>
      <w:r w:rsidRPr="00C567B2">
        <w:t> </w:t>
      </w:r>
      <w:r w:rsidR="00D70CA5" w:rsidRPr="00C567B2">
        <w:rPr>
          <w:b/>
          <w:bCs/>
          <w:lang w:val="fr-CH"/>
        </w:rPr>
        <w:t>13-H (pour les véhicules des catégories M</w:t>
      </w:r>
      <w:r w:rsidR="00D70CA5" w:rsidRPr="00C567B2">
        <w:rPr>
          <w:b/>
          <w:bCs/>
          <w:vertAlign w:val="subscript"/>
          <w:lang w:val="fr-CH"/>
        </w:rPr>
        <w:t>1</w:t>
      </w:r>
      <w:r w:rsidR="00D70CA5" w:rsidRPr="00C567B2">
        <w:rPr>
          <w:b/>
          <w:bCs/>
          <w:lang w:val="fr-CH"/>
        </w:rPr>
        <w:t xml:space="preserve"> et N</w:t>
      </w:r>
      <w:r w:rsidR="00D70CA5" w:rsidRPr="00C567B2">
        <w:rPr>
          <w:b/>
          <w:bCs/>
          <w:vertAlign w:val="subscript"/>
          <w:lang w:val="fr-CH"/>
        </w:rPr>
        <w:t>1</w:t>
      </w:r>
      <w:r w:rsidR="00D70CA5" w:rsidRPr="00C567B2">
        <w:rPr>
          <w:b/>
          <w:bCs/>
          <w:lang w:val="fr-CH"/>
        </w:rPr>
        <w:t>);</w:t>
      </w:r>
    </w:p>
    <w:p w:rsidR="00D70CA5" w:rsidRPr="00C567B2" w:rsidRDefault="00C567B2" w:rsidP="00C567B2">
      <w:pPr>
        <w:pStyle w:val="SingleTxt"/>
        <w:ind w:left="2693" w:hanging="1426"/>
        <w:rPr>
          <w:lang w:val="fr-CH"/>
        </w:rPr>
      </w:pPr>
      <w:r>
        <w:rPr>
          <w:b/>
          <w:bCs/>
          <w:lang w:val="fr-CH"/>
        </w:rPr>
        <w:tab/>
      </w:r>
      <w:r>
        <w:rPr>
          <w:b/>
          <w:bCs/>
          <w:lang w:val="fr-CH"/>
        </w:rPr>
        <w:tab/>
      </w:r>
      <w:r w:rsidR="00D70CA5" w:rsidRPr="00C567B2">
        <w:rPr>
          <w:b/>
          <w:bCs/>
          <w:lang w:val="fr-CH"/>
        </w:rPr>
        <w:t>b)</w:t>
      </w:r>
      <w:r w:rsidR="00D70CA5" w:rsidRPr="00C567B2">
        <w:rPr>
          <w:b/>
          <w:bCs/>
          <w:lang w:val="fr-CH"/>
        </w:rPr>
        <w:tab/>
      </w:r>
      <w:r>
        <w:rPr>
          <w:b/>
          <w:bCs/>
          <w:lang w:val="fr-CH"/>
        </w:rPr>
        <w:t>Au paragraphe 2.2 de l’annexe </w:t>
      </w:r>
      <w:r w:rsidR="00D70CA5" w:rsidRPr="00C567B2">
        <w:rPr>
          <w:b/>
          <w:bCs/>
          <w:lang w:val="fr-CH"/>
        </w:rPr>
        <w:t>4 du Règlement n</w:t>
      </w:r>
      <w:r w:rsidR="00D70CA5" w:rsidRPr="00C567B2">
        <w:rPr>
          <w:b/>
          <w:bCs/>
          <w:vertAlign w:val="superscript"/>
          <w:lang w:val="fr-CH"/>
        </w:rPr>
        <w:t>o</w:t>
      </w:r>
      <w:r w:rsidR="00D70CA5" w:rsidRPr="00C567B2">
        <w:t> </w:t>
      </w:r>
      <w:r w:rsidR="00D70CA5" w:rsidRPr="00C567B2">
        <w:rPr>
          <w:b/>
          <w:bCs/>
          <w:lang w:val="fr-CH"/>
        </w:rPr>
        <w:t>13 (pour les véhicules des classes M</w:t>
      </w:r>
      <w:r w:rsidR="00D70CA5" w:rsidRPr="00C567B2">
        <w:rPr>
          <w:b/>
          <w:bCs/>
          <w:vertAlign w:val="subscript"/>
          <w:lang w:val="fr-CH"/>
        </w:rPr>
        <w:t>2</w:t>
      </w:r>
      <w:r w:rsidR="00D70CA5" w:rsidRPr="00C567B2">
        <w:rPr>
          <w:b/>
          <w:bCs/>
          <w:lang w:val="fr-CH"/>
        </w:rPr>
        <w:t>, M</w:t>
      </w:r>
      <w:r w:rsidR="00D70CA5" w:rsidRPr="00C567B2">
        <w:rPr>
          <w:b/>
          <w:bCs/>
          <w:vertAlign w:val="subscript"/>
          <w:lang w:val="fr-CH"/>
        </w:rPr>
        <w:t>3</w:t>
      </w:r>
      <w:r w:rsidR="00D70CA5" w:rsidRPr="00C567B2">
        <w:rPr>
          <w:b/>
          <w:bCs/>
          <w:lang w:val="fr-CH"/>
        </w:rPr>
        <w:t xml:space="preserve"> et N).</w:t>
      </w:r>
      <w:r w:rsidR="00D70CA5" w:rsidRPr="00C567B2">
        <w:rPr>
          <w:lang w:val="fr-CH"/>
        </w:rPr>
        <w:t> ».</w:t>
      </w:r>
    </w:p>
    <w:p w:rsidR="00D70CA5" w:rsidRPr="00C567B2" w:rsidRDefault="00D70CA5" w:rsidP="00C567B2">
      <w:pPr>
        <w:pStyle w:val="SingleTxt"/>
        <w:rPr>
          <w:lang w:val="fr-CH"/>
        </w:rPr>
      </w:pPr>
      <w:r w:rsidRPr="00C567B2">
        <w:rPr>
          <w:i/>
          <w:lang w:val="fr-CH"/>
        </w:rPr>
        <w:t>L’ancien paragraphe 5.3.1.6</w:t>
      </w:r>
      <w:r w:rsidRPr="00C567B2">
        <w:rPr>
          <w:lang w:val="fr-CH"/>
        </w:rPr>
        <w:t xml:space="preserve"> devient le paragraphe 5.3.1.7.</w:t>
      </w:r>
    </w:p>
    <w:p w:rsidR="00C567B2" w:rsidRPr="00C567B2" w:rsidRDefault="00C567B2" w:rsidP="00C567B2">
      <w:pPr>
        <w:pStyle w:val="SingleTxt"/>
        <w:spacing w:after="0" w:line="120" w:lineRule="exact"/>
        <w:rPr>
          <w:b/>
          <w:sz w:val="10"/>
          <w:lang w:val="fr-CH"/>
        </w:rPr>
      </w:pPr>
    </w:p>
    <w:p w:rsidR="00C567B2" w:rsidRPr="00C567B2" w:rsidRDefault="00C567B2" w:rsidP="00C567B2">
      <w:pPr>
        <w:pStyle w:val="SingleTxt"/>
        <w:spacing w:after="0" w:line="120" w:lineRule="exact"/>
        <w:rPr>
          <w:b/>
          <w:sz w:val="10"/>
          <w:lang w:val="fr-CH"/>
        </w:rPr>
      </w:pPr>
    </w:p>
    <w:p w:rsidR="00D70CA5" w:rsidRPr="00C567B2" w:rsidRDefault="00D70CA5" w:rsidP="00C567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67B2">
        <w:rPr>
          <w:lang w:val="fr-CH"/>
        </w:rPr>
        <w:tab/>
        <w:t>II.</w:t>
      </w:r>
      <w:r w:rsidRPr="00C567B2">
        <w:rPr>
          <w:lang w:val="fr-CH"/>
        </w:rPr>
        <w:tab/>
        <w:t>Justification</w:t>
      </w:r>
    </w:p>
    <w:p w:rsidR="00C567B2" w:rsidRPr="00C567B2" w:rsidRDefault="00C567B2" w:rsidP="00C567B2">
      <w:pPr>
        <w:pStyle w:val="SingleTxt"/>
        <w:spacing w:after="0" w:line="120" w:lineRule="exact"/>
        <w:rPr>
          <w:sz w:val="10"/>
          <w:lang w:val="fr-CH"/>
        </w:rPr>
      </w:pPr>
    </w:p>
    <w:p w:rsidR="00C567B2" w:rsidRPr="00C567B2" w:rsidRDefault="00C567B2" w:rsidP="00C567B2">
      <w:pPr>
        <w:pStyle w:val="SingleTxt"/>
        <w:spacing w:after="0" w:line="120" w:lineRule="exact"/>
        <w:rPr>
          <w:sz w:val="10"/>
          <w:lang w:val="fr-CH"/>
        </w:rPr>
      </w:pPr>
    </w:p>
    <w:p w:rsidR="00D70CA5" w:rsidRPr="00C567B2" w:rsidRDefault="00C567B2" w:rsidP="00C567B2">
      <w:pPr>
        <w:pStyle w:val="SingleTxt"/>
        <w:rPr>
          <w:lang w:val="fr-CH"/>
        </w:rPr>
      </w:pPr>
      <w:r>
        <w:rPr>
          <w:lang w:val="fr-CH"/>
        </w:rPr>
        <w:t>1.</w:t>
      </w:r>
      <w:r>
        <w:rPr>
          <w:lang w:val="fr-CH"/>
        </w:rPr>
        <w:tab/>
        <w:t>Le texte actuel de l’annexe </w:t>
      </w:r>
      <w:r w:rsidR="00D70CA5" w:rsidRPr="00C567B2">
        <w:rPr>
          <w:lang w:val="fr-CH"/>
        </w:rPr>
        <w:t>3 du Règlement n</w:t>
      </w:r>
      <w:r w:rsidR="00D70CA5" w:rsidRPr="00C567B2">
        <w:rPr>
          <w:vertAlign w:val="superscript"/>
          <w:lang w:val="fr-CH"/>
        </w:rPr>
        <w:t>o</w:t>
      </w:r>
      <w:r w:rsidR="00D70CA5" w:rsidRPr="00C567B2">
        <w:t> </w:t>
      </w:r>
      <w:r w:rsidR="00D70CA5" w:rsidRPr="00C567B2">
        <w:rPr>
          <w:lang w:val="fr-CH"/>
        </w:rPr>
        <w:t>79 traite des prescriptions auxquelles il doit être satisfait lorsque le système de freinage et le système de direction utilisent la même source d’énergie (par</w:t>
      </w:r>
      <w:r>
        <w:rPr>
          <w:lang w:val="fr-CH"/>
        </w:rPr>
        <w:t>. </w:t>
      </w:r>
      <w:r w:rsidR="00D70CA5" w:rsidRPr="00C567B2">
        <w:rPr>
          <w:lang w:val="fr-CH"/>
        </w:rPr>
        <w:t>5.3.1.4) ou la même alim</w:t>
      </w:r>
      <w:r>
        <w:rPr>
          <w:lang w:val="fr-CH"/>
        </w:rPr>
        <w:t>entation en énergie (par. </w:t>
      </w:r>
      <w:r w:rsidR="00D70CA5" w:rsidRPr="00C567B2">
        <w:rPr>
          <w:lang w:val="fr-CH"/>
        </w:rPr>
        <w:t>5.3.1.5). Or, ces prescriptions ne sont pas alignées sur celles qui figurent dans le Règlement n</w:t>
      </w:r>
      <w:r w:rsidR="00D70CA5" w:rsidRPr="00C567B2">
        <w:rPr>
          <w:vertAlign w:val="superscript"/>
          <w:lang w:val="fr-CH"/>
        </w:rPr>
        <w:t>o</w:t>
      </w:r>
      <w:r w:rsidR="00D70CA5" w:rsidRPr="00C567B2">
        <w:t> </w:t>
      </w:r>
      <w:r w:rsidR="00D70CA5" w:rsidRPr="00C567B2">
        <w:rPr>
          <w:lang w:val="fr-CH"/>
        </w:rPr>
        <w:t>13-H. Le paragraphe 1.1.2 de l’annexe 4 du Règlement n</w:t>
      </w:r>
      <w:r w:rsidR="00D70CA5" w:rsidRPr="00C567B2">
        <w:rPr>
          <w:vertAlign w:val="superscript"/>
          <w:lang w:val="fr-CH"/>
        </w:rPr>
        <w:t>o</w:t>
      </w:r>
      <w:r w:rsidR="00D70CA5" w:rsidRPr="00C567B2">
        <w:t> </w:t>
      </w:r>
      <w:r w:rsidR="00D70CA5" w:rsidRPr="00C567B2">
        <w:rPr>
          <w:lang w:val="fr-CH"/>
        </w:rPr>
        <w:t>13-H exige une capacité telle qu’elle permette un certain nombre de freinages à fond après la défaillance de la source d’énergie SEULEMENT si l’efficacité du système de freinage de secours ne peut être obtenue sans qu’une énergie extérieure assiste l’action musculaire.</w:t>
      </w:r>
    </w:p>
    <w:p w:rsidR="00D70CA5" w:rsidRPr="00C567B2" w:rsidRDefault="00C567B2" w:rsidP="00C567B2">
      <w:pPr>
        <w:pStyle w:val="SingleTxt"/>
        <w:rPr>
          <w:lang w:val="fr-CH"/>
        </w:rPr>
      </w:pPr>
      <w:r>
        <w:rPr>
          <w:lang w:val="fr-CH"/>
        </w:rPr>
        <w:t>2.</w:t>
      </w:r>
      <w:r>
        <w:rPr>
          <w:lang w:val="fr-CH"/>
        </w:rPr>
        <w:tab/>
        <w:t>Le texte actuel de l’annexe </w:t>
      </w:r>
      <w:r w:rsidR="00D70CA5" w:rsidRPr="00C567B2">
        <w:rPr>
          <w:lang w:val="fr-CH"/>
        </w:rPr>
        <w:t>3 du Règlement n</w:t>
      </w:r>
      <w:r w:rsidR="00D70CA5" w:rsidRPr="00C567B2">
        <w:rPr>
          <w:vertAlign w:val="superscript"/>
          <w:lang w:val="fr-CH"/>
        </w:rPr>
        <w:t>o</w:t>
      </w:r>
      <w:r w:rsidR="00D70CA5" w:rsidRPr="00C567B2">
        <w:t> </w:t>
      </w:r>
      <w:r w:rsidR="00D70CA5" w:rsidRPr="00C567B2">
        <w:rPr>
          <w:lang w:val="fr-CH"/>
        </w:rPr>
        <w:t>79 traite des prescriptions auxquelles il doit être satisfait lorsque le système de freinage et le système de direction utilisent la même source d’énergie (par</w:t>
      </w:r>
      <w:r>
        <w:rPr>
          <w:lang w:val="fr-CH"/>
        </w:rPr>
        <w:t>. </w:t>
      </w:r>
      <w:r w:rsidR="00D70CA5" w:rsidRPr="00C567B2">
        <w:rPr>
          <w:lang w:val="fr-CH"/>
        </w:rPr>
        <w:t>5.3.1.4) ou la même alimentation en énergie (par</w:t>
      </w:r>
      <w:r>
        <w:rPr>
          <w:lang w:val="fr-CH"/>
        </w:rPr>
        <w:t>. </w:t>
      </w:r>
      <w:r w:rsidR="00D70CA5" w:rsidRPr="00C567B2">
        <w:rPr>
          <w:lang w:val="fr-CH"/>
        </w:rPr>
        <w:t>5.3.1.5). Or, ces prescriptions ne sont pas alignées sur celles qui figurent dans le Règlement n</w:t>
      </w:r>
      <w:r w:rsidR="00D70CA5" w:rsidRPr="00C567B2">
        <w:rPr>
          <w:vertAlign w:val="superscript"/>
          <w:lang w:val="fr-CH"/>
        </w:rPr>
        <w:t>o</w:t>
      </w:r>
      <w:r w:rsidR="00D70CA5" w:rsidRPr="00C567B2">
        <w:t> </w:t>
      </w:r>
      <w:r w:rsidR="00D70CA5" w:rsidRPr="00C567B2">
        <w:rPr>
          <w:lang w:val="fr-CH"/>
        </w:rPr>
        <w:t>13. Le paragraphe 1.1.3 de l’annexe 7 du Règlement n</w:t>
      </w:r>
      <w:r w:rsidR="00D70CA5" w:rsidRPr="00C567B2">
        <w:rPr>
          <w:vertAlign w:val="superscript"/>
          <w:lang w:val="fr-CH"/>
        </w:rPr>
        <w:t>o</w:t>
      </w:r>
      <w:r w:rsidR="00D70CA5" w:rsidRPr="00C567B2">
        <w:t> </w:t>
      </w:r>
      <w:r w:rsidR="00D70CA5" w:rsidRPr="00C567B2">
        <w:rPr>
          <w:lang w:val="fr-CH"/>
        </w:rPr>
        <w:t>13 exige une capacité telle qu’elle permette un certain nombre de freinages à fond après la défaillance de la source d’énergie SEULEMENT si l’efficacité du système de freinage de secours ne peut être obtenue sans qu’une énergie extérieure assiste l’action musculaire.</w:t>
      </w:r>
    </w:p>
    <w:p w:rsidR="00D70CA5" w:rsidRPr="00C567B2" w:rsidRDefault="00D70CA5" w:rsidP="00C567B2">
      <w:pPr>
        <w:pStyle w:val="SingleTxt"/>
        <w:rPr>
          <w:lang w:val="fr-CH"/>
        </w:rPr>
      </w:pPr>
      <w:r w:rsidRPr="00C567B2">
        <w:rPr>
          <w:lang w:val="fr-CH"/>
        </w:rPr>
        <w:t>3.</w:t>
      </w:r>
      <w:r w:rsidRPr="00C567B2">
        <w:rPr>
          <w:lang w:val="fr-CH"/>
        </w:rPr>
        <w:tab/>
        <w:t>Le texte actuel des dispositions figurant dans le Règlement n</w:t>
      </w:r>
      <w:r w:rsidRPr="00C567B2">
        <w:rPr>
          <w:vertAlign w:val="superscript"/>
          <w:lang w:val="fr-CH"/>
        </w:rPr>
        <w:t>o</w:t>
      </w:r>
      <w:r w:rsidRPr="00C567B2">
        <w:t> </w:t>
      </w:r>
      <w:r w:rsidRPr="00C567B2">
        <w:rPr>
          <w:lang w:val="fr-CH"/>
        </w:rPr>
        <w:t>79 peut interprété comme définissant le nombre requis d’arrêts soudains qui doit être possible quelle que soit la conception du frein de service, c’est-à-dire même dans le cas d’</w:t>
      </w:r>
      <w:r w:rsidR="00C567B2">
        <w:rPr>
          <w:lang w:val="fr-CH"/>
        </w:rPr>
        <w:t>un système de freinage assisté.</w:t>
      </w:r>
    </w:p>
    <w:p w:rsidR="00D70CA5" w:rsidRPr="00C567B2" w:rsidRDefault="00D70CA5" w:rsidP="00C567B2">
      <w:pPr>
        <w:pStyle w:val="SingleTxt"/>
        <w:rPr>
          <w:lang w:val="fr-CH"/>
        </w:rPr>
      </w:pPr>
      <w:r w:rsidRPr="00C567B2">
        <w:rPr>
          <w:lang w:val="fr-CH"/>
        </w:rPr>
        <w:t>4.</w:t>
      </w:r>
      <w:r w:rsidRPr="00C567B2">
        <w:rPr>
          <w:lang w:val="fr-CH"/>
        </w:rPr>
        <w:tab/>
        <w:t>La présente proposition vise à mieux préciser le texte du Règlement n</w:t>
      </w:r>
      <w:r w:rsidRPr="00C567B2">
        <w:rPr>
          <w:vertAlign w:val="superscript"/>
          <w:lang w:val="fr-CH"/>
        </w:rPr>
        <w:t>o</w:t>
      </w:r>
      <w:r w:rsidRPr="00C567B2">
        <w:t> </w:t>
      </w:r>
      <w:r w:rsidRPr="00C567B2">
        <w:rPr>
          <w:lang w:val="fr-CH"/>
        </w:rPr>
        <w:t>79 et à l’aligner sur celui des Règlements n</w:t>
      </w:r>
      <w:r w:rsidRPr="00C567B2">
        <w:rPr>
          <w:vertAlign w:val="superscript"/>
          <w:lang w:val="fr-CH"/>
        </w:rPr>
        <w:t>o</w:t>
      </w:r>
      <w:r w:rsidR="00C567B2">
        <w:rPr>
          <w:vertAlign w:val="superscript"/>
          <w:lang w:val="fr-CH"/>
        </w:rPr>
        <w:t>s</w:t>
      </w:r>
      <w:r w:rsidR="00C567B2" w:rsidRPr="00C567B2">
        <w:t> </w:t>
      </w:r>
      <w:r w:rsidRPr="00C567B2">
        <w:rPr>
          <w:lang w:val="fr-CH"/>
        </w:rPr>
        <w:t>13-H et 13.</w:t>
      </w:r>
    </w:p>
    <w:p w:rsidR="000959C1" w:rsidRPr="00C567B2" w:rsidRDefault="00C567B2" w:rsidP="00C567B2">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28056F14" wp14:editId="73830A8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959C1" w:rsidRPr="00C567B2" w:rsidSect="000959C1">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2:59:00Z" w:initials="Start">
    <w:p w:rsidR="000959C1" w:rsidRDefault="000959C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NO&gt;&gt;N1514778F&lt;&lt;ODS JOB NO&gt;&gt;</w:t>
      </w:r>
    </w:p>
    <w:p w:rsidR="000959C1" w:rsidRDefault="000959C1">
      <w:pPr>
        <w:pStyle w:val="CommentText"/>
      </w:pPr>
      <w:r>
        <w:t>&lt;&lt;ODS DOC SYMBOL1&gt;&gt;ECE/TRANS/WP.29/GRRF/2015/37&lt;&lt;ODS DOC SYMBOL1&gt;&gt;</w:t>
      </w:r>
    </w:p>
    <w:p w:rsidR="000959C1" w:rsidRDefault="000959C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EF" w:rsidRDefault="007758EF" w:rsidP="00F3330B">
      <w:pPr>
        <w:spacing w:line="240" w:lineRule="auto"/>
      </w:pPr>
      <w:r>
        <w:separator/>
      </w:r>
    </w:p>
  </w:endnote>
  <w:endnote w:type="continuationSeparator" w:id="0">
    <w:p w:rsidR="007758EF" w:rsidRDefault="007758E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959C1" w:rsidTr="000959C1">
      <w:trPr>
        <w:jc w:val="center"/>
      </w:trPr>
      <w:tc>
        <w:tcPr>
          <w:tcW w:w="5126" w:type="dxa"/>
          <w:shd w:val="clear" w:color="auto" w:fill="auto"/>
        </w:tcPr>
        <w:p w:rsidR="000959C1" w:rsidRPr="000959C1" w:rsidRDefault="000959C1" w:rsidP="000959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GE.15-11296</w:t>
          </w:r>
          <w:r>
            <w:rPr>
              <w:b w:val="0"/>
              <w:w w:val="103"/>
              <w:sz w:val="14"/>
            </w:rPr>
            <w:fldChar w:fldCharType="end"/>
          </w:r>
        </w:p>
      </w:tc>
      <w:tc>
        <w:tcPr>
          <w:tcW w:w="5127" w:type="dxa"/>
          <w:shd w:val="clear" w:color="auto" w:fill="auto"/>
        </w:tcPr>
        <w:p w:rsidR="000959C1" w:rsidRPr="000959C1" w:rsidRDefault="000959C1" w:rsidP="000959C1">
          <w:pPr>
            <w:pStyle w:val="Footer"/>
            <w:rPr>
              <w:w w:val="103"/>
            </w:rPr>
          </w:pPr>
          <w:r>
            <w:rPr>
              <w:w w:val="103"/>
            </w:rPr>
            <w:fldChar w:fldCharType="begin"/>
          </w:r>
          <w:r>
            <w:rPr>
              <w:w w:val="103"/>
            </w:rPr>
            <w:instrText xml:space="preserve"> PAGE  \* Arabic  \* MERGEFORMAT </w:instrText>
          </w:r>
          <w:r>
            <w:rPr>
              <w:w w:val="103"/>
            </w:rPr>
            <w:fldChar w:fldCharType="separate"/>
          </w:r>
          <w:r w:rsidR="008C0D0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0D0E">
            <w:rPr>
              <w:noProof/>
              <w:w w:val="103"/>
            </w:rPr>
            <w:t>2</w:t>
          </w:r>
          <w:r>
            <w:rPr>
              <w:w w:val="103"/>
            </w:rPr>
            <w:fldChar w:fldCharType="end"/>
          </w:r>
        </w:p>
      </w:tc>
    </w:tr>
  </w:tbl>
  <w:p w:rsidR="000959C1" w:rsidRPr="000959C1" w:rsidRDefault="000959C1" w:rsidP="00095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959C1" w:rsidTr="000959C1">
      <w:trPr>
        <w:jc w:val="center"/>
      </w:trPr>
      <w:tc>
        <w:tcPr>
          <w:tcW w:w="5126" w:type="dxa"/>
          <w:shd w:val="clear" w:color="auto" w:fill="auto"/>
        </w:tcPr>
        <w:p w:rsidR="000959C1" w:rsidRPr="000959C1" w:rsidRDefault="000959C1" w:rsidP="000959C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w:t>
          </w:r>
          <w:r>
            <w:rPr>
              <w:w w:val="103"/>
            </w:rPr>
            <w:fldChar w:fldCharType="end"/>
          </w:r>
        </w:p>
      </w:tc>
      <w:tc>
        <w:tcPr>
          <w:tcW w:w="5127" w:type="dxa"/>
          <w:shd w:val="clear" w:color="auto" w:fill="auto"/>
        </w:tcPr>
        <w:p w:rsidR="000959C1" w:rsidRPr="000959C1" w:rsidRDefault="000959C1" w:rsidP="000959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GE.15-11296</w:t>
          </w:r>
          <w:r>
            <w:rPr>
              <w:b w:val="0"/>
              <w:w w:val="103"/>
              <w:sz w:val="14"/>
            </w:rPr>
            <w:fldChar w:fldCharType="end"/>
          </w:r>
        </w:p>
      </w:tc>
    </w:tr>
  </w:tbl>
  <w:p w:rsidR="000959C1" w:rsidRPr="000959C1" w:rsidRDefault="000959C1" w:rsidP="00095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C1" w:rsidRDefault="000959C1">
    <w:pPr>
      <w:pStyle w:val="Footer"/>
    </w:pPr>
    <w:r>
      <w:rPr>
        <w:noProof/>
        <w:lang w:val="en-GB" w:eastAsia="en-GB"/>
      </w:rPr>
      <w:drawing>
        <wp:anchor distT="0" distB="0" distL="114300" distR="114300" simplePos="0" relativeHeight="251658240" behindDoc="0" locked="0" layoutInCell="1" allowOverlap="1" wp14:anchorId="55B6824C" wp14:editId="55B1856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959C1" w:rsidTr="000959C1">
      <w:tc>
        <w:tcPr>
          <w:tcW w:w="3859" w:type="dxa"/>
        </w:tcPr>
        <w:p w:rsidR="000959C1" w:rsidRDefault="000959C1" w:rsidP="006A086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GE.15-11296 (F)</w:t>
          </w:r>
          <w:r>
            <w:rPr>
              <w:b w:val="0"/>
              <w:sz w:val="20"/>
            </w:rPr>
            <w:fldChar w:fldCharType="end"/>
          </w:r>
          <w:r>
            <w:rPr>
              <w:b w:val="0"/>
              <w:sz w:val="20"/>
            </w:rPr>
            <w:t xml:space="preserve">    300715    </w:t>
          </w:r>
          <w:r w:rsidR="006A0866">
            <w:rPr>
              <w:b w:val="0"/>
              <w:sz w:val="20"/>
            </w:rPr>
            <w:t>0408</w:t>
          </w:r>
          <w:r>
            <w:rPr>
              <w:b w:val="0"/>
              <w:sz w:val="20"/>
            </w:rPr>
            <w:t>15</w:t>
          </w:r>
        </w:p>
        <w:p w:rsidR="000959C1" w:rsidRPr="000959C1" w:rsidRDefault="000959C1" w:rsidP="000959C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*1511296*</w:t>
          </w:r>
          <w:r>
            <w:rPr>
              <w:rFonts w:ascii="Barcode 3 of 9 by request" w:hAnsi="Barcode 3 of 9 by request"/>
              <w:b w:val="0"/>
              <w:spacing w:val="0"/>
              <w:w w:val="100"/>
              <w:sz w:val="24"/>
            </w:rPr>
            <w:fldChar w:fldCharType="end"/>
          </w:r>
        </w:p>
      </w:tc>
      <w:tc>
        <w:tcPr>
          <w:tcW w:w="5127" w:type="dxa"/>
        </w:tcPr>
        <w:p w:rsidR="000959C1" w:rsidRDefault="000959C1" w:rsidP="000959C1">
          <w:pPr>
            <w:pStyle w:val="Footer"/>
            <w:spacing w:line="240" w:lineRule="atLeast"/>
            <w:jc w:val="right"/>
            <w:rPr>
              <w:b w:val="0"/>
              <w:sz w:val="20"/>
            </w:rPr>
          </w:pPr>
          <w:r>
            <w:rPr>
              <w:b w:val="0"/>
              <w:noProof/>
              <w:sz w:val="20"/>
              <w:lang w:val="en-GB" w:eastAsia="en-GB"/>
            </w:rPr>
            <w:drawing>
              <wp:inline distT="0" distB="0" distL="0" distR="0" wp14:anchorId="1656F066" wp14:editId="20512CD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959C1" w:rsidRPr="000959C1" w:rsidRDefault="000959C1" w:rsidP="000959C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EF" w:rsidRPr="006E51C5" w:rsidRDefault="006E51C5" w:rsidP="006E51C5">
      <w:pPr>
        <w:pStyle w:val="Footer"/>
        <w:spacing w:after="80"/>
        <w:ind w:left="792"/>
        <w:rPr>
          <w:sz w:val="16"/>
        </w:rPr>
      </w:pPr>
      <w:r w:rsidRPr="006E51C5">
        <w:rPr>
          <w:sz w:val="16"/>
        </w:rPr>
        <w:t>__________________</w:t>
      </w:r>
    </w:p>
  </w:footnote>
  <w:footnote w:type="continuationSeparator" w:id="0">
    <w:p w:rsidR="007758EF" w:rsidRPr="006E51C5" w:rsidRDefault="006E51C5" w:rsidP="006E51C5">
      <w:pPr>
        <w:pStyle w:val="Footer"/>
        <w:spacing w:after="80"/>
        <w:ind w:left="792"/>
        <w:rPr>
          <w:sz w:val="16"/>
        </w:rPr>
      </w:pPr>
      <w:r w:rsidRPr="006E51C5">
        <w:rPr>
          <w:sz w:val="16"/>
        </w:rPr>
        <w:t>__________________</w:t>
      </w:r>
    </w:p>
  </w:footnote>
  <w:footnote w:id="1">
    <w:p w:rsidR="00D70CA5" w:rsidRPr="00C567B2" w:rsidRDefault="00D70CA5" w:rsidP="006E51C5">
      <w:pPr>
        <w:pStyle w:val="FootnoteText"/>
        <w:tabs>
          <w:tab w:val="right" w:pos="1195"/>
          <w:tab w:val="left" w:pos="1267"/>
          <w:tab w:val="left" w:pos="1742"/>
          <w:tab w:val="left" w:pos="2218"/>
          <w:tab w:val="left" w:pos="2693"/>
        </w:tabs>
        <w:ind w:left="1267" w:right="1260" w:hanging="432"/>
        <w:rPr>
          <w:szCs w:val="17"/>
        </w:rPr>
      </w:pPr>
      <w:r w:rsidRPr="00C567B2">
        <w:rPr>
          <w:szCs w:val="17"/>
        </w:rPr>
        <w:tab/>
      </w:r>
      <w:r w:rsidRPr="00C567B2">
        <w:rPr>
          <w:rStyle w:val="FootnoteReference"/>
          <w:color w:val="auto"/>
          <w:szCs w:val="17"/>
          <w:vertAlign w:val="baseline"/>
        </w:rPr>
        <w:t>*</w:t>
      </w:r>
      <w:r w:rsidRPr="00C567B2">
        <w:rPr>
          <w:szCs w:val="17"/>
        </w:rPr>
        <w:tab/>
        <w:t>Conformément au programme de travail du Comité des transports intérieurs pour la période 2012-2016 (ECE/TRANS/224, p</w:t>
      </w:r>
      <w:r w:rsidR="00C567B2">
        <w:rPr>
          <w:szCs w:val="17"/>
        </w:rPr>
        <w:t>ar. </w:t>
      </w:r>
      <w:r w:rsidRPr="00C567B2">
        <w:rPr>
          <w:szCs w:val="17"/>
        </w:rPr>
        <w:t>94,</w:t>
      </w:r>
      <w:r w:rsidR="00C567B2">
        <w:rPr>
          <w:szCs w:val="17"/>
        </w:rPr>
        <w:t xml:space="preserve"> et ECE/TRANS/2012/12, activité </w:t>
      </w:r>
      <w:r w:rsidRPr="00C567B2">
        <w:rPr>
          <w:szCs w:val="17"/>
        </w:rPr>
        <w:t>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959C1" w:rsidTr="000959C1">
      <w:trPr>
        <w:trHeight w:hRule="exact" w:val="864"/>
        <w:jc w:val="center"/>
      </w:trPr>
      <w:tc>
        <w:tcPr>
          <w:tcW w:w="4882" w:type="dxa"/>
          <w:shd w:val="clear" w:color="auto" w:fill="auto"/>
          <w:vAlign w:val="bottom"/>
        </w:tcPr>
        <w:p w:rsidR="000959C1" w:rsidRPr="000959C1" w:rsidRDefault="000959C1" w:rsidP="000959C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ECE/TRANS/WP.29/GRRF/2015/37</w:t>
          </w:r>
          <w:r>
            <w:rPr>
              <w:b/>
              <w:color w:val="000000"/>
            </w:rPr>
            <w:fldChar w:fldCharType="end"/>
          </w:r>
        </w:p>
      </w:tc>
      <w:tc>
        <w:tcPr>
          <w:tcW w:w="5127" w:type="dxa"/>
          <w:shd w:val="clear" w:color="auto" w:fill="auto"/>
          <w:vAlign w:val="bottom"/>
        </w:tcPr>
        <w:p w:rsidR="000959C1" w:rsidRDefault="000959C1" w:rsidP="000959C1">
          <w:pPr>
            <w:pStyle w:val="Header"/>
          </w:pPr>
        </w:p>
      </w:tc>
    </w:tr>
  </w:tbl>
  <w:p w:rsidR="000959C1" w:rsidRPr="000959C1" w:rsidRDefault="000959C1" w:rsidP="000959C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959C1" w:rsidTr="000959C1">
      <w:trPr>
        <w:trHeight w:hRule="exact" w:val="864"/>
        <w:jc w:val="center"/>
      </w:trPr>
      <w:tc>
        <w:tcPr>
          <w:tcW w:w="4882" w:type="dxa"/>
          <w:shd w:val="clear" w:color="auto" w:fill="auto"/>
          <w:vAlign w:val="bottom"/>
        </w:tcPr>
        <w:p w:rsidR="000959C1" w:rsidRDefault="000959C1" w:rsidP="000959C1">
          <w:pPr>
            <w:pStyle w:val="Header"/>
          </w:pPr>
        </w:p>
      </w:tc>
      <w:tc>
        <w:tcPr>
          <w:tcW w:w="5127" w:type="dxa"/>
          <w:shd w:val="clear" w:color="auto" w:fill="auto"/>
          <w:vAlign w:val="bottom"/>
        </w:tcPr>
        <w:p w:rsidR="000959C1" w:rsidRPr="000959C1" w:rsidRDefault="000959C1" w:rsidP="000959C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ECE/TRANS/WP.29/GRRF/2015/37</w:t>
          </w:r>
          <w:r>
            <w:rPr>
              <w:b/>
              <w:color w:val="000000"/>
            </w:rPr>
            <w:fldChar w:fldCharType="end"/>
          </w:r>
        </w:p>
      </w:tc>
    </w:tr>
  </w:tbl>
  <w:p w:rsidR="000959C1" w:rsidRPr="000959C1" w:rsidRDefault="000959C1" w:rsidP="000959C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959C1" w:rsidRPr="00D70CA5" w:rsidTr="000959C1">
      <w:trPr>
        <w:trHeight w:hRule="exact" w:val="864"/>
      </w:trPr>
      <w:tc>
        <w:tcPr>
          <w:tcW w:w="1267" w:type="dxa"/>
          <w:tcBorders>
            <w:bottom w:val="single" w:sz="4" w:space="0" w:color="auto"/>
          </w:tcBorders>
          <w:shd w:val="clear" w:color="auto" w:fill="auto"/>
          <w:vAlign w:val="bottom"/>
        </w:tcPr>
        <w:p w:rsidR="000959C1" w:rsidRPr="00D70CA5" w:rsidRDefault="000959C1" w:rsidP="000959C1">
          <w:pPr>
            <w:pStyle w:val="Header"/>
            <w:spacing w:after="120"/>
            <w:rPr>
              <w:lang w:val="fr-CH"/>
            </w:rPr>
          </w:pPr>
        </w:p>
      </w:tc>
      <w:tc>
        <w:tcPr>
          <w:tcW w:w="2059" w:type="dxa"/>
          <w:tcBorders>
            <w:bottom w:val="single" w:sz="4" w:space="0" w:color="auto"/>
          </w:tcBorders>
          <w:shd w:val="clear" w:color="auto" w:fill="auto"/>
          <w:vAlign w:val="bottom"/>
        </w:tcPr>
        <w:p w:rsidR="000959C1" w:rsidRPr="00D70CA5" w:rsidRDefault="000959C1" w:rsidP="000959C1">
          <w:pPr>
            <w:pStyle w:val="HCH"/>
            <w:spacing w:after="80"/>
            <w:rPr>
              <w:b w:val="0"/>
              <w:color w:val="010000"/>
              <w:spacing w:val="2"/>
              <w:w w:val="96"/>
              <w:lang w:val="fr-CH"/>
            </w:rPr>
          </w:pPr>
          <w:r w:rsidRPr="00D70CA5">
            <w:rPr>
              <w:b w:val="0"/>
              <w:color w:val="010000"/>
              <w:spacing w:val="2"/>
              <w:w w:val="96"/>
              <w:lang w:val="fr-CH"/>
            </w:rPr>
            <w:t>Nations Unies</w:t>
          </w:r>
        </w:p>
      </w:tc>
      <w:tc>
        <w:tcPr>
          <w:tcW w:w="58" w:type="dxa"/>
          <w:tcBorders>
            <w:bottom w:val="single" w:sz="4" w:space="0" w:color="auto"/>
          </w:tcBorders>
          <w:shd w:val="clear" w:color="auto" w:fill="auto"/>
          <w:vAlign w:val="bottom"/>
        </w:tcPr>
        <w:p w:rsidR="000959C1" w:rsidRPr="00D70CA5" w:rsidRDefault="000959C1" w:rsidP="000959C1">
          <w:pPr>
            <w:pStyle w:val="Header"/>
            <w:spacing w:after="120"/>
            <w:rPr>
              <w:lang w:val="fr-CH"/>
            </w:rPr>
          </w:pPr>
        </w:p>
      </w:tc>
      <w:tc>
        <w:tcPr>
          <w:tcW w:w="6653" w:type="dxa"/>
          <w:gridSpan w:val="4"/>
          <w:tcBorders>
            <w:bottom w:val="single" w:sz="4" w:space="0" w:color="auto"/>
          </w:tcBorders>
          <w:shd w:val="clear" w:color="auto" w:fill="auto"/>
          <w:vAlign w:val="bottom"/>
        </w:tcPr>
        <w:p w:rsidR="000959C1" w:rsidRPr="00D70CA5" w:rsidRDefault="000959C1" w:rsidP="000959C1">
          <w:pPr>
            <w:spacing w:after="80" w:line="240" w:lineRule="auto"/>
            <w:jc w:val="right"/>
            <w:rPr>
              <w:position w:val="-4"/>
              <w:lang w:val="fr-CH"/>
            </w:rPr>
          </w:pPr>
          <w:r w:rsidRPr="00D70CA5">
            <w:rPr>
              <w:position w:val="-4"/>
              <w:sz w:val="40"/>
              <w:lang w:val="fr-CH"/>
            </w:rPr>
            <w:t>ECE</w:t>
          </w:r>
          <w:r w:rsidRPr="00D70CA5">
            <w:rPr>
              <w:position w:val="-4"/>
              <w:lang w:val="fr-CH"/>
            </w:rPr>
            <w:t>/TRANS/WP.29/GRRF/2015/37</w:t>
          </w:r>
        </w:p>
      </w:tc>
    </w:tr>
    <w:tr w:rsidR="000959C1" w:rsidRPr="00D70CA5" w:rsidTr="000959C1">
      <w:trPr>
        <w:gridAfter w:val="1"/>
        <w:wAfter w:w="18" w:type="dxa"/>
        <w:trHeight w:hRule="exact" w:val="2880"/>
      </w:trPr>
      <w:tc>
        <w:tcPr>
          <w:tcW w:w="1267" w:type="dxa"/>
          <w:tcBorders>
            <w:top w:val="single" w:sz="4" w:space="0" w:color="auto"/>
            <w:bottom w:val="single" w:sz="12" w:space="0" w:color="auto"/>
          </w:tcBorders>
          <w:shd w:val="clear" w:color="auto" w:fill="auto"/>
        </w:tcPr>
        <w:p w:rsidR="000959C1" w:rsidRPr="00D70CA5" w:rsidRDefault="000959C1" w:rsidP="000959C1">
          <w:pPr>
            <w:pStyle w:val="Header"/>
            <w:spacing w:before="120" w:line="240" w:lineRule="auto"/>
            <w:ind w:left="-72"/>
            <w:jc w:val="center"/>
            <w:rPr>
              <w:lang w:val="fr-CH"/>
            </w:rPr>
          </w:pPr>
          <w:r w:rsidRPr="00D70CA5">
            <w:rPr>
              <w:lang w:val="fr-CH"/>
            </w:rPr>
            <w:t xml:space="preserve">  </w:t>
          </w:r>
          <w:r w:rsidRPr="00D70CA5">
            <w:rPr>
              <w:noProof/>
              <w:lang w:val="en-GB" w:eastAsia="en-GB"/>
            </w:rPr>
            <w:drawing>
              <wp:inline distT="0" distB="0" distL="0" distR="0" wp14:anchorId="1D9FFE8B" wp14:editId="1DF4DC5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959C1" w:rsidRPr="00D70CA5" w:rsidRDefault="000959C1" w:rsidP="000959C1">
          <w:pPr>
            <w:pStyle w:val="XLarge"/>
            <w:spacing w:before="109"/>
            <w:rPr>
              <w:lang w:val="fr-CH"/>
            </w:rPr>
          </w:pPr>
          <w:r w:rsidRPr="00D70CA5">
            <w:rPr>
              <w:lang w:val="fr-CH"/>
            </w:rPr>
            <w:t>Conseil économique et social</w:t>
          </w:r>
        </w:p>
      </w:tc>
      <w:tc>
        <w:tcPr>
          <w:tcW w:w="245" w:type="dxa"/>
          <w:tcBorders>
            <w:top w:val="single" w:sz="4" w:space="0" w:color="auto"/>
            <w:bottom w:val="single" w:sz="12" w:space="0" w:color="auto"/>
          </w:tcBorders>
          <w:shd w:val="clear" w:color="auto" w:fill="auto"/>
        </w:tcPr>
        <w:p w:rsidR="000959C1" w:rsidRPr="00D70CA5" w:rsidRDefault="000959C1" w:rsidP="000959C1">
          <w:pPr>
            <w:pStyle w:val="Header"/>
            <w:spacing w:before="109"/>
            <w:rPr>
              <w:lang w:val="fr-CH"/>
            </w:rPr>
          </w:pPr>
        </w:p>
      </w:tc>
      <w:tc>
        <w:tcPr>
          <w:tcW w:w="3280" w:type="dxa"/>
          <w:tcBorders>
            <w:top w:val="single" w:sz="4" w:space="0" w:color="auto"/>
            <w:bottom w:val="single" w:sz="12" w:space="0" w:color="auto"/>
          </w:tcBorders>
          <w:shd w:val="clear" w:color="auto" w:fill="auto"/>
        </w:tcPr>
        <w:p w:rsidR="000959C1" w:rsidRPr="00D70CA5" w:rsidRDefault="000959C1" w:rsidP="000959C1">
          <w:pPr>
            <w:pStyle w:val="Distribution"/>
            <w:rPr>
              <w:color w:val="000000"/>
              <w:lang w:val="fr-CH"/>
            </w:rPr>
          </w:pPr>
          <w:r w:rsidRPr="00D70CA5">
            <w:rPr>
              <w:color w:val="000000"/>
              <w:lang w:val="fr-CH"/>
            </w:rPr>
            <w:t>Distr. générale</w:t>
          </w:r>
        </w:p>
        <w:p w:rsidR="000959C1" w:rsidRPr="00D70CA5" w:rsidRDefault="000959C1" w:rsidP="000959C1">
          <w:pPr>
            <w:pStyle w:val="Publication"/>
            <w:rPr>
              <w:color w:val="000000"/>
              <w:lang w:val="fr-CH"/>
            </w:rPr>
          </w:pPr>
          <w:r w:rsidRPr="00D70CA5">
            <w:rPr>
              <w:color w:val="000000"/>
              <w:lang w:val="fr-CH"/>
            </w:rPr>
            <w:t>6 juillet 2015</w:t>
          </w:r>
        </w:p>
        <w:p w:rsidR="000959C1" w:rsidRPr="00D70CA5" w:rsidRDefault="000959C1" w:rsidP="000959C1">
          <w:pPr>
            <w:rPr>
              <w:lang w:val="fr-CH"/>
            </w:rPr>
          </w:pPr>
          <w:r w:rsidRPr="00D70CA5">
            <w:rPr>
              <w:lang w:val="fr-CH"/>
            </w:rPr>
            <w:t>Français</w:t>
          </w:r>
        </w:p>
        <w:p w:rsidR="000959C1" w:rsidRPr="00D70CA5" w:rsidRDefault="000959C1" w:rsidP="000959C1">
          <w:pPr>
            <w:pStyle w:val="Original"/>
            <w:rPr>
              <w:color w:val="000000"/>
              <w:lang w:val="fr-CH"/>
            </w:rPr>
          </w:pPr>
          <w:r w:rsidRPr="00D70CA5">
            <w:rPr>
              <w:color w:val="000000"/>
              <w:lang w:val="fr-CH"/>
            </w:rPr>
            <w:t>Original : anglais</w:t>
          </w:r>
        </w:p>
      </w:tc>
    </w:tr>
  </w:tbl>
  <w:p w:rsidR="000959C1" w:rsidRPr="00D70CA5" w:rsidRDefault="000959C1" w:rsidP="000959C1">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revisionView w:markup="0"/>
  <w:defaultTabStop w:val="475"/>
  <w:doNotHyphenateCaps/>
  <w:evenAndOddHeaders/>
  <w:characterSpacingControl w:val="doNotCompress"/>
  <w:hdrShapeDefaults>
    <o:shapedefaults v:ext="edit" spidmax="1843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96*"/>
    <w:docVar w:name="CreationDt" w:val="7/30/2015 12:59 PM"/>
    <w:docVar w:name="DocCategory" w:val="Doc"/>
    <w:docVar w:name="DocType" w:val="Final"/>
    <w:docVar w:name="DutyStation" w:val="Geneva"/>
    <w:docVar w:name="FooterJN" w:val="GE.15-11296"/>
    <w:docVar w:name="jobn" w:val="GE.15-11296 (F)"/>
    <w:docVar w:name="jobnDT" w:val="GE.15-11296 (F)   300715"/>
    <w:docVar w:name="jobnDTDT" w:val="GE.15-11296 (F)   300715   300715"/>
    <w:docVar w:name="JobNo" w:val="GE.1511296F"/>
    <w:docVar w:name="JobNo2" w:val="GE.1514778F"/>
    <w:docVar w:name="LocalDrive" w:val="0"/>
    <w:docVar w:name="OandT" w:val="N. Morin"/>
    <w:docVar w:name="PaperSize" w:val="A4"/>
    <w:docVar w:name="sss1" w:val="ECE/TRANS/WP.29/GRRF/2015/37"/>
    <w:docVar w:name="sss2" w:val="-"/>
    <w:docVar w:name="Symbol1" w:val="ECE/TRANS/WP.29/GRRF/2015/37"/>
    <w:docVar w:name="Symbol2" w:val="-"/>
  </w:docVars>
  <w:rsids>
    <w:rsidRoot w:val="007758EF"/>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59C1"/>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28F0"/>
    <w:rsid w:val="002730C7"/>
    <w:rsid w:val="0027435B"/>
    <w:rsid w:val="00276E85"/>
    <w:rsid w:val="00280143"/>
    <w:rsid w:val="00280E2F"/>
    <w:rsid w:val="002810F0"/>
    <w:rsid w:val="00281BC7"/>
    <w:rsid w:val="002821F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86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1C5"/>
    <w:rsid w:val="006E5649"/>
    <w:rsid w:val="006F41DD"/>
    <w:rsid w:val="006F5A33"/>
    <w:rsid w:val="006F6787"/>
    <w:rsid w:val="006F6EDD"/>
    <w:rsid w:val="007033D2"/>
    <w:rsid w:val="00704AF5"/>
    <w:rsid w:val="0070555E"/>
    <w:rsid w:val="00707DF8"/>
    <w:rsid w:val="00711F00"/>
    <w:rsid w:val="0071328D"/>
    <w:rsid w:val="00713DDC"/>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8EF"/>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0D0E"/>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5755"/>
    <w:rsid w:val="00AB6814"/>
    <w:rsid w:val="00AB6863"/>
    <w:rsid w:val="00AB6BE3"/>
    <w:rsid w:val="00AB71F3"/>
    <w:rsid w:val="00AC0555"/>
    <w:rsid w:val="00AC625F"/>
    <w:rsid w:val="00AC67C3"/>
    <w:rsid w:val="00AC6CA3"/>
    <w:rsid w:val="00AC6DB5"/>
    <w:rsid w:val="00AD3D04"/>
    <w:rsid w:val="00AD500D"/>
    <w:rsid w:val="00AD5F1C"/>
    <w:rsid w:val="00AD7C27"/>
    <w:rsid w:val="00AE0DF0"/>
    <w:rsid w:val="00AE10E9"/>
    <w:rsid w:val="00AE164F"/>
    <w:rsid w:val="00AE73A1"/>
    <w:rsid w:val="00AF2CAB"/>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1F28"/>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4A9D"/>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7B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0CA5"/>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82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0959C1"/>
    <w:rPr>
      <w:sz w:val="16"/>
      <w:szCs w:val="16"/>
    </w:rPr>
  </w:style>
  <w:style w:type="paragraph" w:styleId="CommentText">
    <w:name w:val="annotation text"/>
    <w:basedOn w:val="Normal"/>
    <w:link w:val="CommentTextChar"/>
    <w:uiPriority w:val="99"/>
    <w:semiHidden/>
    <w:unhideWhenUsed/>
    <w:rsid w:val="000959C1"/>
    <w:pPr>
      <w:spacing w:line="240" w:lineRule="auto"/>
    </w:pPr>
    <w:rPr>
      <w:szCs w:val="20"/>
    </w:rPr>
  </w:style>
  <w:style w:type="character" w:customStyle="1" w:styleId="CommentTextChar">
    <w:name w:val="Comment Text Char"/>
    <w:basedOn w:val="DefaultParagraphFont"/>
    <w:link w:val="CommentText"/>
    <w:uiPriority w:val="99"/>
    <w:semiHidden/>
    <w:rsid w:val="000959C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959C1"/>
    <w:rPr>
      <w:b/>
      <w:bCs/>
    </w:rPr>
  </w:style>
  <w:style w:type="character" w:customStyle="1" w:styleId="CommentSubjectChar">
    <w:name w:val="Comment Subject Char"/>
    <w:basedOn w:val="CommentTextChar"/>
    <w:link w:val="CommentSubject"/>
    <w:uiPriority w:val="99"/>
    <w:semiHidden/>
    <w:rsid w:val="000959C1"/>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0959C1"/>
    <w:rPr>
      <w:sz w:val="16"/>
      <w:szCs w:val="16"/>
    </w:rPr>
  </w:style>
  <w:style w:type="paragraph" w:styleId="CommentText">
    <w:name w:val="annotation text"/>
    <w:basedOn w:val="Normal"/>
    <w:link w:val="CommentTextChar"/>
    <w:uiPriority w:val="99"/>
    <w:semiHidden/>
    <w:unhideWhenUsed/>
    <w:rsid w:val="000959C1"/>
    <w:pPr>
      <w:spacing w:line="240" w:lineRule="auto"/>
    </w:pPr>
    <w:rPr>
      <w:szCs w:val="20"/>
    </w:rPr>
  </w:style>
  <w:style w:type="character" w:customStyle="1" w:styleId="CommentTextChar">
    <w:name w:val="Comment Text Char"/>
    <w:basedOn w:val="DefaultParagraphFont"/>
    <w:link w:val="CommentText"/>
    <w:uiPriority w:val="99"/>
    <w:semiHidden/>
    <w:rsid w:val="000959C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959C1"/>
    <w:rPr>
      <w:b/>
      <w:bCs/>
    </w:rPr>
  </w:style>
  <w:style w:type="character" w:customStyle="1" w:styleId="CommentSubjectChar">
    <w:name w:val="Comment Subject Char"/>
    <w:basedOn w:val="CommentTextChar"/>
    <w:link w:val="CommentSubject"/>
    <w:uiPriority w:val="99"/>
    <w:semiHidden/>
    <w:rsid w:val="000959C1"/>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A66D-842C-4B00-95C7-B730952C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Benedicte Boudol</cp:lastModifiedBy>
  <cp:revision>2</cp:revision>
  <dcterms:created xsi:type="dcterms:W3CDTF">2015-08-04T14:27:00Z</dcterms:created>
  <dcterms:modified xsi:type="dcterms:W3CDTF">2015-08-04T14:27:00Z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1511296F</vt:lpwstr>
  </property>
  <property fmtid="{D5CDD505-2E9C-101B-9397-08002B2CF9AE}" pid="3" name="ODSRefJobNo">
    <vt:lpwstr>1514778F</vt:lpwstr>
  </property>
  <property fmtid="{D5CDD505-2E9C-101B-9397-08002B2CF9AE}" pid="4" name="Symbol1">
    <vt:lpwstr>ECE/TRANS/WP.29/GRRF/2015/37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juillet 2015</vt:lpwstr>
  </property>
  <property fmtid="{D5CDD505-2E9C-101B-9397-08002B2CF9AE}" pid="9" name="Original">
    <vt:lpwstr>anglais</vt:lpwstr>
  </property>
  <property fmtid="{D5CDD505-2E9C-101B-9397-08002B2CF9AE}" pid="10" name="Release Date">
    <vt:lpwstr>300715</vt:lpwstr>
  </property>
  <property fmtid="{D5CDD505-2E9C-101B-9397-08002B2CF9AE}" pid="11" name="Comment">
    <vt:lpwstr>584 mots</vt:lpwstr>
  </property>
  <property fmtid="{D5CDD505-2E9C-101B-9397-08002B2CF9AE}" pid="12" name="DraftPages">
    <vt:lpwstr> </vt:lpwstr>
  </property>
  <property fmtid="{D5CDD505-2E9C-101B-9397-08002B2CF9AE}" pid="13" name="Operator">
    <vt:lpwstr>N. Morin</vt:lpwstr>
  </property>
</Properties>
</file>