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DB" w:rsidRDefault="005121DB" w:rsidP="005121DB">
      <w:pPr>
        <w:spacing w:line="240" w:lineRule="auto"/>
        <w:rPr>
          <w:sz w:val="2"/>
        </w:rPr>
        <w:sectPr w:rsidR="005121DB" w:rsidSect="005121DB">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5121DB" w:rsidRDefault="005121DB" w:rsidP="005121DB">
      <w:pPr>
        <w:pStyle w:val="H1"/>
        <w:spacing w:after="120"/>
        <w:rPr>
          <w:sz w:val="28"/>
        </w:rPr>
      </w:pPr>
      <w:r>
        <w:rPr>
          <w:sz w:val="28"/>
        </w:rPr>
        <w:lastRenderedPageBreak/>
        <w:t>Commission économique pour l’Europe</w:t>
      </w:r>
    </w:p>
    <w:p w:rsidR="005121DB" w:rsidRDefault="005121DB" w:rsidP="005121DB">
      <w:pPr>
        <w:pStyle w:val="H1"/>
        <w:spacing w:after="120" w:line="300" w:lineRule="exact"/>
        <w:rPr>
          <w:b w:val="0"/>
          <w:sz w:val="28"/>
        </w:rPr>
      </w:pPr>
      <w:r>
        <w:rPr>
          <w:b w:val="0"/>
          <w:sz w:val="28"/>
        </w:rPr>
        <w:t>Comité des transports intérieurs</w:t>
      </w:r>
    </w:p>
    <w:p w:rsidR="0071248F" w:rsidRDefault="0071248F" w:rsidP="0071248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230B8">
        <w:rPr>
          <w:lang w:val="fr-FR"/>
        </w:rPr>
        <w:t>Forum mondial de l</w:t>
      </w:r>
      <w:r>
        <w:rPr>
          <w:lang w:val="fr-FR"/>
        </w:rPr>
        <w:t>’</w:t>
      </w:r>
      <w:r w:rsidRPr="00D230B8">
        <w:rPr>
          <w:lang w:val="fr-FR"/>
        </w:rPr>
        <w:t xml:space="preserve">harmonisation des Règlements </w:t>
      </w:r>
      <w:r>
        <w:rPr>
          <w:lang w:val="fr-FR"/>
        </w:rPr>
        <w:br/>
      </w:r>
      <w:r w:rsidRPr="00D230B8">
        <w:rPr>
          <w:lang w:val="fr-FR"/>
        </w:rPr>
        <w:t>concernant les véhicules</w:t>
      </w:r>
    </w:p>
    <w:p w:rsidR="0071248F" w:rsidRPr="0071248F" w:rsidRDefault="0071248F" w:rsidP="0071248F">
      <w:pPr>
        <w:spacing w:line="120" w:lineRule="exact"/>
        <w:rPr>
          <w:sz w:val="10"/>
          <w:lang w:val="fr-FR"/>
        </w:rPr>
      </w:pPr>
    </w:p>
    <w:p w:rsidR="0071248F" w:rsidRDefault="0071248F" w:rsidP="0071248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A9546C">
        <w:rPr>
          <w:lang w:val="fr-FR"/>
        </w:rPr>
        <w:t>Groupe de travail en matière de roulement et de freinage</w:t>
      </w:r>
    </w:p>
    <w:p w:rsidR="0071248F" w:rsidRPr="0071248F" w:rsidRDefault="0071248F" w:rsidP="0071248F">
      <w:pPr>
        <w:spacing w:line="120" w:lineRule="exact"/>
        <w:rPr>
          <w:sz w:val="10"/>
          <w:lang w:val="fr-FR"/>
        </w:rPr>
      </w:pPr>
    </w:p>
    <w:p w:rsidR="0071248F" w:rsidRPr="006759FE" w:rsidRDefault="0071248F" w:rsidP="0071248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230B8">
        <w:rPr>
          <w:lang w:val="fr-FR"/>
        </w:rPr>
        <w:t>Quatre-vingtième session</w:t>
      </w:r>
    </w:p>
    <w:p w:rsidR="0071248F" w:rsidRPr="006759FE" w:rsidRDefault="0071248F" w:rsidP="0071248F">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759FE">
        <w:rPr>
          <w:lang w:val="fr-FR"/>
        </w:rPr>
        <w:t>Gen</w:t>
      </w:r>
      <w:r w:rsidRPr="00D230B8">
        <w:rPr>
          <w:lang w:val="fr-FR"/>
        </w:rPr>
        <w:t>è</w:t>
      </w:r>
      <w:r w:rsidRPr="006759FE">
        <w:rPr>
          <w:lang w:val="fr-FR"/>
        </w:rPr>
        <w:t>v</w:t>
      </w:r>
      <w:r w:rsidRPr="00D230B8">
        <w:rPr>
          <w:lang w:val="fr-FR"/>
        </w:rPr>
        <w:t>e</w:t>
      </w:r>
      <w:r w:rsidRPr="006759FE">
        <w:rPr>
          <w:lang w:val="fr-FR"/>
        </w:rPr>
        <w:t>, 15-18</w:t>
      </w:r>
      <w:r w:rsidR="00D746C3">
        <w:rPr>
          <w:lang w:val="fr-FR" w:eastAsia="ja-JP"/>
        </w:rPr>
        <w:t> </w:t>
      </w:r>
      <w:r w:rsidRPr="00D230B8">
        <w:rPr>
          <w:lang w:val="fr-FR" w:eastAsia="ja-JP"/>
        </w:rPr>
        <w:t>septembre</w:t>
      </w:r>
      <w:r>
        <w:rPr>
          <w:lang w:val="fr-FR" w:eastAsia="ja-JP"/>
        </w:rPr>
        <w:t xml:space="preserve"> </w:t>
      </w:r>
      <w:r w:rsidRPr="006759FE">
        <w:rPr>
          <w:lang w:val="fr-FR"/>
        </w:rPr>
        <w:t>201</w:t>
      </w:r>
      <w:r w:rsidRPr="006759FE">
        <w:rPr>
          <w:lang w:val="fr-FR" w:eastAsia="ja-JP"/>
        </w:rPr>
        <w:t>5</w:t>
      </w:r>
    </w:p>
    <w:p w:rsidR="0071248F" w:rsidRPr="006759FE" w:rsidRDefault="0071248F" w:rsidP="0071248F">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230B8">
        <w:rPr>
          <w:lang w:val="fr-FR"/>
        </w:rPr>
        <w:t>Point</w:t>
      </w:r>
      <w:r w:rsidR="006A6A37">
        <w:rPr>
          <w:lang w:val="fr-FR"/>
        </w:rPr>
        <w:t> 7 </w:t>
      </w:r>
      <w:r>
        <w:rPr>
          <w:lang w:val="fr-FR"/>
        </w:rPr>
        <w:t xml:space="preserve">d) </w:t>
      </w:r>
      <w:r w:rsidRPr="00D230B8">
        <w:rPr>
          <w:lang w:val="fr-FR"/>
        </w:rPr>
        <w:t>de l</w:t>
      </w:r>
      <w:r>
        <w:rPr>
          <w:lang w:val="fr-FR"/>
        </w:rPr>
        <w:t>’</w:t>
      </w:r>
      <w:r w:rsidRPr="00D230B8">
        <w:rPr>
          <w:lang w:val="fr-FR"/>
        </w:rPr>
        <w:t>ordre du jour provisoire</w:t>
      </w:r>
    </w:p>
    <w:p w:rsidR="0071248F" w:rsidRDefault="0071248F" w:rsidP="0071248F">
      <w:pPr>
        <w:jc w:val="both"/>
        <w:rPr>
          <w:rFonts w:eastAsia="Times New Roman"/>
          <w:b/>
          <w:sz w:val="22"/>
          <w:lang w:val="fr-FR"/>
        </w:rPr>
      </w:pPr>
      <w:r>
        <w:rPr>
          <w:rFonts w:eastAsia="Times New Roman"/>
          <w:b/>
          <w:sz w:val="22"/>
          <w:lang w:val="fr-FR"/>
        </w:rPr>
        <w:t xml:space="preserve">Pneumatiques </w:t>
      </w:r>
      <w:r w:rsidR="00563190">
        <w:rPr>
          <w:rFonts w:eastAsia="Times New Roman"/>
          <w:b/>
          <w:sz w:val="22"/>
          <w:lang w:val="fr-FR"/>
        </w:rPr>
        <w:t>–</w:t>
      </w:r>
      <w:r>
        <w:rPr>
          <w:rFonts w:eastAsia="Times New Roman"/>
          <w:b/>
          <w:sz w:val="22"/>
          <w:lang w:val="fr-FR"/>
        </w:rPr>
        <w:t xml:space="preserve"> </w:t>
      </w:r>
      <w:r w:rsidRPr="006759FE">
        <w:rPr>
          <w:rFonts w:eastAsia="Times New Roman"/>
          <w:b/>
          <w:sz w:val="22"/>
          <w:lang w:val="fr-FR"/>
        </w:rPr>
        <w:t>R</w:t>
      </w:r>
      <w:r w:rsidRPr="00D230B8">
        <w:rPr>
          <w:rFonts w:eastAsia="Times New Roman"/>
          <w:b/>
          <w:sz w:val="22"/>
          <w:lang w:val="fr-FR"/>
        </w:rPr>
        <w:t xml:space="preserve">èglement </w:t>
      </w:r>
      <w:r w:rsidR="00563190">
        <w:rPr>
          <w:rFonts w:eastAsia="Times New Roman"/>
          <w:b/>
          <w:sz w:val="22"/>
          <w:lang w:val="fr-FR"/>
        </w:rPr>
        <w:t>n</w:t>
      </w:r>
      <w:r w:rsidR="00563190" w:rsidRPr="00563190">
        <w:rPr>
          <w:rFonts w:eastAsia="Times New Roman"/>
          <w:b/>
          <w:sz w:val="22"/>
          <w:vertAlign w:val="superscript"/>
          <w:lang w:val="fr-FR"/>
        </w:rPr>
        <w:t>o</w:t>
      </w:r>
      <w:r w:rsidR="00563190">
        <w:rPr>
          <w:rFonts w:eastAsia="Times New Roman"/>
          <w:b/>
          <w:sz w:val="22"/>
          <w:lang w:val="fr-FR"/>
        </w:rPr>
        <w:t> </w:t>
      </w:r>
      <w:r>
        <w:rPr>
          <w:rFonts w:eastAsia="Times New Roman"/>
          <w:b/>
          <w:sz w:val="22"/>
          <w:lang w:val="fr-FR"/>
        </w:rPr>
        <w:t>75</w:t>
      </w:r>
      <w:r w:rsidRPr="007E3176">
        <w:rPr>
          <w:rFonts w:eastAsia="Times New Roman"/>
          <w:b/>
          <w:sz w:val="22"/>
          <w:lang w:val="fr-FR"/>
        </w:rPr>
        <w:t xml:space="preserve"> </w:t>
      </w:r>
      <w:r w:rsidR="00F22744">
        <w:rPr>
          <w:rFonts w:eastAsia="Times New Roman"/>
          <w:b/>
          <w:sz w:val="22"/>
          <w:lang w:val="fr-FR"/>
        </w:rPr>
        <w:t>ycvxcxyv</w:t>
      </w:r>
    </w:p>
    <w:p w:rsidR="00563190" w:rsidRPr="00563190" w:rsidRDefault="00563190" w:rsidP="00563190">
      <w:pPr>
        <w:pStyle w:val="SingleTxt"/>
        <w:spacing w:after="0" w:line="120" w:lineRule="exact"/>
        <w:rPr>
          <w:sz w:val="10"/>
          <w:lang w:val="fr-FR"/>
        </w:rPr>
      </w:pPr>
    </w:p>
    <w:p w:rsidR="00563190" w:rsidRPr="00563190" w:rsidRDefault="00563190" w:rsidP="00563190">
      <w:pPr>
        <w:pStyle w:val="SingleTxt"/>
        <w:spacing w:after="0" w:line="120" w:lineRule="exact"/>
        <w:rPr>
          <w:sz w:val="10"/>
          <w:lang w:val="fr-FR"/>
        </w:rPr>
      </w:pPr>
    </w:p>
    <w:p w:rsidR="00563190" w:rsidRPr="00563190" w:rsidRDefault="00563190" w:rsidP="00563190">
      <w:pPr>
        <w:pStyle w:val="SingleTxt"/>
        <w:spacing w:after="0" w:line="120" w:lineRule="exact"/>
        <w:rPr>
          <w:sz w:val="10"/>
          <w:lang w:val="fr-FR"/>
        </w:rPr>
      </w:pPr>
    </w:p>
    <w:p w:rsidR="0071248F" w:rsidRDefault="0071248F" w:rsidP="0056319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341F0B">
        <w:rPr>
          <w:lang w:val="en-GB"/>
        </w:rPr>
        <w:tab/>
      </w:r>
      <w:r w:rsidRPr="00341F0B">
        <w:rPr>
          <w:lang w:val="en-GB"/>
        </w:rPr>
        <w:tab/>
      </w:r>
      <w:r w:rsidRPr="001A0609">
        <w:rPr>
          <w:lang w:val="fr-FR"/>
        </w:rPr>
        <w:t>Proposition d</w:t>
      </w:r>
      <w:r>
        <w:rPr>
          <w:lang w:val="fr-FR"/>
        </w:rPr>
        <w:t>’</w:t>
      </w:r>
      <w:r w:rsidRPr="001A0609">
        <w:rPr>
          <w:lang w:val="fr-FR"/>
        </w:rPr>
        <w:t>amendements au Règlement n</w:t>
      </w:r>
      <w:r w:rsidR="00563190" w:rsidRPr="00563190">
        <w:rPr>
          <w:vertAlign w:val="superscript"/>
          <w:lang w:val="fr-FR"/>
        </w:rPr>
        <w:t>o</w:t>
      </w:r>
      <w:r w:rsidR="00563190">
        <w:rPr>
          <w:lang w:val="fr-FR"/>
        </w:rPr>
        <w:t> </w:t>
      </w:r>
      <w:r>
        <w:rPr>
          <w:lang w:val="fr-FR"/>
        </w:rPr>
        <w:t>75</w:t>
      </w:r>
      <w:r w:rsidRPr="001A0609">
        <w:rPr>
          <w:lang w:val="fr-FR"/>
        </w:rPr>
        <w:t xml:space="preserve"> </w:t>
      </w:r>
      <w:r w:rsidR="00563190">
        <w:rPr>
          <w:lang w:val="fr-FR"/>
        </w:rPr>
        <w:br/>
      </w:r>
      <w:r w:rsidRPr="001A0609">
        <w:rPr>
          <w:lang w:val="fr-FR"/>
        </w:rPr>
        <w:t xml:space="preserve">(Pneumatiques </w:t>
      </w:r>
      <w:r w:rsidRPr="00341F0B">
        <w:rPr>
          <w:lang w:val="fr-FR"/>
        </w:rPr>
        <w:t>pour motocycles et cyclomoteurs</w:t>
      </w:r>
      <w:r w:rsidRPr="001A0609">
        <w:rPr>
          <w:lang w:val="fr-FR"/>
        </w:rPr>
        <w:t xml:space="preserve">) </w:t>
      </w:r>
    </w:p>
    <w:p w:rsidR="00563190" w:rsidRPr="00563190" w:rsidRDefault="00563190" w:rsidP="00563190">
      <w:pPr>
        <w:pStyle w:val="SingleTxt"/>
        <w:spacing w:after="0" w:line="120" w:lineRule="exact"/>
        <w:rPr>
          <w:sz w:val="10"/>
          <w:lang w:val="fr-FR"/>
        </w:rPr>
      </w:pPr>
    </w:p>
    <w:p w:rsidR="00563190" w:rsidRPr="00563190" w:rsidRDefault="00563190" w:rsidP="00563190">
      <w:pPr>
        <w:pStyle w:val="SingleTxt"/>
        <w:spacing w:after="0" w:line="120" w:lineRule="exact"/>
        <w:rPr>
          <w:sz w:val="10"/>
          <w:lang w:val="fr-FR"/>
        </w:rPr>
      </w:pPr>
    </w:p>
    <w:p w:rsidR="0071248F" w:rsidRDefault="0071248F" w:rsidP="0056319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b w:val="0"/>
          <w:sz w:val="20"/>
        </w:rPr>
      </w:pPr>
      <w:r w:rsidRPr="001A0609">
        <w:rPr>
          <w:lang w:val="fr-FR"/>
        </w:rPr>
        <w:tab/>
      </w:r>
      <w:r w:rsidRPr="001A0609">
        <w:rPr>
          <w:lang w:val="fr-FR"/>
        </w:rPr>
        <w:tab/>
        <w:t xml:space="preserve">Communication des experts de </w:t>
      </w:r>
      <w:r w:rsidRPr="0041185E">
        <w:rPr>
          <w:lang w:val="fr-FR"/>
        </w:rPr>
        <w:t>l</w:t>
      </w:r>
      <w:r>
        <w:rPr>
          <w:lang w:val="fr-FR"/>
        </w:rPr>
        <w:t>’</w:t>
      </w:r>
      <w:r w:rsidRPr="0041185E">
        <w:rPr>
          <w:lang w:val="fr-FR"/>
        </w:rPr>
        <w:t xml:space="preserve">Organisation technique </w:t>
      </w:r>
      <w:r w:rsidR="00563190">
        <w:rPr>
          <w:lang w:val="fr-FR"/>
        </w:rPr>
        <w:br/>
      </w:r>
      <w:r w:rsidRPr="0041185E">
        <w:rPr>
          <w:lang w:val="fr-FR"/>
        </w:rPr>
        <w:t>européenne du pneumatique et de la jante</w:t>
      </w:r>
      <w:r w:rsidRPr="006A6A37">
        <w:rPr>
          <w:b w:val="0"/>
          <w:sz w:val="20"/>
        </w:rPr>
        <w:footnoteReference w:customMarkFollows="1" w:id="1"/>
        <w:t>*</w:t>
      </w:r>
    </w:p>
    <w:p w:rsidR="00563190" w:rsidRPr="00563190" w:rsidRDefault="00563190" w:rsidP="00563190">
      <w:pPr>
        <w:pStyle w:val="SingleTxt"/>
        <w:spacing w:after="0" w:line="120" w:lineRule="exact"/>
        <w:rPr>
          <w:sz w:val="10"/>
        </w:rPr>
      </w:pPr>
    </w:p>
    <w:p w:rsidR="00563190" w:rsidRPr="00563190" w:rsidRDefault="00563190" w:rsidP="00563190">
      <w:pPr>
        <w:pStyle w:val="SingleTxt"/>
        <w:spacing w:after="0" w:line="120" w:lineRule="exact"/>
        <w:rPr>
          <w:sz w:val="10"/>
        </w:rPr>
      </w:pPr>
    </w:p>
    <w:p w:rsidR="001464A5" w:rsidRDefault="00563190" w:rsidP="00563190">
      <w:pPr>
        <w:pStyle w:val="SingleTxt"/>
        <w:rPr>
          <w:lang w:val="fr-FR"/>
        </w:rPr>
      </w:pPr>
      <w:r>
        <w:rPr>
          <w:lang w:val="fr-FR"/>
        </w:rPr>
        <w:tab/>
      </w:r>
      <w:r w:rsidR="0071248F" w:rsidRPr="001A0609">
        <w:rPr>
          <w:lang w:val="fr-FR"/>
        </w:rPr>
        <w:t xml:space="preserve">Le texte ci-après, établi par </w:t>
      </w:r>
      <w:r w:rsidR="0071248F">
        <w:rPr>
          <w:lang w:val="fr-FR"/>
        </w:rPr>
        <w:t xml:space="preserve">les </w:t>
      </w:r>
      <w:r w:rsidR="0071248F" w:rsidRPr="001A0609">
        <w:rPr>
          <w:lang w:val="fr-FR"/>
        </w:rPr>
        <w:t>expert</w:t>
      </w:r>
      <w:r w:rsidR="0071248F">
        <w:rPr>
          <w:lang w:val="fr-FR"/>
        </w:rPr>
        <w:t>s</w:t>
      </w:r>
      <w:r w:rsidR="0071248F" w:rsidRPr="001A0609">
        <w:rPr>
          <w:lang w:val="fr-FR"/>
        </w:rPr>
        <w:t xml:space="preserve"> de </w:t>
      </w:r>
      <w:r w:rsidR="0071248F" w:rsidRPr="0041185E">
        <w:rPr>
          <w:lang w:val="fr-FR"/>
        </w:rPr>
        <w:t>l</w:t>
      </w:r>
      <w:r w:rsidR="0071248F">
        <w:rPr>
          <w:lang w:val="fr-FR"/>
        </w:rPr>
        <w:t>’</w:t>
      </w:r>
      <w:r w:rsidR="0071248F" w:rsidRPr="0041185E">
        <w:rPr>
          <w:lang w:val="fr-FR"/>
        </w:rPr>
        <w:t>Organisation technique européenne du pneumatique et de la jante</w:t>
      </w:r>
      <w:r w:rsidR="0071248F" w:rsidRPr="001A0609">
        <w:rPr>
          <w:lang w:val="fr-FR"/>
        </w:rPr>
        <w:t xml:space="preserve"> (ETRTO), vise à</w:t>
      </w:r>
      <w:r w:rsidR="0071248F">
        <w:rPr>
          <w:lang w:val="fr-FR"/>
        </w:rPr>
        <w:t xml:space="preserve"> modifier les prescriptions du Règlement </w:t>
      </w:r>
      <w:r w:rsidR="001464A5">
        <w:rPr>
          <w:lang w:val="fr-FR"/>
        </w:rPr>
        <w:t>n</w:t>
      </w:r>
      <w:r w:rsidR="001464A5" w:rsidRPr="001464A5">
        <w:rPr>
          <w:vertAlign w:val="superscript"/>
          <w:lang w:val="fr-FR"/>
        </w:rPr>
        <w:t>o</w:t>
      </w:r>
      <w:r w:rsidR="001464A5">
        <w:rPr>
          <w:lang w:val="fr-FR"/>
        </w:rPr>
        <w:t> </w:t>
      </w:r>
      <w:r w:rsidR="0071248F">
        <w:rPr>
          <w:lang w:val="fr-FR"/>
        </w:rPr>
        <w:t xml:space="preserve">75 en ce qui concerne les dimensions des pneumatiques. </w:t>
      </w:r>
      <w:r w:rsidR="0071248F" w:rsidRPr="003F2274">
        <w:rPr>
          <w:lang w:val="fr-FR"/>
        </w:rPr>
        <w:t>Les modifications qu</w:t>
      </w:r>
      <w:r w:rsidR="0071248F">
        <w:rPr>
          <w:lang w:val="fr-FR"/>
        </w:rPr>
        <w:t>’</w:t>
      </w:r>
      <w:r w:rsidR="0071248F" w:rsidRPr="003F2274">
        <w:rPr>
          <w:lang w:val="fr-FR"/>
        </w:rPr>
        <w:t>il est proposé d</w:t>
      </w:r>
      <w:r w:rsidR="0071248F">
        <w:rPr>
          <w:lang w:val="fr-FR"/>
        </w:rPr>
        <w:t>’</w:t>
      </w:r>
      <w:r w:rsidR="0071248F" w:rsidRPr="003F2274">
        <w:rPr>
          <w:lang w:val="fr-FR"/>
        </w:rPr>
        <w:t>apporter au texte actuel du Règlement sont signalées en caractères gras pour les ajouts ou biffés pour les suppressions.</w:t>
      </w:r>
      <w:r w:rsidR="00882C53">
        <w:rPr>
          <w:lang w:val="fr-FR"/>
        </w:rPr>
        <w:t xml:space="preserve"> </w:t>
      </w:r>
    </w:p>
    <w:p w:rsidR="001464A5" w:rsidRDefault="001464A5">
      <w:pPr>
        <w:spacing w:line="240" w:lineRule="auto"/>
        <w:rPr>
          <w:lang w:val="fr-FR"/>
        </w:rPr>
      </w:pPr>
      <w:r>
        <w:rPr>
          <w:lang w:val="fr-FR"/>
        </w:rPr>
        <w:br w:type="page"/>
      </w:r>
    </w:p>
    <w:p w:rsidR="0095309F" w:rsidRDefault="0095309F" w:rsidP="0095309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5309F">
        <w:rPr>
          <w:lang w:val="fr-FR"/>
        </w:rPr>
        <w:lastRenderedPageBreak/>
        <w:tab/>
        <w:t>I.</w:t>
      </w:r>
      <w:r w:rsidRPr="0095309F">
        <w:rPr>
          <w:lang w:val="fr-FR"/>
        </w:rPr>
        <w:tab/>
        <w:t>Proposition</w:t>
      </w:r>
    </w:p>
    <w:p w:rsidR="0095309F" w:rsidRPr="0095309F" w:rsidRDefault="0095309F" w:rsidP="0095309F">
      <w:pPr>
        <w:pStyle w:val="SingleTxt"/>
        <w:spacing w:after="0" w:line="120" w:lineRule="exact"/>
        <w:rPr>
          <w:sz w:val="10"/>
          <w:lang w:val="fr-FR"/>
        </w:rPr>
      </w:pPr>
    </w:p>
    <w:p w:rsidR="0095309F" w:rsidRPr="0095309F" w:rsidRDefault="0095309F" w:rsidP="0095309F">
      <w:pPr>
        <w:pStyle w:val="SingleTxt"/>
        <w:spacing w:after="0" w:line="120" w:lineRule="exact"/>
        <w:rPr>
          <w:sz w:val="10"/>
          <w:lang w:val="fr-FR"/>
        </w:rPr>
      </w:pPr>
    </w:p>
    <w:p w:rsidR="0095309F" w:rsidRPr="0095309F" w:rsidRDefault="0095309F" w:rsidP="00D746C3">
      <w:pPr>
        <w:pStyle w:val="SingleTxt"/>
        <w:keepNext/>
        <w:keepLines/>
        <w:rPr>
          <w:lang w:val="fr-FR"/>
        </w:rPr>
      </w:pPr>
      <w:r w:rsidRPr="0095309F">
        <w:rPr>
          <w:i/>
          <w:lang w:val="fr-FR"/>
        </w:rPr>
        <w:t>Paragraphe 6.1.1.1</w:t>
      </w:r>
      <w:r w:rsidRPr="0095309F">
        <w:t>,</w:t>
      </w:r>
      <w:r w:rsidRPr="0095309F">
        <w:rPr>
          <w:i/>
          <w:lang w:val="fr-FR"/>
        </w:rPr>
        <w:t xml:space="preserve"> </w:t>
      </w:r>
      <w:r w:rsidRPr="0095309F">
        <w:rPr>
          <w:lang w:val="fr-FR"/>
        </w:rPr>
        <w:t>modifier comme suit</w:t>
      </w:r>
      <w:r>
        <w:rPr>
          <w:lang w:val="fr-FR"/>
        </w:rPr>
        <w:t> </w:t>
      </w:r>
      <w:r w:rsidRPr="0095309F">
        <w:rPr>
          <w:lang w:val="fr-FR"/>
        </w:rPr>
        <w:t>:</w:t>
      </w:r>
    </w:p>
    <w:p w:rsidR="0095309F" w:rsidRPr="0095309F" w:rsidRDefault="00D746C3" w:rsidP="00D746C3">
      <w:pPr>
        <w:pStyle w:val="SingleTxt"/>
        <w:rPr>
          <w:lang w:val="fr-FR"/>
        </w:rPr>
      </w:pPr>
      <w:r>
        <w:rPr>
          <w:lang w:val="fr-FR"/>
        </w:rPr>
        <w:t>« </w:t>
      </w:r>
      <w:r w:rsidR="0095309F" w:rsidRPr="0095309F">
        <w:rPr>
          <w:lang w:val="fr-FR"/>
        </w:rPr>
        <w:t>6.1.1.1</w:t>
      </w:r>
      <w:r w:rsidR="0095309F" w:rsidRPr="0095309F">
        <w:rPr>
          <w:lang w:val="fr-FR"/>
        </w:rPr>
        <w:tab/>
        <w:t>La grosseur du boudin est calculée à l’aide de la formule suivante</w:t>
      </w:r>
      <w:r>
        <w:rPr>
          <w:lang w:val="fr-FR"/>
        </w:rPr>
        <w:t> </w:t>
      </w:r>
      <w:r w:rsidR="0095309F" w:rsidRPr="0095309F">
        <w:rPr>
          <w:lang w:val="fr-FR"/>
        </w:rPr>
        <w:t>:</w:t>
      </w:r>
    </w:p>
    <w:p w:rsidR="0095309F" w:rsidRPr="0095309F" w:rsidRDefault="00454D22" w:rsidP="00454D22">
      <w:pPr>
        <w:pStyle w:val="SingleTxt"/>
        <w:rPr>
          <w:lang w:val="en-GB"/>
        </w:rPr>
      </w:pPr>
      <w:r>
        <w:rPr>
          <w:lang w:val="en-GB"/>
        </w:rPr>
        <w:tab/>
      </w:r>
      <w:r>
        <w:rPr>
          <w:lang w:val="en-GB"/>
        </w:rPr>
        <w:tab/>
      </w:r>
      <w:r w:rsidR="0095309F" w:rsidRPr="0095309F">
        <w:rPr>
          <w:lang w:val="en-GB"/>
        </w:rPr>
        <w:t>S = S</w:t>
      </w:r>
      <w:r w:rsidR="0095309F" w:rsidRPr="0095309F">
        <w:rPr>
          <w:vertAlign w:val="subscript"/>
          <w:lang w:val="en-GB"/>
        </w:rPr>
        <w:t>1</w:t>
      </w:r>
      <w:r w:rsidR="0095309F" w:rsidRPr="0095309F">
        <w:rPr>
          <w:lang w:val="en-GB"/>
        </w:rPr>
        <w:t xml:space="preserve"> + K (A-A</w:t>
      </w:r>
      <w:r w:rsidR="0095309F" w:rsidRPr="0095309F">
        <w:rPr>
          <w:vertAlign w:val="subscript"/>
          <w:lang w:val="en-GB"/>
        </w:rPr>
        <w:t>1</w:t>
      </w:r>
      <w:r w:rsidR="0095309F" w:rsidRPr="0095309F">
        <w:rPr>
          <w:lang w:val="en-GB"/>
        </w:rPr>
        <w:t>),</w:t>
      </w:r>
    </w:p>
    <w:p w:rsidR="0095309F" w:rsidRPr="0095309F" w:rsidRDefault="00454D22" w:rsidP="00454D22">
      <w:pPr>
        <w:pStyle w:val="SingleTxt"/>
        <w:rPr>
          <w:lang w:val="en-GB"/>
        </w:rPr>
      </w:pPr>
      <w:r>
        <w:rPr>
          <w:lang w:val="en-GB"/>
        </w:rPr>
        <w:tab/>
      </w:r>
      <w:r>
        <w:rPr>
          <w:lang w:val="en-GB"/>
        </w:rPr>
        <w:tab/>
      </w:r>
      <w:r w:rsidR="0095309F" w:rsidRPr="0095309F">
        <w:rPr>
          <w:lang w:val="en-GB"/>
        </w:rPr>
        <w:t>dans laquelle</w:t>
      </w:r>
      <w:r w:rsidR="00D746C3">
        <w:rPr>
          <w:lang w:val="en-GB"/>
        </w:rPr>
        <w:t> </w:t>
      </w:r>
      <w:r w:rsidR="0095309F" w:rsidRPr="0095309F">
        <w:rPr>
          <w:lang w:val="en-GB"/>
        </w:rPr>
        <w:t>:</w:t>
      </w:r>
    </w:p>
    <w:p w:rsidR="0095309F" w:rsidRPr="0095309F" w:rsidRDefault="00454D22" w:rsidP="00454D22">
      <w:pPr>
        <w:pStyle w:val="SingleTxt"/>
        <w:ind w:left="2693" w:hanging="1426"/>
        <w:rPr>
          <w:lang w:val="fr-FR"/>
        </w:rPr>
      </w:pPr>
      <w:r>
        <w:rPr>
          <w:lang w:val="fr-FR"/>
        </w:rPr>
        <w:tab/>
      </w:r>
      <w:r>
        <w:rPr>
          <w:lang w:val="fr-FR"/>
        </w:rPr>
        <w:tab/>
      </w:r>
      <w:r w:rsidR="0095309F" w:rsidRPr="0095309F">
        <w:rPr>
          <w:lang w:val="fr-FR"/>
        </w:rPr>
        <w:t>S</w:t>
      </w:r>
      <w:r w:rsidR="0095309F" w:rsidRPr="0095309F">
        <w:rPr>
          <w:lang w:val="fr-FR"/>
        </w:rPr>
        <w:tab/>
      </w:r>
      <w:r w:rsidR="0095309F" w:rsidRPr="0095309F">
        <w:rPr>
          <w:b/>
          <w:lang w:val="fr-FR"/>
        </w:rPr>
        <w:t>est</w:t>
      </w:r>
      <w:r w:rsidR="0095309F" w:rsidRPr="0095309F">
        <w:rPr>
          <w:lang w:val="fr-FR"/>
        </w:rPr>
        <w:t xml:space="preserve"> </w:t>
      </w:r>
      <w:r w:rsidR="0095309F" w:rsidRPr="0095309F">
        <w:rPr>
          <w:b/>
          <w:lang w:val="fr-FR"/>
        </w:rPr>
        <w:t>la</w:t>
      </w:r>
      <w:r w:rsidR="0095309F" w:rsidRPr="0095309F">
        <w:rPr>
          <w:lang w:val="fr-FR"/>
        </w:rPr>
        <w:t xml:space="preserve"> “ grosseur du boudin </w:t>
      </w:r>
      <w:r w:rsidR="0003774E">
        <w:rPr>
          <w:lang w:val="en-GB"/>
        </w:rPr>
        <w:t>”</w:t>
      </w:r>
      <w:r w:rsidR="0095309F" w:rsidRPr="0095309F">
        <w:rPr>
          <w:lang w:val="fr-FR"/>
        </w:rPr>
        <w:t xml:space="preserve"> </w:t>
      </w:r>
      <w:r w:rsidR="0095309F" w:rsidRPr="0095309F">
        <w:rPr>
          <w:b/>
          <w:lang w:val="fr-FR"/>
        </w:rPr>
        <w:t>arrondie au millimètre le plus proche</w:t>
      </w:r>
      <w:r w:rsidR="0095309F" w:rsidRPr="0095309F">
        <w:rPr>
          <w:lang w:val="fr-FR"/>
        </w:rPr>
        <w:t xml:space="preserve"> </w:t>
      </w:r>
      <w:r w:rsidR="0095309F" w:rsidRPr="00046F0F">
        <w:rPr>
          <w:strike/>
          <w:lang w:val="fr-FR"/>
        </w:rPr>
        <w:t>exprimée en millimètres</w:t>
      </w:r>
      <w:r w:rsidR="0095309F" w:rsidRPr="0095309F">
        <w:rPr>
          <w:lang w:val="fr-FR"/>
        </w:rPr>
        <w:t xml:space="preserve"> </w:t>
      </w:r>
      <w:r w:rsidR="0095309F" w:rsidRPr="0095309F">
        <w:rPr>
          <w:b/>
          <w:lang w:val="fr-FR"/>
        </w:rPr>
        <w:t>et</w:t>
      </w:r>
      <w:r w:rsidR="0095309F" w:rsidRPr="0095309F">
        <w:rPr>
          <w:lang w:val="fr-FR"/>
        </w:rPr>
        <w:t xml:space="preserve"> mesurée sur la jante de mesure; </w:t>
      </w:r>
    </w:p>
    <w:p w:rsidR="0095309F" w:rsidRPr="0095309F" w:rsidRDefault="00454D22" w:rsidP="00454D22">
      <w:pPr>
        <w:pStyle w:val="SingleTxt"/>
        <w:ind w:left="2693" w:hanging="1426"/>
        <w:rPr>
          <w:lang w:val="fr-FR"/>
        </w:rPr>
      </w:pPr>
      <w:r>
        <w:rPr>
          <w:lang w:val="fr-FR"/>
        </w:rPr>
        <w:tab/>
      </w:r>
      <w:r>
        <w:rPr>
          <w:lang w:val="fr-FR"/>
        </w:rPr>
        <w:tab/>
      </w:r>
      <w:r w:rsidR="0095309F" w:rsidRPr="0095309F">
        <w:rPr>
          <w:lang w:val="fr-FR"/>
        </w:rPr>
        <w:t>S</w:t>
      </w:r>
      <w:r w:rsidR="0095309F" w:rsidRPr="0095309F">
        <w:rPr>
          <w:vertAlign w:val="subscript"/>
          <w:lang w:val="fr-FR"/>
        </w:rPr>
        <w:t>1</w:t>
      </w:r>
      <w:r w:rsidR="0095309F" w:rsidRPr="0095309F">
        <w:rPr>
          <w:lang w:val="fr-FR"/>
        </w:rPr>
        <w:tab/>
      </w:r>
      <w:r w:rsidR="0095309F" w:rsidRPr="0095309F">
        <w:rPr>
          <w:b/>
          <w:lang w:val="fr-FR"/>
        </w:rPr>
        <w:t>est la</w:t>
      </w:r>
      <w:r w:rsidR="0095309F" w:rsidRPr="0095309F">
        <w:rPr>
          <w:lang w:val="fr-FR"/>
        </w:rPr>
        <w:t xml:space="preserve"> </w:t>
      </w:r>
      <w:r w:rsidR="0003774E" w:rsidRPr="0095309F">
        <w:rPr>
          <w:lang w:val="fr-FR"/>
        </w:rPr>
        <w:t>“ </w:t>
      </w:r>
      <w:r w:rsidR="0095309F" w:rsidRPr="0095309F">
        <w:rPr>
          <w:lang w:val="fr-FR"/>
        </w:rPr>
        <w:t>grosseur nominale du boudin</w:t>
      </w:r>
      <w:r w:rsidR="0003774E">
        <w:rPr>
          <w:lang w:val="fr-FR"/>
        </w:rPr>
        <w:t> </w:t>
      </w:r>
      <w:r w:rsidR="0003774E">
        <w:rPr>
          <w:lang w:val="en-GB"/>
        </w:rPr>
        <w:t>”</w:t>
      </w:r>
      <w:r w:rsidR="0003774E" w:rsidRPr="0095309F">
        <w:rPr>
          <w:lang w:val="fr-FR"/>
        </w:rPr>
        <w:t xml:space="preserve"> </w:t>
      </w:r>
      <w:r w:rsidR="0095309F" w:rsidRPr="0095309F">
        <w:rPr>
          <w:lang w:val="fr-FR"/>
        </w:rPr>
        <w:t xml:space="preserve">(en mm) telle qu’elle figure sur le flanc du pneumatique dans sa désignation conformément aux prescriptions; </w:t>
      </w:r>
    </w:p>
    <w:p w:rsidR="0095309F" w:rsidRPr="0095309F" w:rsidRDefault="00454D22" w:rsidP="00454D22">
      <w:pPr>
        <w:pStyle w:val="SingleTxt"/>
        <w:ind w:left="2693" w:hanging="1426"/>
        <w:rPr>
          <w:lang w:val="fr-FR"/>
        </w:rPr>
      </w:pPr>
      <w:r>
        <w:rPr>
          <w:lang w:val="fr-FR"/>
        </w:rPr>
        <w:tab/>
      </w:r>
      <w:r>
        <w:rPr>
          <w:lang w:val="fr-FR"/>
        </w:rPr>
        <w:tab/>
      </w:r>
      <w:r w:rsidR="0095309F" w:rsidRPr="0095309F">
        <w:rPr>
          <w:lang w:val="fr-FR"/>
        </w:rPr>
        <w:t>A</w:t>
      </w:r>
      <w:r w:rsidR="0095309F" w:rsidRPr="0095309F">
        <w:rPr>
          <w:lang w:val="fr-FR"/>
        </w:rPr>
        <w:tab/>
      </w:r>
      <w:r w:rsidR="0095309F" w:rsidRPr="0095309F">
        <w:rPr>
          <w:b/>
          <w:lang w:val="fr-FR"/>
        </w:rPr>
        <w:t>est la</w:t>
      </w:r>
      <w:r w:rsidR="0095309F" w:rsidRPr="0095309F">
        <w:rPr>
          <w:lang w:val="fr-FR"/>
        </w:rPr>
        <w:t xml:space="preserve"> largeur (en mm) de la jante de mesure indiquée par le manufactu</w:t>
      </w:r>
      <w:r w:rsidR="00D746C3">
        <w:rPr>
          <w:lang w:val="fr-FR"/>
        </w:rPr>
        <w:t>rier dans la notice descriptive </w:t>
      </w:r>
      <w:r w:rsidR="0095309F" w:rsidRPr="0095309F">
        <w:rPr>
          <w:lang w:val="fr-FR"/>
        </w:rPr>
        <w:t>5;</w:t>
      </w:r>
    </w:p>
    <w:p w:rsidR="00FE45CB" w:rsidRDefault="00454D22" w:rsidP="00454D22">
      <w:pPr>
        <w:pStyle w:val="SingleTxt"/>
        <w:ind w:left="2693" w:hanging="1426"/>
        <w:rPr>
          <w:lang w:val="fr-FR"/>
        </w:rPr>
      </w:pPr>
      <w:r>
        <w:rPr>
          <w:lang w:val="fr-FR"/>
        </w:rPr>
        <w:tab/>
      </w:r>
      <w:r>
        <w:rPr>
          <w:lang w:val="fr-FR"/>
        </w:rPr>
        <w:tab/>
      </w:r>
      <w:r w:rsidR="0095309F" w:rsidRPr="0095309F">
        <w:rPr>
          <w:lang w:val="fr-FR"/>
        </w:rPr>
        <w:t>A</w:t>
      </w:r>
      <w:r w:rsidR="0095309F" w:rsidRPr="0095309F">
        <w:rPr>
          <w:vertAlign w:val="subscript"/>
          <w:lang w:val="fr-FR"/>
        </w:rPr>
        <w:t>1</w:t>
      </w:r>
      <w:r w:rsidR="0095309F" w:rsidRPr="0095309F">
        <w:rPr>
          <w:lang w:val="fr-FR"/>
        </w:rPr>
        <w:tab/>
      </w:r>
      <w:r w:rsidR="0095309F" w:rsidRPr="0095309F">
        <w:rPr>
          <w:b/>
          <w:lang w:val="fr-FR"/>
        </w:rPr>
        <w:t>est la</w:t>
      </w:r>
      <w:r w:rsidR="0095309F" w:rsidRPr="0095309F">
        <w:rPr>
          <w:lang w:val="fr-FR"/>
        </w:rPr>
        <w:t xml:space="preserve"> largeur (en mm) de la jante théorique; </w:t>
      </w:r>
    </w:p>
    <w:p w:rsidR="0095309F" w:rsidRPr="0095309F" w:rsidRDefault="00454D22" w:rsidP="00454D22">
      <w:pPr>
        <w:pStyle w:val="SingleTxt"/>
        <w:ind w:left="3182" w:hanging="1915"/>
        <w:rPr>
          <w:lang w:val="fr-FR"/>
        </w:rPr>
      </w:pPr>
      <w:r>
        <w:rPr>
          <w:lang w:val="fr-FR"/>
        </w:rPr>
        <w:tab/>
      </w:r>
      <w:r>
        <w:rPr>
          <w:lang w:val="fr-FR"/>
        </w:rPr>
        <w:tab/>
      </w:r>
      <w:r>
        <w:rPr>
          <w:lang w:val="fr-FR"/>
        </w:rPr>
        <w:tab/>
      </w:r>
      <w:r w:rsidR="0095309F" w:rsidRPr="0095309F">
        <w:rPr>
          <w:lang w:val="fr-FR"/>
        </w:rPr>
        <w:t>A</w:t>
      </w:r>
      <w:r w:rsidR="0095309F" w:rsidRPr="0095309F">
        <w:rPr>
          <w:vertAlign w:val="subscript"/>
          <w:lang w:val="fr-FR"/>
        </w:rPr>
        <w:t>1</w:t>
      </w:r>
      <w:r w:rsidR="0095309F" w:rsidRPr="0095309F">
        <w:rPr>
          <w:lang w:val="fr-FR"/>
        </w:rPr>
        <w:t xml:space="preserve"> </w:t>
      </w:r>
      <w:r w:rsidR="00D746C3">
        <w:rPr>
          <w:lang w:val="fr-FR"/>
        </w:rPr>
        <w:tab/>
      </w:r>
      <w:r w:rsidR="0095309F" w:rsidRPr="0095309F">
        <w:rPr>
          <w:b/>
          <w:lang w:val="fr-FR"/>
        </w:rPr>
        <w:t xml:space="preserve">doit être </w:t>
      </w:r>
      <w:r w:rsidR="0095309F" w:rsidRPr="0095309F">
        <w:rPr>
          <w:lang w:val="fr-FR"/>
        </w:rPr>
        <w:t>égal à S</w:t>
      </w:r>
      <w:r w:rsidR="0095309F" w:rsidRPr="0095309F">
        <w:rPr>
          <w:vertAlign w:val="subscript"/>
          <w:lang w:val="fr-FR"/>
        </w:rPr>
        <w:t>1</w:t>
      </w:r>
      <w:r w:rsidR="00046F0F">
        <w:rPr>
          <w:lang w:val="fr-FR"/>
        </w:rPr>
        <w:t xml:space="preserve"> multiplié par le facteur </w:t>
      </w:r>
      <w:r w:rsidR="0095309F" w:rsidRPr="0095309F">
        <w:rPr>
          <w:lang w:val="fr-FR"/>
        </w:rPr>
        <w:t xml:space="preserve">X déterminé par le fabricant de pneumatiques; </w:t>
      </w:r>
    </w:p>
    <w:p w:rsidR="0095309F" w:rsidRPr="0095309F" w:rsidRDefault="0095309F" w:rsidP="00FE45CB">
      <w:pPr>
        <w:pStyle w:val="SingleTxt"/>
        <w:ind w:left="2218"/>
        <w:rPr>
          <w:lang w:val="fr-FR"/>
        </w:rPr>
      </w:pPr>
      <w:r w:rsidRPr="0095309F">
        <w:rPr>
          <w:lang w:val="fr-FR"/>
        </w:rPr>
        <w:t>K</w:t>
      </w:r>
      <w:r w:rsidRPr="0095309F">
        <w:rPr>
          <w:lang w:val="fr-FR"/>
        </w:rPr>
        <w:tab/>
      </w:r>
      <w:r w:rsidRPr="0095309F">
        <w:rPr>
          <w:b/>
          <w:lang w:val="fr-FR"/>
        </w:rPr>
        <w:t>doit être égal</w:t>
      </w:r>
      <w:r w:rsidRPr="0095309F">
        <w:rPr>
          <w:lang w:val="fr-FR"/>
        </w:rPr>
        <w:t xml:space="preserve"> à 0,4</w:t>
      </w:r>
      <w:r w:rsidR="00046F0F">
        <w:rPr>
          <w:lang w:val="fr-FR"/>
        </w:rPr>
        <w:t> »</w:t>
      </w:r>
      <w:r w:rsidRPr="0095309F">
        <w:rPr>
          <w:lang w:val="fr-FR"/>
        </w:rPr>
        <w:t>.</w:t>
      </w:r>
    </w:p>
    <w:p w:rsidR="0095309F" w:rsidRPr="0095309F" w:rsidRDefault="0095309F" w:rsidP="00046F0F">
      <w:pPr>
        <w:pStyle w:val="SingleTxt"/>
        <w:rPr>
          <w:lang w:val="fr-FR"/>
        </w:rPr>
      </w:pPr>
      <w:r w:rsidRPr="0095309F">
        <w:rPr>
          <w:i/>
          <w:lang w:val="fr-FR"/>
        </w:rPr>
        <w:t>Paragraphe 6.1.2.1</w:t>
      </w:r>
      <w:r w:rsidRPr="00046F0F">
        <w:t>,</w:t>
      </w:r>
      <w:r w:rsidRPr="0095309F">
        <w:rPr>
          <w:i/>
          <w:lang w:val="fr-FR"/>
        </w:rPr>
        <w:t xml:space="preserve"> </w:t>
      </w:r>
      <w:r w:rsidRPr="0095309F">
        <w:rPr>
          <w:lang w:val="fr-FR"/>
        </w:rPr>
        <w:t>modifier comme suit</w:t>
      </w:r>
      <w:r w:rsidR="00046F0F">
        <w:rPr>
          <w:lang w:val="fr-FR"/>
        </w:rPr>
        <w:t> </w:t>
      </w:r>
      <w:r w:rsidRPr="0095309F">
        <w:rPr>
          <w:lang w:val="fr-FR"/>
        </w:rPr>
        <w:t>:</w:t>
      </w:r>
    </w:p>
    <w:p w:rsidR="0095309F" w:rsidRPr="0095309F" w:rsidRDefault="00046F0F" w:rsidP="006D5D8D">
      <w:pPr>
        <w:pStyle w:val="SingleTxt"/>
        <w:keepNext/>
        <w:keepLines/>
        <w:ind w:left="2218" w:hanging="951"/>
        <w:rPr>
          <w:lang w:val="fr-FR"/>
        </w:rPr>
      </w:pPr>
      <w:r>
        <w:rPr>
          <w:lang w:val="fr-FR"/>
        </w:rPr>
        <w:t>« </w:t>
      </w:r>
      <w:r w:rsidR="0095309F" w:rsidRPr="0095309F">
        <w:rPr>
          <w:lang w:val="fr-FR"/>
        </w:rPr>
        <w:t>6.1.2.1</w:t>
      </w:r>
      <w:r w:rsidR="0095309F" w:rsidRPr="0095309F">
        <w:rPr>
          <w:lang w:val="fr-FR"/>
        </w:rPr>
        <w:tab/>
        <w:t>Le diamètre extérieur d’un pneumatique est obtenu par la formule suivante</w:t>
      </w:r>
      <w:r w:rsidR="007A4992">
        <w:rPr>
          <w:lang w:val="fr-FR"/>
        </w:rPr>
        <w:t> </w:t>
      </w:r>
      <w:r w:rsidR="0095309F" w:rsidRPr="0095309F">
        <w:rPr>
          <w:lang w:val="fr-FR"/>
        </w:rPr>
        <w:t>:</w:t>
      </w:r>
    </w:p>
    <w:p w:rsidR="0095309F" w:rsidRPr="0095309F" w:rsidRDefault="00454D22" w:rsidP="00454D22">
      <w:pPr>
        <w:pStyle w:val="SingleTxt"/>
        <w:ind w:left="2693" w:hanging="1426"/>
        <w:rPr>
          <w:lang w:val="en-GB"/>
        </w:rPr>
      </w:pPr>
      <w:r>
        <w:rPr>
          <w:lang w:val="en-GB"/>
        </w:rPr>
        <w:tab/>
      </w:r>
      <w:r>
        <w:rPr>
          <w:lang w:val="en-GB"/>
        </w:rPr>
        <w:tab/>
      </w:r>
      <w:r w:rsidR="0095309F" w:rsidRPr="0095309F">
        <w:rPr>
          <w:lang w:val="en-GB"/>
        </w:rPr>
        <w:t>D = d + 2H</w:t>
      </w:r>
    </w:p>
    <w:p w:rsidR="0095309F" w:rsidRPr="0095309F" w:rsidRDefault="00454D22" w:rsidP="00454D22">
      <w:pPr>
        <w:pStyle w:val="SingleTxt"/>
        <w:ind w:left="2693" w:hanging="1426"/>
        <w:rPr>
          <w:lang w:val="fr-FR"/>
        </w:rPr>
      </w:pPr>
      <w:r>
        <w:rPr>
          <w:lang w:val="fr-FR"/>
        </w:rPr>
        <w:tab/>
      </w:r>
      <w:r>
        <w:rPr>
          <w:lang w:val="fr-FR"/>
        </w:rPr>
        <w:tab/>
      </w:r>
      <w:r w:rsidR="0095309F" w:rsidRPr="0095309F">
        <w:rPr>
          <w:lang w:val="fr-FR"/>
        </w:rPr>
        <w:t>dans laquelle</w:t>
      </w:r>
      <w:r w:rsidR="00046F0F">
        <w:rPr>
          <w:lang w:val="fr-FR"/>
        </w:rPr>
        <w:t> </w:t>
      </w:r>
      <w:r w:rsidR="0095309F" w:rsidRPr="0095309F">
        <w:rPr>
          <w:lang w:val="fr-FR"/>
        </w:rPr>
        <w:t>:</w:t>
      </w:r>
    </w:p>
    <w:p w:rsidR="0095309F" w:rsidRPr="0095309F" w:rsidRDefault="00454D22" w:rsidP="00454D22">
      <w:pPr>
        <w:pStyle w:val="SingleTxt"/>
        <w:ind w:left="2693" w:hanging="1426"/>
        <w:rPr>
          <w:lang w:val="fr-FR"/>
        </w:rPr>
      </w:pPr>
      <w:r>
        <w:rPr>
          <w:lang w:val="fr-FR"/>
        </w:rPr>
        <w:tab/>
      </w:r>
      <w:r>
        <w:rPr>
          <w:lang w:val="fr-FR"/>
        </w:rPr>
        <w:tab/>
      </w:r>
      <w:r w:rsidR="0095309F" w:rsidRPr="0095309F">
        <w:rPr>
          <w:lang w:val="fr-FR"/>
        </w:rPr>
        <w:t>D</w:t>
      </w:r>
      <w:r w:rsidR="0095309F" w:rsidRPr="0095309F">
        <w:rPr>
          <w:lang w:val="fr-FR"/>
        </w:rPr>
        <w:tab/>
      </w:r>
      <w:r w:rsidR="0095309F" w:rsidRPr="0095309F">
        <w:rPr>
          <w:b/>
          <w:lang w:val="fr-FR"/>
        </w:rPr>
        <w:t>est</w:t>
      </w:r>
      <w:r w:rsidR="0095309F" w:rsidRPr="0095309F">
        <w:rPr>
          <w:lang w:val="fr-FR"/>
        </w:rPr>
        <w:t xml:space="preserve"> le diamètre extérieur exprimé en mm; </w:t>
      </w:r>
    </w:p>
    <w:p w:rsidR="0095309F" w:rsidRPr="0095309F" w:rsidRDefault="00454D22" w:rsidP="00454D22">
      <w:pPr>
        <w:pStyle w:val="SingleTxt"/>
        <w:ind w:left="2693" w:hanging="1426"/>
        <w:rPr>
          <w:lang w:val="fr-FR"/>
        </w:rPr>
      </w:pPr>
      <w:r>
        <w:rPr>
          <w:lang w:val="fr-FR"/>
        </w:rPr>
        <w:tab/>
      </w:r>
      <w:r>
        <w:rPr>
          <w:lang w:val="fr-FR"/>
        </w:rPr>
        <w:tab/>
      </w:r>
      <w:r w:rsidR="0095309F" w:rsidRPr="0095309F">
        <w:rPr>
          <w:lang w:val="fr-FR"/>
        </w:rPr>
        <w:t>d</w:t>
      </w:r>
      <w:r w:rsidR="0095309F" w:rsidRPr="0095309F">
        <w:rPr>
          <w:lang w:val="fr-FR"/>
        </w:rPr>
        <w:tab/>
      </w:r>
      <w:r w:rsidR="0095309F" w:rsidRPr="0095309F">
        <w:rPr>
          <w:b/>
          <w:lang w:val="fr-FR"/>
        </w:rPr>
        <w:t>est</w:t>
      </w:r>
      <w:r w:rsidR="0095309F" w:rsidRPr="0095309F">
        <w:rPr>
          <w:lang w:val="fr-FR"/>
        </w:rPr>
        <w:t xml:space="preserve"> le</w:t>
      </w:r>
      <w:r w:rsidR="0095309F" w:rsidRPr="0095309F">
        <w:rPr>
          <w:b/>
          <w:lang w:val="fr-FR"/>
        </w:rPr>
        <w:t xml:space="preserve"> diamètre nominal de la jante</w:t>
      </w:r>
      <w:r w:rsidR="0095309F" w:rsidRPr="0095309F">
        <w:rPr>
          <w:lang w:val="fr-FR"/>
        </w:rPr>
        <w:t xml:space="preserve"> </w:t>
      </w:r>
      <w:r w:rsidR="0095309F" w:rsidRPr="00046F0F">
        <w:rPr>
          <w:strike/>
          <w:lang w:val="fr-FR"/>
        </w:rPr>
        <w:t>nombre conventionnel</w:t>
      </w:r>
      <w:r w:rsidR="0095309F" w:rsidRPr="0095309F">
        <w:rPr>
          <w:lang w:val="fr-FR"/>
        </w:rPr>
        <w:t xml:space="preserve"> défini au paragraphe 2.16.3 ci-dessus, exprimé en mm; </w:t>
      </w:r>
    </w:p>
    <w:p w:rsidR="0095309F" w:rsidRPr="0095309F" w:rsidRDefault="00454D22" w:rsidP="00454D22">
      <w:pPr>
        <w:pStyle w:val="SingleTxt"/>
        <w:ind w:left="2693" w:hanging="1426"/>
        <w:rPr>
          <w:lang w:val="fr-FR"/>
        </w:rPr>
      </w:pPr>
      <w:r>
        <w:rPr>
          <w:lang w:val="fr-FR"/>
        </w:rPr>
        <w:tab/>
      </w:r>
      <w:r>
        <w:rPr>
          <w:lang w:val="fr-FR"/>
        </w:rPr>
        <w:tab/>
      </w:r>
      <w:r w:rsidR="0095309F" w:rsidRPr="0095309F">
        <w:rPr>
          <w:lang w:val="fr-FR"/>
        </w:rPr>
        <w:t>H</w:t>
      </w:r>
      <w:r w:rsidR="0095309F" w:rsidRPr="0095309F">
        <w:rPr>
          <w:lang w:val="fr-FR"/>
        </w:rPr>
        <w:tab/>
      </w:r>
      <w:r w:rsidR="0095309F" w:rsidRPr="0095309F">
        <w:rPr>
          <w:b/>
          <w:lang w:val="fr-FR"/>
        </w:rPr>
        <w:t>est</w:t>
      </w:r>
      <w:r w:rsidR="0095309F" w:rsidRPr="0095309F">
        <w:rPr>
          <w:lang w:val="fr-FR"/>
        </w:rPr>
        <w:t xml:space="preserve"> la hauteur nominale du boudin </w:t>
      </w:r>
      <w:r w:rsidR="0095309F" w:rsidRPr="00046F0F">
        <w:rPr>
          <w:strike/>
          <w:lang w:val="fr-FR"/>
        </w:rPr>
        <w:t>en millimètres</w:t>
      </w:r>
      <w:r w:rsidR="0095309F" w:rsidRPr="0095309F">
        <w:rPr>
          <w:lang w:val="fr-CH"/>
        </w:rPr>
        <w:t xml:space="preserve"> </w:t>
      </w:r>
      <w:r w:rsidR="0095309F" w:rsidRPr="0095309F">
        <w:rPr>
          <w:b/>
          <w:lang w:val="fr-FR"/>
        </w:rPr>
        <w:t>arrondie au millimètre</w:t>
      </w:r>
      <w:r w:rsidR="0095309F" w:rsidRPr="0095309F">
        <w:rPr>
          <w:lang w:val="fr-FR"/>
        </w:rPr>
        <w:t xml:space="preserve"> le plus proche; elle est égale à : </w:t>
      </w:r>
    </w:p>
    <w:p w:rsidR="0095309F" w:rsidRPr="0095309F" w:rsidRDefault="00454D22" w:rsidP="00454D22">
      <w:pPr>
        <w:pStyle w:val="SingleTxt"/>
        <w:ind w:left="2693" w:hanging="1426"/>
        <w:rPr>
          <w:lang w:val="fr-FR"/>
        </w:rPr>
      </w:pPr>
      <w:r>
        <w:rPr>
          <w:lang w:val="fr-FR"/>
        </w:rPr>
        <w:tab/>
      </w:r>
      <w:r>
        <w:rPr>
          <w:lang w:val="fr-FR"/>
        </w:rPr>
        <w:tab/>
      </w:r>
      <w:r>
        <w:rPr>
          <w:lang w:val="fr-FR"/>
        </w:rPr>
        <w:tab/>
      </w:r>
      <w:r w:rsidR="0095309F" w:rsidRPr="0095309F">
        <w:rPr>
          <w:lang w:val="fr-FR"/>
        </w:rPr>
        <w:t xml:space="preserve">H </w:t>
      </w:r>
      <w:r w:rsidR="00046F0F">
        <w:rPr>
          <w:lang w:val="fr-FR"/>
        </w:rPr>
        <w:tab/>
      </w:r>
      <w:r w:rsidR="0095309F" w:rsidRPr="0095309F">
        <w:rPr>
          <w:lang w:val="fr-FR"/>
        </w:rPr>
        <w:t>= S</w:t>
      </w:r>
      <w:r w:rsidR="0095309F" w:rsidRPr="0095309F">
        <w:rPr>
          <w:vertAlign w:val="subscript"/>
          <w:lang w:val="fr-FR"/>
        </w:rPr>
        <w:t>1</w:t>
      </w:r>
      <w:r w:rsidR="0095309F" w:rsidRPr="0095309F">
        <w:rPr>
          <w:lang w:val="fr-FR"/>
        </w:rPr>
        <w:t xml:space="preserve"> x 0,01 Ra, où</w:t>
      </w:r>
    </w:p>
    <w:p w:rsidR="0095309F" w:rsidRPr="0095309F" w:rsidRDefault="00454D22" w:rsidP="00454D22">
      <w:pPr>
        <w:pStyle w:val="SingleTxt"/>
        <w:ind w:left="2693" w:hanging="1426"/>
        <w:rPr>
          <w:lang w:val="fr-FR"/>
        </w:rPr>
      </w:pPr>
      <w:r>
        <w:rPr>
          <w:lang w:val="fr-FR"/>
        </w:rPr>
        <w:tab/>
      </w:r>
      <w:r>
        <w:rPr>
          <w:lang w:val="fr-FR"/>
        </w:rPr>
        <w:tab/>
      </w:r>
      <w:r>
        <w:rPr>
          <w:lang w:val="fr-FR"/>
        </w:rPr>
        <w:tab/>
      </w:r>
      <w:r w:rsidR="0095309F" w:rsidRPr="0095309F">
        <w:rPr>
          <w:lang w:val="fr-FR"/>
        </w:rPr>
        <w:t>S</w:t>
      </w:r>
      <w:r w:rsidR="0095309F" w:rsidRPr="0095309F">
        <w:rPr>
          <w:vertAlign w:val="subscript"/>
          <w:lang w:val="fr-FR"/>
        </w:rPr>
        <w:t>1</w:t>
      </w:r>
      <w:r w:rsidR="0095309F" w:rsidRPr="0095309F">
        <w:rPr>
          <w:lang w:val="fr-FR"/>
        </w:rPr>
        <w:tab/>
      </w:r>
      <w:r w:rsidR="0095309F" w:rsidRPr="0095309F">
        <w:rPr>
          <w:b/>
          <w:lang w:val="fr-FR"/>
        </w:rPr>
        <w:t>est</w:t>
      </w:r>
      <w:r w:rsidR="0095309F" w:rsidRPr="0095309F">
        <w:rPr>
          <w:lang w:val="fr-FR"/>
        </w:rPr>
        <w:t xml:space="preserve"> la grosseur nominale de boudin en millimètres;</w:t>
      </w:r>
    </w:p>
    <w:p w:rsidR="0095309F" w:rsidRPr="0095309F" w:rsidRDefault="00454D22" w:rsidP="00454D22">
      <w:pPr>
        <w:pStyle w:val="SingleTxt"/>
        <w:ind w:left="2693" w:hanging="1426"/>
        <w:rPr>
          <w:lang w:val="fr-FR"/>
        </w:rPr>
      </w:pPr>
      <w:r>
        <w:rPr>
          <w:lang w:val="fr-FR"/>
        </w:rPr>
        <w:tab/>
      </w:r>
      <w:r>
        <w:rPr>
          <w:lang w:val="fr-FR"/>
        </w:rPr>
        <w:tab/>
      </w:r>
      <w:r>
        <w:rPr>
          <w:lang w:val="fr-FR"/>
        </w:rPr>
        <w:tab/>
      </w:r>
      <w:r w:rsidR="0095309F" w:rsidRPr="0095309F">
        <w:rPr>
          <w:lang w:val="fr-FR"/>
        </w:rPr>
        <w:t>Ra</w:t>
      </w:r>
      <w:r w:rsidR="0095309F" w:rsidRPr="0095309F">
        <w:rPr>
          <w:lang w:val="fr-FR"/>
        </w:rPr>
        <w:tab/>
      </w:r>
      <w:r w:rsidR="0095309F" w:rsidRPr="0095309F">
        <w:rPr>
          <w:b/>
          <w:lang w:val="fr-FR"/>
        </w:rPr>
        <w:t>est</w:t>
      </w:r>
      <w:r w:rsidR="0095309F" w:rsidRPr="0095309F">
        <w:rPr>
          <w:lang w:val="fr-FR"/>
        </w:rPr>
        <w:t xml:space="preserve"> le rapport nominal d’aspect;</w:t>
      </w:r>
    </w:p>
    <w:p w:rsidR="0095309F" w:rsidRPr="0095309F" w:rsidRDefault="0095309F" w:rsidP="00046F0F">
      <w:pPr>
        <w:pStyle w:val="SingleTxt"/>
        <w:ind w:left="2218"/>
        <w:rPr>
          <w:lang w:val="fr-FR"/>
        </w:rPr>
      </w:pPr>
      <w:r w:rsidRPr="0095309F">
        <w:rPr>
          <w:lang w:val="fr-FR"/>
        </w:rPr>
        <w:t xml:space="preserve">tels qu’ils figurent sur le flanc du pneumatique dans sa désignation conformément </w:t>
      </w:r>
      <w:r w:rsidR="00046F0F">
        <w:rPr>
          <w:lang w:val="fr-FR"/>
        </w:rPr>
        <w:t>aux prescriptions du paragraphe </w:t>
      </w:r>
      <w:r w:rsidRPr="0095309F">
        <w:rPr>
          <w:lang w:val="fr-FR"/>
        </w:rPr>
        <w:t>3.4 ci-dessus</w:t>
      </w:r>
      <w:r w:rsidR="00046F0F">
        <w:rPr>
          <w:lang w:val="fr-FR"/>
        </w:rPr>
        <w:t> »</w:t>
      </w:r>
      <w:r w:rsidRPr="0095309F">
        <w:rPr>
          <w:lang w:val="fr-FR"/>
        </w:rPr>
        <w:t>.</w:t>
      </w:r>
    </w:p>
    <w:p w:rsidR="0095309F" w:rsidRPr="0095309F" w:rsidRDefault="0095309F" w:rsidP="00046F0F">
      <w:pPr>
        <w:pStyle w:val="SingleTxt"/>
        <w:keepNext/>
        <w:keepLines/>
        <w:rPr>
          <w:i/>
          <w:lang w:val="fr-FR"/>
        </w:rPr>
      </w:pPr>
      <w:r w:rsidRPr="0095309F">
        <w:rPr>
          <w:i/>
          <w:lang w:val="fr-FR"/>
        </w:rPr>
        <w:t>Paragraphe 6.1.4</w:t>
      </w:r>
      <w:r w:rsidRPr="00046F0F">
        <w:t>,</w:t>
      </w:r>
      <w:r w:rsidRPr="0095309F">
        <w:rPr>
          <w:i/>
          <w:lang w:val="fr-FR"/>
        </w:rPr>
        <w:t xml:space="preserve"> </w:t>
      </w:r>
      <w:r w:rsidRPr="0095309F">
        <w:rPr>
          <w:lang w:val="fr-FR"/>
        </w:rPr>
        <w:t>modifier comme suit</w:t>
      </w:r>
      <w:r w:rsidR="00046F0F">
        <w:rPr>
          <w:lang w:val="fr-FR"/>
        </w:rPr>
        <w:t> </w:t>
      </w:r>
      <w:r w:rsidRPr="0095309F">
        <w:rPr>
          <w:lang w:val="fr-FR"/>
        </w:rPr>
        <w:t>:</w:t>
      </w:r>
    </w:p>
    <w:p w:rsidR="0095309F" w:rsidRPr="0095309F" w:rsidRDefault="00046F0F" w:rsidP="0095309F">
      <w:pPr>
        <w:pStyle w:val="SingleTxt"/>
        <w:rPr>
          <w:lang w:val="fr-FR"/>
        </w:rPr>
      </w:pPr>
      <w:r>
        <w:rPr>
          <w:lang w:val="fr-FR"/>
        </w:rPr>
        <w:t>« 6.1.4</w:t>
      </w:r>
      <w:r>
        <w:rPr>
          <w:lang w:val="fr-FR"/>
        </w:rPr>
        <w:tab/>
      </w:r>
      <w:r w:rsidR="0095309F" w:rsidRPr="0095309F">
        <w:rPr>
          <w:lang w:val="fr-FR"/>
        </w:rPr>
        <w:t>Spécifications relatives à la grosseur du boudin du pneumatiques</w:t>
      </w:r>
      <w:r>
        <w:rPr>
          <w:lang w:val="fr-FR"/>
        </w:rPr>
        <w:t> »</w:t>
      </w:r>
      <w:r w:rsidR="0095309F" w:rsidRPr="0095309F">
        <w:rPr>
          <w:lang w:val="fr-FR"/>
        </w:rPr>
        <w:t>.</w:t>
      </w:r>
    </w:p>
    <w:p w:rsidR="0095309F" w:rsidRPr="0095309F" w:rsidRDefault="0095309F" w:rsidP="00046F0F">
      <w:pPr>
        <w:pStyle w:val="SingleTxt"/>
        <w:keepNext/>
        <w:keepLines/>
        <w:rPr>
          <w:lang w:val="fr-FR"/>
        </w:rPr>
      </w:pPr>
      <w:r w:rsidRPr="0095309F">
        <w:rPr>
          <w:i/>
          <w:lang w:val="fr-FR"/>
        </w:rPr>
        <w:t>Paragraphe 6.1.4.2</w:t>
      </w:r>
      <w:r w:rsidRPr="00046F0F">
        <w:t>,</w:t>
      </w:r>
      <w:r w:rsidRPr="0095309F">
        <w:rPr>
          <w:i/>
          <w:lang w:val="fr-FR"/>
        </w:rPr>
        <w:t xml:space="preserve"> </w:t>
      </w:r>
      <w:r w:rsidRPr="0095309F">
        <w:rPr>
          <w:lang w:val="fr-FR"/>
        </w:rPr>
        <w:t>modifier comme suit</w:t>
      </w:r>
      <w:r w:rsidR="00046F0F">
        <w:rPr>
          <w:lang w:val="fr-FR"/>
        </w:rPr>
        <w:t> </w:t>
      </w:r>
      <w:r w:rsidRPr="0095309F">
        <w:rPr>
          <w:lang w:val="fr-FR"/>
        </w:rPr>
        <w:t>:</w:t>
      </w:r>
    </w:p>
    <w:p w:rsidR="0095309F" w:rsidRPr="0095309F" w:rsidRDefault="00046F0F" w:rsidP="00046F0F">
      <w:pPr>
        <w:pStyle w:val="SingleTxt"/>
        <w:ind w:left="2218" w:hanging="951"/>
        <w:rPr>
          <w:lang w:val="fr-FR"/>
        </w:rPr>
      </w:pPr>
      <w:r>
        <w:rPr>
          <w:lang w:val="fr-FR"/>
        </w:rPr>
        <w:t>« </w:t>
      </w:r>
      <w:r w:rsidR="0095309F" w:rsidRPr="0095309F">
        <w:rPr>
          <w:lang w:val="fr-FR"/>
        </w:rPr>
        <w:t>6.1.4.2</w:t>
      </w:r>
      <w:r w:rsidR="0095309F" w:rsidRPr="0095309F">
        <w:rPr>
          <w:lang w:val="fr-FR"/>
        </w:rPr>
        <w:tab/>
        <w:t>Elle peut dépasser cette valeur jusqu’</w:t>
      </w:r>
      <w:r>
        <w:rPr>
          <w:lang w:val="fr-FR"/>
        </w:rPr>
        <w:t>à la valeur indiquée à l’annexe </w:t>
      </w:r>
      <w:r w:rsidR="0095309F" w:rsidRPr="0095309F">
        <w:rPr>
          <w:lang w:val="fr-FR"/>
        </w:rPr>
        <w:t>5 ou, pour les désignations ne figurant pas à l’annexe</w:t>
      </w:r>
      <w:r>
        <w:rPr>
          <w:lang w:val="fr-FR"/>
        </w:rPr>
        <w:t> </w:t>
      </w:r>
      <w:r w:rsidR="0095309F" w:rsidRPr="0095309F">
        <w:rPr>
          <w:lang w:val="fr-FR"/>
        </w:rPr>
        <w:t xml:space="preserve">5, des pourcentages suivants, </w:t>
      </w:r>
      <w:r w:rsidR="0095309F" w:rsidRPr="0095309F">
        <w:rPr>
          <w:b/>
          <w:lang w:val="fr-FR"/>
        </w:rPr>
        <w:t>les limites étant arrondies au millimètre le plus proche</w:t>
      </w:r>
      <w:r w:rsidR="0095309F" w:rsidRPr="0095309F">
        <w:rPr>
          <w:lang w:val="fr-FR"/>
        </w:rPr>
        <w:t>:</w:t>
      </w:r>
      <w:r>
        <w:rPr>
          <w:lang w:val="fr-FR"/>
        </w:rPr>
        <w:t> »</w:t>
      </w:r>
      <w:r w:rsidR="0095309F" w:rsidRPr="0095309F">
        <w:rPr>
          <w:lang w:val="fr-FR"/>
        </w:rPr>
        <w:t>.</w:t>
      </w:r>
    </w:p>
    <w:p w:rsidR="0095309F" w:rsidRPr="0095309F" w:rsidRDefault="0095309F" w:rsidP="00046F0F">
      <w:pPr>
        <w:pStyle w:val="SingleTxt"/>
        <w:keepNext/>
        <w:keepLines/>
        <w:rPr>
          <w:lang w:val="fr-FR"/>
        </w:rPr>
      </w:pPr>
      <w:r w:rsidRPr="0095309F">
        <w:rPr>
          <w:i/>
          <w:lang w:val="fr-FR"/>
        </w:rPr>
        <w:t>Paragraphe 6.1.5</w:t>
      </w:r>
      <w:r w:rsidRPr="00046F0F">
        <w:t>,</w:t>
      </w:r>
      <w:r w:rsidRPr="0095309F">
        <w:rPr>
          <w:i/>
          <w:lang w:val="fr-FR"/>
        </w:rPr>
        <w:t xml:space="preserve"> </w:t>
      </w:r>
      <w:r w:rsidRPr="0095309F">
        <w:rPr>
          <w:lang w:val="fr-FR"/>
        </w:rPr>
        <w:t>modifier comme suit</w:t>
      </w:r>
      <w:r w:rsidR="00046F0F">
        <w:rPr>
          <w:lang w:val="fr-FR"/>
        </w:rPr>
        <w:t> </w:t>
      </w:r>
      <w:r w:rsidRPr="0095309F">
        <w:rPr>
          <w:lang w:val="fr-FR"/>
        </w:rPr>
        <w:t>:</w:t>
      </w:r>
    </w:p>
    <w:p w:rsidR="0095309F" w:rsidRPr="0095309F" w:rsidRDefault="00046F0F" w:rsidP="00890054">
      <w:pPr>
        <w:pStyle w:val="SingleTxt"/>
        <w:rPr>
          <w:lang w:val="fr-FR"/>
        </w:rPr>
      </w:pPr>
      <w:r>
        <w:rPr>
          <w:lang w:val="fr-FR"/>
        </w:rPr>
        <w:t>« 6.1.5</w:t>
      </w:r>
      <w:r>
        <w:rPr>
          <w:lang w:val="fr-FR"/>
        </w:rPr>
        <w:tab/>
      </w:r>
      <w:r w:rsidR="0095309F" w:rsidRPr="0095309F">
        <w:rPr>
          <w:i/>
          <w:lang w:val="fr-FR"/>
        </w:rPr>
        <w:t>Sans objet en français</w:t>
      </w:r>
      <w:r w:rsidR="0095309F" w:rsidRPr="0095309F">
        <w:rPr>
          <w:lang w:val="fr-FR"/>
        </w:rPr>
        <w:t xml:space="preserve"> </w:t>
      </w:r>
    </w:p>
    <w:p w:rsidR="0095309F" w:rsidRPr="0095309F" w:rsidRDefault="0095309F" w:rsidP="00046F0F">
      <w:pPr>
        <w:pStyle w:val="SingleTxt"/>
        <w:ind w:left="2218" w:hanging="951"/>
        <w:rPr>
          <w:lang w:val="fr-FR"/>
        </w:rPr>
      </w:pPr>
      <w:r w:rsidRPr="0095309F">
        <w:rPr>
          <w:lang w:val="fr-FR"/>
        </w:rPr>
        <w:lastRenderedPageBreak/>
        <w:t>6.1.5.1</w:t>
      </w:r>
      <w:r w:rsidRPr="0095309F">
        <w:rPr>
          <w:lang w:val="fr-FR"/>
        </w:rPr>
        <w:tab/>
        <w:t xml:space="preserve">Le diamètre extérieur du pneumatique </w:t>
      </w:r>
      <w:r w:rsidR="00046F0F">
        <w:rPr>
          <w:lang w:val="fr-FR"/>
        </w:rPr>
        <w:t>ne doit pas excéder les valeurs </w:t>
      </w:r>
      <w:r w:rsidRPr="0095309F">
        <w:rPr>
          <w:lang w:val="fr-FR"/>
        </w:rPr>
        <w:t>D</w:t>
      </w:r>
      <w:r w:rsidRPr="0095309F">
        <w:rPr>
          <w:vertAlign w:val="subscript"/>
          <w:lang w:val="fr-FR"/>
        </w:rPr>
        <w:t>min</w:t>
      </w:r>
      <w:r w:rsidRPr="0095309F">
        <w:rPr>
          <w:lang w:val="fr-FR"/>
        </w:rPr>
        <w:t xml:space="preserve"> et D</w:t>
      </w:r>
      <w:r w:rsidRPr="0095309F">
        <w:rPr>
          <w:vertAlign w:val="subscript"/>
          <w:lang w:val="fr-FR"/>
        </w:rPr>
        <w:t>max</w:t>
      </w:r>
      <w:r w:rsidRPr="0095309F">
        <w:rPr>
          <w:lang w:val="fr-FR"/>
        </w:rPr>
        <w:t xml:space="preserve"> spécifiées à l’annexe</w:t>
      </w:r>
      <w:r w:rsidR="00046F0F">
        <w:rPr>
          <w:lang w:val="fr-FR"/>
        </w:rPr>
        <w:t> </w:t>
      </w:r>
      <w:r w:rsidRPr="0095309F">
        <w:rPr>
          <w:lang w:val="fr-FR"/>
        </w:rPr>
        <w:t xml:space="preserve">5. </w:t>
      </w:r>
    </w:p>
    <w:p w:rsidR="0095309F" w:rsidRPr="0095309F" w:rsidRDefault="0095309F" w:rsidP="00046F0F">
      <w:pPr>
        <w:pStyle w:val="SingleTxt"/>
        <w:ind w:left="2218" w:hanging="951"/>
        <w:rPr>
          <w:lang w:val="fr-FR"/>
        </w:rPr>
      </w:pPr>
      <w:r w:rsidRPr="0095309F">
        <w:rPr>
          <w:lang w:val="fr-FR"/>
        </w:rPr>
        <w:t>6.1.5.2</w:t>
      </w:r>
      <w:r w:rsidRPr="0095309F">
        <w:rPr>
          <w:lang w:val="fr-FR"/>
        </w:rPr>
        <w:tab/>
        <w:t>Pour les désignat</w:t>
      </w:r>
      <w:r w:rsidR="00046F0F">
        <w:rPr>
          <w:lang w:val="fr-FR"/>
        </w:rPr>
        <w:t>ions ne figurant pas à l’annexe </w:t>
      </w:r>
      <w:r w:rsidRPr="0095309F">
        <w:rPr>
          <w:lang w:val="fr-FR"/>
        </w:rPr>
        <w:t>5, le diamètre extérieur du pneumatique ne doit pas être en dehors des valeurs minimale et maximale obtenues en appliquant les formules suivantes</w:t>
      </w:r>
      <w:r w:rsidR="00046F0F">
        <w:rPr>
          <w:lang w:val="fr-FR"/>
        </w:rPr>
        <w:t> </w:t>
      </w:r>
      <w:r w:rsidRPr="0095309F">
        <w:rPr>
          <w:lang w:val="fr-FR"/>
        </w:rPr>
        <w:t>:</w:t>
      </w:r>
    </w:p>
    <w:p w:rsidR="0095309F" w:rsidRPr="0095309F" w:rsidRDefault="007E3D60" w:rsidP="007E3D60">
      <w:pPr>
        <w:pStyle w:val="SingleTxt"/>
        <w:ind w:left="2693" w:hanging="1426"/>
        <w:rPr>
          <w:lang w:val="pt-BR"/>
        </w:rPr>
      </w:pPr>
      <w:r>
        <w:rPr>
          <w:lang w:val="pt-BR"/>
        </w:rPr>
        <w:tab/>
      </w:r>
      <w:r>
        <w:rPr>
          <w:lang w:val="pt-BR"/>
        </w:rPr>
        <w:tab/>
      </w:r>
      <w:r w:rsidR="0095309F" w:rsidRPr="0095309F">
        <w:rPr>
          <w:lang w:val="pt-BR"/>
        </w:rPr>
        <w:t>D</w:t>
      </w:r>
      <w:r w:rsidR="0095309F" w:rsidRPr="0095309F">
        <w:rPr>
          <w:vertAlign w:val="subscript"/>
          <w:lang w:val="pt-BR"/>
        </w:rPr>
        <w:t>min</w:t>
      </w:r>
      <w:r w:rsidR="0095309F" w:rsidRPr="0095309F">
        <w:rPr>
          <w:lang w:val="pt-BR"/>
        </w:rPr>
        <w:t xml:space="preserve"> = d + 2 • </w:t>
      </w:r>
      <w:r w:rsidR="0095309F" w:rsidRPr="0095309F">
        <w:rPr>
          <w:b/>
          <w:lang w:val="pt-BR"/>
        </w:rPr>
        <w:t>H</w:t>
      </w:r>
      <w:r w:rsidR="0095309F" w:rsidRPr="0095309F">
        <w:rPr>
          <w:b/>
          <w:vertAlign w:val="subscript"/>
          <w:lang w:val="pt-BR"/>
        </w:rPr>
        <w:t>min</w:t>
      </w:r>
      <w:r w:rsidR="0095309F" w:rsidRPr="0095309F">
        <w:rPr>
          <w:b/>
          <w:lang w:val="pt-BR"/>
        </w:rPr>
        <w:t xml:space="preserve"> </w:t>
      </w:r>
      <w:r w:rsidR="0095309F" w:rsidRPr="007A4992">
        <w:rPr>
          <w:strike/>
          <w:lang w:val="pt-BR"/>
        </w:rPr>
        <w:t>(2H x a)</w:t>
      </w:r>
    </w:p>
    <w:p w:rsidR="0095309F" w:rsidRPr="0095309F" w:rsidRDefault="007E3D60" w:rsidP="007E3D60">
      <w:pPr>
        <w:pStyle w:val="SingleTxt"/>
        <w:ind w:left="2693" w:hanging="1426"/>
        <w:rPr>
          <w:lang w:val="pt-BR"/>
        </w:rPr>
      </w:pPr>
      <w:r>
        <w:rPr>
          <w:lang w:val="pt-BR"/>
        </w:rPr>
        <w:tab/>
      </w:r>
      <w:r>
        <w:rPr>
          <w:lang w:val="pt-BR"/>
        </w:rPr>
        <w:tab/>
      </w:r>
      <w:r w:rsidR="0095309F" w:rsidRPr="0095309F">
        <w:rPr>
          <w:lang w:val="pt-BR"/>
        </w:rPr>
        <w:t>D</w:t>
      </w:r>
      <w:r w:rsidR="0095309F" w:rsidRPr="0095309F">
        <w:rPr>
          <w:vertAlign w:val="subscript"/>
          <w:lang w:val="pt-BR"/>
        </w:rPr>
        <w:t>max</w:t>
      </w:r>
      <w:r w:rsidR="0095309F" w:rsidRPr="0095309F">
        <w:rPr>
          <w:lang w:val="pt-BR"/>
        </w:rPr>
        <w:t xml:space="preserve"> = d + 2 •</w:t>
      </w:r>
      <w:r w:rsidR="00F80D52">
        <w:rPr>
          <w:lang w:val="pt-BR"/>
        </w:rPr>
        <w:t xml:space="preserve"> </w:t>
      </w:r>
      <w:r w:rsidR="0095309F" w:rsidRPr="0095309F">
        <w:rPr>
          <w:b/>
          <w:lang w:val="pt-BR"/>
        </w:rPr>
        <w:t>H</w:t>
      </w:r>
      <w:r w:rsidR="0095309F" w:rsidRPr="0095309F">
        <w:rPr>
          <w:b/>
          <w:vertAlign w:val="subscript"/>
          <w:lang w:val="pt-BR"/>
        </w:rPr>
        <w:t>max</w:t>
      </w:r>
      <w:r w:rsidR="0095309F" w:rsidRPr="0095309F">
        <w:rPr>
          <w:lang w:val="pt-BR"/>
        </w:rPr>
        <w:t xml:space="preserve"> </w:t>
      </w:r>
      <w:r w:rsidR="0095309F" w:rsidRPr="007A4992">
        <w:rPr>
          <w:strike/>
          <w:lang w:val="pt-BR"/>
        </w:rPr>
        <w:t>(2H x b)</w:t>
      </w:r>
    </w:p>
    <w:p w:rsidR="0095309F" w:rsidRPr="0095309F" w:rsidRDefault="007E3D60" w:rsidP="007E3D60">
      <w:pPr>
        <w:pStyle w:val="SingleTxt"/>
        <w:ind w:left="2693" w:hanging="1426"/>
        <w:rPr>
          <w:lang w:val="fr-FR"/>
        </w:rPr>
      </w:pPr>
      <w:r>
        <w:rPr>
          <w:lang w:val="pt-BR"/>
        </w:rPr>
        <w:tab/>
      </w:r>
      <w:r>
        <w:rPr>
          <w:lang w:val="pt-BR"/>
        </w:rPr>
        <w:tab/>
      </w:r>
      <w:r w:rsidR="00CC115B" w:rsidRPr="0095309F">
        <w:rPr>
          <w:lang w:val="pt-BR"/>
        </w:rPr>
        <w:t>O</w:t>
      </w:r>
      <w:r w:rsidR="0095309F" w:rsidRPr="0095309F">
        <w:rPr>
          <w:lang w:val="pt-BR"/>
        </w:rPr>
        <w:t>ù</w:t>
      </w:r>
      <w:r w:rsidR="00CC115B">
        <w:rPr>
          <w:lang w:val="pt-BR"/>
        </w:rPr>
        <w:t> </w:t>
      </w:r>
      <w:r w:rsidR="0095309F" w:rsidRPr="0095309F">
        <w:rPr>
          <w:lang w:val="fr-FR"/>
        </w:rPr>
        <w:t>:</w:t>
      </w:r>
    </w:p>
    <w:p w:rsidR="0095309F" w:rsidRPr="0095309F" w:rsidRDefault="007E3D60" w:rsidP="007E3D60">
      <w:pPr>
        <w:pStyle w:val="SingleTxt"/>
        <w:ind w:left="2693" w:hanging="1426"/>
        <w:rPr>
          <w:b/>
          <w:lang w:val="fr-FR"/>
        </w:rPr>
      </w:pPr>
      <w:r>
        <w:rPr>
          <w:b/>
          <w:lang w:val="fr-FR"/>
        </w:rPr>
        <w:tab/>
      </w:r>
      <w:r>
        <w:rPr>
          <w:b/>
          <w:lang w:val="fr-FR"/>
        </w:rPr>
        <w:tab/>
      </w:r>
      <w:r w:rsidR="0095309F" w:rsidRPr="0095309F">
        <w:rPr>
          <w:b/>
          <w:lang w:val="fr-FR"/>
        </w:rPr>
        <w:t>H</w:t>
      </w:r>
      <w:r w:rsidR="0095309F" w:rsidRPr="0095309F">
        <w:rPr>
          <w:b/>
          <w:vertAlign w:val="subscript"/>
          <w:lang w:val="fr-FR"/>
        </w:rPr>
        <w:t>min</w:t>
      </w:r>
      <w:r w:rsidR="00F80D52">
        <w:rPr>
          <w:b/>
          <w:lang w:val="fr-FR"/>
        </w:rPr>
        <w:t xml:space="preserve"> = H • a</w:t>
      </w:r>
      <w:r w:rsidR="00F80D52">
        <w:rPr>
          <w:b/>
          <w:lang w:val="fr-FR"/>
        </w:rPr>
        <w:tab/>
      </w:r>
      <w:r w:rsidR="0095309F" w:rsidRPr="0095309F">
        <w:rPr>
          <w:b/>
          <w:lang w:val="fr-FR"/>
        </w:rPr>
        <w:t>arrondi au mm le plus proche</w:t>
      </w:r>
    </w:p>
    <w:p w:rsidR="0095309F" w:rsidRPr="0095309F" w:rsidRDefault="007E3D60" w:rsidP="007E3D60">
      <w:pPr>
        <w:pStyle w:val="SingleTxt"/>
        <w:ind w:left="2693" w:hanging="1426"/>
        <w:rPr>
          <w:b/>
          <w:lang w:val="fr-FR"/>
        </w:rPr>
      </w:pPr>
      <w:r>
        <w:rPr>
          <w:b/>
          <w:lang w:val="fr-FR"/>
        </w:rPr>
        <w:tab/>
      </w:r>
      <w:r>
        <w:rPr>
          <w:b/>
          <w:lang w:val="fr-FR"/>
        </w:rPr>
        <w:tab/>
      </w:r>
      <w:r w:rsidR="0095309F" w:rsidRPr="0095309F">
        <w:rPr>
          <w:b/>
          <w:lang w:val="fr-FR"/>
        </w:rPr>
        <w:t>H</w:t>
      </w:r>
      <w:r w:rsidR="0095309F" w:rsidRPr="0095309F">
        <w:rPr>
          <w:b/>
          <w:vertAlign w:val="subscript"/>
          <w:lang w:val="fr-FR"/>
        </w:rPr>
        <w:t>max</w:t>
      </w:r>
      <w:r w:rsidR="00F80D52">
        <w:rPr>
          <w:b/>
          <w:lang w:val="fr-FR"/>
        </w:rPr>
        <w:t xml:space="preserve"> = H • b</w:t>
      </w:r>
      <w:r w:rsidR="00F80D52">
        <w:rPr>
          <w:b/>
          <w:lang w:val="fr-FR"/>
        </w:rPr>
        <w:tab/>
      </w:r>
      <w:r w:rsidR="0095309F" w:rsidRPr="0095309F">
        <w:rPr>
          <w:b/>
          <w:lang w:val="fr-FR"/>
        </w:rPr>
        <w:t xml:space="preserve">arrondi au mm le plus proche </w:t>
      </w:r>
    </w:p>
    <w:p w:rsidR="0095309F" w:rsidRPr="0095309F" w:rsidRDefault="007E3D60" w:rsidP="007E3D60">
      <w:pPr>
        <w:pStyle w:val="SingleTxt"/>
        <w:ind w:left="2693" w:hanging="1426"/>
        <w:rPr>
          <w:lang w:val="en-GB"/>
        </w:rPr>
      </w:pPr>
      <w:r>
        <w:rPr>
          <w:b/>
          <w:lang w:val="fr-FR"/>
        </w:rPr>
        <w:tab/>
      </w:r>
      <w:r>
        <w:rPr>
          <w:b/>
          <w:lang w:val="fr-FR"/>
        </w:rPr>
        <w:tab/>
      </w:r>
      <w:r w:rsidR="0095309F" w:rsidRPr="0095309F">
        <w:rPr>
          <w:b/>
          <w:lang w:val="fr-FR"/>
        </w:rPr>
        <w:t>et</w:t>
      </w:r>
    </w:p>
    <w:p w:rsidR="0095309F" w:rsidRDefault="007E3D60" w:rsidP="007E3D60">
      <w:pPr>
        <w:pStyle w:val="SingleTxt"/>
        <w:ind w:left="2218" w:hanging="951"/>
        <w:rPr>
          <w:lang w:val="fr-FR"/>
        </w:rPr>
      </w:pPr>
      <w:r>
        <w:rPr>
          <w:lang w:val="fr-FR"/>
        </w:rPr>
        <w:tab/>
      </w:r>
      <w:r>
        <w:rPr>
          <w:lang w:val="fr-FR"/>
        </w:rPr>
        <w:tab/>
      </w:r>
      <w:r w:rsidR="00CC115B">
        <w:rPr>
          <w:lang w:val="fr-FR"/>
        </w:rPr>
        <w:t>H et </w:t>
      </w:r>
      <w:r w:rsidR="0095309F" w:rsidRPr="0095309F">
        <w:rPr>
          <w:lang w:val="fr-FR"/>
        </w:rPr>
        <w:t>d sont tels que définis</w:t>
      </w:r>
      <w:r w:rsidR="00CC115B">
        <w:rPr>
          <w:lang w:val="fr-FR"/>
        </w:rPr>
        <w:t xml:space="preserve"> au paragraphe 6.1.2.1 et a et </w:t>
      </w:r>
      <w:r w:rsidR="0095309F" w:rsidRPr="0095309F">
        <w:rPr>
          <w:lang w:val="fr-FR"/>
        </w:rPr>
        <w:t>b sont tels que spécifiés respectivement aux paragraphes 6.1.5.2.1 et 6.1.5.2.2</w:t>
      </w:r>
      <w:r w:rsidR="00CC115B">
        <w:rPr>
          <w:lang w:val="fr-FR"/>
        </w:rPr>
        <w:t> »</w:t>
      </w:r>
      <w:r w:rsidR="0095309F" w:rsidRPr="0095309F">
        <w:rPr>
          <w:lang w:val="fr-FR"/>
        </w:rPr>
        <w:t>.</w:t>
      </w:r>
    </w:p>
    <w:p w:rsidR="009D7421" w:rsidRPr="009D7421" w:rsidRDefault="009D7421" w:rsidP="009D7421">
      <w:pPr>
        <w:pStyle w:val="SingleTxt"/>
        <w:spacing w:after="0" w:line="120" w:lineRule="exact"/>
        <w:ind w:left="2218"/>
        <w:rPr>
          <w:sz w:val="10"/>
          <w:lang w:val="fr-FR"/>
        </w:rPr>
      </w:pPr>
    </w:p>
    <w:p w:rsidR="009D7421" w:rsidRPr="009D7421" w:rsidRDefault="009D7421" w:rsidP="009D7421">
      <w:pPr>
        <w:pStyle w:val="SingleTxt"/>
        <w:spacing w:after="0" w:line="120" w:lineRule="exact"/>
        <w:ind w:left="2218"/>
        <w:rPr>
          <w:sz w:val="10"/>
          <w:lang w:val="fr-FR"/>
        </w:rPr>
      </w:pPr>
    </w:p>
    <w:p w:rsidR="0095309F" w:rsidRDefault="009D7421" w:rsidP="009D742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sidR="0095309F" w:rsidRPr="0095309F">
        <w:rPr>
          <w:lang w:val="en-GB"/>
        </w:rPr>
        <w:t>II.</w:t>
      </w:r>
      <w:r w:rsidR="0095309F" w:rsidRPr="0095309F">
        <w:rPr>
          <w:lang w:val="en-GB"/>
        </w:rPr>
        <w:tab/>
        <w:t>Justification</w:t>
      </w:r>
    </w:p>
    <w:p w:rsidR="009D7421" w:rsidRPr="009D7421" w:rsidRDefault="009D7421" w:rsidP="009D7421">
      <w:pPr>
        <w:pStyle w:val="SingleTxt"/>
        <w:spacing w:after="0" w:line="120" w:lineRule="exact"/>
        <w:rPr>
          <w:sz w:val="10"/>
          <w:lang w:val="en-GB"/>
        </w:rPr>
      </w:pPr>
    </w:p>
    <w:p w:rsidR="009D7421" w:rsidRPr="009D7421" w:rsidRDefault="009D7421" w:rsidP="009D7421">
      <w:pPr>
        <w:pStyle w:val="SingleTxt"/>
        <w:spacing w:after="0" w:line="120" w:lineRule="exact"/>
        <w:rPr>
          <w:sz w:val="10"/>
          <w:lang w:val="en-GB"/>
        </w:rPr>
      </w:pPr>
    </w:p>
    <w:p w:rsidR="0095309F" w:rsidRPr="0095309F" w:rsidRDefault="0095309F" w:rsidP="009D7421">
      <w:pPr>
        <w:pStyle w:val="SingleTxt"/>
        <w:numPr>
          <w:ilvl w:val="0"/>
          <w:numId w:val="8"/>
        </w:numPr>
        <w:tabs>
          <w:tab w:val="clear" w:pos="475"/>
          <w:tab w:val="num" w:pos="1742"/>
        </w:tabs>
        <w:ind w:left="1267"/>
        <w:rPr>
          <w:lang w:val="fr-FR"/>
        </w:rPr>
      </w:pPr>
      <w:r w:rsidRPr="0095309F">
        <w:rPr>
          <w:lang w:val="fr-FR"/>
        </w:rPr>
        <w:t xml:space="preserve">Les règles actuelles de calcul des dimensions limites ne sont pas cohérentes entre les Règlements de l’ONU concernant les pneumatiques ni à l’intérieur de ces Règlements eux-mêmes. Elles sont donc source d’incertitude quant à l’exactitude des calculs. Ainsi, par exemple, les grosseurs </w:t>
      </w:r>
      <w:r w:rsidR="009D7421">
        <w:rPr>
          <w:lang w:val="fr-FR"/>
        </w:rPr>
        <w:t>de boudins calculées à l’annexe </w:t>
      </w:r>
      <w:r w:rsidRPr="0095309F">
        <w:rPr>
          <w:lang w:val="fr-FR"/>
        </w:rPr>
        <w:t>5 le sont conformément aux règles de la norme ISO 4000-1, alors qu’aucun arrondisseme</w:t>
      </w:r>
      <w:r w:rsidR="009D7421">
        <w:rPr>
          <w:lang w:val="fr-FR"/>
        </w:rPr>
        <w:t>nt n’est mentionné à la section </w:t>
      </w:r>
      <w:r w:rsidRPr="0095309F">
        <w:rPr>
          <w:lang w:val="fr-FR"/>
        </w:rPr>
        <w:t>6.</w:t>
      </w:r>
    </w:p>
    <w:p w:rsidR="005121DB" w:rsidRPr="009D7421" w:rsidRDefault="0095309F" w:rsidP="009D7421">
      <w:pPr>
        <w:pStyle w:val="SingleTxt"/>
        <w:numPr>
          <w:ilvl w:val="0"/>
          <w:numId w:val="8"/>
        </w:numPr>
        <w:tabs>
          <w:tab w:val="clear" w:pos="475"/>
          <w:tab w:val="num" w:pos="1742"/>
        </w:tabs>
        <w:ind w:left="1267"/>
      </w:pPr>
      <w:r w:rsidRPr="0095309F">
        <w:rPr>
          <w:lang w:val="fr-FR"/>
        </w:rPr>
        <w:t>La présente proposition vise à harmoniser les règles de cal</w:t>
      </w:r>
      <w:r w:rsidR="009D7421">
        <w:rPr>
          <w:lang w:val="fr-FR"/>
        </w:rPr>
        <w:t>cul utilisées dans la norme ISO </w:t>
      </w:r>
      <w:r w:rsidRPr="0095309F">
        <w:rPr>
          <w:lang w:val="fr-FR"/>
        </w:rPr>
        <w:t>4000-1 et toutes les autres normes principales qui concernent les pneumatiques, comme celles de l’ETRTO, de la Tyre and Rim Association (TRA) et de l’Association des fabricants japonais de pneumatiques pour l’automobile (JATMA). Cela facilitera également la tâche des autorités d’homologation de type qui se réfèrent encore souvent à ces normes.</w:t>
      </w:r>
    </w:p>
    <w:p w:rsidR="009D7421" w:rsidRPr="009D7421" w:rsidRDefault="009D7421" w:rsidP="009D7421">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D7421" w:rsidRPr="009D7421" w:rsidSect="005121DB">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07T09:57:00Z" w:initials="Start">
    <w:p w:rsidR="005121DB" w:rsidRDefault="005121D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NO&gt;&gt;N1514638F&lt;&lt;ODS JOB NO&gt;&gt;</w:t>
      </w:r>
    </w:p>
    <w:p w:rsidR="005121DB" w:rsidRDefault="005121DB">
      <w:pPr>
        <w:pStyle w:val="CommentText"/>
      </w:pPr>
      <w:r>
        <w:t>&lt;&lt;ODS DOC SYMBOL1&gt;&gt;ECE/TRANS/WP.29/GRRF/2015/30&lt;&lt;ODS DOC SYMBOL1&gt;&gt;</w:t>
      </w:r>
    </w:p>
    <w:p w:rsidR="005121DB" w:rsidRDefault="005121D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944" w:rsidRDefault="00A36944" w:rsidP="00F3330B">
      <w:pPr>
        <w:spacing w:line="240" w:lineRule="auto"/>
      </w:pPr>
      <w:r>
        <w:separator/>
      </w:r>
    </w:p>
  </w:endnote>
  <w:endnote w:type="continuationSeparator" w:id="0">
    <w:p w:rsidR="00A36944" w:rsidRDefault="00A36944"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121DB" w:rsidTr="005121DB">
      <w:trPr>
        <w:jc w:val="center"/>
      </w:trPr>
      <w:tc>
        <w:tcPr>
          <w:tcW w:w="5126" w:type="dxa"/>
          <w:shd w:val="clear" w:color="auto" w:fill="auto"/>
        </w:tcPr>
        <w:p w:rsidR="005121DB" w:rsidRPr="005121DB" w:rsidRDefault="005121DB" w:rsidP="005121D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22744">
            <w:rPr>
              <w:b w:val="0"/>
              <w:w w:val="103"/>
              <w:sz w:val="14"/>
            </w:rPr>
            <w:t>GE.15-11261</w:t>
          </w:r>
          <w:r>
            <w:rPr>
              <w:b w:val="0"/>
              <w:w w:val="103"/>
              <w:sz w:val="14"/>
            </w:rPr>
            <w:fldChar w:fldCharType="end"/>
          </w:r>
        </w:p>
      </w:tc>
      <w:tc>
        <w:tcPr>
          <w:tcW w:w="5127" w:type="dxa"/>
          <w:shd w:val="clear" w:color="auto" w:fill="auto"/>
        </w:tcPr>
        <w:p w:rsidR="005121DB" w:rsidRPr="005121DB" w:rsidRDefault="005121DB" w:rsidP="005121DB">
          <w:pPr>
            <w:pStyle w:val="Footer"/>
            <w:rPr>
              <w:w w:val="103"/>
            </w:rPr>
          </w:pPr>
          <w:r>
            <w:rPr>
              <w:w w:val="103"/>
            </w:rPr>
            <w:fldChar w:fldCharType="begin"/>
          </w:r>
          <w:r>
            <w:rPr>
              <w:w w:val="103"/>
            </w:rPr>
            <w:instrText xml:space="preserve"> PAGE  \* Arabic  \* MERGEFORMAT </w:instrText>
          </w:r>
          <w:r>
            <w:rPr>
              <w:w w:val="103"/>
            </w:rPr>
            <w:fldChar w:fldCharType="separate"/>
          </w:r>
          <w:r w:rsidR="007E4053">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E4053">
            <w:rPr>
              <w:noProof/>
              <w:w w:val="103"/>
            </w:rPr>
            <w:t>2</w:t>
          </w:r>
          <w:r>
            <w:rPr>
              <w:w w:val="103"/>
            </w:rPr>
            <w:fldChar w:fldCharType="end"/>
          </w:r>
        </w:p>
      </w:tc>
    </w:tr>
  </w:tbl>
  <w:p w:rsidR="005121DB" w:rsidRPr="005121DB" w:rsidRDefault="005121DB" w:rsidP="00512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121DB" w:rsidTr="005121DB">
      <w:trPr>
        <w:jc w:val="center"/>
      </w:trPr>
      <w:tc>
        <w:tcPr>
          <w:tcW w:w="5126" w:type="dxa"/>
          <w:shd w:val="clear" w:color="auto" w:fill="auto"/>
        </w:tcPr>
        <w:p w:rsidR="005121DB" w:rsidRPr="005121DB" w:rsidRDefault="005121DB" w:rsidP="005121D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E4053">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E4053">
            <w:rPr>
              <w:noProof/>
              <w:w w:val="103"/>
            </w:rPr>
            <w:t>3</w:t>
          </w:r>
          <w:r>
            <w:rPr>
              <w:w w:val="103"/>
            </w:rPr>
            <w:fldChar w:fldCharType="end"/>
          </w:r>
        </w:p>
      </w:tc>
      <w:tc>
        <w:tcPr>
          <w:tcW w:w="5127" w:type="dxa"/>
          <w:shd w:val="clear" w:color="auto" w:fill="auto"/>
        </w:tcPr>
        <w:p w:rsidR="005121DB" w:rsidRPr="005121DB" w:rsidRDefault="005121DB" w:rsidP="005121D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22744">
            <w:rPr>
              <w:b w:val="0"/>
              <w:w w:val="103"/>
              <w:sz w:val="14"/>
            </w:rPr>
            <w:t>GE.15-11261</w:t>
          </w:r>
          <w:r>
            <w:rPr>
              <w:b w:val="0"/>
              <w:w w:val="103"/>
              <w:sz w:val="14"/>
            </w:rPr>
            <w:fldChar w:fldCharType="end"/>
          </w:r>
        </w:p>
      </w:tc>
    </w:tr>
  </w:tbl>
  <w:p w:rsidR="005121DB" w:rsidRPr="005121DB" w:rsidRDefault="005121DB" w:rsidP="00512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1DB" w:rsidRDefault="005121DB">
    <w:pPr>
      <w:pStyle w:val="Footer"/>
    </w:pPr>
    <w:r>
      <w:rPr>
        <w:noProof/>
        <w:lang w:val="en-GB" w:eastAsia="en-GB"/>
      </w:rPr>
      <w:drawing>
        <wp:anchor distT="0" distB="0" distL="114300" distR="114300" simplePos="0" relativeHeight="251658240" behindDoc="0" locked="0" layoutInCell="1" allowOverlap="1" wp14:anchorId="7FF7DBA2" wp14:editId="62B1D66D">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5/3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5/3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5121DB" w:rsidTr="005121DB">
      <w:tc>
        <w:tcPr>
          <w:tcW w:w="3859" w:type="dxa"/>
        </w:tcPr>
        <w:p w:rsidR="005121DB" w:rsidRDefault="005121DB" w:rsidP="005121D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22744">
            <w:rPr>
              <w:b w:val="0"/>
              <w:sz w:val="20"/>
            </w:rPr>
            <w:t>GE.15-11261 (F)</w:t>
          </w:r>
          <w:r>
            <w:rPr>
              <w:b w:val="0"/>
              <w:sz w:val="20"/>
            </w:rPr>
            <w:fldChar w:fldCharType="end"/>
          </w:r>
          <w:r>
            <w:rPr>
              <w:b w:val="0"/>
              <w:sz w:val="20"/>
            </w:rPr>
            <w:t xml:space="preserve">    0</w:t>
          </w:r>
          <w:r w:rsidR="00985DDC">
            <w:rPr>
              <w:b w:val="0"/>
              <w:sz w:val="20"/>
            </w:rPr>
            <w:t>6</w:t>
          </w:r>
          <w:r>
            <w:rPr>
              <w:b w:val="0"/>
              <w:sz w:val="20"/>
            </w:rPr>
            <w:t>0815    070815</w:t>
          </w:r>
        </w:p>
        <w:p w:rsidR="005121DB" w:rsidRPr="005121DB" w:rsidRDefault="005121DB" w:rsidP="005121D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22744">
            <w:rPr>
              <w:rFonts w:ascii="Barcode 3 of 9 by request" w:hAnsi="Barcode 3 of 9 by request"/>
              <w:b w:val="0"/>
              <w:spacing w:val="0"/>
              <w:w w:val="100"/>
              <w:sz w:val="24"/>
            </w:rPr>
            <w:t>*1511261*</w:t>
          </w:r>
          <w:r>
            <w:rPr>
              <w:rFonts w:ascii="Barcode 3 of 9 by request" w:hAnsi="Barcode 3 of 9 by request"/>
              <w:b w:val="0"/>
              <w:spacing w:val="0"/>
              <w:w w:val="100"/>
              <w:sz w:val="24"/>
            </w:rPr>
            <w:fldChar w:fldCharType="end"/>
          </w:r>
        </w:p>
      </w:tc>
      <w:tc>
        <w:tcPr>
          <w:tcW w:w="5127" w:type="dxa"/>
        </w:tcPr>
        <w:p w:rsidR="005121DB" w:rsidRDefault="005121DB" w:rsidP="005121DB">
          <w:pPr>
            <w:pStyle w:val="Footer"/>
            <w:spacing w:line="240" w:lineRule="atLeast"/>
            <w:jc w:val="right"/>
            <w:rPr>
              <w:b w:val="0"/>
              <w:sz w:val="20"/>
            </w:rPr>
          </w:pPr>
          <w:r>
            <w:rPr>
              <w:b w:val="0"/>
              <w:noProof/>
              <w:sz w:val="20"/>
              <w:lang w:val="en-GB" w:eastAsia="en-GB"/>
            </w:rPr>
            <w:drawing>
              <wp:inline distT="0" distB="0" distL="0" distR="0" wp14:anchorId="5B7C081C" wp14:editId="4050055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5121DB" w:rsidRPr="005121DB" w:rsidRDefault="005121DB" w:rsidP="005121DB">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944" w:rsidRPr="006A6A37" w:rsidRDefault="006A6A37" w:rsidP="006A6A37">
      <w:pPr>
        <w:pStyle w:val="Footer"/>
        <w:spacing w:after="80"/>
        <w:ind w:left="792"/>
        <w:rPr>
          <w:sz w:val="16"/>
        </w:rPr>
      </w:pPr>
      <w:r w:rsidRPr="006A6A37">
        <w:rPr>
          <w:sz w:val="16"/>
        </w:rPr>
        <w:t>__________________</w:t>
      </w:r>
    </w:p>
  </w:footnote>
  <w:footnote w:type="continuationSeparator" w:id="0">
    <w:p w:rsidR="00A36944" w:rsidRPr="006A6A37" w:rsidRDefault="006A6A37" w:rsidP="006A6A37">
      <w:pPr>
        <w:pStyle w:val="Footer"/>
        <w:spacing w:after="80"/>
        <w:ind w:left="792"/>
        <w:rPr>
          <w:sz w:val="16"/>
        </w:rPr>
      </w:pPr>
      <w:r w:rsidRPr="006A6A37">
        <w:rPr>
          <w:sz w:val="16"/>
        </w:rPr>
        <w:t>__________________</w:t>
      </w:r>
    </w:p>
  </w:footnote>
  <w:footnote w:id="1">
    <w:p w:rsidR="0071248F" w:rsidRPr="005B2EDD" w:rsidRDefault="0071248F" w:rsidP="006A6A37">
      <w:pPr>
        <w:pStyle w:val="FootnoteText"/>
        <w:tabs>
          <w:tab w:val="right" w:pos="1195"/>
          <w:tab w:val="left" w:pos="1267"/>
          <w:tab w:val="left" w:pos="1742"/>
          <w:tab w:val="left" w:pos="2218"/>
          <w:tab w:val="left" w:pos="2693"/>
        </w:tabs>
        <w:ind w:left="1267" w:right="1260" w:hanging="432"/>
        <w:jc w:val="both"/>
        <w:rPr>
          <w:lang w:val="fr-FR"/>
        </w:rPr>
      </w:pPr>
      <w:r w:rsidRPr="005B2EDD">
        <w:tab/>
      </w:r>
      <w:r w:rsidRPr="005B2EDD">
        <w:rPr>
          <w:rStyle w:val="FootnoteReference"/>
          <w:color w:val="auto"/>
          <w:sz w:val="20"/>
          <w:vertAlign w:val="baseline"/>
          <w:lang w:val="fr-FR"/>
        </w:rPr>
        <w:t>*</w:t>
      </w:r>
      <w:r w:rsidRPr="005B2EDD">
        <w:rPr>
          <w:sz w:val="20"/>
          <w:lang w:val="fr-FR"/>
        </w:rPr>
        <w:tab/>
      </w:r>
      <w:r w:rsidRPr="005B2EDD">
        <w:rPr>
          <w:w w:val="104"/>
          <w:lang w:val="fr-CH"/>
        </w:rPr>
        <w:t>Conformément au programme de travail du Comité des transports intérieurs pour la période</w:t>
      </w:r>
      <w:r w:rsidR="005B2EDD" w:rsidRPr="005B2EDD">
        <w:rPr>
          <w:w w:val="104"/>
          <w:lang w:val="fr-CH"/>
        </w:rPr>
        <w:t xml:space="preserve"> 2012-2016 (ECE/TRANS/224, par. </w:t>
      </w:r>
      <w:r w:rsidRPr="005B2EDD">
        <w:rPr>
          <w:w w:val="104"/>
          <w:lang w:val="fr-CH"/>
        </w:rPr>
        <w:t>94</w:t>
      </w:r>
      <w:r w:rsidR="005B2EDD" w:rsidRPr="005B2EDD">
        <w:rPr>
          <w:w w:val="104"/>
          <w:lang w:val="fr-CH"/>
        </w:rPr>
        <w:t>,</w:t>
      </w:r>
      <w:r w:rsidR="005B2EDD">
        <w:rPr>
          <w:w w:val="104"/>
          <w:lang w:val="fr-CH"/>
        </w:rPr>
        <w:t xml:space="preserve"> et ECE/TRANS/2012/12, activité </w:t>
      </w:r>
      <w:r w:rsidRPr="005B2EDD">
        <w:rPr>
          <w:w w:val="104"/>
          <w:lang w:val="fr-CH"/>
        </w:rPr>
        <w:t>02.4), le Forum mondial élabore, harmonise et actualise les Règlements, afin d’améliorer les caractéristiques fonctionnelles des véhicules. Le présent document est soumis en vertu de ce mandat</w:t>
      </w:r>
      <w:r w:rsidRPr="005B2EDD">
        <w:rPr>
          <w:spacing w:val="5"/>
          <w:w w:val="104"/>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121DB" w:rsidTr="005121DB">
      <w:trPr>
        <w:trHeight w:hRule="exact" w:val="864"/>
        <w:jc w:val="center"/>
      </w:trPr>
      <w:tc>
        <w:tcPr>
          <w:tcW w:w="4882" w:type="dxa"/>
          <w:shd w:val="clear" w:color="auto" w:fill="auto"/>
          <w:vAlign w:val="bottom"/>
        </w:tcPr>
        <w:p w:rsidR="005121DB" w:rsidRPr="005121DB" w:rsidRDefault="005121DB" w:rsidP="005121D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22744">
            <w:rPr>
              <w:b/>
              <w:color w:val="000000"/>
            </w:rPr>
            <w:t>ECE/TRANS/WP.29/GRRF/2015/30</w:t>
          </w:r>
          <w:r>
            <w:rPr>
              <w:b/>
              <w:color w:val="000000"/>
            </w:rPr>
            <w:fldChar w:fldCharType="end"/>
          </w:r>
        </w:p>
      </w:tc>
      <w:tc>
        <w:tcPr>
          <w:tcW w:w="5127" w:type="dxa"/>
          <w:shd w:val="clear" w:color="auto" w:fill="auto"/>
          <w:vAlign w:val="bottom"/>
        </w:tcPr>
        <w:p w:rsidR="005121DB" w:rsidRDefault="005121DB" w:rsidP="005121DB">
          <w:pPr>
            <w:pStyle w:val="Header"/>
          </w:pPr>
        </w:p>
      </w:tc>
    </w:tr>
  </w:tbl>
  <w:p w:rsidR="005121DB" w:rsidRPr="005121DB" w:rsidRDefault="005121DB" w:rsidP="005121D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121DB" w:rsidTr="005121DB">
      <w:trPr>
        <w:trHeight w:hRule="exact" w:val="864"/>
        <w:jc w:val="center"/>
      </w:trPr>
      <w:tc>
        <w:tcPr>
          <w:tcW w:w="4882" w:type="dxa"/>
          <w:shd w:val="clear" w:color="auto" w:fill="auto"/>
          <w:vAlign w:val="bottom"/>
        </w:tcPr>
        <w:p w:rsidR="005121DB" w:rsidRDefault="005121DB" w:rsidP="005121DB">
          <w:pPr>
            <w:pStyle w:val="Header"/>
          </w:pPr>
        </w:p>
      </w:tc>
      <w:tc>
        <w:tcPr>
          <w:tcW w:w="5127" w:type="dxa"/>
          <w:shd w:val="clear" w:color="auto" w:fill="auto"/>
          <w:vAlign w:val="bottom"/>
        </w:tcPr>
        <w:p w:rsidR="005121DB" w:rsidRPr="005121DB" w:rsidRDefault="005121DB" w:rsidP="005121D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22744">
            <w:rPr>
              <w:b/>
              <w:color w:val="000000"/>
            </w:rPr>
            <w:t>ECE/TRANS/WP.29/GRRF/2015/30</w:t>
          </w:r>
          <w:r>
            <w:rPr>
              <w:b/>
              <w:color w:val="000000"/>
            </w:rPr>
            <w:fldChar w:fldCharType="end"/>
          </w:r>
        </w:p>
      </w:tc>
    </w:tr>
  </w:tbl>
  <w:p w:rsidR="005121DB" w:rsidRPr="005121DB" w:rsidRDefault="005121DB" w:rsidP="005121D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121DB" w:rsidTr="005121DB">
      <w:trPr>
        <w:trHeight w:hRule="exact" w:val="864"/>
      </w:trPr>
      <w:tc>
        <w:tcPr>
          <w:tcW w:w="1267" w:type="dxa"/>
          <w:tcBorders>
            <w:bottom w:val="single" w:sz="4" w:space="0" w:color="auto"/>
          </w:tcBorders>
          <w:shd w:val="clear" w:color="auto" w:fill="auto"/>
          <w:vAlign w:val="bottom"/>
        </w:tcPr>
        <w:p w:rsidR="005121DB" w:rsidRDefault="005121DB" w:rsidP="005121DB">
          <w:pPr>
            <w:pStyle w:val="Header"/>
            <w:spacing w:after="120"/>
          </w:pPr>
        </w:p>
      </w:tc>
      <w:tc>
        <w:tcPr>
          <w:tcW w:w="2059" w:type="dxa"/>
          <w:tcBorders>
            <w:bottom w:val="single" w:sz="4" w:space="0" w:color="auto"/>
          </w:tcBorders>
          <w:shd w:val="clear" w:color="auto" w:fill="auto"/>
          <w:vAlign w:val="bottom"/>
        </w:tcPr>
        <w:p w:rsidR="005121DB" w:rsidRPr="005121DB" w:rsidRDefault="005121DB" w:rsidP="005121D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5121DB" w:rsidRDefault="005121DB" w:rsidP="005121DB">
          <w:pPr>
            <w:pStyle w:val="Header"/>
            <w:spacing w:after="120"/>
          </w:pPr>
        </w:p>
      </w:tc>
      <w:tc>
        <w:tcPr>
          <w:tcW w:w="6653" w:type="dxa"/>
          <w:gridSpan w:val="4"/>
          <w:tcBorders>
            <w:bottom w:val="single" w:sz="4" w:space="0" w:color="auto"/>
          </w:tcBorders>
          <w:shd w:val="clear" w:color="auto" w:fill="auto"/>
          <w:vAlign w:val="bottom"/>
        </w:tcPr>
        <w:p w:rsidR="005121DB" w:rsidRPr="005121DB" w:rsidRDefault="005121DB" w:rsidP="005121DB">
          <w:pPr>
            <w:spacing w:after="80" w:line="240" w:lineRule="auto"/>
            <w:jc w:val="right"/>
            <w:rPr>
              <w:position w:val="-4"/>
            </w:rPr>
          </w:pPr>
          <w:r>
            <w:rPr>
              <w:position w:val="-4"/>
              <w:sz w:val="40"/>
            </w:rPr>
            <w:t>ECE</w:t>
          </w:r>
          <w:r>
            <w:rPr>
              <w:position w:val="-4"/>
            </w:rPr>
            <w:t>/TRANS/WP.29/GRRF/2015/30</w:t>
          </w:r>
        </w:p>
      </w:tc>
    </w:tr>
    <w:tr w:rsidR="005121DB" w:rsidRPr="005121DB" w:rsidTr="005121DB">
      <w:trPr>
        <w:gridAfter w:val="1"/>
        <w:wAfter w:w="18" w:type="dxa"/>
        <w:trHeight w:hRule="exact" w:val="2880"/>
      </w:trPr>
      <w:tc>
        <w:tcPr>
          <w:tcW w:w="1267" w:type="dxa"/>
          <w:tcBorders>
            <w:top w:val="single" w:sz="4" w:space="0" w:color="auto"/>
            <w:bottom w:val="single" w:sz="12" w:space="0" w:color="auto"/>
          </w:tcBorders>
          <w:shd w:val="clear" w:color="auto" w:fill="auto"/>
        </w:tcPr>
        <w:p w:rsidR="005121DB" w:rsidRPr="005121DB" w:rsidRDefault="005121DB" w:rsidP="005121DB">
          <w:pPr>
            <w:pStyle w:val="Header"/>
            <w:spacing w:before="120" w:line="240" w:lineRule="auto"/>
            <w:ind w:left="-72"/>
            <w:jc w:val="center"/>
          </w:pPr>
          <w:r>
            <w:t xml:space="preserve">  </w:t>
          </w:r>
          <w:r>
            <w:rPr>
              <w:noProof/>
              <w:lang w:val="en-GB" w:eastAsia="en-GB"/>
            </w:rPr>
            <w:drawing>
              <wp:inline distT="0" distB="0" distL="0" distR="0" wp14:anchorId="4A526811" wp14:editId="566F1EA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121DB" w:rsidRPr="005121DB" w:rsidRDefault="005121DB" w:rsidP="005121DB">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5121DB" w:rsidRPr="005121DB" w:rsidRDefault="005121DB" w:rsidP="005121DB">
          <w:pPr>
            <w:pStyle w:val="Header"/>
            <w:spacing w:before="109"/>
          </w:pPr>
        </w:p>
      </w:tc>
      <w:tc>
        <w:tcPr>
          <w:tcW w:w="3280" w:type="dxa"/>
          <w:tcBorders>
            <w:top w:val="single" w:sz="4" w:space="0" w:color="auto"/>
            <w:bottom w:val="single" w:sz="12" w:space="0" w:color="auto"/>
          </w:tcBorders>
          <w:shd w:val="clear" w:color="auto" w:fill="auto"/>
        </w:tcPr>
        <w:p w:rsidR="005121DB" w:rsidRDefault="005121DB" w:rsidP="005121DB">
          <w:pPr>
            <w:pStyle w:val="Distribution"/>
            <w:rPr>
              <w:color w:val="000000"/>
            </w:rPr>
          </w:pPr>
          <w:r>
            <w:rPr>
              <w:color w:val="000000"/>
            </w:rPr>
            <w:t>Distr. générale</w:t>
          </w:r>
        </w:p>
        <w:p w:rsidR="005121DB" w:rsidRDefault="005121DB" w:rsidP="005121DB">
          <w:pPr>
            <w:pStyle w:val="Publication"/>
            <w:rPr>
              <w:color w:val="000000"/>
            </w:rPr>
          </w:pPr>
          <w:r>
            <w:rPr>
              <w:color w:val="000000"/>
            </w:rPr>
            <w:t>3 juillet 2015</w:t>
          </w:r>
        </w:p>
        <w:p w:rsidR="005121DB" w:rsidRDefault="005121DB" w:rsidP="005121DB">
          <w:pPr>
            <w:rPr>
              <w:lang w:val="en-US"/>
            </w:rPr>
          </w:pPr>
          <w:r>
            <w:rPr>
              <w:lang w:val="en-US"/>
            </w:rPr>
            <w:t>Français</w:t>
          </w:r>
        </w:p>
        <w:p w:rsidR="005121DB" w:rsidRPr="005121DB" w:rsidRDefault="005121DB" w:rsidP="005121DB">
          <w:pPr>
            <w:pStyle w:val="Original"/>
            <w:rPr>
              <w:color w:val="000000"/>
            </w:rPr>
          </w:pPr>
          <w:r>
            <w:rPr>
              <w:color w:val="000000"/>
            </w:rPr>
            <w:t>Original : anglais</w:t>
          </w:r>
        </w:p>
      </w:tc>
    </w:tr>
  </w:tbl>
  <w:p w:rsidR="005121DB" w:rsidRPr="005121DB" w:rsidRDefault="005121DB" w:rsidP="005121DB">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9ED0CD2"/>
    <w:multiLevelType w:val="singleLevel"/>
    <w:tmpl w:val="910E60CC"/>
    <w:lvl w:ilvl="0">
      <w:start w:val="1"/>
      <w:numFmt w:val="decimal"/>
      <w:lvlRestart w:val="0"/>
      <w:lvlText w:val="%1."/>
      <w:lvlJc w:val="left"/>
      <w:pPr>
        <w:tabs>
          <w:tab w:val="num" w:pos="475"/>
        </w:tabs>
        <w:ind w:left="0" w:firstLine="0"/>
      </w:pPr>
      <w:rPr>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4A36086"/>
    <w:multiLevelType w:val="hybridMultilevel"/>
    <w:tmpl w:val="BDBEAD56"/>
    <w:lvl w:ilvl="0" w:tplc="BFBAC7E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261*"/>
    <w:docVar w:name="CreationDt" w:val="8/7/2015 9:57: AM"/>
    <w:docVar w:name="DocCategory" w:val="Doc"/>
    <w:docVar w:name="DocType" w:val="Final"/>
    <w:docVar w:name="DutyStation" w:val="Geneva"/>
    <w:docVar w:name="FooterJN" w:val="GE.15-11261"/>
    <w:docVar w:name="jobn" w:val="GE.15-11261 (F)"/>
    <w:docVar w:name="jobnDT" w:val="GE.15-11261 (F)   070815"/>
    <w:docVar w:name="jobnDTDT" w:val="GE.15-11261 (F)   070815   070815"/>
    <w:docVar w:name="JobNo" w:val="GE.1511261F"/>
    <w:docVar w:name="JobNo2" w:val="GE.1514638F"/>
    <w:docVar w:name="LocalDrive" w:val="0"/>
    <w:docVar w:name="OandT" w:val="Edith"/>
    <w:docVar w:name="PaperSize" w:val="A4"/>
    <w:docVar w:name="sss1" w:val="ECE/TRANS/WP.29/GRRF/2015/30"/>
    <w:docVar w:name="sss2" w:val="-"/>
    <w:docVar w:name="Symbol1" w:val="ECE/TRANS/WP.29/GRRF/2015/30"/>
    <w:docVar w:name="Symbol2" w:val="-"/>
  </w:docVars>
  <w:rsids>
    <w:rsidRoot w:val="00A36944"/>
    <w:rsid w:val="000015B8"/>
    <w:rsid w:val="000046A5"/>
    <w:rsid w:val="000055FB"/>
    <w:rsid w:val="00016483"/>
    <w:rsid w:val="00022173"/>
    <w:rsid w:val="0002226F"/>
    <w:rsid w:val="00022B4A"/>
    <w:rsid w:val="00023E37"/>
    <w:rsid w:val="000249FF"/>
    <w:rsid w:val="00025DE5"/>
    <w:rsid w:val="000274C2"/>
    <w:rsid w:val="00033DC9"/>
    <w:rsid w:val="0003774E"/>
    <w:rsid w:val="000378DE"/>
    <w:rsid w:val="00040497"/>
    <w:rsid w:val="00041ABD"/>
    <w:rsid w:val="00046145"/>
    <w:rsid w:val="00046F0F"/>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4A5"/>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5FB4"/>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4D22"/>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21DB"/>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37320"/>
    <w:rsid w:val="00541630"/>
    <w:rsid w:val="0054168D"/>
    <w:rsid w:val="00542357"/>
    <w:rsid w:val="00551176"/>
    <w:rsid w:val="00551EAE"/>
    <w:rsid w:val="00552150"/>
    <w:rsid w:val="005522D6"/>
    <w:rsid w:val="005536AE"/>
    <w:rsid w:val="00563190"/>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2EDD"/>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A6A37"/>
    <w:rsid w:val="006B081B"/>
    <w:rsid w:val="006B1ABC"/>
    <w:rsid w:val="006B64BE"/>
    <w:rsid w:val="006C1A92"/>
    <w:rsid w:val="006C3BDD"/>
    <w:rsid w:val="006C449D"/>
    <w:rsid w:val="006D0C9B"/>
    <w:rsid w:val="006D1115"/>
    <w:rsid w:val="006D138E"/>
    <w:rsid w:val="006D1B76"/>
    <w:rsid w:val="006D5832"/>
    <w:rsid w:val="006D5D8D"/>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248F"/>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4992"/>
    <w:rsid w:val="007A78C2"/>
    <w:rsid w:val="007B05E9"/>
    <w:rsid w:val="007B1E17"/>
    <w:rsid w:val="007C0C1F"/>
    <w:rsid w:val="007C206E"/>
    <w:rsid w:val="007C2936"/>
    <w:rsid w:val="007C662A"/>
    <w:rsid w:val="007C7D7F"/>
    <w:rsid w:val="007D33BA"/>
    <w:rsid w:val="007D6FCB"/>
    <w:rsid w:val="007D7FD4"/>
    <w:rsid w:val="007E2FEB"/>
    <w:rsid w:val="007E3D60"/>
    <w:rsid w:val="007E4053"/>
    <w:rsid w:val="007E74E9"/>
    <w:rsid w:val="007F0ED6"/>
    <w:rsid w:val="007F3DCC"/>
    <w:rsid w:val="007F49BD"/>
    <w:rsid w:val="007F6F95"/>
    <w:rsid w:val="007F77CB"/>
    <w:rsid w:val="00800903"/>
    <w:rsid w:val="00802FD9"/>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C53"/>
    <w:rsid w:val="00882D4B"/>
    <w:rsid w:val="00887256"/>
    <w:rsid w:val="00890054"/>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17458"/>
    <w:rsid w:val="00921BE8"/>
    <w:rsid w:val="00922E3D"/>
    <w:rsid w:val="009316DC"/>
    <w:rsid w:val="00931752"/>
    <w:rsid w:val="00932FDF"/>
    <w:rsid w:val="00936529"/>
    <w:rsid w:val="00940B65"/>
    <w:rsid w:val="0094133A"/>
    <w:rsid w:val="009419AD"/>
    <w:rsid w:val="0095064A"/>
    <w:rsid w:val="00951A0B"/>
    <w:rsid w:val="0095309F"/>
    <w:rsid w:val="009535B3"/>
    <w:rsid w:val="00953A36"/>
    <w:rsid w:val="00955DBA"/>
    <w:rsid w:val="00957244"/>
    <w:rsid w:val="00962CAC"/>
    <w:rsid w:val="00964BDE"/>
    <w:rsid w:val="009676D3"/>
    <w:rsid w:val="00971E24"/>
    <w:rsid w:val="0098128C"/>
    <w:rsid w:val="009813FE"/>
    <w:rsid w:val="00983DD0"/>
    <w:rsid w:val="00985DDC"/>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D7421"/>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6944"/>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873D4"/>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115B"/>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746C3"/>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2744"/>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0D52"/>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A75C4"/>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45CB"/>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121DB"/>
    <w:rPr>
      <w:sz w:val="16"/>
      <w:szCs w:val="16"/>
    </w:rPr>
  </w:style>
  <w:style w:type="paragraph" w:styleId="CommentText">
    <w:name w:val="annotation text"/>
    <w:basedOn w:val="Normal"/>
    <w:link w:val="CommentTextChar"/>
    <w:uiPriority w:val="99"/>
    <w:semiHidden/>
    <w:unhideWhenUsed/>
    <w:rsid w:val="005121DB"/>
    <w:pPr>
      <w:spacing w:line="240" w:lineRule="auto"/>
    </w:pPr>
    <w:rPr>
      <w:szCs w:val="20"/>
    </w:rPr>
  </w:style>
  <w:style w:type="character" w:customStyle="1" w:styleId="CommentTextChar">
    <w:name w:val="Comment Text Char"/>
    <w:basedOn w:val="DefaultParagraphFont"/>
    <w:link w:val="CommentText"/>
    <w:uiPriority w:val="99"/>
    <w:semiHidden/>
    <w:rsid w:val="005121D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121DB"/>
    <w:rPr>
      <w:b/>
      <w:bCs/>
    </w:rPr>
  </w:style>
  <w:style w:type="character" w:customStyle="1" w:styleId="CommentSubjectChar">
    <w:name w:val="Comment Subject Char"/>
    <w:basedOn w:val="CommentTextChar"/>
    <w:link w:val="CommentSubject"/>
    <w:uiPriority w:val="99"/>
    <w:semiHidden/>
    <w:rsid w:val="005121DB"/>
    <w:rPr>
      <w:rFonts w:ascii="Times New Roman" w:hAnsi="Times New Roman"/>
      <w:b/>
      <w:bCs/>
      <w:spacing w:val="4"/>
      <w:w w:val="103"/>
      <w:kern w:val="14"/>
      <w:lang w:val="fr-CA"/>
    </w:rPr>
  </w:style>
  <w:style w:type="paragraph" w:customStyle="1" w:styleId="Bullet1G">
    <w:name w:val="_Bullet 1_G"/>
    <w:basedOn w:val="Normal"/>
    <w:qFormat/>
    <w:rsid w:val="0071248F"/>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121DB"/>
    <w:rPr>
      <w:sz w:val="16"/>
      <w:szCs w:val="16"/>
    </w:rPr>
  </w:style>
  <w:style w:type="paragraph" w:styleId="CommentText">
    <w:name w:val="annotation text"/>
    <w:basedOn w:val="Normal"/>
    <w:link w:val="CommentTextChar"/>
    <w:uiPriority w:val="99"/>
    <w:semiHidden/>
    <w:unhideWhenUsed/>
    <w:rsid w:val="005121DB"/>
    <w:pPr>
      <w:spacing w:line="240" w:lineRule="auto"/>
    </w:pPr>
    <w:rPr>
      <w:szCs w:val="20"/>
    </w:rPr>
  </w:style>
  <w:style w:type="character" w:customStyle="1" w:styleId="CommentTextChar">
    <w:name w:val="Comment Text Char"/>
    <w:basedOn w:val="DefaultParagraphFont"/>
    <w:link w:val="CommentText"/>
    <w:uiPriority w:val="99"/>
    <w:semiHidden/>
    <w:rsid w:val="005121D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121DB"/>
    <w:rPr>
      <w:b/>
      <w:bCs/>
    </w:rPr>
  </w:style>
  <w:style w:type="character" w:customStyle="1" w:styleId="CommentSubjectChar">
    <w:name w:val="Comment Subject Char"/>
    <w:basedOn w:val="CommentTextChar"/>
    <w:link w:val="CommentSubject"/>
    <w:uiPriority w:val="99"/>
    <w:semiHidden/>
    <w:rsid w:val="005121DB"/>
    <w:rPr>
      <w:rFonts w:ascii="Times New Roman" w:hAnsi="Times New Roman"/>
      <w:b/>
      <w:bCs/>
      <w:spacing w:val="4"/>
      <w:w w:val="103"/>
      <w:kern w:val="14"/>
      <w:lang w:val="fr-CA"/>
    </w:rPr>
  </w:style>
  <w:style w:type="paragraph" w:customStyle="1" w:styleId="Bullet1G">
    <w:name w:val="_Bullet 1_G"/>
    <w:basedOn w:val="Normal"/>
    <w:qFormat/>
    <w:rsid w:val="0071248F"/>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661BB-AD56-48A0-8EF0-2CC65297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3700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Bourion</dc:creator>
  <cp:lastModifiedBy>Benedicte Boudol</cp:lastModifiedBy>
  <cp:revision>2</cp:revision>
  <cp:lastPrinted>2015-08-07T09:18:00Z</cp:lastPrinted>
  <dcterms:created xsi:type="dcterms:W3CDTF">2015-08-07T14:08:00Z</dcterms:created>
  <dcterms:modified xsi:type="dcterms:W3CDTF">2015-08-07T14:08:00Z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1511261F</vt:lpwstr>
  </property>
  <property fmtid="{D5CDD505-2E9C-101B-9397-08002B2CF9AE}" pid="3" name="ODSRefJobNo">
    <vt:lpwstr>1514638F</vt:lpwstr>
  </property>
  <property fmtid="{D5CDD505-2E9C-101B-9397-08002B2CF9AE}" pid="4" name="Symbol1">
    <vt:lpwstr>ECE/TRANS/WP.29/GRRF/2015/30</vt:lpwstr>
  </property>
  <property fmtid="{D5CDD505-2E9C-101B-9397-08002B2CF9AE}" pid="5" name="Symbol2">
    <vt:lpwstr/>
  </property>
  <property fmtid="{D5CDD505-2E9C-101B-9397-08002B2CF9AE}" pid="6" name="Translator">
    <vt:lpwstr/>
  </property>
  <property fmtid="{D5CDD505-2E9C-101B-9397-08002B2CF9AE}" pid="7" name="Operator">
    <vt:lpwstr>Edith</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3 juillet 2015</vt:lpwstr>
  </property>
  <property fmtid="{D5CDD505-2E9C-101B-9397-08002B2CF9AE}" pid="12" name="Original">
    <vt:lpwstr>anglais</vt:lpwstr>
  </property>
  <property fmtid="{D5CDD505-2E9C-101B-9397-08002B2CF9AE}" pid="13" name="Release Date">
    <vt:lpwstr>070815</vt:lpwstr>
  </property>
</Properties>
</file>