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27" w:rsidRDefault="002F3927" w:rsidP="002F3927">
      <w:pPr>
        <w:spacing w:line="60" w:lineRule="exact"/>
        <w:rPr>
          <w:color w:val="010000"/>
          <w:sz w:val="6"/>
        </w:rPr>
        <w:sectPr w:rsidR="002F3927" w:rsidSect="002F39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E637A6" w:rsidRPr="00E637A6" w:rsidRDefault="00E637A6" w:rsidP="00E637A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outlineLvl w:val="0"/>
        <w:rPr>
          <w:b/>
          <w:sz w:val="28"/>
          <w:szCs w:val="28"/>
        </w:rPr>
      </w:pPr>
      <w:r w:rsidRPr="00E637A6">
        <w:rPr>
          <w:b/>
          <w:sz w:val="28"/>
          <w:szCs w:val="28"/>
        </w:rPr>
        <w:lastRenderedPageBreak/>
        <w:t>Европейская экономическая комиссия</w:t>
      </w:r>
    </w:p>
    <w:p w:rsidR="00E637A6" w:rsidRPr="00E637A6" w:rsidRDefault="00E637A6" w:rsidP="00E637A6">
      <w:pPr>
        <w:spacing w:line="120" w:lineRule="exact"/>
        <w:rPr>
          <w:sz w:val="10"/>
        </w:rPr>
      </w:pPr>
    </w:p>
    <w:p w:rsidR="00E637A6" w:rsidRPr="00E637A6" w:rsidRDefault="00E637A6" w:rsidP="00E637A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outlineLvl w:val="0"/>
        <w:rPr>
          <w:sz w:val="28"/>
          <w:szCs w:val="28"/>
        </w:rPr>
      </w:pPr>
      <w:r w:rsidRPr="00E637A6">
        <w:rPr>
          <w:sz w:val="28"/>
          <w:szCs w:val="28"/>
        </w:rPr>
        <w:t>Комитет по внутреннему транспорту</w:t>
      </w:r>
    </w:p>
    <w:p w:rsidR="00E637A6" w:rsidRPr="00E637A6" w:rsidRDefault="00E637A6" w:rsidP="00E637A6">
      <w:pPr>
        <w:spacing w:line="120" w:lineRule="exact"/>
        <w:rPr>
          <w:sz w:val="10"/>
        </w:rPr>
      </w:pPr>
    </w:p>
    <w:p w:rsidR="00E637A6" w:rsidRPr="00E637A6" w:rsidRDefault="00E637A6" w:rsidP="00E637A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outlineLvl w:val="0"/>
        <w:rPr>
          <w:b/>
          <w:sz w:val="24"/>
        </w:rPr>
      </w:pPr>
      <w:r w:rsidRPr="00E637A6">
        <w:rPr>
          <w:b/>
          <w:sz w:val="24"/>
        </w:rPr>
        <w:t xml:space="preserve">Всемирный форум для согласования правил </w:t>
      </w:r>
      <w:r w:rsidRPr="00E637A6">
        <w:rPr>
          <w:b/>
          <w:sz w:val="24"/>
        </w:rPr>
        <w:br/>
        <w:t>в области транспортных средств</w:t>
      </w:r>
    </w:p>
    <w:p w:rsidR="00E637A6" w:rsidRPr="00E637A6" w:rsidRDefault="00E637A6" w:rsidP="00E637A6">
      <w:pPr>
        <w:spacing w:line="120" w:lineRule="exact"/>
        <w:rPr>
          <w:sz w:val="10"/>
        </w:rPr>
      </w:pPr>
    </w:p>
    <w:p w:rsidR="00E637A6" w:rsidRPr="00E637A6" w:rsidRDefault="00E637A6" w:rsidP="00E637A6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outlineLvl w:val="1"/>
        <w:rPr>
          <w:b/>
          <w:spacing w:val="2"/>
        </w:rPr>
      </w:pPr>
      <w:r w:rsidRPr="00E637A6">
        <w:rPr>
          <w:b/>
          <w:spacing w:val="2"/>
        </w:rPr>
        <w:t>Рабочая группа по вопросам торможения и ходовой части</w:t>
      </w:r>
    </w:p>
    <w:p w:rsidR="00E637A6" w:rsidRPr="00E637A6" w:rsidRDefault="00E637A6" w:rsidP="00E637A6">
      <w:pPr>
        <w:spacing w:line="120" w:lineRule="exact"/>
        <w:rPr>
          <w:sz w:val="10"/>
        </w:rPr>
      </w:pPr>
    </w:p>
    <w:p w:rsidR="00E637A6" w:rsidRPr="00E637A6" w:rsidRDefault="00E637A6" w:rsidP="00E637A6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outlineLvl w:val="1"/>
        <w:rPr>
          <w:b/>
          <w:spacing w:val="2"/>
        </w:rPr>
      </w:pPr>
      <w:r w:rsidRPr="00E637A6">
        <w:rPr>
          <w:b/>
          <w:spacing w:val="2"/>
        </w:rPr>
        <w:t>Восьмидесятая сессия</w:t>
      </w:r>
    </w:p>
    <w:p w:rsidR="00E637A6" w:rsidRPr="00E637A6" w:rsidRDefault="00E637A6" w:rsidP="00E637A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637A6">
        <w:t>Женева, 15−18 сентября 2015 года</w:t>
      </w:r>
    </w:p>
    <w:p w:rsidR="00E637A6" w:rsidRPr="00E637A6" w:rsidRDefault="00E637A6" w:rsidP="00E637A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637A6">
        <w:t>Пункт 5 а) предварительной повестки дня</w:t>
      </w:r>
    </w:p>
    <w:p w:rsidR="00E637A6" w:rsidRPr="00E637A6" w:rsidRDefault="00E637A6" w:rsidP="00E637A6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outlineLvl w:val="1"/>
        <w:rPr>
          <w:b/>
          <w:spacing w:val="2"/>
        </w:rPr>
      </w:pPr>
      <w:r w:rsidRPr="00E637A6">
        <w:rPr>
          <w:b/>
          <w:spacing w:val="2"/>
        </w:rPr>
        <w:t>Тормозные системы мотоциклов − Правила № 78</w:t>
      </w:r>
    </w:p>
    <w:p w:rsidR="00E637A6" w:rsidRPr="00E637A6" w:rsidRDefault="00E637A6" w:rsidP="00E637A6">
      <w:pPr>
        <w:spacing w:line="120" w:lineRule="exact"/>
        <w:rPr>
          <w:sz w:val="10"/>
        </w:rPr>
      </w:pPr>
    </w:p>
    <w:p w:rsidR="00E637A6" w:rsidRPr="00E637A6" w:rsidRDefault="00E637A6" w:rsidP="00E637A6">
      <w:pPr>
        <w:spacing w:line="120" w:lineRule="exact"/>
        <w:rPr>
          <w:sz w:val="10"/>
        </w:rPr>
      </w:pPr>
    </w:p>
    <w:p w:rsidR="00E637A6" w:rsidRPr="00E637A6" w:rsidRDefault="00E637A6" w:rsidP="00E637A6">
      <w:pPr>
        <w:spacing w:line="120" w:lineRule="exact"/>
        <w:rPr>
          <w:sz w:val="10"/>
        </w:rPr>
      </w:pPr>
    </w:p>
    <w:p w:rsidR="00E637A6" w:rsidRPr="00E637A6" w:rsidRDefault="00E637A6" w:rsidP="00E637A6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b/>
          <w:spacing w:val="-2"/>
          <w:sz w:val="28"/>
        </w:rPr>
      </w:pPr>
      <w:r w:rsidRPr="00E637A6">
        <w:rPr>
          <w:b/>
          <w:spacing w:val="-2"/>
          <w:sz w:val="28"/>
        </w:rPr>
        <w:tab/>
      </w:r>
      <w:r w:rsidRPr="00E637A6">
        <w:rPr>
          <w:b/>
          <w:spacing w:val="-2"/>
          <w:sz w:val="28"/>
        </w:rPr>
        <w:tab/>
        <w:t xml:space="preserve">Предложение по поправке к Правилам № 78 </w:t>
      </w:r>
      <w:r w:rsidR="00E5584E" w:rsidRPr="00E5584E">
        <w:rPr>
          <w:b/>
          <w:spacing w:val="-2"/>
          <w:sz w:val="28"/>
        </w:rPr>
        <w:br/>
      </w:r>
      <w:r w:rsidRPr="00E637A6">
        <w:rPr>
          <w:b/>
          <w:spacing w:val="-2"/>
          <w:sz w:val="28"/>
        </w:rPr>
        <w:t>(торможение мотоциклов)</w:t>
      </w: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E637A6" w:rsidRPr="00E637A6" w:rsidRDefault="00E637A6" w:rsidP="00E637A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szCs w:val="20"/>
        </w:rPr>
      </w:pPr>
      <w:r w:rsidRPr="00E637A6">
        <w:rPr>
          <w:b/>
          <w:sz w:val="24"/>
        </w:rPr>
        <w:tab/>
      </w:r>
      <w:r w:rsidRPr="00E637A6">
        <w:rPr>
          <w:b/>
          <w:sz w:val="24"/>
        </w:rPr>
        <w:tab/>
        <w:t>Представлено экспертом от Международной ассоциации заводов-изготовителей мотоциклов</w:t>
      </w:r>
      <w:r w:rsidRPr="00E637A6">
        <w:rPr>
          <w:szCs w:val="20"/>
        </w:rPr>
        <w:footnoteReference w:customMarkFollows="1" w:id="1"/>
        <w:t>*</w:t>
      </w: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  <w:r w:rsidRPr="00E637A6">
        <w:tab/>
        <w:t>Воспроизведенный ниже текст был подготовлен экспертом от Междунаро</w:t>
      </w:r>
      <w:r w:rsidRPr="00E637A6">
        <w:t>д</w:t>
      </w:r>
      <w:r w:rsidRPr="00E637A6">
        <w:t>ной ассоциации заводов-изготовителей мотоциклов (МАЗМ); в нем предлагаются требования в отношении электромагнитной совместимости (ЭМС) для включ</w:t>
      </w:r>
      <w:r w:rsidRPr="00E637A6">
        <w:t>е</w:t>
      </w:r>
      <w:r w:rsidRPr="00E637A6">
        <w:t>ния в Правила № 78 ООН. Изменения к существующему тексту Правил выдел</w:t>
      </w:r>
      <w:r w:rsidRPr="00E637A6">
        <w:t>е</w:t>
      </w:r>
      <w:r w:rsidRPr="00E637A6">
        <w:t>ны жирным шрифтом, а текст, подлежащий исключению, − зачеркнут.</w:t>
      </w:r>
    </w:p>
    <w:p w:rsidR="002D7156" w:rsidRPr="002D7156" w:rsidRDefault="00E637A6" w:rsidP="002D715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>
        <w:br w:type="page"/>
      </w:r>
    </w:p>
    <w:p w:rsidR="00E637A6" w:rsidRPr="008733DE" w:rsidRDefault="00E637A6" w:rsidP="00E637A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37A6">
        <w:tab/>
        <w:t>I.</w:t>
      </w:r>
      <w:r w:rsidRPr="00E637A6">
        <w:tab/>
        <w:t>Предложение</w:t>
      </w:r>
    </w:p>
    <w:p w:rsidR="00E637A6" w:rsidRPr="008733DE" w:rsidRDefault="00E637A6" w:rsidP="00E637A6">
      <w:pPr>
        <w:pStyle w:val="SingleTxt"/>
        <w:spacing w:after="0" w:line="120" w:lineRule="exact"/>
        <w:rPr>
          <w:sz w:val="10"/>
        </w:rPr>
      </w:pPr>
    </w:p>
    <w:p w:rsidR="00E637A6" w:rsidRPr="008733DE" w:rsidRDefault="00E637A6" w:rsidP="00E637A6">
      <w:pPr>
        <w:pStyle w:val="SingleTxt"/>
        <w:spacing w:after="0" w:line="120" w:lineRule="exact"/>
        <w:rPr>
          <w:sz w:val="10"/>
        </w:rPr>
      </w:pP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637A6">
        <w:rPr>
          <w:rFonts w:cstheme="minorBidi"/>
          <w:i/>
        </w:rPr>
        <w:t>Включить новый пункт 5.1.14</w:t>
      </w:r>
      <w:r w:rsidRPr="00E637A6">
        <w:rPr>
          <w:rFonts w:cstheme="minorBidi"/>
        </w:rPr>
        <w:t xml:space="preserve"> следующего содержания:</w:t>
      </w: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cstheme="minorBidi"/>
        </w:rPr>
      </w:pPr>
      <w:r w:rsidRPr="00E637A6">
        <w:rPr>
          <w:rFonts w:cstheme="minorBidi"/>
        </w:rPr>
        <w:t>"</w:t>
      </w:r>
      <w:r w:rsidRPr="00E637A6">
        <w:rPr>
          <w:rFonts w:cstheme="minorBidi"/>
          <w:b/>
        </w:rPr>
        <w:t>5.1.14</w:t>
      </w:r>
      <w:r w:rsidRPr="00E637A6">
        <w:rPr>
          <w:rFonts w:cstheme="minorBidi"/>
          <w:b/>
        </w:rPr>
        <w:tab/>
        <w:t>Магнитные и</w:t>
      </w:r>
      <w:r w:rsidR="00F0420D">
        <w:rPr>
          <w:rFonts w:cstheme="minorBidi"/>
          <w:b/>
        </w:rPr>
        <w:t>ли</w:t>
      </w:r>
      <w:r w:rsidRPr="00E637A6">
        <w:rPr>
          <w:rFonts w:cstheme="minorBidi"/>
          <w:b/>
        </w:rPr>
        <w:t xml:space="preserve"> электрические поля не должны снижать эффе</w:t>
      </w:r>
      <w:r w:rsidRPr="00E637A6">
        <w:rPr>
          <w:rFonts w:cstheme="minorBidi"/>
          <w:b/>
        </w:rPr>
        <w:t>к</w:t>
      </w:r>
      <w:r w:rsidRPr="00E637A6">
        <w:rPr>
          <w:rFonts w:cstheme="minorBidi"/>
          <w:b/>
        </w:rPr>
        <w:t>тивности тормозной системы, включая антиблокировочную с</w:t>
      </w:r>
      <w:r w:rsidRPr="00E637A6">
        <w:rPr>
          <w:rFonts w:cstheme="minorBidi"/>
          <w:b/>
        </w:rPr>
        <w:t>и</w:t>
      </w:r>
      <w:r w:rsidRPr="00E637A6">
        <w:rPr>
          <w:rFonts w:cstheme="minorBidi"/>
          <w:b/>
        </w:rPr>
        <w:t xml:space="preserve">стему. Это </w:t>
      </w:r>
      <w:r w:rsidR="00F0420D">
        <w:rPr>
          <w:rFonts w:cstheme="minorBidi"/>
          <w:b/>
        </w:rPr>
        <w:t>предписание</w:t>
      </w:r>
      <w:r w:rsidRPr="00E637A6">
        <w:rPr>
          <w:rFonts w:cstheme="minorBidi"/>
          <w:b/>
        </w:rPr>
        <w:t xml:space="preserve"> считается выполненным, если соблюдаю</w:t>
      </w:r>
      <w:r w:rsidRPr="00E637A6">
        <w:rPr>
          <w:rFonts w:cstheme="minorBidi"/>
          <w:b/>
        </w:rPr>
        <w:t>т</w:t>
      </w:r>
      <w:r w:rsidRPr="00E637A6">
        <w:rPr>
          <w:rFonts w:cstheme="minorBidi"/>
          <w:b/>
        </w:rPr>
        <w:t>ся технические требования и переходные положения Правил № 10 ООН с поправками серии 04 или более поздней серии поправок</w:t>
      </w:r>
      <w:proofErr w:type="gramStart"/>
      <w:r w:rsidRPr="00F0420D">
        <w:rPr>
          <w:rFonts w:cstheme="minorBidi"/>
          <w:b/>
          <w:sz w:val="18"/>
          <w:szCs w:val="18"/>
          <w:vertAlign w:val="superscript"/>
        </w:rPr>
        <w:t>1</w:t>
      </w:r>
      <w:proofErr w:type="gramEnd"/>
      <w:r w:rsidRPr="00E637A6">
        <w:rPr>
          <w:rFonts w:cstheme="minorBidi"/>
          <w:b/>
        </w:rPr>
        <w:t xml:space="preserve"> или если было проведено эквивалентное испытание, которое должно быть согласовано изготовителем с технической службой</w:t>
      </w:r>
      <w:r w:rsidRPr="00E637A6">
        <w:rPr>
          <w:rFonts w:cstheme="minorBidi"/>
        </w:rPr>
        <w:t>".</w:t>
      </w: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F0420D">
        <w:rPr>
          <w:rFonts w:cstheme="minorBidi"/>
          <w:i/>
        </w:rPr>
        <w:t>В нижней части страницы включить сноску</w:t>
      </w:r>
      <w:r w:rsidRPr="00E637A6">
        <w:rPr>
          <w:rFonts w:cstheme="minorBidi"/>
        </w:rPr>
        <w:t xml:space="preserve"> следующего содержания:</w:t>
      </w:r>
    </w:p>
    <w:p w:rsidR="00E637A6" w:rsidRDefault="00E637A6" w:rsidP="0052096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637A6">
        <w:rPr>
          <w:rFonts w:cstheme="minorBidi"/>
        </w:rPr>
        <w:t>"</w:t>
      </w:r>
      <w:r w:rsidR="00F0420D" w:rsidRPr="006165AF">
        <w:rPr>
          <w:rFonts w:cstheme="minorBidi"/>
          <w:b/>
          <w:sz w:val="18"/>
          <w:szCs w:val="18"/>
          <w:vertAlign w:val="superscript"/>
        </w:rPr>
        <w:t>1</w:t>
      </w:r>
      <w:r w:rsidR="00F0420D" w:rsidRPr="00E5584E">
        <w:rPr>
          <w:rFonts w:cstheme="minorBidi"/>
          <w:b/>
          <w:sz w:val="18"/>
          <w:szCs w:val="18"/>
        </w:rPr>
        <w:t xml:space="preserve">  </w:t>
      </w:r>
      <w:r w:rsidRPr="00F0420D">
        <w:rPr>
          <w:rFonts w:cstheme="minorBidi"/>
          <w:b/>
          <w:sz w:val="18"/>
          <w:szCs w:val="18"/>
        </w:rPr>
        <w:t xml:space="preserve">Испытания в соответствии с </w:t>
      </w:r>
      <w:r w:rsidR="00F0420D" w:rsidRPr="00F0420D">
        <w:rPr>
          <w:rFonts w:cstheme="minorBidi"/>
          <w:b/>
          <w:sz w:val="18"/>
          <w:szCs w:val="18"/>
        </w:rPr>
        <w:t xml:space="preserve">Правилами </w:t>
      </w:r>
      <w:r w:rsidRPr="00F0420D">
        <w:rPr>
          <w:rFonts w:cstheme="minorBidi"/>
          <w:b/>
          <w:sz w:val="18"/>
          <w:szCs w:val="18"/>
        </w:rPr>
        <w:t>№ 10 ООН могут использоваться для подтверждения помехоустойчивости антиблокировочных (или других электронных тормозных) систем. Вместе с тем наличие свидетельства об официальном утвержд</w:t>
      </w:r>
      <w:r w:rsidRPr="00F0420D">
        <w:rPr>
          <w:rFonts w:cstheme="minorBidi"/>
          <w:b/>
          <w:sz w:val="18"/>
          <w:szCs w:val="18"/>
        </w:rPr>
        <w:t>е</w:t>
      </w:r>
      <w:r w:rsidRPr="00F0420D">
        <w:rPr>
          <w:rFonts w:cstheme="minorBidi"/>
          <w:b/>
          <w:sz w:val="18"/>
          <w:szCs w:val="18"/>
        </w:rPr>
        <w:t>нии типа в соответствии с Правилами № 10 ООН не является обязательным</w:t>
      </w:r>
      <w:r w:rsidRPr="00E637A6">
        <w:rPr>
          <w:rFonts w:cstheme="minorBidi"/>
        </w:rPr>
        <w:t>".</w:t>
      </w:r>
    </w:p>
    <w:p w:rsidR="00F0420D" w:rsidRPr="00F0420D" w:rsidRDefault="00F0420D" w:rsidP="00F0420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</w:p>
    <w:p w:rsidR="00F0420D" w:rsidRPr="00F0420D" w:rsidRDefault="00F0420D" w:rsidP="00F0420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</w:p>
    <w:p w:rsidR="00E637A6" w:rsidRDefault="00E637A6" w:rsidP="00F0420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37A6">
        <w:tab/>
        <w:t>II.</w:t>
      </w:r>
      <w:r w:rsidRPr="00E637A6">
        <w:tab/>
        <w:t>Обоснование</w:t>
      </w:r>
    </w:p>
    <w:p w:rsidR="00F0420D" w:rsidRPr="00F0420D" w:rsidRDefault="00F0420D" w:rsidP="00F0420D">
      <w:pPr>
        <w:pStyle w:val="SingleTxt"/>
        <w:spacing w:after="0" w:line="120" w:lineRule="exact"/>
        <w:rPr>
          <w:sz w:val="10"/>
        </w:rPr>
      </w:pPr>
    </w:p>
    <w:p w:rsidR="00F0420D" w:rsidRPr="00F0420D" w:rsidRDefault="00F0420D" w:rsidP="00F0420D">
      <w:pPr>
        <w:pStyle w:val="SingleTxt"/>
        <w:spacing w:after="0" w:line="120" w:lineRule="exact"/>
        <w:rPr>
          <w:sz w:val="10"/>
        </w:rPr>
      </w:pP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637A6">
        <w:rPr>
          <w:rFonts w:cstheme="minorBidi"/>
        </w:rPr>
        <w:t>1.</w:t>
      </w:r>
      <w:r w:rsidRPr="00E637A6">
        <w:rPr>
          <w:rFonts w:cstheme="minorBidi"/>
        </w:rPr>
        <w:tab/>
        <w:t xml:space="preserve">С одной стороны, следует четко понимать, что </w:t>
      </w:r>
      <w:r w:rsidR="00F0420D">
        <w:rPr>
          <w:rFonts w:cstheme="minorBidi"/>
        </w:rPr>
        <w:t>свидетельство об официал</w:t>
      </w:r>
      <w:r w:rsidR="00F0420D">
        <w:rPr>
          <w:rFonts w:cstheme="minorBidi"/>
        </w:rPr>
        <w:t>ь</w:t>
      </w:r>
      <w:r w:rsidR="00F0420D">
        <w:rPr>
          <w:rFonts w:cstheme="minorBidi"/>
        </w:rPr>
        <w:t>ном утверждении типа, соответствующее</w:t>
      </w:r>
      <w:r w:rsidRPr="00E637A6">
        <w:rPr>
          <w:rFonts w:cstheme="minorBidi"/>
        </w:rPr>
        <w:t xml:space="preserve"> </w:t>
      </w:r>
      <w:r w:rsidR="00F0420D">
        <w:rPr>
          <w:rFonts w:cstheme="minorBidi"/>
        </w:rPr>
        <w:t>Правилам</w:t>
      </w:r>
      <w:r w:rsidR="00F0420D" w:rsidRPr="00E637A6">
        <w:rPr>
          <w:rFonts w:cstheme="minorBidi"/>
        </w:rPr>
        <w:t xml:space="preserve"> </w:t>
      </w:r>
      <w:r w:rsidRPr="00E637A6">
        <w:rPr>
          <w:rFonts w:cstheme="minorBidi"/>
        </w:rPr>
        <w:t>№ 10 ООН</w:t>
      </w:r>
      <w:r w:rsidR="00F0420D">
        <w:rPr>
          <w:rFonts w:cstheme="minorBidi"/>
        </w:rPr>
        <w:t>,</w:t>
      </w:r>
      <w:r w:rsidRPr="00E637A6">
        <w:rPr>
          <w:rFonts w:cstheme="minorBidi"/>
        </w:rPr>
        <w:t xml:space="preserve"> мо</w:t>
      </w:r>
      <w:r w:rsidR="00F0420D">
        <w:rPr>
          <w:rFonts w:cstheme="minorBidi"/>
        </w:rPr>
        <w:t>же</w:t>
      </w:r>
      <w:r w:rsidRPr="00E637A6">
        <w:rPr>
          <w:rFonts w:cstheme="minorBidi"/>
        </w:rPr>
        <w:t>т использ</w:t>
      </w:r>
      <w:r w:rsidRPr="00E637A6">
        <w:rPr>
          <w:rFonts w:cstheme="minorBidi"/>
        </w:rPr>
        <w:t>о</w:t>
      </w:r>
      <w:r w:rsidRPr="00E637A6">
        <w:rPr>
          <w:rFonts w:cstheme="minorBidi"/>
        </w:rPr>
        <w:t>ваться для подтверждения помехоустойчивости антиблокировочных (или других электронных тормозных) систем. С другой стороны, следует также уточнить, что наличие свидетельства об официальном утверждении типа</w:t>
      </w:r>
      <w:r w:rsidR="00F0420D">
        <w:rPr>
          <w:rFonts w:cstheme="minorBidi"/>
        </w:rPr>
        <w:t>, соответствующего</w:t>
      </w:r>
      <w:r w:rsidRPr="00E637A6">
        <w:rPr>
          <w:rFonts w:cstheme="minorBidi"/>
        </w:rPr>
        <w:t xml:space="preserve"> Правилам № 10 ООН</w:t>
      </w:r>
      <w:r w:rsidR="00F0420D">
        <w:rPr>
          <w:rFonts w:cstheme="minorBidi"/>
        </w:rPr>
        <w:t>,</w:t>
      </w:r>
      <w:r w:rsidRPr="00E637A6">
        <w:rPr>
          <w:rFonts w:cstheme="minorBidi"/>
        </w:rPr>
        <w:t xml:space="preserve"> не является обязательным.</w:t>
      </w: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637A6">
        <w:rPr>
          <w:rFonts w:cstheme="minorBidi"/>
        </w:rPr>
        <w:t>2.</w:t>
      </w:r>
      <w:r w:rsidRPr="00E637A6">
        <w:rPr>
          <w:rFonts w:cstheme="minorBidi"/>
        </w:rPr>
        <w:tab/>
      </w:r>
      <w:r w:rsidR="00F0420D">
        <w:rPr>
          <w:rFonts w:cstheme="minorBidi"/>
        </w:rPr>
        <w:t>Опасения вызваны не тем</w:t>
      </w:r>
      <w:r w:rsidRPr="00E637A6">
        <w:rPr>
          <w:rFonts w:cstheme="minorBidi"/>
        </w:rPr>
        <w:t xml:space="preserve">, что Правила № 10 </w:t>
      </w:r>
      <w:r w:rsidR="00F0420D" w:rsidRPr="00E637A6">
        <w:rPr>
          <w:rFonts w:cstheme="minorBidi"/>
        </w:rPr>
        <w:t xml:space="preserve">ООН </w:t>
      </w:r>
      <w:r w:rsidRPr="00E637A6">
        <w:rPr>
          <w:rFonts w:cstheme="minorBidi"/>
        </w:rPr>
        <w:t>явля</w:t>
      </w:r>
      <w:r w:rsidR="00F0420D">
        <w:rPr>
          <w:rFonts w:cstheme="minorBidi"/>
        </w:rPr>
        <w:t>ю</w:t>
      </w:r>
      <w:r w:rsidRPr="00E637A6">
        <w:rPr>
          <w:rFonts w:cstheme="minorBidi"/>
        </w:rPr>
        <w:t>тся трудно прим</w:t>
      </w:r>
      <w:r w:rsidRPr="00E637A6">
        <w:rPr>
          <w:rFonts w:cstheme="minorBidi"/>
        </w:rPr>
        <w:t>е</w:t>
      </w:r>
      <w:r w:rsidRPr="00E637A6">
        <w:rPr>
          <w:rFonts w:cstheme="minorBidi"/>
        </w:rPr>
        <w:t>нимыми или неприменимыми к мотоциклам</w:t>
      </w:r>
      <w:r w:rsidR="00F0420D">
        <w:rPr>
          <w:rFonts w:cstheme="minorBidi"/>
        </w:rPr>
        <w:t xml:space="preserve">, а </w:t>
      </w:r>
      <w:r w:rsidRPr="00E637A6">
        <w:rPr>
          <w:rFonts w:cstheme="minorBidi"/>
        </w:rPr>
        <w:t>тем, что без согласованной изг</w:t>
      </w:r>
      <w:r w:rsidRPr="00E637A6">
        <w:rPr>
          <w:rFonts w:cstheme="minorBidi"/>
        </w:rPr>
        <w:t>о</w:t>
      </w:r>
      <w:r w:rsidRPr="00E637A6">
        <w:rPr>
          <w:rFonts w:cstheme="minorBidi"/>
        </w:rPr>
        <w:t xml:space="preserve">товителем </w:t>
      </w:r>
      <w:r w:rsidR="002F1B5B">
        <w:rPr>
          <w:rFonts w:cstheme="minorBidi"/>
        </w:rPr>
        <w:t>с</w:t>
      </w:r>
      <w:r w:rsidRPr="00E637A6">
        <w:rPr>
          <w:rFonts w:cstheme="minorBidi"/>
        </w:rPr>
        <w:t xml:space="preserve"> технической службой программы испытаний в Правилах №</w:t>
      </w:r>
      <w:r w:rsidR="00E5584E">
        <w:rPr>
          <w:rFonts w:cstheme="minorBidi"/>
          <w:lang w:val="en-US"/>
        </w:rPr>
        <w:t> </w:t>
      </w:r>
      <w:r w:rsidRPr="00E637A6">
        <w:rPr>
          <w:rFonts w:cstheme="minorBidi"/>
        </w:rPr>
        <w:t>10 ООН отсутствуют положения, которые четко предусматрива</w:t>
      </w:r>
      <w:r w:rsidR="002F1B5B">
        <w:rPr>
          <w:rFonts w:cstheme="minorBidi"/>
        </w:rPr>
        <w:t>ли бы</w:t>
      </w:r>
      <w:r w:rsidRPr="00E637A6">
        <w:rPr>
          <w:rFonts w:cstheme="minorBidi"/>
        </w:rPr>
        <w:t xml:space="preserve"> сохранение помех</w:t>
      </w:r>
      <w:r w:rsidRPr="00E637A6">
        <w:rPr>
          <w:rFonts w:cstheme="minorBidi"/>
        </w:rPr>
        <w:t>о</w:t>
      </w:r>
      <w:r w:rsidRPr="00E637A6">
        <w:rPr>
          <w:rFonts w:cstheme="minorBidi"/>
        </w:rPr>
        <w:t>устойчивости антиблокировочных (или других электронных тормозных) систем.</w:t>
      </w:r>
    </w:p>
    <w:p w:rsid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637A6">
        <w:rPr>
          <w:rFonts w:cstheme="minorBidi"/>
        </w:rPr>
        <w:t>3.</w:t>
      </w:r>
      <w:r w:rsidRPr="00E637A6">
        <w:rPr>
          <w:rFonts w:cstheme="minorBidi"/>
        </w:rPr>
        <w:tab/>
        <w:t xml:space="preserve">Пункт 2.1.1.2 приложения 6 </w:t>
      </w:r>
      <w:r w:rsidR="002F1B5B">
        <w:rPr>
          <w:rFonts w:cstheme="minorBidi"/>
        </w:rPr>
        <w:t xml:space="preserve">к </w:t>
      </w:r>
      <w:r w:rsidRPr="00E637A6">
        <w:rPr>
          <w:rFonts w:cstheme="minorBidi"/>
        </w:rPr>
        <w:t>Правил</w:t>
      </w:r>
      <w:r w:rsidR="002F1B5B">
        <w:rPr>
          <w:rFonts w:cstheme="minorBidi"/>
        </w:rPr>
        <w:t>ам</w:t>
      </w:r>
      <w:r w:rsidRPr="00E637A6">
        <w:rPr>
          <w:rFonts w:cstheme="minorBidi"/>
        </w:rPr>
        <w:t xml:space="preserve"> № 10 ООН с поправками серии 04 гласит следующее: "Другие системы транспортного средства, которые могут о</w:t>
      </w:r>
      <w:r w:rsidRPr="00E637A6">
        <w:rPr>
          <w:rFonts w:cstheme="minorBidi"/>
        </w:rPr>
        <w:t>т</w:t>
      </w:r>
      <w:r w:rsidRPr="00E637A6">
        <w:rPr>
          <w:rFonts w:cstheme="minorBidi"/>
        </w:rPr>
        <w:t>рицательно сказаться на эффективности функций, связанных с помехоустойчив</w:t>
      </w:r>
      <w:r w:rsidRPr="00E637A6">
        <w:rPr>
          <w:rFonts w:cstheme="minorBidi"/>
        </w:rPr>
        <w:t>о</w:t>
      </w:r>
      <w:r w:rsidRPr="00E637A6">
        <w:rPr>
          <w:rFonts w:cstheme="minorBidi"/>
        </w:rPr>
        <w:t>стью, должны проверяться с помощью метода, согласованного изготовителем с технической службой".</w:t>
      </w:r>
    </w:p>
    <w:p w:rsidR="00FE5409" w:rsidRPr="00FE5409" w:rsidRDefault="00FE5409" w:rsidP="00FE540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</w:p>
    <w:tbl>
      <w:tblPr>
        <w:tblStyle w:val="TableGrid"/>
        <w:tblW w:w="0" w:type="auto"/>
        <w:tblInd w:w="1267" w:type="dxa"/>
        <w:tblLayout w:type="fixed"/>
        <w:tblLook w:val="04A0" w:firstRow="1" w:lastRow="0" w:firstColumn="1" w:lastColumn="0" w:noHBand="0" w:noVBand="1"/>
      </w:tblPr>
      <w:tblGrid>
        <w:gridCol w:w="3890"/>
        <w:gridCol w:w="3807"/>
      </w:tblGrid>
      <w:tr w:rsidR="002F1B5B" w:rsidTr="00900948">
        <w:tc>
          <w:tcPr>
            <w:tcW w:w="3890" w:type="dxa"/>
          </w:tcPr>
          <w:p w:rsidR="002F1B5B" w:rsidRDefault="002F1B5B" w:rsidP="0090094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after="120"/>
              <w:jc w:val="center"/>
              <w:rPr>
                <w:rFonts w:cstheme="minorBidi"/>
              </w:rPr>
            </w:pPr>
            <w:r w:rsidRPr="00E637A6">
              <w:rPr>
                <w:rFonts w:cstheme="minorBidi"/>
              </w:rPr>
              <w:t>Состояние транспортного средства в</w:t>
            </w:r>
            <w:r w:rsidR="00900948">
              <w:rPr>
                <w:rFonts w:cstheme="minorBidi"/>
              </w:rPr>
              <w:t> </w:t>
            </w:r>
            <w:r w:rsidRPr="00E637A6">
              <w:rPr>
                <w:rFonts w:cstheme="minorBidi"/>
              </w:rPr>
              <w:t>ходе испытаний в режиме торможения</w:t>
            </w:r>
          </w:p>
        </w:tc>
        <w:tc>
          <w:tcPr>
            <w:tcW w:w="3807" w:type="dxa"/>
          </w:tcPr>
          <w:p w:rsidR="002F1B5B" w:rsidRDefault="002F1B5B" w:rsidP="0090094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after="120"/>
              <w:jc w:val="center"/>
              <w:rPr>
                <w:rFonts w:cstheme="minorBidi"/>
              </w:rPr>
            </w:pPr>
            <w:r w:rsidRPr="00E637A6">
              <w:rPr>
                <w:rFonts w:cstheme="minorBidi"/>
              </w:rPr>
              <w:t xml:space="preserve">Критерии </w:t>
            </w:r>
            <w:proofErr w:type="spellStart"/>
            <w:r w:rsidRPr="00E637A6">
              <w:rPr>
                <w:rFonts w:cstheme="minorBidi"/>
              </w:rPr>
              <w:t>непрохождения</w:t>
            </w:r>
            <w:proofErr w:type="spellEnd"/>
            <w:r w:rsidRPr="00E637A6">
              <w:rPr>
                <w:rFonts w:cstheme="minorBidi"/>
              </w:rPr>
              <w:t xml:space="preserve"> испытания</w:t>
            </w:r>
          </w:p>
        </w:tc>
      </w:tr>
      <w:tr w:rsidR="002F1B5B" w:rsidTr="00900948">
        <w:tc>
          <w:tcPr>
            <w:tcW w:w="3890" w:type="dxa"/>
          </w:tcPr>
          <w:p w:rsidR="002F1B5B" w:rsidRPr="00E5584E" w:rsidRDefault="002F1B5B" w:rsidP="0090094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jc w:val="both"/>
              <w:rPr>
                <w:rFonts w:cstheme="minorBidi"/>
              </w:rPr>
            </w:pPr>
            <w:r w:rsidRPr="00E637A6">
              <w:rPr>
                <w:rFonts w:cstheme="minorBidi"/>
              </w:rPr>
              <w:t>Подлежит определению в плане исп</w:t>
            </w:r>
            <w:r w:rsidRPr="00E637A6">
              <w:rPr>
                <w:rFonts w:cstheme="minorBidi"/>
              </w:rPr>
              <w:t>ы</w:t>
            </w:r>
            <w:r w:rsidRPr="00E637A6">
              <w:rPr>
                <w:rFonts w:cstheme="minorBidi"/>
              </w:rPr>
              <w:t>тания в режиме торможения. Он до</w:t>
            </w:r>
            <w:r w:rsidRPr="00E637A6">
              <w:rPr>
                <w:rFonts w:cstheme="minorBidi"/>
              </w:rPr>
              <w:t>л</w:t>
            </w:r>
            <w:r w:rsidRPr="00E637A6">
              <w:rPr>
                <w:rFonts w:cstheme="minorBidi"/>
              </w:rPr>
              <w:t>жен включать приведение в действие педали тормоза (если только по техн</w:t>
            </w:r>
            <w:r w:rsidRPr="00E637A6">
              <w:rPr>
                <w:rFonts w:cstheme="minorBidi"/>
              </w:rPr>
              <w:t>и</w:t>
            </w:r>
            <w:r w:rsidRPr="00E637A6">
              <w:rPr>
                <w:rFonts w:cstheme="minorBidi"/>
              </w:rPr>
              <w:t>ческим причинам это не допускается), но необязательно включение антибл</w:t>
            </w:r>
            <w:r w:rsidRPr="00E637A6">
              <w:rPr>
                <w:rFonts w:cstheme="minorBidi"/>
              </w:rPr>
              <w:t>о</w:t>
            </w:r>
            <w:r w:rsidRPr="00E637A6">
              <w:rPr>
                <w:rFonts w:cstheme="minorBidi"/>
              </w:rPr>
              <w:t>кировочной системы тормозов</w:t>
            </w:r>
          </w:p>
        </w:tc>
        <w:tc>
          <w:tcPr>
            <w:tcW w:w="3807" w:type="dxa"/>
          </w:tcPr>
          <w:p w:rsidR="00900948" w:rsidRDefault="00900948" w:rsidP="0090094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jc w:val="both"/>
              <w:rPr>
                <w:rFonts w:cstheme="minorBidi"/>
              </w:rPr>
            </w:pPr>
            <w:r w:rsidRPr="00E637A6">
              <w:rPr>
                <w:rFonts w:cstheme="minorBidi"/>
              </w:rPr>
              <w:t>В ходе цикла торможения стоп-сигналы гаснут.</w:t>
            </w:r>
            <w:r>
              <w:rPr>
                <w:rFonts w:cstheme="minorBidi"/>
              </w:rPr>
              <w:t xml:space="preserve"> </w:t>
            </w:r>
          </w:p>
          <w:p w:rsidR="00900948" w:rsidRDefault="00900948" w:rsidP="0090094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jc w:val="both"/>
              <w:rPr>
                <w:rFonts w:cstheme="minorBidi"/>
              </w:rPr>
            </w:pPr>
            <w:r w:rsidRPr="00E637A6">
              <w:rPr>
                <w:rFonts w:cstheme="minorBidi"/>
              </w:rPr>
              <w:t>Зажигается контрольный сигнал сбоя в тормозной системе с отказом торм</w:t>
            </w:r>
            <w:r w:rsidRPr="00E637A6">
              <w:rPr>
                <w:rFonts w:cstheme="minorBidi"/>
              </w:rPr>
              <w:t>о</w:t>
            </w:r>
            <w:r w:rsidRPr="00E637A6">
              <w:rPr>
                <w:rFonts w:cstheme="minorBidi"/>
              </w:rPr>
              <w:t>зов.</w:t>
            </w:r>
          </w:p>
          <w:p w:rsidR="002F1B5B" w:rsidRDefault="00900948" w:rsidP="0090094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jc w:val="both"/>
              <w:rPr>
                <w:rFonts w:cstheme="minorBidi"/>
              </w:rPr>
            </w:pPr>
            <w:r w:rsidRPr="00E637A6">
              <w:rPr>
                <w:rFonts w:cstheme="minorBidi"/>
              </w:rPr>
              <w:t>Неожиданное включение</w:t>
            </w:r>
          </w:p>
        </w:tc>
      </w:tr>
    </w:tbl>
    <w:p w:rsidR="00900948" w:rsidRPr="00900948" w:rsidRDefault="00900948" w:rsidP="009009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</w:p>
    <w:p w:rsidR="00900948" w:rsidRPr="00900948" w:rsidRDefault="00900948" w:rsidP="00900948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cstheme="minorBidi"/>
          <w:sz w:val="10"/>
        </w:rPr>
      </w:pP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637A6">
        <w:rPr>
          <w:rFonts w:cstheme="minorBidi"/>
        </w:rPr>
        <w:t>4.</w:t>
      </w:r>
      <w:r w:rsidRPr="00E637A6">
        <w:rPr>
          <w:rFonts w:cstheme="minorBidi"/>
        </w:rPr>
        <w:tab/>
        <w:t>Отсутствие конкретных требований в нынешне</w:t>
      </w:r>
      <w:r w:rsidR="007545DC">
        <w:rPr>
          <w:rFonts w:cstheme="minorBidi"/>
        </w:rPr>
        <w:t>м</w:t>
      </w:r>
      <w:r w:rsidRPr="00E637A6">
        <w:rPr>
          <w:rFonts w:cstheme="minorBidi"/>
        </w:rPr>
        <w:t xml:space="preserve"> </w:t>
      </w:r>
      <w:r w:rsidR="007545DC">
        <w:rPr>
          <w:rFonts w:cstheme="minorBidi"/>
        </w:rPr>
        <w:t>тексте</w:t>
      </w:r>
      <w:r w:rsidRPr="00E637A6">
        <w:rPr>
          <w:rFonts w:cstheme="minorBidi"/>
        </w:rPr>
        <w:t xml:space="preserve"> Правил № 10 ООН допускает возможность применения различных стандартов. </w:t>
      </w:r>
      <w:r w:rsidR="007545DC">
        <w:rPr>
          <w:rFonts w:cstheme="minorBidi"/>
        </w:rPr>
        <w:t>По этой причине</w:t>
      </w:r>
      <w:r w:rsidRPr="00E637A6">
        <w:rPr>
          <w:rFonts w:cstheme="minorBidi"/>
        </w:rPr>
        <w:t xml:space="preserve"> ссылка на Правила № 10 ООН в Правилах № 78 ООН играет ограниченную роль </w:t>
      </w:r>
      <w:r w:rsidRPr="00E637A6">
        <w:rPr>
          <w:rFonts w:cstheme="minorBidi"/>
        </w:rPr>
        <w:lastRenderedPageBreak/>
        <w:t xml:space="preserve">в плане </w:t>
      </w:r>
      <w:r w:rsidR="007545DC">
        <w:rPr>
          <w:rFonts w:cstheme="minorBidi"/>
        </w:rPr>
        <w:t>выполнения</w:t>
      </w:r>
      <w:r w:rsidRPr="00E637A6">
        <w:rPr>
          <w:rFonts w:cstheme="minorBidi"/>
        </w:rPr>
        <w:t xml:space="preserve"> дополнительных требований для сохранения помехоусто</w:t>
      </w:r>
      <w:r w:rsidRPr="00E637A6">
        <w:rPr>
          <w:rFonts w:cstheme="minorBidi"/>
        </w:rPr>
        <w:t>й</w:t>
      </w:r>
      <w:r w:rsidRPr="00E637A6">
        <w:rPr>
          <w:rFonts w:cstheme="minorBidi"/>
        </w:rPr>
        <w:t>чивости антиблокировочной системы. Сохранение помехоустойчивости обесп</w:t>
      </w:r>
      <w:r w:rsidRPr="00E637A6">
        <w:rPr>
          <w:rFonts w:cstheme="minorBidi"/>
        </w:rPr>
        <w:t>е</w:t>
      </w:r>
      <w:r w:rsidRPr="00E637A6">
        <w:rPr>
          <w:rFonts w:cstheme="minorBidi"/>
        </w:rPr>
        <w:t>чивается программой испытаний, которую изготовитель согласовывает с техн</w:t>
      </w:r>
      <w:r w:rsidRPr="00E637A6">
        <w:rPr>
          <w:rFonts w:cstheme="minorBidi"/>
        </w:rPr>
        <w:t>и</w:t>
      </w:r>
      <w:r w:rsidRPr="00E637A6">
        <w:rPr>
          <w:rFonts w:cstheme="minorBidi"/>
        </w:rPr>
        <w:t>ческой службой.</w:t>
      </w:r>
    </w:p>
    <w:p w:rsidR="00E637A6" w:rsidRPr="00E637A6" w:rsidRDefault="00E637A6" w:rsidP="00E637A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cstheme="minorBidi"/>
        </w:rPr>
      </w:pPr>
      <w:r w:rsidRPr="00E637A6">
        <w:rPr>
          <w:rFonts w:cstheme="minorBidi"/>
        </w:rPr>
        <w:t>5.</w:t>
      </w:r>
      <w:r w:rsidRPr="00E637A6">
        <w:rPr>
          <w:rFonts w:cstheme="minorBidi"/>
        </w:rPr>
        <w:tab/>
        <w:t xml:space="preserve">С учетом отсутствия в Правилах № 10 ООН </w:t>
      </w:r>
      <w:r w:rsidR="007545DC" w:rsidRPr="00E637A6">
        <w:rPr>
          <w:rFonts w:cstheme="minorBidi"/>
        </w:rPr>
        <w:t xml:space="preserve">конкретных положений </w:t>
      </w:r>
      <w:r w:rsidRPr="00E637A6">
        <w:rPr>
          <w:rFonts w:cstheme="minorBidi"/>
        </w:rPr>
        <w:t>в отн</w:t>
      </w:r>
      <w:r w:rsidRPr="00E637A6">
        <w:rPr>
          <w:rFonts w:cstheme="minorBidi"/>
        </w:rPr>
        <w:t>о</w:t>
      </w:r>
      <w:r w:rsidRPr="00E637A6">
        <w:rPr>
          <w:rFonts w:cstheme="minorBidi"/>
        </w:rPr>
        <w:t>шении помехоустойчивости антиблокировочной системы,</w:t>
      </w:r>
      <w:r w:rsidR="007545DC">
        <w:rPr>
          <w:rFonts w:cstheme="minorBidi"/>
        </w:rPr>
        <w:t xml:space="preserve"> которые допускали бы согласование между изготовителем и технической службой,</w:t>
      </w:r>
      <w:r w:rsidRPr="00E637A6">
        <w:rPr>
          <w:rFonts w:cstheme="minorBidi"/>
        </w:rPr>
        <w:t xml:space="preserve"> </w:t>
      </w:r>
      <w:r w:rsidR="007545DC">
        <w:rPr>
          <w:rFonts w:cstheme="minorBidi"/>
        </w:rPr>
        <w:t>вышеизложенное</w:t>
      </w:r>
      <w:r w:rsidRPr="00E637A6">
        <w:rPr>
          <w:rFonts w:cstheme="minorBidi"/>
        </w:rPr>
        <w:t xml:space="preserve"> предложени</w:t>
      </w:r>
      <w:r w:rsidR="007545DC">
        <w:rPr>
          <w:rFonts w:cstheme="minorBidi"/>
        </w:rPr>
        <w:t>е</w:t>
      </w:r>
      <w:r w:rsidRPr="00E637A6">
        <w:rPr>
          <w:rFonts w:cstheme="minorBidi"/>
        </w:rPr>
        <w:t xml:space="preserve"> обеспечивает т</w:t>
      </w:r>
      <w:r w:rsidR="007545DC">
        <w:rPr>
          <w:rFonts w:cstheme="minorBidi"/>
        </w:rPr>
        <w:t>акую</w:t>
      </w:r>
      <w:r w:rsidRPr="00E637A6">
        <w:rPr>
          <w:rFonts w:cstheme="minorBidi"/>
        </w:rPr>
        <w:t xml:space="preserve"> же степень защиты, что и Правила № 10 ООН.</w:t>
      </w:r>
    </w:p>
    <w:p w:rsidR="00E637A6" w:rsidRPr="00303C8C" w:rsidRDefault="00303C8C" w:rsidP="00303C8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637A6" w:rsidRPr="00303C8C" w:rsidSect="002F392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09T16:38:00Z" w:initials="Start">
    <w:p w:rsidR="002F3927" w:rsidRPr="00E637A6" w:rsidRDefault="002F3927">
      <w:pPr>
        <w:pStyle w:val="CommentText"/>
        <w:rPr>
          <w:lang w:val="en-US"/>
        </w:rPr>
      </w:pPr>
      <w:r>
        <w:fldChar w:fldCharType="begin"/>
      </w:r>
      <w:r w:rsidRPr="00E637A6">
        <w:rPr>
          <w:rStyle w:val="CommentReference"/>
          <w:lang w:val="en-US"/>
        </w:rPr>
        <w:instrText xml:space="preserve"> </w:instrText>
      </w:r>
      <w:r w:rsidRPr="00E637A6">
        <w:rPr>
          <w:lang w:val="en-US"/>
        </w:rPr>
        <w:instrText>PAGE \# "'Page: '#'</w:instrText>
      </w:r>
      <w:r w:rsidRPr="00E637A6">
        <w:rPr>
          <w:lang w:val="en-US"/>
        </w:rPr>
        <w:br/>
        <w:instrText>'"</w:instrText>
      </w:r>
      <w:r w:rsidRPr="00E637A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637A6">
        <w:rPr>
          <w:lang w:val="en-US"/>
        </w:rPr>
        <w:t>&lt;&lt;ODS JOB NO&gt;&gt;N1514295R&lt;&lt;ODS JOB NO&gt;&gt;</w:t>
      </w:r>
    </w:p>
    <w:p w:rsidR="002F3927" w:rsidRDefault="002F3927">
      <w:pPr>
        <w:pStyle w:val="CommentText"/>
      </w:pPr>
      <w:r>
        <w:t>&lt;&lt;ODS DOC SYMBOL1&gt;&gt;ECE/TRANS/WP.29/GRRF/2015/21&lt;&lt;ODS DOC SYMBOL1&gt;&gt;</w:t>
      </w:r>
    </w:p>
    <w:p w:rsidR="002F3927" w:rsidRDefault="002F392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36" w:rsidRDefault="00747136" w:rsidP="008A1A7A">
      <w:pPr>
        <w:spacing w:line="240" w:lineRule="auto"/>
      </w:pPr>
      <w:r>
        <w:separator/>
      </w:r>
    </w:p>
  </w:endnote>
  <w:endnote w:type="continuationSeparator" w:id="0">
    <w:p w:rsidR="00747136" w:rsidRDefault="0074713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F3927" w:rsidTr="002F392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F3927" w:rsidRPr="002F3927" w:rsidRDefault="002F3927" w:rsidP="002F392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40F33">
            <w:rPr>
              <w:noProof/>
            </w:rPr>
            <w:t>2</w:t>
          </w:r>
          <w:r>
            <w:fldChar w:fldCharType="end"/>
          </w:r>
          <w:r>
            <w:t>/</w:t>
          </w:r>
          <w:r w:rsidR="00640F33">
            <w:fldChar w:fldCharType="begin"/>
          </w:r>
          <w:r w:rsidR="00640F33">
            <w:instrText xml:space="preserve"> NUMPAGES  \* Arabic  \* MERGEFORMAT </w:instrText>
          </w:r>
          <w:r w:rsidR="00640F33">
            <w:fldChar w:fldCharType="separate"/>
          </w:r>
          <w:r w:rsidR="00640F33">
            <w:rPr>
              <w:noProof/>
            </w:rPr>
            <w:t>2</w:t>
          </w:r>
          <w:r w:rsidR="00640F3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F3927" w:rsidRPr="002F3927" w:rsidRDefault="002F3927" w:rsidP="002F392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E4A02">
            <w:rPr>
              <w:b w:val="0"/>
              <w:color w:val="000000"/>
              <w:sz w:val="14"/>
            </w:rPr>
            <w:t>GE. 15-11098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F3927" w:rsidRPr="002F3927" w:rsidRDefault="002F3927" w:rsidP="002F3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F3927" w:rsidTr="002F392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F3927" w:rsidRPr="002F3927" w:rsidRDefault="002F3927" w:rsidP="002F392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E4A02">
            <w:rPr>
              <w:b w:val="0"/>
              <w:color w:val="000000"/>
              <w:sz w:val="14"/>
            </w:rPr>
            <w:t>GE. 15-11098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F3927" w:rsidRPr="002F3927" w:rsidRDefault="002F3927" w:rsidP="002F392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40F33">
            <w:rPr>
              <w:noProof/>
            </w:rPr>
            <w:t>3</w:t>
          </w:r>
          <w:r>
            <w:fldChar w:fldCharType="end"/>
          </w:r>
          <w:r>
            <w:t>/</w:t>
          </w:r>
          <w:r w:rsidR="00640F33">
            <w:fldChar w:fldCharType="begin"/>
          </w:r>
          <w:r w:rsidR="00640F33">
            <w:instrText xml:space="preserve"> NUMPAGES  \* Arabic  \* MERGEFORMAT </w:instrText>
          </w:r>
          <w:r w:rsidR="00640F33">
            <w:fldChar w:fldCharType="separate"/>
          </w:r>
          <w:r w:rsidR="00640F33">
            <w:rPr>
              <w:noProof/>
            </w:rPr>
            <w:t>3</w:t>
          </w:r>
          <w:r w:rsidR="00640F33">
            <w:rPr>
              <w:noProof/>
            </w:rPr>
            <w:fldChar w:fldCharType="end"/>
          </w:r>
        </w:p>
      </w:tc>
    </w:tr>
  </w:tbl>
  <w:p w:rsidR="002F3927" w:rsidRPr="002F3927" w:rsidRDefault="002F3927" w:rsidP="002F3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F3927" w:rsidTr="002F3927">
      <w:tc>
        <w:tcPr>
          <w:tcW w:w="3873" w:type="dxa"/>
        </w:tcPr>
        <w:p w:rsidR="002F3927" w:rsidRDefault="002F3927" w:rsidP="002F392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E904D7" wp14:editId="4F6B891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2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2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GE.15-11098 (R)</w:t>
          </w:r>
          <w:r>
            <w:rPr>
              <w:color w:val="010000"/>
            </w:rPr>
            <w:t xml:space="preserve">    090715    </w:t>
          </w:r>
          <w:r w:rsidR="00E5584E">
            <w:rPr>
              <w:color w:val="010000"/>
              <w:lang w:val="en-US"/>
            </w:rPr>
            <w:t>10</w:t>
          </w:r>
          <w:r>
            <w:rPr>
              <w:color w:val="010000"/>
            </w:rPr>
            <w:t>0715</w:t>
          </w:r>
        </w:p>
        <w:p w:rsidR="002F3927" w:rsidRPr="002F3927" w:rsidRDefault="002F3927" w:rsidP="002F392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*1511098*</w:t>
          </w:r>
        </w:p>
      </w:tc>
      <w:tc>
        <w:tcPr>
          <w:tcW w:w="5127" w:type="dxa"/>
        </w:tcPr>
        <w:p w:rsidR="002F3927" w:rsidRDefault="002F3927" w:rsidP="002F392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B772127" wp14:editId="543FC14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3927" w:rsidRPr="002F3927" w:rsidRDefault="002F3927" w:rsidP="002F392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36" w:rsidRPr="00E637A6" w:rsidRDefault="00E637A6" w:rsidP="00E637A6">
      <w:pPr>
        <w:pStyle w:val="Footer"/>
        <w:spacing w:after="80"/>
        <w:ind w:left="792"/>
        <w:rPr>
          <w:sz w:val="16"/>
        </w:rPr>
      </w:pPr>
      <w:r w:rsidRPr="00E637A6">
        <w:rPr>
          <w:sz w:val="16"/>
        </w:rPr>
        <w:t>__________________</w:t>
      </w:r>
    </w:p>
  </w:footnote>
  <w:footnote w:type="continuationSeparator" w:id="0">
    <w:p w:rsidR="00747136" w:rsidRPr="00E637A6" w:rsidRDefault="00E637A6" w:rsidP="00E637A6">
      <w:pPr>
        <w:pStyle w:val="Footer"/>
        <w:spacing w:after="80"/>
        <w:ind w:left="792"/>
        <w:rPr>
          <w:sz w:val="16"/>
        </w:rPr>
      </w:pPr>
      <w:r w:rsidRPr="00E637A6">
        <w:rPr>
          <w:sz w:val="16"/>
        </w:rPr>
        <w:t>__________________</w:t>
      </w:r>
    </w:p>
  </w:footnote>
  <w:footnote w:id="1">
    <w:p w:rsidR="00E637A6" w:rsidRPr="00E637A6" w:rsidRDefault="00E637A6" w:rsidP="00E637A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D82F3A">
        <w:t>*</w:t>
      </w:r>
      <w:r w:rsidRPr="00D82F3A">
        <w:tab/>
      </w:r>
      <w:r>
        <w:t>В соответствии с программой работы Комитета по внутреннему транспорту на</w:t>
      </w:r>
      <w:r w:rsidRPr="00E637A6">
        <w:t xml:space="preserve"> </w:t>
      </w:r>
      <w:r>
        <w:t>2012−2016</w:t>
      </w:r>
      <w:r>
        <w:rPr>
          <w:lang w:val="en-US"/>
        </w:rPr>
        <w:t> </w:t>
      </w:r>
      <w:r>
        <w:t>годы (ECE/TRANS/224, пункт 94, и ECE/TRANS/2012/12, подпрограмма 02.4) Всемирный форум будет разрабатывать, согласовывать и</w:t>
      </w:r>
      <w:r w:rsidRPr="00D82F3A">
        <w:t xml:space="preserve"> </w:t>
      </w:r>
      <w: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F3927" w:rsidTr="002F392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F3927" w:rsidRPr="002F3927" w:rsidRDefault="002F3927" w:rsidP="002F392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E4A02">
            <w:rPr>
              <w:b/>
            </w:rPr>
            <w:t>ECE/TRANS/WP.29/GRRF/2015/21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F3927" w:rsidRDefault="002F3927" w:rsidP="002F3927">
          <w:pPr>
            <w:pStyle w:val="Header"/>
          </w:pPr>
        </w:p>
      </w:tc>
    </w:tr>
  </w:tbl>
  <w:p w:rsidR="002F3927" w:rsidRPr="002F3927" w:rsidRDefault="002F3927" w:rsidP="002F3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F3927" w:rsidTr="002F392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F3927" w:rsidRDefault="002F3927" w:rsidP="002F392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F3927" w:rsidRPr="002F3927" w:rsidRDefault="002F3927" w:rsidP="002F392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E4A02">
            <w:rPr>
              <w:b/>
            </w:rPr>
            <w:t>ECE/TRANS/WP.29/GRRF/2015/21</w:t>
          </w:r>
          <w:r>
            <w:rPr>
              <w:b/>
            </w:rPr>
            <w:fldChar w:fldCharType="end"/>
          </w:r>
        </w:p>
      </w:tc>
    </w:tr>
  </w:tbl>
  <w:p w:rsidR="002F3927" w:rsidRPr="002F3927" w:rsidRDefault="002F3927" w:rsidP="002F3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F3927" w:rsidTr="002F392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F3927" w:rsidRPr="002F3927" w:rsidRDefault="002F3927" w:rsidP="002F392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F3927" w:rsidRDefault="002F3927" w:rsidP="002F392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F3927" w:rsidRPr="002F3927" w:rsidRDefault="002F3927" w:rsidP="002F392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/TRANS/WP.29/GRRF/2015/21</w:t>
          </w:r>
        </w:p>
      </w:tc>
    </w:tr>
    <w:tr w:rsidR="002F3927" w:rsidRPr="00D06DA2" w:rsidTr="002F392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3927" w:rsidRPr="002F3927" w:rsidRDefault="002F3927" w:rsidP="002F392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4F643BC" wp14:editId="169143F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3927" w:rsidRPr="002F3927" w:rsidRDefault="002F3927" w:rsidP="002F392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3927" w:rsidRPr="002F3927" w:rsidRDefault="002F3927" w:rsidP="002F392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3927" w:rsidRPr="00E637A6" w:rsidRDefault="002F3927" w:rsidP="002F3927">
          <w:pPr>
            <w:pStyle w:val="Distribution"/>
            <w:rPr>
              <w:color w:val="000000"/>
              <w:lang w:val="en-US"/>
            </w:rPr>
          </w:pPr>
          <w:r w:rsidRPr="00E637A6">
            <w:rPr>
              <w:color w:val="000000"/>
              <w:lang w:val="en-US"/>
            </w:rPr>
            <w:t>Distr.: General</w:t>
          </w:r>
        </w:p>
        <w:p w:rsidR="002F3927" w:rsidRPr="00E637A6" w:rsidRDefault="002F3927" w:rsidP="002F3927">
          <w:pPr>
            <w:pStyle w:val="Publication"/>
            <w:rPr>
              <w:color w:val="000000"/>
              <w:lang w:val="en-US"/>
            </w:rPr>
          </w:pPr>
          <w:r w:rsidRPr="00E637A6">
            <w:rPr>
              <w:color w:val="000000"/>
              <w:lang w:val="en-US"/>
            </w:rPr>
            <w:t>2 July 2015</w:t>
          </w:r>
        </w:p>
        <w:p w:rsidR="002F3927" w:rsidRPr="00E637A6" w:rsidRDefault="002F3927" w:rsidP="002F3927">
          <w:pPr>
            <w:rPr>
              <w:color w:val="000000"/>
              <w:lang w:val="en-US"/>
            </w:rPr>
          </w:pPr>
          <w:r w:rsidRPr="00E637A6">
            <w:rPr>
              <w:color w:val="000000"/>
              <w:lang w:val="en-US"/>
            </w:rPr>
            <w:t>Russian</w:t>
          </w:r>
        </w:p>
        <w:p w:rsidR="002F3927" w:rsidRPr="00E637A6" w:rsidRDefault="002F3927" w:rsidP="002F3927">
          <w:pPr>
            <w:pStyle w:val="Original"/>
            <w:rPr>
              <w:color w:val="000000"/>
              <w:lang w:val="en-US"/>
            </w:rPr>
          </w:pPr>
          <w:r w:rsidRPr="00E637A6">
            <w:rPr>
              <w:color w:val="000000"/>
              <w:lang w:val="en-US"/>
            </w:rPr>
            <w:t>Original: English</w:t>
          </w:r>
        </w:p>
        <w:p w:rsidR="002F3927" w:rsidRPr="00E637A6" w:rsidRDefault="002F3927" w:rsidP="002F3927">
          <w:pPr>
            <w:rPr>
              <w:lang w:val="en-US"/>
            </w:rPr>
          </w:pPr>
        </w:p>
      </w:tc>
    </w:tr>
  </w:tbl>
  <w:p w:rsidR="002F3927" w:rsidRPr="00E637A6" w:rsidRDefault="002F3927" w:rsidP="002F392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098*"/>
    <w:docVar w:name="CreationDt" w:val="7/9/2015 4:38: PM"/>
    <w:docVar w:name="DocCategory" w:val="Doc"/>
    <w:docVar w:name="DocType" w:val="Final"/>
    <w:docVar w:name="DutyStation" w:val="Geneva"/>
    <w:docVar w:name="FooterJN" w:val="GE. 15-11098"/>
    <w:docVar w:name="jobn" w:val="GE. 15-11098 (R)"/>
    <w:docVar w:name="jobnDT" w:val="GE. 15-11098 (R)   090715"/>
    <w:docVar w:name="jobnDTDT" w:val="GE. 15-11098 (R)   090715   090715"/>
    <w:docVar w:name="JobNo" w:val="GE. 1511098R"/>
    <w:docVar w:name="JobNo2" w:val="1514295R"/>
    <w:docVar w:name="LocalDrive" w:val="0"/>
    <w:docVar w:name="OandT" w:val="AP"/>
    <w:docVar w:name="PaperSize" w:val="A4"/>
    <w:docVar w:name="sss1" w:val="ECE/TRANS/WP.29/GRRF/2015/21"/>
    <w:docVar w:name="sss2" w:val="-"/>
    <w:docVar w:name="Symbol1" w:val="ECE/TRANS/WP.29/GRRF/2015/21"/>
    <w:docVar w:name="Symbol2" w:val="-"/>
  </w:docVars>
  <w:rsids>
    <w:rsidRoot w:val="00747136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B77EE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25F71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D7156"/>
    <w:rsid w:val="002E1F79"/>
    <w:rsid w:val="002E7E93"/>
    <w:rsid w:val="002F1B5B"/>
    <w:rsid w:val="002F3927"/>
    <w:rsid w:val="002F5C45"/>
    <w:rsid w:val="002F6149"/>
    <w:rsid w:val="00303C8C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096A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5AF"/>
    <w:rsid w:val="00616B8D"/>
    <w:rsid w:val="006261A6"/>
    <w:rsid w:val="0062751F"/>
    <w:rsid w:val="00632AFD"/>
    <w:rsid w:val="0063491E"/>
    <w:rsid w:val="00634A27"/>
    <w:rsid w:val="00635AF8"/>
    <w:rsid w:val="006409EF"/>
    <w:rsid w:val="00640F33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170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47136"/>
    <w:rsid w:val="007545DC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3DE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0948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2D75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6DA2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E4A02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5584E"/>
    <w:rsid w:val="00E6111E"/>
    <w:rsid w:val="00E616D0"/>
    <w:rsid w:val="00E62CCE"/>
    <w:rsid w:val="00E637A6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420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E5409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F3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2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2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2F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3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F3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2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2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2F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3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959E-A232-4C09-8734-32064894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3353</Characters>
  <Application>Microsoft Office Word</Application>
  <DocSecurity>4</DocSecurity>
  <Lines>108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Benedicte Boudol</cp:lastModifiedBy>
  <cp:revision>2</cp:revision>
  <cp:lastPrinted>2015-07-10T06:59:00Z</cp:lastPrinted>
  <dcterms:created xsi:type="dcterms:W3CDTF">2015-08-10T08:59:00Z</dcterms:created>
  <dcterms:modified xsi:type="dcterms:W3CDTF">2015-08-10T08:59:00Z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1511098R</vt:lpwstr>
  </property>
  <property fmtid="{D5CDD505-2E9C-101B-9397-08002B2CF9AE}" pid="3" name="ODSRefJobNo">
    <vt:lpwstr>1514295R</vt:lpwstr>
  </property>
  <property fmtid="{D5CDD505-2E9C-101B-9397-08002B2CF9AE}" pid="4" name="Symbol1">
    <vt:lpwstr>ECE/TRANS/WP.29/GRRF/2015/21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 July 2015</vt:lpwstr>
  </property>
  <property fmtid="{D5CDD505-2E9C-101B-9397-08002B2CF9AE}" pid="12" name="Original">
    <vt:lpwstr>English</vt:lpwstr>
  </property>
  <property fmtid="{D5CDD505-2E9C-101B-9397-08002B2CF9AE}" pid="13" name="Release Date">
    <vt:lpwstr>090715</vt:lpwstr>
  </property>
</Properties>
</file>