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E" w:rsidRPr="00463CA7" w:rsidRDefault="001D013E" w:rsidP="001D013E">
      <w:pPr>
        <w:spacing w:line="60" w:lineRule="exact"/>
        <w:rPr>
          <w:color w:val="010000"/>
          <w:sz w:val="6"/>
        </w:rPr>
        <w:sectPr w:rsidR="001D013E" w:rsidRPr="00463CA7" w:rsidSect="001D01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463CA7">
        <w:rPr>
          <w:rStyle w:val="CommentReference"/>
        </w:rPr>
        <w:commentReference w:id="0"/>
      </w:r>
      <w:bookmarkStart w:id="1" w:name="_GoBack"/>
      <w:bookmarkEnd w:id="1"/>
    </w:p>
    <w:p w:rsidR="00463CA7" w:rsidRPr="00463CA7" w:rsidRDefault="00463CA7" w:rsidP="00463CA7">
      <w:pPr>
        <w:pStyle w:val="SingleTxt"/>
        <w:spacing w:after="0"/>
        <w:ind w:left="0"/>
        <w:jc w:val="left"/>
        <w:rPr>
          <w:b/>
          <w:sz w:val="28"/>
          <w:szCs w:val="28"/>
        </w:rPr>
      </w:pPr>
      <w:r w:rsidRPr="00463CA7">
        <w:rPr>
          <w:b/>
          <w:sz w:val="28"/>
          <w:szCs w:val="28"/>
        </w:rPr>
        <w:lastRenderedPageBreak/>
        <w:t>Европейская экономическая комиссия</w:t>
      </w:r>
    </w:p>
    <w:p w:rsidR="00463CA7" w:rsidRPr="00463CA7" w:rsidRDefault="00463CA7" w:rsidP="00463CA7">
      <w:pPr>
        <w:pStyle w:val="SingleTxt"/>
        <w:spacing w:after="0" w:line="120" w:lineRule="exact"/>
        <w:ind w:left="0"/>
        <w:jc w:val="left"/>
        <w:rPr>
          <w:sz w:val="10"/>
          <w:szCs w:val="28"/>
        </w:rPr>
      </w:pPr>
    </w:p>
    <w:p w:rsidR="00463CA7" w:rsidRPr="00463CA7" w:rsidRDefault="00463CA7" w:rsidP="00463CA7">
      <w:pPr>
        <w:pStyle w:val="SingleTxt"/>
        <w:spacing w:after="0"/>
        <w:ind w:left="0"/>
        <w:jc w:val="left"/>
        <w:rPr>
          <w:sz w:val="28"/>
          <w:szCs w:val="28"/>
        </w:rPr>
      </w:pPr>
      <w:r w:rsidRPr="00463CA7">
        <w:rPr>
          <w:sz w:val="28"/>
          <w:szCs w:val="28"/>
        </w:rPr>
        <w:t>Комитет по внутреннему транспорту</w:t>
      </w:r>
    </w:p>
    <w:p w:rsidR="00463CA7" w:rsidRPr="00463CA7" w:rsidRDefault="00463CA7" w:rsidP="00463CA7">
      <w:pPr>
        <w:pStyle w:val="SingleTxt"/>
        <w:spacing w:after="0" w:line="120" w:lineRule="exact"/>
        <w:ind w:left="0"/>
        <w:jc w:val="left"/>
        <w:rPr>
          <w:b/>
          <w:sz w:val="10"/>
          <w:szCs w:val="24"/>
        </w:rPr>
      </w:pPr>
    </w:p>
    <w:p w:rsidR="00463CA7" w:rsidRPr="00463CA7" w:rsidRDefault="00463CA7" w:rsidP="00463CA7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 w:rsidRPr="00463CA7">
        <w:rPr>
          <w:b/>
          <w:sz w:val="24"/>
          <w:szCs w:val="24"/>
        </w:rPr>
        <w:t xml:space="preserve">Всемирный форум для согласования правил </w:t>
      </w:r>
    </w:p>
    <w:p w:rsidR="00463CA7" w:rsidRPr="00463CA7" w:rsidRDefault="00463CA7" w:rsidP="00463CA7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 w:rsidRPr="00463CA7">
        <w:rPr>
          <w:b/>
          <w:sz w:val="24"/>
          <w:szCs w:val="24"/>
        </w:rPr>
        <w:t>в области транспортных средств</w:t>
      </w:r>
    </w:p>
    <w:p w:rsidR="00463CA7" w:rsidRPr="00463CA7" w:rsidRDefault="00463CA7" w:rsidP="00463CA7">
      <w:pPr>
        <w:pStyle w:val="SingleTxt"/>
        <w:spacing w:after="0" w:line="120" w:lineRule="exact"/>
        <w:ind w:left="0"/>
        <w:jc w:val="left"/>
        <w:rPr>
          <w:b/>
          <w:bCs/>
          <w:sz w:val="10"/>
        </w:rPr>
      </w:pPr>
    </w:p>
    <w:p w:rsidR="00463CA7" w:rsidRPr="00463CA7" w:rsidRDefault="00463CA7" w:rsidP="00463CA7">
      <w:pPr>
        <w:pStyle w:val="SingleTxt"/>
        <w:spacing w:after="0"/>
        <w:ind w:left="0"/>
        <w:jc w:val="left"/>
        <w:rPr>
          <w:b/>
          <w:bCs/>
        </w:rPr>
      </w:pPr>
      <w:r w:rsidRPr="00463CA7">
        <w:rPr>
          <w:b/>
          <w:bCs/>
        </w:rPr>
        <w:t xml:space="preserve">Рабочая группа по вопросам освещения </w:t>
      </w:r>
    </w:p>
    <w:p w:rsidR="00463CA7" w:rsidRPr="00463CA7" w:rsidRDefault="00463CA7" w:rsidP="00463CA7">
      <w:pPr>
        <w:pStyle w:val="SingleTxt"/>
        <w:spacing w:after="0"/>
        <w:ind w:left="0"/>
        <w:jc w:val="left"/>
        <w:rPr>
          <w:b/>
          <w:bCs/>
        </w:rPr>
      </w:pPr>
      <w:r w:rsidRPr="00463CA7">
        <w:rPr>
          <w:b/>
          <w:bCs/>
        </w:rPr>
        <w:t>и световой сигнализации</w:t>
      </w:r>
    </w:p>
    <w:p w:rsidR="00463CA7" w:rsidRPr="00463CA7" w:rsidRDefault="00463CA7" w:rsidP="00463CA7">
      <w:pPr>
        <w:pStyle w:val="SingleTxt"/>
        <w:spacing w:after="0" w:line="120" w:lineRule="exact"/>
        <w:ind w:left="0"/>
        <w:jc w:val="left"/>
        <w:rPr>
          <w:b/>
          <w:sz w:val="10"/>
        </w:rPr>
      </w:pPr>
    </w:p>
    <w:p w:rsidR="00463CA7" w:rsidRPr="00463CA7" w:rsidRDefault="00463CA7" w:rsidP="00463CA7">
      <w:pPr>
        <w:pStyle w:val="SingleTxt"/>
        <w:spacing w:after="0"/>
        <w:ind w:left="0"/>
        <w:jc w:val="left"/>
        <w:rPr>
          <w:b/>
        </w:rPr>
      </w:pPr>
      <w:r w:rsidRPr="00463CA7">
        <w:rPr>
          <w:b/>
        </w:rPr>
        <w:t>Семьдесят четвертая сессия</w:t>
      </w:r>
    </w:p>
    <w:p w:rsidR="00463CA7" w:rsidRPr="00463CA7" w:rsidRDefault="00463CA7" w:rsidP="00463CA7">
      <w:pPr>
        <w:pStyle w:val="SingleTxt"/>
        <w:spacing w:after="0"/>
        <w:ind w:left="0"/>
        <w:jc w:val="left"/>
        <w:rPr>
          <w:bCs/>
        </w:rPr>
      </w:pPr>
      <w:r w:rsidRPr="00463CA7">
        <w:t>Женева, 20–23 октября 2015 года</w:t>
      </w:r>
    </w:p>
    <w:p w:rsidR="00463CA7" w:rsidRPr="00463CA7" w:rsidRDefault="00463CA7" w:rsidP="00463CA7">
      <w:pPr>
        <w:pStyle w:val="SingleTxt"/>
        <w:spacing w:after="0"/>
        <w:ind w:left="0"/>
        <w:jc w:val="left"/>
        <w:rPr>
          <w:b/>
          <w:bCs/>
        </w:rPr>
      </w:pPr>
      <w:r w:rsidRPr="00463CA7">
        <w:rPr>
          <w:bCs/>
        </w:rPr>
        <w:t>Пункт 6 а) предварительной повестки дня</w:t>
      </w:r>
      <w:r w:rsidRPr="00463CA7">
        <w:rPr>
          <w:bCs/>
        </w:rPr>
        <w:br/>
      </w:r>
      <w:r w:rsidRPr="00463CA7">
        <w:rPr>
          <w:b/>
          <w:bCs/>
        </w:rPr>
        <w:t xml:space="preserve">Правила № 48 (установка устройств освещения </w:t>
      </w:r>
      <w:r w:rsidRPr="00463CA7">
        <w:rPr>
          <w:b/>
          <w:bCs/>
        </w:rPr>
        <w:br/>
        <w:t xml:space="preserve">и световой сигнализации) − Предложения </w:t>
      </w:r>
      <w:r w:rsidRPr="00463CA7">
        <w:rPr>
          <w:b/>
          <w:bCs/>
        </w:rPr>
        <w:br/>
        <w:t>по поправкам к поправкам серий 05 и 06</w:t>
      </w:r>
    </w:p>
    <w:p w:rsidR="00463CA7" w:rsidRPr="00463CA7" w:rsidRDefault="00463CA7" w:rsidP="00463C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63CA7" w:rsidRPr="00463CA7" w:rsidRDefault="00463CA7" w:rsidP="00463C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63CA7" w:rsidRPr="00463CA7" w:rsidRDefault="00463CA7" w:rsidP="00463C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63CA7" w:rsidRPr="00463CA7" w:rsidRDefault="00463CA7" w:rsidP="00463C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3CA7">
        <w:tab/>
      </w:r>
      <w:r w:rsidRPr="00463CA7">
        <w:tab/>
        <w:t>Предложение по дополнению к Правилам</w:t>
      </w:r>
      <w:r w:rsidR="004B06D0" w:rsidRPr="004B06D0">
        <w:t xml:space="preserve"> </w:t>
      </w:r>
      <w:r w:rsidRPr="00463CA7">
        <w:t xml:space="preserve">№ 48 </w:t>
      </w:r>
      <w:r w:rsidRPr="00463CA7">
        <w:br/>
        <w:t>(установка устройств освещения и световой сигнализации)</w:t>
      </w:r>
    </w:p>
    <w:p w:rsidR="00463CA7" w:rsidRPr="00463CA7" w:rsidRDefault="00463CA7" w:rsidP="00463C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63CA7" w:rsidRPr="00463CA7" w:rsidRDefault="00463CA7" w:rsidP="00463C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63CA7" w:rsidRPr="00463CA7" w:rsidRDefault="00463CA7" w:rsidP="00463C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3CA7">
        <w:tab/>
      </w:r>
      <w:r w:rsidRPr="00463CA7">
        <w:tab/>
        <w:t>Представлено экспертом от Германии</w:t>
      </w:r>
      <w:r w:rsidRPr="00463CA7">
        <w:rPr>
          <w:b w:val="0"/>
          <w:color w:val="C00000"/>
          <w:sz w:val="20"/>
          <w:szCs w:val="20"/>
        </w:rPr>
        <w:footnoteReference w:customMarkFollows="1" w:id="1"/>
        <w:t>*</w:t>
      </w:r>
    </w:p>
    <w:p w:rsidR="00463CA7" w:rsidRPr="00463CA7" w:rsidRDefault="00463CA7" w:rsidP="00463CA7">
      <w:pPr>
        <w:pStyle w:val="SingleTxt"/>
        <w:spacing w:after="0" w:line="120" w:lineRule="exact"/>
        <w:rPr>
          <w:sz w:val="10"/>
        </w:rPr>
      </w:pPr>
    </w:p>
    <w:p w:rsidR="00463CA7" w:rsidRPr="00463CA7" w:rsidRDefault="00463CA7" w:rsidP="00463CA7">
      <w:pPr>
        <w:pStyle w:val="SingleTxt"/>
        <w:spacing w:after="0" w:line="120" w:lineRule="exact"/>
        <w:rPr>
          <w:sz w:val="10"/>
        </w:rPr>
      </w:pPr>
    </w:p>
    <w:p w:rsidR="00463CA7" w:rsidRPr="00463CA7" w:rsidRDefault="00463CA7" w:rsidP="00463CA7">
      <w:pPr>
        <w:pStyle w:val="SingleTxt"/>
      </w:pPr>
      <w:r w:rsidRPr="00463CA7">
        <w:tab/>
        <w:t>Изменения к существующему тексту Правил выделены жирным шрифтом (новые положения), а текст, подлежащий исключению, − зачеркнут.</w:t>
      </w:r>
    </w:p>
    <w:p w:rsidR="00463CA7" w:rsidRPr="00463CA7" w:rsidRDefault="00463CA7" w:rsidP="00463C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3CA7">
        <w:br w:type="page"/>
      </w:r>
      <w:r w:rsidRPr="00463CA7">
        <w:lastRenderedPageBreak/>
        <w:tab/>
        <w:t>I.</w:t>
      </w:r>
      <w:r w:rsidRPr="00463CA7">
        <w:tab/>
        <w:t>Предложение</w:t>
      </w:r>
    </w:p>
    <w:p w:rsidR="00463CA7" w:rsidRPr="00463CA7" w:rsidRDefault="00463CA7" w:rsidP="00463CA7">
      <w:pPr>
        <w:pStyle w:val="SingleTxt"/>
        <w:spacing w:after="0" w:line="120" w:lineRule="exact"/>
        <w:rPr>
          <w:i/>
          <w:sz w:val="10"/>
        </w:rPr>
      </w:pPr>
    </w:p>
    <w:p w:rsidR="00463CA7" w:rsidRPr="00463CA7" w:rsidRDefault="00463CA7" w:rsidP="00463CA7">
      <w:pPr>
        <w:pStyle w:val="SingleTxt"/>
        <w:spacing w:after="0" w:line="120" w:lineRule="exact"/>
        <w:rPr>
          <w:i/>
          <w:sz w:val="10"/>
        </w:rPr>
      </w:pPr>
    </w:p>
    <w:p w:rsidR="00463CA7" w:rsidRPr="00463CA7" w:rsidRDefault="00463CA7" w:rsidP="00463CA7">
      <w:pPr>
        <w:pStyle w:val="SingleTxt"/>
      </w:pPr>
      <w:r w:rsidRPr="00463CA7">
        <w:rPr>
          <w:i/>
        </w:rPr>
        <w:t>Пункт 6.13.4.2</w:t>
      </w:r>
      <w:r w:rsidRPr="00463CA7">
        <w:t xml:space="preserve"> изменить следующим образом:</w:t>
      </w:r>
    </w:p>
    <w:p w:rsidR="00463CA7" w:rsidRPr="00463CA7" w:rsidRDefault="00463CA7" w:rsidP="00463CA7">
      <w:pPr>
        <w:pStyle w:val="SingleTxt"/>
      </w:pPr>
      <w:r>
        <w:t>«</w:t>
      </w:r>
      <w:r w:rsidRPr="00463CA7">
        <w:t>6.13.4.2</w:t>
      </w:r>
      <w:r w:rsidRPr="00463CA7">
        <w:tab/>
        <w:t>По высоте:</w:t>
      </w:r>
    </w:p>
    <w:p w:rsidR="00463CA7" w:rsidRPr="00463CA7" w:rsidRDefault="00463CA7" w:rsidP="00463CA7">
      <w:pPr>
        <w:pStyle w:val="SingleTxt"/>
        <w:ind w:left="2218"/>
      </w:pPr>
      <w:r w:rsidRPr="00463CA7">
        <w:t>Спереди: автомобили − горизонт</w:t>
      </w:r>
      <w:r w:rsidR="00602610">
        <w:t xml:space="preserve">альная плоскость, касательная к </w:t>
      </w:r>
      <w:r w:rsidRPr="00463CA7">
        <w:t>вер</w:t>
      </w:r>
      <w:r w:rsidRPr="00463CA7">
        <w:t>х</w:t>
      </w:r>
      <w:r w:rsidRPr="00463CA7">
        <w:t>нему краю поверхности, видимой в направлении исходной оси устро</w:t>
      </w:r>
      <w:r w:rsidRPr="00463CA7">
        <w:t>й</w:t>
      </w:r>
      <w:r w:rsidRPr="00463CA7">
        <w:t>ства, не должна находиться ниже горизонтальной плоскости, касател</w:t>
      </w:r>
      <w:r w:rsidRPr="00463CA7">
        <w:t>ь</w:t>
      </w:r>
      <w:r w:rsidRPr="00463CA7">
        <w:t>ной к верхнему краю прозрачной зоны ветрового стекла.</w:t>
      </w:r>
    </w:p>
    <w:p w:rsidR="00463CA7" w:rsidRPr="00463CA7" w:rsidRDefault="00463CA7" w:rsidP="00463CA7">
      <w:pPr>
        <w:pStyle w:val="SingleTxt"/>
        <w:ind w:left="2218"/>
      </w:pPr>
      <w:r w:rsidRPr="00463CA7">
        <w:t>Прицепы и полуприцепы − на максимальной высоте, соответствующей требованиям, предъявляемым к габаритной ширине, конструкционным и эксплуатационным характеристикам транспортного средства и к симметричности огней.</w:t>
      </w:r>
    </w:p>
    <w:p w:rsidR="00463CA7" w:rsidRPr="00463CA7" w:rsidRDefault="00463CA7" w:rsidP="00463CA7">
      <w:pPr>
        <w:pStyle w:val="SingleTxt"/>
        <w:ind w:left="2218"/>
        <w:rPr>
          <w:b/>
          <w:bCs/>
        </w:rPr>
      </w:pPr>
      <w:r w:rsidRPr="00463CA7">
        <w:rPr>
          <w:b/>
          <w:bCs/>
        </w:rPr>
        <w:t>Однако если для обозначения заднего края транспортного средства используются два дополнительных контурных огня, видимые сп</w:t>
      </w:r>
      <w:r w:rsidRPr="00463CA7">
        <w:rPr>
          <w:b/>
          <w:bCs/>
        </w:rPr>
        <w:t>е</w:t>
      </w:r>
      <w:r w:rsidRPr="00463CA7">
        <w:rPr>
          <w:b/>
          <w:bCs/>
        </w:rPr>
        <w:t>реди, то они должны быть установлены таким образом, чтобы обеспечить обзорность с места водителя транспортного средства через устройство непрямого обзора.</w:t>
      </w:r>
    </w:p>
    <w:p w:rsidR="00463CA7" w:rsidRPr="00463CA7" w:rsidRDefault="00463CA7" w:rsidP="00463CA7">
      <w:pPr>
        <w:pStyle w:val="SingleTxt"/>
        <w:ind w:left="2218"/>
      </w:pPr>
      <w:r w:rsidRPr="00463CA7">
        <w:t>Сзади: на максимальной высоте, соответствующей требованиям, предъявляемым к габаритной ширине, конструкционным и эксплуат</w:t>
      </w:r>
      <w:r w:rsidRPr="00463CA7">
        <w:t>а</w:t>
      </w:r>
      <w:r w:rsidRPr="00463CA7">
        <w:t>ционным характеристикам транспортного средства и к симметричн</w:t>
      </w:r>
      <w:r w:rsidRPr="00463CA7">
        <w:t>о</w:t>
      </w:r>
      <w:r w:rsidRPr="00463CA7">
        <w:t>сти огней.</w:t>
      </w:r>
    </w:p>
    <w:p w:rsidR="00463CA7" w:rsidRPr="00463CA7" w:rsidRDefault="00463CA7" w:rsidP="00463CA7">
      <w:pPr>
        <w:pStyle w:val="SingleTxt"/>
        <w:ind w:left="2218"/>
      </w:pPr>
      <w:r w:rsidRPr="00463CA7">
        <w:t>Огни, факультативные и обязательные (когда это применимо), подл</w:t>
      </w:r>
      <w:r w:rsidRPr="00463CA7">
        <w:t>е</w:t>
      </w:r>
      <w:r w:rsidRPr="00463CA7">
        <w:t>жащие установке на максимальном приемлемом по высоте расстоянии друг от друга и соответствующие требованиям, предъявляемым к ко</w:t>
      </w:r>
      <w:r w:rsidRPr="00463CA7">
        <w:t>н</w:t>
      </w:r>
      <w:r w:rsidRPr="00463CA7">
        <w:t>струкционным/эксплуатационным характеристикам транспортного средства и к симметричности огней</w:t>
      </w:r>
      <w:r>
        <w:t>»</w:t>
      </w:r>
      <w:r w:rsidRPr="00463CA7">
        <w:t>.</w:t>
      </w:r>
    </w:p>
    <w:p w:rsidR="00463CA7" w:rsidRPr="00463CA7" w:rsidRDefault="00463CA7" w:rsidP="00463C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63CA7" w:rsidRPr="00463CA7" w:rsidRDefault="00463CA7" w:rsidP="00463C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63CA7" w:rsidRPr="00463CA7" w:rsidRDefault="00463CA7" w:rsidP="00463C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3CA7">
        <w:tab/>
        <w:t>II.</w:t>
      </w:r>
      <w:r w:rsidRPr="00463CA7">
        <w:tab/>
        <w:t>Обоснование</w:t>
      </w:r>
    </w:p>
    <w:p w:rsidR="00463CA7" w:rsidRPr="00463CA7" w:rsidRDefault="00463CA7" w:rsidP="00463CA7">
      <w:pPr>
        <w:pStyle w:val="SingleTxt"/>
        <w:spacing w:after="0" w:line="120" w:lineRule="exact"/>
        <w:rPr>
          <w:sz w:val="10"/>
        </w:rPr>
      </w:pPr>
    </w:p>
    <w:p w:rsidR="00463CA7" w:rsidRPr="00463CA7" w:rsidRDefault="00463CA7" w:rsidP="00463CA7">
      <w:pPr>
        <w:pStyle w:val="SingleTxt"/>
        <w:spacing w:after="0" w:line="120" w:lineRule="exact"/>
        <w:rPr>
          <w:sz w:val="10"/>
        </w:rPr>
      </w:pPr>
    </w:p>
    <w:p w:rsidR="001D013E" w:rsidRDefault="00463CA7" w:rsidP="00463CA7">
      <w:pPr>
        <w:pStyle w:val="SingleTxt"/>
      </w:pPr>
      <w:r w:rsidRPr="00463CA7">
        <w:tab/>
        <w:t>В ночное время устройства непрямого обзора (Правила № 46) бесполезны в случае недостаточной видимости по сторонам длинномерных коммерческих транспортных средств, а также на таких автотранспортных средствах, как приц</w:t>
      </w:r>
      <w:r w:rsidRPr="00463CA7">
        <w:t>е</w:t>
      </w:r>
      <w:r w:rsidRPr="00463CA7">
        <w:t>пы и полуприцепы. Это опасно, например, на перекрестках или дорожных ра</w:t>
      </w:r>
      <w:r w:rsidRPr="00463CA7">
        <w:t>з</w:t>
      </w:r>
      <w:r w:rsidRPr="00463CA7">
        <w:t>вязках, в частности для других участников дорожного движения (велосипед</w:t>
      </w:r>
      <w:r w:rsidRPr="00463CA7">
        <w:t>и</w:t>
      </w:r>
      <w:r w:rsidRPr="00463CA7">
        <w:t xml:space="preserve">стов, пешеходов). На протяжении длительного времени во многих странах на длинномерных коммерческих транспортных средствах для обозначения заднего края транспортного средства в качестве светового сигнала, позволяющего </w:t>
      </w:r>
      <w:r w:rsidR="00DE2801">
        <w:t>«</w:t>
      </w:r>
      <w:r w:rsidRPr="00463CA7">
        <w:t>о</w:t>
      </w:r>
      <w:r w:rsidRPr="00463CA7">
        <w:t>т</w:t>
      </w:r>
      <w:r w:rsidRPr="00463CA7">
        <w:t>слеживать</w:t>
      </w:r>
      <w:r w:rsidR="00DE2801">
        <w:t>»</w:t>
      </w:r>
      <w:r w:rsidRPr="00463CA7">
        <w:t xml:space="preserve"> траекторию движения, используется дополнительный контурный огонь, применение которого разрешено национальными правилами. Подобное решение следует предусмотреть на основе подхода, ориентированного на экспл</w:t>
      </w:r>
      <w:r w:rsidRPr="00463CA7">
        <w:t>у</w:t>
      </w:r>
      <w:r w:rsidRPr="00463CA7">
        <w:t>атационные характеристики, и для международного официального допущения в соответствии с Правилами № 48.</w:t>
      </w:r>
    </w:p>
    <w:p w:rsidR="00463CA7" w:rsidRPr="00602610" w:rsidRDefault="00602610" w:rsidP="0060261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63CA7" w:rsidRPr="00602610" w:rsidSect="001D013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09T08:17:00Z" w:initials="Start">
    <w:p w:rsidR="001D013E" w:rsidRPr="00463CA7" w:rsidRDefault="001D013E">
      <w:pPr>
        <w:pStyle w:val="CommentText"/>
        <w:rPr>
          <w:lang w:val="en-US"/>
        </w:rPr>
      </w:pPr>
      <w:r>
        <w:fldChar w:fldCharType="begin"/>
      </w:r>
      <w:r w:rsidRPr="00463CA7">
        <w:rPr>
          <w:rStyle w:val="CommentReference"/>
          <w:lang w:val="en-US"/>
        </w:rPr>
        <w:instrText xml:space="preserve"> </w:instrText>
      </w:r>
      <w:r w:rsidRPr="00463CA7">
        <w:rPr>
          <w:lang w:val="en-US"/>
        </w:rPr>
        <w:instrText>PAGE \# "'Page: '#'</w:instrText>
      </w:r>
      <w:r w:rsidRPr="00463CA7">
        <w:rPr>
          <w:lang w:val="en-US"/>
        </w:rPr>
        <w:br/>
        <w:instrText>'"</w:instrText>
      </w:r>
      <w:r w:rsidRPr="00463CA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63CA7">
        <w:rPr>
          <w:lang w:val="en-US"/>
        </w:rPr>
        <w:t>&lt;&lt;ODS JOB NO&gt;&gt;N1517392R&lt;&lt;ODS JOB NO&gt;&gt;</w:t>
      </w:r>
    </w:p>
    <w:p w:rsidR="001D013E" w:rsidRDefault="001D013E">
      <w:pPr>
        <w:pStyle w:val="CommentText"/>
      </w:pPr>
      <w:r>
        <w:t>&lt;&lt;ODS DOC SYMBOL1&gt;&gt;ECE/TRANS/WP.29/GRE/2015/34&lt;&lt;ODS DOC SYMBOL1&gt;&gt;</w:t>
      </w:r>
    </w:p>
    <w:p w:rsidR="001D013E" w:rsidRDefault="001D013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CC" w:rsidRDefault="00BD66CC" w:rsidP="008A1A7A">
      <w:pPr>
        <w:spacing w:line="240" w:lineRule="auto"/>
      </w:pPr>
      <w:r>
        <w:separator/>
      </w:r>
    </w:p>
  </w:endnote>
  <w:endnote w:type="continuationSeparator" w:id="0">
    <w:p w:rsidR="00BD66CC" w:rsidRDefault="00BD66C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D013E" w:rsidTr="001D013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D013E" w:rsidRPr="001D013E" w:rsidRDefault="001D013E" w:rsidP="001D013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36638">
            <w:rPr>
              <w:noProof/>
            </w:rPr>
            <w:t>2</w:t>
          </w:r>
          <w:r>
            <w:fldChar w:fldCharType="end"/>
          </w:r>
          <w:r>
            <w:t>/</w:t>
          </w:r>
          <w:r w:rsidR="00B36638">
            <w:fldChar w:fldCharType="begin"/>
          </w:r>
          <w:r w:rsidR="00B36638">
            <w:instrText xml:space="preserve"> NUMPAGES  \* Arabic  \* MERGEFORMAT </w:instrText>
          </w:r>
          <w:r w:rsidR="00B36638">
            <w:fldChar w:fldCharType="separate"/>
          </w:r>
          <w:r w:rsidR="00B36638">
            <w:rPr>
              <w:noProof/>
            </w:rPr>
            <w:t>2</w:t>
          </w:r>
          <w:r w:rsidR="00B3663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D013E" w:rsidRPr="001D013E" w:rsidRDefault="001D013E" w:rsidP="001D013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6261F">
            <w:rPr>
              <w:b w:val="0"/>
              <w:color w:val="000000"/>
              <w:sz w:val="14"/>
            </w:rPr>
            <w:t>GE.15-13227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D013E" w:rsidRPr="001D013E" w:rsidRDefault="001D013E" w:rsidP="001D0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D013E" w:rsidTr="001D013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D013E" w:rsidRPr="001D013E" w:rsidRDefault="001D013E" w:rsidP="001D013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6261F">
            <w:rPr>
              <w:b w:val="0"/>
              <w:color w:val="000000"/>
              <w:sz w:val="14"/>
            </w:rPr>
            <w:t>GE.15-13227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D013E" w:rsidRPr="001D013E" w:rsidRDefault="001D013E" w:rsidP="001D013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6261F">
            <w:rPr>
              <w:noProof/>
            </w:rPr>
            <w:t>2</w:t>
          </w:r>
          <w:r>
            <w:fldChar w:fldCharType="end"/>
          </w:r>
          <w:r>
            <w:t>/</w:t>
          </w:r>
          <w:r w:rsidR="00B36638">
            <w:fldChar w:fldCharType="begin"/>
          </w:r>
          <w:r w:rsidR="00B36638">
            <w:instrText xml:space="preserve"> NUMPAGES  \* Arabic  \* MERGEFORMAT </w:instrText>
          </w:r>
          <w:r w:rsidR="00B36638">
            <w:fldChar w:fldCharType="separate"/>
          </w:r>
          <w:r w:rsidR="0066261F">
            <w:rPr>
              <w:noProof/>
            </w:rPr>
            <w:t>2</w:t>
          </w:r>
          <w:r w:rsidR="00B36638">
            <w:rPr>
              <w:noProof/>
            </w:rPr>
            <w:fldChar w:fldCharType="end"/>
          </w:r>
        </w:p>
      </w:tc>
    </w:tr>
  </w:tbl>
  <w:p w:rsidR="001D013E" w:rsidRPr="001D013E" w:rsidRDefault="001D013E" w:rsidP="001D0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D013E" w:rsidTr="001D013E">
      <w:tc>
        <w:tcPr>
          <w:tcW w:w="3873" w:type="dxa"/>
        </w:tcPr>
        <w:p w:rsidR="001D013E" w:rsidRDefault="001D013E" w:rsidP="001D013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321A1AF" wp14:editId="7C449D4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3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3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GE.15-13227 (R)</w:t>
          </w:r>
          <w:r>
            <w:rPr>
              <w:color w:val="010000"/>
            </w:rPr>
            <w:t xml:space="preserve">    090915    090915</w:t>
          </w:r>
        </w:p>
        <w:p w:rsidR="001D013E" w:rsidRPr="001D013E" w:rsidRDefault="001D013E" w:rsidP="001D013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*1513227*</w:t>
          </w:r>
        </w:p>
      </w:tc>
      <w:tc>
        <w:tcPr>
          <w:tcW w:w="5127" w:type="dxa"/>
        </w:tcPr>
        <w:p w:rsidR="001D013E" w:rsidRDefault="001D013E" w:rsidP="001D013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F536DEF" wp14:editId="6EAD574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013E" w:rsidRPr="001D013E" w:rsidRDefault="001D013E" w:rsidP="001D013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CC" w:rsidRPr="00463CA7" w:rsidRDefault="00463CA7" w:rsidP="00463CA7">
      <w:pPr>
        <w:pStyle w:val="Footer"/>
        <w:spacing w:after="80"/>
        <w:ind w:left="792"/>
        <w:rPr>
          <w:sz w:val="16"/>
        </w:rPr>
      </w:pPr>
      <w:r w:rsidRPr="00463CA7">
        <w:rPr>
          <w:sz w:val="16"/>
        </w:rPr>
        <w:t>__________________</w:t>
      </w:r>
    </w:p>
  </w:footnote>
  <w:footnote w:type="continuationSeparator" w:id="0">
    <w:p w:rsidR="00BD66CC" w:rsidRPr="00463CA7" w:rsidRDefault="00463CA7" w:rsidP="00463CA7">
      <w:pPr>
        <w:pStyle w:val="Footer"/>
        <w:spacing w:after="80"/>
        <w:ind w:left="792"/>
        <w:rPr>
          <w:sz w:val="16"/>
        </w:rPr>
      </w:pPr>
      <w:r w:rsidRPr="00463CA7">
        <w:rPr>
          <w:sz w:val="16"/>
        </w:rPr>
        <w:t>__________________</w:t>
      </w:r>
    </w:p>
  </w:footnote>
  <w:footnote w:id="1">
    <w:p w:rsidR="00463CA7" w:rsidRPr="00D27E35" w:rsidRDefault="00463CA7" w:rsidP="00463C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463CA7">
        <w:rPr>
          <w:rStyle w:val="FootnoteReference"/>
          <w:szCs w:val="17"/>
          <w:vertAlign w:val="baseline"/>
        </w:rPr>
        <w:t>*</w:t>
      </w:r>
      <w:r w:rsidRPr="00BF41ED">
        <w:tab/>
      </w:r>
      <w:r w:rsidRPr="00EF69F1">
        <w:t xml:space="preserve">В соответствии с программой работы Комитета по внутреннему транспорту </w:t>
      </w:r>
      <w:r w:rsidR="00602610">
        <w:br/>
      </w:r>
      <w:r w:rsidRPr="00EF69F1">
        <w:t>на</w:t>
      </w:r>
      <w:r>
        <w:t> </w:t>
      </w:r>
      <w:r w:rsidRPr="00EF69F1">
        <w:t>2012−2016 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D013E" w:rsidTr="001D013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D013E" w:rsidRPr="001D013E" w:rsidRDefault="001D013E" w:rsidP="001D013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6261F">
            <w:rPr>
              <w:b/>
            </w:rPr>
            <w:t>ECE/TRANS/WP.29/GRE/2015/34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D013E" w:rsidRDefault="001D013E" w:rsidP="001D013E">
          <w:pPr>
            <w:pStyle w:val="Header"/>
          </w:pPr>
        </w:p>
      </w:tc>
    </w:tr>
  </w:tbl>
  <w:p w:rsidR="001D013E" w:rsidRPr="001D013E" w:rsidRDefault="001D013E" w:rsidP="001D0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D013E" w:rsidTr="001D013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D013E" w:rsidRDefault="001D013E" w:rsidP="001D013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D013E" w:rsidRPr="001D013E" w:rsidRDefault="001D013E" w:rsidP="001D013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6261F">
            <w:rPr>
              <w:b/>
            </w:rPr>
            <w:t>ECE/TRANS/WP.29/GRE/2015/34</w:t>
          </w:r>
          <w:r>
            <w:rPr>
              <w:b/>
            </w:rPr>
            <w:fldChar w:fldCharType="end"/>
          </w:r>
        </w:p>
      </w:tc>
    </w:tr>
  </w:tbl>
  <w:p w:rsidR="001D013E" w:rsidRPr="001D013E" w:rsidRDefault="001D013E" w:rsidP="001D0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D013E" w:rsidTr="001D013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D013E" w:rsidRPr="001D013E" w:rsidRDefault="001D013E" w:rsidP="001D013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D013E" w:rsidRDefault="001D013E" w:rsidP="001D013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D013E" w:rsidRPr="001D013E" w:rsidRDefault="001D013E" w:rsidP="001D013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/TRANS/WP.29/GRE/2015/34</w:t>
          </w:r>
        </w:p>
      </w:tc>
    </w:tr>
    <w:tr w:rsidR="001D013E" w:rsidRPr="004B06D0" w:rsidTr="001D013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D013E" w:rsidRPr="001D013E" w:rsidRDefault="001D013E" w:rsidP="001D013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5CD5BDE" wp14:editId="124A300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D013E" w:rsidRPr="001D013E" w:rsidRDefault="001D013E" w:rsidP="001D013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D013E" w:rsidRPr="001D013E" w:rsidRDefault="001D013E" w:rsidP="001D013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D013E" w:rsidRPr="00463CA7" w:rsidRDefault="001D013E" w:rsidP="001D013E">
          <w:pPr>
            <w:pStyle w:val="Distribution"/>
            <w:rPr>
              <w:color w:val="000000"/>
              <w:lang w:val="en-US"/>
            </w:rPr>
          </w:pPr>
          <w:r w:rsidRPr="00463CA7">
            <w:rPr>
              <w:color w:val="000000"/>
              <w:lang w:val="en-US"/>
            </w:rPr>
            <w:t>Distr.: General</w:t>
          </w:r>
        </w:p>
        <w:p w:rsidR="001D013E" w:rsidRPr="00463CA7" w:rsidRDefault="001D013E" w:rsidP="001D013E">
          <w:pPr>
            <w:pStyle w:val="Publication"/>
            <w:rPr>
              <w:color w:val="000000"/>
              <w:lang w:val="en-US"/>
            </w:rPr>
          </w:pPr>
          <w:r w:rsidRPr="00463CA7">
            <w:rPr>
              <w:color w:val="000000"/>
              <w:lang w:val="en-US"/>
            </w:rPr>
            <w:t xml:space="preserve">5 </w:t>
          </w:r>
          <w:r w:rsidR="00463CA7">
            <w:rPr>
              <w:color w:val="000000"/>
              <w:lang w:val="en-US"/>
            </w:rPr>
            <w:t>August</w:t>
          </w:r>
          <w:r w:rsidRPr="00463CA7">
            <w:rPr>
              <w:color w:val="000000"/>
              <w:lang w:val="en-US"/>
            </w:rPr>
            <w:t xml:space="preserve"> 2015</w:t>
          </w:r>
        </w:p>
        <w:p w:rsidR="001D013E" w:rsidRPr="00463CA7" w:rsidRDefault="001D013E" w:rsidP="001D013E">
          <w:pPr>
            <w:rPr>
              <w:color w:val="000000"/>
              <w:lang w:val="en-US"/>
            </w:rPr>
          </w:pPr>
          <w:r w:rsidRPr="00463CA7">
            <w:rPr>
              <w:color w:val="000000"/>
              <w:lang w:val="en-US"/>
            </w:rPr>
            <w:t>Russian</w:t>
          </w:r>
        </w:p>
        <w:p w:rsidR="001D013E" w:rsidRPr="00463CA7" w:rsidRDefault="001D013E" w:rsidP="001D013E">
          <w:pPr>
            <w:pStyle w:val="Original"/>
            <w:rPr>
              <w:color w:val="000000"/>
              <w:lang w:val="en-US"/>
            </w:rPr>
          </w:pPr>
          <w:r w:rsidRPr="00463CA7">
            <w:rPr>
              <w:color w:val="000000"/>
              <w:lang w:val="en-US"/>
            </w:rPr>
            <w:t>Original: English</w:t>
          </w:r>
        </w:p>
        <w:p w:rsidR="001D013E" w:rsidRPr="00463CA7" w:rsidRDefault="001D013E" w:rsidP="001D013E">
          <w:pPr>
            <w:rPr>
              <w:lang w:val="en-US"/>
            </w:rPr>
          </w:pPr>
        </w:p>
      </w:tc>
    </w:tr>
  </w:tbl>
  <w:p w:rsidR="001D013E" w:rsidRPr="00463CA7" w:rsidRDefault="001D013E" w:rsidP="001D013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227*"/>
    <w:docVar w:name="CreationDt" w:val="9/9/2015 8:16: AM"/>
    <w:docVar w:name="DocCategory" w:val="Doc"/>
    <w:docVar w:name="DocType" w:val="Final"/>
    <w:docVar w:name="DutyStation" w:val="Geneva"/>
    <w:docVar w:name="FooterJN" w:val="GE.15-13227"/>
    <w:docVar w:name="jobn" w:val="GE.15-13227 (R)"/>
    <w:docVar w:name="jobnDT" w:val="GE.15-13227 (R)   090915"/>
    <w:docVar w:name="jobnDTDT" w:val="GE.15-13227 (R)   090915   090915"/>
    <w:docVar w:name="JobNo" w:val="GE.1513227R"/>
    <w:docVar w:name="JobNo2" w:val="1517392R"/>
    <w:docVar w:name="LocalDrive" w:val="0"/>
    <w:docVar w:name="OandT" w:val="ab"/>
    <w:docVar w:name="PaperSize" w:val="A4"/>
    <w:docVar w:name="sss1" w:val="ECE/TRANS/WP.29/GRE/2015/34"/>
    <w:docVar w:name="sss2" w:val="-"/>
    <w:docVar w:name="Symbol1" w:val="ECE/TRANS/WP.29/GRE/2015/34"/>
    <w:docVar w:name="Symbol2" w:val="-"/>
  </w:docVars>
  <w:rsids>
    <w:rsidRoot w:val="00BD66CC"/>
    <w:rsid w:val="00004615"/>
    <w:rsid w:val="00004756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013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3CA7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06D0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4E30"/>
    <w:rsid w:val="005D7642"/>
    <w:rsid w:val="005E0A46"/>
    <w:rsid w:val="005E3D0D"/>
    <w:rsid w:val="005E7DCF"/>
    <w:rsid w:val="005F02E0"/>
    <w:rsid w:val="005F6E5C"/>
    <w:rsid w:val="00602610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6261F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2816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38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D66CC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37F9"/>
    <w:rsid w:val="00DC7A5F"/>
    <w:rsid w:val="00DD6A66"/>
    <w:rsid w:val="00DE0D15"/>
    <w:rsid w:val="00DE2801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D0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1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13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13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D0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1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13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13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90D0-E74B-4B0B-ABD9-18055ACB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Benedicte Boudol</cp:lastModifiedBy>
  <cp:revision>2</cp:revision>
  <cp:lastPrinted>2015-09-09T06:45:00Z</cp:lastPrinted>
  <dcterms:created xsi:type="dcterms:W3CDTF">2015-10-12T08:25:00Z</dcterms:created>
  <dcterms:modified xsi:type="dcterms:W3CDTF">2015-10-12T08:25:00Z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1513227R</vt:lpwstr>
  </property>
  <property fmtid="{D5CDD505-2E9C-101B-9397-08002B2CF9AE}" pid="3" name="ODSRefJobNo">
    <vt:lpwstr>1517392R</vt:lpwstr>
  </property>
  <property fmtid="{D5CDD505-2E9C-101B-9397-08002B2CF9AE}" pid="4" name="Symbol1">
    <vt:lpwstr>ECE/TRANS/WP.29/GRE/2015/34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5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090915</vt:lpwstr>
  </property>
</Properties>
</file>