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71970" w:rsidTr="00F37C40">
        <w:trPr>
          <w:cantSplit/>
          <w:trHeight w:hRule="exact" w:val="851"/>
        </w:trPr>
        <w:tc>
          <w:tcPr>
            <w:tcW w:w="1276" w:type="dxa"/>
            <w:tcBorders>
              <w:bottom w:val="single" w:sz="4" w:space="0" w:color="auto"/>
            </w:tcBorders>
            <w:shd w:val="clear" w:color="auto" w:fill="auto"/>
            <w:vAlign w:val="bottom"/>
          </w:tcPr>
          <w:p w:rsidR="00B56E9C" w:rsidRPr="00971970" w:rsidRDefault="00B56E9C" w:rsidP="00F37C40">
            <w:pPr>
              <w:spacing w:after="80"/>
            </w:pPr>
          </w:p>
        </w:tc>
        <w:tc>
          <w:tcPr>
            <w:tcW w:w="2268" w:type="dxa"/>
            <w:tcBorders>
              <w:bottom w:val="single" w:sz="4" w:space="0" w:color="auto"/>
            </w:tcBorders>
            <w:shd w:val="clear" w:color="auto" w:fill="auto"/>
            <w:vAlign w:val="bottom"/>
          </w:tcPr>
          <w:p w:rsidR="00B56E9C" w:rsidRPr="00971970" w:rsidRDefault="00B56E9C" w:rsidP="00F37C40">
            <w:pPr>
              <w:spacing w:after="80" w:line="300" w:lineRule="exact"/>
              <w:rPr>
                <w:b/>
                <w:sz w:val="24"/>
                <w:szCs w:val="24"/>
              </w:rPr>
            </w:pPr>
            <w:r w:rsidRPr="00971970">
              <w:rPr>
                <w:sz w:val="28"/>
                <w:szCs w:val="28"/>
              </w:rPr>
              <w:t>United Nations</w:t>
            </w:r>
          </w:p>
        </w:tc>
        <w:tc>
          <w:tcPr>
            <w:tcW w:w="6095" w:type="dxa"/>
            <w:gridSpan w:val="2"/>
            <w:tcBorders>
              <w:bottom w:val="single" w:sz="4" w:space="0" w:color="auto"/>
            </w:tcBorders>
            <w:shd w:val="clear" w:color="auto" w:fill="auto"/>
            <w:vAlign w:val="bottom"/>
          </w:tcPr>
          <w:p w:rsidR="00B56E9C" w:rsidRPr="00971970" w:rsidRDefault="009E1151" w:rsidP="003F26BF">
            <w:pPr>
              <w:jc w:val="right"/>
            </w:pPr>
            <w:r w:rsidRPr="00971970">
              <w:rPr>
                <w:sz w:val="40"/>
              </w:rPr>
              <w:t>ECE</w:t>
            </w:r>
            <w:r w:rsidR="00782C68" w:rsidRPr="00971970">
              <w:t>/TRANS/WP.29/201</w:t>
            </w:r>
            <w:r w:rsidR="0060533E">
              <w:t>5</w:t>
            </w:r>
            <w:r w:rsidR="00B837D1">
              <w:t>/</w:t>
            </w:r>
            <w:r w:rsidR="009B6FBF">
              <w:t>107</w:t>
            </w:r>
          </w:p>
        </w:tc>
      </w:tr>
      <w:tr w:rsidR="00B56E9C" w:rsidRPr="00971970" w:rsidTr="00F37C40">
        <w:trPr>
          <w:cantSplit/>
          <w:trHeight w:hRule="exact" w:val="2835"/>
        </w:trPr>
        <w:tc>
          <w:tcPr>
            <w:tcW w:w="1276" w:type="dxa"/>
            <w:tcBorders>
              <w:top w:val="single" w:sz="4" w:space="0" w:color="auto"/>
              <w:bottom w:val="single" w:sz="12" w:space="0" w:color="auto"/>
            </w:tcBorders>
            <w:shd w:val="clear" w:color="auto" w:fill="auto"/>
          </w:tcPr>
          <w:p w:rsidR="00B56E9C" w:rsidRPr="00971970" w:rsidRDefault="008B7859" w:rsidP="00F37C40">
            <w:pPr>
              <w:spacing w:before="120"/>
            </w:pPr>
            <w:r>
              <w:rPr>
                <w:noProof/>
                <w:lang w:eastAsia="en-GB"/>
              </w:rPr>
              <w:drawing>
                <wp:inline distT="0" distB="0" distL="0" distR="0" wp14:anchorId="7B209BF5" wp14:editId="2D0BF294">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71970" w:rsidRDefault="00D773DF" w:rsidP="00F37C40">
            <w:pPr>
              <w:spacing w:before="120" w:line="420" w:lineRule="exact"/>
              <w:rPr>
                <w:sz w:val="40"/>
                <w:szCs w:val="40"/>
              </w:rPr>
            </w:pPr>
            <w:r w:rsidRPr="00971970">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71970" w:rsidRDefault="009E1151" w:rsidP="00F37C40">
            <w:pPr>
              <w:spacing w:before="240" w:line="240" w:lineRule="exact"/>
            </w:pPr>
            <w:r w:rsidRPr="00971970">
              <w:t>Distr.: General</w:t>
            </w:r>
          </w:p>
          <w:p w:rsidR="009E1151" w:rsidRPr="00971970" w:rsidRDefault="007A407F" w:rsidP="00F37C40">
            <w:pPr>
              <w:spacing w:line="240" w:lineRule="exact"/>
            </w:pPr>
            <w:r>
              <w:t>24</w:t>
            </w:r>
            <w:r w:rsidR="00E06775">
              <w:t xml:space="preserve"> August</w:t>
            </w:r>
            <w:r w:rsidR="009E1151" w:rsidRPr="00971970">
              <w:t xml:space="preserve"> 201</w:t>
            </w:r>
            <w:r w:rsidR="0060533E">
              <w:t>5</w:t>
            </w:r>
          </w:p>
          <w:p w:rsidR="009E1151" w:rsidRPr="00971970" w:rsidRDefault="009E1151" w:rsidP="00F37C40">
            <w:pPr>
              <w:spacing w:line="240" w:lineRule="exact"/>
            </w:pPr>
          </w:p>
          <w:p w:rsidR="009E1151" w:rsidRPr="00971970" w:rsidRDefault="009E1151" w:rsidP="00F37C40">
            <w:pPr>
              <w:spacing w:line="240" w:lineRule="exact"/>
            </w:pPr>
            <w:r w:rsidRPr="00971970">
              <w:t>Original: English</w:t>
            </w:r>
          </w:p>
        </w:tc>
      </w:tr>
    </w:tbl>
    <w:p w:rsidR="00442A83" w:rsidRPr="00971970" w:rsidRDefault="00C96DF2" w:rsidP="00C96DF2">
      <w:pPr>
        <w:spacing w:before="120"/>
        <w:rPr>
          <w:b/>
          <w:sz w:val="28"/>
          <w:szCs w:val="28"/>
        </w:rPr>
      </w:pPr>
      <w:r w:rsidRPr="00971970">
        <w:rPr>
          <w:b/>
          <w:sz w:val="28"/>
          <w:szCs w:val="28"/>
        </w:rPr>
        <w:t xml:space="preserve">Economic Commission for </w:t>
      </w:r>
      <w:smartTag w:uri="urn:schemas-microsoft-com:office:smarttags" w:element="place">
        <w:r w:rsidRPr="00971970">
          <w:rPr>
            <w:b/>
            <w:sz w:val="28"/>
            <w:szCs w:val="28"/>
          </w:rPr>
          <w:t>Europe</w:t>
        </w:r>
      </w:smartTag>
    </w:p>
    <w:p w:rsidR="00C96DF2" w:rsidRPr="00971970" w:rsidRDefault="008F31D2" w:rsidP="00C96DF2">
      <w:pPr>
        <w:spacing w:before="120"/>
        <w:rPr>
          <w:sz w:val="28"/>
          <w:szCs w:val="28"/>
        </w:rPr>
      </w:pPr>
      <w:r w:rsidRPr="00971970">
        <w:rPr>
          <w:sz w:val="28"/>
          <w:szCs w:val="28"/>
        </w:rPr>
        <w:t>Inland Transport Committee</w:t>
      </w:r>
    </w:p>
    <w:p w:rsidR="00EA2A77" w:rsidRPr="00971970" w:rsidRDefault="00EA2A77" w:rsidP="00EA2A77">
      <w:pPr>
        <w:spacing w:before="120"/>
        <w:rPr>
          <w:b/>
          <w:sz w:val="24"/>
          <w:szCs w:val="24"/>
        </w:rPr>
      </w:pPr>
      <w:r w:rsidRPr="00971970">
        <w:rPr>
          <w:b/>
          <w:sz w:val="24"/>
          <w:szCs w:val="24"/>
        </w:rPr>
        <w:t xml:space="preserve">World Forum for Harmonization of Vehicle </w:t>
      </w:r>
      <w:r w:rsidR="00D26E07" w:rsidRPr="00971970">
        <w:rPr>
          <w:b/>
          <w:sz w:val="24"/>
          <w:szCs w:val="24"/>
        </w:rPr>
        <w:t>Regulation</w:t>
      </w:r>
      <w:r w:rsidRPr="00971970">
        <w:rPr>
          <w:b/>
          <w:sz w:val="24"/>
          <w:szCs w:val="24"/>
        </w:rPr>
        <w:t>s</w:t>
      </w:r>
    </w:p>
    <w:p w:rsidR="009648EE" w:rsidRPr="006D33D9" w:rsidRDefault="009648EE" w:rsidP="009648EE">
      <w:pPr>
        <w:spacing w:before="120"/>
        <w:rPr>
          <w:b/>
          <w:lang w:val="en-US"/>
        </w:rPr>
      </w:pPr>
      <w:r w:rsidRPr="006D33D9">
        <w:rPr>
          <w:b/>
          <w:lang w:val="en-US"/>
        </w:rPr>
        <w:t>16</w:t>
      </w:r>
      <w:r w:rsidR="00E06775">
        <w:rPr>
          <w:b/>
          <w:lang w:val="en-US"/>
        </w:rPr>
        <w:t>7</w:t>
      </w:r>
      <w:r w:rsidR="0060533E">
        <w:rPr>
          <w:b/>
          <w:vertAlign w:val="superscript"/>
          <w:lang w:val="en-US"/>
        </w:rPr>
        <w:t>th</w:t>
      </w:r>
      <w:r w:rsidR="00996837">
        <w:rPr>
          <w:b/>
          <w:lang w:val="en-US"/>
        </w:rPr>
        <w:t xml:space="preserve"> </w:t>
      </w:r>
      <w:r w:rsidRPr="006D33D9">
        <w:rPr>
          <w:b/>
          <w:lang w:val="en-US"/>
        </w:rPr>
        <w:t>session</w:t>
      </w:r>
    </w:p>
    <w:p w:rsidR="009648EE" w:rsidRPr="006D33D9" w:rsidRDefault="009648EE" w:rsidP="009648EE">
      <w:pPr>
        <w:rPr>
          <w:lang w:val="en-US"/>
        </w:rPr>
      </w:pPr>
      <w:r w:rsidRPr="006D33D9">
        <w:rPr>
          <w:lang w:val="en-US"/>
        </w:rPr>
        <w:t xml:space="preserve">Geneva, </w:t>
      </w:r>
      <w:r w:rsidR="00E06775">
        <w:rPr>
          <w:lang w:val="en-US"/>
        </w:rPr>
        <w:t>10</w:t>
      </w:r>
      <w:r w:rsidR="0060533E">
        <w:rPr>
          <w:lang w:val="en-US"/>
        </w:rPr>
        <w:t>-</w:t>
      </w:r>
      <w:r w:rsidR="00237A95">
        <w:rPr>
          <w:lang w:val="en-US"/>
        </w:rPr>
        <w:t>13 November 2015</w:t>
      </w:r>
    </w:p>
    <w:p w:rsidR="009648EE" w:rsidRPr="006D33D9" w:rsidRDefault="002F71F7" w:rsidP="009648EE">
      <w:pPr>
        <w:rPr>
          <w:lang w:val="en-US"/>
        </w:rPr>
      </w:pPr>
      <w:r>
        <w:rPr>
          <w:lang w:val="en-US"/>
        </w:rPr>
        <w:t>Item 18</w:t>
      </w:r>
      <w:r w:rsidR="009648EE" w:rsidRPr="006D33D9">
        <w:rPr>
          <w:lang w:val="en-US"/>
        </w:rPr>
        <w:t>.</w:t>
      </w:r>
      <w:r w:rsidR="009B6FBF">
        <w:rPr>
          <w:lang w:val="en-US"/>
        </w:rPr>
        <w:t>8</w:t>
      </w:r>
      <w:r w:rsidR="009648EE" w:rsidRPr="006D33D9">
        <w:rPr>
          <w:lang w:val="en-US"/>
        </w:rPr>
        <w:t xml:space="preserve"> of the provisional agenda</w:t>
      </w:r>
    </w:p>
    <w:p w:rsidR="00741F1E" w:rsidRDefault="00741F1E" w:rsidP="00741F1E">
      <w:pPr>
        <w:rPr>
          <w:b/>
        </w:rPr>
      </w:pPr>
      <w:r>
        <w:rPr>
          <w:b/>
        </w:rPr>
        <w:t xml:space="preserve">Progress on the development of new </w:t>
      </w:r>
      <w:proofErr w:type="spellStart"/>
      <w:r>
        <w:rPr>
          <w:b/>
        </w:rPr>
        <w:t>gtrs</w:t>
      </w:r>
      <w:proofErr w:type="spellEnd"/>
      <w:r>
        <w:rPr>
          <w:b/>
        </w:rPr>
        <w:t xml:space="preserve"> </w:t>
      </w:r>
    </w:p>
    <w:p w:rsidR="00741F1E" w:rsidRPr="006D33D9" w:rsidRDefault="00741F1E" w:rsidP="00741F1E">
      <w:pPr>
        <w:rPr>
          <w:b/>
        </w:rPr>
      </w:pPr>
      <w:proofErr w:type="gramStart"/>
      <w:r>
        <w:rPr>
          <w:b/>
        </w:rPr>
        <w:t>and</w:t>
      </w:r>
      <w:proofErr w:type="gramEnd"/>
      <w:r>
        <w:rPr>
          <w:b/>
        </w:rPr>
        <w:t xml:space="preserve"> of amendments to established </w:t>
      </w:r>
      <w:proofErr w:type="spellStart"/>
      <w:r>
        <w:rPr>
          <w:b/>
        </w:rPr>
        <w:t>gtrs</w:t>
      </w:r>
      <w:proofErr w:type="spellEnd"/>
      <w:r w:rsidRPr="006D33D9">
        <w:rPr>
          <w:b/>
        </w:rPr>
        <w:t xml:space="preserve"> – </w:t>
      </w:r>
      <w:r w:rsidR="00605740">
        <w:rPr>
          <w:b/>
        </w:rPr>
        <w:br/>
      </w:r>
      <w:r>
        <w:rPr>
          <w:b/>
        </w:rPr>
        <w:t xml:space="preserve">Draft </w:t>
      </w:r>
      <w:proofErr w:type="spellStart"/>
      <w:r>
        <w:rPr>
          <w:b/>
        </w:rPr>
        <w:t>gtr</w:t>
      </w:r>
      <w:proofErr w:type="spellEnd"/>
      <w:r>
        <w:rPr>
          <w:b/>
        </w:rPr>
        <w:t xml:space="preserve"> on Electric Vehicle Safety (EVS)</w:t>
      </w:r>
    </w:p>
    <w:p w:rsidR="00741F1E" w:rsidRDefault="00741F1E" w:rsidP="00741F1E">
      <w:pPr>
        <w:pStyle w:val="HChG"/>
      </w:pPr>
      <w:r w:rsidRPr="00971970">
        <w:tab/>
      </w:r>
      <w:r w:rsidRPr="00971970">
        <w:tab/>
      </w:r>
      <w:r>
        <w:t>Third progress report of the Informal Working Group on Electric Vehicle Safety</w:t>
      </w:r>
    </w:p>
    <w:p w:rsidR="00741F1E" w:rsidRPr="006D33D9" w:rsidRDefault="00741F1E" w:rsidP="00741F1E">
      <w:pPr>
        <w:pStyle w:val="H1G"/>
        <w:rPr>
          <w:lang w:val="en-US"/>
        </w:rPr>
      </w:pPr>
      <w:r w:rsidRPr="006D33D9">
        <w:rPr>
          <w:lang w:val="en-US"/>
        </w:rPr>
        <w:tab/>
      </w:r>
      <w:r w:rsidRPr="006D33D9">
        <w:rPr>
          <w:lang w:val="en-US"/>
        </w:rPr>
        <w:tab/>
        <w:t>Sub</w:t>
      </w:r>
      <w:r>
        <w:rPr>
          <w:lang w:val="en-US"/>
        </w:rPr>
        <w:t>mitted by the representative</w:t>
      </w:r>
      <w:r w:rsidR="000F0986">
        <w:rPr>
          <w:lang w:val="en-US"/>
        </w:rPr>
        <w:t>s</w:t>
      </w:r>
      <w:r>
        <w:rPr>
          <w:lang w:val="en-US"/>
        </w:rPr>
        <w:t xml:space="preserve"> from </w:t>
      </w:r>
      <w:r w:rsidRPr="00F72F7B">
        <w:rPr>
          <w:lang w:val="en-US"/>
        </w:rPr>
        <w:t>China</w:t>
      </w:r>
      <w:r>
        <w:rPr>
          <w:lang w:val="en-US"/>
        </w:rPr>
        <w:t>, Japan,</w:t>
      </w:r>
      <w:r w:rsidRPr="00F72F7B">
        <w:rPr>
          <w:lang w:val="en-US"/>
        </w:rPr>
        <w:t xml:space="preserve"> </w:t>
      </w:r>
      <w:r>
        <w:rPr>
          <w:lang w:val="en-US"/>
        </w:rPr>
        <w:t>t</w:t>
      </w:r>
      <w:r w:rsidRPr="001C2857">
        <w:rPr>
          <w:lang w:val="en-US"/>
        </w:rPr>
        <w:t>he United States of America</w:t>
      </w:r>
      <w:r w:rsidRPr="00A74B33">
        <w:rPr>
          <w:lang w:val="en-US"/>
        </w:rPr>
        <w:t xml:space="preserve"> </w:t>
      </w:r>
      <w:r>
        <w:rPr>
          <w:lang w:val="en-US"/>
        </w:rPr>
        <w:t xml:space="preserve">and the </w:t>
      </w:r>
      <w:r w:rsidRPr="001C2857">
        <w:rPr>
          <w:lang w:val="en-US"/>
        </w:rPr>
        <w:t>Eu</w:t>
      </w:r>
      <w:r>
        <w:rPr>
          <w:lang w:val="en-US"/>
        </w:rPr>
        <w:t>ropean Union</w:t>
      </w:r>
      <w:r w:rsidRPr="006D33D9">
        <w:rPr>
          <w:rStyle w:val="FootnoteReference"/>
          <w:b w:val="0"/>
          <w:sz w:val="20"/>
          <w:vertAlign w:val="baseline"/>
          <w:lang w:val="en-US"/>
        </w:rPr>
        <w:footnoteReference w:customMarkFollows="1" w:id="2"/>
        <w:t>*</w:t>
      </w:r>
    </w:p>
    <w:p w:rsidR="009E1151" w:rsidRPr="00971970" w:rsidRDefault="00741F1E" w:rsidP="00605740">
      <w:pPr>
        <w:pStyle w:val="SingleTxtG"/>
        <w:ind w:firstLine="567"/>
      </w:pPr>
      <w:r>
        <w:t>The text reproduced below was prepared by the representatives o</w:t>
      </w:r>
      <w:r>
        <w:rPr>
          <w:lang w:val="en-US"/>
        </w:rPr>
        <w:t xml:space="preserve">f </w:t>
      </w:r>
      <w:r w:rsidRPr="00F72F7B">
        <w:rPr>
          <w:lang w:val="en-US"/>
        </w:rPr>
        <w:t>China</w:t>
      </w:r>
      <w:r>
        <w:rPr>
          <w:lang w:val="en-US"/>
        </w:rPr>
        <w:t>, Japan,</w:t>
      </w:r>
      <w:r w:rsidRPr="00F72F7B">
        <w:rPr>
          <w:lang w:val="en-US"/>
        </w:rPr>
        <w:t xml:space="preserve"> </w:t>
      </w:r>
      <w:r>
        <w:rPr>
          <w:lang w:val="en-US"/>
        </w:rPr>
        <w:t>t</w:t>
      </w:r>
      <w:r w:rsidRPr="001C2857">
        <w:rPr>
          <w:lang w:val="en-US"/>
        </w:rPr>
        <w:t>he United States of America</w:t>
      </w:r>
      <w:r>
        <w:rPr>
          <w:lang w:val="en-US"/>
        </w:rPr>
        <w:t xml:space="preserve"> and the</w:t>
      </w:r>
      <w:r w:rsidRPr="00A74B33">
        <w:rPr>
          <w:lang w:val="en-US"/>
        </w:rPr>
        <w:t xml:space="preserve"> </w:t>
      </w:r>
      <w:r w:rsidRPr="001C2857">
        <w:rPr>
          <w:lang w:val="en-US"/>
        </w:rPr>
        <w:t>Eu</w:t>
      </w:r>
      <w:r>
        <w:rPr>
          <w:lang w:val="en-US"/>
        </w:rPr>
        <w:t>ropean Union</w:t>
      </w:r>
      <w:r>
        <w:t>. It is based on informal document WP.29-166-19, distributed at the 166</w:t>
      </w:r>
      <w:r>
        <w:rPr>
          <w:vertAlign w:val="superscript"/>
        </w:rPr>
        <w:t>th</w:t>
      </w:r>
      <w:r>
        <w:t xml:space="preserve"> session (ECE/TRANS/WP.29/1116, para. 116</w:t>
      </w:r>
      <w:r w:rsidRPr="00E121D9">
        <w:t>)</w:t>
      </w:r>
      <w:r>
        <w:t xml:space="preserve">. This document, if adopted, shall be appended to the </w:t>
      </w:r>
      <w:proofErr w:type="spellStart"/>
      <w:r>
        <w:t>gtr</w:t>
      </w:r>
      <w:proofErr w:type="spellEnd"/>
      <w:r>
        <w:t xml:space="preserve"> in accordance with the provisions of paragraphs 6.3.4.2., 6.3.7. and 6.4. </w:t>
      </w:r>
      <w:proofErr w:type="gramStart"/>
      <w:r>
        <w:t>of</w:t>
      </w:r>
      <w:proofErr w:type="gramEnd"/>
      <w:r>
        <w:t xml:space="preserve"> the 1998 Agreement.</w:t>
      </w:r>
    </w:p>
    <w:p w:rsidR="00741F1E" w:rsidRDefault="009E1151" w:rsidP="00741F1E">
      <w:pPr>
        <w:pStyle w:val="HChG"/>
      </w:pPr>
      <w:r w:rsidRPr="00971970">
        <w:br w:type="page"/>
      </w:r>
      <w:r w:rsidR="00741F1E">
        <w:lastRenderedPageBreak/>
        <w:tab/>
      </w:r>
      <w:r w:rsidR="00741F1E">
        <w:tab/>
        <w:t xml:space="preserve">Third progress </w:t>
      </w:r>
      <w:r w:rsidR="00741F1E" w:rsidRPr="00C841D6">
        <w:t>report</w:t>
      </w:r>
      <w:r w:rsidR="00741F1E">
        <w:t xml:space="preserve"> of the Informal Working Group on Electric Vehicle Safety</w:t>
      </w:r>
    </w:p>
    <w:p w:rsidR="00741F1E" w:rsidRPr="00DD3433" w:rsidRDefault="00741F1E" w:rsidP="00741F1E">
      <w:pPr>
        <w:pStyle w:val="HChG"/>
      </w:pPr>
      <w:r>
        <w:tab/>
        <w:t>I.</w:t>
      </w:r>
      <w:r>
        <w:tab/>
      </w:r>
      <w:r w:rsidRPr="00C841D6">
        <w:t>Introduction</w:t>
      </w:r>
    </w:p>
    <w:p w:rsidR="00741F1E" w:rsidRPr="003E3D24" w:rsidRDefault="00741F1E" w:rsidP="00741F1E">
      <w:pPr>
        <w:pStyle w:val="SingleTxtG"/>
        <w:rPr>
          <w:lang w:val="en-US"/>
        </w:rPr>
      </w:pPr>
      <w:r w:rsidRPr="00B6587A">
        <w:t>1.</w:t>
      </w:r>
      <w:r w:rsidRPr="00B6587A">
        <w:tab/>
      </w:r>
      <w:r w:rsidRPr="00741F1E">
        <w:t xml:space="preserve">This report provides an update on the progress in key technical areas of the </w:t>
      </w:r>
      <w:r>
        <w:t>Informal Working Group (</w:t>
      </w:r>
      <w:r w:rsidRPr="00741F1E">
        <w:t>IWG</w:t>
      </w:r>
      <w:r>
        <w:t>)</w:t>
      </w:r>
      <w:r w:rsidRPr="00741F1E">
        <w:t xml:space="preserve"> and its nine task forces. Most recent developments per</w:t>
      </w:r>
      <w:r>
        <w:t>tain to the conclusions of the eig</w:t>
      </w:r>
      <w:r w:rsidRPr="00741F1E">
        <w:t>ht</w:t>
      </w:r>
      <w:r>
        <w:t>h IWG</w:t>
      </w:r>
      <w:r w:rsidRPr="00741F1E">
        <w:t xml:space="preserve"> meeting that took place in Washington</w:t>
      </w:r>
      <w:r w:rsidR="000F0986">
        <w:t>,</w:t>
      </w:r>
      <w:r w:rsidRPr="00741F1E">
        <w:t xml:space="preserve"> D</w:t>
      </w:r>
      <w:r w:rsidR="000F0986">
        <w:t>.</w:t>
      </w:r>
      <w:r w:rsidRPr="00741F1E">
        <w:t>C</w:t>
      </w:r>
      <w:r w:rsidR="000F0986">
        <w:t>.</w:t>
      </w:r>
      <w:r w:rsidRPr="00741F1E">
        <w:t xml:space="preserve"> in June 2015.</w:t>
      </w:r>
    </w:p>
    <w:p w:rsidR="00741F1E" w:rsidRPr="00741F1E" w:rsidRDefault="00741F1E" w:rsidP="00741F1E">
      <w:pPr>
        <w:pStyle w:val="HChG"/>
        <w:rPr>
          <w:lang w:val="en-US"/>
        </w:rPr>
      </w:pPr>
      <w:r>
        <w:tab/>
        <w:t>II.</w:t>
      </w:r>
      <w:r>
        <w:tab/>
      </w:r>
      <w:r w:rsidRPr="00741F1E">
        <w:t>Objectives, scope and the mandate</w:t>
      </w:r>
    </w:p>
    <w:p w:rsidR="00741F1E" w:rsidRPr="00741F1E" w:rsidRDefault="00741F1E" w:rsidP="00741F1E">
      <w:pPr>
        <w:pStyle w:val="SingleTxtG"/>
        <w:rPr>
          <w:lang w:val="en-US"/>
        </w:rPr>
      </w:pPr>
      <w:r w:rsidRPr="003E3D24">
        <w:t>2.</w:t>
      </w:r>
      <w:r w:rsidRPr="003E3D24">
        <w:tab/>
      </w:r>
      <w:r w:rsidR="00774CDF">
        <w:rPr>
          <w:lang w:val="en-US"/>
        </w:rPr>
        <w:t xml:space="preserve">The </w:t>
      </w:r>
      <w:proofErr w:type="spellStart"/>
      <w:r w:rsidR="00774CDF">
        <w:rPr>
          <w:lang w:val="en-US"/>
        </w:rPr>
        <w:t>gtr</w:t>
      </w:r>
      <w:proofErr w:type="spellEnd"/>
      <w:r w:rsidRPr="00741F1E">
        <w:rPr>
          <w:lang w:val="en-US"/>
        </w:rPr>
        <w:t xml:space="preserve"> will address the unique safety risks posed by E</w:t>
      </w:r>
      <w:r w:rsidR="00013BC7">
        <w:rPr>
          <w:lang w:val="en-US"/>
        </w:rPr>
        <w:t xml:space="preserve">lectric </w:t>
      </w:r>
      <w:r w:rsidRPr="00741F1E">
        <w:rPr>
          <w:lang w:val="en-US"/>
        </w:rPr>
        <w:t>V</w:t>
      </w:r>
      <w:r w:rsidR="00013BC7">
        <w:rPr>
          <w:lang w:val="en-US"/>
        </w:rPr>
        <w:t>ehicle</w:t>
      </w:r>
      <w:r w:rsidRPr="00741F1E">
        <w:rPr>
          <w:lang w:val="en-US"/>
        </w:rPr>
        <w:t>s</w:t>
      </w:r>
      <w:r w:rsidR="00013BC7">
        <w:rPr>
          <w:lang w:val="en-US"/>
        </w:rPr>
        <w:t xml:space="preserve"> (EVs)</w:t>
      </w:r>
      <w:r w:rsidRPr="00741F1E">
        <w:rPr>
          <w:lang w:val="en-US"/>
        </w:rPr>
        <w:t xml:space="preserve"> and their components. It will be performance-based to the extent possible so as not to restrict future </w:t>
      </w:r>
      <w:r w:rsidR="000F0986" w:rsidRPr="00741F1E">
        <w:rPr>
          <w:lang w:val="en-US"/>
        </w:rPr>
        <w:t>technolog</w:t>
      </w:r>
      <w:r w:rsidR="000F0986">
        <w:rPr>
          <w:lang w:val="en-US"/>
        </w:rPr>
        <w:t>ical</w:t>
      </w:r>
      <w:r w:rsidR="000F0986" w:rsidRPr="00741F1E">
        <w:rPr>
          <w:lang w:val="en-US"/>
        </w:rPr>
        <w:t xml:space="preserve"> </w:t>
      </w:r>
      <w:r w:rsidRPr="00741F1E">
        <w:rPr>
          <w:lang w:val="en-US"/>
        </w:rPr>
        <w:t xml:space="preserve">development. It will be preceded by an exchange of information on current and future planned domestic regulatory safety requirements for electric vehicles based on section C of </w:t>
      </w:r>
      <w:r w:rsidR="00C76FF8">
        <w:rPr>
          <w:lang w:val="en-US"/>
        </w:rPr>
        <w:t>the official</w:t>
      </w:r>
      <w:r w:rsidRPr="00741F1E">
        <w:rPr>
          <w:lang w:val="en-US"/>
        </w:rPr>
        <w:t xml:space="preserve"> proposal, (</w:t>
      </w:r>
      <w:r>
        <w:rPr>
          <w:lang w:val="en-US"/>
        </w:rPr>
        <w:t xml:space="preserve">ECE/TRANS/WP.29/2012/36 and </w:t>
      </w:r>
      <w:r w:rsidRPr="00741F1E">
        <w:rPr>
          <w:lang w:val="en-US"/>
        </w:rPr>
        <w:t>Corr</w:t>
      </w:r>
      <w:r>
        <w:rPr>
          <w:lang w:val="en-US"/>
        </w:rPr>
        <w:t xml:space="preserve">. </w:t>
      </w:r>
      <w:r w:rsidRPr="00741F1E">
        <w:rPr>
          <w:lang w:val="en-US"/>
        </w:rPr>
        <w:t>1) including the underlying scientific and technical basis and research.</w:t>
      </w:r>
    </w:p>
    <w:p w:rsidR="00741F1E" w:rsidRPr="00741F1E" w:rsidRDefault="00741F1E" w:rsidP="00741F1E">
      <w:pPr>
        <w:pStyle w:val="SingleTxtG"/>
        <w:rPr>
          <w:lang w:val="en-US"/>
        </w:rPr>
      </w:pPr>
      <w:r>
        <w:rPr>
          <w:lang w:val="en-US"/>
        </w:rPr>
        <w:t>3.</w:t>
      </w:r>
      <w:r>
        <w:rPr>
          <w:lang w:val="en-US"/>
        </w:rPr>
        <w:tab/>
      </w:r>
      <w:r w:rsidRPr="00741F1E">
        <w:rPr>
          <w:lang w:val="en-US"/>
        </w:rPr>
        <w:t xml:space="preserve">The </w:t>
      </w:r>
      <w:proofErr w:type="spellStart"/>
      <w:r w:rsidR="00774CDF">
        <w:rPr>
          <w:lang w:val="en-US"/>
        </w:rPr>
        <w:t>gtr</w:t>
      </w:r>
      <w:proofErr w:type="spellEnd"/>
      <w:r w:rsidRPr="00741F1E">
        <w:rPr>
          <w:lang w:val="en-US"/>
        </w:rPr>
        <w:t xml:space="preserve"> will also set provisions and test protocols to ensure the vehicle system and/or electrical components perform safely, are appropriately protected, and are electrically managed while recharging from external electricity sources, whether at a residence or other charging location.</w:t>
      </w:r>
    </w:p>
    <w:p w:rsidR="00741F1E" w:rsidRDefault="00741F1E" w:rsidP="00741F1E">
      <w:pPr>
        <w:pStyle w:val="SingleTxtG"/>
        <w:rPr>
          <w:lang w:val="en-US"/>
        </w:rPr>
      </w:pPr>
      <w:r>
        <w:rPr>
          <w:lang w:val="en-US"/>
        </w:rPr>
        <w:t>4.</w:t>
      </w:r>
      <w:r>
        <w:rPr>
          <w:lang w:val="en-US"/>
        </w:rPr>
        <w:tab/>
      </w:r>
      <w:r w:rsidR="00774CDF">
        <w:rPr>
          <w:lang w:val="en-US"/>
        </w:rPr>
        <w:t xml:space="preserve">The </w:t>
      </w:r>
      <w:proofErr w:type="spellStart"/>
      <w:r w:rsidR="00774CDF">
        <w:rPr>
          <w:lang w:val="en-US"/>
        </w:rPr>
        <w:t>gtr</w:t>
      </w:r>
      <w:proofErr w:type="spellEnd"/>
      <w:r w:rsidRPr="00741F1E">
        <w:rPr>
          <w:lang w:val="en-US"/>
        </w:rPr>
        <w:t xml:space="preserve"> will cover high voltage electrical safety, electrical components such </w:t>
      </w:r>
      <w:r>
        <w:rPr>
          <w:lang w:val="en-US"/>
        </w:rPr>
        <w:t xml:space="preserve">as electric inlets, and </w:t>
      </w:r>
      <w:r w:rsidR="00013BC7">
        <w:rPr>
          <w:lang w:val="en-US"/>
        </w:rPr>
        <w:t>Rechargeable Electrical Energy Storage System (</w:t>
      </w:r>
      <w:r>
        <w:rPr>
          <w:lang w:val="en-US"/>
        </w:rPr>
        <w:t>REESS</w:t>
      </w:r>
      <w:r w:rsidR="00013BC7">
        <w:rPr>
          <w:lang w:val="en-US"/>
        </w:rPr>
        <w:t>)</w:t>
      </w:r>
      <w:r>
        <w:rPr>
          <w:lang w:val="en-US"/>
        </w:rPr>
        <w:t>,</w:t>
      </w:r>
      <w:r w:rsidRPr="00741F1E">
        <w:rPr>
          <w:lang w:val="en-US"/>
        </w:rPr>
        <w:t xml:space="preserve"> in particular those containing flammable electrolyte. The provisions will address the safety of electric vehicles, both in-use and po</w:t>
      </w:r>
      <w:r w:rsidR="00C76FF8">
        <w:rPr>
          <w:lang w:val="en-US"/>
        </w:rPr>
        <w:t>st-crash. The IWG</w:t>
      </w:r>
      <w:r w:rsidRPr="00741F1E">
        <w:rPr>
          <w:lang w:val="en-US"/>
        </w:rPr>
        <w:t xml:space="preserve"> may consider other safety related topics, insofar as these topics prove to be relevant for the technical requirements to be developed. Under the current mandate (end o</w:t>
      </w:r>
      <w:r w:rsidR="00774CDF">
        <w:rPr>
          <w:lang w:val="en-US"/>
        </w:rPr>
        <w:t xml:space="preserve">f 2015), the adoption of the </w:t>
      </w:r>
      <w:proofErr w:type="spellStart"/>
      <w:r w:rsidR="00774CDF">
        <w:rPr>
          <w:lang w:val="en-US"/>
        </w:rPr>
        <w:t>gtr</w:t>
      </w:r>
      <w:proofErr w:type="spellEnd"/>
      <w:r w:rsidRPr="00741F1E">
        <w:rPr>
          <w:lang w:val="en-US"/>
        </w:rPr>
        <w:t xml:space="preserve"> is expected in November 2016, during the 170</w:t>
      </w:r>
      <w:r w:rsidRPr="00741F1E">
        <w:rPr>
          <w:vertAlign w:val="superscript"/>
          <w:lang w:val="en-US"/>
        </w:rPr>
        <w:t>th</w:t>
      </w:r>
      <w:r w:rsidRPr="00741F1E">
        <w:rPr>
          <w:lang w:val="en-US"/>
        </w:rPr>
        <w:t xml:space="preserve"> session of WP.29.</w:t>
      </w:r>
    </w:p>
    <w:p w:rsidR="00741F1E" w:rsidRPr="00BD5C9A" w:rsidRDefault="00741F1E" w:rsidP="00741F1E">
      <w:pPr>
        <w:pStyle w:val="HChG"/>
      </w:pPr>
      <w:r>
        <w:tab/>
      </w:r>
      <w:r w:rsidRPr="00BD5C9A">
        <w:t>III.</w:t>
      </w:r>
      <w:r w:rsidRPr="00BD5C9A">
        <w:tab/>
      </w:r>
      <w:r w:rsidRPr="00741F1E">
        <w:t>Work set-up</w:t>
      </w:r>
    </w:p>
    <w:p w:rsidR="00455302" w:rsidRPr="00455302" w:rsidRDefault="00455302" w:rsidP="00455302">
      <w:pPr>
        <w:pStyle w:val="SingleTxtG"/>
      </w:pPr>
      <w:r>
        <w:t>5</w:t>
      </w:r>
      <w:r w:rsidR="00741F1E" w:rsidRPr="003E3D24">
        <w:t>.</w:t>
      </w:r>
      <w:r w:rsidR="00741F1E" w:rsidRPr="003E3D24">
        <w:tab/>
      </w:r>
      <w:r w:rsidRPr="00455302">
        <w:t xml:space="preserve">The format of the IWG meetings </w:t>
      </w:r>
      <w:r w:rsidR="000F0986" w:rsidRPr="00455302">
        <w:t>ha</w:t>
      </w:r>
      <w:r w:rsidR="000F0986">
        <w:t>d</w:t>
      </w:r>
      <w:r w:rsidR="000F0986" w:rsidRPr="00455302">
        <w:t xml:space="preserve"> </w:t>
      </w:r>
      <w:r w:rsidRPr="00455302">
        <w:t xml:space="preserve">been modified in 2015, adding an additional, third IWG meeting on </w:t>
      </w:r>
      <w:r w:rsidR="000F0986">
        <w:t>an</w:t>
      </w:r>
      <w:r w:rsidR="000F0986" w:rsidRPr="00455302">
        <w:t xml:space="preserve"> </w:t>
      </w:r>
      <w:r w:rsidRPr="00455302">
        <w:t>annual basis. In October</w:t>
      </w:r>
      <w:r w:rsidR="002317DC">
        <w:t xml:space="preserve"> 2013, the IWG decided to form eight</w:t>
      </w:r>
      <w:r w:rsidRPr="00455302">
        <w:t xml:space="preserve"> Task Force </w:t>
      </w:r>
      <w:r w:rsidR="00F629E3">
        <w:t xml:space="preserve">(TF) </w:t>
      </w:r>
      <w:r w:rsidRPr="00455302">
        <w:t>groups to address specific technical issues. This will provide a more efficient way to resolve technical issues. A ninth TF was added to add</w:t>
      </w:r>
      <w:r w:rsidR="00605740">
        <w:t xml:space="preserve">ress the REESS safety warning. </w:t>
      </w:r>
      <w:r w:rsidRPr="00455302">
        <w:t>The progress of these</w:t>
      </w:r>
      <w:r>
        <w:t xml:space="preserve"> TF teams </w:t>
      </w:r>
      <w:r w:rsidR="007A407F">
        <w:t>is</w:t>
      </w:r>
      <w:r>
        <w:t xml:space="preserve"> described below.</w:t>
      </w:r>
    </w:p>
    <w:p w:rsidR="00741F1E" w:rsidRDefault="00741F1E" w:rsidP="00741F1E">
      <w:pPr>
        <w:pStyle w:val="HChG"/>
      </w:pPr>
      <w:r>
        <w:tab/>
        <w:t>IV.</w:t>
      </w:r>
      <w:r>
        <w:tab/>
      </w:r>
      <w:r w:rsidR="00455302" w:rsidRPr="00455302">
        <w:t>Update on ongoing and planned research</w:t>
      </w:r>
    </w:p>
    <w:p w:rsidR="00741F1E" w:rsidRDefault="00455302" w:rsidP="00741F1E">
      <w:pPr>
        <w:pStyle w:val="SingleTxtG"/>
      </w:pPr>
      <w:r>
        <w:t>6</w:t>
      </w:r>
      <w:r w:rsidR="00741F1E" w:rsidRPr="00CA6BEC">
        <w:t>.</w:t>
      </w:r>
      <w:r w:rsidR="00741F1E" w:rsidRPr="00CA6BEC">
        <w:tab/>
      </w:r>
      <w:r w:rsidRPr="00455302">
        <w:t xml:space="preserve">At the eighth IWG meeting, the </w:t>
      </w:r>
      <w:r w:rsidR="00013BC7">
        <w:t xml:space="preserve">expert from the </w:t>
      </w:r>
      <w:r w:rsidRPr="00455302">
        <w:t>U</w:t>
      </w:r>
      <w:r w:rsidR="00013BC7">
        <w:t xml:space="preserve">nited </w:t>
      </w:r>
      <w:r w:rsidRPr="00455302">
        <w:t>S</w:t>
      </w:r>
      <w:r w:rsidR="00013BC7">
        <w:t>tates of America</w:t>
      </w:r>
      <w:r w:rsidRPr="00455302">
        <w:t xml:space="preserve"> presented an update on its research including short term and long term items.</w:t>
      </w:r>
    </w:p>
    <w:p w:rsidR="00455302" w:rsidRDefault="00455302" w:rsidP="00455302">
      <w:pPr>
        <w:pStyle w:val="HChG"/>
      </w:pPr>
      <w:r>
        <w:lastRenderedPageBreak/>
        <w:tab/>
        <w:t>V.</w:t>
      </w:r>
      <w:r>
        <w:tab/>
      </w:r>
      <w:r w:rsidRPr="00455302">
        <w:t>Reports from Task Forces and key issues</w:t>
      </w:r>
    </w:p>
    <w:p w:rsidR="00F867A0" w:rsidRPr="00F867A0" w:rsidRDefault="00774CDF" w:rsidP="00774CDF">
      <w:pPr>
        <w:pStyle w:val="H1G"/>
        <w:rPr>
          <w:lang w:val="en-US"/>
        </w:rPr>
      </w:pPr>
      <w:r>
        <w:rPr>
          <w:lang w:val="en-US"/>
        </w:rPr>
        <w:tab/>
        <w:t>A.</w:t>
      </w:r>
      <w:r>
        <w:rPr>
          <w:lang w:val="en-US"/>
        </w:rPr>
        <w:tab/>
        <w:t xml:space="preserve">Task Force </w:t>
      </w:r>
      <w:r w:rsidR="00F867A0" w:rsidRPr="00F867A0">
        <w:rPr>
          <w:lang w:val="en-US"/>
        </w:rPr>
        <w:t>1 – Protection against water</w:t>
      </w:r>
    </w:p>
    <w:p w:rsidR="00F867A0" w:rsidRPr="00F867A0" w:rsidRDefault="00774CDF" w:rsidP="00F867A0">
      <w:pPr>
        <w:pStyle w:val="SingleTxtG"/>
        <w:rPr>
          <w:lang w:val="en-US"/>
        </w:rPr>
      </w:pPr>
      <w:r>
        <w:rPr>
          <w:lang w:val="en-US"/>
        </w:rPr>
        <w:t>7.</w:t>
      </w:r>
      <w:r>
        <w:rPr>
          <w:lang w:val="en-US"/>
        </w:rPr>
        <w:tab/>
      </w:r>
      <w:r w:rsidR="00F867A0" w:rsidRPr="00F867A0">
        <w:rPr>
          <w:lang w:val="en-US"/>
        </w:rPr>
        <w:t xml:space="preserve">TF1 has a broad agreement on the content and draft test procedures. TF1 agreed to remove the heavy rain test and keep the hose spray and water trough for vehicle level testing. The proposed test parameters are kept in square brackets </w:t>
      </w:r>
      <w:r w:rsidR="000F0986">
        <w:rPr>
          <w:lang w:val="en-US"/>
        </w:rPr>
        <w:t>for</w:t>
      </w:r>
      <w:r w:rsidR="000F0986" w:rsidRPr="00F867A0">
        <w:rPr>
          <w:lang w:val="en-US"/>
        </w:rPr>
        <w:t xml:space="preserve"> </w:t>
      </w:r>
      <w:r w:rsidR="00F867A0" w:rsidRPr="00F867A0">
        <w:rPr>
          <w:lang w:val="en-US"/>
        </w:rPr>
        <w:t>the time being while members evaluate the proposal. The members will continue the discussion at the next IWG.</w:t>
      </w:r>
    </w:p>
    <w:p w:rsidR="00F867A0" w:rsidRPr="00F867A0" w:rsidRDefault="00774CDF" w:rsidP="00774CDF">
      <w:pPr>
        <w:pStyle w:val="H1G"/>
        <w:rPr>
          <w:lang w:val="en-US"/>
        </w:rPr>
      </w:pPr>
      <w:r>
        <w:rPr>
          <w:lang w:val="en-US"/>
        </w:rPr>
        <w:tab/>
        <w:t>B.</w:t>
      </w:r>
      <w:r>
        <w:rPr>
          <w:lang w:val="en-US"/>
        </w:rPr>
        <w:tab/>
      </w:r>
      <w:r w:rsidR="00F867A0" w:rsidRPr="00F867A0">
        <w:rPr>
          <w:lang w:val="en-US"/>
        </w:rPr>
        <w:t>Task Force 2 – Low electricity energy option</w:t>
      </w:r>
    </w:p>
    <w:p w:rsidR="00F867A0" w:rsidRPr="00F867A0" w:rsidRDefault="00774CDF" w:rsidP="00F867A0">
      <w:pPr>
        <w:pStyle w:val="SingleTxtG"/>
        <w:rPr>
          <w:lang w:val="en-US"/>
        </w:rPr>
      </w:pPr>
      <w:r>
        <w:rPr>
          <w:lang w:val="en-US"/>
        </w:rPr>
        <w:t>8.</w:t>
      </w:r>
      <w:r>
        <w:rPr>
          <w:lang w:val="en-US"/>
        </w:rPr>
        <w:tab/>
      </w:r>
      <w:r w:rsidR="00F867A0" w:rsidRPr="00F867A0">
        <w:rPr>
          <w:lang w:val="en-US"/>
        </w:rPr>
        <w:t xml:space="preserve">TF2 </w:t>
      </w:r>
      <w:r w:rsidR="000F0986">
        <w:rPr>
          <w:lang w:val="en-US"/>
        </w:rPr>
        <w:t>has</w:t>
      </w:r>
      <w:r w:rsidR="00F867A0" w:rsidRPr="00F867A0">
        <w:rPr>
          <w:lang w:val="en-US"/>
        </w:rPr>
        <w:t xml:space="preserve"> assembled all the relevant material and reviewed the inputs of the involved experts. </w:t>
      </w:r>
    </w:p>
    <w:p w:rsidR="00F867A0" w:rsidRPr="00F867A0" w:rsidRDefault="00774CDF" w:rsidP="00F867A0">
      <w:pPr>
        <w:pStyle w:val="SingleTxtG"/>
        <w:rPr>
          <w:lang w:val="en-US"/>
        </w:rPr>
      </w:pPr>
      <w:r>
        <w:rPr>
          <w:lang w:val="en-US"/>
        </w:rPr>
        <w:t>9.</w:t>
      </w:r>
      <w:r>
        <w:rPr>
          <w:lang w:val="en-US"/>
        </w:rPr>
        <w:tab/>
      </w:r>
      <w:r w:rsidR="00F867A0" w:rsidRPr="00F867A0">
        <w:rPr>
          <w:lang w:val="en-US"/>
        </w:rPr>
        <w:t xml:space="preserve">A critical issue of TF2 is a consideration of the </w:t>
      </w:r>
      <w:r>
        <w:rPr>
          <w:lang w:val="en-US"/>
        </w:rPr>
        <w:t>"</w:t>
      </w:r>
      <w:r w:rsidR="00F867A0" w:rsidRPr="00F867A0">
        <w:rPr>
          <w:lang w:val="en-US"/>
        </w:rPr>
        <w:t>barrier</w:t>
      </w:r>
      <w:r>
        <w:rPr>
          <w:lang w:val="en-US"/>
        </w:rPr>
        <w:t>"</w:t>
      </w:r>
      <w:r w:rsidR="00F867A0" w:rsidRPr="00F867A0">
        <w:rPr>
          <w:lang w:val="en-US"/>
        </w:rPr>
        <w:t xml:space="preserve"> option, the effectiveness of further discussion pending</w:t>
      </w:r>
      <w:r w:rsidR="000F0986">
        <w:rPr>
          <w:lang w:val="en-US"/>
        </w:rPr>
        <w:t xml:space="preserve"> the</w:t>
      </w:r>
      <w:r w:rsidR="00F867A0" w:rsidRPr="00F867A0">
        <w:rPr>
          <w:lang w:val="en-US"/>
        </w:rPr>
        <w:t xml:space="preserve"> </w:t>
      </w:r>
      <w:r w:rsidR="00013BC7" w:rsidRPr="00F867A0">
        <w:rPr>
          <w:lang w:val="en-US"/>
        </w:rPr>
        <w:t>review</w:t>
      </w:r>
      <w:r w:rsidR="00013BC7">
        <w:rPr>
          <w:lang w:val="en-US"/>
        </w:rPr>
        <w:t xml:space="preserve"> </w:t>
      </w:r>
      <w:r w:rsidR="000F0986">
        <w:rPr>
          <w:lang w:val="en-US"/>
        </w:rPr>
        <w:t xml:space="preserve">by </w:t>
      </w:r>
      <w:r w:rsidR="00013BC7">
        <w:rPr>
          <w:lang w:val="en-US"/>
        </w:rPr>
        <w:t>National Highway Traffic Safety Administration (</w:t>
      </w:r>
      <w:r w:rsidR="00F867A0" w:rsidRPr="00F867A0">
        <w:rPr>
          <w:lang w:val="en-US"/>
        </w:rPr>
        <w:t>NHTSA</w:t>
      </w:r>
      <w:r w:rsidR="00013BC7">
        <w:rPr>
          <w:lang w:val="en-US"/>
        </w:rPr>
        <w:t>)</w:t>
      </w:r>
      <w:r w:rsidR="00F867A0" w:rsidRPr="00F867A0">
        <w:rPr>
          <w:lang w:val="en-US"/>
        </w:rPr>
        <w:t xml:space="preserve"> of a petition submitted by </w:t>
      </w:r>
      <w:r w:rsidR="000F0986">
        <w:rPr>
          <w:lang w:val="en-US"/>
        </w:rPr>
        <w:t>a</w:t>
      </w:r>
      <w:r w:rsidR="000F0986" w:rsidRPr="00F867A0">
        <w:rPr>
          <w:lang w:val="en-US"/>
        </w:rPr>
        <w:t xml:space="preserve">uto </w:t>
      </w:r>
      <w:r w:rsidR="00F867A0" w:rsidRPr="00F867A0">
        <w:rPr>
          <w:lang w:val="en-US"/>
        </w:rPr>
        <w:t xml:space="preserve">industries, which among others is essential for the certification of fuel-cell vehicles. </w:t>
      </w:r>
    </w:p>
    <w:p w:rsidR="00F867A0" w:rsidRPr="00F867A0" w:rsidRDefault="00774CDF" w:rsidP="00F867A0">
      <w:pPr>
        <w:pStyle w:val="SingleTxtG"/>
        <w:rPr>
          <w:lang w:val="en-US"/>
        </w:rPr>
      </w:pPr>
      <w:r>
        <w:rPr>
          <w:lang w:val="en-US"/>
        </w:rPr>
        <w:t>10.</w:t>
      </w:r>
      <w:r>
        <w:rPr>
          <w:lang w:val="en-US"/>
        </w:rPr>
        <w:tab/>
      </w:r>
      <w:r w:rsidR="000F0986">
        <w:rPr>
          <w:lang w:val="en-US"/>
        </w:rPr>
        <w:t>T</w:t>
      </w:r>
      <w:r w:rsidR="00F867A0" w:rsidRPr="00F867A0">
        <w:rPr>
          <w:lang w:val="en-US"/>
        </w:rPr>
        <w:t xml:space="preserve">he </w:t>
      </w:r>
      <w:r>
        <w:rPr>
          <w:lang w:val="en-US"/>
        </w:rPr>
        <w:t xml:space="preserve">expert from the United </w:t>
      </w:r>
      <w:r w:rsidR="00F867A0" w:rsidRPr="00F867A0">
        <w:rPr>
          <w:lang w:val="en-US"/>
        </w:rPr>
        <w:t>S</w:t>
      </w:r>
      <w:r>
        <w:rPr>
          <w:lang w:val="en-US"/>
        </w:rPr>
        <w:t>tates of America</w:t>
      </w:r>
      <w:r w:rsidR="00F867A0" w:rsidRPr="00F867A0">
        <w:rPr>
          <w:lang w:val="en-US"/>
        </w:rPr>
        <w:t xml:space="preserve"> provided a rationale for not accepting </w:t>
      </w:r>
      <w:r w:rsidR="000F0986" w:rsidRPr="000F0986">
        <w:rPr>
          <w:lang w:val="en-US"/>
        </w:rPr>
        <w:t>the low energy option</w:t>
      </w:r>
      <w:r w:rsidR="00F867A0" w:rsidRPr="00F867A0">
        <w:rPr>
          <w:lang w:val="en-US"/>
        </w:rPr>
        <w:t xml:space="preserve">. The main concern is </w:t>
      </w:r>
      <w:r w:rsidR="000F0986">
        <w:rPr>
          <w:lang w:val="en-US"/>
        </w:rPr>
        <w:t xml:space="preserve">that </w:t>
      </w:r>
      <w:r w:rsidR="00F867A0" w:rsidRPr="00F867A0">
        <w:rPr>
          <w:lang w:val="en-US"/>
        </w:rPr>
        <w:t>the option does not contain the same level of safety as the other options. TF2 will study the rationale and discuss fu</w:t>
      </w:r>
      <w:r>
        <w:rPr>
          <w:lang w:val="en-US"/>
        </w:rPr>
        <w:t xml:space="preserve">rther at the next IWG meeting. </w:t>
      </w:r>
    </w:p>
    <w:p w:rsidR="00F867A0" w:rsidRPr="00F867A0" w:rsidRDefault="00774CDF" w:rsidP="00774CDF">
      <w:pPr>
        <w:pStyle w:val="H1G"/>
        <w:rPr>
          <w:lang w:val="en-US"/>
        </w:rPr>
      </w:pPr>
      <w:r>
        <w:rPr>
          <w:lang w:val="en-US"/>
        </w:rPr>
        <w:tab/>
        <w:t>C.</w:t>
      </w:r>
      <w:r>
        <w:rPr>
          <w:lang w:val="en-US"/>
        </w:rPr>
        <w:tab/>
      </w:r>
      <w:r w:rsidR="00F867A0" w:rsidRPr="00F867A0">
        <w:rPr>
          <w:lang w:val="en-US"/>
        </w:rPr>
        <w:t xml:space="preserve">Task Force 3 – Electrolyte leakage </w:t>
      </w:r>
    </w:p>
    <w:p w:rsidR="00F867A0" w:rsidRPr="00F867A0" w:rsidRDefault="00774CDF" w:rsidP="00F867A0">
      <w:pPr>
        <w:pStyle w:val="SingleTxtG"/>
        <w:rPr>
          <w:lang w:val="en-US"/>
        </w:rPr>
      </w:pPr>
      <w:r>
        <w:rPr>
          <w:lang w:val="en-US"/>
        </w:rPr>
        <w:t>11.</w:t>
      </w:r>
      <w:r>
        <w:rPr>
          <w:lang w:val="en-US"/>
        </w:rPr>
        <w:tab/>
      </w:r>
      <w:r w:rsidR="00C76FF8">
        <w:rPr>
          <w:lang w:val="en-US"/>
        </w:rPr>
        <w:t>Non-aqueous leakage for</w:t>
      </w:r>
      <w:r w:rsidR="00F867A0" w:rsidRPr="00F867A0">
        <w:rPr>
          <w:lang w:val="en-US"/>
        </w:rPr>
        <w:t xml:space="preserve"> the in-use and post-crash scenarios, observation times, and evaporative emissions remain to be addressed by this task force. TF3 notionally agreed to step up the requirement for non-aqueous batteries in the post-crash situation, where no leakage in the passenger compartment is allowed.</w:t>
      </w:r>
    </w:p>
    <w:p w:rsidR="00F867A0" w:rsidRPr="00F867A0" w:rsidRDefault="00774CDF" w:rsidP="00F867A0">
      <w:pPr>
        <w:pStyle w:val="SingleTxtG"/>
        <w:rPr>
          <w:lang w:val="en-US"/>
        </w:rPr>
      </w:pPr>
      <w:r>
        <w:rPr>
          <w:lang w:val="en-US"/>
        </w:rPr>
        <w:t>12.</w:t>
      </w:r>
      <w:r>
        <w:rPr>
          <w:lang w:val="en-US"/>
        </w:rPr>
        <w:tab/>
      </w:r>
      <w:r w:rsidR="00A04D9C">
        <w:rPr>
          <w:lang w:val="en-US"/>
        </w:rPr>
        <w:t>The Joint Research Centre (</w:t>
      </w:r>
      <w:r w:rsidR="00F867A0" w:rsidRPr="00F867A0">
        <w:rPr>
          <w:lang w:val="en-US"/>
        </w:rPr>
        <w:t>JRC</w:t>
      </w:r>
      <w:r w:rsidR="00A04D9C">
        <w:rPr>
          <w:lang w:val="en-US"/>
        </w:rPr>
        <w:t>)</w:t>
      </w:r>
      <w:r w:rsidR="00F867A0" w:rsidRPr="00F867A0">
        <w:rPr>
          <w:lang w:val="en-US"/>
        </w:rPr>
        <w:t xml:space="preserve"> presented the results of the experiment measuring electrolyte leakage volume from the opened cells of different types of batteries. While NHTSA recognized the importance of the work of JRC, </w:t>
      </w:r>
      <w:r w:rsidR="00013BC7">
        <w:rPr>
          <w:lang w:val="en-US"/>
        </w:rPr>
        <w:t xml:space="preserve">the expert from </w:t>
      </w:r>
      <w:r w:rsidR="00F867A0" w:rsidRPr="00F867A0">
        <w:rPr>
          <w:lang w:val="en-US"/>
        </w:rPr>
        <w:t>OICA challenged the relevance of the experiment as it has not been performed at the system level and the result would not be representative of real conditions.</w:t>
      </w:r>
    </w:p>
    <w:p w:rsidR="00F867A0" w:rsidRPr="00F867A0" w:rsidRDefault="00774CDF" w:rsidP="00F867A0">
      <w:pPr>
        <w:pStyle w:val="SingleTxtG"/>
        <w:rPr>
          <w:lang w:val="en-US"/>
        </w:rPr>
      </w:pPr>
      <w:r>
        <w:rPr>
          <w:lang w:val="en-US"/>
        </w:rPr>
        <w:t>13.</w:t>
      </w:r>
      <w:r>
        <w:rPr>
          <w:lang w:val="en-US"/>
        </w:rPr>
        <w:tab/>
      </w:r>
      <w:r w:rsidR="00F867A0" w:rsidRPr="00F867A0">
        <w:rPr>
          <w:lang w:val="en-US"/>
        </w:rPr>
        <w:t>It has been agreed that TF3 will take over the discussion on gas management and venting and should come forward with a concrete proposal well</w:t>
      </w:r>
      <w:r>
        <w:rPr>
          <w:lang w:val="en-US"/>
        </w:rPr>
        <w:t xml:space="preserve"> ahead of the next IWG meeting.</w:t>
      </w:r>
    </w:p>
    <w:p w:rsidR="00774CDF" w:rsidRDefault="00774CDF" w:rsidP="00774CDF">
      <w:pPr>
        <w:pStyle w:val="H1G"/>
        <w:rPr>
          <w:lang w:val="en-US"/>
        </w:rPr>
      </w:pPr>
      <w:r>
        <w:rPr>
          <w:lang w:val="en-US"/>
        </w:rPr>
        <w:tab/>
        <w:t>D.</w:t>
      </w:r>
      <w:r>
        <w:rPr>
          <w:lang w:val="en-US"/>
        </w:rPr>
        <w:tab/>
      </w:r>
      <w:r w:rsidR="00F867A0" w:rsidRPr="00F867A0">
        <w:rPr>
          <w:lang w:val="en-US"/>
        </w:rPr>
        <w:t xml:space="preserve">Task </w:t>
      </w:r>
      <w:r>
        <w:rPr>
          <w:lang w:val="en-US"/>
        </w:rPr>
        <w:t xml:space="preserve">Force 4 – REESS in-use testing </w:t>
      </w:r>
    </w:p>
    <w:p w:rsidR="00F867A0" w:rsidRPr="00F867A0" w:rsidRDefault="00774CDF" w:rsidP="00774CDF">
      <w:pPr>
        <w:pStyle w:val="SingleTxtG"/>
        <w:rPr>
          <w:lang w:val="en-US"/>
        </w:rPr>
      </w:pPr>
      <w:r>
        <w:rPr>
          <w:lang w:val="en-US"/>
        </w:rPr>
        <w:t>14.</w:t>
      </w:r>
      <w:r>
        <w:rPr>
          <w:lang w:val="en-US"/>
        </w:rPr>
        <w:tab/>
      </w:r>
      <w:r w:rsidR="00F867A0" w:rsidRPr="00F867A0">
        <w:rPr>
          <w:lang w:val="en-US"/>
        </w:rPr>
        <w:t xml:space="preserve">The TF4 team continued to discuss provisions for 48V vehicles. These vehicles have certain AC components that exceed the maximum voltage limit (30V) thus </w:t>
      </w:r>
      <w:r w:rsidR="00612EBA" w:rsidRPr="00F867A0">
        <w:rPr>
          <w:lang w:val="en-US"/>
        </w:rPr>
        <w:t>requir</w:t>
      </w:r>
      <w:r w:rsidR="00612EBA">
        <w:rPr>
          <w:lang w:val="en-US"/>
        </w:rPr>
        <w:t>ing</w:t>
      </w:r>
      <w:r w:rsidR="00612EBA" w:rsidRPr="00F867A0">
        <w:rPr>
          <w:lang w:val="en-US"/>
        </w:rPr>
        <w:t xml:space="preserve"> </w:t>
      </w:r>
      <w:r w:rsidR="00F867A0" w:rsidRPr="00F867A0">
        <w:rPr>
          <w:lang w:val="en-US"/>
        </w:rPr>
        <w:t xml:space="preserve">provisions to ensure safe operation for in-use and post-crash. OICA will prepare a proposal for consideration at the next meeting. </w:t>
      </w:r>
    </w:p>
    <w:p w:rsidR="00F867A0" w:rsidRPr="00F867A0" w:rsidRDefault="00774CDF" w:rsidP="00F867A0">
      <w:pPr>
        <w:pStyle w:val="SingleTxtG"/>
        <w:rPr>
          <w:lang w:val="en-US"/>
        </w:rPr>
      </w:pPr>
      <w:r>
        <w:rPr>
          <w:lang w:val="en-US"/>
        </w:rPr>
        <w:t>15.</w:t>
      </w:r>
      <w:r>
        <w:rPr>
          <w:lang w:val="en-US"/>
        </w:rPr>
        <w:tab/>
      </w:r>
      <w:r w:rsidR="00F867A0" w:rsidRPr="00F867A0">
        <w:rPr>
          <w:lang w:val="en-US"/>
        </w:rPr>
        <w:t xml:space="preserve">The </w:t>
      </w:r>
      <w:r>
        <w:rPr>
          <w:lang w:val="en-US"/>
        </w:rPr>
        <w:t xml:space="preserve">expert from the </w:t>
      </w:r>
      <w:r w:rsidR="00F867A0" w:rsidRPr="00F867A0">
        <w:rPr>
          <w:lang w:val="en-US"/>
        </w:rPr>
        <w:t>U</w:t>
      </w:r>
      <w:r>
        <w:rPr>
          <w:lang w:val="en-US"/>
        </w:rPr>
        <w:t xml:space="preserve">nited </w:t>
      </w:r>
      <w:r w:rsidR="00F867A0" w:rsidRPr="00F867A0">
        <w:rPr>
          <w:lang w:val="en-US"/>
        </w:rPr>
        <w:t>S</w:t>
      </w:r>
      <w:r>
        <w:rPr>
          <w:lang w:val="en-US"/>
        </w:rPr>
        <w:t>tates of America</w:t>
      </w:r>
      <w:r w:rsidR="00F867A0" w:rsidRPr="00F867A0">
        <w:rPr>
          <w:lang w:val="en-US"/>
        </w:rPr>
        <w:t xml:space="preserve"> presented its proposal for </w:t>
      </w:r>
      <w:r w:rsidR="00612EBA" w:rsidRPr="00612EBA">
        <w:rPr>
          <w:lang w:val="en-US"/>
        </w:rPr>
        <w:t xml:space="preserve">functionality requirements </w:t>
      </w:r>
      <w:r w:rsidR="00612EBA">
        <w:rPr>
          <w:lang w:val="en-US"/>
        </w:rPr>
        <w:t xml:space="preserve">of </w:t>
      </w:r>
      <w:r w:rsidRPr="00774CDF">
        <w:rPr>
          <w:lang w:val="en-US"/>
        </w:rPr>
        <w:t xml:space="preserve">Battery Management Systems </w:t>
      </w:r>
      <w:r>
        <w:rPr>
          <w:lang w:val="en-US"/>
        </w:rPr>
        <w:t>(</w:t>
      </w:r>
      <w:r w:rsidR="00F867A0" w:rsidRPr="00F867A0">
        <w:rPr>
          <w:lang w:val="en-US"/>
        </w:rPr>
        <w:t>BMS</w:t>
      </w:r>
      <w:r>
        <w:rPr>
          <w:lang w:val="en-US"/>
        </w:rPr>
        <w:t>)</w:t>
      </w:r>
      <w:r w:rsidR="00F867A0" w:rsidRPr="00F867A0">
        <w:rPr>
          <w:lang w:val="en-US"/>
        </w:rPr>
        <w:t xml:space="preserve"> for in-use which addresses events of over-charge, over-current, over-temperature and over-discharge.</w:t>
      </w:r>
      <w:r w:rsidR="00CE24B4">
        <w:rPr>
          <w:lang w:val="en-US"/>
        </w:rPr>
        <w:t xml:space="preserve"> </w:t>
      </w:r>
      <w:r w:rsidR="00F867A0" w:rsidRPr="00F867A0">
        <w:rPr>
          <w:lang w:val="en-US"/>
        </w:rPr>
        <w:t xml:space="preserve">The proposal contains similar test procedures as the OICA proposed test procedures with </w:t>
      </w:r>
      <w:r w:rsidR="00F867A0" w:rsidRPr="00F867A0">
        <w:rPr>
          <w:lang w:val="en-US"/>
        </w:rPr>
        <w:lastRenderedPageBreak/>
        <w:t xml:space="preserve">slightly different boundary conditions. The </w:t>
      </w:r>
      <w:r>
        <w:rPr>
          <w:lang w:val="en-US"/>
        </w:rPr>
        <w:t xml:space="preserve">expert from the </w:t>
      </w:r>
      <w:r w:rsidRPr="00F867A0">
        <w:rPr>
          <w:lang w:val="en-US"/>
        </w:rPr>
        <w:t>U</w:t>
      </w:r>
      <w:r>
        <w:rPr>
          <w:lang w:val="en-US"/>
        </w:rPr>
        <w:t xml:space="preserve">nited </w:t>
      </w:r>
      <w:r w:rsidRPr="00F867A0">
        <w:rPr>
          <w:lang w:val="en-US"/>
        </w:rPr>
        <w:t>S</w:t>
      </w:r>
      <w:r>
        <w:rPr>
          <w:lang w:val="en-US"/>
        </w:rPr>
        <w:t>tates of America</w:t>
      </w:r>
      <w:r w:rsidRPr="00F867A0">
        <w:rPr>
          <w:lang w:val="en-US"/>
        </w:rPr>
        <w:t xml:space="preserve"> </w:t>
      </w:r>
      <w:r w:rsidR="00F867A0" w:rsidRPr="00F867A0">
        <w:rPr>
          <w:lang w:val="en-US"/>
        </w:rPr>
        <w:t>will prepare regulatory text for discussion at the next IWG meeting.</w:t>
      </w:r>
    </w:p>
    <w:p w:rsidR="00F867A0" w:rsidRPr="00F867A0" w:rsidRDefault="00EE3A30" w:rsidP="00F867A0">
      <w:pPr>
        <w:pStyle w:val="SingleTxtG"/>
        <w:rPr>
          <w:lang w:val="en-US"/>
        </w:rPr>
      </w:pPr>
      <w:r>
        <w:rPr>
          <w:lang w:val="en-US"/>
        </w:rPr>
        <w:t>16.</w:t>
      </w:r>
      <w:r>
        <w:rPr>
          <w:lang w:val="en-US"/>
        </w:rPr>
        <w:tab/>
      </w:r>
      <w:r w:rsidR="00F867A0" w:rsidRPr="00F867A0">
        <w:rPr>
          <w:lang w:val="en-US"/>
        </w:rPr>
        <w:t xml:space="preserve">The </w:t>
      </w:r>
      <w:r w:rsidR="00774CDF">
        <w:rPr>
          <w:lang w:val="en-US"/>
        </w:rPr>
        <w:t xml:space="preserve">expert </w:t>
      </w:r>
      <w:r w:rsidR="002B0E65">
        <w:rPr>
          <w:lang w:val="en-US"/>
        </w:rPr>
        <w:t>also</w:t>
      </w:r>
      <w:r w:rsidR="00774CDF" w:rsidRPr="00F867A0">
        <w:rPr>
          <w:lang w:val="en-US"/>
        </w:rPr>
        <w:t xml:space="preserve"> </w:t>
      </w:r>
      <w:r w:rsidR="00F867A0" w:rsidRPr="00F867A0">
        <w:rPr>
          <w:lang w:val="en-US"/>
        </w:rPr>
        <w:t>introduced a recommendation for shock, vibration test, and thermal cycling including pass/fail criteria. The recommendation result</w:t>
      </w:r>
      <w:r w:rsidR="002B0E65">
        <w:rPr>
          <w:lang w:val="en-US"/>
        </w:rPr>
        <w:t>ed</w:t>
      </w:r>
      <w:r w:rsidR="00F867A0" w:rsidRPr="00F867A0">
        <w:rPr>
          <w:lang w:val="en-US"/>
        </w:rPr>
        <w:t xml:space="preserve"> </w:t>
      </w:r>
      <w:r w:rsidR="002B0E65">
        <w:rPr>
          <w:lang w:val="en-US"/>
        </w:rPr>
        <w:t>from</w:t>
      </w:r>
      <w:r w:rsidR="00F867A0" w:rsidRPr="00F867A0">
        <w:rPr>
          <w:lang w:val="en-US"/>
        </w:rPr>
        <w:t xml:space="preserve"> research analysis and was put forth for discussion. The </w:t>
      </w:r>
      <w:r>
        <w:rPr>
          <w:lang w:val="en-US"/>
        </w:rPr>
        <w:t xml:space="preserve">expert </w:t>
      </w:r>
      <w:r w:rsidR="00F867A0" w:rsidRPr="00F867A0">
        <w:rPr>
          <w:lang w:val="en-US"/>
        </w:rPr>
        <w:t xml:space="preserve">will prepare regulatory text as needed for discussion at the next meeting, drawing parallels with the current </w:t>
      </w:r>
      <w:proofErr w:type="spellStart"/>
      <w:r>
        <w:rPr>
          <w:lang w:val="en-US"/>
        </w:rPr>
        <w:t>gtr</w:t>
      </w:r>
      <w:proofErr w:type="spellEnd"/>
      <w:r w:rsidR="00F867A0" w:rsidRPr="00F867A0">
        <w:rPr>
          <w:lang w:val="en-US"/>
        </w:rPr>
        <w:t xml:space="preserve"> text. </w:t>
      </w:r>
      <w:r>
        <w:rPr>
          <w:lang w:val="en-US"/>
        </w:rPr>
        <w:t xml:space="preserve">The expert from </w:t>
      </w:r>
      <w:r w:rsidR="00C76FF8">
        <w:rPr>
          <w:lang w:val="en-US"/>
        </w:rPr>
        <w:t xml:space="preserve">China also </w:t>
      </w:r>
      <w:r w:rsidR="002B0E65">
        <w:rPr>
          <w:lang w:val="en-US"/>
        </w:rPr>
        <w:t xml:space="preserve">suggested a </w:t>
      </w:r>
      <w:r w:rsidR="002B0E65" w:rsidRPr="00F867A0">
        <w:rPr>
          <w:lang w:val="en-US"/>
        </w:rPr>
        <w:t>propos</w:t>
      </w:r>
      <w:r w:rsidR="002B0E65">
        <w:rPr>
          <w:lang w:val="en-US"/>
        </w:rPr>
        <w:t>al on</w:t>
      </w:r>
      <w:r w:rsidR="002B0E65" w:rsidRPr="00F867A0">
        <w:rPr>
          <w:lang w:val="en-US"/>
        </w:rPr>
        <w:t xml:space="preserve"> </w:t>
      </w:r>
      <w:r w:rsidR="00F867A0" w:rsidRPr="00F867A0">
        <w:rPr>
          <w:lang w:val="en-US"/>
        </w:rPr>
        <w:t xml:space="preserve">a random vibration provision and will provide a </w:t>
      </w:r>
      <w:r w:rsidR="002B0E65">
        <w:rPr>
          <w:lang w:val="en-US"/>
        </w:rPr>
        <w:t xml:space="preserve">text </w:t>
      </w:r>
      <w:r>
        <w:rPr>
          <w:lang w:val="en-US"/>
        </w:rPr>
        <w:t>and data at the next meeting.</w:t>
      </w:r>
    </w:p>
    <w:p w:rsidR="00F867A0" w:rsidRPr="00F867A0" w:rsidRDefault="00EE3A30" w:rsidP="00EE3A30">
      <w:pPr>
        <w:pStyle w:val="H1G"/>
        <w:rPr>
          <w:lang w:val="en-US"/>
        </w:rPr>
      </w:pPr>
      <w:r>
        <w:rPr>
          <w:lang w:val="en-US"/>
        </w:rPr>
        <w:tab/>
        <w:t>E.</w:t>
      </w:r>
      <w:r>
        <w:rPr>
          <w:lang w:val="en-US"/>
        </w:rPr>
        <w:tab/>
      </w:r>
      <w:r w:rsidR="00F867A0" w:rsidRPr="00F867A0">
        <w:rPr>
          <w:lang w:val="en-US"/>
        </w:rPr>
        <w:t xml:space="preserve">Task Force 5 – Thermal propagation </w:t>
      </w:r>
    </w:p>
    <w:p w:rsidR="00F867A0" w:rsidRPr="00F867A0" w:rsidRDefault="00EE3A30" w:rsidP="00F867A0">
      <w:pPr>
        <w:pStyle w:val="SingleTxtG"/>
        <w:rPr>
          <w:lang w:val="en-US"/>
        </w:rPr>
      </w:pPr>
      <w:r>
        <w:rPr>
          <w:lang w:val="en-US"/>
        </w:rPr>
        <w:t>17.</w:t>
      </w:r>
      <w:r>
        <w:rPr>
          <w:lang w:val="en-US"/>
        </w:rPr>
        <w:tab/>
      </w:r>
      <w:r w:rsidR="00F867A0" w:rsidRPr="00F867A0">
        <w:rPr>
          <w:lang w:val="en-US"/>
        </w:rPr>
        <w:t>TF5 continued to discuss issues of propagation from the cell to pack level.</w:t>
      </w:r>
    </w:p>
    <w:p w:rsidR="00F867A0" w:rsidRPr="00F867A0" w:rsidRDefault="00EE3A30" w:rsidP="00F867A0">
      <w:pPr>
        <w:pStyle w:val="SingleTxtG"/>
        <w:rPr>
          <w:lang w:val="en-US"/>
        </w:rPr>
      </w:pPr>
      <w:r>
        <w:rPr>
          <w:lang w:val="en-US"/>
        </w:rPr>
        <w:t>18.</w:t>
      </w:r>
      <w:r>
        <w:rPr>
          <w:lang w:val="en-US"/>
        </w:rPr>
        <w:tab/>
        <w:t xml:space="preserve">The expert from the </w:t>
      </w:r>
      <w:r w:rsidRPr="00F867A0">
        <w:rPr>
          <w:lang w:val="en-US"/>
        </w:rPr>
        <w:t>U</w:t>
      </w:r>
      <w:r>
        <w:rPr>
          <w:lang w:val="en-US"/>
        </w:rPr>
        <w:t xml:space="preserve">nited </w:t>
      </w:r>
      <w:r w:rsidRPr="00F867A0">
        <w:rPr>
          <w:lang w:val="en-US"/>
        </w:rPr>
        <w:t>S</w:t>
      </w:r>
      <w:r>
        <w:rPr>
          <w:lang w:val="en-US"/>
        </w:rPr>
        <w:t>tates of America</w:t>
      </w:r>
      <w:r w:rsidRPr="00F867A0">
        <w:rPr>
          <w:lang w:val="en-US"/>
        </w:rPr>
        <w:t xml:space="preserve"> </w:t>
      </w:r>
      <w:r w:rsidR="00F867A0" w:rsidRPr="00F867A0">
        <w:rPr>
          <w:lang w:val="en-US"/>
        </w:rPr>
        <w:t>presented its research on propagation</w:t>
      </w:r>
      <w:r w:rsidR="002B0E65">
        <w:rPr>
          <w:lang w:val="en-US"/>
        </w:rPr>
        <w:t>.</w:t>
      </w:r>
      <w:r w:rsidR="00F867A0" w:rsidRPr="00F867A0">
        <w:rPr>
          <w:lang w:val="en-US"/>
        </w:rPr>
        <w:t xml:space="preserve"> </w:t>
      </w:r>
      <w:r w:rsidR="002B0E65">
        <w:rPr>
          <w:lang w:val="en-US"/>
        </w:rPr>
        <w:t>A</w:t>
      </w:r>
      <w:r w:rsidR="00F867A0" w:rsidRPr="00F867A0">
        <w:rPr>
          <w:lang w:val="en-US"/>
        </w:rPr>
        <w:t xml:space="preserve"> proposal </w:t>
      </w:r>
      <w:r w:rsidR="002B0E65">
        <w:rPr>
          <w:lang w:val="en-US"/>
        </w:rPr>
        <w:t xml:space="preserve">will be submitted </w:t>
      </w:r>
      <w:r w:rsidR="00F867A0" w:rsidRPr="00F867A0">
        <w:rPr>
          <w:lang w:val="en-US"/>
        </w:rPr>
        <w:t xml:space="preserve">once </w:t>
      </w:r>
      <w:r w:rsidR="002B0E65">
        <w:rPr>
          <w:lang w:val="en-US"/>
        </w:rPr>
        <w:t>the</w:t>
      </w:r>
      <w:r w:rsidR="002B0E65" w:rsidRPr="00F867A0">
        <w:rPr>
          <w:lang w:val="en-US"/>
        </w:rPr>
        <w:t xml:space="preserve"> </w:t>
      </w:r>
      <w:r w:rsidR="00F867A0" w:rsidRPr="00F867A0">
        <w:rPr>
          <w:lang w:val="en-US"/>
        </w:rPr>
        <w:t>research is completed</w:t>
      </w:r>
      <w:r w:rsidR="002B0E65">
        <w:rPr>
          <w:lang w:val="en-US"/>
        </w:rPr>
        <w:t xml:space="preserve"> on</w:t>
      </w:r>
      <w:r w:rsidR="00F867A0" w:rsidRPr="00F867A0">
        <w:rPr>
          <w:lang w:val="en-US"/>
        </w:rPr>
        <w:t xml:space="preserve"> develop</w:t>
      </w:r>
      <w:r w:rsidR="002B0E65">
        <w:rPr>
          <w:lang w:val="en-US"/>
        </w:rPr>
        <w:t>ing</w:t>
      </w:r>
      <w:r w:rsidR="00F867A0" w:rsidRPr="00F867A0">
        <w:rPr>
          <w:lang w:val="en-US"/>
        </w:rPr>
        <w:t xml:space="preserve"> a suitable ignition source to represent a credible cell thermal runaway event that would be repeatable. </w:t>
      </w:r>
      <w:r w:rsidR="002B0E65">
        <w:rPr>
          <w:lang w:val="en-US"/>
        </w:rPr>
        <w:t>C</w:t>
      </w:r>
      <w:r w:rsidR="00F867A0" w:rsidRPr="00F867A0">
        <w:rPr>
          <w:lang w:val="en-US"/>
        </w:rPr>
        <w:t>omplet</w:t>
      </w:r>
      <w:r w:rsidR="002B0E65">
        <w:rPr>
          <w:lang w:val="en-US"/>
        </w:rPr>
        <w:t>ion is expected</w:t>
      </w:r>
      <w:r w:rsidR="00F867A0" w:rsidRPr="00F867A0">
        <w:rPr>
          <w:lang w:val="en-US"/>
        </w:rPr>
        <w:t xml:space="preserve"> by </w:t>
      </w:r>
      <w:r w:rsidR="002B0E65">
        <w:rPr>
          <w:lang w:val="en-US"/>
        </w:rPr>
        <w:t xml:space="preserve">the </w:t>
      </w:r>
      <w:r w:rsidR="00F867A0" w:rsidRPr="00F867A0">
        <w:rPr>
          <w:lang w:val="en-US"/>
        </w:rPr>
        <w:t xml:space="preserve">summer </w:t>
      </w:r>
      <w:r w:rsidR="002B0E65">
        <w:rPr>
          <w:lang w:val="en-US"/>
        </w:rPr>
        <w:t xml:space="preserve">of </w:t>
      </w:r>
      <w:r w:rsidR="00F867A0" w:rsidRPr="00F867A0">
        <w:rPr>
          <w:lang w:val="en-US"/>
        </w:rPr>
        <w:t xml:space="preserve">2016. The </w:t>
      </w:r>
      <w:r>
        <w:rPr>
          <w:lang w:val="en-US"/>
        </w:rPr>
        <w:t xml:space="preserve">expert from the </w:t>
      </w:r>
      <w:r w:rsidRPr="00F867A0">
        <w:rPr>
          <w:lang w:val="en-US"/>
        </w:rPr>
        <w:t>U</w:t>
      </w:r>
      <w:r>
        <w:rPr>
          <w:lang w:val="en-US"/>
        </w:rPr>
        <w:t xml:space="preserve">nited </w:t>
      </w:r>
      <w:r w:rsidRPr="00F867A0">
        <w:rPr>
          <w:lang w:val="en-US"/>
        </w:rPr>
        <w:t>S</w:t>
      </w:r>
      <w:r>
        <w:rPr>
          <w:lang w:val="en-US"/>
        </w:rPr>
        <w:t>tates of America</w:t>
      </w:r>
      <w:r w:rsidRPr="00F867A0">
        <w:rPr>
          <w:lang w:val="en-US"/>
        </w:rPr>
        <w:t xml:space="preserve"> </w:t>
      </w:r>
      <w:r w:rsidR="00F867A0" w:rsidRPr="00F867A0">
        <w:rPr>
          <w:lang w:val="en-US"/>
        </w:rPr>
        <w:t>will prepare a regulatory text with some open items for d</w:t>
      </w:r>
      <w:r>
        <w:rPr>
          <w:lang w:val="en-US"/>
        </w:rPr>
        <w:t>iscussion at the next meeting.</w:t>
      </w:r>
    </w:p>
    <w:p w:rsidR="00F867A0" w:rsidRPr="00F867A0" w:rsidRDefault="00EE3A30" w:rsidP="00F867A0">
      <w:pPr>
        <w:pStyle w:val="SingleTxtG"/>
        <w:rPr>
          <w:lang w:val="en-US"/>
        </w:rPr>
      </w:pPr>
      <w:r>
        <w:rPr>
          <w:lang w:val="en-US"/>
        </w:rPr>
        <w:t>19.</w:t>
      </w:r>
      <w:r>
        <w:rPr>
          <w:lang w:val="en-US"/>
        </w:rPr>
        <w:tab/>
        <w:t xml:space="preserve">The experts from </w:t>
      </w:r>
      <w:r w:rsidR="002B0E65" w:rsidRPr="002B0E65">
        <w:rPr>
          <w:lang w:val="en-US"/>
        </w:rPr>
        <w:t xml:space="preserve">Japan </w:t>
      </w:r>
      <w:r w:rsidR="002B0E65">
        <w:rPr>
          <w:lang w:val="en-US"/>
        </w:rPr>
        <w:t xml:space="preserve">and </w:t>
      </w:r>
      <w:r w:rsidR="00F867A0" w:rsidRPr="00F867A0">
        <w:rPr>
          <w:lang w:val="en-US"/>
        </w:rPr>
        <w:t xml:space="preserve">OICA both questioned the necessity of the multi-point initiation given a limited possibility for a multiple failure stemming from the internal short circuit. </w:t>
      </w:r>
    </w:p>
    <w:p w:rsidR="00F867A0" w:rsidRPr="00F867A0" w:rsidRDefault="00EE3A30" w:rsidP="00F867A0">
      <w:pPr>
        <w:pStyle w:val="SingleTxtG"/>
        <w:rPr>
          <w:lang w:val="en-US"/>
        </w:rPr>
      </w:pPr>
      <w:r>
        <w:rPr>
          <w:lang w:val="en-US"/>
        </w:rPr>
        <w:t>20.</w:t>
      </w:r>
      <w:r>
        <w:rPr>
          <w:lang w:val="en-US"/>
        </w:rPr>
        <w:tab/>
        <w:t xml:space="preserve">The expert from </w:t>
      </w:r>
      <w:r w:rsidR="00F867A0" w:rsidRPr="00F867A0">
        <w:rPr>
          <w:lang w:val="en-US"/>
        </w:rPr>
        <w:t xml:space="preserve">Japan will provide a definition of thermal propagation by the next </w:t>
      </w:r>
      <w:r w:rsidR="002B0E65">
        <w:rPr>
          <w:lang w:val="en-US"/>
        </w:rPr>
        <w:t>TF</w:t>
      </w:r>
      <w:r w:rsidR="00F867A0" w:rsidRPr="00F867A0">
        <w:rPr>
          <w:lang w:val="en-US"/>
        </w:rPr>
        <w:t xml:space="preserve"> meeting.</w:t>
      </w:r>
    </w:p>
    <w:p w:rsidR="00F867A0" w:rsidRPr="00F867A0" w:rsidRDefault="00EE3A30" w:rsidP="00F867A0">
      <w:pPr>
        <w:pStyle w:val="SingleTxtG"/>
        <w:rPr>
          <w:lang w:val="en-US"/>
        </w:rPr>
      </w:pPr>
      <w:r>
        <w:rPr>
          <w:lang w:val="en-US"/>
        </w:rPr>
        <w:t>21.</w:t>
      </w:r>
      <w:r>
        <w:rPr>
          <w:lang w:val="en-US"/>
        </w:rPr>
        <w:tab/>
      </w:r>
      <w:r w:rsidR="00F867A0" w:rsidRPr="00F867A0">
        <w:rPr>
          <w:lang w:val="en-US"/>
        </w:rPr>
        <w:t xml:space="preserve">TF5 will coordinate </w:t>
      </w:r>
      <w:r w:rsidR="002B0E65">
        <w:rPr>
          <w:lang w:val="en-US"/>
        </w:rPr>
        <w:t>two</w:t>
      </w:r>
      <w:r w:rsidR="002B0E65" w:rsidRPr="00F867A0">
        <w:rPr>
          <w:lang w:val="en-US"/>
        </w:rPr>
        <w:t xml:space="preserve"> </w:t>
      </w:r>
      <w:r w:rsidR="00F867A0" w:rsidRPr="00F867A0">
        <w:rPr>
          <w:lang w:val="en-US"/>
        </w:rPr>
        <w:t xml:space="preserve">meetings before the </w:t>
      </w:r>
      <w:r>
        <w:rPr>
          <w:lang w:val="en-US"/>
        </w:rPr>
        <w:t xml:space="preserve">IWG meeting </w:t>
      </w:r>
      <w:r w:rsidR="002B0E65">
        <w:rPr>
          <w:lang w:val="en-US"/>
        </w:rPr>
        <w:t xml:space="preserve">at </w:t>
      </w:r>
      <w:r>
        <w:rPr>
          <w:lang w:val="en-US"/>
        </w:rPr>
        <w:t xml:space="preserve">September 2015. </w:t>
      </w:r>
    </w:p>
    <w:p w:rsidR="00F867A0" w:rsidRPr="00F867A0" w:rsidRDefault="00EE3A30" w:rsidP="00EE3A30">
      <w:pPr>
        <w:pStyle w:val="H1G"/>
        <w:rPr>
          <w:lang w:val="en-US"/>
        </w:rPr>
      </w:pPr>
      <w:r>
        <w:rPr>
          <w:lang w:val="en-US"/>
        </w:rPr>
        <w:tab/>
        <w:t>F.</w:t>
      </w:r>
      <w:r>
        <w:rPr>
          <w:lang w:val="en-US"/>
        </w:rPr>
        <w:tab/>
      </w:r>
      <w:r w:rsidR="00F867A0" w:rsidRPr="00F867A0">
        <w:rPr>
          <w:lang w:val="en-US"/>
        </w:rPr>
        <w:t>Task Force 6 – State of Charge</w:t>
      </w:r>
    </w:p>
    <w:p w:rsidR="00EE3A30" w:rsidRDefault="00EE3A30" w:rsidP="00F867A0">
      <w:pPr>
        <w:pStyle w:val="SingleTxtG"/>
        <w:rPr>
          <w:lang w:val="en-US"/>
        </w:rPr>
      </w:pPr>
      <w:r>
        <w:rPr>
          <w:lang w:val="en-US"/>
        </w:rPr>
        <w:t>22.</w:t>
      </w:r>
      <w:r>
        <w:rPr>
          <w:lang w:val="en-US"/>
        </w:rPr>
        <w:tab/>
      </w:r>
      <w:r w:rsidR="00F867A0" w:rsidRPr="00F867A0">
        <w:rPr>
          <w:lang w:val="en-US"/>
        </w:rPr>
        <w:t xml:space="preserve">The </w:t>
      </w:r>
      <w:r>
        <w:rPr>
          <w:lang w:val="en-US"/>
        </w:rPr>
        <w:t xml:space="preserve">expert from the </w:t>
      </w:r>
      <w:r w:rsidRPr="00F867A0">
        <w:rPr>
          <w:lang w:val="en-US"/>
        </w:rPr>
        <w:t>U</w:t>
      </w:r>
      <w:r>
        <w:rPr>
          <w:lang w:val="en-US"/>
        </w:rPr>
        <w:t xml:space="preserve">nited </w:t>
      </w:r>
      <w:r w:rsidRPr="00F867A0">
        <w:rPr>
          <w:lang w:val="en-US"/>
        </w:rPr>
        <w:t>S</w:t>
      </w:r>
      <w:r>
        <w:rPr>
          <w:lang w:val="en-US"/>
        </w:rPr>
        <w:t>tates of America</w:t>
      </w:r>
      <w:r w:rsidR="00F867A0" w:rsidRPr="00F867A0">
        <w:rPr>
          <w:lang w:val="en-US"/>
        </w:rPr>
        <w:t xml:space="preserve"> provided its recommendat</w:t>
      </w:r>
      <w:r>
        <w:rPr>
          <w:lang w:val="en-US"/>
        </w:rPr>
        <w:t xml:space="preserve">ion for raising </w:t>
      </w:r>
      <w:r w:rsidR="00237B10">
        <w:rPr>
          <w:lang w:val="en-US"/>
        </w:rPr>
        <w:t xml:space="preserve">the </w:t>
      </w:r>
      <w:r>
        <w:rPr>
          <w:lang w:val="en-US"/>
        </w:rPr>
        <w:t>S</w:t>
      </w:r>
      <w:r w:rsidR="00013BC7">
        <w:rPr>
          <w:lang w:val="en-US"/>
        </w:rPr>
        <w:t>tate Of Charge (S</w:t>
      </w:r>
      <w:r>
        <w:rPr>
          <w:lang w:val="en-US"/>
        </w:rPr>
        <w:t>OC</w:t>
      </w:r>
      <w:r w:rsidR="00013BC7">
        <w:rPr>
          <w:lang w:val="en-US"/>
        </w:rPr>
        <w:t>)</w:t>
      </w:r>
      <w:r>
        <w:rPr>
          <w:lang w:val="en-US"/>
        </w:rPr>
        <w:t xml:space="preserve"> level to 97 per cent</w:t>
      </w:r>
      <w:r w:rsidR="00F867A0" w:rsidRPr="00F867A0">
        <w:rPr>
          <w:lang w:val="en-US"/>
        </w:rPr>
        <w:t xml:space="preserve"> for in-use and post-crash tests. </w:t>
      </w:r>
      <w:r w:rsidR="00013BC7">
        <w:rPr>
          <w:lang w:val="en-US"/>
        </w:rPr>
        <w:t xml:space="preserve">The expert from </w:t>
      </w:r>
      <w:r w:rsidR="00F867A0" w:rsidRPr="00F867A0">
        <w:rPr>
          <w:lang w:val="en-US"/>
        </w:rPr>
        <w:t xml:space="preserve">OICA expressed that maintaining the charge at that level could be problematic. NHTSA will review its recommendation considering the opinions from IWG participants by </w:t>
      </w:r>
      <w:r w:rsidR="00237B10">
        <w:rPr>
          <w:lang w:val="en-US"/>
        </w:rPr>
        <w:t xml:space="preserve">the </w:t>
      </w:r>
      <w:r w:rsidR="00F867A0" w:rsidRPr="00F867A0">
        <w:rPr>
          <w:lang w:val="en-US"/>
        </w:rPr>
        <w:t>n</w:t>
      </w:r>
      <w:r>
        <w:rPr>
          <w:lang w:val="en-US"/>
        </w:rPr>
        <w:t>ext IWG meeting.</w:t>
      </w:r>
    </w:p>
    <w:p w:rsidR="00F867A0" w:rsidRPr="00F867A0" w:rsidRDefault="00EE3A30" w:rsidP="00F867A0">
      <w:pPr>
        <w:pStyle w:val="SingleTxtG"/>
        <w:rPr>
          <w:lang w:val="en-US"/>
        </w:rPr>
      </w:pPr>
      <w:r>
        <w:rPr>
          <w:lang w:val="en-US"/>
        </w:rPr>
        <w:t>23.</w:t>
      </w:r>
      <w:r>
        <w:rPr>
          <w:lang w:val="en-US"/>
        </w:rPr>
        <w:tab/>
      </w:r>
      <w:r w:rsidR="00F867A0" w:rsidRPr="00F867A0">
        <w:rPr>
          <w:lang w:val="en-US"/>
        </w:rPr>
        <w:t xml:space="preserve">The IWG agreed on the </w:t>
      </w:r>
      <w:r>
        <w:rPr>
          <w:lang w:val="en-US"/>
        </w:rPr>
        <w:t>proposed temperature condition.</w:t>
      </w:r>
    </w:p>
    <w:p w:rsidR="00F867A0" w:rsidRPr="00F867A0" w:rsidRDefault="00EE3A30" w:rsidP="00EE3A30">
      <w:pPr>
        <w:pStyle w:val="H1G"/>
        <w:rPr>
          <w:lang w:val="en-US"/>
        </w:rPr>
      </w:pPr>
      <w:r>
        <w:rPr>
          <w:lang w:val="en-US"/>
        </w:rPr>
        <w:tab/>
        <w:t>G.</w:t>
      </w:r>
      <w:r>
        <w:rPr>
          <w:lang w:val="en-US"/>
        </w:rPr>
        <w:tab/>
      </w:r>
      <w:r w:rsidR="00F867A0" w:rsidRPr="00F867A0">
        <w:rPr>
          <w:lang w:val="en-US"/>
        </w:rPr>
        <w:t>Task Force 7 – Fire resistance</w:t>
      </w:r>
    </w:p>
    <w:p w:rsidR="00F867A0" w:rsidRPr="00F867A0" w:rsidRDefault="00EE3A30" w:rsidP="00F867A0">
      <w:pPr>
        <w:pStyle w:val="SingleTxtG"/>
        <w:rPr>
          <w:lang w:val="en-US"/>
        </w:rPr>
      </w:pPr>
      <w:r>
        <w:rPr>
          <w:lang w:val="en-US"/>
        </w:rPr>
        <w:t>24.</w:t>
      </w:r>
      <w:r>
        <w:rPr>
          <w:lang w:val="en-US"/>
        </w:rPr>
        <w:tab/>
      </w:r>
      <w:r w:rsidR="00F867A0" w:rsidRPr="00F867A0">
        <w:rPr>
          <w:lang w:val="en-US"/>
        </w:rPr>
        <w:t xml:space="preserve">The TF7 continued to discuss the short-term and long term fire exposure tests. </w:t>
      </w:r>
      <w:r w:rsidR="00B3630C">
        <w:rPr>
          <w:lang w:val="en-US"/>
        </w:rPr>
        <w:t>Open issues related to long term duration tests are a definition of the purpose of the test including setting the long term duration target</w:t>
      </w:r>
      <w:r w:rsidR="00F867A0" w:rsidRPr="00F867A0">
        <w:rPr>
          <w:lang w:val="en-US"/>
        </w:rPr>
        <w:t xml:space="preserve"> </w:t>
      </w:r>
    </w:p>
    <w:p w:rsidR="00F867A0" w:rsidRPr="00F867A0" w:rsidRDefault="00EE3A30" w:rsidP="00F867A0">
      <w:pPr>
        <w:pStyle w:val="SingleTxtG"/>
        <w:rPr>
          <w:lang w:val="en-US"/>
        </w:rPr>
      </w:pPr>
      <w:r>
        <w:rPr>
          <w:lang w:val="en-US"/>
        </w:rPr>
        <w:t>25.</w:t>
      </w:r>
      <w:r>
        <w:rPr>
          <w:lang w:val="en-US"/>
        </w:rPr>
        <w:tab/>
      </w:r>
      <w:r w:rsidR="00701FD3">
        <w:rPr>
          <w:lang w:val="en-US"/>
        </w:rPr>
        <w:t>The c</w:t>
      </w:r>
      <w:r w:rsidR="00701FD3" w:rsidRPr="00F867A0">
        <w:rPr>
          <w:lang w:val="en-US"/>
        </w:rPr>
        <w:t xml:space="preserve">urrent </w:t>
      </w:r>
      <w:r w:rsidR="00F867A0" w:rsidRPr="00F867A0">
        <w:rPr>
          <w:lang w:val="en-US"/>
        </w:rPr>
        <w:t xml:space="preserve">proposal allows the use of two different types of burners: </w:t>
      </w:r>
      <w:r w:rsidR="00C76FF8">
        <w:rPr>
          <w:lang w:val="en-US"/>
        </w:rPr>
        <w:t>(</w:t>
      </w:r>
      <w:proofErr w:type="spellStart"/>
      <w:r w:rsidR="00C76FF8">
        <w:rPr>
          <w:lang w:val="en-US"/>
        </w:rPr>
        <w:t>i</w:t>
      </w:r>
      <w:proofErr w:type="spellEnd"/>
      <w:r w:rsidR="00C76FF8">
        <w:rPr>
          <w:lang w:val="en-US"/>
        </w:rPr>
        <w:t>) l</w:t>
      </w:r>
      <w:r w:rsidR="00013BC7">
        <w:rPr>
          <w:lang w:val="en-US"/>
        </w:rPr>
        <w:t xml:space="preserve">iquefied </w:t>
      </w:r>
      <w:r w:rsidR="00C76FF8">
        <w:rPr>
          <w:lang w:val="en-US"/>
        </w:rPr>
        <w:t>p</w:t>
      </w:r>
      <w:r w:rsidR="00013BC7">
        <w:rPr>
          <w:lang w:val="en-US"/>
        </w:rPr>
        <w:t xml:space="preserve">etroleum </w:t>
      </w:r>
      <w:r w:rsidR="00C76FF8">
        <w:rPr>
          <w:lang w:val="en-US"/>
        </w:rPr>
        <w:t>g</w:t>
      </w:r>
      <w:r w:rsidR="00013BC7">
        <w:rPr>
          <w:lang w:val="en-US"/>
        </w:rPr>
        <w:t>as</w:t>
      </w:r>
      <w:r w:rsidR="00F867A0" w:rsidRPr="00F867A0">
        <w:rPr>
          <w:lang w:val="en-US"/>
        </w:rPr>
        <w:t xml:space="preserve"> and </w:t>
      </w:r>
      <w:r w:rsidR="00C76FF8">
        <w:rPr>
          <w:lang w:val="en-US"/>
        </w:rPr>
        <w:t xml:space="preserve">(ii) </w:t>
      </w:r>
      <w:r w:rsidR="00F867A0" w:rsidRPr="00F867A0">
        <w:rPr>
          <w:lang w:val="en-US"/>
        </w:rPr>
        <w:t xml:space="preserve">gasoline pool fire. Members suggested instead of requiring the type of burner, </w:t>
      </w:r>
      <w:r w:rsidR="00701FD3">
        <w:rPr>
          <w:lang w:val="en-US"/>
        </w:rPr>
        <w:t xml:space="preserve">the </w:t>
      </w:r>
      <w:r w:rsidR="00F867A0" w:rsidRPr="00F867A0">
        <w:rPr>
          <w:lang w:val="en-US"/>
        </w:rPr>
        <w:t xml:space="preserve">temperature profile should be used as the main parameter for the test. The exposure time for long-term fire test was not reached and remains to be discussed at future TF7 meetings. </w:t>
      </w:r>
    </w:p>
    <w:p w:rsidR="00F867A0" w:rsidRPr="00F867A0" w:rsidRDefault="00EE3A30" w:rsidP="00F867A0">
      <w:pPr>
        <w:pStyle w:val="SingleTxtG"/>
        <w:rPr>
          <w:lang w:val="en-US"/>
        </w:rPr>
      </w:pPr>
      <w:r>
        <w:rPr>
          <w:lang w:val="en-US"/>
        </w:rPr>
        <w:t>26.</w:t>
      </w:r>
      <w:r>
        <w:rPr>
          <w:lang w:val="en-US"/>
        </w:rPr>
        <w:tab/>
        <w:t xml:space="preserve">The expert from </w:t>
      </w:r>
      <w:r w:rsidR="00F867A0" w:rsidRPr="00F867A0">
        <w:rPr>
          <w:lang w:val="en-US"/>
        </w:rPr>
        <w:t xml:space="preserve">Canada presented their research on fire exposure at vehicle level. Fire tests were conducted with electric vehicles and conventional gasoline vehicles. The test </w:t>
      </w:r>
      <w:r w:rsidR="00F867A0" w:rsidRPr="00F867A0">
        <w:rPr>
          <w:lang w:val="en-US"/>
        </w:rPr>
        <w:lastRenderedPageBreak/>
        <w:t xml:space="preserve">results showed </w:t>
      </w:r>
      <w:r w:rsidR="00701FD3">
        <w:rPr>
          <w:lang w:val="en-US"/>
        </w:rPr>
        <w:t xml:space="preserve">that </w:t>
      </w:r>
      <w:r w:rsidR="00F867A0" w:rsidRPr="00F867A0">
        <w:rPr>
          <w:lang w:val="en-US"/>
        </w:rPr>
        <w:t xml:space="preserve">electric vehicles did not exhibit higher safety hazard than conventional gasoline vehicles. </w:t>
      </w:r>
    </w:p>
    <w:p w:rsidR="00F867A0" w:rsidRPr="00F867A0" w:rsidRDefault="00EE3A30" w:rsidP="00F867A0">
      <w:pPr>
        <w:pStyle w:val="SingleTxtG"/>
        <w:rPr>
          <w:lang w:val="en-US"/>
        </w:rPr>
      </w:pPr>
      <w:r>
        <w:rPr>
          <w:lang w:val="en-US"/>
        </w:rPr>
        <w:t>27.</w:t>
      </w:r>
      <w:r>
        <w:rPr>
          <w:lang w:val="en-US"/>
        </w:rPr>
        <w:tab/>
      </w:r>
      <w:r w:rsidR="00F867A0" w:rsidRPr="00F867A0">
        <w:rPr>
          <w:lang w:val="en-US"/>
        </w:rPr>
        <w:t>This contrasts the</w:t>
      </w:r>
      <w:r>
        <w:rPr>
          <w:lang w:val="en-US"/>
        </w:rPr>
        <w:t xml:space="preserve"> </w:t>
      </w:r>
      <w:r w:rsidR="00C76FF8" w:rsidRPr="00F867A0">
        <w:rPr>
          <w:lang w:val="en-US"/>
        </w:rPr>
        <w:t>viewpoint</w:t>
      </w:r>
      <w:r w:rsidR="00C76FF8">
        <w:rPr>
          <w:lang w:val="en-US"/>
        </w:rPr>
        <w:t xml:space="preserve"> of the </w:t>
      </w:r>
      <w:r>
        <w:rPr>
          <w:lang w:val="en-US"/>
        </w:rPr>
        <w:t>expert from</w:t>
      </w:r>
      <w:r w:rsidR="00C76FF8">
        <w:rPr>
          <w:lang w:val="en-US"/>
        </w:rPr>
        <w:t xml:space="preserve"> OICA,</w:t>
      </w:r>
      <w:r w:rsidR="00F867A0" w:rsidRPr="00F867A0">
        <w:rPr>
          <w:lang w:val="en-US"/>
        </w:rPr>
        <w:t xml:space="preserve"> suggesting that the purpose of the test </w:t>
      </w:r>
      <w:r w:rsidR="00701FD3">
        <w:rPr>
          <w:lang w:val="en-US"/>
        </w:rPr>
        <w:t>is to</w:t>
      </w:r>
      <w:r w:rsidR="00701FD3" w:rsidRPr="00F867A0">
        <w:rPr>
          <w:lang w:val="en-US"/>
        </w:rPr>
        <w:t xml:space="preserve"> </w:t>
      </w:r>
      <w:r w:rsidR="00F867A0" w:rsidRPr="00F867A0">
        <w:rPr>
          <w:lang w:val="en-US"/>
        </w:rPr>
        <w:t xml:space="preserve">determine whether the fire test is performed at the vehicle or component level. </w:t>
      </w:r>
    </w:p>
    <w:p w:rsidR="00F867A0" w:rsidRPr="00F867A0" w:rsidRDefault="00EE3A30" w:rsidP="00F867A0">
      <w:pPr>
        <w:pStyle w:val="SingleTxtG"/>
        <w:rPr>
          <w:lang w:val="en-US"/>
        </w:rPr>
      </w:pPr>
      <w:r>
        <w:rPr>
          <w:lang w:val="en-US"/>
        </w:rPr>
        <w:t>28.</w:t>
      </w:r>
      <w:r>
        <w:rPr>
          <w:lang w:val="en-US"/>
        </w:rPr>
        <w:tab/>
        <w:t xml:space="preserve">The expert from </w:t>
      </w:r>
      <w:r w:rsidR="00F867A0" w:rsidRPr="00F867A0">
        <w:rPr>
          <w:lang w:val="en-US"/>
        </w:rPr>
        <w:t xml:space="preserve">Japan reminded </w:t>
      </w:r>
      <w:r w:rsidR="00701FD3">
        <w:rPr>
          <w:lang w:val="en-US"/>
        </w:rPr>
        <w:t xml:space="preserve">the IWG </w:t>
      </w:r>
      <w:r w:rsidR="00F867A0" w:rsidRPr="00F867A0">
        <w:rPr>
          <w:lang w:val="en-US"/>
        </w:rPr>
        <w:t>that these long term fire exposure requirements should not be confounded with those addressed by</w:t>
      </w:r>
      <w:r>
        <w:rPr>
          <w:lang w:val="en-US"/>
        </w:rPr>
        <w:t xml:space="preserve"> the first responders guide.</w:t>
      </w:r>
      <w:r w:rsidR="00CE24B4">
        <w:rPr>
          <w:lang w:val="en-US"/>
        </w:rPr>
        <w:t xml:space="preserve"> </w:t>
      </w:r>
    </w:p>
    <w:p w:rsidR="00F867A0" w:rsidRPr="00F867A0" w:rsidRDefault="00EE3A30" w:rsidP="00EE3A30">
      <w:pPr>
        <w:pStyle w:val="H1G"/>
        <w:rPr>
          <w:lang w:val="en-US"/>
        </w:rPr>
      </w:pPr>
      <w:r>
        <w:rPr>
          <w:lang w:val="en-US"/>
        </w:rPr>
        <w:tab/>
        <w:t>H.</w:t>
      </w:r>
      <w:r>
        <w:rPr>
          <w:lang w:val="en-US"/>
        </w:rPr>
        <w:tab/>
      </w:r>
      <w:r w:rsidR="00F867A0" w:rsidRPr="00F867A0">
        <w:rPr>
          <w:lang w:val="en-US"/>
        </w:rPr>
        <w:t>Task Force 8 – Bus and Truck Scope study</w:t>
      </w:r>
    </w:p>
    <w:p w:rsidR="00F867A0" w:rsidRPr="00F867A0" w:rsidRDefault="00EE3A30" w:rsidP="00F867A0">
      <w:pPr>
        <w:pStyle w:val="SingleTxtG"/>
        <w:rPr>
          <w:lang w:val="en-US"/>
        </w:rPr>
      </w:pPr>
      <w:r>
        <w:rPr>
          <w:lang w:val="en-US"/>
        </w:rPr>
        <w:t>29.</w:t>
      </w:r>
      <w:r>
        <w:rPr>
          <w:lang w:val="en-US"/>
        </w:rPr>
        <w:tab/>
      </w:r>
      <w:r w:rsidR="00F867A0" w:rsidRPr="00F867A0">
        <w:rPr>
          <w:lang w:val="en-US"/>
        </w:rPr>
        <w:t xml:space="preserve">The TF8 members continued to discuss the scope of the </w:t>
      </w:r>
      <w:proofErr w:type="spellStart"/>
      <w:r w:rsidR="00013BC7">
        <w:rPr>
          <w:lang w:val="en-US"/>
        </w:rPr>
        <w:t>gtr</w:t>
      </w:r>
      <w:proofErr w:type="spellEnd"/>
      <w:r w:rsidR="00F867A0" w:rsidRPr="00F867A0">
        <w:rPr>
          <w:lang w:val="en-US"/>
        </w:rPr>
        <w:t xml:space="preserve"> </w:t>
      </w:r>
      <w:r w:rsidR="00701FD3">
        <w:rPr>
          <w:lang w:val="en-US"/>
        </w:rPr>
        <w:t xml:space="preserve">and </w:t>
      </w:r>
      <w:r w:rsidR="00F867A0" w:rsidRPr="00F867A0">
        <w:rPr>
          <w:lang w:val="en-US"/>
        </w:rPr>
        <w:t xml:space="preserve">whether to include buses and heavy commercial vehicles. Some members raised concerns with the complexity of combining provisions for heavy and commercial vehicles with passenger vehicles. </w:t>
      </w:r>
    </w:p>
    <w:p w:rsidR="00F867A0" w:rsidRPr="00F867A0" w:rsidRDefault="00EE3A30" w:rsidP="00F867A0">
      <w:pPr>
        <w:pStyle w:val="SingleTxtG"/>
        <w:rPr>
          <w:lang w:val="en-US"/>
        </w:rPr>
      </w:pPr>
      <w:r>
        <w:rPr>
          <w:lang w:val="en-US"/>
        </w:rPr>
        <w:t>30.</w:t>
      </w:r>
      <w:r>
        <w:rPr>
          <w:lang w:val="en-US"/>
        </w:rPr>
        <w:tab/>
      </w:r>
      <w:r w:rsidR="00C76FF8">
        <w:rPr>
          <w:lang w:val="en-US"/>
        </w:rPr>
        <w:t xml:space="preserve">The expert from </w:t>
      </w:r>
      <w:r w:rsidR="00F867A0" w:rsidRPr="00F867A0">
        <w:rPr>
          <w:lang w:val="en-US"/>
        </w:rPr>
        <w:t>NHTSA indicated that commercial vehicles and buses would be most likely</w:t>
      </w:r>
      <w:r w:rsidR="00C76FF8">
        <w:rPr>
          <w:lang w:val="en-US"/>
        </w:rPr>
        <w:t xml:space="preserve"> optional requirements in the United States of America</w:t>
      </w:r>
      <w:r w:rsidR="00F867A0" w:rsidRPr="00F867A0">
        <w:rPr>
          <w:lang w:val="en-US"/>
        </w:rPr>
        <w:t xml:space="preserve">. </w:t>
      </w:r>
    </w:p>
    <w:p w:rsidR="00F867A0" w:rsidRPr="00F867A0" w:rsidRDefault="00EE3A30" w:rsidP="00F867A0">
      <w:pPr>
        <w:pStyle w:val="SingleTxtG"/>
        <w:rPr>
          <w:lang w:val="en-US"/>
        </w:rPr>
      </w:pPr>
      <w:r>
        <w:rPr>
          <w:lang w:val="en-US"/>
        </w:rPr>
        <w:t>31.</w:t>
      </w:r>
      <w:r>
        <w:rPr>
          <w:lang w:val="en-US"/>
        </w:rPr>
        <w:tab/>
      </w:r>
      <w:r w:rsidR="00C76FF8">
        <w:rPr>
          <w:lang w:val="en-US"/>
        </w:rPr>
        <w:t xml:space="preserve">The expert from </w:t>
      </w:r>
      <w:r w:rsidR="00F867A0" w:rsidRPr="00F867A0">
        <w:rPr>
          <w:lang w:val="en-US"/>
        </w:rPr>
        <w:t>OICA suggested consulting with WP.29 for guidance on this matter.</w:t>
      </w:r>
    </w:p>
    <w:p w:rsidR="00F867A0" w:rsidRPr="00F867A0" w:rsidRDefault="00EE3A30" w:rsidP="00F867A0">
      <w:pPr>
        <w:pStyle w:val="SingleTxtG"/>
        <w:rPr>
          <w:lang w:val="en-US"/>
        </w:rPr>
      </w:pPr>
      <w:r>
        <w:rPr>
          <w:lang w:val="en-US"/>
        </w:rPr>
        <w:t>32.</w:t>
      </w:r>
      <w:r>
        <w:rPr>
          <w:lang w:val="en-US"/>
        </w:rPr>
        <w:tab/>
      </w:r>
      <w:r w:rsidR="00F867A0" w:rsidRPr="00F867A0">
        <w:rPr>
          <w:lang w:val="en-US"/>
        </w:rPr>
        <w:t>The group will continue discuss</w:t>
      </w:r>
      <w:r w:rsidR="00701FD3">
        <w:rPr>
          <w:lang w:val="en-US"/>
        </w:rPr>
        <w:t>ions</w:t>
      </w:r>
      <w:r w:rsidR="00F867A0" w:rsidRPr="00F867A0">
        <w:rPr>
          <w:lang w:val="en-US"/>
        </w:rPr>
        <w:t xml:space="preserve"> i</w:t>
      </w:r>
      <w:r>
        <w:rPr>
          <w:lang w:val="en-US"/>
        </w:rPr>
        <w:t>n future meetings.</w:t>
      </w:r>
      <w:r w:rsidR="00CE24B4">
        <w:rPr>
          <w:lang w:val="en-US"/>
        </w:rPr>
        <w:t xml:space="preserve"> </w:t>
      </w:r>
    </w:p>
    <w:p w:rsidR="00F867A0" w:rsidRPr="00F867A0" w:rsidRDefault="00EE3A30" w:rsidP="00EE3A30">
      <w:pPr>
        <w:pStyle w:val="H1G"/>
        <w:rPr>
          <w:lang w:val="en-US"/>
        </w:rPr>
      </w:pPr>
      <w:r>
        <w:rPr>
          <w:lang w:val="en-US"/>
        </w:rPr>
        <w:tab/>
        <w:t>I.</w:t>
      </w:r>
      <w:r>
        <w:rPr>
          <w:lang w:val="en-US"/>
        </w:rPr>
        <w:tab/>
      </w:r>
      <w:r w:rsidR="00F867A0" w:rsidRPr="00F867A0">
        <w:rPr>
          <w:lang w:val="en-US"/>
        </w:rPr>
        <w:t>Task Force 9 – REESS Safety Warning</w:t>
      </w:r>
    </w:p>
    <w:p w:rsidR="00F867A0" w:rsidRPr="00F867A0" w:rsidRDefault="00EE3A30" w:rsidP="00F867A0">
      <w:pPr>
        <w:pStyle w:val="SingleTxtG"/>
        <w:rPr>
          <w:lang w:val="en-US"/>
        </w:rPr>
      </w:pPr>
      <w:r>
        <w:rPr>
          <w:lang w:val="en-US"/>
        </w:rPr>
        <w:t>33.</w:t>
      </w:r>
      <w:r>
        <w:rPr>
          <w:lang w:val="en-US"/>
        </w:rPr>
        <w:tab/>
      </w:r>
      <w:r w:rsidR="00F867A0" w:rsidRPr="00F867A0">
        <w:rPr>
          <w:lang w:val="en-US"/>
        </w:rPr>
        <w:t>The TF</w:t>
      </w:r>
      <w:r>
        <w:rPr>
          <w:lang w:val="en-US"/>
        </w:rPr>
        <w:t xml:space="preserve"> </w:t>
      </w:r>
      <w:r w:rsidR="00F867A0" w:rsidRPr="00F867A0">
        <w:rPr>
          <w:lang w:val="en-US"/>
        </w:rPr>
        <w:t xml:space="preserve">9 members reached an agreement on its action plan and will begin to develop parameters for safety warning. A survey of current warning systems equipped in electric vehicles will be conducted. TF9 will coordinate a teleconference </w:t>
      </w:r>
      <w:r>
        <w:rPr>
          <w:lang w:val="en-US"/>
        </w:rPr>
        <w:t xml:space="preserve">prior to the next IWG meeting. </w:t>
      </w:r>
    </w:p>
    <w:p w:rsidR="00F867A0" w:rsidRPr="00F867A0" w:rsidRDefault="00EE3A30" w:rsidP="00EE3A30">
      <w:pPr>
        <w:pStyle w:val="H23G"/>
        <w:rPr>
          <w:lang w:val="en-US"/>
        </w:rPr>
      </w:pPr>
      <w:r>
        <w:rPr>
          <w:lang w:val="en-US"/>
        </w:rPr>
        <w:tab/>
        <w:t>1.</w:t>
      </w:r>
      <w:r>
        <w:rPr>
          <w:lang w:val="en-US"/>
        </w:rPr>
        <w:tab/>
        <w:t>Battery Venting</w:t>
      </w:r>
    </w:p>
    <w:p w:rsidR="00F867A0" w:rsidRPr="00F867A0" w:rsidRDefault="00EE3A30" w:rsidP="00F867A0">
      <w:pPr>
        <w:pStyle w:val="SingleTxtG"/>
        <w:rPr>
          <w:lang w:val="en-US"/>
        </w:rPr>
      </w:pPr>
      <w:r>
        <w:rPr>
          <w:lang w:val="en-US"/>
        </w:rPr>
        <w:t>3</w:t>
      </w:r>
      <w:r w:rsidR="00F629E3">
        <w:rPr>
          <w:lang w:val="en-US"/>
        </w:rPr>
        <w:t>4</w:t>
      </w:r>
      <w:r>
        <w:rPr>
          <w:lang w:val="en-US"/>
        </w:rPr>
        <w:t>.</w:t>
      </w:r>
      <w:r>
        <w:rPr>
          <w:lang w:val="en-US"/>
        </w:rPr>
        <w:tab/>
      </w:r>
      <w:proofErr w:type="gramStart"/>
      <w:r w:rsidR="00F867A0" w:rsidRPr="00F867A0">
        <w:rPr>
          <w:lang w:val="en-US"/>
        </w:rPr>
        <w:t>As</w:t>
      </w:r>
      <w:proofErr w:type="gramEnd"/>
      <w:r w:rsidR="00F867A0" w:rsidRPr="00F867A0">
        <w:rPr>
          <w:lang w:val="en-US"/>
        </w:rPr>
        <w:t xml:space="preserve"> much as the purpose of venting, preventing likely rupture or explosion of REESS remains incontestable, the treatment of venting, i.e. gas management needs to be further considered within IWG. </w:t>
      </w:r>
    </w:p>
    <w:p w:rsidR="00F867A0" w:rsidRPr="00F867A0" w:rsidRDefault="00EE3A30" w:rsidP="00F867A0">
      <w:pPr>
        <w:pStyle w:val="SingleTxtG"/>
        <w:rPr>
          <w:lang w:val="en-US"/>
        </w:rPr>
      </w:pPr>
      <w:r>
        <w:rPr>
          <w:lang w:val="en-US"/>
        </w:rPr>
        <w:t>3</w:t>
      </w:r>
      <w:r w:rsidR="00F629E3">
        <w:rPr>
          <w:lang w:val="en-US"/>
        </w:rPr>
        <w:t>5</w:t>
      </w:r>
      <w:r>
        <w:rPr>
          <w:lang w:val="en-US"/>
        </w:rPr>
        <w:t>.</w:t>
      </w:r>
      <w:r>
        <w:rPr>
          <w:lang w:val="en-US"/>
        </w:rPr>
        <w:tab/>
      </w:r>
      <w:r w:rsidR="00F867A0" w:rsidRPr="00F867A0">
        <w:rPr>
          <w:lang w:val="en-US"/>
        </w:rPr>
        <w:t>There are several main discussion points</w:t>
      </w:r>
      <w:r w:rsidR="00701FD3">
        <w:rPr>
          <w:lang w:val="en-US"/>
        </w:rPr>
        <w:t>;</w:t>
      </w:r>
      <w:r w:rsidR="00701FD3" w:rsidRPr="00F867A0">
        <w:rPr>
          <w:lang w:val="en-US"/>
        </w:rPr>
        <w:t xml:space="preserve"> </w:t>
      </w:r>
      <w:r w:rsidR="00F867A0" w:rsidRPr="00F867A0">
        <w:rPr>
          <w:lang w:val="en-US"/>
        </w:rPr>
        <w:t xml:space="preserve">one is whether venting is considered a pass/fail criterion for REESS in-use under the normal (as opposed to abnormal) conditions, in the context of the </w:t>
      </w:r>
      <w:proofErr w:type="spellStart"/>
      <w:r w:rsidR="00013BC7">
        <w:rPr>
          <w:lang w:val="en-US"/>
        </w:rPr>
        <w:t>gtr</w:t>
      </w:r>
      <w:proofErr w:type="spellEnd"/>
      <w:r w:rsidR="00F867A0" w:rsidRPr="00F867A0">
        <w:rPr>
          <w:lang w:val="en-US"/>
        </w:rPr>
        <w:t xml:space="preserve"> which tests are considered normal/abnormal and </w:t>
      </w:r>
      <w:r w:rsidR="00701FD3">
        <w:rPr>
          <w:lang w:val="en-US"/>
        </w:rPr>
        <w:t xml:space="preserve">another is </w:t>
      </w:r>
      <w:r w:rsidR="00F867A0" w:rsidRPr="00F867A0">
        <w:rPr>
          <w:lang w:val="en-US"/>
        </w:rPr>
        <w:t xml:space="preserve">how to verify that the concentration of vented gases does not reach hazardous levels inside the vehicle cabin. </w:t>
      </w:r>
    </w:p>
    <w:p w:rsidR="00F867A0" w:rsidRPr="00F867A0" w:rsidRDefault="00617E29" w:rsidP="00F867A0">
      <w:pPr>
        <w:pStyle w:val="SingleTxtG"/>
        <w:rPr>
          <w:lang w:val="en-US"/>
        </w:rPr>
      </w:pPr>
      <w:r>
        <w:rPr>
          <w:lang w:val="en-US"/>
        </w:rPr>
        <w:t>3</w:t>
      </w:r>
      <w:r w:rsidR="00F629E3">
        <w:rPr>
          <w:lang w:val="en-US"/>
        </w:rPr>
        <w:t>6</w:t>
      </w:r>
      <w:r>
        <w:rPr>
          <w:lang w:val="en-US"/>
        </w:rPr>
        <w:t>.</w:t>
      </w:r>
      <w:r>
        <w:rPr>
          <w:lang w:val="en-US"/>
        </w:rPr>
        <w:tab/>
      </w:r>
      <w:r w:rsidR="00F867A0" w:rsidRPr="00F867A0">
        <w:rPr>
          <w:lang w:val="en-US"/>
        </w:rPr>
        <w:t xml:space="preserve">Feedback from the </w:t>
      </w:r>
      <w:r w:rsidR="00701FD3">
        <w:rPr>
          <w:lang w:val="en-US"/>
        </w:rPr>
        <w:t>European Union (EU)</w:t>
      </w:r>
      <w:r w:rsidR="00701FD3" w:rsidRPr="00F867A0">
        <w:rPr>
          <w:lang w:val="en-US"/>
        </w:rPr>
        <w:t xml:space="preserve"> </w:t>
      </w:r>
      <w:r w:rsidR="00F867A0" w:rsidRPr="00F867A0">
        <w:rPr>
          <w:lang w:val="en-US"/>
        </w:rPr>
        <w:t xml:space="preserve">testing </w:t>
      </w:r>
      <w:proofErr w:type="spellStart"/>
      <w:r w:rsidR="00701FD3" w:rsidRPr="00F867A0">
        <w:rPr>
          <w:lang w:val="en-US"/>
        </w:rPr>
        <w:t>cent</w:t>
      </w:r>
      <w:r w:rsidR="00701FD3">
        <w:rPr>
          <w:lang w:val="en-US"/>
        </w:rPr>
        <w:t>re</w:t>
      </w:r>
      <w:proofErr w:type="spellEnd"/>
      <w:r w:rsidR="00701FD3" w:rsidRPr="00F867A0">
        <w:rPr>
          <w:lang w:val="en-US"/>
        </w:rPr>
        <w:t xml:space="preserve"> </w:t>
      </w:r>
      <w:r w:rsidR="00701FD3">
        <w:rPr>
          <w:lang w:val="en-US"/>
        </w:rPr>
        <w:t>on</w:t>
      </w:r>
      <w:r w:rsidR="00701FD3" w:rsidRPr="00F867A0">
        <w:rPr>
          <w:lang w:val="en-US"/>
        </w:rPr>
        <w:t xml:space="preserve"> </w:t>
      </w:r>
      <w:r w:rsidR="00F867A0" w:rsidRPr="00F867A0">
        <w:rPr>
          <w:lang w:val="en-US"/>
        </w:rPr>
        <w:t>the interpretation of R</w:t>
      </w:r>
      <w:r w:rsidR="00AF690E">
        <w:rPr>
          <w:lang w:val="en-US"/>
        </w:rPr>
        <w:t>egulation No. </w:t>
      </w:r>
      <w:r w:rsidR="00013BC7">
        <w:rPr>
          <w:lang w:val="en-US"/>
        </w:rPr>
        <w:t xml:space="preserve">100, </w:t>
      </w:r>
      <w:r w:rsidR="00F867A0" w:rsidRPr="00F867A0">
        <w:rPr>
          <w:lang w:val="en-US"/>
        </w:rPr>
        <w:t xml:space="preserve">02 </w:t>
      </w:r>
      <w:r w:rsidR="00013BC7">
        <w:rPr>
          <w:lang w:val="en-US"/>
        </w:rPr>
        <w:t xml:space="preserve">series of amendments, </w:t>
      </w:r>
      <w:r w:rsidR="00AF690E">
        <w:rPr>
          <w:lang w:val="en-US"/>
        </w:rPr>
        <w:t>and the</w:t>
      </w:r>
      <w:r w:rsidR="00F867A0" w:rsidRPr="00F867A0">
        <w:rPr>
          <w:lang w:val="en-US"/>
        </w:rPr>
        <w:t xml:space="preserve"> recent proposal </w:t>
      </w:r>
      <w:r w:rsidR="00C76FF8">
        <w:rPr>
          <w:lang w:val="en-US"/>
        </w:rPr>
        <w:t>by</w:t>
      </w:r>
      <w:r w:rsidR="00AF690E">
        <w:rPr>
          <w:lang w:val="en-US"/>
        </w:rPr>
        <w:t xml:space="preserve"> the expert from Japan </w:t>
      </w:r>
      <w:r w:rsidR="00F867A0" w:rsidRPr="00F867A0">
        <w:rPr>
          <w:lang w:val="en-US"/>
        </w:rPr>
        <w:t xml:space="preserve">on gas management was presented. EU testing </w:t>
      </w:r>
      <w:proofErr w:type="spellStart"/>
      <w:r w:rsidR="00F867A0" w:rsidRPr="00F867A0">
        <w:rPr>
          <w:lang w:val="en-US"/>
        </w:rPr>
        <w:t>centres</w:t>
      </w:r>
      <w:proofErr w:type="spellEnd"/>
      <w:r w:rsidR="00F867A0" w:rsidRPr="00F867A0">
        <w:rPr>
          <w:lang w:val="en-US"/>
        </w:rPr>
        <w:t xml:space="preserve"> consulted by JRC considered venting from the REESS during some, or sometimes all, tests as a failure of the test however their rationale differed somewhat.</w:t>
      </w:r>
    </w:p>
    <w:p w:rsidR="00F867A0" w:rsidRPr="00F867A0" w:rsidRDefault="00617E29" w:rsidP="00F867A0">
      <w:pPr>
        <w:pStyle w:val="SingleTxtG"/>
        <w:rPr>
          <w:lang w:val="en-US"/>
        </w:rPr>
      </w:pPr>
      <w:r>
        <w:rPr>
          <w:lang w:val="en-US"/>
        </w:rPr>
        <w:t>3</w:t>
      </w:r>
      <w:r w:rsidR="00F629E3">
        <w:rPr>
          <w:lang w:val="en-US"/>
        </w:rPr>
        <w:t>7</w:t>
      </w:r>
      <w:r>
        <w:rPr>
          <w:lang w:val="en-US"/>
        </w:rPr>
        <w:t>.</w:t>
      </w:r>
      <w:r>
        <w:rPr>
          <w:lang w:val="en-US"/>
        </w:rPr>
        <w:tab/>
      </w:r>
      <w:r w:rsidR="00C76FF8">
        <w:rPr>
          <w:lang w:val="en-US"/>
        </w:rPr>
        <w:t xml:space="preserve">The expert from </w:t>
      </w:r>
      <w:r w:rsidR="00701FD3">
        <w:rPr>
          <w:lang w:val="en-US"/>
        </w:rPr>
        <w:t>European Commission (</w:t>
      </w:r>
      <w:r w:rsidR="00F867A0" w:rsidRPr="00F867A0">
        <w:rPr>
          <w:lang w:val="en-US"/>
        </w:rPr>
        <w:t>EC</w:t>
      </w:r>
      <w:r w:rsidR="00701FD3">
        <w:rPr>
          <w:lang w:val="en-US"/>
        </w:rPr>
        <w:t>)</w:t>
      </w:r>
      <w:r w:rsidR="00F867A0" w:rsidRPr="00F867A0">
        <w:rPr>
          <w:lang w:val="en-US"/>
        </w:rPr>
        <w:t xml:space="preserve"> agreed that the venting mechanism should be </w:t>
      </w:r>
      <w:r w:rsidR="00013BC7" w:rsidRPr="00F867A0">
        <w:rPr>
          <w:lang w:val="en-US"/>
        </w:rPr>
        <w:t>recognized</w:t>
      </w:r>
      <w:r w:rsidR="00C76FF8">
        <w:rPr>
          <w:lang w:val="en-US"/>
        </w:rPr>
        <w:t xml:space="preserve"> as a safety feature, however he</w:t>
      </w:r>
      <w:r w:rsidR="00F867A0" w:rsidRPr="00F867A0">
        <w:rPr>
          <w:lang w:val="en-US"/>
        </w:rPr>
        <w:t xml:space="preserve"> still believes that the venting in the normal use condition should not happen, not only because of the high levels of toxicity of vented gas components, but equally because it is an indication of unwanted thermal processes occurring inside REESS. </w:t>
      </w:r>
    </w:p>
    <w:p w:rsidR="00F867A0" w:rsidRPr="00F867A0" w:rsidRDefault="00617E29" w:rsidP="00F867A0">
      <w:pPr>
        <w:pStyle w:val="SingleTxtG"/>
        <w:rPr>
          <w:lang w:val="en-US"/>
        </w:rPr>
      </w:pPr>
      <w:r>
        <w:rPr>
          <w:lang w:val="en-US"/>
        </w:rPr>
        <w:t>3</w:t>
      </w:r>
      <w:r w:rsidR="00F629E3">
        <w:rPr>
          <w:lang w:val="en-US"/>
        </w:rPr>
        <w:t>8</w:t>
      </w:r>
      <w:r>
        <w:rPr>
          <w:lang w:val="en-US"/>
        </w:rPr>
        <w:t>.</w:t>
      </w:r>
      <w:r>
        <w:rPr>
          <w:lang w:val="en-US"/>
        </w:rPr>
        <w:tab/>
      </w:r>
      <w:r w:rsidR="00C76FF8">
        <w:rPr>
          <w:lang w:val="en-US"/>
        </w:rPr>
        <w:t xml:space="preserve">The expert from </w:t>
      </w:r>
      <w:r w:rsidR="00F867A0" w:rsidRPr="00F867A0">
        <w:rPr>
          <w:lang w:val="en-US"/>
        </w:rPr>
        <w:t xml:space="preserve">Japan strongly requested the discussion on venting as a safety feature and toxicity of vented gases to be treated separately. </w:t>
      </w:r>
    </w:p>
    <w:p w:rsidR="00F867A0" w:rsidRPr="00F867A0" w:rsidRDefault="00617E29" w:rsidP="00F867A0">
      <w:pPr>
        <w:pStyle w:val="SingleTxtG"/>
        <w:rPr>
          <w:lang w:val="en-US"/>
        </w:rPr>
      </w:pPr>
      <w:r>
        <w:rPr>
          <w:lang w:val="en-US"/>
        </w:rPr>
        <w:lastRenderedPageBreak/>
        <w:t>3</w:t>
      </w:r>
      <w:r w:rsidR="00F629E3">
        <w:rPr>
          <w:lang w:val="en-US"/>
        </w:rPr>
        <w:t>9</w:t>
      </w:r>
      <w:r>
        <w:rPr>
          <w:lang w:val="en-US"/>
        </w:rPr>
        <w:t>.</w:t>
      </w:r>
      <w:r>
        <w:rPr>
          <w:lang w:val="en-US"/>
        </w:rPr>
        <w:tab/>
      </w:r>
      <w:r w:rsidR="00F867A0" w:rsidRPr="00F867A0">
        <w:rPr>
          <w:lang w:val="en-US"/>
        </w:rPr>
        <w:t xml:space="preserve">The </w:t>
      </w:r>
      <w:r w:rsidR="00AF690E">
        <w:rPr>
          <w:lang w:val="en-US"/>
        </w:rPr>
        <w:t xml:space="preserve">experts from </w:t>
      </w:r>
      <w:r w:rsidR="00074322">
        <w:rPr>
          <w:lang w:val="en-US"/>
        </w:rPr>
        <w:t>t</w:t>
      </w:r>
      <w:r w:rsidR="00074322" w:rsidRPr="00F867A0">
        <w:rPr>
          <w:lang w:val="en-US"/>
        </w:rPr>
        <w:t>he U</w:t>
      </w:r>
      <w:r w:rsidR="00074322">
        <w:rPr>
          <w:lang w:val="en-US"/>
        </w:rPr>
        <w:t xml:space="preserve">nited </w:t>
      </w:r>
      <w:r w:rsidR="00074322" w:rsidRPr="00F867A0">
        <w:rPr>
          <w:lang w:val="en-US"/>
        </w:rPr>
        <w:t>S</w:t>
      </w:r>
      <w:r w:rsidR="00074322">
        <w:rPr>
          <w:lang w:val="en-US"/>
        </w:rPr>
        <w:t>tates of America</w:t>
      </w:r>
      <w:r w:rsidR="00074322" w:rsidRPr="00F867A0">
        <w:rPr>
          <w:lang w:val="en-US"/>
        </w:rPr>
        <w:t xml:space="preserve"> </w:t>
      </w:r>
      <w:r w:rsidR="00074322">
        <w:rPr>
          <w:lang w:val="en-US"/>
        </w:rPr>
        <w:t xml:space="preserve">and </w:t>
      </w:r>
      <w:r w:rsidR="00AF690E">
        <w:rPr>
          <w:lang w:val="en-US"/>
        </w:rPr>
        <w:t xml:space="preserve">EC </w:t>
      </w:r>
      <w:r w:rsidR="00F867A0" w:rsidRPr="00F867A0">
        <w:rPr>
          <w:lang w:val="en-US"/>
        </w:rPr>
        <w:t xml:space="preserve">expressed that </w:t>
      </w:r>
      <w:r w:rsidR="00074322">
        <w:rPr>
          <w:lang w:val="en-US"/>
        </w:rPr>
        <w:t xml:space="preserve">the </w:t>
      </w:r>
      <w:r w:rsidR="00F867A0" w:rsidRPr="00F867A0">
        <w:rPr>
          <w:lang w:val="en-US"/>
        </w:rPr>
        <w:t>toxicity of vented gases, as a REESS associated hazard, should be i</w:t>
      </w:r>
      <w:r w:rsidR="00013BC7">
        <w:rPr>
          <w:lang w:val="en-US"/>
        </w:rPr>
        <w:t xml:space="preserve">ncluded in the scope of this </w:t>
      </w:r>
      <w:proofErr w:type="spellStart"/>
      <w:r w:rsidR="00013BC7">
        <w:rPr>
          <w:lang w:val="en-US"/>
        </w:rPr>
        <w:t>gtr</w:t>
      </w:r>
      <w:r w:rsidR="00F867A0" w:rsidRPr="00F867A0">
        <w:rPr>
          <w:lang w:val="en-US"/>
        </w:rPr>
        <w:t>.</w:t>
      </w:r>
      <w:proofErr w:type="spellEnd"/>
    </w:p>
    <w:p w:rsidR="00F867A0" w:rsidRPr="00F867A0" w:rsidRDefault="00F629E3" w:rsidP="00F867A0">
      <w:pPr>
        <w:pStyle w:val="SingleTxtG"/>
        <w:rPr>
          <w:lang w:val="en-US"/>
        </w:rPr>
      </w:pPr>
      <w:r>
        <w:rPr>
          <w:lang w:val="en-US"/>
        </w:rPr>
        <w:t>40</w:t>
      </w:r>
      <w:r w:rsidR="00617E29">
        <w:rPr>
          <w:lang w:val="en-US"/>
        </w:rPr>
        <w:t>.</w:t>
      </w:r>
      <w:r w:rsidR="00617E29">
        <w:rPr>
          <w:lang w:val="en-US"/>
        </w:rPr>
        <w:tab/>
      </w:r>
      <w:r w:rsidR="00F867A0" w:rsidRPr="00F867A0">
        <w:rPr>
          <w:lang w:val="en-US"/>
        </w:rPr>
        <w:t>It has been agreed that the issue will be further discussed in the context of TF3.</w:t>
      </w:r>
    </w:p>
    <w:p w:rsidR="00F867A0" w:rsidRPr="00617E29" w:rsidRDefault="00617E29" w:rsidP="00617E29">
      <w:pPr>
        <w:pStyle w:val="HChG"/>
      </w:pPr>
      <w:r>
        <w:tab/>
        <w:t>VI.</w:t>
      </w:r>
      <w:r>
        <w:tab/>
      </w:r>
      <w:r w:rsidR="00F867A0" w:rsidRPr="00617E29">
        <w:t>Drafting of the GTR and the timeline</w:t>
      </w:r>
    </w:p>
    <w:p w:rsidR="00F867A0" w:rsidRPr="00F867A0" w:rsidRDefault="00617E29" w:rsidP="00F867A0">
      <w:pPr>
        <w:pStyle w:val="SingleTxtG"/>
        <w:rPr>
          <w:lang w:val="en-US"/>
        </w:rPr>
      </w:pPr>
      <w:r>
        <w:rPr>
          <w:lang w:val="en-US"/>
        </w:rPr>
        <w:t>4</w:t>
      </w:r>
      <w:r w:rsidR="00F629E3">
        <w:rPr>
          <w:lang w:val="en-US"/>
        </w:rPr>
        <w:t>1</w:t>
      </w:r>
      <w:r>
        <w:rPr>
          <w:lang w:val="en-US"/>
        </w:rPr>
        <w:t>.</w:t>
      </w:r>
      <w:r>
        <w:rPr>
          <w:lang w:val="en-US"/>
        </w:rPr>
        <w:tab/>
      </w:r>
      <w:r w:rsidR="00F867A0" w:rsidRPr="00F867A0">
        <w:rPr>
          <w:lang w:val="en-US"/>
        </w:rPr>
        <w:t>T</w:t>
      </w:r>
      <w:r w:rsidR="00013BC7">
        <w:rPr>
          <w:lang w:val="en-US"/>
        </w:rPr>
        <w:t xml:space="preserve">he IWG agreed to develop the </w:t>
      </w:r>
      <w:proofErr w:type="spellStart"/>
      <w:r w:rsidR="00013BC7">
        <w:rPr>
          <w:lang w:val="en-US"/>
        </w:rPr>
        <w:t>gtr</w:t>
      </w:r>
      <w:proofErr w:type="spellEnd"/>
      <w:r w:rsidR="00C76FF8">
        <w:rPr>
          <w:lang w:val="en-US"/>
        </w:rPr>
        <w:t xml:space="preserve"> in a two</w:t>
      </w:r>
      <w:r w:rsidR="00F867A0" w:rsidRPr="00F867A0">
        <w:rPr>
          <w:lang w:val="en-US"/>
        </w:rPr>
        <w:t xml:space="preserve">-phase approach, pending final agreement by </w:t>
      </w:r>
      <w:r w:rsidR="00AF690E">
        <w:rPr>
          <w:lang w:val="en-US"/>
        </w:rPr>
        <w:t xml:space="preserve">the expert from </w:t>
      </w:r>
      <w:r w:rsidR="00F867A0" w:rsidRPr="00F867A0">
        <w:rPr>
          <w:lang w:val="en-US"/>
        </w:rPr>
        <w:t xml:space="preserve">China. </w:t>
      </w:r>
    </w:p>
    <w:p w:rsidR="00F867A0" w:rsidRPr="00F867A0" w:rsidRDefault="00617E29" w:rsidP="00F867A0">
      <w:pPr>
        <w:pStyle w:val="SingleTxtG"/>
        <w:rPr>
          <w:lang w:val="en-US"/>
        </w:rPr>
      </w:pPr>
      <w:r>
        <w:rPr>
          <w:lang w:val="en-US"/>
        </w:rPr>
        <w:t>4</w:t>
      </w:r>
      <w:r w:rsidR="00F629E3">
        <w:rPr>
          <w:lang w:val="en-US"/>
        </w:rPr>
        <w:t>2</w:t>
      </w:r>
      <w:r>
        <w:rPr>
          <w:lang w:val="en-US"/>
        </w:rPr>
        <w:t>.</w:t>
      </w:r>
      <w:r>
        <w:rPr>
          <w:lang w:val="en-US"/>
        </w:rPr>
        <w:tab/>
      </w:r>
      <w:r w:rsidR="00F867A0" w:rsidRPr="00F867A0">
        <w:rPr>
          <w:lang w:val="en-US"/>
        </w:rPr>
        <w:t>The I</w:t>
      </w:r>
      <w:r w:rsidR="00013BC7">
        <w:rPr>
          <w:lang w:val="en-US"/>
        </w:rPr>
        <w:t xml:space="preserve">WG discussed and updated the </w:t>
      </w:r>
      <w:proofErr w:type="spellStart"/>
      <w:r w:rsidR="00013BC7">
        <w:rPr>
          <w:lang w:val="en-US"/>
        </w:rPr>
        <w:t>gtr</w:t>
      </w:r>
      <w:proofErr w:type="spellEnd"/>
      <w:r w:rsidR="00F867A0" w:rsidRPr="00F867A0">
        <w:rPr>
          <w:lang w:val="en-US"/>
        </w:rPr>
        <w:t xml:space="preserve"> outline table. Items were categorized for phase</w:t>
      </w:r>
      <w:r w:rsidR="00AF690E">
        <w:rPr>
          <w:lang w:val="en-US"/>
        </w:rPr>
        <w:t>s 1 and</w:t>
      </w:r>
      <w:r w:rsidR="00F867A0" w:rsidRPr="00F867A0">
        <w:rPr>
          <w:lang w:val="en-US"/>
        </w:rPr>
        <w:t xml:space="preserve"> 2. The group also discussed a possible request for extension of the IWG </w:t>
      </w:r>
      <w:r w:rsidR="00C76FF8">
        <w:rPr>
          <w:lang w:val="en-US"/>
        </w:rPr>
        <w:t>mandate. The request may be put forward</w:t>
      </w:r>
      <w:r w:rsidR="00F867A0" w:rsidRPr="00F867A0">
        <w:rPr>
          <w:lang w:val="en-US"/>
        </w:rPr>
        <w:t xml:space="preserve"> at the WP.29 November 2015 session, depending on the progress of the IWG.</w:t>
      </w:r>
      <w:r w:rsidR="00CE24B4">
        <w:rPr>
          <w:lang w:val="en-US"/>
        </w:rPr>
        <w:t xml:space="preserve"> </w:t>
      </w:r>
    </w:p>
    <w:p w:rsidR="00F867A0" w:rsidRPr="00617E29" w:rsidRDefault="00617E29" w:rsidP="00617E29">
      <w:pPr>
        <w:pStyle w:val="HChG"/>
      </w:pPr>
      <w:r>
        <w:tab/>
        <w:t>VII.</w:t>
      </w:r>
      <w:r>
        <w:tab/>
      </w:r>
      <w:r w:rsidR="00F867A0" w:rsidRPr="00617E29">
        <w:t xml:space="preserve">Future meetings </w:t>
      </w:r>
    </w:p>
    <w:p w:rsidR="00F867A0" w:rsidRPr="00F867A0" w:rsidRDefault="00617E29" w:rsidP="00F629E3">
      <w:pPr>
        <w:pStyle w:val="SingleTxtG"/>
        <w:ind w:firstLine="567"/>
        <w:rPr>
          <w:lang w:val="en-US"/>
        </w:rPr>
      </w:pPr>
      <w:r>
        <w:rPr>
          <w:lang w:val="en-US"/>
        </w:rPr>
        <w:t>(a)</w:t>
      </w:r>
      <w:r>
        <w:rPr>
          <w:lang w:val="en-US"/>
        </w:rPr>
        <w:tab/>
      </w:r>
      <w:r w:rsidR="00074322">
        <w:rPr>
          <w:lang w:val="en-US"/>
        </w:rPr>
        <w:t xml:space="preserve">Ninth </w:t>
      </w:r>
      <w:r>
        <w:rPr>
          <w:lang w:val="en-US"/>
        </w:rPr>
        <w:t xml:space="preserve">IWG meeting:  </w:t>
      </w:r>
      <w:r w:rsidR="00074322">
        <w:rPr>
          <w:lang w:val="en-US"/>
        </w:rPr>
        <w:t xml:space="preserve">14 to 18 </w:t>
      </w:r>
      <w:r w:rsidR="00F867A0" w:rsidRPr="00F867A0">
        <w:rPr>
          <w:lang w:val="en-US"/>
        </w:rPr>
        <w:t>September 2015 in China</w:t>
      </w:r>
    </w:p>
    <w:p w:rsidR="00F867A0" w:rsidRPr="00F867A0" w:rsidRDefault="00F867A0" w:rsidP="00F867A0">
      <w:pPr>
        <w:pStyle w:val="SingleTxtG"/>
        <w:rPr>
          <w:lang w:val="en-US"/>
        </w:rPr>
      </w:pPr>
      <w:r w:rsidRPr="00F867A0">
        <w:rPr>
          <w:lang w:val="en-US"/>
        </w:rPr>
        <w:t>In case of the extension of the mandate:</w:t>
      </w:r>
    </w:p>
    <w:p w:rsidR="00F867A0" w:rsidRPr="00F867A0" w:rsidRDefault="00F86204" w:rsidP="00F629E3">
      <w:pPr>
        <w:pStyle w:val="SingleTxtG"/>
        <w:ind w:firstLine="567"/>
        <w:rPr>
          <w:lang w:val="en-US"/>
        </w:rPr>
      </w:pPr>
      <w:r>
        <w:rPr>
          <w:lang w:val="en-US"/>
        </w:rPr>
        <w:t>(b)</w:t>
      </w:r>
      <w:r w:rsidR="00F867A0" w:rsidRPr="00F867A0">
        <w:rPr>
          <w:lang w:val="en-US"/>
        </w:rPr>
        <w:tab/>
      </w:r>
      <w:r w:rsidR="00074322">
        <w:rPr>
          <w:lang w:val="en-US"/>
        </w:rPr>
        <w:t>Tenth</w:t>
      </w:r>
      <w:r w:rsidR="00074322" w:rsidRPr="00F867A0">
        <w:rPr>
          <w:lang w:val="en-US"/>
        </w:rPr>
        <w:t xml:space="preserve"> </w:t>
      </w:r>
      <w:r w:rsidR="00F867A0" w:rsidRPr="00F867A0">
        <w:rPr>
          <w:lang w:val="en-US"/>
        </w:rPr>
        <w:t xml:space="preserve">IWG meeting:  </w:t>
      </w:r>
      <w:r w:rsidR="00074322">
        <w:rPr>
          <w:lang w:val="en-US"/>
        </w:rPr>
        <w:t xml:space="preserve">29 </w:t>
      </w:r>
      <w:r w:rsidR="00F867A0" w:rsidRPr="00F867A0">
        <w:rPr>
          <w:lang w:val="en-US"/>
        </w:rPr>
        <w:t xml:space="preserve">February </w:t>
      </w:r>
      <w:r w:rsidR="00074322">
        <w:rPr>
          <w:lang w:val="en-US"/>
        </w:rPr>
        <w:t>to 4</w:t>
      </w:r>
      <w:r w:rsidR="00CE24B4">
        <w:rPr>
          <w:lang w:val="en-US"/>
        </w:rPr>
        <w:t xml:space="preserve"> March</w:t>
      </w:r>
      <w:r w:rsidR="00F867A0" w:rsidRPr="00F867A0">
        <w:rPr>
          <w:lang w:val="en-US"/>
        </w:rPr>
        <w:t xml:space="preserve"> 2016 in Japan</w:t>
      </w:r>
    </w:p>
    <w:p w:rsidR="00F867A0" w:rsidRPr="00F867A0" w:rsidRDefault="00F86204" w:rsidP="00F629E3">
      <w:pPr>
        <w:pStyle w:val="SingleTxtG"/>
        <w:ind w:firstLine="567"/>
        <w:rPr>
          <w:lang w:val="en-US"/>
        </w:rPr>
      </w:pPr>
      <w:r>
        <w:rPr>
          <w:lang w:val="en-US"/>
        </w:rPr>
        <w:t>(c)</w:t>
      </w:r>
      <w:r w:rsidR="00F867A0" w:rsidRPr="00F867A0">
        <w:rPr>
          <w:lang w:val="en-US"/>
        </w:rPr>
        <w:tab/>
      </w:r>
      <w:r w:rsidR="00074322">
        <w:rPr>
          <w:lang w:val="en-US"/>
        </w:rPr>
        <w:t>Eleventh</w:t>
      </w:r>
      <w:r w:rsidR="00074322" w:rsidRPr="00F867A0">
        <w:rPr>
          <w:lang w:val="en-US"/>
        </w:rPr>
        <w:t xml:space="preserve"> </w:t>
      </w:r>
      <w:r w:rsidR="00F867A0" w:rsidRPr="00F867A0">
        <w:rPr>
          <w:lang w:val="en-US"/>
        </w:rPr>
        <w:t>IWG meeting:  June 2016 in North America</w:t>
      </w:r>
    </w:p>
    <w:p w:rsidR="00455302" w:rsidRPr="00F867A0" w:rsidRDefault="00F86204" w:rsidP="00F629E3">
      <w:pPr>
        <w:pStyle w:val="SingleTxtG"/>
        <w:ind w:firstLine="567"/>
        <w:rPr>
          <w:lang w:val="en-US"/>
        </w:rPr>
      </w:pPr>
      <w:r>
        <w:rPr>
          <w:lang w:val="en-US"/>
        </w:rPr>
        <w:t>(d)</w:t>
      </w:r>
      <w:r w:rsidR="00F867A0" w:rsidRPr="00F867A0">
        <w:rPr>
          <w:lang w:val="en-US"/>
        </w:rPr>
        <w:tab/>
      </w:r>
      <w:r w:rsidR="00074322">
        <w:rPr>
          <w:lang w:val="en-US"/>
        </w:rPr>
        <w:t>Twelfth</w:t>
      </w:r>
      <w:r w:rsidR="00074322" w:rsidRPr="00F867A0">
        <w:rPr>
          <w:lang w:val="en-US"/>
        </w:rPr>
        <w:t xml:space="preserve"> </w:t>
      </w:r>
      <w:r w:rsidR="00F867A0" w:rsidRPr="00F867A0">
        <w:rPr>
          <w:lang w:val="en-US"/>
        </w:rPr>
        <w:t>IWG meeting:  October 2016, in Europe</w:t>
      </w:r>
    </w:p>
    <w:p w:rsidR="008454D7" w:rsidRPr="00CE24B4" w:rsidRDefault="00741F1E" w:rsidP="00CE24B4">
      <w:pPr>
        <w:pStyle w:val="HChG"/>
        <w:keepNext w:val="0"/>
        <w:keepLines w:val="0"/>
        <w:spacing w:before="240" w:after="0" w:line="240" w:lineRule="atLeast"/>
        <w:ind w:firstLine="0"/>
        <w:jc w:val="center"/>
        <w:rPr>
          <w:b w:val="0"/>
          <w:u w:val="single"/>
        </w:rPr>
      </w:pPr>
      <w:r w:rsidRPr="00820114">
        <w:rPr>
          <w:b w:val="0"/>
          <w:u w:val="single"/>
        </w:rPr>
        <w:tab/>
      </w:r>
      <w:r w:rsidRPr="00820114">
        <w:rPr>
          <w:b w:val="0"/>
          <w:u w:val="single"/>
        </w:rPr>
        <w:tab/>
      </w:r>
      <w:r w:rsidRPr="00820114">
        <w:rPr>
          <w:b w:val="0"/>
          <w:u w:val="single"/>
        </w:rPr>
        <w:tab/>
      </w:r>
      <w:bookmarkStart w:id="0" w:name="_GoBack"/>
      <w:bookmarkEnd w:id="0"/>
    </w:p>
    <w:sectPr w:rsidR="008454D7" w:rsidRPr="00CE24B4" w:rsidSect="00F119F1">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01D" w:rsidRDefault="003B701D"/>
  </w:endnote>
  <w:endnote w:type="continuationSeparator" w:id="0">
    <w:p w:rsidR="003B701D" w:rsidRDefault="003B701D"/>
  </w:endnote>
  <w:endnote w:type="continuationNotice" w:id="1">
    <w:p w:rsidR="003B701D" w:rsidRDefault="003B7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9E1151" w:rsidRDefault="00081990" w:rsidP="009E1151">
    <w:pPr>
      <w:pStyle w:val="Footer"/>
      <w:tabs>
        <w:tab w:val="right" w:pos="9638"/>
      </w:tabs>
      <w:rPr>
        <w:sz w:val="18"/>
      </w:rPr>
    </w:pPr>
    <w:r w:rsidRPr="009E1151">
      <w:rPr>
        <w:b/>
        <w:sz w:val="18"/>
      </w:rPr>
      <w:fldChar w:fldCharType="begin"/>
    </w:r>
    <w:r w:rsidRPr="009E1151">
      <w:rPr>
        <w:b/>
        <w:sz w:val="18"/>
      </w:rPr>
      <w:instrText xml:space="preserve"> PAGE  \* MERGEFORMAT </w:instrText>
    </w:r>
    <w:r w:rsidRPr="009E1151">
      <w:rPr>
        <w:b/>
        <w:sz w:val="18"/>
      </w:rPr>
      <w:fldChar w:fldCharType="separate"/>
    </w:r>
    <w:r w:rsidR="00CE24B4">
      <w:rPr>
        <w:b/>
        <w:noProof/>
        <w:sz w:val="18"/>
      </w:rPr>
      <w:t>6</w:t>
    </w:r>
    <w:r w:rsidRPr="009E115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9E1151" w:rsidRDefault="00081990" w:rsidP="009E1151">
    <w:pPr>
      <w:pStyle w:val="Footer"/>
      <w:tabs>
        <w:tab w:val="right" w:pos="9638"/>
      </w:tabs>
      <w:rPr>
        <w:b/>
        <w:sz w:val="18"/>
      </w:rPr>
    </w:pPr>
    <w:r>
      <w:tab/>
    </w:r>
    <w:r w:rsidRPr="009E1151">
      <w:rPr>
        <w:b/>
        <w:sz w:val="18"/>
      </w:rPr>
      <w:fldChar w:fldCharType="begin"/>
    </w:r>
    <w:r w:rsidRPr="009E1151">
      <w:rPr>
        <w:b/>
        <w:sz w:val="18"/>
      </w:rPr>
      <w:instrText xml:space="preserve"> PAGE  \* MERGEFORMAT </w:instrText>
    </w:r>
    <w:r w:rsidRPr="009E1151">
      <w:rPr>
        <w:b/>
        <w:sz w:val="18"/>
      </w:rPr>
      <w:fldChar w:fldCharType="separate"/>
    </w:r>
    <w:r w:rsidR="00CE24B4">
      <w:rPr>
        <w:b/>
        <w:noProof/>
        <w:sz w:val="18"/>
      </w:rPr>
      <w:t>5</w:t>
    </w:r>
    <w:r w:rsidRPr="009E115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605740" w:rsidRDefault="00605740" w:rsidP="00605740">
    <w:pPr>
      <w:pStyle w:val="Footer"/>
      <w:rPr>
        <w:sz w:val="20"/>
        <w:lang w:val="fr-CH"/>
      </w:rPr>
    </w:pPr>
    <w:r>
      <w:rPr>
        <w:noProof/>
        <w:lang w:eastAsia="en-GB"/>
      </w:rPr>
      <w:drawing>
        <wp:anchor distT="0" distB="0" distL="114300" distR="114300" simplePos="0" relativeHeight="251659264" behindDoc="0" locked="1" layoutInCell="1" allowOverlap="1" wp14:anchorId="46246D8A" wp14:editId="7E8B3204">
          <wp:simplePos x="0" y="0"/>
          <wp:positionH relativeFrom="column">
            <wp:posOffset>5148580</wp:posOffset>
          </wp:positionH>
          <wp:positionV relativeFrom="paragraph">
            <wp:posOffset>-79375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sz w:val="20"/>
      </w:rPr>
      <w:t>GE.1</w:t>
    </w:r>
    <w:r>
      <w:rPr>
        <w:sz w:val="20"/>
        <w:lang w:val="en-AU"/>
      </w:rPr>
      <w:t>5</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01D" w:rsidRPr="000B175B" w:rsidRDefault="003B701D" w:rsidP="000B175B">
      <w:pPr>
        <w:tabs>
          <w:tab w:val="right" w:pos="2155"/>
        </w:tabs>
        <w:spacing w:after="80"/>
        <w:ind w:left="680"/>
        <w:rPr>
          <w:u w:val="single"/>
        </w:rPr>
      </w:pPr>
      <w:r>
        <w:rPr>
          <w:u w:val="single"/>
        </w:rPr>
        <w:tab/>
      </w:r>
    </w:p>
  </w:footnote>
  <w:footnote w:type="continuationSeparator" w:id="0">
    <w:p w:rsidR="003B701D" w:rsidRPr="00FC68B7" w:rsidRDefault="003B701D" w:rsidP="00FC68B7">
      <w:pPr>
        <w:tabs>
          <w:tab w:val="left" w:pos="2155"/>
        </w:tabs>
        <w:spacing w:after="80"/>
        <w:ind w:left="680"/>
        <w:rPr>
          <w:u w:val="single"/>
        </w:rPr>
      </w:pPr>
      <w:r>
        <w:rPr>
          <w:u w:val="single"/>
        </w:rPr>
        <w:tab/>
      </w:r>
    </w:p>
  </w:footnote>
  <w:footnote w:type="continuationNotice" w:id="1">
    <w:p w:rsidR="003B701D" w:rsidRDefault="003B701D"/>
  </w:footnote>
  <w:footnote w:id="2">
    <w:p w:rsidR="00741F1E" w:rsidRPr="00A84D55" w:rsidRDefault="00741F1E" w:rsidP="00741F1E">
      <w:pPr>
        <w:pStyle w:val="FootnoteText"/>
      </w:pPr>
      <w:r>
        <w:tab/>
      </w:r>
      <w:r w:rsidRPr="002232AF">
        <w:rPr>
          <w:rStyle w:val="FootnoteReference"/>
          <w:sz w:val="20"/>
          <w:vertAlign w:val="baseline"/>
          <w:lang w:val="en-US"/>
        </w:rPr>
        <w:t>*</w:t>
      </w:r>
      <w:r>
        <w:rPr>
          <w:sz w:val="20"/>
          <w:lang w:val="en-US"/>
        </w:rPr>
        <w:tab/>
      </w:r>
      <w:r w:rsidRPr="00A224E8">
        <w:rPr>
          <w:lang w:val="en-US"/>
        </w:rPr>
        <w:t xml:space="preserve">In accordance with the </w:t>
      </w:r>
      <w:proofErr w:type="spellStart"/>
      <w:r w:rsidRPr="00A224E8">
        <w:rPr>
          <w:lang w:val="en-US"/>
        </w:rPr>
        <w:t>programme</w:t>
      </w:r>
      <w:proofErr w:type="spellEnd"/>
      <w:r w:rsidRPr="00A224E8">
        <w:rPr>
          <w:lang w:val="en-US"/>
        </w:rPr>
        <w:t xml:space="preserve"> of work of the Inland T</w:t>
      </w:r>
      <w:r>
        <w:rPr>
          <w:lang w:val="en-US"/>
        </w:rPr>
        <w:t>r</w:t>
      </w:r>
      <w:r w:rsidRPr="00A224E8">
        <w:rPr>
          <w:lang w:val="en-US"/>
        </w:rPr>
        <w:t xml:space="preserve">ansport Committee for 2012–2016 (ECE/TRANS/224, para. 94 and ECE/TRANS/2012/12, </w:t>
      </w:r>
      <w:proofErr w:type="spellStart"/>
      <w:r w:rsidRPr="00A224E8">
        <w:rPr>
          <w:lang w:val="en-US"/>
        </w:rPr>
        <w:t>programme</w:t>
      </w:r>
      <w:proofErr w:type="spellEnd"/>
      <w:r w:rsidRPr="00A224E8">
        <w:rPr>
          <w:lang w:val="en-US"/>
        </w:rPr>
        <w:t xml:space="preserve"> activity 02.4), the World Forum will develop, harmonize and update Regulations in order to enhance the performance of vehicles. The present document is submitted in conformity with that mandate</w:t>
      </w:r>
      <w:r w:rsidRPr="00C04C5C">
        <w:rPr>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9E1151" w:rsidRDefault="00E06775">
    <w:pPr>
      <w:pStyle w:val="Header"/>
    </w:pPr>
    <w:r>
      <w:t>ECE/TRANS/WP.29/2015/</w:t>
    </w:r>
    <w:r w:rsidR="00741F1E">
      <w:t>107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9E1151" w:rsidRDefault="00081990" w:rsidP="009E1151">
    <w:pPr>
      <w:pStyle w:val="Header"/>
      <w:jc w:val="right"/>
    </w:pPr>
    <w:r>
      <w:t>ECE/TRANS/W</w:t>
    </w:r>
    <w:r w:rsidR="00F867A0">
      <w:t>P.29/2015/107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B76089"/>
    <w:multiLevelType w:val="multilevel"/>
    <w:tmpl w:val="0DB760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5F16E95"/>
    <w:multiLevelType w:val="multilevel"/>
    <w:tmpl w:val="15F16E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DF03AF"/>
    <w:multiLevelType w:val="hybridMultilevel"/>
    <w:tmpl w:val="E4DA2F32"/>
    <w:lvl w:ilvl="0" w:tplc="FF0C1DA6">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36EB2094"/>
    <w:multiLevelType w:val="multilevel"/>
    <w:tmpl w:val="36EB2094"/>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nsid w:val="39262D75"/>
    <w:multiLevelType w:val="multilevel"/>
    <w:tmpl w:val="39262D75"/>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nsid w:val="3BF32289"/>
    <w:multiLevelType w:val="multilevel"/>
    <w:tmpl w:val="3BF32289"/>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nsid w:val="3F0023BE"/>
    <w:multiLevelType w:val="multilevel"/>
    <w:tmpl w:val="3F0023BE"/>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nsid w:val="54A466A6"/>
    <w:multiLevelType w:val="hybridMultilevel"/>
    <w:tmpl w:val="6CCC3522"/>
    <w:lvl w:ilvl="0" w:tplc="D0C218B8">
      <w:start w:val="1"/>
      <w:numFmt w:val="lowerLetter"/>
      <w:lvlText w:val="(%1)"/>
      <w:lvlJc w:val="left"/>
      <w:pPr>
        <w:ind w:left="2628" w:hanging="360"/>
      </w:pPr>
      <w:rPr>
        <w:rFonts w:hint="default"/>
        <w:b/>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4361F8E"/>
    <w:multiLevelType w:val="multilevel"/>
    <w:tmpl w:val="74361F8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F7913C9"/>
    <w:multiLevelType w:val="multilevel"/>
    <w:tmpl w:val="7F7913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3"/>
  </w:num>
  <w:num w:numId="13">
    <w:abstractNumId w:val="11"/>
  </w:num>
  <w:num w:numId="14">
    <w:abstractNumId w:val="23"/>
  </w:num>
  <w:num w:numId="15">
    <w:abstractNumId w:val="25"/>
  </w:num>
  <w:num w:numId="16">
    <w:abstractNumId w:val="10"/>
  </w:num>
  <w:num w:numId="17">
    <w:abstractNumId w:val="15"/>
  </w:num>
  <w:num w:numId="18">
    <w:abstractNumId w:val="16"/>
  </w:num>
  <w:num w:numId="19">
    <w:abstractNumId w:val="21"/>
  </w:num>
  <w:num w:numId="20">
    <w:abstractNumId w:val="24"/>
  </w:num>
  <w:num w:numId="21">
    <w:abstractNumId w:val="17"/>
  </w:num>
  <w:num w:numId="22">
    <w:abstractNumId w:val="26"/>
  </w:num>
  <w:num w:numId="23">
    <w:abstractNumId w:val="14"/>
  </w:num>
  <w:num w:numId="24">
    <w:abstractNumId w:val="19"/>
  </w:num>
  <w:num w:numId="25">
    <w:abstractNumId w:val="20"/>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51"/>
    <w:rsid w:val="00006F8E"/>
    <w:rsid w:val="00006FDC"/>
    <w:rsid w:val="00013BC7"/>
    <w:rsid w:val="00013F7F"/>
    <w:rsid w:val="00046B1F"/>
    <w:rsid w:val="00050F6B"/>
    <w:rsid w:val="00052635"/>
    <w:rsid w:val="00057E97"/>
    <w:rsid w:val="000646F4"/>
    <w:rsid w:val="0007117E"/>
    <w:rsid w:val="00072C8C"/>
    <w:rsid w:val="000733B5"/>
    <w:rsid w:val="00074322"/>
    <w:rsid w:val="00081815"/>
    <w:rsid w:val="00081990"/>
    <w:rsid w:val="000931C0"/>
    <w:rsid w:val="000A3279"/>
    <w:rsid w:val="000B0595"/>
    <w:rsid w:val="000B175B"/>
    <w:rsid w:val="000B2F02"/>
    <w:rsid w:val="000B3A0F"/>
    <w:rsid w:val="000B4EF7"/>
    <w:rsid w:val="000B5616"/>
    <w:rsid w:val="000C2C03"/>
    <w:rsid w:val="000C2D2E"/>
    <w:rsid w:val="000C336C"/>
    <w:rsid w:val="000D1845"/>
    <w:rsid w:val="000D544C"/>
    <w:rsid w:val="000E0415"/>
    <w:rsid w:val="000E286F"/>
    <w:rsid w:val="000F0986"/>
    <w:rsid w:val="00102054"/>
    <w:rsid w:val="001103AA"/>
    <w:rsid w:val="00111AA8"/>
    <w:rsid w:val="0011411A"/>
    <w:rsid w:val="00114808"/>
    <w:rsid w:val="00115D49"/>
    <w:rsid w:val="0011666B"/>
    <w:rsid w:val="00165F3A"/>
    <w:rsid w:val="00182290"/>
    <w:rsid w:val="001A3955"/>
    <w:rsid w:val="001B1BD2"/>
    <w:rsid w:val="001B4B04"/>
    <w:rsid w:val="001C0069"/>
    <w:rsid w:val="001C6663"/>
    <w:rsid w:val="001C7895"/>
    <w:rsid w:val="001D0C8C"/>
    <w:rsid w:val="001D1419"/>
    <w:rsid w:val="001D26DF"/>
    <w:rsid w:val="001D3A03"/>
    <w:rsid w:val="001E7B67"/>
    <w:rsid w:val="00200F8A"/>
    <w:rsid w:val="00202DA8"/>
    <w:rsid w:val="00211E0B"/>
    <w:rsid w:val="0021688A"/>
    <w:rsid w:val="00230304"/>
    <w:rsid w:val="002317DC"/>
    <w:rsid w:val="00237A95"/>
    <w:rsid w:val="00237B10"/>
    <w:rsid w:val="0024772E"/>
    <w:rsid w:val="00267F5F"/>
    <w:rsid w:val="00286B4D"/>
    <w:rsid w:val="002B0E65"/>
    <w:rsid w:val="002B2387"/>
    <w:rsid w:val="002C1067"/>
    <w:rsid w:val="002D24EF"/>
    <w:rsid w:val="002D4643"/>
    <w:rsid w:val="002F175C"/>
    <w:rsid w:val="002F4E41"/>
    <w:rsid w:val="002F71F7"/>
    <w:rsid w:val="002F7DE0"/>
    <w:rsid w:val="00302E18"/>
    <w:rsid w:val="0030653A"/>
    <w:rsid w:val="003229D8"/>
    <w:rsid w:val="003265DD"/>
    <w:rsid w:val="00352709"/>
    <w:rsid w:val="0035574D"/>
    <w:rsid w:val="003619B5"/>
    <w:rsid w:val="00361AC3"/>
    <w:rsid w:val="00365763"/>
    <w:rsid w:val="00371178"/>
    <w:rsid w:val="003763A1"/>
    <w:rsid w:val="003808D1"/>
    <w:rsid w:val="00392E47"/>
    <w:rsid w:val="00396A1E"/>
    <w:rsid w:val="003A6810"/>
    <w:rsid w:val="003B701D"/>
    <w:rsid w:val="003C2CC4"/>
    <w:rsid w:val="003C534D"/>
    <w:rsid w:val="003D0BFD"/>
    <w:rsid w:val="003D4B23"/>
    <w:rsid w:val="003E130E"/>
    <w:rsid w:val="003E3216"/>
    <w:rsid w:val="003E497A"/>
    <w:rsid w:val="003F26BF"/>
    <w:rsid w:val="00402A67"/>
    <w:rsid w:val="00410C89"/>
    <w:rsid w:val="00422E03"/>
    <w:rsid w:val="00426B9B"/>
    <w:rsid w:val="004325CB"/>
    <w:rsid w:val="00440B42"/>
    <w:rsid w:val="00442A83"/>
    <w:rsid w:val="0045495B"/>
    <w:rsid w:val="00455302"/>
    <w:rsid w:val="004561E5"/>
    <w:rsid w:val="004610C6"/>
    <w:rsid w:val="00465AEB"/>
    <w:rsid w:val="0048397A"/>
    <w:rsid w:val="00485CBB"/>
    <w:rsid w:val="0048640E"/>
    <w:rsid w:val="004866B7"/>
    <w:rsid w:val="004C2461"/>
    <w:rsid w:val="004C7462"/>
    <w:rsid w:val="004E77B2"/>
    <w:rsid w:val="00504B2D"/>
    <w:rsid w:val="0052136D"/>
    <w:rsid w:val="0052775E"/>
    <w:rsid w:val="005420F2"/>
    <w:rsid w:val="0056209A"/>
    <w:rsid w:val="005628B6"/>
    <w:rsid w:val="0058406F"/>
    <w:rsid w:val="005941EC"/>
    <w:rsid w:val="0059724D"/>
    <w:rsid w:val="005B320C"/>
    <w:rsid w:val="005B3DB3"/>
    <w:rsid w:val="005B4E13"/>
    <w:rsid w:val="005C342F"/>
    <w:rsid w:val="005C55E6"/>
    <w:rsid w:val="005C7D1E"/>
    <w:rsid w:val="005F7B75"/>
    <w:rsid w:val="006001EE"/>
    <w:rsid w:val="00605042"/>
    <w:rsid w:val="0060533E"/>
    <w:rsid w:val="00605740"/>
    <w:rsid w:val="00611FC4"/>
    <w:rsid w:val="00612EBA"/>
    <w:rsid w:val="006176FB"/>
    <w:rsid w:val="00617E29"/>
    <w:rsid w:val="00640B26"/>
    <w:rsid w:val="00652D0A"/>
    <w:rsid w:val="00662BB6"/>
    <w:rsid w:val="00671B51"/>
    <w:rsid w:val="0067362F"/>
    <w:rsid w:val="00676606"/>
    <w:rsid w:val="00684C21"/>
    <w:rsid w:val="00693C6E"/>
    <w:rsid w:val="006940F3"/>
    <w:rsid w:val="006A2530"/>
    <w:rsid w:val="006C1DBB"/>
    <w:rsid w:val="006C2561"/>
    <w:rsid w:val="006C3589"/>
    <w:rsid w:val="006C603F"/>
    <w:rsid w:val="006D29D3"/>
    <w:rsid w:val="006D37AF"/>
    <w:rsid w:val="006D51D0"/>
    <w:rsid w:val="006D5FB9"/>
    <w:rsid w:val="006D658E"/>
    <w:rsid w:val="006E1ABB"/>
    <w:rsid w:val="006E564B"/>
    <w:rsid w:val="006E7191"/>
    <w:rsid w:val="006F4059"/>
    <w:rsid w:val="00701FD3"/>
    <w:rsid w:val="00703577"/>
    <w:rsid w:val="00705894"/>
    <w:rsid w:val="00726116"/>
    <w:rsid w:val="0072632A"/>
    <w:rsid w:val="007327D5"/>
    <w:rsid w:val="00741F1E"/>
    <w:rsid w:val="0074419E"/>
    <w:rsid w:val="007629C8"/>
    <w:rsid w:val="0077047D"/>
    <w:rsid w:val="00774CDF"/>
    <w:rsid w:val="00777D9F"/>
    <w:rsid w:val="00782C68"/>
    <w:rsid w:val="007A407F"/>
    <w:rsid w:val="007B62CA"/>
    <w:rsid w:val="007B6BA5"/>
    <w:rsid w:val="007C250B"/>
    <w:rsid w:val="007C3390"/>
    <w:rsid w:val="007C4F4B"/>
    <w:rsid w:val="007C5E14"/>
    <w:rsid w:val="007C5F88"/>
    <w:rsid w:val="007E01E9"/>
    <w:rsid w:val="007E63F3"/>
    <w:rsid w:val="007F6611"/>
    <w:rsid w:val="00811920"/>
    <w:rsid w:val="00815AD0"/>
    <w:rsid w:val="00815EDB"/>
    <w:rsid w:val="008242D7"/>
    <w:rsid w:val="008257B1"/>
    <w:rsid w:val="00825988"/>
    <w:rsid w:val="00832334"/>
    <w:rsid w:val="00832CF2"/>
    <w:rsid w:val="00843191"/>
    <w:rsid w:val="00843767"/>
    <w:rsid w:val="0084441B"/>
    <w:rsid w:val="008454D7"/>
    <w:rsid w:val="00857EB9"/>
    <w:rsid w:val="008679D9"/>
    <w:rsid w:val="00876B14"/>
    <w:rsid w:val="008878DE"/>
    <w:rsid w:val="008979B1"/>
    <w:rsid w:val="008A1ED5"/>
    <w:rsid w:val="008A6B25"/>
    <w:rsid w:val="008A6C4F"/>
    <w:rsid w:val="008B2335"/>
    <w:rsid w:val="008B2E36"/>
    <w:rsid w:val="008B31E0"/>
    <w:rsid w:val="008B7859"/>
    <w:rsid w:val="008C3DBB"/>
    <w:rsid w:val="008E0678"/>
    <w:rsid w:val="008F31D2"/>
    <w:rsid w:val="00912CF8"/>
    <w:rsid w:val="00915EF6"/>
    <w:rsid w:val="009223CA"/>
    <w:rsid w:val="00940F93"/>
    <w:rsid w:val="009448C3"/>
    <w:rsid w:val="009644B4"/>
    <w:rsid w:val="009648EE"/>
    <w:rsid w:val="00967118"/>
    <w:rsid w:val="00967EE4"/>
    <w:rsid w:val="0097093F"/>
    <w:rsid w:val="00971970"/>
    <w:rsid w:val="009760F3"/>
    <w:rsid w:val="00976CFB"/>
    <w:rsid w:val="00993124"/>
    <w:rsid w:val="00996837"/>
    <w:rsid w:val="009A0830"/>
    <w:rsid w:val="009A0E8D"/>
    <w:rsid w:val="009B26E7"/>
    <w:rsid w:val="009B64BB"/>
    <w:rsid w:val="009B6FBF"/>
    <w:rsid w:val="009E1151"/>
    <w:rsid w:val="009E3374"/>
    <w:rsid w:val="009F6AB4"/>
    <w:rsid w:val="00A00697"/>
    <w:rsid w:val="00A00A3F"/>
    <w:rsid w:val="00A01489"/>
    <w:rsid w:val="00A04D9C"/>
    <w:rsid w:val="00A3026E"/>
    <w:rsid w:val="00A32547"/>
    <w:rsid w:val="00A338F1"/>
    <w:rsid w:val="00A35BE0"/>
    <w:rsid w:val="00A60E9D"/>
    <w:rsid w:val="00A6129C"/>
    <w:rsid w:val="00A64C22"/>
    <w:rsid w:val="00A72F22"/>
    <w:rsid w:val="00A7360F"/>
    <w:rsid w:val="00A748A6"/>
    <w:rsid w:val="00A769F4"/>
    <w:rsid w:val="00A776B4"/>
    <w:rsid w:val="00A94361"/>
    <w:rsid w:val="00AA293C"/>
    <w:rsid w:val="00AD2378"/>
    <w:rsid w:val="00AF690E"/>
    <w:rsid w:val="00B0277B"/>
    <w:rsid w:val="00B15DCE"/>
    <w:rsid w:val="00B21AE6"/>
    <w:rsid w:val="00B30179"/>
    <w:rsid w:val="00B3630C"/>
    <w:rsid w:val="00B421C1"/>
    <w:rsid w:val="00B53C21"/>
    <w:rsid w:val="00B55C71"/>
    <w:rsid w:val="00B56E4A"/>
    <w:rsid w:val="00B56E9C"/>
    <w:rsid w:val="00B64B1F"/>
    <w:rsid w:val="00B6553F"/>
    <w:rsid w:val="00B75BE2"/>
    <w:rsid w:val="00B77D05"/>
    <w:rsid w:val="00B81206"/>
    <w:rsid w:val="00B81E12"/>
    <w:rsid w:val="00B837D1"/>
    <w:rsid w:val="00BA7417"/>
    <w:rsid w:val="00BC3FA0"/>
    <w:rsid w:val="00BC74E9"/>
    <w:rsid w:val="00BF2DFE"/>
    <w:rsid w:val="00BF30B3"/>
    <w:rsid w:val="00BF68A8"/>
    <w:rsid w:val="00C0028F"/>
    <w:rsid w:val="00C0062E"/>
    <w:rsid w:val="00C06C2F"/>
    <w:rsid w:val="00C11A03"/>
    <w:rsid w:val="00C22C0C"/>
    <w:rsid w:val="00C4527F"/>
    <w:rsid w:val="00C463DD"/>
    <w:rsid w:val="00C4724C"/>
    <w:rsid w:val="00C5011F"/>
    <w:rsid w:val="00C629A0"/>
    <w:rsid w:val="00C64629"/>
    <w:rsid w:val="00C745C3"/>
    <w:rsid w:val="00C76FF8"/>
    <w:rsid w:val="00C822BB"/>
    <w:rsid w:val="00C96DF2"/>
    <w:rsid w:val="00CB3E03"/>
    <w:rsid w:val="00CD04FC"/>
    <w:rsid w:val="00CD4AA6"/>
    <w:rsid w:val="00CE24B4"/>
    <w:rsid w:val="00CE4A8F"/>
    <w:rsid w:val="00D2031B"/>
    <w:rsid w:val="00D248B6"/>
    <w:rsid w:val="00D25FE2"/>
    <w:rsid w:val="00D26E07"/>
    <w:rsid w:val="00D43252"/>
    <w:rsid w:val="00D47EEA"/>
    <w:rsid w:val="00D773DF"/>
    <w:rsid w:val="00D95303"/>
    <w:rsid w:val="00D978C6"/>
    <w:rsid w:val="00DA37F1"/>
    <w:rsid w:val="00DA3C1C"/>
    <w:rsid w:val="00DC6D39"/>
    <w:rsid w:val="00DE08C9"/>
    <w:rsid w:val="00E046DF"/>
    <w:rsid w:val="00E06775"/>
    <w:rsid w:val="00E22B0C"/>
    <w:rsid w:val="00E27346"/>
    <w:rsid w:val="00E40A45"/>
    <w:rsid w:val="00E560CA"/>
    <w:rsid w:val="00E5788B"/>
    <w:rsid w:val="00E71BC8"/>
    <w:rsid w:val="00E7260F"/>
    <w:rsid w:val="00E73F5D"/>
    <w:rsid w:val="00E77E4E"/>
    <w:rsid w:val="00E95E8B"/>
    <w:rsid w:val="00E96630"/>
    <w:rsid w:val="00EA2A77"/>
    <w:rsid w:val="00EC34EE"/>
    <w:rsid w:val="00EC66EF"/>
    <w:rsid w:val="00ED7A2A"/>
    <w:rsid w:val="00EE3A30"/>
    <w:rsid w:val="00EF1D7F"/>
    <w:rsid w:val="00EF52B9"/>
    <w:rsid w:val="00F119F1"/>
    <w:rsid w:val="00F1328A"/>
    <w:rsid w:val="00F31E5F"/>
    <w:rsid w:val="00F37C40"/>
    <w:rsid w:val="00F56854"/>
    <w:rsid w:val="00F6100A"/>
    <w:rsid w:val="00F6155C"/>
    <w:rsid w:val="00F629E3"/>
    <w:rsid w:val="00F718C7"/>
    <w:rsid w:val="00F86204"/>
    <w:rsid w:val="00F867A0"/>
    <w:rsid w:val="00F93781"/>
    <w:rsid w:val="00F94F97"/>
    <w:rsid w:val="00FA0939"/>
    <w:rsid w:val="00FA4CFA"/>
    <w:rsid w:val="00FB01C2"/>
    <w:rsid w:val="00FB5F17"/>
    <w:rsid w:val="00FB613B"/>
    <w:rsid w:val="00FC2D4C"/>
    <w:rsid w:val="00FC68B7"/>
    <w:rsid w:val="00FD3F98"/>
    <w:rsid w:val="00FE106A"/>
    <w:rsid w:val="00FE7003"/>
    <w:rsid w:val="00FE7450"/>
    <w:rsid w:val="00FF145D"/>
    <w:rsid w:val="00FF50E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uiPriority w:val="99"/>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
    <w:link w:val="FootnoteText"/>
    <w:rsid w:val="009E1151"/>
    <w:rPr>
      <w:sz w:val="18"/>
      <w:lang w:eastAsia="en-US"/>
    </w:rPr>
  </w:style>
  <w:style w:type="paragraph" w:styleId="ListParagraph">
    <w:name w:val="List Paragraph"/>
    <w:basedOn w:val="Normal"/>
    <w:uiPriority w:val="34"/>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uiPriority w:val="99"/>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semiHidden/>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Heading1Char">
    <w:name w:val="Heading 1 Char"/>
    <w:aliases w:val="Table_G Char"/>
    <w:link w:val="Heading1"/>
    <w:rsid w:val="008454D7"/>
    <w:rPr>
      <w:lang w:eastAsia="en-US"/>
    </w:rPr>
  </w:style>
  <w:style w:type="character" w:customStyle="1" w:styleId="paraChar">
    <w:name w:val="para Char"/>
    <w:link w:val="para"/>
    <w:locked/>
    <w:rsid w:val="008454D7"/>
    <w:rPr>
      <w:lang w:val="fr-FR" w:eastAsia="en-US"/>
    </w:rPr>
  </w:style>
  <w:style w:type="paragraph" w:customStyle="1" w:styleId="para">
    <w:name w:val="para"/>
    <w:basedOn w:val="Normal"/>
    <w:link w:val="paraChar"/>
    <w:qFormat/>
    <w:rsid w:val="008454D7"/>
    <w:pPr>
      <w:suppressAutoHyphens w:val="0"/>
      <w:snapToGrid w:val="0"/>
      <w:spacing w:after="120"/>
      <w:ind w:left="2268" w:right="1134" w:hanging="1134"/>
      <w:jc w:val="both"/>
    </w:pPr>
    <w:rPr>
      <w:lang w:val="fr-FR"/>
    </w:rPr>
  </w:style>
  <w:style w:type="character" w:customStyle="1" w:styleId="11">
    <w:name w:val="11"/>
    <w:uiPriority w:val="99"/>
    <w:rsid w:val="00E95E8B"/>
  </w:style>
  <w:style w:type="paragraph" w:customStyle="1" w:styleId="SingleTxtG1">
    <w:name w:val="_Single Txt_G_1"/>
    <w:basedOn w:val="Normal"/>
    <w:qFormat/>
    <w:rsid w:val="00E95E8B"/>
    <w:pPr>
      <w:spacing w:after="120" w:line="200" w:lineRule="atLeast"/>
      <w:ind w:left="2268" w:right="1134" w:hanging="1134"/>
      <w:jc w:val="both"/>
    </w:pPr>
  </w:style>
  <w:style w:type="character" w:customStyle="1" w:styleId="BodyText3Char">
    <w:name w:val="Body Text 3 Char"/>
    <w:link w:val="BodyText3"/>
    <w:uiPriority w:val="99"/>
    <w:rsid w:val="00741F1E"/>
    <w:rPr>
      <w:sz w:val="16"/>
      <w:szCs w:val="16"/>
      <w:lang w:eastAsia="en-US"/>
    </w:rPr>
  </w:style>
  <w:style w:type="character" w:customStyle="1" w:styleId="FooterChar">
    <w:name w:val="Footer Char"/>
    <w:aliases w:val="3_G Char"/>
    <w:link w:val="Footer"/>
    <w:rsid w:val="00605740"/>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uiPriority w:val="99"/>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
    <w:link w:val="FootnoteText"/>
    <w:rsid w:val="009E1151"/>
    <w:rPr>
      <w:sz w:val="18"/>
      <w:lang w:eastAsia="en-US"/>
    </w:rPr>
  </w:style>
  <w:style w:type="paragraph" w:styleId="ListParagraph">
    <w:name w:val="List Paragraph"/>
    <w:basedOn w:val="Normal"/>
    <w:uiPriority w:val="34"/>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uiPriority w:val="99"/>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semiHidden/>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Heading1Char">
    <w:name w:val="Heading 1 Char"/>
    <w:aliases w:val="Table_G Char"/>
    <w:link w:val="Heading1"/>
    <w:rsid w:val="008454D7"/>
    <w:rPr>
      <w:lang w:eastAsia="en-US"/>
    </w:rPr>
  </w:style>
  <w:style w:type="character" w:customStyle="1" w:styleId="paraChar">
    <w:name w:val="para Char"/>
    <w:link w:val="para"/>
    <w:locked/>
    <w:rsid w:val="008454D7"/>
    <w:rPr>
      <w:lang w:val="fr-FR" w:eastAsia="en-US"/>
    </w:rPr>
  </w:style>
  <w:style w:type="paragraph" w:customStyle="1" w:styleId="para">
    <w:name w:val="para"/>
    <w:basedOn w:val="Normal"/>
    <w:link w:val="paraChar"/>
    <w:qFormat/>
    <w:rsid w:val="008454D7"/>
    <w:pPr>
      <w:suppressAutoHyphens w:val="0"/>
      <w:snapToGrid w:val="0"/>
      <w:spacing w:after="120"/>
      <w:ind w:left="2268" w:right="1134" w:hanging="1134"/>
      <w:jc w:val="both"/>
    </w:pPr>
    <w:rPr>
      <w:lang w:val="fr-FR"/>
    </w:rPr>
  </w:style>
  <w:style w:type="character" w:customStyle="1" w:styleId="11">
    <w:name w:val="11"/>
    <w:uiPriority w:val="99"/>
    <w:rsid w:val="00E95E8B"/>
  </w:style>
  <w:style w:type="paragraph" w:customStyle="1" w:styleId="SingleTxtG1">
    <w:name w:val="_Single Txt_G_1"/>
    <w:basedOn w:val="Normal"/>
    <w:qFormat/>
    <w:rsid w:val="00E95E8B"/>
    <w:pPr>
      <w:spacing w:after="120" w:line="200" w:lineRule="atLeast"/>
      <w:ind w:left="2268" w:right="1134" w:hanging="1134"/>
      <w:jc w:val="both"/>
    </w:pPr>
  </w:style>
  <w:style w:type="character" w:customStyle="1" w:styleId="BodyText3Char">
    <w:name w:val="Body Text 3 Char"/>
    <w:link w:val="BodyText3"/>
    <w:uiPriority w:val="99"/>
    <w:rsid w:val="00741F1E"/>
    <w:rPr>
      <w:sz w:val="16"/>
      <w:szCs w:val="16"/>
      <w:lang w:eastAsia="en-US"/>
    </w:rPr>
  </w:style>
  <w:style w:type="character" w:customStyle="1" w:styleId="FooterChar">
    <w:name w:val="Footer Char"/>
    <w:aliases w:val="3_G Char"/>
    <w:link w:val="Footer"/>
    <w:rsid w:val="00605740"/>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9084">
      <w:bodyDiv w:val="1"/>
      <w:marLeft w:val="0"/>
      <w:marRight w:val="0"/>
      <w:marTop w:val="0"/>
      <w:marBottom w:val="0"/>
      <w:divBdr>
        <w:top w:val="none" w:sz="0" w:space="0" w:color="auto"/>
        <w:left w:val="none" w:sz="0" w:space="0" w:color="auto"/>
        <w:bottom w:val="none" w:sz="0" w:space="0" w:color="auto"/>
        <w:right w:val="none" w:sz="0" w:space="0" w:color="auto"/>
      </w:divBdr>
    </w:div>
    <w:div w:id="300304235">
      <w:bodyDiv w:val="1"/>
      <w:marLeft w:val="0"/>
      <w:marRight w:val="0"/>
      <w:marTop w:val="0"/>
      <w:marBottom w:val="0"/>
      <w:divBdr>
        <w:top w:val="none" w:sz="0" w:space="0" w:color="auto"/>
        <w:left w:val="none" w:sz="0" w:space="0" w:color="auto"/>
        <w:bottom w:val="none" w:sz="0" w:space="0" w:color="auto"/>
        <w:right w:val="none" w:sz="0" w:space="0" w:color="auto"/>
      </w:divBdr>
    </w:div>
    <w:div w:id="991563445">
      <w:bodyDiv w:val="1"/>
      <w:marLeft w:val="0"/>
      <w:marRight w:val="0"/>
      <w:marTop w:val="0"/>
      <w:marBottom w:val="0"/>
      <w:divBdr>
        <w:top w:val="none" w:sz="0" w:space="0" w:color="auto"/>
        <w:left w:val="none" w:sz="0" w:space="0" w:color="auto"/>
        <w:bottom w:val="none" w:sz="0" w:space="0" w:color="auto"/>
        <w:right w:val="none" w:sz="0" w:space="0" w:color="auto"/>
      </w:divBdr>
    </w:div>
    <w:div w:id="1212503517">
      <w:bodyDiv w:val="1"/>
      <w:marLeft w:val="0"/>
      <w:marRight w:val="0"/>
      <w:marTop w:val="0"/>
      <w:marBottom w:val="0"/>
      <w:divBdr>
        <w:top w:val="none" w:sz="0" w:space="0" w:color="auto"/>
        <w:left w:val="none" w:sz="0" w:space="0" w:color="auto"/>
        <w:bottom w:val="none" w:sz="0" w:space="0" w:color="auto"/>
        <w:right w:val="none" w:sz="0" w:space="0" w:color="auto"/>
      </w:divBdr>
    </w:div>
    <w:div w:id="1347176925">
      <w:bodyDiv w:val="1"/>
      <w:marLeft w:val="0"/>
      <w:marRight w:val="0"/>
      <w:marTop w:val="0"/>
      <w:marBottom w:val="0"/>
      <w:divBdr>
        <w:top w:val="none" w:sz="0" w:space="0" w:color="auto"/>
        <w:left w:val="none" w:sz="0" w:space="0" w:color="auto"/>
        <w:bottom w:val="none" w:sz="0" w:space="0" w:color="auto"/>
        <w:right w:val="none" w:sz="0" w:space="0" w:color="auto"/>
      </w:divBdr>
    </w:div>
    <w:div w:id="1529373392">
      <w:bodyDiv w:val="1"/>
      <w:marLeft w:val="0"/>
      <w:marRight w:val="0"/>
      <w:marTop w:val="0"/>
      <w:marBottom w:val="0"/>
      <w:divBdr>
        <w:top w:val="none" w:sz="0" w:space="0" w:color="auto"/>
        <w:left w:val="none" w:sz="0" w:space="0" w:color="auto"/>
        <w:bottom w:val="none" w:sz="0" w:space="0" w:color="auto"/>
        <w:right w:val="none" w:sz="0" w:space="0" w:color="auto"/>
      </w:divBdr>
    </w:div>
    <w:div w:id="1683893093">
      <w:bodyDiv w:val="1"/>
      <w:marLeft w:val="0"/>
      <w:marRight w:val="0"/>
      <w:marTop w:val="0"/>
      <w:marBottom w:val="0"/>
      <w:divBdr>
        <w:top w:val="none" w:sz="0" w:space="0" w:color="auto"/>
        <w:left w:val="none" w:sz="0" w:space="0" w:color="auto"/>
        <w:bottom w:val="none" w:sz="0" w:space="0" w:color="auto"/>
        <w:right w:val="none" w:sz="0" w:space="0" w:color="auto"/>
      </w:divBdr>
    </w:div>
    <w:div w:id="19483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5</TotalTime>
  <Pages>6</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Caillot</cp:lastModifiedBy>
  <cp:revision>5</cp:revision>
  <cp:lastPrinted>2015-07-15T13:37:00Z</cp:lastPrinted>
  <dcterms:created xsi:type="dcterms:W3CDTF">2015-08-18T16:33:00Z</dcterms:created>
  <dcterms:modified xsi:type="dcterms:W3CDTF">2015-08-24T12:14:00Z</dcterms:modified>
</cp:coreProperties>
</file>