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213A5A" w:rsidTr="007F20FA">
        <w:trPr>
          <w:trHeight w:hRule="exact" w:val="851"/>
        </w:trPr>
        <w:tc>
          <w:tcPr>
            <w:tcW w:w="1276" w:type="dxa"/>
            <w:tcBorders>
              <w:bottom w:val="single" w:sz="4" w:space="0" w:color="auto"/>
            </w:tcBorders>
          </w:tcPr>
          <w:p w:rsidR="00F35BAF" w:rsidRPr="00213A5A" w:rsidRDefault="00F35BAF" w:rsidP="000D7018">
            <w:bookmarkStart w:id="0" w:name="_GoBack"/>
            <w:bookmarkEnd w:id="0"/>
          </w:p>
        </w:tc>
        <w:tc>
          <w:tcPr>
            <w:tcW w:w="2268" w:type="dxa"/>
            <w:tcBorders>
              <w:bottom w:val="single" w:sz="4" w:space="0" w:color="auto"/>
            </w:tcBorders>
            <w:vAlign w:val="bottom"/>
          </w:tcPr>
          <w:p w:rsidR="00F35BAF" w:rsidRPr="00213A5A" w:rsidRDefault="00F35BAF" w:rsidP="0053199E">
            <w:pPr>
              <w:spacing w:after="80" w:line="300" w:lineRule="exact"/>
              <w:rPr>
                <w:sz w:val="28"/>
              </w:rPr>
            </w:pPr>
            <w:r w:rsidRPr="00213A5A">
              <w:rPr>
                <w:sz w:val="28"/>
              </w:rPr>
              <w:t>Nations Unies</w:t>
            </w:r>
          </w:p>
        </w:tc>
        <w:tc>
          <w:tcPr>
            <w:tcW w:w="6095" w:type="dxa"/>
            <w:gridSpan w:val="2"/>
            <w:tcBorders>
              <w:bottom w:val="single" w:sz="4" w:space="0" w:color="auto"/>
            </w:tcBorders>
            <w:vAlign w:val="bottom"/>
          </w:tcPr>
          <w:p w:rsidR="00F35BAF" w:rsidRPr="00213A5A" w:rsidRDefault="000D7018" w:rsidP="000D7018">
            <w:pPr>
              <w:jc w:val="right"/>
            </w:pPr>
            <w:r w:rsidRPr="00213A5A">
              <w:rPr>
                <w:sz w:val="40"/>
              </w:rPr>
              <w:t>ECE</w:t>
            </w:r>
            <w:r w:rsidRPr="00213A5A">
              <w:t>/TRANS/WP.29/2015/62</w:t>
            </w:r>
          </w:p>
        </w:tc>
      </w:tr>
      <w:tr w:rsidR="00F35BAF" w:rsidRPr="00213A5A" w:rsidTr="0053199E">
        <w:trPr>
          <w:trHeight w:hRule="exact" w:val="2835"/>
        </w:trPr>
        <w:tc>
          <w:tcPr>
            <w:tcW w:w="1276" w:type="dxa"/>
            <w:tcBorders>
              <w:top w:val="single" w:sz="4" w:space="0" w:color="auto"/>
              <w:bottom w:val="single" w:sz="12" w:space="0" w:color="auto"/>
            </w:tcBorders>
          </w:tcPr>
          <w:p w:rsidR="00F35BAF" w:rsidRPr="00213A5A" w:rsidRDefault="00F35BAF" w:rsidP="0053199E">
            <w:pPr>
              <w:spacing w:before="120"/>
              <w:jc w:val="center"/>
            </w:pPr>
            <w:r w:rsidRPr="00213A5A">
              <w:rPr>
                <w:noProof/>
                <w:lang w:val="fr-FR" w:eastAsia="fr-FR"/>
              </w:rPr>
              <w:drawing>
                <wp:inline distT="0" distB="0" distL="0" distR="0" wp14:anchorId="75C17FFC" wp14:editId="1B57CE07">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213A5A" w:rsidRDefault="00F35BAF" w:rsidP="0053199E">
            <w:pPr>
              <w:spacing w:before="120" w:line="420" w:lineRule="exact"/>
              <w:rPr>
                <w:b/>
                <w:sz w:val="40"/>
                <w:szCs w:val="40"/>
              </w:rPr>
            </w:pPr>
            <w:r w:rsidRPr="00213A5A">
              <w:rPr>
                <w:b/>
                <w:sz w:val="40"/>
                <w:szCs w:val="40"/>
              </w:rPr>
              <w:t>Conseil économique et social</w:t>
            </w:r>
          </w:p>
        </w:tc>
        <w:tc>
          <w:tcPr>
            <w:tcW w:w="2835" w:type="dxa"/>
            <w:tcBorders>
              <w:top w:val="single" w:sz="4" w:space="0" w:color="auto"/>
              <w:bottom w:val="single" w:sz="12" w:space="0" w:color="auto"/>
            </w:tcBorders>
          </w:tcPr>
          <w:p w:rsidR="00F35BAF" w:rsidRPr="00213A5A" w:rsidRDefault="000D7018" w:rsidP="0053199E">
            <w:pPr>
              <w:spacing w:before="240"/>
            </w:pPr>
            <w:r w:rsidRPr="00213A5A">
              <w:t>Distr. générale</w:t>
            </w:r>
          </w:p>
          <w:p w:rsidR="000D7018" w:rsidRPr="00213A5A" w:rsidRDefault="000D7018" w:rsidP="00CC4D8A">
            <w:pPr>
              <w:spacing w:line="240" w:lineRule="exact"/>
            </w:pPr>
            <w:r w:rsidRPr="00213A5A">
              <w:t>1</w:t>
            </w:r>
            <w:r w:rsidR="00CC4D8A" w:rsidRPr="00213A5A">
              <w:t>0</w:t>
            </w:r>
            <w:r w:rsidRPr="00213A5A">
              <w:t xml:space="preserve"> avril 2015</w:t>
            </w:r>
          </w:p>
          <w:p w:rsidR="000D7018" w:rsidRPr="00213A5A" w:rsidRDefault="000D7018" w:rsidP="000D7018">
            <w:pPr>
              <w:spacing w:line="240" w:lineRule="exact"/>
            </w:pPr>
            <w:r w:rsidRPr="00213A5A">
              <w:t>Français</w:t>
            </w:r>
          </w:p>
          <w:p w:rsidR="000D7018" w:rsidRPr="00213A5A" w:rsidRDefault="000D7018" w:rsidP="000D7018">
            <w:pPr>
              <w:spacing w:line="240" w:lineRule="exact"/>
            </w:pPr>
            <w:r w:rsidRPr="00213A5A">
              <w:t>Original: anglais</w:t>
            </w:r>
          </w:p>
        </w:tc>
      </w:tr>
    </w:tbl>
    <w:p w:rsidR="007F20FA" w:rsidRPr="00213A5A" w:rsidRDefault="007F20FA" w:rsidP="007F20FA">
      <w:pPr>
        <w:spacing w:before="120"/>
        <w:rPr>
          <w:b/>
          <w:sz w:val="28"/>
          <w:szCs w:val="28"/>
        </w:rPr>
      </w:pPr>
      <w:r w:rsidRPr="00213A5A">
        <w:rPr>
          <w:b/>
          <w:sz w:val="28"/>
          <w:szCs w:val="28"/>
        </w:rPr>
        <w:t>Commission économique pour l’Europe</w:t>
      </w:r>
    </w:p>
    <w:p w:rsidR="007F20FA" w:rsidRPr="00213A5A" w:rsidRDefault="007F20FA" w:rsidP="007F20FA">
      <w:pPr>
        <w:spacing w:before="120"/>
        <w:rPr>
          <w:sz w:val="28"/>
          <w:szCs w:val="28"/>
        </w:rPr>
      </w:pPr>
      <w:r w:rsidRPr="00213A5A">
        <w:rPr>
          <w:sz w:val="28"/>
          <w:szCs w:val="28"/>
        </w:rPr>
        <w:t>Comité des transports intérieurs</w:t>
      </w:r>
    </w:p>
    <w:p w:rsidR="000D7018" w:rsidRPr="00213A5A" w:rsidRDefault="000D7018" w:rsidP="00C64F97">
      <w:pPr>
        <w:spacing w:before="120" w:after="120"/>
        <w:rPr>
          <w:b/>
          <w:sz w:val="24"/>
          <w:szCs w:val="24"/>
        </w:rPr>
      </w:pPr>
      <w:r w:rsidRPr="00213A5A">
        <w:rPr>
          <w:b/>
          <w:sz w:val="24"/>
          <w:szCs w:val="24"/>
        </w:rPr>
        <w:t>Forum mondial de l’harmonisation</w:t>
      </w:r>
      <w:r w:rsidRPr="00213A5A">
        <w:rPr>
          <w:b/>
          <w:sz w:val="24"/>
          <w:szCs w:val="24"/>
        </w:rPr>
        <w:br/>
        <w:t>des Règlements concernant les véhicules</w:t>
      </w:r>
    </w:p>
    <w:p w:rsidR="00C64F97" w:rsidRPr="00213A5A" w:rsidRDefault="00C64F97" w:rsidP="00C64F97">
      <w:pPr>
        <w:tabs>
          <w:tab w:val="center" w:pos="4819"/>
        </w:tabs>
        <w:rPr>
          <w:b/>
        </w:rPr>
      </w:pPr>
      <w:r w:rsidRPr="00213A5A">
        <w:rPr>
          <w:b/>
        </w:rPr>
        <w:t>166</w:t>
      </w:r>
      <w:r w:rsidRPr="00213A5A">
        <w:rPr>
          <w:b/>
          <w:vertAlign w:val="superscript"/>
        </w:rPr>
        <w:t>e</w:t>
      </w:r>
      <w:r w:rsidRPr="00213A5A">
        <w:rPr>
          <w:b/>
        </w:rPr>
        <w:t xml:space="preserve"> session</w:t>
      </w:r>
    </w:p>
    <w:p w:rsidR="00C64F97" w:rsidRPr="00213A5A" w:rsidRDefault="00C64F97" w:rsidP="00C64F97">
      <w:r w:rsidRPr="00213A5A">
        <w:t>Genève, 23-26 juin 2015</w:t>
      </w:r>
    </w:p>
    <w:p w:rsidR="00C64F97" w:rsidRPr="00213A5A" w:rsidRDefault="00C64F97" w:rsidP="00C64F97">
      <w:r w:rsidRPr="00213A5A">
        <w:t>Point 4.8.4 de l’ordre du jour provisoire</w:t>
      </w:r>
    </w:p>
    <w:p w:rsidR="00C64F97" w:rsidRPr="00213A5A" w:rsidRDefault="00C64F97" w:rsidP="00C64F97">
      <w:pPr>
        <w:rPr>
          <w:b/>
        </w:rPr>
      </w:pPr>
      <w:r w:rsidRPr="00213A5A">
        <w:rPr>
          <w:b/>
        </w:rPr>
        <w:t>Accord de 1958 − Examen de projets d’amendements</w:t>
      </w:r>
      <w:r w:rsidRPr="00213A5A">
        <w:rPr>
          <w:b/>
        </w:rPr>
        <w:br/>
        <w:t>à des Règlements existants, proposés par le GRB</w:t>
      </w:r>
    </w:p>
    <w:p w:rsidR="00C64F97" w:rsidRPr="00213A5A" w:rsidRDefault="00C64F97" w:rsidP="000F2C1E">
      <w:pPr>
        <w:pStyle w:val="HChG"/>
      </w:pPr>
      <w:r w:rsidRPr="00213A5A">
        <w:tab/>
      </w:r>
      <w:r w:rsidRPr="00213A5A">
        <w:tab/>
        <w:t xml:space="preserve">Propositions pour la série 03 d’amendements au Règlement </w:t>
      </w:r>
      <w:r w:rsidR="000F2C1E" w:rsidRPr="00213A5A">
        <w:rPr>
          <w:rFonts w:eastAsia="MS Mincho"/>
        </w:rPr>
        <w:t>n</w:t>
      </w:r>
      <w:r w:rsidR="000F2C1E" w:rsidRPr="00213A5A">
        <w:rPr>
          <w:rFonts w:eastAsia="MS Mincho"/>
          <w:vertAlign w:val="superscript"/>
        </w:rPr>
        <w:t>o</w:t>
      </w:r>
      <w:r w:rsidR="000F2C1E" w:rsidRPr="00213A5A">
        <w:t> </w:t>
      </w:r>
      <w:r w:rsidRPr="00213A5A">
        <w:t xml:space="preserve">51 (Bruit des véhicules des catégories M et N) </w:t>
      </w:r>
    </w:p>
    <w:p w:rsidR="00C64F97" w:rsidRPr="00213A5A" w:rsidRDefault="00C64F97" w:rsidP="00C64F97">
      <w:pPr>
        <w:pStyle w:val="H1G"/>
      </w:pPr>
      <w:r w:rsidRPr="00213A5A">
        <w:tab/>
      </w:r>
      <w:r w:rsidRPr="00213A5A">
        <w:tab/>
        <w:t>Communication du Groupe de travail du bruit</w:t>
      </w:r>
      <w:r w:rsidRPr="00213A5A">
        <w:rPr>
          <w:b w:val="0"/>
          <w:sz w:val="20"/>
        </w:rPr>
        <w:footnoteReference w:customMarkFollows="1" w:id="2"/>
        <w:t>*</w:t>
      </w:r>
    </w:p>
    <w:p w:rsidR="00C64F97" w:rsidRPr="00213A5A" w:rsidRDefault="00C64F97" w:rsidP="00CC4D8A">
      <w:pPr>
        <w:pStyle w:val="SingleTxtG"/>
        <w:ind w:firstLine="567"/>
      </w:pPr>
      <w:r w:rsidRPr="00213A5A">
        <w:t>Le texte reproduit ci-après a été adopté par le Groupe de travail du bruit (GRB) à ses soixantième et soixante et unième sessions (ECE/TRANS/WP.29/GRB/58, par. 5</w:t>
      </w:r>
      <w:r w:rsidR="00CC4D8A" w:rsidRPr="00213A5A">
        <w:t>,</w:t>
      </w:r>
      <w:r w:rsidRPr="00213A5A">
        <w:t xml:space="preserve"> et ECE/TRANS/WP.29/GRB/59, par. 8</w:t>
      </w:r>
      <w:r w:rsidR="00CC4D8A" w:rsidRPr="00213A5A">
        <w:t xml:space="preserve"> à </w:t>
      </w:r>
      <w:r w:rsidRPr="00213A5A">
        <w:t>10). Il est fondé sur le document ECE/TRANS/</w:t>
      </w:r>
      <w:r w:rsidR="000F2C1E" w:rsidRPr="00213A5A">
        <w:t xml:space="preserve"> </w:t>
      </w:r>
      <w:r w:rsidRPr="00213A5A">
        <w:t>WP.29/GRB/2014/5 tel que modifié par l’annexe III du document ECE/TRANS/WP.29/</w:t>
      </w:r>
      <w:r w:rsidR="000F2C1E" w:rsidRPr="00213A5A">
        <w:t xml:space="preserve"> </w:t>
      </w:r>
      <w:r w:rsidRPr="00213A5A">
        <w:t>GRB/58, et sur les documents ECE/TRANS/WP.29/GRB/2015/3 et Corr.1 tels que modifiés par l’annexe III du document ECE/TRANS/WP.29/GRB/59. Il est soumis au Forum mondial de l’harmonisation des Règlements concernant les véhicules (WP.29) et au Comité d’administration (AC.1) pour examen.</w:t>
      </w:r>
    </w:p>
    <w:p w:rsidR="00C64F97" w:rsidRPr="00213A5A" w:rsidRDefault="00C64F97" w:rsidP="000F2C1E">
      <w:pPr>
        <w:pStyle w:val="HChG"/>
      </w:pPr>
      <w:r w:rsidRPr="00213A5A">
        <w:br w:type="page"/>
      </w:r>
      <w:r w:rsidR="00CC4D8A" w:rsidRPr="00213A5A">
        <w:lastRenderedPageBreak/>
        <w:tab/>
      </w:r>
      <w:r w:rsidR="00CC4D8A" w:rsidRPr="00213A5A">
        <w:tab/>
      </w:r>
      <w:r w:rsidRPr="00213A5A">
        <w:t xml:space="preserve">Règlement </w:t>
      </w:r>
      <w:r w:rsidR="000F2C1E" w:rsidRPr="00213A5A">
        <w:rPr>
          <w:rFonts w:eastAsia="MS Mincho"/>
        </w:rPr>
        <w:t>n</w:t>
      </w:r>
      <w:r w:rsidR="000F2C1E" w:rsidRPr="00213A5A">
        <w:rPr>
          <w:rFonts w:eastAsia="MS Mincho"/>
          <w:vertAlign w:val="superscript"/>
        </w:rPr>
        <w:t>o</w:t>
      </w:r>
      <w:r w:rsidR="000F2C1E" w:rsidRPr="00213A5A">
        <w:t> </w:t>
      </w:r>
      <w:r w:rsidRPr="00213A5A">
        <w:t>51</w:t>
      </w:r>
    </w:p>
    <w:p w:rsidR="00C64F97" w:rsidRPr="00213A5A" w:rsidRDefault="00C64F97" w:rsidP="000F2C1E">
      <w:pPr>
        <w:pStyle w:val="HChG"/>
      </w:pPr>
      <w:r w:rsidRPr="00213A5A">
        <w:tab/>
      </w:r>
      <w:r w:rsidRPr="00213A5A">
        <w:tab/>
        <w:t xml:space="preserve">Prescriptions uniformes relatives à l’homologation des véhicules à moteur ayant au moins quatre roues </w:t>
      </w:r>
      <w:r w:rsidR="000F2C1E" w:rsidRPr="00213A5A">
        <w:br/>
      </w:r>
      <w:r w:rsidRPr="00213A5A">
        <w:t>en ce qui concerne les émissions sonores</w:t>
      </w:r>
    </w:p>
    <w:p w:rsidR="00C64F97" w:rsidRPr="00213A5A" w:rsidRDefault="00764E93" w:rsidP="00F07633">
      <w:pPr>
        <w:pStyle w:val="HChG"/>
        <w:tabs>
          <w:tab w:val="clear" w:pos="851"/>
          <w:tab w:val="left" w:pos="1134"/>
          <w:tab w:val="left" w:pos="2268"/>
        </w:tabs>
        <w:ind w:left="2268" w:hanging="2268"/>
      </w:pPr>
      <w:r>
        <w:tab/>
      </w:r>
      <w:r w:rsidR="00C64F97" w:rsidRPr="00213A5A">
        <w:t>1.</w:t>
      </w:r>
      <w:r w:rsidR="00C64F97" w:rsidRPr="00213A5A">
        <w:tab/>
        <w:t>Domaine d’application</w:t>
      </w:r>
    </w:p>
    <w:p w:rsidR="00C64F97" w:rsidRPr="00213A5A" w:rsidRDefault="00C64F97" w:rsidP="00C64F97">
      <w:pPr>
        <w:pStyle w:val="SingleTxtG"/>
        <w:keepNext/>
        <w:kinsoku/>
        <w:overflowPunct/>
        <w:autoSpaceDE/>
        <w:autoSpaceDN/>
        <w:adjustRightInd/>
        <w:snapToGrid/>
        <w:ind w:left="2268"/>
      </w:pPr>
      <w:r w:rsidRPr="00213A5A">
        <w:t>Le présent Règlement énonce des prescriptions concernant les émissions sonores des véhicules des catégories M et N</w:t>
      </w:r>
      <w:r w:rsidRPr="00213A5A">
        <w:rPr>
          <w:rStyle w:val="FootnoteReference"/>
        </w:rPr>
        <w:footnoteReference w:id="3"/>
      </w:r>
      <w:r w:rsidRPr="00213A5A">
        <w:t>.</w:t>
      </w:r>
    </w:p>
    <w:p w:rsidR="00C64F97" w:rsidRPr="00213A5A" w:rsidRDefault="00C64F97" w:rsidP="00C64F97">
      <w:pPr>
        <w:pStyle w:val="SingleTxtG"/>
        <w:keepNext/>
        <w:kinsoku/>
        <w:overflowPunct/>
        <w:autoSpaceDE/>
        <w:autoSpaceDN/>
        <w:adjustRightInd/>
        <w:snapToGrid/>
        <w:ind w:left="2268"/>
      </w:pPr>
      <w:r w:rsidRPr="00213A5A">
        <w:t>Les spécifications du présent Règlement visent à reproduire les niveaux sonores produits par les véhicules en conduite normale dans la circulation urbaine.</w:t>
      </w:r>
    </w:p>
    <w:p w:rsidR="00C64F97" w:rsidRPr="00213A5A" w:rsidRDefault="00764E93" w:rsidP="00F07633">
      <w:pPr>
        <w:pStyle w:val="HChG"/>
        <w:tabs>
          <w:tab w:val="clear" w:pos="851"/>
          <w:tab w:val="left" w:pos="1134"/>
          <w:tab w:val="left" w:pos="2268"/>
        </w:tabs>
        <w:ind w:left="2268" w:hanging="2268"/>
      </w:pPr>
      <w:r>
        <w:tab/>
      </w:r>
      <w:r w:rsidR="00C64F97" w:rsidRPr="00213A5A">
        <w:t>2.</w:t>
      </w:r>
      <w:r w:rsidR="00C64F97" w:rsidRPr="00213A5A">
        <w:tab/>
        <w:t>Définitions</w:t>
      </w:r>
    </w:p>
    <w:p w:rsidR="00C64F97" w:rsidRPr="00213A5A" w:rsidRDefault="00C64F97" w:rsidP="00C64F97">
      <w:pPr>
        <w:pStyle w:val="SingleTxtG"/>
        <w:keepNext/>
        <w:kinsoku/>
        <w:overflowPunct/>
        <w:autoSpaceDE/>
        <w:autoSpaceDN/>
        <w:adjustRightInd/>
        <w:snapToGrid/>
        <w:ind w:left="2268"/>
      </w:pPr>
      <w:r w:rsidRPr="00213A5A">
        <w:t>Au sens du présent Règlement, on entend:</w:t>
      </w:r>
    </w:p>
    <w:p w:rsidR="00C64F97" w:rsidRPr="00213A5A" w:rsidRDefault="00C64F97" w:rsidP="00C64F97">
      <w:pPr>
        <w:pStyle w:val="SingleTxtG"/>
        <w:kinsoku/>
        <w:overflowPunct/>
        <w:autoSpaceDE/>
        <w:autoSpaceDN/>
        <w:adjustRightInd/>
        <w:snapToGrid/>
        <w:ind w:left="2268" w:hanging="1134"/>
        <w:rPr>
          <w:szCs w:val="24"/>
        </w:rPr>
      </w:pPr>
      <w:r w:rsidRPr="00213A5A">
        <w:rPr>
          <w:szCs w:val="24"/>
        </w:rPr>
        <w:t>2.1</w:t>
      </w:r>
      <w:r w:rsidRPr="00213A5A">
        <w:rPr>
          <w:szCs w:val="24"/>
        </w:rPr>
        <w:tab/>
        <w:t>Par «</w:t>
      </w:r>
      <w:r w:rsidRPr="00213A5A">
        <w:rPr>
          <w:i/>
          <w:szCs w:val="24"/>
        </w:rPr>
        <w:t>homologation d’un véhicule</w:t>
      </w:r>
      <w:r w:rsidRPr="00213A5A">
        <w:rPr>
          <w:szCs w:val="24"/>
        </w:rPr>
        <w:t>», l’homologation d’un type de véhicule en ce qui concerne les émissions sonores.</w:t>
      </w:r>
    </w:p>
    <w:p w:rsidR="00C64F97" w:rsidRPr="00213A5A" w:rsidRDefault="00C64F97" w:rsidP="00C64F97">
      <w:pPr>
        <w:pStyle w:val="SingleTxtG"/>
        <w:keepNext/>
        <w:kinsoku/>
        <w:overflowPunct/>
        <w:autoSpaceDE/>
        <w:autoSpaceDN/>
        <w:adjustRightInd/>
        <w:snapToGrid/>
        <w:ind w:left="2268" w:hanging="1134"/>
        <w:rPr>
          <w:szCs w:val="24"/>
        </w:rPr>
      </w:pPr>
      <w:r w:rsidRPr="00213A5A">
        <w:rPr>
          <w:szCs w:val="24"/>
        </w:rPr>
        <w:t>2.2</w:t>
      </w:r>
      <w:r w:rsidRPr="00213A5A">
        <w:rPr>
          <w:szCs w:val="24"/>
        </w:rPr>
        <w:tab/>
        <w:t>Par «</w:t>
      </w:r>
      <w:r w:rsidRPr="00213A5A">
        <w:rPr>
          <w:i/>
          <w:szCs w:val="24"/>
        </w:rPr>
        <w:t>type de véhicule</w:t>
      </w:r>
      <w:r w:rsidRPr="00213A5A">
        <w:rPr>
          <w:szCs w:val="24"/>
        </w:rPr>
        <w:t>», des véhicules à moteur ne présentant pas entre eux de différences essentielles, notamment quant aux éléments ci-après:</w:t>
      </w:r>
    </w:p>
    <w:p w:rsidR="00C64F97" w:rsidRPr="00213A5A" w:rsidRDefault="00C64F97" w:rsidP="00C64F97">
      <w:pPr>
        <w:pStyle w:val="SingleTxtG"/>
        <w:keepNext/>
        <w:kinsoku/>
        <w:overflowPunct/>
        <w:autoSpaceDE/>
        <w:autoSpaceDN/>
        <w:adjustRightInd/>
        <w:snapToGrid/>
        <w:ind w:left="2268" w:hanging="1134"/>
        <w:rPr>
          <w:szCs w:val="24"/>
        </w:rPr>
      </w:pPr>
      <w:r w:rsidRPr="00213A5A">
        <w:rPr>
          <w:szCs w:val="24"/>
        </w:rPr>
        <w:t>2.2.1</w:t>
      </w:r>
      <w:r w:rsidRPr="00213A5A">
        <w:rPr>
          <w:szCs w:val="24"/>
        </w:rPr>
        <w:tab/>
        <w:t>Pour les véhicules essayés conformément au paragraphe 3.1.2.1 de l’annexe 3:</w:t>
      </w:r>
    </w:p>
    <w:p w:rsidR="00C64F97" w:rsidRPr="00213A5A" w:rsidRDefault="00C64F97" w:rsidP="000F2C1E">
      <w:pPr>
        <w:pStyle w:val="SingleTxtG"/>
        <w:kinsoku/>
        <w:overflowPunct/>
        <w:autoSpaceDE/>
        <w:autoSpaceDN/>
        <w:adjustRightInd/>
        <w:snapToGrid/>
        <w:ind w:left="2268" w:hanging="1134"/>
        <w:rPr>
          <w:szCs w:val="24"/>
        </w:rPr>
      </w:pPr>
      <w:r w:rsidRPr="00213A5A">
        <w:rPr>
          <w:bCs/>
          <w:szCs w:val="24"/>
        </w:rPr>
        <w:t>2.2.1.1</w:t>
      </w:r>
      <w:r w:rsidR="000F2C1E" w:rsidRPr="00213A5A">
        <w:rPr>
          <w:szCs w:val="24"/>
        </w:rPr>
        <w:tab/>
        <w:t>F</w:t>
      </w:r>
      <w:r w:rsidRPr="00213A5A">
        <w:rPr>
          <w:szCs w:val="24"/>
        </w:rPr>
        <w:t>orme ou matériaux du compartiment moteur et de son insonorisation;</w:t>
      </w:r>
    </w:p>
    <w:p w:rsidR="00C64F97" w:rsidRPr="00213A5A" w:rsidRDefault="00C64F97" w:rsidP="00C64F97">
      <w:pPr>
        <w:pStyle w:val="SingleTxtG"/>
        <w:kinsoku/>
        <w:overflowPunct/>
        <w:autoSpaceDE/>
        <w:autoSpaceDN/>
        <w:adjustRightInd/>
        <w:snapToGrid/>
        <w:ind w:left="2268" w:hanging="1134"/>
        <w:rPr>
          <w:szCs w:val="24"/>
        </w:rPr>
      </w:pPr>
      <w:r w:rsidRPr="00213A5A">
        <w:rPr>
          <w:bCs/>
          <w:szCs w:val="24"/>
        </w:rPr>
        <w:t>2.2.1.2</w:t>
      </w:r>
      <w:r w:rsidRPr="00213A5A">
        <w:rPr>
          <w:szCs w:val="24"/>
        </w:rPr>
        <w:tab/>
        <w:t>Type de moteur (à allumage commandé ou par compression, à deux ou quatre temps, à pistons alternatifs ou rotatifs), nombre des cylindres et cylindrée, nombre et type de carburateurs ou systèmes d’injection, disposition des soupapes, ou type de moteur électrique;</w:t>
      </w:r>
    </w:p>
    <w:p w:rsidR="00C64F97" w:rsidRPr="00213A5A" w:rsidRDefault="00C64F97" w:rsidP="00C64F97">
      <w:pPr>
        <w:pStyle w:val="SingleTxtG"/>
        <w:kinsoku/>
        <w:overflowPunct/>
        <w:autoSpaceDE/>
        <w:autoSpaceDN/>
        <w:adjustRightInd/>
        <w:snapToGrid/>
        <w:ind w:left="2268" w:hanging="1134"/>
        <w:rPr>
          <w:bCs/>
          <w:szCs w:val="24"/>
        </w:rPr>
      </w:pPr>
      <w:r w:rsidRPr="00213A5A">
        <w:rPr>
          <w:bCs/>
          <w:szCs w:val="24"/>
        </w:rPr>
        <w:t>2.2.1.3</w:t>
      </w:r>
      <w:r w:rsidRPr="00213A5A">
        <w:rPr>
          <w:szCs w:val="24"/>
        </w:rPr>
        <w:tab/>
      </w:r>
      <w:r w:rsidRPr="00213A5A">
        <w:rPr>
          <w:bCs/>
          <w:szCs w:val="24"/>
        </w:rPr>
        <w:t>Puissance maximale nette nominale et régime nominal correspondant; toutefois, si des véhicules diffèrent seulement quant à la puissance maximale nette nominale et au régime nominal correspondant par suite d’une cartographie différente du moteur, ces véhicules peuvent être considérés comme appartenant au même type;</w:t>
      </w:r>
    </w:p>
    <w:p w:rsidR="00C64F97" w:rsidRPr="00213A5A" w:rsidRDefault="00C64F97" w:rsidP="00C64F97">
      <w:pPr>
        <w:pStyle w:val="SingleTxtG"/>
        <w:keepNext/>
        <w:kinsoku/>
        <w:overflowPunct/>
        <w:autoSpaceDE/>
        <w:autoSpaceDN/>
        <w:adjustRightInd/>
        <w:snapToGrid/>
        <w:ind w:left="2268" w:hanging="1134"/>
        <w:rPr>
          <w:szCs w:val="24"/>
        </w:rPr>
      </w:pPr>
      <w:r w:rsidRPr="00213A5A">
        <w:rPr>
          <w:szCs w:val="24"/>
        </w:rPr>
        <w:t>2.2.1.4</w:t>
      </w:r>
      <w:r w:rsidRPr="00213A5A">
        <w:rPr>
          <w:szCs w:val="24"/>
        </w:rPr>
        <w:tab/>
        <w:t>Dispositif silencieux.</w:t>
      </w:r>
    </w:p>
    <w:p w:rsidR="00C64F97" w:rsidRPr="00213A5A" w:rsidRDefault="00C64F97" w:rsidP="00C64F97">
      <w:pPr>
        <w:pStyle w:val="SingleTxtG"/>
        <w:keepNext/>
        <w:kinsoku/>
        <w:overflowPunct/>
        <w:autoSpaceDE/>
        <w:autoSpaceDN/>
        <w:adjustRightInd/>
        <w:snapToGrid/>
        <w:ind w:left="2268" w:hanging="1134"/>
        <w:rPr>
          <w:bCs/>
          <w:szCs w:val="24"/>
        </w:rPr>
      </w:pPr>
      <w:r w:rsidRPr="00213A5A">
        <w:rPr>
          <w:szCs w:val="24"/>
        </w:rPr>
        <w:t>2.2.2</w:t>
      </w:r>
      <w:r w:rsidRPr="00213A5A">
        <w:rPr>
          <w:szCs w:val="24"/>
        </w:rPr>
        <w:tab/>
      </w:r>
      <w:r w:rsidRPr="00213A5A">
        <w:rPr>
          <w:bCs/>
          <w:szCs w:val="24"/>
        </w:rPr>
        <w:t>Pour les véhicules essayés conformément au paragraphe 3.1.2.2 de l’annexe 3:</w:t>
      </w:r>
    </w:p>
    <w:p w:rsidR="00C64F97" w:rsidRPr="00213A5A" w:rsidRDefault="00C64F97" w:rsidP="00C64F97">
      <w:pPr>
        <w:pStyle w:val="SingleTxtG"/>
        <w:kinsoku/>
        <w:overflowPunct/>
        <w:autoSpaceDE/>
        <w:autoSpaceDN/>
        <w:adjustRightInd/>
        <w:snapToGrid/>
        <w:ind w:left="2268" w:hanging="1134"/>
        <w:rPr>
          <w:bCs/>
          <w:szCs w:val="24"/>
        </w:rPr>
      </w:pPr>
      <w:r w:rsidRPr="00213A5A">
        <w:rPr>
          <w:bCs/>
          <w:szCs w:val="24"/>
        </w:rPr>
        <w:t>2.2.2.1</w:t>
      </w:r>
      <w:r w:rsidRPr="00213A5A">
        <w:rPr>
          <w:bCs/>
          <w:szCs w:val="24"/>
        </w:rPr>
        <w:tab/>
        <w:t>Forme ou matériaux du compartiment moteur et de son insonorisation);</w:t>
      </w:r>
    </w:p>
    <w:p w:rsidR="00C64F97" w:rsidRPr="00213A5A" w:rsidRDefault="00C64F97" w:rsidP="00A30501">
      <w:pPr>
        <w:pStyle w:val="SingleTxtG"/>
        <w:keepLines/>
        <w:kinsoku/>
        <w:overflowPunct/>
        <w:autoSpaceDE/>
        <w:autoSpaceDN/>
        <w:adjustRightInd/>
        <w:snapToGrid/>
        <w:ind w:left="2268" w:hanging="1134"/>
        <w:rPr>
          <w:bCs/>
          <w:szCs w:val="24"/>
        </w:rPr>
      </w:pPr>
      <w:r w:rsidRPr="00213A5A">
        <w:rPr>
          <w:bCs/>
          <w:szCs w:val="24"/>
        </w:rPr>
        <w:lastRenderedPageBreak/>
        <w:t>2.2.2.2</w:t>
      </w:r>
      <w:r w:rsidRPr="00213A5A">
        <w:rPr>
          <w:bCs/>
          <w:szCs w:val="24"/>
        </w:rPr>
        <w:tab/>
        <w:t>Type de moteur (à allumage commandé ou par compression, deux ou quatre temps, piston alternatif ou rotatif), nombre et volume des cylindres, le type de système d’injection, disposition des soupapes, le régime nominal du moteur (S), ou type de moteur électrique;</w:t>
      </w:r>
    </w:p>
    <w:p w:rsidR="00C64F97" w:rsidRPr="00213A5A" w:rsidRDefault="00C64F97" w:rsidP="00C64F97">
      <w:pPr>
        <w:pStyle w:val="SingleTxtG"/>
        <w:kinsoku/>
        <w:overflowPunct/>
        <w:autoSpaceDE/>
        <w:autoSpaceDN/>
        <w:adjustRightInd/>
        <w:snapToGrid/>
        <w:ind w:left="2268" w:hanging="1134"/>
        <w:rPr>
          <w:szCs w:val="24"/>
        </w:rPr>
      </w:pPr>
      <w:r w:rsidRPr="00213A5A">
        <w:rPr>
          <w:bCs/>
          <w:szCs w:val="24"/>
        </w:rPr>
        <w:t>2.2.2.3</w:t>
      </w:r>
      <w:r w:rsidRPr="00213A5A">
        <w:rPr>
          <w:bCs/>
          <w:szCs w:val="24"/>
        </w:rPr>
        <w:tab/>
        <w:t>Les véhicules ayant le même type de moteur et/ou un rapport global de transmission différent peuvent être considérés comme des véhicules du même type</w:t>
      </w:r>
      <w:r w:rsidRPr="00213A5A">
        <w:rPr>
          <w:szCs w:val="24"/>
        </w:rPr>
        <w:t>.</w:t>
      </w:r>
    </w:p>
    <w:p w:rsidR="00C64F97" w:rsidRPr="00213A5A" w:rsidRDefault="00C64F97" w:rsidP="00C64F97">
      <w:pPr>
        <w:pStyle w:val="SingleTxtG"/>
        <w:kinsoku/>
        <w:overflowPunct/>
        <w:autoSpaceDE/>
        <w:autoSpaceDN/>
        <w:adjustRightInd/>
        <w:snapToGrid/>
        <w:ind w:left="2268" w:hanging="1134"/>
        <w:rPr>
          <w:spacing w:val="-2"/>
          <w:szCs w:val="24"/>
        </w:rPr>
      </w:pPr>
      <w:r w:rsidRPr="00213A5A">
        <w:rPr>
          <w:bCs/>
          <w:szCs w:val="24"/>
        </w:rPr>
        <w:t>2.3</w:t>
      </w:r>
      <w:r w:rsidRPr="00213A5A">
        <w:rPr>
          <w:bCs/>
          <w:szCs w:val="24"/>
        </w:rPr>
        <w:tab/>
      </w:r>
      <w:r w:rsidRPr="00213A5A">
        <w:rPr>
          <w:bCs/>
          <w:spacing w:val="-2"/>
          <w:szCs w:val="24"/>
        </w:rPr>
        <w:t xml:space="preserve">Cependant, si les différences mentionnées </w:t>
      </w:r>
      <w:r w:rsidRPr="00213A5A">
        <w:rPr>
          <w:bCs/>
          <w:szCs w:val="24"/>
        </w:rPr>
        <w:t xml:space="preserve">au paragraphe 2.2.2 </w:t>
      </w:r>
      <w:r w:rsidRPr="00213A5A">
        <w:rPr>
          <w:bCs/>
          <w:spacing w:val="-2"/>
          <w:szCs w:val="24"/>
        </w:rPr>
        <w:t xml:space="preserve">motivent des conditions d’essai différentes, </w:t>
      </w:r>
      <w:r w:rsidRPr="00213A5A">
        <w:rPr>
          <w:bCs/>
          <w:szCs w:val="24"/>
        </w:rPr>
        <w:t xml:space="preserve">conformément au paragraphe 3.1.2.2 de l’annexe 3, </w:t>
      </w:r>
      <w:r w:rsidRPr="00213A5A">
        <w:rPr>
          <w:bCs/>
          <w:spacing w:val="-2"/>
          <w:szCs w:val="24"/>
        </w:rPr>
        <w:t>elles doivent être assimilées à une modification du typ</w:t>
      </w:r>
      <w:r w:rsidRPr="00213A5A">
        <w:rPr>
          <w:spacing w:val="-2"/>
          <w:szCs w:val="24"/>
        </w:rPr>
        <w:t>e.</w:t>
      </w:r>
    </w:p>
    <w:p w:rsidR="00C64F97" w:rsidRPr="00213A5A" w:rsidRDefault="00C64F97" w:rsidP="00C64F97">
      <w:pPr>
        <w:pStyle w:val="SingleTxtG"/>
        <w:keepNext/>
        <w:kinsoku/>
        <w:overflowPunct/>
        <w:autoSpaceDE/>
        <w:autoSpaceDN/>
        <w:adjustRightInd/>
        <w:snapToGrid/>
        <w:ind w:left="2268" w:hanging="1134"/>
        <w:rPr>
          <w:szCs w:val="24"/>
        </w:rPr>
      </w:pPr>
      <w:r w:rsidRPr="00213A5A">
        <w:rPr>
          <w:bCs/>
          <w:szCs w:val="24"/>
        </w:rPr>
        <w:t>2.4</w:t>
      </w:r>
      <w:r w:rsidRPr="00213A5A">
        <w:rPr>
          <w:szCs w:val="24"/>
        </w:rPr>
        <w:tab/>
        <w:t>Par «</w:t>
      </w:r>
      <w:r w:rsidRPr="00213A5A">
        <w:rPr>
          <w:i/>
          <w:szCs w:val="24"/>
        </w:rPr>
        <w:t>masse d’un véhicule en ordre de marche</w:t>
      </w:r>
      <w:r w:rsidRPr="00213A5A">
        <w:rPr>
          <w:szCs w:val="24"/>
        </w:rPr>
        <w:t>» (m</w:t>
      </w:r>
      <w:r w:rsidRPr="00213A5A">
        <w:rPr>
          <w:szCs w:val="24"/>
          <w:vertAlign w:val="subscript"/>
        </w:rPr>
        <w:t>ro</w:t>
      </w:r>
      <w:r w:rsidRPr="00213A5A">
        <w:rPr>
          <w:szCs w:val="24"/>
        </w:rPr>
        <w:t>), on entend:</w:t>
      </w:r>
    </w:p>
    <w:p w:rsidR="00C64F97" w:rsidRPr="00213A5A" w:rsidRDefault="00C64F97" w:rsidP="00C64F97">
      <w:pPr>
        <w:pStyle w:val="SingleTxtG"/>
        <w:keepNext/>
        <w:kinsoku/>
        <w:overflowPunct/>
        <w:autoSpaceDE/>
        <w:autoSpaceDN/>
        <w:adjustRightInd/>
        <w:snapToGrid/>
        <w:ind w:left="2835" w:hanging="567"/>
        <w:rPr>
          <w:szCs w:val="24"/>
        </w:rPr>
      </w:pPr>
      <w:r w:rsidRPr="00213A5A">
        <w:rPr>
          <w:szCs w:val="24"/>
        </w:rPr>
        <w:t>a)</w:t>
      </w:r>
      <w:r w:rsidRPr="00213A5A">
        <w:rPr>
          <w:szCs w:val="24"/>
        </w:rPr>
        <w:tab/>
        <w:t>Dans le cas d’un véhicule à moteur:</w:t>
      </w:r>
    </w:p>
    <w:p w:rsidR="00C64F97" w:rsidRPr="00213A5A" w:rsidRDefault="00C64F97" w:rsidP="00CC4D8A">
      <w:pPr>
        <w:pStyle w:val="SingleTxtG"/>
        <w:keepNext/>
        <w:kinsoku/>
        <w:overflowPunct/>
        <w:autoSpaceDE/>
        <w:autoSpaceDN/>
        <w:adjustRightInd/>
        <w:snapToGrid/>
        <w:ind w:left="2835"/>
        <w:rPr>
          <w:szCs w:val="24"/>
        </w:rPr>
      </w:pPr>
      <w:r w:rsidRPr="00213A5A">
        <w:rPr>
          <w:szCs w:val="24"/>
        </w:rPr>
        <w:t>La masse du véhicule, avec son ou ses réservoirs à carburant remplis à au moins 90 % de leur capacité, y compris la masse du conducteur, du carburant et des liquides, muni de l’équipement de série tel que spécifié par le constructeur et, lorsqu’ils sont montés, la masse de la carrosserie, de la cabine, de l’attelage et de la roue de secours, ainsi que de l’outillage de bord.</w:t>
      </w:r>
    </w:p>
    <w:p w:rsidR="00C64F97" w:rsidRPr="00213A5A" w:rsidRDefault="00C64F97" w:rsidP="00C64F97">
      <w:pPr>
        <w:pStyle w:val="SingleTxtG"/>
        <w:keepNext/>
        <w:kinsoku/>
        <w:overflowPunct/>
        <w:autoSpaceDE/>
        <w:autoSpaceDN/>
        <w:adjustRightInd/>
        <w:snapToGrid/>
        <w:ind w:left="2835" w:hanging="567"/>
        <w:rPr>
          <w:szCs w:val="24"/>
        </w:rPr>
      </w:pPr>
      <w:r w:rsidRPr="00213A5A">
        <w:rPr>
          <w:szCs w:val="24"/>
        </w:rPr>
        <w:t>b)</w:t>
      </w:r>
      <w:r w:rsidRPr="00213A5A">
        <w:rPr>
          <w:szCs w:val="24"/>
        </w:rPr>
        <w:tab/>
        <w:t>Dans le cas d’une remorque:</w:t>
      </w:r>
    </w:p>
    <w:p w:rsidR="00C64F97" w:rsidRPr="00213A5A" w:rsidRDefault="00C64F97" w:rsidP="00CC4D8A">
      <w:pPr>
        <w:pStyle w:val="SingleTxtG"/>
        <w:kinsoku/>
        <w:overflowPunct/>
        <w:autoSpaceDE/>
        <w:autoSpaceDN/>
        <w:adjustRightInd/>
        <w:snapToGrid/>
        <w:ind w:left="2835"/>
        <w:rPr>
          <w:szCs w:val="24"/>
        </w:rPr>
      </w:pPr>
      <w:r w:rsidRPr="00213A5A">
        <w:rPr>
          <w:szCs w:val="24"/>
        </w:rPr>
        <w:t>La masse du véhicule, y compris le carburant et les liquides, muni de l’équipement de série tel que spécifié par le constructeur et, lorsqu’ils sont montés, la masse de la carrosserie, du ou des attelages additionnels, de la ou des roues de secours, ainsi que de l’outillage de bord.</w:t>
      </w:r>
    </w:p>
    <w:p w:rsidR="00C64F97" w:rsidRPr="00213A5A" w:rsidRDefault="00C64F97" w:rsidP="001A0973">
      <w:pPr>
        <w:pStyle w:val="SingleTxtG"/>
        <w:kinsoku/>
        <w:overflowPunct/>
        <w:autoSpaceDE/>
        <w:autoSpaceDN/>
        <w:adjustRightInd/>
        <w:snapToGrid/>
        <w:ind w:left="2268" w:hanging="1134"/>
        <w:rPr>
          <w:szCs w:val="24"/>
        </w:rPr>
      </w:pPr>
      <w:r w:rsidRPr="00213A5A">
        <w:rPr>
          <w:szCs w:val="24"/>
        </w:rPr>
        <w:t>2.5</w:t>
      </w:r>
      <w:r w:rsidRPr="00213A5A">
        <w:rPr>
          <w:szCs w:val="24"/>
        </w:rPr>
        <w:tab/>
        <w:t>Par «</w:t>
      </w:r>
      <w:r w:rsidRPr="00213A5A">
        <w:rPr>
          <w:i/>
          <w:szCs w:val="24"/>
        </w:rPr>
        <w:t>masse maximale techniquement admissible en charge</w:t>
      </w:r>
      <w:r w:rsidRPr="00213A5A">
        <w:rPr>
          <w:szCs w:val="24"/>
        </w:rPr>
        <w:t>» (</w:t>
      </w:r>
      <w:r w:rsidR="001A0973">
        <w:rPr>
          <w:szCs w:val="24"/>
        </w:rPr>
        <w:t>M</w:t>
      </w:r>
      <w:r w:rsidRPr="00213A5A">
        <w:rPr>
          <w:szCs w:val="24"/>
        </w:rPr>
        <w:t>), on entend la masse maximale autorisée du véhicule sur la base de ses caractéristiques de construction et de ses performances d’origine, telle qu’elle est déclarée par le constructeur; la masse techniquement admissible en charge d’une remorque ou d’une semi-remorque comprend la masse statique transférée au véhicule tracteur lorsqu’il est attelé.</w:t>
      </w:r>
    </w:p>
    <w:p w:rsidR="00C64F97" w:rsidRPr="00213A5A" w:rsidRDefault="00C64F97" w:rsidP="00C64F97">
      <w:pPr>
        <w:pStyle w:val="SingleTxtG"/>
        <w:keepNext/>
        <w:kinsoku/>
        <w:overflowPunct/>
        <w:autoSpaceDE/>
        <w:autoSpaceDN/>
        <w:adjustRightInd/>
        <w:snapToGrid/>
        <w:ind w:left="2268" w:hanging="1134"/>
        <w:rPr>
          <w:szCs w:val="24"/>
        </w:rPr>
      </w:pPr>
      <w:r w:rsidRPr="00213A5A">
        <w:rPr>
          <w:szCs w:val="24"/>
        </w:rPr>
        <w:t>2.6</w:t>
      </w:r>
      <w:r w:rsidRPr="00213A5A">
        <w:rPr>
          <w:szCs w:val="24"/>
        </w:rPr>
        <w:tab/>
        <w:t>Par «</w:t>
      </w:r>
      <w:r w:rsidRPr="00213A5A">
        <w:rPr>
          <w:i/>
          <w:iCs/>
          <w:szCs w:val="24"/>
        </w:rPr>
        <w:t>longueur du véhicule</w:t>
      </w:r>
      <w:r w:rsidRPr="00213A5A">
        <w:rPr>
          <w:szCs w:val="24"/>
        </w:rPr>
        <w:t xml:space="preserve">», on entend une dimension mesurée conformément à la norme ISO 612-1978, terme </w:t>
      </w:r>
      <w:r w:rsidRPr="00213A5A">
        <w:rPr>
          <w:rFonts w:eastAsia="MS Mincho"/>
          <w:szCs w:val="24"/>
        </w:rPr>
        <w:t>n</w:t>
      </w:r>
      <w:r w:rsidRPr="00213A5A">
        <w:rPr>
          <w:rFonts w:eastAsia="MS Mincho"/>
          <w:szCs w:val="24"/>
          <w:vertAlign w:val="superscript"/>
        </w:rPr>
        <w:t>o</w:t>
      </w:r>
      <w:r w:rsidRPr="00213A5A">
        <w:rPr>
          <w:szCs w:val="24"/>
        </w:rPr>
        <w:t> 6.1. Outre qu’il doit être satisfait aux dispositions de ladite norme, la mesure de la longueur physique du véhicule doit exclure les équipements suivants:</w:t>
      </w:r>
    </w:p>
    <w:p w:rsidR="00C64F97" w:rsidRPr="00213A5A" w:rsidRDefault="00C64F97" w:rsidP="00C64F97">
      <w:pPr>
        <w:pStyle w:val="SingleTxtG"/>
        <w:kinsoku/>
        <w:overflowPunct/>
        <w:autoSpaceDE/>
        <w:autoSpaceDN/>
        <w:adjustRightInd/>
        <w:snapToGrid/>
        <w:ind w:left="2835" w:hanging="567"/>
        <w:rPr>
          <w:szCs w:val="24"/>
        </w:rPr>
      </w:pPr>
      <w:r w:rsidRPr="00213A5A">
        <w:rPr>
          <w:szCs w:val="24"/>
        </w:rPr>
        <w:t>a)</w:t>
      </w:r>
      <w:r w:rsidRPr="00213A5A">
        <w:rPr>
          <w:szCs w:val="24"/>
        </w:rPr>
        <w:tab/>
        <w:t>Essuie-glace et dispositifs de lave-glace;</w:t>
      </w:r>
    </w:p>
    <w:p w:rsidR="00C64F97" w:rsidRPr="00213A5A" w:rsidRDefault="00C64F97" w:rsidP="00C64F97">
      <w:pPr>
        <w:pStyle w:val="SingleTxtG"/>
        <w:kinsoku/>
        <w:overflowPunct/>
        <w:autoSpaceDE/>
        <w:autoSpaceDN/>
        <w:adjustRightInd/>
        <w:snapToGrid/>
        <w:ind w:left="2835" w:hanging="567"/>
        <w:rPr>
          <w:szCs w:val="24"/>
        </w:rPr>
      </w:pPr>
      <w:r w:rsidRPr="00213A5A">
        <w:rPr>
          <w:szCs w:val="24"/>
        </w:rPr>
        <w:t>b)</w:t>
      </w:r>
      <w:r w:rsidRPr="00213A5A">
        <w:rPr>
          <w:szCs w:val="24"/>
        </w:rPr>
        <w:tab/>
        <w:t>Plaques de signalisation avant ou arrière;</w:t>
      </w:r>
    </w:p>
    <w:p w:rsidR="00C64F97" w:rsidRPr="00213A5A" w:rsidRDefault="00C64F97" w:rsidP="00C64F97">
      <w:pPr>
        <w:pStyle w:val="SingleTxtG"/>
        <w:kinsoku/>
        <w:overflowPunct/>
        <w:autoSpaceDE/>
        <w:autoSpaceDN/>
        <w:adjustRightInd/>
        <w:snapToGrid/>
        <w:ind w:left="2835" w:hanging="567"/>
        <w:rPr>
          <w:szCs w:val="24"/>
        </w:rPr>
      </w:pPr>
      <w:r w:rsidRPr="00213A5A">
        <w:rPr>
          <w:szCs w:val="24"/>
        </w:rPr>
        <w:t>c)</w:t>
      </w:r>
      <w:r w:rsidRPr="00213A5A">
        <w:rPr>
          <w:szCs w:val="24"/>
        </w:rPr>
        <w:tab/>
        <w:t>Dispositifs de scellés douaniers et leurs moyens de protection;</w:t>
      </w:r>
    </w:p>
    <w:p w:rsidR="00C64F97" w:rsidRPr="00213A5A" w:rsidRDefault="00C64F97" w:rsidP="00C64F97">
      <w:pPr>
        <w:pStyle w:val="SingleTxtG"/>
        <w:kinsoku/>
        <w:overflowPunct/>
        <w:autoSpaceDE/>
        <w:autoSpaceDN/>
        <w:adjustRightInd/>
        <w:snapToGrid/>
        <w:ind w:left="2835" w:hanging="567"/>
        <w:rPr>
          <w:szCs w:val="24"/>
        </w:rPr>
      </w:pPr>
      <w:r w:rsidRPr="00213A5A">
        <w:rPr>
          <w:szCs w:val="24"/>
        </w:rPr>
        <w:t>d)</w:t>
      </w:r>
      <w:r w:rsidRPr="00213A5A">
        <w:rPr>
          <w:szCs w:val="24"/>
        </w:rPr>
        <w:tab/>
        <w:t>Dispositifs de fixation des bâches et leurs moyens de protection;</w:t>
      </w:r>
    </w:p>
    <w:p w:rsidR="00C64F97" w:rsidRPr="00213A5A" w:rsidRDefault="00C64F97" w:rsidP="00C64F97">
      <w:pPr>
        <w:pStyle w:val="SingleTxtG"/>
        <w:kinsoku/>
        <w:overflowPunct/>
        <w:autoSpaceDE/>
        <w:autoSpaceDN/>
        <w:adjustRightInd/>
        <w:snapToGrid/>
        <w:ind w:left="2835" w:hanging="567"/>
        <w:rPr>
          <w:szCs w:val="24"/>
        </w:rPr>
      </w:pPr>
      <w:r w:rsidRPr="00213A5A">
        <w:rPr>
          <w:szCs w:val="24"/>
        </w:rPr>
        <w:t>e)</w:t>
      </w:r>
      <w:r w:rsidRPr="00213A5A">
        <w:rPr>
          <w:szCs w:val="24"/>
        </w:rPr>
        <w:tab/>
        <w:t>Feux d’éclairage et de signalisation;</w:t>
      </w:r>
    </w:p>
    <w:p w:rsidR="00C64F97" w:rsidRPr="00213A5A" w:rsidRDefault="00C64F97" w:rsidP="00C64F97">
      <w:pPr>
        <w:pStyle w:val="SingleTxtG"/>
        <w:kinsoku/>
        <w:overflowPunct/>
        <w:autoSpaceDE/>
        <w:autoSpaceDN/>
        <w:adjustRightInd/>
        <w:snapToGrid/>
        <w:ind w:left="2835" w:hanging="567"/>
        <w:rPr>
          <w:szCs w:val="24"/>
        </w:rPr>
      </w:pPr>
      <w:r w:rsidRPr="00213A5A">
        <w:rPr>
          <w:szCs w:val="24"/>
        </w:rPr>
        <w:t>f)</w:t>
      </w:r>
      <w:r w:rsidRPr="00213A5A">
        <w:rPr>
          <w:szCs w:val="24"/>
        </w:rPr>
        <w:tab/>
        <w:t>Rétroviseurs arrière;</w:t>
      </w:r>
    </w:p>
    <w:p w:rsidR="00C64F97" w:rsidRPr="00213A5A" w:rsidRDefault="00C64F97" w:rsidP="00C64F97">
      <w:pPr>
        <w:pStyle w:val="SingleTxtG"/>
        <w:kinsoku/>
        <w:overflowPunct/>
        <w:autoSpaceDE/>
        <w:autoSpaceDN/>
        <w:adjustRightInd/>
        <w:snapToGrid/>
        <w:ind w:left="2835" w:hanging="567"/>
        <w:rPr>
          <w:szCs w:val="24"/>
        </w:rPr>
      </w:pPr>
      <w:r w:rsidRPr="00213A5A">
        <w:rPr>
          <w:szCs w:val="24"/>
        </w:rPr>
        <w:t>g)</w:t>
      </w:r>
      <w:r w:rsidRPr="00213A5A">
        <w:rPr>
          <w:szCs w:val="24"/>
        </w:rPr>
        <w:tab/>
        <w:t>Dispositifs d’aide à la vision vers l’arrière;</w:t>
      </w:r>
    </w:p>
    <w:p w:rsidR="00C64F97" w:rsidRPr="00213A5A" w:rsidRDefault="00C64F97" w:rsidP="00C64F97">
      <w:pPr>
        <w:pStyle w:val="SingleTxtG"/>
        <w:kinsoku/>
        <w:overflowPunct/>
        <w:autoSpaceDE/>
        <w:autoSpaceDN/>
        <w:adjustRightInd/>
        <w:snapToGrid/>
        <w:ind w:left="2835" w:hanging="567"/>
        <w:rPr>
          <w:szCs w:val="24"/>
        </w:rPr>
      </w:pPr>
      <w:r w:rsidRPr="00213A5A">
        <w:rPr>
          <w:szCs w:val="24"/>
        </w:rPr>
        <w:t>h)</w:t>
      </w:r>
      <w:r w:rsidRPr="00213A5A">
        <w:rPr>
          <w:szCs w:val="24"/>
        </w:rPr>
        <w:tab/>
        <w:t>Prises d’air;</w:t>
      </w:r>
    </w:p>
    <w:p w:rsidR="00C64F97" w:rsidRPr="00213A5A" w:rsidRDefault="00C64F97" w:rsidP="00C64F97">
      <w:pPr>
        <w:pStyle w:val="SingleTxtG"/>
        <w:kinsoku/>
        <w:overflowPunct/>
        <w:autoSpaceDE/>
        <w:autoSpaceDN/>
        <w:adjustRightInd/>
        <w:snapToGrid/>
        <w:ind w:left="2835" w:hanging="567"/>
        <w:rPr>
          <w:szCs w:val="24"/>
        </w:rPr>
      </w:pPr>
      <w:r w:rsidRPr="00213A5A">
        <w:rPr>
          <w:szCs w:val="24"/>
        </w:rPr>
        <w:t>i)</w:t>
      </w:r>
      <w:r w:rsidRPr="00213A5A">
        <w:rPr>
          <w:szCs w:val="24"/>
        </w:rPr>
        <w:tab/>
        <w:t>Butées d’arrêt pour caisses amovibles;</w:t>
      </w:r>
    </w:p>
    <w:p w:rsidR="00C64F97" w:rsidRPr="00213A5A" w:rsidRDefault="00C64F97" w:rsidP="00C64F97">
      <w:pPr>
        <w:pStyle w:val="SingleTxtG"/>
        <w:kinsoku/>
        <w:overflowPunct/>
        <w:autoSpaceDE/>
        <w:autoSpaceDN/>
        <w:adjustRightInd/>
        <w:snapToGrid/>
        <w:ind w:left="2835" w:hanging="567"/>
        <w:rPr>
          <w:szCs w:val="24"/>
        </w:rPr>
      </w:pPr>
      <w:r w:rsidRPr="00213A5A">
        <w:rPr>
          <w:szCs w:val="24"/>
        </w:rPr>
        <w:t>j)</w:t>
      </w:r>
      <w:r w:rsidRPr="00213A5A">
        <w:rPr>
          <w:szCs w:val="24"/>
        </w:rPr>
        <w:tab/>
        <w:t>Marches d’accès;</w:t>
      </w:r>
    </w:p>
    <w:p w:rsidR="00C64F97" w:rsidRPr="00213A5A" w:rsidRDefault="00C64F97" w:rsidP="00C64F97">
      <w:pPr>
        <w:pStyle w:val="SingleTxtG"/>
        <w:kinsoku/>
        <w:overflowPunct/>
        <w:autoSpaceDE/>
        <w:autoSpaceDN/>
        <w:adjustRightInd/>
        <w:snapToGrid/>
        <w:ind w:left="2835" w:hanging="567"/>
        <w:rPr>
          <w:szCs w:val="24"/>
        </w:rPr>
      </w:pPr>
      <w:r w:rsidRPr="00213A5A">
        <w:rPr>
          <w:szCs w:val="24"/>
        </w:rPr>
        <w:lastRenderedPageBreak/>
        <w:t>k)</w:t>
      </w:r>
      <w:r w:rsidRPr="00213A5A">
        <w:rPr>
          <w:szCs w:val="24"/>
        </w:rPr>
        <w:tab/>
        <w:t>Butoirs en caoutchouc;</w:t>
      </w:r>
    </w:p>
    <w:p w:rsidR="00C64F97" w:rsidRPr="00213A5A" w:rsidRDefault="00C64F97" w:rsidP="00C64F97">
      <w:pPr>
        <w:pStyle w:val="SingleTxtG"/>
        <w:kinsoku/>
        <w:overflowPunct/>
        <w:autoSpaceDE/>
        <w:autoSpaceDN/>
        <w:adjustRightInd/>
        <w:snapToGrid/>
        <w:ind w:left="2835" w:hanging="567"/>
        <w:rPr>
          <w:szCs w:val="24"/>
        </w:rPr>
      </w:pPr>
      <w:r w:rsidRPr="00213A5A">
        <w:rPr>
          <w:szCs w:val="24"/>
        </w:rPr>
        <w:t>l)</w:t>
      </w:r>
      <w:r w:rsidRPr="00213A5A">
        <w:rPr>
          <w:szCs w:val="24"/>
        </w:rPr>
        <w:tab/>
        <w:t>Plateaux élévateurs, rampes d’accès et équipements similaires en ordre de marche, ne dépassant pas 200 mm en longueur, à condition qu’ils n’aient pas pour effet d’augmenter la charge utile du véhicule;</w:t>
      </w:r>
    </w:p>
    <w:p w:rsidR="00C64F97" w:rsidRPr="00213A5A" w:rsidRDefault="00C64F97" w:rsidP="00C64F97">
      <w:pPr>
        <w:pStyle w:val="SingleTxtG"/>
        <w:kinsoku/>
        <w:overflowPunct/>
        <w:autoSpaceDE/>
        <w:autoSpaceDN/>
        <w:adjustRightInd/>
        <w:snapToGrid/>
        <w:ind w:left="2835" w:hanging="567"/>
        <w:rPr>
          <w:szCs w:val="24"/>
        </w:rPr>
      </w:pPr>
      <w:r w:rsidRPr="00213A5A">
        <w:rPr>
          <w:szCs w:val="24"/>
        </w:rPr>
        <w:t>m)</w:t>
      </w:r>
      <w:r w:rsidRPr="00213A5A">
        <w:rPr>
          <w:szCs w:val="24"/>
        </w:rPr>
        <w:tab/>
        <w:t>Dispositifs d’attelage pour véhicules à moteur.</w:t>
      </w:r>
    </w:p>
    <w:p w:rsidR="00C64F97" w:rsidRPr="00213A5A" w:rsidRDefault="00C64F97" w:rsidP="00C64F97">
      <w:pPr>
        <w:pStyle w:val="SingleTxtG"/>
        <w:keepNext/>
        <w:kinsoku/>
        <w:overflowPunct/>
        <w:autoSpaceDE/>
        <w:autoSpaceDN/>
        <w:adjustRightInd/>
        <w:snapToGrid/>
        <w:ind w:left="2268" w:hanging="1134"/>
        <w:rPr>
          <w:szCs w:val="24"/>
        </w:rPr>
      </w:pPr>
      <w:r w:rsidRPr="00213A5A">
        <w:rPr>
          <w:szCs w:val="24"/>
        </w:rPr>
        <w:t>2.7</w:t>
      </w:r>
      <w:r w:rsidRPr="00213A5A">
        <w:rPr>
          <w:szCs w:val="24"/>
        </w:rPr>
        <w:tab/>
        <w:t>Par «</w:t>
      </w:r>
      <w:r w:rsidRPr="00213A5A">
        <w:rPr>
          <w:i/>
          <w:szCs w:val="24"/>
        </w:rPr>
        <w:t>largeur du véhicule</w:t>
      </w:r>
      <w:r w:rsidRPr="00213A5A">
        <w:rPr>
          <w:szCs w:val="24"/>
        </w:rPr>
        <w:t xml:space="preserve">» on entend une dimension mesurée conformément à la norme ISO 612-1978, terme </w:t>
      </w:r>
      <w:r w:rsidRPr="00213A5A">
        <w:rPr>
          <w:rFonts w:eastAsia="MS Mincho"/>
          <w:szCs w:val="24"/>
        </w:rPr>
        <w:t>n</w:t>
      </w:r>
      <w:r w:rsidRPr="00213A5A">
        <w:rPr>
          <w:rFonts w:eastAsia="MS Mincho"/>
          <w:szCs w:val="24"/>
          <w:vertAlign w:val="superscript"/>
        </w:rPr>
        <w:t>o</w:t>
      </w:r>
      <w:r w:rsidRPr="00213A5A">
        <w:rPr>
          <w:szCs w:val="24"/>
        </w:rPr>
        <w:t> 6.2. Outre qu’il doit être satisfait aux dispositions de ladite norme, la mesure de la largeur physique du véhicule doit exclure les équipements suivants:</w:t>
      </w:r>
    </w:p>
    <w:p w:rsidR="00C64F97" w:rsidRPr="00213A5A" w:rsidRDefault="00C64F97" w:rsidP="00C64F97">
      <w:pPr>
        <w:pStyle w:val="SingleTxtG"/>
        <w:kinsoku/>
        <w:overflowPunct/>
        <w:autoSpaceDE/>
        <w:autoSpaceDN/>
        <w:adjustRightInd/>
        <w:snapToGrid/>
        <w:ind w:left="2835" w:hanging="567"/>
        <w:rPr>
          <w:szCs w:val="24"/>
        </w:rPr>
      </w:pPr>
      <w:r w:rsidRPr="00213A5A">
        <w:rPr>
          <w:szCs w:val="24"/>
        </w:rPr>
        <w:t>a)</w:t>
      </w:r>
      <w:r w:rsidRPr="00213A5A">
        <w:rPr>
          <w:szCs w:val="24"/>
        </w:rPr>
        <w:tab/>
        <w:t>Dispositifs de scellés douaniers et leurs moyens de protection;</w:t>
      </w:r>
    </w:p>
    <w:p w:rsidR="00C64F97" w:rsidRPr="00213A5A" w:rsidRDefault="00C64F97" w:rsidP="00C64F97">
      <w:pPr>
        <w:pStyle w:val="SingleTxtG"/>
        <w:kinsoku/>
        <w:overflowPunct/>
        <w:autoSpaceDE/>
        <w:autoSpaceDN/>
        <w:adjustRightInd/>
        <w:snapToGrid/>
        <w:ind w:left="2835" w:hanging="567"/>
        <w:rPr>
          <w:szCs w:val="24"/>
        </w:rPr>
      </w:pPr>
      <w:r w:rsidRPr="00213A5A">
        <w:rPr>
          <w:szCs w:val="24"/>
        </w:rPr>
        <w:t>b)</w:t>
      </w:r>
      <w:r w:rsidRPr="00213A5A">
        <w:rPr>
          <w:szCs w:val="24"/>
        </w:rPr>
        <w:tab/>
        <w:t>Dispositifs de fixation des bâches et leurs moyens de protection;</w:t>
      </w:r>
    </w:p>
    <w:p w:rsidR="00C64F97" w:rsidRPr="00213A5A" w:rsidRDefault="00C64F97" w:rsidP="00C64F97">
      <w:pPr>
        <w:pStyle w:val="SingleTxtG"/>
        <w:kinsoku/>
        <w:overflowPunct/>
        <w:autoSpaceDE/>
        <w:autoSpaceDN/>
        <w:adjustRightInd/>
        <w:snapToGrid/>
        <w:ind w:left="2835" w:hanging="567"/>
        <w:rPr>
          <w:szCs w:val="24"/>
        </w:rPr>
      </w:pPr>
      <w:r w:rsidRPr="00213A5A">
        <w:rPr>
          <w:szCs w:val="24"/>
        </w:rPr>
        <w:t>c)</w:t>
      </w:r>
      <w:r w:rsidRPr="00213A5A">
        <w:rPr>
          <w:szCs w:val="24"/>
        </w:rPr>
        <w:tab/>
        <w:t>Dispositifs de signalisation des défaillances de pneumatiques;</w:t>
      </w:r>
    </w:p>
    <w:p w:rsidR="00C64F97" w:rsidRPr="00213A5A" w:rsidRDefault="00C64F97" w:rsidP="00C64F97">
      <w:pPr>
        <w:pStyle w:val="SingleTxtG"/>
        <w:kinsoku/>
        <w:overflowPunct/>
        <w:autoSpaceDE/>
        <w:autoSpaceDN/>
        <w:adjustRightInd/>
        <w:snapToGrid/>
        <w:ind w:left="2835" w:hanging="567"/>
        <w:rPr>
          <w:szCs w:val="24"/>
        </w:rPr>
      </w:pPr>
      <w:r w:rsidRPr="00213A5A">
        <w:rPr>
          <w:szCs w:val="24"/>
        </w:rPr>
        <w:t>d)</w:t>
      </w:r>
      <w:r w:rsidRPr="00213A5A">
        <w:rPr>
          <w:szCs w:val="24"/>
        </w:rPr>
        <w:tab/>
        <w:t>Éléments flexibles saillants d’un système anti-projections;</w:t>
      </w:r>
    </w:p>
    <w:p w:rsidR="00C64F97" w:rsidRPr="00213A5A" w:rsidRDefault="00C64F97" w:rsidP="00C64F97">
      <w:pPr>
        <w:pStyle w:val="SingleTxtG"/>
        <w:kinsoku/>
        <w:overflowPunct/>
        <w:autoSpaceDE/>
        <w:autoSpaceDN/>
        <w:adjustRightInd/>
        <w:snapToGrid/>
        <w:ind w:left="2835" w:hanging="567"/>
        <w:rPr>
          <w:szCs w:val="24"/>
        </w:rPr>
      </w:pPr>
      <w:r w:rsidRPr="00213A5A">
        <w:rPr>
          <w:szCs w:val="24"/>
        </w:rPr>
        <w:t>e)</w:t>
      </w:r>
      <w:r w:rsidRPr="00213A5A">
        <w:rPr>
          <w:szCs w:val="24"/>
        </w:rPr>
        <w:tab/>
        <w:t>Dispositifs d’éclairage et de signalisation.</w:t>
      </w:r>
    </w:p>
    <w:p w:rsidR="00C64F97" w:rsidRPr="00213A5A" w:rsidRDefault="00C64F97" w:rsidP="001A0973">
      <w:pPr>
        <w:pStyle w:val="SingleTxtG"/>
        <w:kinsoku/>
        <w:overflowPunct/>
        <w:autoSpaceDE/>
        <w:autoSpaceDN/>
        <w:adjustRightInd/>
        <w:snapToGrid/>
        <w:ind w:left="2268" w:hanging="1134"/>
        <w:rPr>
          <w:spacing w:val="-4"/>
          <w:szCs w:val="24"/>
        </w:rPr>
      </w:pPr>
      <w:r w:rsidRPr="00213A5A">
        <w:rPr>
          <w:bCs/>
          <w:spacing w:val="-2"/>
          <w:szCs w:val="24"/>
        </w:rPr>
        <w:t>2.8</w:t>
      </w:r>
      <w:r w:rsidRPr="00213A5A">
        <w:rPr>
          <w:spacing w:val="-2"/>
          <w:szCs w:val="24"/>
        </w:rPr>
        <w:tab/>
      </w:r>
      <w:r w:rsidRPr="00213A5A">
        <w:rPr>
          <w:spacing w:val="-4"/>
          <w:szCs w:val="24"/>
        </w:rPr>
        <w:t>Par «</w:t>
      </w:r>
      <w:r w:rsidRPr="00213A5A">
        <w:rPr>
          <w:i/>
          <w:spacing w:val="-4"/>
          <w:szCs w:val="24"/>
        </w:rPr>
        <w:t>pu</w:t>
      </w:r>
      <w:r w:rsidR="001A0973">
        <w:rPr>
          <w:i/>
          <w:spacing w:val="-4"/>
          <w:szCs w:val="24"/>
        </w:rPr>
        <w:t>issance maximale nette nominale</w:t>
      </w:r>
      <w:r w:rsidRPr="00213A5A">
        <w:rPr>
          <w:spacing w:val="-4"/>
          <w:szCs w:val="24"/>
        </w:rPr>
        <w:t>»</w:t>
      </w:r>
      <w:r w:rsidR="001A0973">
        <w:rPr>
          <w:spacing w:val="-4"/>
          <w:szCs w:val="24"/>
        </w:rPr>
        <w:t xml:space="preserve"> (</w:t>
      </w:r>
      <w:r w:rsidR="001A0973" w:rsidRPr="001A0973">
        <w:rPr>
          <w:iCs/>
          <w:spacing w:val="-4"/>
          <w:szCs w:val="24"/>
        </w:rPr>
        <w:t>P</w:t>
      </w:r>
      <w:r w:rsidR="001A0973" w:rsidRPr="001A0973">
        <w:rPr>
          <w:iCs/>
          <w:spacing w:val="-4"/>
          <w:szCs w:val="24"/>
          <w:vertAlign w:val="subscript"/>
        </w:rPr>
        <w:t>n</w:t>
      </w:r>
      <w:r w:rsidR="001A0973">
        <w:t>)</w:t>
      </w:r>
      <w:r w:rsidRPr="00213A5A">
        <w:rPr>
          <w:spacing w:val="-4"/>
          <w:szCs w:val="24"/>
        </w:rPr>
        <w:t>, la puissance du moteur exprimée en kW est mesurée suivant la méthode énoncée dans le Règlement n</w:t>
      </w:r>
      <w:r w:rsidRPr="00213A5A">
        <w:rPr>
          <w:spacing w:val="-4"/>
          <w:szCs w:val="24"/>
          <w:vertAlign w:val="superscript"/>
        </w:rPr>
        <w:t>o</w:t>
      </w:r>
      <w:r w:rsidRPr="00213A5A">
        <w:rPr>
          <w:spacing w:val="-4"/>
          <w:szCs w:val="24"/>
        </w:rPr>
        <w:t> 85.</w:t>
      </w:r>
    </w:p>
    <w:p w:rsidR="00C64F97" w:rsidRPr="00213A5A" w:rsidRDefault="00C64F97" w:rsidP="00C64F97">
      <w:pPr>
        <w:pStyle w:val="SingleTxtG"/>
        <w:kinsoku/>
        <w:overflowPunct/>
        <w:autoSpaceDE/>
        <w:autoSpaceDN/>
        <w:adjustRightInd/>
        <w:snapToGrid/>
        <w:ind w:left="2268" w:hanging="1134"/>
        <w:rPr>
          <w:spacing w:val="-4"/>
          <w:szCs w:val="24"/>
        </w:rPr>
      </w:pPr>
      <w:r w:rsidRPr="00213A5A">
        <w:rPr>
          <w:spacing w:val="-4"/>
          <w:szCs w:val="24"/>
        </w:rPr>
        <w:t>2.8.1</w:t>
      </w:r>
      <w:r w:rsidRPr="00213A5A">
        <w:rPr>
          <w:spacing w:val="-4"/>
          <w:szCs w:val="24"/>
        </w:rPr>
        <w:tab/>
        <w:t>Par «</w:t>
      </w:r>
      <w:r w:rsidRPr="00213A5A">
        <w:rPr>
          <w:i/>
          <w:spacing w:val="-4"/>
          <w:szCs w:val="24"/>
        </w:rPr>
        <w:t>puissance motrice totale</w:t>
      </w:r>
      <w:r w:rsidRPr="00213A5A">
        <w:rPr>
          <w:spacing w:val="-4"/>
          <w:szCs w:val="24"/>
        </w:rPr>
        <w:t>», la somme des énergies produites par toutes les sources de propulsion disponibles.</w:t>
      </w:r>
    </w:p>
    <w:p w:rsidR="00C64F97" w:rsidRPr="00213A5A" w:rsidRDefault="00C64F97" w:rsidP="001A0973">
      <w:pPr>
        <w:pStyle w:val="SingleTxtG"/>
        <w:kinsoku/>
        <w:overflowPunct/>
        <w:autoSpaceDE/>
        <w:autoSpaceDN/>
        <w:adjustRightInd/>
        <w:snapToGrid/>
        <w:ind w:left="2268" w:hanging="1134"/>
        <w:rPr>
          <w:spacing w:val="-4"/>
          <w:szCs w:val="24"/>
        </w:rPr>
      </w:pPr>
      <w:r w:rsidRPr="00213A5A">
        <w:rPr>
          <w:bCs/>
          <w:spacing w:val="-2"/>
          <w:szCs w:val="24"/>
        </w:rPr>
        <w:t>2.9</w:t>
      </w:r>
      <w:r w:rsidRPr="00213A5A">
        <w:rPr>
          <w:spacing w:val="-2"/>
          <w:szCs w:val="24"/>
        </w:rPr>
        <w:tab/>
        <w:t>Par «</w:t>
      </w:r>
      <w:r w:rsidRPr="00213A5A">
        <w:rPr>
          <w:i/>
          <w:spacing w:val="-2"/>
          <w:szCs w:val="24"/>
        </w:rPr>
        <w:t>régime moteur nominal</w:t>
      </w:r>
      <w:r w:rsidRPr="00213A5A">
        <w:rPr>
          <w:spacing w:val="-2"/>
          <w:szCs w:val="24"/>
        </w:rPr>
        <w:t>»</w:t>
      </w:r>
      <w:r w:rsidR="001A0973">
        <w:rPr>
          <w:spacing w:val="-2"/>
          <w:szCs w:val="24"/>
        </w:rPr>
        <w:t xml:space="preserve"> (S)</w:t>
      </w:r>
      <w:r w:rsidRPr="00213A5A">
        <w:rPr>
          <w:spacing w:val="-2"/>
          <w:szCs w:val="24"/>
        </w:rPr>
        <w:t>, le régime, exprimé en tr/min, auquel le moteur développe sa puissance maximale nette nominale, conformément au Règlement</w:t>
      </w:r>
      <w:r w:rsidR="005937AB" w:rsidRPr="00213A5A">
        <w:rPr>
          <w:spacing w:val="-2"/>
          <w:szCs w:val="24"/>
        </w:rPr>
        <w:t xml:space="preserve"> </w:t>
      </w:r>
      <w:r w:rsidRPr="00213A5A">
        <w:rPr>
          <w:spacing w:val="-2"/>
          <w:szCs w:val="24"/>
        </w:rPr>
        <w:t>n</w:t>
      </w:r>
      <w:r w:rsidRPr="00213A5A">
        <w:rPr>
          <w:spacing w:val="-2"/>
          <w:szCs w:val="24"/>
          <w:vertAlign w:val="superscript"/>
        </w:rPr>
        <w:t>o</w:t>
      </w:r>
      <w:r w:rsidRPr="00213A5A">
        <w:rPr>
          <w:spacing w:val="-2"/>
          <w:szCs w:val="24"/>
        </w:rPr>
        <w:t xml:space="preserve"> 85, </w:t>
      </w:r>
      <w:r w:rsidRPr="00213A5A">
        <w:rPr>
          <w:bCs/>
          <w:spacing w:val="-2"/>
          <w:szCs w:val="24"/>
        </w:rPr>
        <w:t>ou, si la puissance maximale nette nominale est atteinte à plusieurs régimes, le régime le plus élevé de ceux-ci</w:t>
      </w:r>
      <w:r w:rsidRPr="00213A5A">
        <w:rPr>
          <w:spacing w:val="-2"/>
          <w:szCs w:val="24"/>
        </w:rPr>
        <w:t>.</w:t>
      </w:r>
    </w:p>
    <w:p w:rsidR="00C64F97" w:rsidRPr="00213A5A" w:rsidRDefault="00C64F97" w:rsidP="001A0973">
      <w:pPr>
        <w:pStyle w:val="SingleTxtG"/>
        <w:kinsoku/>
        <w:overflowPunct/>
        <w:autoSpaceDE/>
        <w:autoSpaceDN/>
        <w:adjustRightInd/>
        <w:snapToGrid/>
        <w:ind w:left="2268" w:hanging="1134"/>
        <w:rPr>
          <w:spacing w:val="-2"/>
          <w:szCs w:val="24"/>
        </w:rPr>
      </w:pPr>
      <w:r w:rsidRPr="00213A5A">
        <w:rPr>
          <w:bCs/>
          <w:spacing w:val="-2"/>
          <w:szCs w:val="24"/>
        </w:rPr>
        <w:t>2.10</w:t>
      </w:r>
      <w:r w:rsidRPr="00213A5A">
        <w:rPr>
          <w:spacing w:val="-2"/>
          <w:szCs w:val="24"/>
        </w:rPr>
        <w:tab/>
        <w:t>Par «</w:t>
      </w:r>
      <w:r w:rsidRPr="00213A5A">
        <w:rPr>
          <w:i/>
          <w:spacing w:val="-2"/>
          <w:szCs w:val="24"/>
        </w:rPr>
        <w:t>rapport puissance/masse</w:t>
      </w:r>
      <w:r w:rsidRPr="00213A5A">
        <w:rPr>
          <w:spacing w:val="-2"/>
          <w:szCs w:val="24"/>
        </w:rPr>
        <w:t>»</w:t>
      </w:r>
      <w:r w:rsidR="001A0973">
        <w:rPr>
          <w:spacing w:val="-2"/>
          <w:szCs w:val="24"/>
        </w:rPr>
        <w:t xml:space="preserve"> (RPM)</w:t>
      </w:r>
      <w:r w:rsidRPr="00213A5A">
        <w:rPr>
          <w:spacing w:val="-2"/>
          <w:szCs w:val="24"/>
        </w:rPr>
        <w:t>, une valeur numérique (voir l’annexe </w:t>
      </w:r>
      <w:r w:rsidRPr="00213A5A">
        <w:rPr>
          <w:bCs/>
          <w:spacing w:val="-2"/>
          <w:szCs w:val="24"/>
        </w:rPr>
        <w:t>3</w:t>
      </w:r>
      <w:r w:rsidRPr="00213A5A">
        <w:rPr>
          <w:spacing w:val="-2"/>
          <w:szCs w:val="24"/>
        </w:rPr>
        <w:t>, par. 3.1.2.1.1) sans dimension servant au calcul de l’accélération.</w:t>
      </w:r>
    </w:p>
    <w:p w:rsidR="00C64F97" w:rsidRPr="00213A5A" w:rsidRDefault="00C64F97" w:rsidP="00C64F97">
      <w:pPr>
        <w:pStyle w:val="SingleTxtG"/>
        <w:keepNext/>
        <w:kinsoku/>
        <w:overflowPunct/>
        <w:autoSpaceDE/>
        <w:autoSpaceDN/>
        <w:adjustRightInd/>
        <w:snapToGrid/>
        <w:ind w:left="2268" w:hanging="1134"/>
        <w:rPr>
          <w:spacing w:val="-2"/>
          <w:szCs w:val="24"/>
        </w:rPr>
      </w:pPr>
      <w:r w:rsidRPr="00213A5A">
        <w:rPr>
          <w:bCs/>
          <w:spacing w:val="-2"/>
          <w:szCs w:val="24"/>
        </w:rPr>
        <w:t>2.11</w:t>
      </w:r>
      <w:r w:rsidRPr="00213A5A">
        <w:rPr>
          <w:spacing w:val="-2"/>
          <w:szCs w:val="24"/>
        </w:rPr>
        <w:tab/>
        <w:t>Par «</w:t>
      </w:r>
      <w:r w:rsidRPr="00213A5A">
        <w:rPr>
          <w:i/>
          <w:spacing w:val="-2"/>
          <w:szCs w:val="24"/>
        </w:rPr>
        <w:t>point de référence</w:t>
      </w:r>
      <w:r w:rsidRPr="00213A5A">
        <w:rPr>
          <w:spacing w:val="-2"/>
          <w:szCs w:val="24"/>
        </w:rPr>
        <w:t>»:</w:t>
      </w:r>
    </w:p>
    <w:p w:rsidR="00C64F97" w:rsidRPr="00213A5A" w:rsidRDefault="00C64F97" w:rsidP="00C64F97">
      <w:pPr>
        <w:pStyle w:val="SingleTxtG"/>
        <w:keepNext/>
        <w:kinsoku/>
        <w:overflowPunct/>
        <w:autoSpaceDE/>
        <w:autoSpaceDN/>
        <w:adjustRightInd/>
        <w:snapToGrid/>
        <w:ind w:left="2268" w:hanging="1134"/>
        <w:rPr>
          <w:spacing w:val="-2"/>
          <w:szCs w:val="24"/>
        </w:rPr>
      </w:pPr>
      <w:r w:rsidRPr="00213A5A">
        <w:rPr>
          <w:spacing w:val="-2"/>
          <w:szCs w:val="24"/>
        </w:rPr>
        <w:t>2.11.1</w:t>
      </w:r>
      <w:r w:rsidRPr="00213A5A">
        <w:rPr>
          <w:spacing w:val="-2"/>
          <w:szCs w:val="24"/>
        </w:rPr>
        <w:tab/>
        <w:t>Dans le cas des véhicules des catégories M</w:t>
      </w:r>
      <w:r w:rsidRPr="00213A5A">
        <w:rPr>
          <w:spacing w:val="-2"/>
          <w:szCs w:val="24"/>
          <w:vertAlign w:val="subscript"/>
        </w:rPr>
        <w:t>1</w:t>
      </w:r>
      <w:r w:rsidRPr="00213A5A">
        <w:rPr>
          <w:spacing w:val="-2"/>
          <w:szCs w:val="24"/>
        </w:rPr>
        <w:t>, N</w:t>
      </w:r>
      <w:r w:rsidRPr="00213A5A">
        <w:rPr>
          <w:spacing w:val="-2"/>
          <w:szCs w:val="24"/>
          <w:vertAlign w:val="subscript"/>
        </w:rPr>
        <w:t>1</w:t>
      </w:r>
      <w:r w:rsidRPr="00213A5A">
        <w:rPr>
          <w:spacing w:val="-2"/>
          <w:szCs w:val="24"/>
        </w:rPr>
        <w:t xml:space="preserve"> et M</w:t>
      </w:r>
      <w:r w:rsidRPr="00213A5A">
        <w:rPr>
          <w:spacing w:val="-2"/>
          <w:szCs w:val="24"/>
          <w:vertAlign w:val="subscript"/>
        </w:rPr>
        <w:t>2</w:t>
      </w:r>
      <w:r w:rsidRPr="00213A5A">
        <w:rPr>
          <w:spacing w:val="-2"/>
          <w:szCs w:val="24"/>
        </w:rPr>
        <w:t xml:space="preserve"> dont la masse maximale techniquement admissible en charge est inférieure ou égale à 3 500 kg:</w:t>
      </w:r>
    </w:p>
    <w:p w:rsidR="00C64F97" w:rsidRPr="00213A5A" w:rsidRDefault="00C64F97" w:rsidP="005937AB">
      <w:pPr>
        <w:pStyle w:val="SingleTxtG"/>
        <w:kinsoku/>
        <w:overflowPunct/>
        <w:autoSpaceDE/>
        <w:autoSpaceDN/>
        <w:adjustRightInd/>
        <w:snapToGrid/>
        <w:ind w:left="2835" w:hanging="567"/>
      </w:pPr>
      <w:r w:rsidRPr="00213A5A">
        <w:t>a)</w:t>
      </w:r>
      <w:r w:rsidRPr="00213A5A">
        <w:tab/>
        <w:t>Sur les véhicules dont le moteur est à l’avant, le point extrême avant du véhicule;</w:t>
      </w:r>
    </w:p>
    <w:p w:rsidR="00C64F97" w:rsidRPr="00213A5A" w:rsidRDefault="00C64F97" w:rsidP="005937AB">
      <w:pPr>
        <w:pStyle w:val="SingleTxtG"/>
        <w:kinsoku/>
        <w:overflowPunct/>
        <w:autoSpaceDE/>
        <w:autoSpaceDN/>
        <w:adjustRightInd/>
        <w:snapToGrid/>
        <w:ind w:left="2835" w:hanging="567"/>
      </w:pPr>
      <w:r w:rsidRPr="00213A5A">
        <w:t>b)</w:t>
      </w:r>
      <w:r w:rsidRPr="00213A5A">
        <w:tab/>
        <w:t>Sur les véhicules à moteur central, le point médian du véhicule;</w:t>
      </w:r>
    </w:p>
    <w:p w:rsidR="00C64F97" w:rsidRPr="00213A5A" w:rsidRDefault="00C64F97" w:rsidP="005937AB">
      <w:pPr>
        <w:pStyle w:val="SingleTxtG"/>
        <w:kinsoku/>
        <w:overflowPunct/>
        <w:autoSpaceDE/>
        <w:autoSpaceDN/>
        <w:adjustRightInd/>
        <w:snapToGrid/>
        <w:ind w:left="2835" w:hanging="567"/>
      </w:pPr>
      <w:r w:rsidRPr="00213A5A">
        <w:t>c)</w:t>
      </w:r>
      <w:r w:rsidRPr="00213A5A">
        <w:tab/>
        <w:t>Sur les véhicules à moteur arrière, le point extrême arrière du véhicule.</w:t>
      </w:r>
    </w:p>
    <w:p w:rsidR="00C64F97" w:rsidRPr="00213A5A" w:rsidRDefault="00C64F97" w:rsidP="00C64F97">
      <w:pPr>
        <w:pStyle w:val="SingleTxtG"/>
        <w:keepNext/>
        <w:kinsoku/>
        <w:overflowPunct/>
        <w:autoSpaceDE/>
        <w:autoSpaceDN/>
        <w:adjustRightInd/>
        <w:snapToGrid/>
        <w:ind w:left="2268" w:hanging="1134"/>
        <w:rPr>
          <w:spacing w:val="-2"/>
          <w:szCs w:val="24"/>
        </w:rPr>
      </w:pPr>
      <w:r w:rsidRPr="00213A5A">
        <w:rPr>
          <w:spacing w:val="-2"/>
          <w:szCs w:val="24"/>
        </w:rPr>
        <w:t>2.11.2</w:t>
      </w:r>
      <w:r w:rsidRPr="00213A5A">
        <w:rPr>
          <w:spacing w:val="-2"/>
          <w:szCs w:val="24"/>
        </w:rPr>
        <w:tab/>
        <w:t>Dans le cas des véhicules de la catégorie M</w:t>
      </w:r>
      <w:r w:rsidRPr="00213A5A">
        <w:rPr>
          <w:spacing w:val="-2"/>
          <w:szCs w:val="24"/>
          <w:vertAlign w:val="subscript"/>
        </w:rPr>
        <w:t>2</w:t>
      </w:r>
      <w:r w:rsidRPr="00213A5A">
        <w:rPr>
          <w:spacing w:val="-2"/>
          <w:szCs w:val="24"/>
        </w:rPr>
        <w:t xml:space="preserve"> dont la masse maximale techniquement admissible en charge est supérieure à 3 500 kg, ainsi que des catégories M</w:t>
      </w:r>
      <w:r w:rsidRPr="00213A5A">
        <w:rPr>
          <w:spacing w:val="-2"/>
          <w:szCs w:val="24"/>
          <w:vertAlign w:val="subscript"/>
        </w:rPr>
        <w:t>3</w:t>
      </w:r>
      <w:r w:rsidRPr="00213A5A">
        <w:rPr>
          <w:spacing w:val="-2"/>
          <w:szCs w:val="24"/>
        </w:rPr>
        <w:t>, N</w:t>
      </w:r>
      <w:r w:rsidRPr="00213A5A">
        <w:rPr>
          <w:spacing w:val="-2"/>
          <w:szCs w:val="24"/>
          <w:vertAlign w:val="subscript"/>
        </w:rPr>
        <w:t>2</w:t>
      </w:r>
      <w:r w:rsidRPr="00213A5A">
        <w:rPr>
          <w:spacing w:val="-2"/>
          <w:szCs w:val="24"/>
        </w:rPr>
        <w:t xml:space="preserve"> et N</w:t>
      </w:r>
      <w:r w:rsidRPr="00213A5A">
        <w:rPr>
          <w:spacing w:val="-2"/>
          <w:szCs w:val="24"/>
          <w:vertAlign w:val="subscript"/>
        </w:rPr>
        <w:t>3</w:t>
      </w:r>
      <w:r w:rsidRPr="00213A5A">
        <w:rPr>
          <w:spacing w:val="-2"/>
          <w:szCs w:val="24"/>
        </w:rPr>
        <w:t>:</w:t>
      </w:r>
    </w:p>
    <w:p w:rsidR="00C64F97" w:rsidRPr="00213A5A" w:rsidRDefault="00C64F97" w:rsidP="005937AB">
      <w:pPr>
        <w:pStyle w:val="SingleTxtG"/>
        <w:kinsoku/>
        <w:overflowPunct/>
        <w:autoSpaceDE/>
        <w:autoSpaceDN/>
        <w:adjustRightInd/>
        <w:snapToGrid/>
        <w:ind w:left="2835" w:hanging="567"/>
      </w:pPr>
      <w:r w:rsidRPr="00213A5A">
        <w:t>a)</w:t>
      </w:r>
      <w:r w:rsidRPr="00213A5A">
        <w:tab/>
      </w:r>
      <w:r w:rsidRPr="00213A5A">
        <w:rPr>
          <w:spacing w:val="-2"/>
          <w:szCs w:val="24"/>
        </w:rPr>
        <w:t xml:space="preserve">Sur </w:t>
      </w:r>
      <w:r w:rsidRPr="00213A5A">
        <w:t>les</w:t>
      </w:r>
      <w:r w:rsidRPr="00213A5A">
        <w:rPr>
          <w:spacing w:val="-2"/>
          <w:szCs w:val="24"/>
        </w:rPr>
        <w:t xml:space="preserve"> véhicules dont le moteur est à l’avant, le point extrême à l’avant du véhicule;</w:t>
      </w:r>
      <w:r w:rsidRPr="00213A5A">
        <w:t xml:space="preserve"> </w:t>
      </w:r>
    </w:p>
    <w:p w:rsidR="00C64F97" w:rsidRPr="00213A5A" w:rsidRDefault="00C64F97" w:rsidP="005937AB">
      <w:pPr>
        <w:pStyle w:val="SingleTxtG"/>
        <w:kinsoku/>
        <w:overflowPunct/>
        <w:autoSpaceDE/>
        <w:autoSpaceDN/>
        <w:adjustRightInd/>
        <w:snapToGrid/>
        <w:ind w:left="2835" w:hanging="567"/>
        <w:rPr>
          <w:spacing w:val="-2"/>
          <w:szCs w:val="24"/>
        </w:rPr>
      </w:pPr>
      <w:r w:rsidRPr="00213A5A">
        <w:t>b)</w:t>
      </w:r>
      <w:r w:rsidRPr="00213A5A">
        <w:tab/>
        <w:t>Sur tous les autres véhicules, l’extrémité du moteur la plus proche de l’avant du véhicule;</w:t>
      </w:r>
    </w:p>
    <w:p w:rsidR="00C64F97" w:rsidRPr="00213A5A" w:rsidRDefault="00C64F97" w:rsidP="005937AB">
      <w:pPr>
        <w:pStyle w:val="SingleTxtG"/>
        <w:kinsoku/>
        <w:overflowPunct/>
        <w:autoSpaceDE/>
        <w:autoSpaceDN/>
        <w:adjustRightInd/>
        <w:snapToGrid/>
        <w:ind w:left="2268"/>
        <w:rPr>
          <w:spacing w:val="-2"/>
          <w:szCs w:val="24"/>
        </w:rPr>
      </w:pPr>
      <w:r w:rsidRPr="00213A5A">
        <w:rPr>
          <w:spacing w:val="-2"/>
          <w:szCs w:val="24"/>
        </w:rPr>
        <w:tab/>
        <w:t>Le point de référence est situé au point extrême avant du moteur.</w:t>
      </w:r>
    </w:p>
    <w:p w:rsidR="00C64F97" w:rsidRPr="00213A5A" w:rsidRDefault="00C64F97" w:rsidP="00274C6A">
      <w:pPr>
        <w:pStyle w:val="SingleTxtG"/>
        <w:keepNext/>
        <w:kinsoku/>
        <w:overflowPunct/>
        <w:autoSpaceDE/>
        <w:autoSpaceDN/>
        <w:adjustRightInd/>
        <w:snapToGrid/>
        <w:ind w:left="2268" w:hanging="1134"/>
        <w:rPr>
          <w:spacing w:val="-2"/>
          <w:szCs w:val="24"/>
        </w:rPr>
      </w:pPr>
      <w:r w:rsidRPr="00213A5A">
        <w:rPr>
          <w:spacing w:val="-2"/>
          <w:szCs w:val="24"/>
        </w:rPr>
        <w:lastRenderedPageBreak/>
        <w:t>2.12</w:t>
      </w:r>
      <w:r w:rsidRPr="00213A5A">
        <w:rPr>
          <w:spacing w:val="-2"/>
          <w:szCs w:val="24"/>
        </w:rPr>
        <w:tab/>
        <w:t>Par «</w:t>
      </w:r>
      <w:r w:rsidRPr="00213A5A">
        <w:rPr>
          <w:i/>
          <w:spacing w:val="-2"/>
          <w:szCs w:val="24"/>
        </w:rPr>
        <w:t>moteur</w:t>
      </w:r>
      <w:r w:rsidRPr="00213A5A">
        <w:rPr>
          <w:spacing w:val="-2"/>
          <w:szCs w:val="24"/>
        </w:rPr>
        <w:t>», la source d’énergie dépourvue de ses accessoires amovibles.</w:t>
      </w:r>
    </w:p>
    <w:p w:rsidR="00C64F97" w:rsidRPr="00213A5A" w:rsidRDefault="00C64F97" w:rsidP="005937AB">
      <w:pPr>
        <w:pStyle w:val="SingleTxtG"/>
        <w:kinsoku/>
        <w:overflowPunct/>
        <w:autoSpaceDE/>
        <w:autoSpaceDN/>
        <w:adjustRightInd/>
        <w:snapToGrid/>
        <w:ind w:left="2268"/>
        <w:rPr>
          <w:spacing w:val="-2"/>
          <w:szCs w:val="24"/>
        </w:rPr>
      </w:pPr>
      <w:r w:rsidRPr="00213A5A">
        <w:rPr>
          <w:spacing w:val="-2"/>
          <w:szCs w:val="24"/>
        </w:rPr>
        <w:t>Dans ce contexte, la source d’énergie désigne toute source de force motrice, par exemple une source d’énergie électrique ou hydraulique utilisée seule ou combinée à d’autres sources d’énergie.</w:t>
      </w:r>
    </w:p>
    <w:p w:rsidR="00C64F97" w:rsidRPr="00213A5A" w:rsidRDefault="00C64F97" w:rsidP="00C64F97">
      <w:pPr>
        <w:pStyle w:val="SingleTxtG"/>
        <w:kinsoku/>
        <w:overflowPunct/>
        <w:autoSpaceDE/>
        <w:autoSpaceDN/>
        <w:adjustRightInd/>
        <w:snapToGrid/>
        <w:ind w:left="2268" w:hanging="1134"/>
        <w:rPr>
          <w:spacing w:val="-2"/>
          <w:szCs w:val="24"/>
        </w:rPr>
      </w:pPr>
      <w:r w:rsidRPr="00213A5A">
        <w:rPr>
          <w:spacing w:val="-2"/>
          <w:szCs w:val="24"/>
        </w:rPr>
        <w:t>2.13</w:t>
      </w:r>
      <w:r w:rsidRPr="00213A5A">
        <w:rPr>
          <w:spacing w:val="-2"/>
          <w:szCs w:val="24"/>
        </w:rPr>
        <w:tab/>
        <w:t>Par «</w:t>
      </w:r>
      <w:r w:rsidRPr="00213A5A">
        <w:rPr>
          <w:i/>
          <w:spacing w:val="-2"/>
          <w:szCs w:val="24"/>
        </w:rPr>
        <w:t>accélération recherchée</w:t>
      </w:r>
      <w:r w:rsidRPr="00213A5A">
        <w:rPr>
          <w:spacing w:val="-2"/>
          <w:szCs w:val="24"/>
        </w:rPr>
        <w:t>», une valeur d’accélération avec gaz partiellement ouverts en circulation urbaine, et tirée d’études statistiques.</w:t>
      </w:r>
    </w:p>
    <w:p w:rsidR="00C64F97" w:rsidRPr="00213A5A" w:rsidRDefault="00C64F97" w:rsidP="00C64F97">
      <w:pPr>
        <w:pStyle w:val="SingleTxtG"/>
        <w:kinsoku/>
        <w:overflowPunct/>
        <w:autoSpaceDE/>
        <w:autoSpaceDN/>
        <w:adjustRightInd/>
        <w:snapToGrid/>
        <w:ind w:left="2268" w:hanging="1134"/>
        <w:rPr>
          <w:spacing w:val="-2"/>
          <w:szCs w:val="24"/>
        </w:rPr>
      </w:pPr>
      <w:r w:rsidRPr="00213A5A">
        <w:rPr>
          <w:spacing w:val="-2"/>
          <w:szCs w:val="24"/>
        </w:rPr>
        <w:t>2.14</w:t>
      </w:r>
      <w:r w:rsidRPr="00213A5A">
        <w:rPr>
          <w:spacing w:val="-2"/>
          <w:szCs w:val="24"/>
        </w:rPr>
        <w:tab/>
        <w:t>Par «</w:t>
      </w:r>
      <w:r w:rsidRPr="00213A5A">
        <w:rPr>
          <w:i/>
          <w:spacing w:val="-2"/>
          <w:szCs w:val="24"/>
        </w:rPr>
        <w:t>accélération de référence</w:t>
      </w:r>
      <w:r w:rsidRPr="00213A5A">
        <w:rPr>
          <w:spacing w:val="-2"/>
          <w:szCs w:val="24"/>
        </w:rPr>
        <w:t>», l’accélération prescrite lors de l’essai d’accélération sur la piste d’essai.</w:t>
      </w:r>
    </w:p>
    <w:p w:rsidR="00C64F97" w:rsidRPr="00213A5A" w:rsidRDefault="00C64F97" w:rsidP="001A0973">
      <w:pPr>
        <w:pStyle w:val="SingleTxtG"/>
        <w:kinsoku/>
        <w:overflowPunct/>
        <w:autoSpaceDE/>
        <w:autoSpaceDN/>
        <w:adjustRightInd/>
        <w:snapToGrid/>
        <w:ind w:left="2268" w:hanging="1134"/>
        <w:rPr>
          <w:spacing w:val="-2"/>
          <w:szCs w:val="24"/>
        </w:rPr>
      </w:pPr>
      <w:r w:rsidRPr="00213A5A">
        <w:rPr>
          <w:spacing w:val="-2"/>
          <w:szCs w:val="24"/>
        </w:rPr>
        <w:t>2.15</w:t>
      </w:r>
      <w:r w:rsidRPr="00213A5A">
        <w:rPr>
          <w:spacing w:val="-2"/>
          <w:szCs w:val="24"/>
        </w:rPr>
        <w:tab/>
        <w:t>Par «</w:t>
      </w:r>
      <w:r w:rsidRPr="00213A5A">
        <w:rPr>
          <w:i/>
          <w:spacing w:val="-2"/>
          <w:szCs w:val="24"/>
        </w:rPr>
        <w:t>facteur de pondération du rapport de boîte de vitesses</w:t>
      </w:r>
      <w:r w:rsidRPr="00213A5A">
        <w:rPr>
          <w:spacing w:val="-2"/>
          <w:szCs w:val="24"/>
        </w:rPr>
        <w:t>»</w:t>
      </w:r>
      <w:r w:rsidR="001A0973">
        <w:rPr>
          <w:spacing w:val="-2"/>
          <w:szCs w:val="24"/>
        </w:rPr>
        <w:t xml:space="preserve"> (k)</w:t>
      </w:r>
      <w:r w:rsidRPr="00213A5A">
        <w:rPr>
          <w:spacing w:val="-2"/>
          <w:szCs w:val="24"/>
        </w:rPr>
        <w:t>, une valeur numérique adimensionnelle utilisée pour combiner les résultats d’essais obtenus avec deux rapports de boîte de vitesses lors de l’essai d’accélération et de l’essai à vitesse constante.</w:t>
      </w:r>
    </w:p>
    <w:p w:rsidR="00C64F97" w:rsidRPr="00213A5A" w:rsidRDefault="00C64F97" w:rsidP="001A0973">
      <w:pPr>
        <w:pStyle w:val="SingleTxtG"/>
        <w:kinsoku/>
        <w:overflowPunct/>
        <w:autoSpaceDE/>
        <w:autoSpaceDN/>
        <w:adjustRightInd/>
        <w:snapToGrid/>
        <w:ind w:left="2268" w:hanging="1134"/>
        <w:rPr>
          <w:spacing w:val="-2"/>
          <w:szCs w:val="24"/>
        </w:rPr>
      </w:pPr>
      <w:r w:rsidRPr="00213A5A">
        <w:rPr>
          <w:spacing w:val="-2"/>
          <w:szCs w:val="24"/>
        </w:rPr>
        <w:t>2.16</w:t>
      </w:r>
      <w:r w:rsidRPr="00213A5A">
        <w:rPr>
          <w:spacing w:val="-2"/>
          <w:szCs w:val="24"/>
        </w:rPr>
        <w:tab/>
        <w:t>Par «</w:t>
      </w:r>
      <w:r w:rsidR="001A0973">
        <w:rPr>
          <w:i/>
          <w:spacing w:val="-2"/>
          <w:szCs w:val="24"/>
        </w:rPr>
        <w:t>facteur de puissance partielle</w:t>
      </w:r>
      <w:r w:rsidRPr="00213A5A">
        <w:rPr>
          <w:spacing w:val="-2"/>
          <w:szCs w:val="24"/>
        </w:rPr>
        <w:t>»</w:t>
      </w:r>
      <w:r w:rsidR="001A0973">
        <w:rPr>
          <w:spacing w:val="-2"/>
          <w:szCs w:val="24"/>
        </w:rPr>
        <w:t xml:space="preserve"> (k</w:t>
      </w:r>
      <w:r w:rsidR="001A0973" w:rsidRPr="001A0973">
        <w:rPr>
          <w:spacing w:val="-2"/>
          <w:szCs w:val="24"/>
          <w:vertAlign w:val="subscript"/>
        </w:rPr>
        <w:t>P</w:t>
      </w:r>
      <w:r w:rsidR="001A0973">
        <w:rPr>
          <w:spacing w:val="-2"/>
          <w:szCs w:val="24"/>
        </w:rPr>
        <w:t>)</w:t>
      </w:r>
      <w:r w:rsidRPr="00213A5A">
        <w:rPr>
          <w:spacing w:val="-2"/>
          <w:szCs w:val="24"/>
        </w:rPr>
        <w:t>, une valeur numérique adimensionnelle utilisée pour combiner par pondération les résultats de l’essai d’accélération et de l’essai à vitesse constante des véhicules.</w:t>
      </w:r>
    </w:p>
    <w:p w:rsidR="00C64F97" w:rsidRPr="00213A5A" w:rsidRDefault="00C64F97" w:rsidP="00C64F97">
      <w:pPr>
        <w:pStyle w:val="SingleTxtG"/>
        <w:kinsoku/>
        <w:overflowPunct/>
        <w:autoSpaceDE/>
        <w:autoSpaceDN/>
        <w:adjustRightInd/>
        <w:snapToGrid/>
        <w:ind w:left="2268" w:hanging="1134"/>
        <w:rPr>
          <w:szCs w:val="24"/>
        </w:rPr>
      </w:pPr>
      <w:r w:rsidRPr="00213A5A">
        <w:rPr>
          <w:spacing w:val="-2"/>
          <w:szCs w:val="24"/>
        </w:rPr>
        <w:t>2.17</w:t>
      </w:r>
      <w:r w:rsidRPr="00213A5A">
        <w:rPr>
          <w:spacing w:val="-2"/>
          <w:szCs w:val="24"/>
        </w:rPr>
        <w:tab/>
      </w:r>
      <w:r w:rsidRPr="00213A5A">
        <w:rPr>
          <w:szCs w:val="24"/>
        </w:rPr>
        <w:t>Par «</w:t>
      </w:r>
      <w:r w:rsidRPr="00213A5A">
        <w:rPr>
          <w:i/>
          <w:szCs w:val="24"/>
        </w:rPr>
        <w:t>préaccélération</w:t>
      </w:r>
      <w:r w:rsidRPr="00213A5A">
        <w:rPr>
          <w:szCs w:val="24"/>
        </w:rPr>
        <w:t>», l’actionnement de la commande d’accélération avant la ligne AA’ afin d’obtenir une accélération stable entre les lignes AA’ et BB’, comme représenté à la figure 1 de l’appendice 1 de l’annexe 3.</w:t>
      </w:r>
    </w:p>
    <w:p w:rsidR="00C64F97" w:rsidRPr="00213A5A" w:rsidRDefault="00C64F97" w:rsidP="00C64F97">
      <w:pPr>
        <w:pStyle w:val="SingleTxtG"/>
        <w:kinsoku/>
        <w:overflowPunct/>
        <w:autoSpaceDE/>
        <w:autoSpaceDN/>
        <w:adjustRightInd/>
        <w:snapToGrid/>
        <w:ind w:left="2268" w:hanging="1134"/>
        <w:rPr>
          <w:spacing w:val="-2"/>
          <w:szCs w:val="24"/>
        </w:rPr>
      </w:pPr>
      <w:r w:rsidRPr="00213A5A">
        <w:rPr>
          <w:spacing w:val="-2"/>
          <w:szCs w:val="24"/>
        </w:rPr>
        <w:t>2.18</w:t>
      </w:r>
      <w:r w:rsidRPr="00213A5A">
        <w:rPr>
          <w:spacing w:val="-2"/>
          <w:szCs w:val="24"/>
        </w:rPr>
        <w:tab/>
        <w:t>Par «</w:t>
      </w:r>
      <w:r w:rsidRPr="00213A5A">
        <w:rPr>
          <w:i/>
          <w:spacing w:val="-2"/>
          <w:szCs w:val="24"/>
        </w:rPr>
        <w:t>rapports de boîte de vitesses bloqués</w:t>
      </w:r>
      <w:r w:rsidRPr="00213A5A">
        <w:rPr>
          <w:spacing w:val="-2"/>
          <w:szCs w:val="24"/>
        </w:rPr>
        <w:t>», un mode de commande de la transmission tel qu’il empêche tout changement de rapport de boîte de vitesses au cours d’un essai.</w:t>
      </w:r>
    </w:p>
    <w:p w:rsidR="00C64F97" w:rsidRPr="00213A5A" w:rsidRDefault="00C64F97" w:rsidP="00C64F97">
      <w:pPr>
        <w:pStyle w:val="SingleTxtG"/>
        <w:kinsoku/>
        <w:overflowPunct/>
        <w:autoSpaceDE/>
        <w:autoSpaceDN/>
        <w:adjustRightInd/>
        <w:snapToGrid/>
        <w:ind w:left="2268" w:hanging="1134"/>
        <w:rPr>
          <w:spacing w:val="-2"/>
          <w:szCs w:val="24"/>
        </w:rPr>
      </w:pPr>
      <w:r w:rsidRPr="00213A5A">
        <w:rPr>
          <w:bCs/>
          <w:szCs w:val="24"/>
        </w:rPr>
        <w:t>2.19</w:t>
      </w:r>
      <w:r w:rsidRPr="00213A5A">
        <w:rPr>
          <w:bCs/>
          <w:szCs w:val="24"/>
        </w:rPr>
        <w:tab/>
        <w:t>Par «</w:t>
      </w:r>
      <w:r w:rsidRPr="00213A5A">
        <w:rPr>
          <w:bCs/>
          <w:i/>
          <w:szCs w:val="24"/>
        </w:rPr>
        <w:t>dispositif silencieux</w:t>
      </w:r>
      <w:r w:rsidRPr="00213A5A">
        <w:rPr>
          <w:bCs/>
          <w:szCs w:val="24"/>
        </w:rPr>
        <w:t>», un jeu complet d’éléments nécessaires pour limiter les émissions sonores d’un moteur, de son admission et de son échappement (le ou les collecteurs d’échappement, le ou les convertisseurs catalytiques et le ou les dispositifs de traitement aval des émissions ne sont pas considérés comme faisant partie du dispositif silencieux mais font partie du moteur).</w:t>
      </w:r>
    </w:p>
    <w:p w:rsidR="00C64F97" w:rsidRPr="00213A5A" w:rsidRDefault="00C64F97" w:rsidP="00C64F97">
      <w:pPr>
        <w:pStyle w:val="SingleTxtG"/>
        <w:keepNext/>
        <w:kinsoku/>
        <w:overflowPunct/>
        <w:autoSpaceDE/>
        <w:autoSpaceDN/>
        <w:adjustRightInd/>
        <w:snapToGrid/>
        <w:ind w:left="2268" w:hanging="1134"/>
        <w:rPr>
          <w:spacing w:val="-2"/>
          <w:szCs w:val="24"/>
        </w:rPr>
      </w:pPr>
      <w:r w:rsidRPr="00213A5A">
        <w:rPr>
          <w:bCs/>
          <w:spacing w:val="-2"/>
          <w:szCs w:val="24"/>
        </w:rPr>
        <w:t>2.20</w:t>
      </w:r>
      <w:r w:rsidRPr="00213A5A">
        <w:rPr>
          <w:spacing w:val="-2"/>
          <w:szCs w:val="24"/>
        </w:rPr>
        <w:tab/>
      </w:r>
      <w:r w:rsidRPr="00213A5A">
        <w:rPr>
          <w:bCs/>
          <w:szCs w:val="24"/>
        </w:rPr>
        <w:t xml:space="preserve">Par </w:t>
      </w:r>
      <w:r w:rsidRPr="00213A5A">
        <w:rPr>
          <w:bCs/>
          <w:spacing w:val="-2"/>
          <w:szCs w:val="24"/>
        </w:rPr>
        <w:t>«</w:t>
      </w:r>
      <w:r w:rsidRPr="00213A5A">
        <w:rPr>
          <w:bCs/>
          <w:i/>
          <w:spacing w:val="-2"/>
          <w:szCs w:val="24"/>
        </w:rPr>
        <w:t xml:space="preserve">famille de </w:t>
      </w:r>
      <w:r w:rsidRPr="00213A5A">
        <w:rPr>
          <w:bCs/>
          <w:i/>
          <w:szCs w:val="24"/>
        </w:rPr>
        <w:t xml:space="preserve">dispositifs </w:t>
      </w:r>
      <w:r w:rsidRPr="00213A5A">
        <w:rPr>
          <w:bCs/>
          <w:i/>
          <w:spacing w:val="-2"/>
          <w:szCs w:val="24"/>
        </w:rPr>
        <w:t xml:space="preserve">silencieux d’échappement ou d’éléments de </w:t>
      </w:r>
      <w:r w:rsidRPr="00213A5A">
        <w:rPr>
          <w:bCs/>
          <w:i/>
          <w:szCs w:val="24"/>
        </w:rPr>
        <w:t xml:space="preserve">dispositifs </w:t>
      </w:r>
      <w:r w:rsidRPr="00213A5A">
        <w:rPr>
          <w:bCs/>
          <w:i/>
          <w:spacing w:val="-2"/>
          <w:szCs w:val="24"/>
        </w:rPr>
        <w:t>silencieux d’échappement</w:t>
      </w:r>
      <w:r w:rsidRPr="00213A5A">
        <w:rPr>
          <w:bCs/>
          <w:spacing w:val="-2"/>
          <w:szCs w:val="24"/>
        </w:rPr>
        <w:t xml:space="preserve">», des </w:t>
      </w:r>
      <w:r w:rsidRPr="00213A5A">
        <w:rPr>
          <w:bCs/>
          <w:iCs/>
          <w:szCs w:val="24"/>
        </w:rPr>
        <w:t>dispositif</w:t>
      </w:r>
      <w:r w:rsidRPr="00213A5A">
        <w:rPr>
          <w:bCs/>
          <w:spacing w:val="-2"/>
          <w:szCs w:val="24"/>
        </w:rPr>
        <w:t xml:space="preserve">s silencieux ou des éléments de tels </w:t>
      </w:r>
      <w:r w:rsidRPr="00213A5A">
        <w:rPr>
          <w:bCs/>
          <w:iCs/>
          <w:szCs w:val="24"/>
        </w:rPr>
        <w:t>dispositif</w:t>
      </w:r>
      <w:r w:rsidRPr="00213A5A">
        <w:rPr>
          <w:bCs/>
          <w:spacing w:val="-2"/>
          <w:szCs w:val="24"/>
        </w:rPr>
        <w:t>s dont toutes les caractéristiques suivantes sont identiques:</w:t>
      </w:r>
    </w:p>
    <w:p w:rsidR="00C64F97" w:rsidRPr="00213A5A" w:rsidRDefault="00C64F97" w:rsidP="00C64F97">
      <w:pPr>
        <w:pStyle w:val="SingleTxtG"/>
        <w:kinsoku/>
        <w:overflowPunct/>
        <w:autoSpaceDE/>
        <w:autoSpaceDN/>
        <w:adjustRightInd/>
        <w:snapToGrid/>
        <w:ind w:left="2835" w:hanging="567"/>
        <w:rPr>
          <w:bCs/>
          <w:szCs w:val="24"/>
        </w:rPr>
      </w:pPr>
      <w:r w:rsidRPr="00213A5A">
        <w:rPr>
          <w:bCs/>
          <w:szCs w:val="24"/>
        </w:rPr>
        <w:t>a)</w:t>
      </w:r>
      <w:r w:rsidRPr="00213A5A">
        <w:rPr>
          <w:bCs/>
          <w:szCs w:val="24"/>
        </w:rPr>
        <w:tab/>
        <w:t>Existence d’un flux net de gaz d’échappement à travers le matériau fibreux absorbant lorsque ces gaz sont en contact avec ce matériau;</w:t>
      </w:r>
    </w:p>
    <w:p w:rsidR="00C64F97" w:rsidRPr="00213A5A" w:rsidRDefault="00C64F97" w:rsidP="00C64F97">
      <w:pPr>
        <w:pStyle w:val="SingleTxtG"/>
        <w:kinsoku/>
        <w:overflowPunct/>
        <w:autoSpaceDE/>
        <w:autoSpaceDN/>
        <w:adjustRightInd/>
        <w:snapToGrid/>
        <w:ind w:left="2835" w:hanging="567"/>
        <w:rPr>
          <w:bCs/>
          <w:szCs w:val="24"/>
        </w:rPr>
      </w:pPr>
      <w:r w:rsidRPr="00213A5A">
        <w:rPr>
          <w:bCs/>
          <w:szCs w:val="24"/>
        </w:rPr>
        <w:t>b)</w:t>
      </w:r>
      <w:r w:rsidRPr="00213A5A">
        <w:rPr>
          <w:bCs/>
          <w:szCs w:val="24"/>
        </w:rPr>
        <w:tab/>
        <w:t>Type de fibres;</w:t>
      </w:r>
    </w:p>
    <w:p w:rsidR="00C64F97" w:rsidRPr="00213A5A" w:rsidRDefault="00C64F97" w:rsidP="00C64F97">
      <w:pPr>
        <w:pStyle w:val="SingleTxtG"/>
        <w:kinsoku/>
        <w:overflowPunct/>
        <w:autoSpaceDE/>
        <w:autoSpaceDN/>
        <w:adjustRightInd/>
        <w:snapToGrid/>
        <w:ind w:left="2835" w:hanging="567"/>
        <w:rPr>
          <w:bCs/>
          <w:szCs w:val="24"/>
        </w:rPr>
      </w:pPr>
      <w:r w:rsidRPr="00213A5A">
        <w:rPr>
          <w:bCs/>
          <w:szCs w:val="24"/>
        </w:rPr>
        <w:t>c)</w:t>
      </w:r>
      <w:r w:rsidRPr="00213A5A">
        <w:rPr>
          <w:bCs/>
          <w:szCs w:val="24"/>
        </w:rPr>
        <w:tab/>
        <w:t>Le cas échéant, spécifications du matériau liant;</w:t>
      </w:r>
    </w:p>
    <w:p w:rsidR="00C64F97" w:rsidRPr="00213A5A" w:rsidRDefault="00C64F97" w:rsidP="00C64F97">
      <w:pPr>
        <w:pStyle w:val="SingleTxtG"/>
        <w:kinsoku/>
        <w:overflowPunct/>
        <w:autoSpaceDE/>
        <w:autoSpaceDN/>
        <w:adjustRightInd/>
        <w:snapToGrid/>
        <w:ind w:left="2835" w:hanging="567"/>
        <w:rPr>
          <w:bCs/>
          <w:szCs w:val="24"/>
        </w:rPr>
      </w:pPr>
      <w:r w:rsidRPr="00213A5A">
        <w:rPr>
          <w:bCs/>
          <w:szCs w:val="24"/>
        </w:rPr>
        <w:t>d)</w:t>
      </w:r>
      <w:r w:rsidRPr="00213A5A">
        <w:rPr>
          <w:bCs/>
          <w:szCs w:val="24"/>
        </w:rPr>
        <w:tab/>
        <w:t>Dimensions moyennes des fibres;</w:t>
      </w:r>
    </w:p>
    <w:p w:rsidR="00C64F97" w:rsidRPr="00213A5A" w:rsidRDefault="00C64F97" w:rsidP="00C64F97">
      <w:pPr>
        <w:pStyle w:val="SingleTxtG"/>
        <w:kinsoku/>
        <w:overflowPunct/>
        <w:autoSpaceDE/>
        <w:autoSpaceDN/>
        <w:adjustRightInd/>
        <w:snapToGrid/>
        <w:ind w:left="2835" w:hanging="567"/>
        <w:rPr>
          <w:bCs/>
          <w:szCs w:val="24"/>
        </w:rPr>
      </w:pPr>
      <w:r w:rsidRPr="00213A5A">
        <w:rPr>
          <w:bCs/>
          <w:szCs w:val="24"/>
        </w:rPr>
        <w:t>e)</w:t>
      </w:r>
      <w:r w:rsidRPr="00213A5A">
        <w:rPr>
          <w:bCs/>
          <w:szCs w:val="24"/>
        </w:rPr>
        <w:tab/>
        <w:t>Densité minimale de garnissage du matériau en vrac en kg/m</w:t>
      </w:r>
      <w:r w:rsidRPr="00213A5A">
        <w:rPr>
          <w:bCs/>
          <w:szCs w:val="24"/>
          <w:vertAlign w:val="superscript"/>
        </w:rPr>
        <w:t>3</w:t>
      </w:r>
      <w:r w:rsidRPr="00213A5A">
        <w:rPr>
          <w:bCs/>
          <w:szCs w:val="24"/>
        </w:rPr>
        <w:t>;</w:t>
      </w:r>
    </w:p>
    <w:p w:rsidR="00C64F97" w:rsidRPr="00213A5A" w:rsidRDefault="00C64F97" w:rsidP="00C64F97">
      <w:pPr>
        <w:pStyle w:val="SingleTxtG"/>
        <w:kinsoku/>
        <w:overflowPunct/>
        <w:autoSpaceDE/>
        <w:autoSpaceDN/>
        <w:adjustRightInd/>
        <w:snapToGrid/>
        <w:ind w:left="2835" w:hanging="567"/>
        <w:rPr>
          <w:bCs/>
          <w:szCs w:val="24"/>
        </w:rPr>
      </w:pPr>
      <w:r w:rsidRPr="00213A5A">
        <w:rPr>
          <w:bCs/>
          <w:szCs w:val="24"/>
        </w:rPr>
        <w:t>f)</w:t>
      </w:r>
      <w:r w:rsidRPr="00213A5A">
        <w:rPr>
          <w:bCs/>
          <w:szCs w:val="24"/>
        </w:rPr>
        <w:tab/>
        <w:t>Surface de contact maximale entre le flux de gaz et le matériau absorbant.</w:t>
      </w:r>
    </w:p>
    <w:p w:rsidR="00C64F97" w:rsidRPr="00213A5A" w:rsidRDefault="00C64F97" w:rsidP="00C64F97">
      <w:pPr>
        <w:pStyle w:val="SingleTxtG"/>
        <w:keepNext/>
        <w:kinsoku/>
        <w:overflowPunct/>
        <w:autoSpaceDE/>
        <w:autoSpaceDN/>
        <w:adjustRightInd/>
        <w:snapToGrid/>
        <w:ind w:left="2268" w:hanging="1134"/>
        <w:rPr>
          <w:bCs/>
          <w:szCs w:val="24"/>
        </w:rPr>
      </w:pPr>
      <w:r w:rsidRPr="00213A5A">
        <w:rPr>
          <w:bCs/>
          <w:szCs w:val="24"/>
        </w:rPr>
        <w:t>2.21</w:t>
      </w:r>
      <w:r w:rsidRPr="00213A5A">
        <w:rPr>
          <w:szCs w:val="24"/>
        </w:rPr>
        <w:tab/>
      </w:r>
      <w:r w:rsidRPr="00213A5A">
        <w:rPr>
          <w:bCs/>
          <w:szCs w:val="24"/>
        </w:rPr>
        <w:t>Par «</w:t>
      </w:r>
      <w:r w:rsidRPr="00213A5A">
        <w:rPr>
          <w:bCs/>
          <w:i/>
          <w:szCs w:val="24"/>
        </w:rPr>
        <w:t>dispositifs silencieux d’échappement de types différents</w:t>
      </w:r>
      <w:r w:rsidRPr="00213A5A">
        <w:rPr>
          <w:bCs/>
          <w:szCs w:val="24"/>
        </w:rPr>
        <w:t>», des dispositifs</w:t>
      </w:r>
      <w:r w:rsidRPr="00213A5A">
        <w:rPr>
          <w:szCs w:val="24"/>
        </w:rPr>
        <w:t xml:space="preserve"> </w:t>
      </w:r>
      <w:r w:rsidRPr="00213A5A">
        <w:rPr>
          <w:bCs/>
          <w:szCs w:val="24"/>
        </w:rPr>
        <w:t>présentant entre eux des différences essentielles quant à l’un au moins des points suivants:</w:t>
      </w:r>
    </w:p>
    <w:p w:rsidR="00C64F97" w:rsidRPr="00213A5A" w:rsidRDefault="00C64F97" w:rsidP="00C64F97">
      <w:pPr>
        <w:pStyle w:val="SingleTxtG"/>
        <w:kinsoku/>
        <w:overflowPunct/>
        <w:autoSpaceDE/>
        <w:autoSpaceDN/>
        <w:adjustRightInd/>
        <w:snapToGrid/>
        <w:ind w:left="2835" w:hanging="567"/>
        <w:rPr>
          <w:bCs/>
          <w:szCs w:val="24"/>
        </w:rPr>
      </w:pPr>
      <w:r w:rsidRPr="00213A5A">
        <w:rPr>
          <w:bCs/>
          <w:szCs w:val="24"/>
        </w:rPr>
        <w:t>a)</w:t>
      </w:r>
      <w:r w:rsidRPr="00213A5A">
        <w:rPr>
          <w:bCs/>
          <w:szCs w:val="24"/>
        </w:rPr>
        <w:tab/>
        <w:t>Marques de fabrique ou de commerce;</w:t>
      </w:r>
    </w:p>
    <w:p w:rsidR="00C64F97" w:rsidRPr="00213A5A" w:rsidRDefault="00C64F97" w:rsidP="00C64F97">
      <w:pPr>
        <w:pStyle w:val="SingleTxtG"/>
        <w:kinsoku/>
        <w:overflowPunct/>
        <w:autoSpaceDE/>
        <w:autoSpaceDN/>
        <w:adjustRightInd/>
        <w:snapToGrid/>
        <w:ind w:left="2835" w:hanging="567"/>
        <w:rPr>
          <w:bCs/>
          <w:szCs w:val="24"/>
        </w:rPr>
      </w:pPr>
      <w:r w:rsidRPr="00213A5A">
        <w:rPr>
          <w:bCs/>
          <w:szCs w:val="24"/>
        </w:rPr>
        <w:lastRenderedPageBreak/>
        <w:t>b)</w:t>
      </w:r>
      <w:r w:rsidRPr="00213A5A">
        <w:rPr>
          <w:bCs/>
          <w:szCs w:val="24"/>
        </w:rPr>
        <w:tab/>
        <w:t>Caractéristiques des matériaux constituants des éléments, à l’exception d’une modification du traitement de surface;</w:t>
      </w:r>
    </w:p>
    <w:p w:rsidR="00C64F97" w:rsidRPr="00213A5A" w:rsidRDefault="00C64F97" w:rsidP="00C64F97">
      <w:pPr>
        <w:pStyle w:val="SingleTxtG"/>
        <w:kinsoku/>
        <w:overflowPunct/>
        <w:autoSpaceDE/>
        <w:autoSpaceDN/>
        <w:adjustRightInd/>
        <w:snapToGrid/>
        <w:ind w:left="2835" w:hanging="567"/>
        <w:rPr>
          <w:bCs/>
          <w:szCs w:val="24"/>
        </w:rPr>
      </w:pPr>
      <w:r w:rsidRPr="00213A5A">
        <w:rPr>
          <w:bCs/>
          <w:szCs w:val="24"/>
        </w:rPr>
        <w:t>c)</w:t>
      </w:r>
      <w:r w:rsidRPr="00213A5A">
        <w:rPr>
          <w:bCs/>
          <w:szCs w:val="24"/>
        </w:rPr>
        <w:tab/>
        <w:t>Forme ou taille différente des éléments,</w:t>
      </w:r>
    </w:p>
    <w:p w:rsidR="00C64F97" w:rsidRPr="00213A5A" w:rsidRDefault="00C64F97" w:rsidP="00C64F97">
      <w:pPr>
        <w:pStyle w:val="SingleTxtG"/>
        <w:kinsoku/>
        <w:overflowPunct/>
        <w:autoSpaceDE/>
        <w:autoSpaceDN/>
        <w:adjustRightInd/>
        <w:snapToGrid/>
        <w:ind w:left="2835" w:hanging="567"/>
        <w:rPr>
          <w:bCs/>
          <w:szCs w:val="24"/>
        </w:rPr>
      </w:pPr>
      <w:r w:rsidRPr="00213A5A">
        <w:rPr>
          <w:bCs/>
          <w:szCs w:val="24"/>
        </w:rPr>
        <w:t>d)</w:t>
      </w:r>
      <w:r w:rsidRPr="00213A5A">
        <w:rPr>
          <w:bCs/>
          <w:szCs w:val="24"/>
        </w:rPr>
        <w:tab/>
        <w:t>Principe de fonctionnement d’un élément au moins;</w:t>
      </w:r>
    </w:p>
    <w:p w:rsidR="00C64F97" w:rsidRPr="00213A5A" w:rsidRDefault="00C64F97" w:rsidP="00C64F97">
      <w:pPr>
        <w:pStyle w:val="SingleTxtG"/>
        <w:kinsoku/>
        <w:overflowPunct/>
        <w:autoSpaceDE/>
        <w:autoSpaceDN/>
        <w:adjustRightInd/>
        <w:snapToGrid/>
        <w:ind w:left="2835" w:hanging="567"/>
        <w:rPr>
          <w:bCs/>
          <w:szCs w:val="24"/>
        </w:rPr>
      </w:pPr>
      <w:r w:rsidRPr="00213A5A">
        <w:rPr>
          <w:bCs/>
          <w:szCs w:val="24"/>
        </w:rPr>
        <w:t>e)</w:t>
      </w:r>
      <w:r w:rsidRPr="00213A5A">
        <w:rPr>
          <w:bCs/>
          <w:szCs w:val="24"/>
        </w:rPr>
        <w:tab/>
        <w:t>Assemblage des éléments;</w:t>
      </w:r>
    </w:p>
    <w:p w:rsidR="00C64F97" w:rsidRPr="00213A5A" w:rsidRDefault="00C64F97" w:rsidP="00C64F97">
      <w:pPr>
        <w:pStyle w:val="SingleTxtG"/>
        <w:kinsoku/>
        <w:overflowPunct/>
        <w:autoSpaceDE/>
        <w:autoSpaceDN/>
        <w:adjustRightInd/>
        <w:snapToGrid/>
        <w:ind w:left="2835" w:hanging="567"/>
        <w:rPr>
          <w:bCs/>
          <w:szCs w:val="24"/>
        </w:rPr>
      </w:pPr>
      <w:r w:rsidRPr="00213A5A">
        <w:rPr>
          <w:bCs/>
          <w:szCs w:val="24"/>
        </w:rPr>
        <w:t>f)</w:t>
      </w:r>
      <w:r w:rsidRPr="00213A5A">
        <w:rPr>
          <w:bCs/>
          <w:szCs w:val="24"/>
        </w:rPr>
        <w:tab/>
        <w:t>Nombre de dispositifs silencieux d’échappement ou de leurs éléments.</w:t>
      </w:r>
    </w:p>
    <w:p w:rsidR="00C64F97" w:rsidRPr="00213A5A" w:rsidRDefault="00C64F97" w:rsidP="00C64F97">
      <w:pPr>
        <w:pStyle w:val="SingleTxtG"/>
        <w:kinsoku/>
        <w:overflowPunct/>
        <w:autoSpaceDE/>
        <w:autoSpaceDN/>
        <w:adjustRightInd/>
        <w:snapToGrid/>
        <w:ind w:left="2268" w:hanging="1134"/>
        <w:rPr>
          <w:szCs w:val="24"/>
        </w:rPr>
      </w:pPr>
      <w:r w:rsidRPr="00213A5A">
        <w:rPr>
          <w:bCs/>
          <w:szCs w:val="24"/>
        </w:rPr>
        <w:t>2.22</w:t>
      </w:r>
      <w:r w:rsidRPr="00213A5A">
        <w:rPr>
          <w:bCs/>
          <w:szCs w:val="24"/>
        </w:rPr>
        <w:tab/>
        <w:t>Par «</w:t>
      </w:r>
      <w:r w:rsidRPr="00213A5A">
        <w:rPr>
          <w:bCs/>
          <w:i/>
          <w:szCs w:val="24"/>
        </w:rPr>
        <w:t>dispositif silencieux de remplacement</w:t>
      </w:r>
      <w:r w:rsidRPr="00213A5A">
        <w:rPr>
          <w:bCs/>
          <w:szCs w:val="24"/>
        </w:rPr>
        <w:t xml:space="preserve">», tout composant du dispositif silencieux </w:t>
      </w:r>
      <w:r w:rsidRPr="00213A5A">
        <w:rPr>
          <w:bCs/>
          <w:iCs/>
          <w:szCs w:val="24"/>
        </w:rPr>
        <w:t>ou de ses</w:t>
      </w:r>
      <w:r w:rsidRPr="00213A5A">
        <w:rPr>
          <w:bCs/>
          <w:i/>
          <w:szCs w:val="24"/>
        </w:rPr>
        <w:t xml:space="preserve"> </w:t>
      </w:r>
      <w:r w:rsidRPr="00213A5A">
        <w:rPr>
          <w:bCs/>
          <w:szCs w:val="24"/>
        </w:rPr>
        <w:t>éléments destiné à être utilisé sur un véhicule, autre qu’un composant du type équipant ce véhicule lors de son homologation de type selon le présent Règlement</w:t>
      </w:r>
      <w:r w:rsidRPr="00213A5A">
        <w:rPr>
          <w:szCs w:val="24"/>
        </w:rPr>
        <w:t>.</w:t>
      </w:r>
    </w:p>
    <w:p w:rsidR="00C64F97" w:rsidRPr="00213A5A" w:rsidRDefault="00C64F97" w:rsidP="001A0973">
      <w:pPr>
        <w:pStyle w:val="SingleTxtG"/>
        <w:kinsoku/>
        <w:overflowPunct/>
        <w:autoSpaceDE/>
        <w:autoSpaceDN/>
        <w:adjustRightInd/>
        <w:snapToGrid/>
        <w:ind w:left="2268" w:hanging="1134"/>
        <w:rPr>
          <w:szCs w:val="24"/>
        </w:rPr>
      </w:pPr>
      <w:r w:rsidRPr="00213A5A">
        <w:rPr>
          <w:szCs w:val="24"/>
        </w:rPr>
        <w:t>2.23</w:t>
      </w:r>
      <w:r w:rsidRPr="00213A5A">
        <w:rPr>
          <w:szCs w:val="24"/>
        </w:rPr>
        <w:tab/>
        <w:t>Par «</w:t>
      </w:r>
      <w:r w:rsidRPr="00213A5A">
        <w:rPr>
          <w:i/>
          <w:szCs w:val="24"/>
        </w:rPr>
        <w:t>point</w:t>
      </w:r>
      <w:r w:rsidR="001A0973">
        <w:rPr>
          <w:i/>
          <w:szCs w:val="24"/>
        </w:rPr>
        <w:t xml:space="preserve"> </w:t>
      </w:r>
      <w:r w:rsidRPr="00213A5A">
        <w:rPr>
          <w:i/>
          <w:szCs w:val="24"/>
        </w:rPr>
        <w:t>R</w:t>
      </w:r>
      <w:r w:rsidRPr="00213A5A">
        <w:rPr>
          <w:szCs w:val="24"/>
        </w:rPr>
        <w:t>», le point</w:t>
      </w:r>
      <w:r w:rsidR="001A0973">
        <w:rPr>
          <w:szCs w:val="24"/>
        </w:rPr>
        <w:t xml:space="preserve"> </w:t>
      </w:r>
      <w:r w:rsidRPr="00213A5A">
        <w:rPr>
          <w:szCs w:val="24"/>
        </w:rPr>
        <w:t>R tel qu’il est défini au paragraphe 2.4 de l’annexe 1 de la Résolution d’ensemble sur la construction des véhicules (R.E.3).</w:t>
      </w:r>
    </w:p>
    <w:p w:rsidR="00C64F97" w:rsidRPr="00213A5A" w:rsidRDefault="00C64F97" w:rsidP="00C64F97">
      <w:pPr>
        <w:pStyle w:val="SingleTxtG"/>
        <w:kinsoku/>
        <w:overflowPunct/>
        <w:autoSpaceDE/>
        <w:autoSpaceDN/>
        <w:adjustRightInd/>
        <w:snapToGrid/>
        <w:ind w:left="2268" w:hanging="1134"/>
        <w:rPr>
          <w:szCs w:val="24"/>
        </w:rPr>
      </w:pPr>
      <w:r w:rsidRPr="00213A5A">
        <w:rPr>
          <w:szCs w:val="24"/>
        </w:rPr>
        <w:t>2.24</w:t>
      </w:r>
      <w:r w:rsidRPr="00213A5A">
        <w:rPr>
          <w:szCs w:val="24"/>
        </w:rPr>
        <w:tab/>
        <w:t>Tableau des symboles</w:t>
      </w:r>
    </w:p>
    <w:tbl>
      <w:tblPr>
        <w:tblW w:w="737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88"/>
        <w:gridCol w:w="624"/>
        <w:gridCol w:w="1080"/>
        <w:gridCol w:w="1191"/>
        <w:gridCol w:w="2892"/>
      </w:tblGrid>
      <w:tr w:rsidR="00764E93" w:rsidRPr="00764E93" w:rsidTr="00764E93">
        <w:trPr>
          <w:cantSplit/>
          <w:tblHeader/>
        </w:trPr>
        <w:tc>
          <w:tcPr>
            <w:tcW w:w="1587" w:type="dxa"/>
            <w:tcBorders>
              <w:bottom w:val="single" w:sz="12" w:space="0" w:color="auto"/>
            </w:tcBorders>
            <w:shd w:val="clear" w:color="auto" w:fill="auto"/>
            <w:vAlign w:val="bottom"/>
          </w:tcPr>
          <w:p w:rsidR="00C64F97" w:rsidRPr="00764E93" w:rsidRDefault="00C64F97" w:rsidP="00764E93">
            <w:pPr>
              <w:spacing w:before="80" w:after="80" w:line="200" w:lineRule="exact"/>
              <w:ind w:left="57" w:right="57"/>
              <w:rPr>
                <w:i/>
                <w:sz w:val="16"/>
              </w:rPr>
            </w:pPr>
            <w:r w:rsidRPr="00764E93">
              <w:rPr>
                <w:i/>
                <w:sz w:val="16"/>
              </w:rPr>
              <w:t>Symbole</w:t>
            </w:r>
          </w:p>
        </w:tc>
        <w:tc>
          <w:tcPr>
            <w:tcW w:w="624" w:type="dxa"/>
            <w:tcBorders>
              <w:bottom w:val="single" w:sz="12" w:space="0" w:color="auto"/>
            </w:tcBorders>
            <w:shd w:val="clear" w:color="auto" w:fill="auto"/>
            <w:vAlign w:val="bottom"/>
          </w:tcPr>
          <w:p w:rsidR="00C64F97" w:rsidRPr="00764E93" w:rsidRDefault="00C64F97" w:rsidP="00764E93">
            <w:pPr>
              <w:spacing w:before="80" w:after="80" w:line="200" w:lineRule="exact"/>
              <w:ind w:left="57" w:right="57"/>
              <w:rPr>
                <w:i/>
                <w:sz w:val="16"/>
              </w:rPr>
            </w:pPr>
            <w:r w:rsidRPr="00764E93">
              <w:rPr>
                <w:i/>
                <w:sz w:val="16"/>
              </w:rPr>
              <w:t>Unité</w:t>
            </w:r>
          </w:p>
        </w:tc>
        <w:tc>
          <w:tcPr>
            <w:tcW w:w="1079" w:type="dxa"/>
            <w:tcBorders>
              <w:bottom w:val="single" w:sz="12" w:space="0" w:color="auto"/>
            </w:tcBorders>
            <w:shd w:val="clear" w:color="auto" w:fill="auto"/>
            <w:vAlign w:val="bottom"/>
          </w:tcPr>
          <w:p w:rsidR="00C64F97" w:rsidRPr="00764E93" w:rsidRDefault="00C64F97" w:rsidP="00764E93">
            <w:pPr>
              <w:spacing w:before="80" w:after="80" w:line="200" w:lineRule="exact"/>
              <w:ind w:left="57" w:right="57"/>
              <w:rPr>
                <w:i/>
                <w:sz w:val="16"/>
              </w:rPr>
            </w:pPr>
            <w:r w:rsidRPr="00764E93">
              <w:rPr>
                <w:i/>
                <w:sz w:val="16"/>
              </w:rPr>
              <w:t>Annexe</w:t>
            </w:r>
          </w:p>
        </w:tc>
        <w:tc>
          <w:tcPr>
            <w:tcW w:w="1190" w:type="dxa"/>
            <w:tcBorders>
              <w:bottom w:val="single" w:sz="12" w:space="0" w:color="auto"/>
            </w:tcBorders>
            <w:shd w:val="clear" w:color="auto" w:fill="auto"/>
            <w:vAlign w:val="bottom"/>
          </w:tcPr>
          <w:p w:rsidR="00C64F97" w:rsidRPr="00764E93" w:rsidRDefault="00C64F97" w:rsidP="00764E93">
            <w:pPr>
              <w:spacing w:before="80" w:after="80" w:line="200" w:lineRule="exact"/>
              <w:ind w:left="57" w:right="57"/>
              <w:rPr>
                <w:i/>
                <w:sz w:val="16"/>
              </w:rPr>
            </w:pPr>
            <w:r w:rsidRPr="00764E93">
              <w:rPr>
                <w:i/>
                <w:sz w:val="16"/>
              </w:rPr>
              <w:t>Paragraphe</w:t>
            </w:r>
          </w:p>
        </w:tc>
        <w:tc>
          <w:tcPr>
            <w:tcW w:w="2890" w:type="dxa"/>
            <w:tcBorders>
              <w:bottom w:val="single" w:sz="12" w:space="0" w:color="auto"/>
            </w:tcBorders>
            <w:shd w:val="clear" w:color="auto" w:fill="auto"/>
            <w:vAlign w:val="bottom"/>
          </w:tcPr>
          <w:p w:rsidR="00C64F97" w:rsidRPr="00764E93" w:rsidRDefault="00C64F97" w:rsidP="00764E93">
            <w:pPr>
              <w:spacing w:before="80" w:after="80" w:line="200" w:lineRule="exact"/>
              <w:ind w:left="57" w:right="57"/>
              <w:rPr>
                <w:i/>
                <w:sz w:val="16"/>
              </w:rPr>
            </w:pPr>
            <w:r w:rsidRPr="00764E93">
              <w:rPr>
                <w:i/>
                <w:sz w:val="16"/>
              </w:rPr>
              <w:t>Explication</w:t>
            </w:r>
          </w:p>
        </w:tc>
      </w:tr>
      <w:tr w:rsidR="00764E93" w:rsidRPr="00764E93" w:rsidTr="00764E93">
        <w:trPr>
          <w:cantSplit/>
          <w:trHeight w:hRule="exact" w:val="113"/>
          <w:tblHeader/>
        </w:trPr>
        <w:tc>
          <w:tcPr>
            <w:tcW w:w="1587" w:type="dxa"/>
            <w:tcBorders>
              <w:top w:val="single" w:sz="12" w:space="0" w:color="auto"/>
              <w:bottom w:val="nil"/>
            </w:tcBorders>
            <w:shd w:val="clear" w:color="auto" w:fill="auto"/>
          </w:tcPr>
          <w:p w:rsidR="00764E93" w:rsidRPr="00764E93" w:rsidRDefault="00764E93" w:rsidP="00764E93">
            <w:pPr>
              <w:spacing w:before="40" w:after="120"/>
              <w:ind w:left="57" w:right="57"/>
            </w:pPr>
          </w:p>
        </w:tc>
        <w:tc>
          <w:tcPr>
            <w:tcW w:w="624" w:type="dxa"/>
            <w:tcBorders>
              <w:top w:val="single" w:sz="12" w:space="0" w:color="auto"/>
              <w:bottom w:val="nil"/>
            </w:tcBorders>
            <w:shd w:val="clear" w:color="auto" w:fill="auto"/>
          </w:tcPr>
          <w:p w:rsidR="00764E93" w:rsidRPr="00764E93" w:rsidRDefault="00764E93" w:rsidP="00764E93">
            <w:pPr>
              <w:spacing w:before="40" w:after="120"/>
              <w:ind w:left="57" w:right="57"/>
            </w:pPr>
          </w:p>
        </w:tc>
        <w:tc>
          <w:tcPr>
            <w:tcW w:w="1079" w:type="dxa"/>
            <w:tcBorders>
              <w:top w:val="single" w:sz="12" w:space="0" w:color="auto"/>
              <w:bottom w:val="nil"/>
            </w:tcBorders>
            <w:shd w:val="clear" w:color="auto" w:fill="auto"/>
          </w:tcPr>
          <w:p w:rsidR="00764E93" w:rsidRPr="00764E93" w:rsidRDefault="00764E93" w:rsidP="00764E93">
            <w:pPr>
              <w:spacing w:before="40" w:after="120"/>
              <w:ind w:left="57" w:right="57"/>
            </w:pPr>
          </w:p>
        </w:tc>
        <w:tc>
          <w:tcPr>
            <w:tcW w:w="1190" w:type="dxa"/>
            <w:tcBorders>
              <w:top w:val="single" w:sz="12" w:space="0" w:color="auto"/>
              <w:bottom w:val="nil"/>
            </w:tcBorders>
            <w:shd w:val="clear" w:color="auto" w:fill="auto"/>
          </w:tcPr>
          <w:p w:rsidR="00764E93" w:rsidRPr="00764E93" w:rsidRDefault="00764E93" w:rsidP="00764E93">
            <w:pPr>
              <w:spacing w:before="40" w:after="120"/>
              <w:ind w:left="57" w:right="57"/>
            </w:pPr>
          </w:p>
        </w:tc>
        <w:tc>
          <w:tcPr>
            <w:tcW w:w="2890" w:type="dxa"/>
            <w:tcBorders>
              <w:top w:val="single" w:sz="12" w:space="0" w:color="auto"/>
              <w:bottom w:val="nil"/>
            </w:tcBorders>
            <w:shd w:val="clear" w:color="auto" w:fill="auto"/>
          </w:tcPr>
          <w:p w:rsidR="00764E93" w:rsidRPr="00764E93" w:rsidRDefault="00764E93" w:rsidP="00764E93">
            <w:pPr>
              <w:spacing w:before="40" w:after="120"/>
              <w:ind w:left="57" w:right="57"/>
            </w:pPr>
          </w:p>
        </w:tc>
      </w:tr>
      <w:tr w:rsidR="00C64F97" w:rsidRPr="00764E93" w:rsidTr="00764E93">
        <w:trPr>
          <w:cantSplit/>
        </w:trPr>
        <w:tc>
          <w:tcPr>
            <w:tcW w:w="1587" w:type="dxa"/>
            <w:tcBorders>
              <w:top w:val="nil"/>
            </w:tcBorders>
            <w:shd w:val="clear" w:color="auto" w:fill="auto"/>
          </w:tcPr>
          <w:p w:rsidR="00C64F97" w:rsidRPr="00764E93" w:rsidRDefault="00C64F97" w:rsidP="00764E93">
            <w:pPr>
              <w:spacing w:before="40" w:after="120"/>
              <w:ind w:left="57" w:right="57"/>
              <w:rPr>
                <w:iCs/>
                <w:lang w:eastAsia="de-DE"/>
              </w:rPr>
            </w:pPr>
            <w:r w:rsidRPr="00764E93">
              <w:rPr>
                <w:iCs/>
                <w:lang w:eastAsia="de-DE"/>
              </w:rPr>
              <w:t>m</w:t>
            </w:r>
            <w:r w:rsidRPr="00764E93">
              <w:rPr>
                <w:vertAlign w:val="subscript"/>
                <w:lang w:eastAsia="de-DE"/>
              </w:rPr>
              <w:t>ro</w:t>
            </w:r>
          </w:p>
        </w:tc>
        <w:tc>
          <w:tcPr>
            <w:tcW w:w="624" w:type="dxa"/>
            <w:tcBorders>
              <w:top w:val="nil"/>
            </w:tcBorders>
            <w:shd w:val="clear" w:color="auto" w:fill="auto"/>
          </w:tcPr>
          <w:p w:rsidR="00C64F97" w:rsidRPr="00764E93" w:rsidRDefault="00C64F97" w:rsidP="00764E93">
            <w:pPr>
              <w:spacing w:before="40" w:after="120"/>
              <w:ind w:left="57" w:right="57"/>
              <w:rPr>
                <w:lang w:eastAsia="de-DE"/>
              </w:rPr>
            </w:pPr>
            <w:r w:rsidRPr="00764E93">
              <w:rPr>
                <w:lang w:eastAsia="de-DE"/>
              </w:rPr>
              <w:t>kg</w:t>
            </w:r>
          </w:p>
        </w:tc>
        <w:tc>
          <w:tcPr>
            <w:tcW w:w="1079" w:type="dxa"/>
            <w:tcBorders>
              <w:top w:val="nil"/>
            </w:tcBorders>
            <w:shd w:val="clear" w:color="auto" w:fill="auto"/>
          </w:tcPr>
          <w:p w:rsidR="00C64F97" w:rsidRPr="00764E93" w:rsidRDefault="00C64F97" w:rsidP="00764E93">
            <w:pPr>
              <w:spacing w:before="40" w:after="120"/>
              <w:ind w:left="57" w:right="57"/>
              <w:rPr>
                <w:lang w:eastAsia="de-DE"/>
              </w:rPr>
            </w:pPr>
            <w:r w:rsidRPr="00764E93">
              <w:rPr>
                <w:lang w:eastAsia="de-DE"/>
              </w:rPr>
              <w:t>Annexe 3</w:t>
            </w:r>
          </w:p>
        </w:tc>
        <w:tc>
          <w:tcPr>
            <w:tcW w:w="1190" w:type="dxa"/>
            <w:tcBorders>
              <w:top w:val="nil"/>
            </w:tcBorders>
            <w:shd w:val="clear" w:color="auto" w:fill="auto"/>
          </w:tcPr>
          <w:p w:rsidR="00C64F97" w:rsidRPr="00764E93" w:rsidRDefault="00C64F97" w:rsidP="00764E93">
            <w:pPr>
              <w:spacing w:before="40" w:after="120"/>
              <w:ind w:left="57" w:right="57"/>
              <w:rPr>
                <w:lang w:eastAsia="de-DE"/>
              </w:rPr>
            </w:pPr>
            <w:r w:rsidRPr="00764E93">
              <w:rPr>
                <w:lang w:eastAsia="de-DE"/>
              </w:rPr>
              <w:t>2.2.1</w:t>
            </w:r>
          </w:p>
        </w:tc>
        <w:tc>
          <w:tcPr>
            <w:tcW w:w="2890" w:type="dxa"/>
            <w:tcBorders>
              <w:top w:val="nil"/>
            </w:tcBorders>
            <w:shd w:val="clear" w:color="auto" w:fill="auto"/>
          </w:tcPr>
          <w:p w:rsidR="00C64F97" w:rsidRPr="00764E93" w:rsidRDefault="00C64F97" w:rsidP="00764E93">
            <w:pPr>
              <w:spacing w:before="40" w:after="120"/>
              <w:ind w:left="57" w:right="57"/>
              <w:rPr>
                <w:lang w:eastAsia="de-DE"/>
              </w:rPr>
            </w:pPr>
            <w:r w:rsidRPr="00764E93">
              <w:t xml:space="preserve">masse en ordre de marche; </w:t>
            </w:r>
            <w:r w:rsidRPr="00764E93">
              <w:rPr>
                <w:lang w:eastAsia="de-DE"/>
              </w:rPr>
              <w:t>valeur à relever et à utiliser pour les calculs avec une précision de 10 kg</w:t>
            </w:r>
          </w:p>
        </w:tc>
      </w:tr>
      <w:tr w:rsidR="00C64F97" w:rsidRPr="00764E93" w:rsidTr="00764E93">
        <w:trPr>
          <w:cantSplit/>
        </w:trPr>
        <w:tc>
          <w:tcPr>
            <w:tcW w:w="1587" w:type="dxa"/>
            <w:shd w:val="clear" w:color="auto" w:fill="auto"/>
          </w:tcPr>
          <w:p w:rsidR="00C64F97" w:rsidRPr="00764E93" w:rsidRDefault="00C64F97" w:rsidP="00764E93">
            <w:pPr>
              <w:spacing w:before="40" w:after="120"/>
              <w:ind w:left="57" w:right="57"/>
              <w:rPr>
                <w:iCs/>
                <w:lang w:eastAsia="de-DE"/>
              </w:rPr>
            </w:pPr>
            <w:r w:rsidRPr="00764E93">
              <w:rPr>
                <w:iCs/>
                <w:lang w:eastAsia="de-DE"/>
              </w:rPr>
              <w:t>m</w:t>
            </w:r>
            <w:r w:rsidRPr="00764E93">
              <w:rPr>
                <w:vertAlign w:val="subscript"/>
                <w:lang w:eastAsia="de-DE"/>
              </w:rPr>
              <w:t>t</w:t>
            </w:r>
          </w:p>
        </w:tc>
        <w:tc>
          <w:tcPr>
            <w:tcW w:w="624" w:type="dxa"/>
            <w:shd w:val="clear" w:color="auto" w:fill="auto"/>
          </w:tcPr>
          <w:p w:rsidR="00C64F97" w:rsidRPr="00764E93" w:rsidRDefault="00C64F97" w:rsidP="00764E93">
            <w:pPr>
              <w:spacing w:before="40" w:after="120"/>
              <w:ind w:left="57" w:right="57"/>
              <w:rPr>
                <w:lang w:eastAsia="de-DE"/>
              </w:rPr>
            </w:pPr>
            <w:r w:rsidRPr="00764E93">
              <w:rPr>
                <w:lang w:eastAsia="de-DE"/>
              </w:rPr>
              <w:t>kg</w:t>
            </w:r>
          </w:p>
        </w:tc>
        <w:tc>
          <w:tcPr>
            <w:tcW w:w="1079" w:type="dxa"/>
            <w:shd w:val="clear" w:color="auto" w:fill="auto"/>
          </w:tcPr>
          <w:p w:rsidR="00C64F97" w:rsidRPr="00764E93" w:rsidRDefault="00C64F97" w:rsidP="00764E93">
            <w:pPr>
              <w:spacing w:before="40" w:after="120"/>
              <w:ind w:left="57" w:right="57"/>
              <w:rPr>
                <w:lang w:eastAsia="de-DE"/>
              </w:rPr>
            </w:pPr>
            <w:r w:rsidRPr="00764E93">
              <w:rPr>
                <w:lang w:eastAsia="de-DE"/>
              </w:rPr>
              <w:t>Annexe 3</w:t>
            </w:r>
          </w:p>
        </w:tc>
        <w:tc>
          <w:tcPr>
            <w:tcW w:w="1190" w:type="dxa"/>
            <w:shd w:val="clear" w:color="auto" w:fill="auto"/>
          </w:tcPr>
          <w:p w:rsidR="00C64F97" w:rsidRPr="00764E93" w:rsidRDefault="00C64F97" w:rsidP="00764E93">
            <w:pPr>
              <w:spacing w:before="40" w:after="120"/>
              <w:ind w:left="57" w:right="57"/>
              <w:rPr>
                <w:lang w:eastAsia="de-DE"/>
              </w:rPr>
            </w:pPr>
            <w:r w:rsidRPr="00764E93">
              <w:rPr>
                <w:lang w:eastAsia="de-DE"/>
              </w:rPr>
              <w:t>2.2.1</w:t>
            </w:r>
          </w:p>
        </w:tc>
        <w:tc>
          <w:tcPr>
            <w:tcW w:w="2890" w:type="dxa"/>
            <w:shd w:val="clear" w:color="auto" w:fill="auto"/>
          </w:tcPr>
          <w:p w:rsidR="00C64F97" w:rsidRPr="00764E93" w:rsidRDefault="00C64F97" w:rsidP="00764E93">
            <w:pPr>
              <w:spacing w:before="40" w:after="120"/>
              <w:ind w:left="57" w:right="57"/>
              <w:rPr>
                <w:lang w:eastAsia="de-DE"/>
              </w:rPr>
            </w:pPr>
            <w:r w:rsidRPr="00764E93">
              <w:t>masse d’essai du véhicule</w:t>
            </w:r>
            <w:r w:rsidRPr="00764E93">
              <w:rPr>
                <w:lang w:eastAsia="de-DE"/>
              </w:rPr>
              <w:t>; valeur à relever et à utiliser pour les calculs avec une précision de 10 kg</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m</w:t>
            </w:r>
            <w:r w:rsidRPr="00213A5A">
              <w:rPr>
                <w:iCs/>
                <w:vertAlign w:val="subscript"/>
                <w:lang w:eastAsia="de-DE"/>
              </w:rPr>
              <w:t>target</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kg</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2.2.1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masse cible du véhicule</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m</w:t>
            </w:r>
            <w:r w:rsidRPr="00213A5A">
              <w:rPr>
                <w:iCs/>
                <w:vertAlign w:val="subscript"/>
                <w:lang w:eastAsia="de-DE"/>
              </w:rPr>
              <w:t>xload</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kg</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2.2.1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t xml:space="preserve">charge supplémentaire </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m</w:t>
            </w:r>
            <w:r w:rsidRPr="00213A5A">
              <w:rPr>
                <w:vertAlign w:val="subscript"/>
                <w:lang w:eastAsia="de-DE"/>
              </w:rPr>
              <w:t>fa load unladen</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kg</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2.2.1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t xml:space="preserve">charge sur l’essieu avant lorsque le véhicule est à vide </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m</w:t>
            </w:r>
            <w:r w:rsidRPr="00213A5A">
              <w:rPr>
                <w:vertAlign w:val="subscript"/>
                <w:lang w:eastAsia="de-DE"/>
              </w:rPr>
              <w:t>ra load unladen</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kg</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2.2.1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t>charge sur l’essieu arrière lorsque le véhicule est à vide</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m</w:t>
            </w:r>
            <w:r w:rsidRPr="00213A5A">
              <w:rPr>
                <w:vertAlign w:val="subscript"/>
                <w:lang w:eastAsia="de-DE"/>
              </w:rPr>
              <w:t>unladen</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kg</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2.2.1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masse du véhicule à vide</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m</w:t>
            </w:r>
            <w:r w:rsidRPr="00213A5A">
              <w:rPr>
                <w:vertAlign w:val="subscript"/>
                <w:lang w:eastAsia="de-DE"/>
              </w:rPr>
              <w:t>ac ra max</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kg</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2.2.1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t>charge maximale techniquement admissible sur l’essieu arrière déclarée par le constructeur</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m</w:t>
            </w:r>
            <w:r w:rsidRPr="00213A5A">
              <w:rPr>
                <w:iCs/>
                <w:vertAlign w:val="subscript"/>
                <w:lang w:eastAsia="de-DE"/>
              </w:rPr>
              <w:t>d</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kg</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2.2.1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masse du conducteur</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m</w:t>
            </w:r>
            <w:r w:rsidRPr="00213A5A">
              <w:rPr>
                <w:vertAlign w:val="subscript"/>
                <w:lang w:eastAsia="de-DE"/>
              </w:rPr>
              <w:t>chassis</w:t>
            </w:r>
            <w:r w:rsidRPr="00213A5A">
              <w:rPr>
                <w:lang w:eastAsia="de-DE"/>
              </w:rPr>
              <w:t xml:space="preserve"> </w:t>
            </w:r>
            <w:r w:rsidRPr="00213A5A">
              <w:rPr>
                <w:vertAlign w:val="subscript"/>
                <w:lang w:eastAsia="de-DE"/>
              </w:rPr>
              <w:t>M2M3</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kg</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2.2.1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masse du </w:t>
            </w:r>
            <w:r w:rsidRPr="00213A5A">
              <w:t>véhicule incomplet</w:t>
            </w:r>
            <w:r w:rsidRPr="00213A5A">
              <w:br/>
            </w:r>
            <w:r w:rsidRPr="00213A5A">
              <w:rPr>
                <w:lang w:eastAsia="de-DE"/>
              </w:rPr>
              <w:t>(M</w:t>
            </w:r>
            <w:r w:rsidRPr="00213A5A">
              <w:rPr>
                <w:vertAlign w:val="subscript"/>
                <w:lang w:eastAsia="de-DE"/>
              </w:rPr>
              <w:t>2</w:t>
            </w:r>
            <w:r w:rsidRPr="00213A5A">
              <w:rPr>
                <w:lang w:eastAsia="de-DE"/>
              </w:rPr>
              <w:t xml:space="preserve"> ou M</w:t>
            </w:r>
            <w:r w:rsidRPr="00213A5A">
              <w:rPr>
                <w:vertAlign w:val="subscript"/>
                <w:lang w:eastAsia="de-DE"/>
              </w:rPr>
              <w:t>3</w:t>
            </w:r>
            <w:r w:rsidRPr="00213A5A">
              <w:rPr>
                <w:lang w:eastAsia="de-DE"/>
              </w:rPr>
              <w:t>)</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m</w:t>
            </w:r>
            <w:r w:rsidRPr="00213A5A">
              <w:rPr>
                <w:iCs/>
                <w:vertAlign w:val="subscript"/>
                <w:lang w:eastAsia="de-DE"/>
              </w:rPr>
              <w:t>xload M2M3</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kg</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2.2.1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t>charge supplémentaire à ajouter à la </w:t>
            </w:r>
            <w:r w:rsidRPr="00213A5A">
              <w:rPr>
                <w:lang w:eastAsia="de-DE"/>
              </w:rPr>
              <w:t xml:space="preserve">masse du </w:t>
            </w:r>
            <w:r w:rsidRPr="00213A5A">
              <w:t xml:space="preserve">véhicule incomplet </w:t>
            </w:r>
            <w:r w:rsidRPr="00213A5A">
              <w:rPr>
                <w:lang w:eastAsia="de-DE"/>
              </w:rPr>
              <w:t>(M</w:t>
            </w:r>
            <w:r w:rsidRPr="00213A5A">
              <w:rPr>
                <w:vertAlign w:val="subscript"/>
                <w:lang w:eastAsia="de-DE"/>
              </w:rPr>
              <w:t>2</w:t>
            </w:r>
            <w:r w:rsidRPr="00213A5A">
              <w:rPr>
                <w:lang w:eastAsia="de-DE"/>
              </w:rPr>
              <w:t> ou M</w:t>
            </w:r>
            <w:r w:rsidRPr="00213A5A">
              <w:rPr>
                <w:vertAlign w:val="subscript"/>
                <w:lang w:eastAsia="de-DE"/>
              </w:rPr>
              <w:t>3</w:t>
            </w:r>
            <w:r w:rsidRPr="00213A5A">
              <w:rPr>
                <w:lang w:eastAsia="de-DE"/>
              </w:rPr>
              <w:t xml:space="preserve">) pour atteindre la </w:t>
            </w:r>
            <w:r w:rsidRPr="00213A5A">
              <w:t>masse en ordre de marche choisie par le constructeur</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lastRenderedPageBreak/>
              <w:t>m</w:t>
            </w:r>
            <w:r w:rsidRPr="00213A5A">
              <w:rPr>
                <w:iCs/>
                <w:vertAlign w:val="subscript"/>
                <w:lang w:eastAsia="de-DE"/>
              </w:rPr>
              <w:t>fa load laden</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kg</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2.2.7.2</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t>charge sur l’essieu avant lorsque le véhicule est en charge</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m</w:t>
            </w:r>
            <w:r w:rsidRPr="00213A5A">
              <w:rPr>
                <w:iCs/>
                <w:vertAlign w:val="subscript"/>
                <w:lang w:eastAsia="de-DE"/>
              </w:rPr>
              <w:t>ra load laden</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kg</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2.2.7.2</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t>charge sur l’essieu arrière lorsque le véhicule est en charge</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AA’</w:t>
            </w:r>
          </w:p>
        </w:tc>
        <w:tc>
          <w:tcPr>
            <w:tcW w:w="624" w:type="dxa"/>
            <w:shd w:val="clear" w:color="auto" w:fill="auto"/>
          </w:tcPr>
          <w:p w:rsidR="00C64F97" w:rsidRPr="00213A5A" w:rsidRDefault="005937AB" w:rsidP="00764E93">
            <w:pPr>
              <w:spacing w:before="40" w:after="120" w:line="240" w:lineRule="exact"/>
              <w:ind w:left="57" w:right="57"/>
              <w:rPr>
                <w:lang w:eastAsia="de-DE"/>
              </w:rPr>
            </w:pPr>
            <w:r w:rsidRPr="00213A5A">
              <w:rPr>
                <w:lang w:eastAsia="de-DE"/>
              </w:rPr>
              <w:t>-</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ligne perpendiculaire à la trajectoire du véhicule indiquant le début de la zone dans laquelle le niveau de pression sonore doit être relevé pendant l’essai</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BB’</w:t>
            </w:r>
          </w:p>
        </w:tc>
        <w:tc>
          <w:tcPr>
            <w:tcW w:w="624" w:type="dxa"/>
            <w:shd w:val="clear" w:color="auto" w:fill="auto"/>
          </w:tcPr>
          <w:p w:rsidR="00C64F97" w:rsidRPr="00213A5A" w:rsidRDefault="005937AB" w:rsidP="00764E93">
            <w:pPr>
              <w:spacing w:before="40" w:after="120" w:line="240" w:lineRule="exact"/>
              <w:ind w:left="57" w:right="57"/>
              <w:rPr>
                <w:lang w:eastAsia="de-DE"/>
              </w:rPr>
            </w:pPr>
            <w:r w:rsidRPr="00213A5A">
              <w:rPr>
                <w:lang w:eastAsia="de-DE"/>
              </w:rPr>
              <w:t>-</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ligne perpendiculaire à la trajectoire du véhicule indiquant la fin de la zone dans laquelle le niveau de pression sonore doit être relevé pendant l’essai</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CC’</w:t>
            </w:r>
          </w:p>
        </w:tc>
        <w:tc>
          <w:tcPr>
            <w:tcW w:w="624" w:type="dxa"/>
            <w:shd w:val="clear" w:color="auto" w:fill="auto"/>
          </w:tcPr>
          <w:p w:rsidR="00C64F97" w:rsidRPr="00213A5A" w:rsidRDefault="005937AB" w:rsidP="00764E93">
            <w:pPr>
              <w:spacing w:before="40" w:after="120" w:line="240" w:lineRule="exact"/>
              <w:ind w:left="57" w:right="57"/>
              <w:rPr>
                <w:lang w:eastAsia="de-DE"/>
              </w:rPr>
            </w:pPr>
            <w:r w:rsidRPr="00213A5A">
              <w:rPr>
                <w:lang w:eastAsia="de-DE"/>
              </w:rPr>
              <w:t>-</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trajectoire du véhicule sur la surface d’essai définie dans la norme ISO 10844</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PP’</w:t>
            </w:r>
          </w:p>
        </w:tc>
        <w:tc>
          <w:tcPr>
            <w:tcW w:w="624" w:type="dxa"/>
            <w:shd w:val="clear" w:color="auto" w:fill="auto"/>
          </w:tcPr>
          <w:p w:rsidR="00C64F97" w:rsidRPr="00213A5A" w:rsidRDefault="005937AB" w:rsidP="00764E93">
            <w:pPr>
              <w:spacing w:before="40" w:after="120" w:line="240" w:lineRule="exact"/>
              <w:ind w:left="57" w:right="57"/>
              <w:rPr>
                <w:lang w:eastAsia="de-DE"/>
              </w:rPr>
            </w:pPr>
            <w:r w:rsidRPr="00213A5A">
              <w:rPr>
                <w:lang w:eastAsia="de-DE"/>
              </w:rPr>
              <w:t>-</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ligne perpendiculaire à la trajectoire du véhicule indiquant l’emplacement des microphones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v</w:t>
            </w:r>
            <w:r w:rsidRPr="00213A5A">
              <w:rPr>
                <w:vertAlign w:val="subscript"/>
                <w:lang w:eastAsia="de-DE"/>
              </w:rPr>
              <w:t>test</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km/h</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vitesse d’essai du véhicule</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R</w:t>
            </w:r>
            <w:r w:rsidR="001A0973">
              <w:rPr>
                <w:lang w:eastAsia="de-DE"/>
              </w:rPr>
              <w:t>PM</w:t>
            </w:r>
          </w:p>
        </w:tc>
        <w:tc>
          <w:tcPr>
            <w:tcW w:w="624" w:type="dxa"/>
            <w:shd w:val="clear" w:color="auto" w:fill="auto"/>
          </w:tcPr>
          <w:p w:rsidR="00C64F97" w:rsidRPr="00213A5A" w:rsidRDefault="005937AB" w:rsidP="00764E93">
            <w:pPr>
              <w:spacing w:before="40" w:after="120" w:line="240" w:lineRule="exact"/>
              <w:ind w:left="57" w:right="57"/>
              <w:rPr>
                <w:lang w:eastAsia="de-DE"/>
              </w:rPr>
            </w:pPr>
            <w:r w:rsidRPr="00213A5A">
              <w:rPr>
                <w:lang w:eastAsia="de-DE"/>
              </w:rPr>
              <w:t>-</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3.1.2.1.1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t xml:space="preserve">rapport puissance/masse </w:t>
            </w:r>
            <w:r w:rsidRPr="00213A5A">
              <w:rPr>
                <w:lang w:eastAsia="de-DE"/>
              </w:rPr>
              <w:t>à utiliser pour les calculs; valeur à relever</w:t>
            </w:r>
            <w:r w:rsidRPr="00213A5A">
              <w:rPr>
                <w:lang w:eastAsia="de-DE"/>
              </w:rPr>
              <w:br/>
              <w:t>et à utiliser pour les calculs à une décimale près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P</w:t>
            </w:r>
            <w:r w:rsidRPr="00213A5A">
              <w:rPr>
                <w:vertAlign w:val="subscript"/>
                <w:lang w:eastAsia="de-DE"/>
              </w:rPr>
              <w:t>n</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kW</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3.1.2.1.1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puissance nette totale nominale du moteur </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l</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m</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3.1.2.1.2</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t>longueur de référence</w:t>
            </w:r>
            <w:r w:rsidRPr="00213A5A">
              <w:rPr>
                <w:lang w:eastAsia="de-DE"/>
              </w:rPr>
              <w:t>; valeur à relever et à utiliser pour les calculs avec une précision de 0,01 m (1 cm)</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l</w:t>
            </w:r>
            <w:r w:rsidRPr="00213A5A">
              <w:rPr>
                <w:vertAlign w:val="subscript"/>
                <w:lang w:eastAsia="de-DE"/>
              </w:rPr>
              <w:t>veh</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m</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3.1.2.1.2</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t>longueur du véhicule</w:t>
            </w:r>
            <w:r w:rsidRPr="00213A5A">
              <w:rPr>
                <w:lang w:eastAsia="de-DE"/>
              </w:rPr>
              <w:t>; valeur à relever et à utiliser pour les calculs avec une précision de 0,01 m (1 cm)</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v</w:t>
            </w:r>
            <w:r w:rsidRPr="00213A5A">
              <w:rPr>
                <w:vertAlign w:val="subscript"/>
                <w:lang w:eastAsia="de-DE"/>
              </w:rPr>
              <w:t>AA’</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km/h</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3.1.2.1.2</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vitesse du véhicule lorsque le point de référence </w:t>
            </w:r>
            <w:r w:rsidRPr="00213A5A">
              <w:t>franchit la ligne </w:t>
            </w:r>
            <w:r w:rsidRPr="00213A5A">
              <w:rPr>
                <w:lang w:eastAsia="de-DE"/>
              </w:rPr>
              <w:t>AA’ (voir 5.1 pour la définition du point de référence); valeur à relever et à utiliser pour les calculs à une décimale près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lastRenderedPageBreak/>
              <w:t>v</w:t>
            </w:r>
            <w:r w:rsidRPr="00213A5A">
              <w:rPr>
                <w:vertAlign w:val="subscript"/>
                <w:lang w:eastAsia="de-DE"/>
              </w:rPr>
              <w:t>BB’</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km/h</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3.1.2.1.2</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vitesse du véhicule lorsque le point de référence ou l’arrière du véhicule </w:t>
            </w:r>
            <w:r w:rsidRPr="00213A5A">
              <w:t>franchit la ligne</w:t>
            </w:r>
            <w:r w:rsidRPr="00213A5A">
              <w:rPr>
                <w:lang w:eastAsia="de-DE"/>
              </w:rPr>
              <w:t xml:space="preserve"> BB’ (voir 5.1 pour la définition du point de référence); valeur à relever et à utiliser pour les calculs à une décimale près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v</w:t>
            </w:r>
            <w:r w:rsidRPr="00213A5A">
              <w:rPr>
                <w:vertAlign w:val="subscript"/>
                <w:lang w:eastAsia="de-DE"/>
              </w:rPr>
              <w:t>PP’</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km/h</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3.1.2.1.2</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vitesse du véhicule lorsque le point de référence </w:t>
            </w:r>
            <w:r w:rsidRPr="00213A5A">
              <w:t xml:space="preserve">franchit la ligne </w:t>
            </w:r>
            <w:r w:rsidRPr="00213A5A">
              <w:rPr>
                <w:lang w:eastAsia="de-DE"/>
              </w:rPr>
              <w:t>PP’ (voir 5.1 pour la définition du point de référence); valeur à relever et à utiliser pour les calculs à une décimale près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a</w:t>
            </w:r>
            <w:r w:rsidRPr="00213A5A">
              <w:rPr>
                <w:vertAlign w:val="subscript"/>
                <w:lang w:eastAsia="de-DE"/>
              </w:rPr>
              <w:t>wot test</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m/s</w:t>
            </w:r>
            <w:r w:rsidRPr="00213A5A">
              <w:rPr>
                <w:vertAlign w:val="superscript"/>
                <w:lang w:eastAsia="de-DE"/>
              </w:rPr>
              <w:t>2</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3.1.2.1.2.1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accélération à pleins gaz </w:t>
            </w:r>
            <w:r w:rsidRPr="00213A5A">
              <w:t xml:space="preserve">entre les lignes </w:t>
            </w:r>
            <w:r w:rsidRPr="00213A5A">
              <w:rPr>
                <w:lang w:eastAsia="de-DE"/>
              </w:rPr>
              <w:t>AA’ et BB’; valeur à relever et à utiliser pour les calculs à deux décimales près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a</w:t>
            </w:r>
            <w:r w:rsidRPr="00213A5A">
              <w:rPr>
                <w:vertAlign w:val="subscript"/>
                <w:lang w:eastAsia="de-DE"/>
              </w:rPr>
              <w:t>wot test,i</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m/s</w:t>
            </w:r>
            <w:r w:rsidRPr="00213A5A">
              <w:rPr>
                <w:vertAlign w:val="superscript"/>
                <w:lang w:eastAsia="de-DE"/>
              </w:rPr>
              <w:t>2</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3.1.2.1.2.1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accélération à pleins gaz </w:t>
            </w:r>
            <w:r w:rsidRPr="00213A5A">
              <w:t>entre les lignes </w:t>
            </w:r>
            <w:r w:rsidRPr="00213A5A">
              <w:rPr>
                <w:lang w:eastAsia="de-DE"/>
              </w:rPr>
              <w:t>AA’ et BB’ dans un rapport de transmission i donné; valeur à relever et à utiliser pour les calculs à deux décimales près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l</w:t>
            </w:r>
            <w:r w:rsidRPr="00213A5A">
              <w:rPr>
                <w:vertAlign w:val="subscript"/>
                <w:lang w:eastAsia="de-DE"/>
              </w:rPr>
              <w:t>pa</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m</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3.1.2.1.2.1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t>point où l’on commence à appuyer sur l’accélérateur avant la ligne AA</w:t>
            </w:r>
            <w:r w:rsidRPr="00213A5A">
              <w:rPr>
                <w:lang w:eastAsia="de-DE"/>
              </w:rPr>
              <w:t>’; valeur à consigner au mètre entier</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a</w:t>
            </w:r>
            <w:r w:rsidRPr="00213A5A">
              <w:rPr>
                <w:vertAlign w:val="subscript"/>
                <w:lang w:eastAsia="de-DE"/>
              </w:rPr>
              <w:t>wot test, PP-BB</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m/s</w:t>
            </w:r>
            <w:r w:rsidRPr="00213A5A">
              <w:rPr>
                <w:vertAlign w:val="superscript"/>
                <w:lang w:eastAsia="de-DE"/>
              </w:rPr>
              <w:t>2</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3.1.2.1.2.2</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accélération à pleins gaz </w:t>
            </w:r>
            <w:r w:rsidRPr="00213A5A">
              <w:t>entre les lignes PP</w:t>
            </w:r>
            <w:r w:rsidRPr="00213A5A">
              <w:rPr>
                <w:lang w:eastAsia="de-DE"/>
              </w:rPr>
              <w:t>’ et BB’; valeur à relever et à utiliser pour les calculs à deux décimales près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a</w:t>
            </w:r>
            <w:r w:rsidRPr="00213A5A">
              <w:rPr>
                <w:vertAlign w:val="subscript"/>
                <w:lang w:eastAsia="de-DE"/>
              </w:rPr>
              <w:t>urban</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m/s</w:t>
            </w:r>
            <w:r w:rsidRPr="00213A5A">
              <w:rPr>
                <w:vertAlign w:val="superscript"/>
                <w:lang w:eastAsia="de-DE"/>
              </w:rPr>
              <w:t>2</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3.1.2.1.2.3</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t>accélération cible représentant l’accélération en circulation urbaine</w:t>
            </w:r>
            <w:r w:rsidRPr="00213A5A">
              <w:rPr>
                <w:lang w:eastAsia="de-DE"/>
              </w:rPr>
              <w:t>; valeur à relever et à utiliser pour les calculs à deux décimales près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a</w:t>
            </w:r>
            <w:r w:rsidRPr="00213A5A">
              <w:rPr>
                <w:vertAlign w:val="subscript"/>
                <w:lang w:eastAsia="de-DE"/>
              </w:rPr>
              <w:t>wot ref</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m/s</w:t>
            </w:r>
            <w:r w:rsidRPr="00213A5A">
              <w:rPr>
                <w:vertAlign w:val="superscript"/>
                <w:lang w:eastAsia="de-DE"/>
              </w:rPr>
              <w:t>2</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3.1.2.1.2.4</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t>accélération de référence pour l’essai à pleins gaz</w:t>
            </w:r>
            <w:r w:rsidRPr="00213A5A">
              <w:rPr>
                <w:lang w:eastAsia="de-DE"/>
              </w:rPr>
              <w:t>; valeur à relever et à utiliser pour les calculs à deux décimales près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k</w:t>
            </w:r>
            <w:r w:rsidRPr="00213A5A">
              <w:rPr>
                <w:vertAlign w:val="subscript"/>
                <w:lang w:eastAsia="de-DE"/>
              </w:rPr>
              <w:t>P</w:t>
            </w:r>
          </w:p>
        </w:tc>
        <w:tc>
          <w:tcPr>
            <w:tcW w:w="624" w:type="dxa"/>
            <w:shd w:val="clear" w:color="auto" w:fill="auto"/>
          </w:tcPr>
          <w:p w:rsidR="00C64F97" w:rsidRPr="00213A5A" w:rsidRDefault="005937AB" w:rsidP="00764E93">
            <w:pPr>
              <w:spacing w:before="40" w:after="120" w:line="240" w:lineRule="exact"/>
              <w:ind w:left="57" w:right="57"/>
              <w:rPr>
                <w:lang w:eastAsia="de-DE"/>
              </w:rPr>
            </w:pPr>
            <w:r w:rsidRPr="00213A5A">
              <w:rPr>
                <w:lang w:eastAsia="de-DE"/>
              </w:rPr>
              <w:t>-</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3.1.2.1.3</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t>facteur de puissance partielle</w:t>
            </w:r>
            <w:r w:rsidRPr="00213A5A">
              <w:rPr>
                <w:lang w:eastAsia="de-DE"/>
              </w:rPr>
              <w:t>; valeur à relever et à utiliser pour les calculs à deux décimales près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lastRenderedPageBreak/>
              <w:t>a</w:t>
            </w:r>
            <w:r w:rsidRPr="00213A5A">
              <w:rPr>
                <w:vertAlign w:val="subscript"/>
                <w:lang w:eastAsia="de-DE"/>
              </w:rPr>
              <w:t xml:space="preserve">wot </w:t>
            </w:r>
            <w:r w:rsidRPr="00213A5A">
              <w:rPr>
                <w:iCs/>
                <w:vertAlign w:val="subscript"/>
                <w:lang w:eastAsia="de-DE"/>
              </w:rPr>
              <w:t>i</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m/s</w:t>
            </w:r>
            <w:r w:rsidRPr="00213A5A">
              <w:rPr>
                <w:vertAlign w:val="superscript"/>
                <w:lang w:eastAsia="de-DE"/>
              </w:rPr>
              <w:t>2</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3.1.2.1.4.1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accélération à pleins gaz dans un rapport de transmission i donné; valeur à relever et à utiliser pour les calculs à deux décimales près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bookmarkStart w:id="1" w:name="RANGE!A35"/>
            <w:r w:rsidRPr="00213A5A">
              <w:rPr>
                <w:iCs/>
                <w:lang w:eastAsia="de-DE"/>
              </w:rPr>
              <w:t>a</w:t>
            </w:r>
            <w:r w:rsidRPr="00213A5A">
              <w:rPr>
                <w:vertAlign w:val="subscript"/>
                <w:lang w:eastAsia="de-DE"/>
              </w:rPr>
              <w:t>wot (</w:t>
            </w:r>
            <w:r w:rsidR="001A0973">
              <w:rPr>
                <w:iCs/>
                <w:vertAlign w:val="subscript"/>
                <w:lang w:eastAsia="de-DE"/>
              </w:rPr>
              <w:t>i+1</w:t>
            </w:r>
            <w:r w:rsidRPr="00213A5A">
              <w:rPr>
                <w:vertAlign w:val="subscript"/>
                <w:lang w:eastAsia="de-DE"/>
              </w:rPr>
              <w:t>)</w:t>
            </w:r>
            <w:bookmarkEnd w:id="1"/>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m/s</w:t>
            </w:r>
            <w:r w:rsidRPr="00213A5A">
              <w:rPr>
                <w:vertAlign w:val="superscript"/>
                <w:lang w:eastAsia="de-DE"/>
              </w:rPr>
              <w:t>2</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3.1.2.1.4.1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accélération à pleins gaz dans un rapport de transmission (i+1) donné; valeur à relever et à utiliser pour les calculs à deux décimales près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rapport de transmission i</w:t>
            </w:r>
          </w:p>
        </w:tc>
        <w:tc>
          <w:tcPr>
            <w:tcW w:w="624" w:type="dxa"/>
            <w:shd w:val="clear" w:color="auto" w:fill="auto"/>
          </w:tcPr>
          <w:p w:rsidR="00C64F97" w:rsidRPr="00213A5A" w:rsidRDefault="005937AB" w:rsidP="00764E93">
            <w:pPr>
              <w:spacing w:before="40" w:after="120" w:line="240" w:lineRule="exact"/>
              <w:ind w:left="57" w:right="57"/>
              <w:rPr>
                <w:lang w:eastAsia="de-DE"/>
              </w:rPr>
            </w:pPr>
            <w:r w:rsidRPr="00213A5A">
              <w:rPr>
                <w:lang w:eastAsia="de-DE"/>
              </w:rPr>
              <w:t>-</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3.1.2.1.4.1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premier des deux rapports de transmission utilisés pour l’essai du véhicule</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rapport de transmission </w:t>
            </w:r>
            <w:r w:rsidRPr="00213A5A">
              <w:rPr>
                <w:iCs/>
                <w:lang w:eastAsia="de-DE"/>
              </w:rPr>
              <w:t>i+1</w:t>
            </w:r>
          </w:p>
        </w:tc>
        <w:tc>
          <w:tcPr>
            <w:tcW w:w="624" w:type="dxa"/>
            <w:shd w:val="clear" w:color="auto" w:fill="auto"/>
          </w:tcPr>
          <w:p w:rsidR="00C64F97" w:rsidRPr="00213A5A" w:rsidRDefault="005937AB" w:rsidP="00764E93">
            <w:pPr>
              <w:spacing w:before="40" w:after="120" w:line="240" w:lineRule="exact"/>
              <w:ind w:left="57" w:right="57"/>
              <w:rPr>
                <w:lang w:eastAsia="de-DE"/>
              </w:rPr>
            </w:pPr>
            <w:r w:rsidRPr="00213A5A">
              <w:rPr>
                <w:lang w:eastAsia="de-DE"/>
              </w:rPr>
              <w:t>-</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3.1.2.1.4.1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second des deux rapports de transmission, avec un régime moteur inférieur à celui du rapport de transmission </w:t>
            </w:r>
            <w:r w:rsidRPr="00213A5A">
              <w:rPr>
                <w:iCs/>
                <w:lang w:eastAsia="de-DE"/>
              </w:rPr>
              <w:t>i</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k</w:t>
            </w:r>
          </w:p>
        </w:tc>
        <w:tc>
          <w:tcPr>
            <w:tcW w:w="624" w:type="dxa"/>
            <w:shd w:val="clear" w:color="auto" w:fill="auto"/>
          </w:tcPr>
          <w:p w:rsidR="00C64F97" w:rsidRPr="00213A5A" w:rsidRDefault="005937AB" w:rsidP="00764E93">
            <w:pPr>
              <w:spacing w:before="40" w:after="120" w:line="240" w:lineRule="exact"/>
              <w:ind w:left="57" w:right="57"/>
              <w:rPr>
                <w:lang w:eastAsia="de-DE"/>
              </w:rPr>
            </w:pPr>
            <w:r w:rsidRPr="00213A5A">
              <w:rPr>
                <w:lang w:eastAsia="de-DE"/>
              </w:rPr>
              <w:t>-</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3.1.2.1.4.1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t xml:space="preserve">facteur de pondération du rapport de transmission; </w:t>
            </w:r>
            <w:r w:rsidRPr="00213A5A">
              <w:rPr>
                <w:lang w:eastAsia="de-DE"/>
              </w:rPr>
              <w:t>valeur à relever et à utiliser pour les calculs à deux décimales près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n</w:t>
            </w:r>
            <w:r w:rsidRPr="00213A5A">
              <w:rPr>
                <w:vertAlign w:val="subscript"/>
                <w:lang w:eastAsia="de-DE"/>
              </w:rPr>
              <w:t>BB’</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1/min</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3.1.2.2</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t>régime moteur du véhicule au moment où le point de référence franchit la ligne </w:t>
            </w:r>
            <w:r w:rsidRPr="00213A5A">
              <w:rPr>
                <w:lang w:eastAsia="de-DE"/>
              </w:rPr>
              <w:t>BB’; valeur à relever et à utiliser pour les calculs avec une précision de 10 min</w:t>
            </w:r>
            <w:r w:rsidRPr="00213A5A">
              <w:rPr>
                <w:vertAlign w:val="superscript"/>
                <w:lang w:eastAsia="de-DE"/>
              </w:rPr>
              <w:t>-1</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S</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1/min</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3.1.2.2</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régime nominal du moteur en tr/min, synonyme de régime du moteur à sa puissance maximale</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n</w:t>
            </w:r>
            <w:r w:rsidRPr="00213A5A">
              <w:rPr>
                <w:iCs/>
                <w:vertAlign w:val="subscript"/>
                <w:lang w:eastAsia="de-DE"/>
              </w:rPr>
              <w:t>target</w:t>
            </w:r>
            <w:r w:rsidR="005937AB" w:rsidRPr="00213A5A">
              <w:rPr>
                <w:iCs/>
                <w:vertAlign w:val="subscript"/>
                <w:lang w:eastAsia="de-DE"/>
              </w:rPr>
              <w:t xml:space="preserve"> </w:t>
            </w:r>
            <w:r w:rsidRPr="00213A5A">
              <w:rPr>
                <w:iCs/>
                <w:vertAlign w:val="subscript"/>
                <w:lang w:eastAsia="de-DE"/>
              </w:rPr>
              <w:t>BB’</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1/min</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spacing w:val="-3"/>
                <w:lang w:eastAsia="de-DE"/>
              </w:rPr>
            </w:pPr>
            <w:r w:rsidRPr="00213A5A">
              <w:rPr>
                <w:spacing w:val="-3"/>
                <w:lang w:eastAsia="de-DE"/>
              </w:rPr>
              <w:t>3.1.2.2.1.1 a)</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régime cible du moteur au </w:t>
            </w:r>
            <w:r w:rsidRPr="00213A5A">
              <w:t xml:space="preserve">moment où le point de référence doit franchir la ligne </w:t>
            </w:r>
            <w:r w:rsidRPr="00213A5A">
              <w:rPr>
                <w:lang w:eastAsia="de-DE"/>
              </w:rPr>
              <w:t>BB’ (voir 2.11.2 pour la définition du point de référence)</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v</w:t>
            </w:r>
            <w:r w:rsidRPr="00213A5A">
              <w:rPr>
                <w:iCs/>
                <w:vertAlign w:val="subscript"/>
                <w:lang w:eastAsia="de-DE"/>
              </w:rPr>
              <w:t>target BB’</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km/h</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spacing w:val="-3"/>
                <w:lang w:eastAsia="de-DE"/>
              </w:rPr>
            </w:pPr>
            <w:r w:rsidRPr="00213A5A">
              <w:rPr>
                <w:spacing w:val="-3"/>
                <w:lang w:eastAsia="de-DE"/>
              </w:rPr>
              <w:t>3.1.2.2.1.1 a)</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vitesse cible du véhicule quand le point de référence doit franchir </w:t>
            </w:r>
            <w:r w:rsidRPr="00213A5A">
              <w:t xml:space="preserve">la ligne </w:t>
            </w:r>
            <w:r w:rsidRPr="00213A5A">
              <w:rPr>
                <w:lang w:eastAsia="de-DE"/>
              </w:rPr>
              <w:t>BB’ (voir 2.11.2 pour la définition du point de référence)</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v</w:t>
            </w:r>
            <w:r w:rsidRPr="00213A5A">
              <w:rPr>
                <w:iCs/>
                <w:vertAlign w:val="subscript"/>
                <w:lang w:eastAsia="de-DE"/>
              </w:rPr>
              <w:t xml:space="preserve">BB’ gear </w:t>
            </w:r>
            <w:r w:rsidR="001A0973">
              <w:rPr>
                <w:iCs/>
                <w:vertAlign w:val="subscript"/>
                <w:lang w:eastAsia="de-DE"/>
              </w:rPr>
              <w:t>i</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km/h</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spacing w:val="-4"/>
                <w:lang w:eastAsia="de-DE"/>
              </w:rPr>
            </w:pPr>
            <w:r w:rsidRPr="00213A5A">
              <w:rPr>
                <w:spacing w:val="-4"/>
                <w:lang w:eastAsia="de-DE"/>
              </w:rPr>
              <w:t>3.1.2.2.1.1 b)</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vitesse cible du véhicule quand certaines conditions sont remplies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v</w:t>
            </w:r>
            <w:r w:rsidRPr="00213A5A">
              <w:rPr>
                <w:iCs/>
                <w:vertAlign w:val="subscript"/>
                <w:lang w:eastAsia="de-DE"/>
              </w:rPr>
              <w:t>BB’ gear i</w:t>
            </w:r>
            <w:r w:rsidRPr="001A0973">
              <w:rPr>
                <w:iCs/>
                <w:lang w:eastAsia="de-DE"/>
              </w:rPr>
              <w:t>, i= 1,</w:t>
            </w:r>
            <w:r w:rsidR="001A0973">
              <w:rPr>
                <w:iCs/>
                <w:lang w:eastAsia="de-DE"/>
              </w:rPr>
              <w:t xml:space="preserve"> </w:t>
            </w:r>
            <w:r w:rsidRPr="001A0973">
              <w:rPr>
                <w:iCs/>
                <w:lang w:eastAsia="de-DE"/>
              </w:rPr>
              <w:t>2</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km/h</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spacing w:val="-3"/>
                <w:lang w:eastAsia="de-DE"/>
              </w:rPr>
            </w:pPr>
            <w:r w:rsidRPr="00213A5A">
              <w:rPr>
                <w:spacing w:val="-3"/>
                <w:lang w:eastAsia="de-DE"/>
              </w:rPr>
              <w:t>3.1.2.2.1.1 c)</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vitesse cible du véhicule quand certaines conditions sont remplies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lastRenderedPageBreak/>
              <w:t>gear</w:t>
            </w:r>
            <w:r w:rsidRPr="00213A5A">
              <w:rPr>
                <w:iCs/>
                <w:vertAlign w:val="subscript"/>
                <w:lang w:eastAsia="de-DE"/>
              </w:rPr>
              <w:t>x</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spacing w:val="-4"/>
                <w:lang w:eastAsia="de-DE"/>
              </w:rPr>
            </w:pPr>
            <w:r w:rsidRPr="00213A5A">
              <w:rPr>
                <w:spacing w:val="-4"/>
                <w:lang w:eastAsia="de-DE"/>
              </w:rPr>
              <w:t>3.1.2.2.1.1 d)</w:t>
            </w:r>
          </w:p>
        </w:tc>
        <w:tc>
          <w:tcPr>
            <w:tcW w:w="2890" w:type="dxa"/>
            <w:shd w:val="clear" w:color="auto" w:fill="auto"/>
          </w:tcPr>
          <w:p w:rsidR="00C64F97" w:rsidRPr="00213A5A" w:rsidRDefault="00C64F97" w:rsidP="00764E93">
            <w:pPr>
              <w:spacing w:before="40" w:after="120" w:line="240" w:lineRule="exact"/>
              <w:ind w:left="57" w:right="57"/>
              <w:rPr>
                <w:vertAlign w:val="subscript"/>
                <w:lang w:eastAsia="de-DE"/>
              </w:rPr>
            </w:pPr>
            <w:r w:rsidRPr="00213A5A">
              <w:rPr>
                <w:lang w:eastAsia="de-DE"/>
              </w:rPr>
              <w:t xml:space="preserve">premier des deux rapports </w:t>
            </w:r>
            <w:r w:rsidRPr="00213A5A">
              <w:t xml:space="preserve">de transmission </w:t>
            </w:r>
            <w:r w:rsidRPr="00213A5A">
              <w:rPr>
                <w:lang w:eastAsia="de-DE"/>
              </w:rPr>
              <w:t>utilisés pour l’essai des véhicules de la catégorie M</w:t>
            </w:r>
            <w:r w:rsidRPr="00213A5A">
              <w:rPr>
                <w:vertAlign w:val="subscript"/>
                <w:lang w:eastAsia="de-DE"/>
              </w:rPr>
              <w:t xml:space="preserve">2 </w:t>
            </w:r>
            <w:r w:rsidRPr="00213A5A">
              <w:rPr>
                <w:lang w:eastAsia="de-DE"/>
              </w:rPr>
              <w:t>dont la masse maximale autorisée est supérieure à 3 500 kg et des catégories M</w:t>
            </w:r>
            <w:r w:rsidRPr="00213A5A">
              <w:rPr>
                <w:vertAlign w:val="subscript"/>
                <w:lang w:eastAsia="de-DE"/>
              </w:rPr>
              <w:t>3</w:t>
            </w:r>
            <w:r w:rsidRPr="00213A5A">
              <w:rPr>
                <w:lang w:eastAsia="de-DE"/>
              </w:rPr>
              <w:t>, N</w:t>
            </w:r>
            <w:r w:rsidRPr="00213A5A">
              <w:rPr>
                <w:vertAlign w:val="subscript"/>
                <w:lang w:eastAsia="de-DE"/>
              </w:rPr>
              <w:t>2</w:t>
            </w:r>
            <w:r w:rsidRPr="00213A5A">
              <w:rPr>
                <w:lang w:eastAsia="de-DE"/>
              </w:rPr>
              <w:t xml:space="preserve"> et N</w:t>
            </w:r>
            <w:r w:rsidRPr="00213A5A">
              <w:rPr>
                <w:vertAlign w:val="subscript"/>
                <w:lang w:eastAsia="de-DE"/>
              </w:rPr>
              <w:t>3</w:t>
            </w:r>
            <w:r w:rsidRPr="00213A5A">
              <w:rPr>
                <w:lang w:eastAsia="de-DE"/>
              </w:rPr>
              <w:t xml:space="preserve"> lorsque </w:t>
            </w:r>
            <w:r w:rsidRPr="00213A5A">
              <w:t>certains critères relatifs aux conditions d’essai sont réunis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gear</w:t>
            </w:r>
            <w:r w:rsidRPr="00213A5A">
              <w:rPr>
                <w:iCs/>
                <w:vertAlign w:val="subscript"/>
                <w:lang w:eastAsia="de-DE"/>
              </w:rPr>
              <w:t>y</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spacing w:val="-4"/>
                <w:lang w:eastAsia="de-DE"/>
              </w:rPr>
            </w:pPr>
            <w:r w:rsidRPr="00213A5A">
              <w:rPr>
                <w:spacing w:val="-4"/>
                <w:lang w:eastAsia="de-DE"/>
              </w:rPr>
              <w:t>3.1.2.2.1.1 d)</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second des deux rapports </w:t>
            </w:r>
            <w:r w:rsidRPr="00213A5A">
              <w:t xml:space="preserve">de transmission </w:t>
            </w:r>
            <w:r w:rsidRPr="00213A5A">
              <w:rPr>
                <w:lang w:eastAsia="de-DE"/>
              </w:rPr>
              <w:t>utilisés pour l’essai des véhicules de la catégorie M</w:t>
            </w:r>
            <w:r w:rsidRPr="00213A5A">
              <w:rPr>
                <w:vertAlign w:val="subscript"/>
                <w:lang w:eastAsia="de-DE"/>
              </w:rPr>
              <w:t xml:space="preserve">2 </w:t>
            </w:r>
            <w:r w:rsidRPr="00213A5A">
              <w:rPr>
                <w:lang w:eastAsia="de-DE"/>
              </w:rPr>
              <w:t>dont la masse maximale autorisée est supérieure à 3 500 kg et des catégories M</w:t>
            </w:r>
            <w:r w:rsidRPr="00213A5A">
              <w:rPr>
                <w:vertAlign w:val="subscript"/>
                <w:lang w:eastAsia="de-DE"/>
              </w:rPr>
              <w:t>3</w:t>
            </w:r>
            <w:r w:rsidRPr="00213A5A">
              <w:rPr>
                <w:lang w:eastAsia="de-DE"/>
              </w:rPr>
              <w:t>, N</w:t>
            </w:r>
            <w:r w:rsidRPr="00213A5A">
              <w:rPr>
                <w:vertAlign w:val="subscript"/>
                <w:lang w:eastAsia="de-DE"/>
              </w:rPr>
              <w:t>2</w:t>
            </w:r>
            <w:r w:rsidRPr="00213A5A">
              <w:rPr>
                <w:lang w:eastAsia="de-DE"/>
              </w:rPr>
              <w:t xml:space="preserve"> et N</w:t>
            </w:r>
            <w:r w:rsidRPr="00213A5A">
              <w:rPr>
                <w:vertAlign w:val="subscript"/>
                <w:lang w:eastAsia="de-DE"/>
              </w:rPr>
              <w:t>3</w:t>
            </w:r>
            <w:r w:rsidRPr="00213A5A">
              <w:rPr>
                <w:lang w:eastAsia="de-DE"/>
              </w:rPr>
              <w:t xml:space="preserve"> lorsque </w:t>
            </w:r>
            <w:r w:rsidRPr="00213A5A">
              <w:t>certains critères relatifs aux conditions d’essai sont réunis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v</w:t>
            </w:r>
            <w:r w:rsidRPr="00213A5A">
              <w:rPr>
                <w:iCs/>
                <w:vertAlign w:val="subscript"/>
                <w:lang w:eastAsia="de-DE"/>
              </w:rPr>
              <w:t>BB’x</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km/h</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spacing w:val="-4"/>
                <w:lang w:eastAsia="de-DE"/>
              </w:rPr>
            </w:pPr>
            <w:r w:rsidRPr="00213A5A">
              <w:rPr>
                <w:spacing w:val="-4"/>
                <w:lang w:eastAsia="de-DE"/>
              </w:rPr>
              <w:t>3.1.2.2.1.1 d)</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vitesse cible du véhicule quand certaines conditions sont remplies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v</w:t>
            </w:r>
            <w:r w:rsidRPr="00213A5A">
              <w:rPr>
                <w:iCs/>
                <w:vertAlign w:val="subscript"/>
                <w:lang w:eastAsia="de-DE"/>
              </w:rPr>
              <w:t>BB’y</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km/h</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spacing w:val="-4"/>
                <w:lang w:eastAsia="de-DE"/>
              </w:rPr>
            </w:pPr>
            <w:r w:rsidRPr="00213A5A">
              <w:rPr>
                <w:spacing w:val="-4"/>
                <w:lang w:eastAsia="de-DE"/>
              </w:rPr>
              <w:t>3.1.2.2.1.1 d)</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vitesse cible du véhicule quand certaines conditions sont remplies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v</w:t>
            </w:r>
            <w:r w:rsidRPr="00213A5A">
              <w:rPr>
                <w:iCs/>
                <w:vertAlign w:val="subscript"/>
                <w:lang w:eastAsia="de-DE"/>
              </w:rPr>
              <w:t>BB’1</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km/h</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spacing w:val="-4"/>
                <w:lang w:eastAsia="de-DE"/>
              </w:rPr>
            </w:pPr>
            <w:r w:rsidRPr="00213A5A">
              <w:rPr>
                <w:spacing w:val="-4"/>
                <w:lang w:eastAsia="de-DE"/>
              </w:rPr>
              <w:t>3.1.2.2.1.2 b)</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vitesse cible du véhicule quand certaines conditions sont remplies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v</w:t>
            </w:r>
            <w:r w:rsidRPr="00213A5A">
              <w:rPr>
                <w:iCs/>
                <w:vertAlign w:val="subscript"/>
                <w:lang w:eastAsia="de-DE"/>
              </w:rPr>
              <w:t>BB’2</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km/h</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spacing w:val="-4"/>
                <w:lang w:eastAsia="de-DE"/>
              </w:rPr>
            </w:pPr>
            <w:r w:rsidRPr="00213A5A">
              <w:rPr>
                <w:spacing w:val="-4"/>
                <w:lang w:eastAsia="de-DE"/>
              </w:rPr>
              <w:t>3.1.2.2.1.2 b)</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vitesse cible du véhicule quand certaines conditions sont remplies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n</w:t>
            </w:r>
            <w:r w:rsidRPr="00213A5A">
              <w:rPr>
                <w:vertAlign w:val="subscript"/>
                <w:lang w:eastAsia="de-DE"/>
              </w:rPr>
              <w:t>BB’i</w:t>
            </w:r>
            <w:r w:rsidRPr="00213A5A">
              <w:rPr>
                <w:lang w:eastAsia="de-DE"/>
              </w:rPr>
              <w:t>, i=1,</w:t>
            </w:r>
            <w:r w:rsidR="001A0973">
              <w:rPr>
                <w:lang w:eastAsia="de-DE"/>
              </w:rPr>
              <w:t xml:space="preserve"> </w:t>
            </w:r>
            <w:r w:rsidRPr="00213A5A">
              <w:rPr>
                <w:lang w:eastAsia="de-DE"/>
              </w:rPr>
              <w:t>2</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1/min</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spacing w:val="-4"/>
                <w:lang w:eastAsia="de-DE"/>
              </w:rPr>
            </w:pPr>
            <w:r w:rsidRPr="00213A5A">
              <w:rPr>
                <w:spacing w:val="-4"/>
                <w:lang w:eastAsia="de-DE"/>
              </w:rPr>
              <w:t>3.1.2.2.1.2 d)</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t xml:space="preserve">régime moteur du véhicule au moment où le point de référence franchit la ligne </w:t>
            </w:r>
            <w:r w:rsidRPr="00213A5A">
              <w:rPr>
                <w:lang w:eastAsia="de-DE"/>
              </w:rPr>
              <w:t>BB’ quand certaines conditions sont remplies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L</w:t>
            </w:r>
            <w:r w:rsidRPr="00213A5A">
              <w:rPr>
                <w:vertAlign w:val="subscript"/>
                <w:lang w:eastAsia="de-DE"/>
              </w:rPr>
              <w:t>crs i</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dB</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3.1.3.1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niveau de pression sonore du véhicule à vitesse d’essai constante pour le rapport </w:t>
            </w:r>
            <w:r w:rsidRPr="00213A5A">
              <w:t>de transmission </w:t>
            </w:r>
            <w:r w:rsidRPr="00213A5A">
              <w:rPr>
                <w:iCs/>
                <w:lang w:eastAsia="de-DE"/>
              </w:rPr>
              <w:t>i</w:t>
            </w:r>
            <w:r w:rsidRPr="00213A5A">
              <w:rPr>
                <w:lang w:eastAsia="de-DE"/>
              </w:rPr>
              <w:t>; valeur à relever et à utiliser pour les calculs à une décimale près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bookmarkStart w:id="2" w:name="RANGE!A53"/>
            <w:r w:rsidRPr="00213A5A">
              <w:rPr>
                <w:iCs/>
                <w:lang w:eastAsia="de-DE"/>
              </w:rPr>
              <w:t>L</w:t>
            </w:r>
            <w:r w:rsidRPr="00213A5A">
              <w:rPr>
                <w:vertAlign w:val="subscript"/>
                <w:lang w:eastAsia="de-DE"/>
              </w:rPr>
              <w:t>crs (</w:t>
            </w:r>
            <w:r w:rsidR="001A0973">
              <w:rPr>
                <w:iCs/>
                <w:vertAlign w:val="subscript"/>
                <w:lang w:eastAsia="de-DE"/>
              </w:rPr>
              <w:t>i+1</w:t>
            </w:r>
            <w:r w:rsidRPr="00213A5A">
              <w:rPr>
                <w:vertAlign w:val="subscript"/>
                <w:lang w:eastAsia="de-DE"/>
              </w:rPr>
              <w:t>)</w:t>
            </w:r>
            <w:bookmarkEnd w:id="2"/>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dB</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3.1.3.1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niveau de pression sonore du véhicule à vitesse d’essai constante pour le rapport </w:t>
            </w:r>
            <w:r w:rsidRPr="00213A5A">
              <w:t xml:space="preserve">de transmission </w:t>
            </w:r>
            <w:r w:rsidRPr="00213A5A">
              <w:rPr>
                <w:lang w:eastAsia="de-DE"/>
              </w:rPr>
              <w:t>(</w:t>
            </w:r>
            <w:r w:rsidR="001A0973">
              <w:rPr>
                <w:iCs/>
                <w:lang w:eastAsia="de-DE"/>
              </w:rPr>
              <w:t>i+1</w:t>
            </w:r>
            <w:r w:rsidRPr="00213A5A">
              <w:rPr>
                <w:lang w:eastAsia="de-DE"/>
              </w:rPr>
              <w:t xml:space="preserve">); valeur à relever et à utiliser pour les calculs à une décimale près </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lastRenderedPageBreak/>
              <w:t>L</w:t>
            </w:r>
            <w:r w:rsidRPr="00213A5A">
              <w:rPr>
                <w:vertAlign w:val="subscript"/>
                <w:lang w:eastAsia="de-DE"/>
              </w:rPr>
              <w:t>crs rep</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dB</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3.1.3.1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niveau de pression sonore du véhicule enregistré à vitesse d’essai constante; valeur à relever et à utiliser pour les calculs à une décimale près </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L</w:t>
            </w:r>
            <w:r w:rsidRPr="00213A5A">
              <w:rPr>
                <w:vertAlign w:val="subscript"/>
                <w:lang w:eastAsia="de-DE"/>
              </w:rPr>
              <w:t xml:space="preserve">wot </w:t>
            </w:r>
            <w:r w:rsidRPr="00213A5A">
              <w:rPr>
                <w:iCs/>
                <w:vertAlign w:val="subscript"/>
                <w:lang w:eastAsia="de-DE"/>
              </w:rPr>
              <w:t>i</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dB</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3.1.3.1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niveau de pression sonore du véhicule à pleins gaz pour le rapport </w:t>
            </w:r>
            <w:r w:rsidRPr="00213A5A">
              <w:t xml:space="preserve">de transmission </w:t>
            </w:r>
            <w:r w:rsidRPr="00213A5A">
              <w:rPr>
                <w:iCs/>
                <w:lang w:eastAsia="de-DE"/>
              </w:rPr>
              <w:t>i</w:t>
            </w:r>
            <w:r w:rsidRPr="00213A5A">
              <w:rPr>
                <w:lang w:eastAsia="de-DE"/>
              </w:rPr>
              <w:t xml:space="preserve">; valeur à relever et à utiliser pour les calculs à une décimale près </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L</w:t>
            </w:r>
            <w:r w:rsidRPr="00213A5A">
              <w:rPr>
                <w:vertAlign w:val="subscript"/>
                <w:lang w:eastAsia="de-DE"/>
              </w:rPr>
              <w:t>wot (</w:t>
            </w:r>
            <w:r w:rsidR="001A0973">
              <w:rPr>
                <w:iCs/>
                <w:vertAlign w:val="subscript"/>
                <w:lang w:eastAsia="de-DE"/>
              </w:rPr>
              <w:t>i+1</w:t>
            </w:r>
            <w:r w:rsidRPr="00213A5A">
              <w:rPr>
                <w:vertAlign w:val="subscript"/>
                <w:lang w:eastAsia="de-DE"/>
              </w:rPr>
              <w:t>)</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dB</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3.1.3.1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niveau de pression sonore du véhicule à pleins gaz pour le rapport </w:t>
            </w:r>
            <w:r w:rsidRPr="00213A5A">
              <w:t>de transmission (</w:t>
            </w:r>
            <w:r w:rsidR="001A0973">
              <w:rPr>
                <w:iCs/>
                <w:lang w:eastAsia="de-DE"/>
              </w:rPr>
              <w:t>i+1</w:t>
            </w:r>
            <w:r w:rsidRPr="00213A5A">
              <w:rPr>
                <w:iCs/>
                <w:lang w:eastAsia="de-DE"/>
              </w:rPr>
              <w:t>)</w:t>
            </w:r>
            <w:r w:rsidRPr="00213A5A">
              <w:rPr>
                <w:lang w:eastAsia="de-DE"/>
              </w:rPr>
              <w:t xml:space="preserve">; valeur à relever et à utiliser pour les calculs à une décimale près </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L</w:t>
            </w:r>
            <w:r w:rsidRPr="00213A5A">
              <w:rPr>
                <w:vertAlign w:val="subscript"/>
                <w:lang w:eastAsia="de-DE"/>
              </w:rPr>
              <w:t>wot rep</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dB</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3.1.3.1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niveau de pression sonore du véhicule enregistré à pleins gaz; valeur à relever et à utiliser pour les calculs à une décimale près </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L</w:t>
            </w:r>
            <w:r w:rsidRPr="00213A5A">
              <w:rPr>
                <w:vertAlign w:val="subscript"/>
                <w:lang w:eastAsia="de-DE"/>
              </w:rPr>
              <w:t>urban</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dB</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3.1.3.1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niveau de pression sonore du véhicule figurant la conduite urbaine; valeur à relever </w:t>
            </w:r>
            <w:r w:rsidRPr="00213A5A">
              <w:t>arrondie mathématiquement au chiffre entier le plus proche</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a</w:t>
            </w:r>
            <w:r w:rsidRPr="00213A5A">
              <w:rPr>
                <w:vertAlign w:val="subscript"/>
                <w:lang w:eastAsia="de-DE"/>
              </w:rPr>
              <w:t>wot</w:t>
            </w:r>
            <w:r w:rsidRPr="00213A5A">
              <w:rPr>
                <w:lang w:eastAsia="de-DE"/>
              </w:rPr>
              <w:t>_</w:t>
            </w:r>
            <w:r w:rsidRPr="00213A5A">
              <w:rPr>
                <w:vertAlign w:val="subscript"/>
                <w:lang w:eastAsia="de-DE"/>
              </w:rPr>
              <w:t>ASEP</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m/s</w:t>
            </w:r>
            <w:r w:rsidRPr="00213A5A">
              <w:rPr>
                <w:vertAlign w:val="superscript"/>
                <w:lang w:eastAsia="de-DE"/>
              </w:rPr>
              <w:t>2</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2.3</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accélération maximale prescrite à pleins gaz</w:t>
            </w:r>
          </w:p>
        </w:tc>
      </w:tr>
      <w:tr w:rsidR="00C64F97" w:rsidRPr="00213A5A" w:rsidTr="00764E93">
        <w:trPr>
          <w:cantSplit/>
        </w:trPr>
        <w:tc>
          <w:tcPr>
            <w:tcW w:w="1587" w:type="dxa"/>
            <w:shd w:val="clear" w:color="auto" w:fill="auto"/>
          </w:tcPr>
          <w:p w:rsidR="00C64F97" w:rsidRPr="00213A5A" w:rsidRDefault="002F794F" w:rsidP="00764E93">
            <w:pPr>
              <w:spacing w:before="40" w:after="120" w:line="240" w:lineRule="exact"/>
              <w:ind w:left="57" w:right="57"/>
              <w:rPr>
                <w:iCs/>
                <w:lang w:eastAsia="de-DE"/>
              </w:rPr>
            </w:pPr>
            <w:r w:rsidRPr="00213A5A">
              <w:rPr>
                <w:iCs/>
                <w:color w:val="000000"/>
                <w:sz w:val="18"/>
                <w:szCs w:val="18"/>
                <w:lang w:eastAsia="de-DE"/>
              </w:rPr>
              <w:t>κ</w:t>
            </w:r>
          </w:p>
        </w:tc>
        <w:tc>
          <w:tcPr>
            <w:tcW w:w="624" w:type="dxa"/>
            <w:shd w:val="clear" w:color="auto" w:fill="auto"/>
          </w:tcPr>
          <w:p w:rsidR="00C64F97" w:rsidRPr="00213A5A" w:rsidRDefault="005937AB" w:rsidP="00764E93">
            <w:pPr>
              <w:spacing w:before="40" w:after="120" w:line="240" w:lineRule="exact"/>
              <w:ind w:left="57" w:right="57"/>
              <w:rPr>
                <w:lang w:eastAsia="de-DE"/>
              </w:rPr>
            </w:pPr>
            <w:r w:rsidRPr="00213A5A">
              <w:rPr>
                <w:lang w:eastAsia="de-DE"/>
              </w:rPr>
              <w:t>-</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2.3</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rapports devant être essayés au titre des </w:t>
            </w:r>
            <w:r w:rsidR="005937AB" w:rsidRPr="00213A5A">
              <w:rPr>
                <w:lang w:eastAsia="de-DE"/>
              </w:rPr>
              <w:t>«</w:t>
            </w:r>
            <w:r w:rsidRPr="00213A5A">
              <w:t>prescriptions supplémentaires concernant les émissions sonores</w:t>
            </w:r>
            <w:r w:rsidR="005937AB" w:rsidRPr="00213A5A">
              <w:rPr>
                <w:lang w:eastAsia="de-DE"/>
              </w:rPr>
              <w:t>»</w:t>
            </w:r>
            <w:r w:rsidRPr="00213A5A">
              <w:rPr>
                <w:lang w:eastAsia="de-DE"/>
              </w:rPr>
              <w:t xml:space="preserve"> (PSES)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n</w:t>
            </w:r>
            <w:r w:rsidRPr="00213A5A">
              <w:rPr>
                <w:vertAlign w:val="subscript"/>
                <w:lang w:eastAsia="de-DE"/>
              </w:rPr>
              <w:t>BB_ASEP</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1/min</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2.3</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régime maximal du moteur pour l’essai; valeur à relever et à utiliser pour les calculs avec une précision de 10 min</w:t>
            </w:r>
            <w:r w:rsidRPr="00213A5A">
              <w:rPr>
                <w:vertAlign w:val="superscript"/>
                <w:lang w:eastAsia="de-DE"/>
              </w:rPr>
              <w:t>-1</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v</w:t>
            </w:r>
            <w:r w:rsidRPr="00213A5A">
              <w:rPr>
                <w:vertAlign w:val="subscript"/>
                <w:lang w:eastAsia="de-DE"/>
              </w:rPr>
              <w:t>AA_ASEP</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km/h</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2.3</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vitesse minimale du véhicule au </w:t>
            </w:r>
            <w:r w:rsidRPr="00213A5A">
              <w:t>niveau de la ligne </w:t>
            </w:r>
            <w:r w:rsidRPr="00213A5A">
              <w:rPr>
                <w:lang w:eastAsia="de-DE"/>
              </w:rPr>
              <w:t xml:space="preserve">AA’; valeur à relever et à utiliser pour les calculs à une décimale près </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v</w:t>
            </w:r>
            <w:r w:rsidRPr="00213A5A">
              <w:rPr>
                <w:vertAlign w:val="subscript"/>
                <w:lang w:eastAsia="de-DE"/>
              </w:rPr>
              <w:t>BB_ASEP</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km/h</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2.3</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vitesse maximale du véhicule a</w:t>
            </w:r>
            <w:r w:rsidRPr="00213A5A">
              <w:t>u niveau de la ligne </w:t>
            </w:r>
            <w:r w:rsidRPr="00213A5A">
              <w:rPr>
                <w:lang w:eastAsia="de-DE"/>
              </w:rPr>
              <w:t xml:space="preserve">AA’; valeur à relever et à utiliser pour les calculs à une décimale près </w:t>
            </w:r>
          </w:p>
        </w:tc>
      </w:tr>
      <w:tr w:rsidR="00C64F97" w:rsidRPr="00213A5A" w:rsidTr="00764E93">
        <w:trPr>
          <w:cantSplit/>
        </w:trPr>
        <w:tc>
          <w:tcPr>
            <w:tcW w:w="1587" w:type="dxa"/>
            <w:shd w:val="clear" w:color="auto" w:fill="auto"/>
          </w:tcPr>
          <w:p w:rsidR="00C64F97" w:rsidRPr="00213A5A" w:rsidRDefault="00C64F97" w:rsidP="00764E93">
            <w:pPr>
              <w:keepNext/>
              <w:spacing w:before="40" w:after="120" w:line="240" w:lineRule="exact"/>
              <w:ind w:left="57" w:right="57"/>
              <w:rPr>
                <w:iCs/>
                <w:lang w:eastAsia="de-DE"/>
              </w:rPr>
            </w:pPr>
            <w:r w:rsidRPr="00213A5A">
              <w:rPr>
                <w:iCs/>
                <w:lang w:eastAsia="de-DE"/>
              </w:rPr>
              <w:lastRenderedPageBreak/>
              <w:t>P</w:t>
            </w:r>
            <w:r w:rsidRPr="00213A5A">
              <w:rPr>
                <w:vertAlign w:val="subscript"/>
                <w:lang w:eastAsia="de-DE"/>
              </w:rPr>
              <w:t>j</w:t>
            </w:r>
          </w:p>
        </w:tc>
        <w:tc>
          <w:tcPr>
            <w:tcW w:w="624" w:type="dxa"/>
            <w:shd w:val="clear" w:color="auto" w:fill="auto"/>
          </w:tcPr>
          <w:p w:rsidR="00C64F97" w:rsidRPr="00213A5A" w:rsidRDefault="005937AB" w:rsidP="00764E93">
            <w:pPr>
              <w:keepNext/>
              <w:spacing w:before="40" w:after="120" w:line="240" w:lineRule="exact"/>
              <w:ind w:left="57" w:right="57"/>
              <w:rPr>
                <w:lang w:eastAsia="de-DE"/>
              </w:rPr>
            </w:pPr>
            <w:r w:rsidRPr="00213A5A">
              <w:rPr>
                <w:lang w:eastAsia="de-DE"/>
              </w:rPr>
              <w:t>-</w:t>
            </w:r>
          </w:p>
        </w:tc>
        <w:tc>
          <w:tcPr>
            <w:tcW w:w="1079" w:type="dxa"/>
            <w:shd w:val="clear" w:color="auto" w:fill="auto"/>
          </w:tcPr>
          <w:p w:rsidR="00C64F97" w:rsidRPr="00213A5A" w:rsidRDefault="00C64F97" w:rsidP="00764E93">
            <w:pPr>
              <w:keepNext/>
              <w:spacing w:before="40" w:after="120" w:line="240" w:lineRule="exact"/>
              <w:ind w:left="57" w:right="57"/>
              <w:rPr>
                <w:lang w:eastAsia="de-DE"/>
              </w:rPr>
            </w:pPr>
            <w:r w:rsidRPr="00213A5A">
              <w:rPr>
                <w:lang w:eastAsia="de-DE"/>
              </w:rPr>
              <w:t>Annexe 7</w:t>
            </w:r>
          </w:p>
        </w:tc>
        <w:tc>
          <w:tcPr>
            <w:tcW w:w="1190" w:type="dxa"/>
            <w:shd w:val="clear" w:color="auto" w:fill="auto"/>
          </w:tcPr>
          <w:p w:rsidR="00C64F97" w:rsidRPr="00213A5A" w:rsidRDefault="00C64F97" w:rsidP="00764E93">
            <w:pPr>
              <w:keepNext/>
              <w:spacing w:before="40" w:after="120" w:line="240" w:lineRule="exact"/>
              <w:ind w:left="57" w:right="57"/>
              <w:rPr>
                <w:lang w:eastAsia="de-DE"/>
              </w:rPr>
            </w:pPr>
            <w:r w:rsidRPr="00213A5A">
              <w:rPr>
                <w:lang w:eastAsia="de-DE"/>
              </w:rPr>
              <w:t>2.5</w:t>
            </w:r>
          </w:p>
        </w:tc>
        <w:tc>
          <w:tcPr>
            <w:tcW w:w="2890" w:type="dxa"/>
            <w:shd w:val="clear" w:color="auto" w:fill="auto"/>
          </w:tcPr>
          <w:p w:rsidR="00C64F97" w:rsidRPr="00213A5A" w:rsidRDefault="00C64F97" w:rsidP="00764E93">
            <w:pPr>
              <w:keepNext/>
              <w:spacing w:before="40" w:after="120" w:line="240" w:lineRule="exact"/>
              <w:ind w:left="57" w:right="57"/>
              <w:rPr>
                <w:lang w:eastAsia="de-DE"/>
              </w:rPr>
            </w:pPr>
            <w:r w:rsidRPr="00213A5A">
              <w:t>point(s) d’essai au titre des PSES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j</w:t>
            </w:r>
          </w:p>
        </w:tc>
        <w:tc>
          <w:tcPr>
            <w:tcW w:w="624" w:type="dxa"/>
            <w:shd w:val="clear" w:color="auto" w:fill="auto"/>
          </w:tcPr>
          <w:p w:rsidR="00C64F97" w:rsidRPr="00213A5A" w:rsidRDefault="005937AB" w:rsidP="00764E93">
            <w:pPr>
              <w:spacing w:before="40" w:after="120" w:line="240" w:lineRule="exact"/>
              <w:ind w:left="57" w:right="57"/>
              <w:rPr>
                <w:lang w:eastAsia="de-DE"/>
              </w:rPr>
            </w:pPr>
            <w:r w:rsidRPr="00213A5A">
              <w:rPr>
                <w:lang w:eastAsia="de-DE"/>
              </w:rPr>
              <w:t>-</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2.5</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indice pour les </w:t>
            </w:r>
            <w:r w:rsidRPr="00213A5A">
              <w:t>points d’essai au titre des PSES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v</w:t>
            </w:r>
            <w:r w:rsidRPr="00213A5A">
              <w:rPr>
                <w:vertAlign w:val="subscript"/>
                <w:lang w:eastAsia="de-DE"/>
              </w:rPr>
              <w:t>BB_j</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km/h</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2.5</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vitesse d’essai du véhicule a</w:t>
            </w:r>
            <w:r w:rsidRPr="00213A5A">
              <w:t xml:space="preserve">u niveau de la ligne </w:t>
            </w:r>
            <w:r w:rsidRPr="00213A5A">
              <w:rPr>
                <w:lang w:eastAsia="de-DE"/>
              </w:rPr>
              <w:t xml:space="preserve">BB’ pour un </w:t>
            </w:r>
            <w:r w:rsidRPr="00213A5A">
              <w:t xml:space="preserve">point d’essai PSES </w:t>
            </w:r>
            <w:r w:rsidRPr="00213A5A">
              <w:rPr>
                <w:lang w:eastAsia="de-DE"/>
              </w:rPr>
              <w:t>donné</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a</w:t>
            </w:r>
            <w:r w:rsidRPr="00213A5A">
              <w:rPr>
                <w:vertAlign w:val="subscript"/>
                <w:lang w:eastAsia="de-DE"/>
              </w:rPr>
              <w:t>wot,test,</w:t>
            </w:r>
            <w:r w:rsidR="002F794F" w:rsidRPr="00213A5A">
              <w:rPr>
                <w:iCs/>
                <w:color w:val="000000"/>
                <w:sz w:val="18"/>
                <w:szCs w:val="18"/>
                <w:vertAlign w:val="subscript"/>
                <w:lang w:eastAsia="de-DE"/>
              </w:rPr>
              <w:t>κ</w:t>
            </w:r>
            <w:r w:rsidRPr="00213A5A">
              <w:rPr>
                <w:vertAlign w:val="subscript"/>
                <w:lang w:eastAsia="de-DE"/>
              </w:rPr>
              <w:t>j</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m/s</w:t>
            </w:r>
            <w:r w:rsidRPr="00213A5A">
              <w:rPr>
                <w:vertAlign w:val="superscript"/>
                <w:lang w:eastAsia="de-DE"/>
              </w:rPr>
              <w:t>2</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2.6</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accélération à pleins gaz atteinte avec le rapport </w:t>
            </w:r>
            <w:r w:rsidR="002F794F" w:rsidRPr="00213A5A">
              <w:rPr>
                <w:lang w:eastAsia="de-DE"/>
              </w:rPr>
              <w:t>κ</w:t>
            </w:r>
            <w:r w:rsidRPr="00213A5A">
              <w:rPr>
                <w:lang w:eastAsia="de-DE"/>
              </w:rPr>
              <w:t xml:space="preserve"> et au point d’essai j</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L</w:t>
            </w:r>
            <w:r w:rsidRPr="00213A5A">
              <w:rPr>
                <w:vertAlign w:val="subscript"/>
                <w:lang w:eastAsia="de-DE"/>
              </w:rPr>
              <w:t>wot,</w:t>
            </w:r>
            <w:r w:rsidR="002F794F" w:rsidRPr="00213A5A">
              <w:rPr>
                <w:iCs/>
                <w:color w:val="000000"/>
                <w:sz w:val="18"/>
                <w:szCs w:val="18"/>
                <w:vertAlign w:val="subscript"/>
                <w:lang w:eastAsia="de-DE"/>
              </w:rPr>
              <w:t>κ</w:t>
            </w:r>
            <w:r w:rsidRPr="00213A5A">
              <w:rPr>
                <w:vertAlign w:val="subscript"/>
                <w:lang w:eastAsia="de-DE"/>
              </w:rPr>
              <w:t>j</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dB</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2.6</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niveau de pression sonore mesuré pour le rapport </w:t>
            </w:r>
            <w:r w:rsidR="002F794F" w:rsidRPr="00213A5A">
              <w:rPr>
                <w:lang w:eastAsia="de-DE"/>
              </w:rPr>
              <w:t>κ</w:t>
            </w:r>
            <w:r w:rsidRPr="00213A5A">
              <w:rPr>
                <w:lang w:eastAsia="de-DE"/>
              </w:rPr>
              <w:t xml:space="preserve"> et au point d’essai j; valeur à relever et à utiliser pour les calculs à une décimale près </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n</w:t>
            </w:r>
            <w:r w:rsidRPr="00213A5A">
              <w:rPr>
                <w:vertAlign w:val="subscript"/>
                <w:lang w:eastAsia="de-DE"/>
              </w:rPr>
              <w:t>BB,</w:t>
            </w:r>
            <w:r w:rsidR="002F794F" w:rsidRPr="00213A5A">
              <w:rPr>
                <w:iCs/>
                <w:color w:val="000000"/>
                <w:sz w:val="18"/>
                <w:szCs w:val="18"/>
                <w:vertAlign w:val="subscript"/>
                <w:lang w:eastAsia="de-DE"/>
              </w:rPr>
              <w:t>κ</w:t>
            </w:r>
            <w:r w:rsidRPr="00213A5A">
              <w:rPr>
                <w:vertAlign w:val="subscript"/>
                <w:lang w:eastAsia="de-DE"/>
              </w:rPr>
              <w:t>j</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1/min</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2.6</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régime d’essai du moteur a</w:t>
            </w:r>
            <w:r w:rsidRPr="00213A5A">
              <w:t xml:space="preserve">u niveau de la ligne </w:t>
            </w:r>
            <w:r w:rsidRPr="00213A5A">
              <w:rPr>
                <w:lang w:eastAsia="de-DE"/>
              </w:rPr>
              <w:t>BB’ pour le rapport </w:t>
            </w:r>
            <w:r w:rsidR="002F794F" w:rsidRPr="00213A5A">
              <w:rPr>
                <w:iCs/>
                <w:color w:val="000000"/>
                <w:sz w:val="18"/>
                <w:szCs w:val="18"/>
                <w:lang w:eastAsia="de-DE"/>
              </w:rPr>
              <w:t>κ</w:t>
            </w:r>
            <w:r w:rsidRPr="00213A5A">
              <w:rPr>
                <w:lang w:eastAsia="de-DE"/>
              </w:rPr>
              <w:t xml:space="preserve"> et au point d’essai j</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v</w:t>
            </w:r>
            <w:r w:rsidRPr="00213A5A">
              <w:rPr>
                <w:vertAlign w:val="subscript"/>
                <w:lang w:eastAsia="de-DE"/>
              </w:rPr>
              <w:t>AA,</w:t>
            </w:r>
            <w:r w:rsidR="002F794F" w:rsidRPr="00213A5A">
              <w:rPr>
                <w:iCs/>
                <w:color w:val="000000"/>
                <w:sz w:val="18"/>
                <w:szCs w:val="18"/>
                <w:vertAlign w:val="subscript"/>
                <w:lang w:eastAsia="de-DE"/>
              </w:rPr>
              <w:t>κ</w:t>
            </w:r>
            <w:r w:rsidRPr="00213A5A">
              <w:rPr>
                <w:vertAlign w:val="subscript"/>
                <w:lang w:eastAsia="de-DE"/>
              </w:rPr>
              <w:t>j</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km/h</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2.6</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vitesse d’essai du véhicule a</w:t>
            </w:r>
            <w:r w:rsidRPr="00213A5A">
              <w:t xml:space="preserve">u niveau de la ligne </w:t>
            </w:r>
            <w:r w:rsidRPr="00213A5A">
              <w:rPr>
                <w:lang w:eastAsia="de-DE"/>
              </w:rPr>
              <w:t xml:space="preserve">AA’ pour le rapport </w:t>
            </w:r>
            <w:r w:rsidR="002F794F" w:rsidRPr="00213A5A">
              <w:rPr>
                <w:lang w:eastAsia="de-DE"/>
              </w:rPr>
              <w:t>κ</w:t>
            </w:r>
            <w:r w:rsidRPr="00213A5A">
              <w:rPr>
                <w:lang w:eastAsia="de-DE"/>
              </w:rPr>
              <w:t xml:space="preserve"> et au point d’essai j; valeur à relever et à utiliser pour les calculs à une décimale près </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v</w:t>
            </w:r>
            <w:r w:rsidRPr="00213A5A">
              <w:rPr>
                <w:vertAlign w:val="subscript"/>
                <w:lang w:eastAsia="de-DE"/>
              </w:rPr>
              <w:t>BB,</w:t>
            </w:r>
            <w:r w:rsidR="002F794F" w:rsidRPr="00213A5A">
              <w:rPr>
                <w:vertAlign w:val="subscript"/>
                <w:lang w:eastAsia="de-DE"/>
              </w:rPr>
              <w:t>κ</w:t>
            </w:r>
            <w:r w:rsidRPr="00213A5A">
              <w:rPr>
                <w:vertAlign w:val="subscript"/>
                <w:lang w:eastAsia="de-DE"/>
              </w:rPr>
              <w:t>j</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km/h</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2.6</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vitesse d’essai du véhicule a</w:t>
            </w:r>
            <w:r w:rsidRPr="00213A5A">
              <w:t>u niveau de la ligne BB</w:t>
            </w:r>
            <w:r w:rsidRPr="00213A5A">
              <w:rPr>
                <w:lang w:eastAsia="de-DE"/>
              </w:rPr>
              <w:t xml:space="preserve">’ pour le rapport </w:t>
            </w:r>
            <w:r w:rsidR="002F794F" w:rsidRPr="00213A5A">
              <w:rPr>
                <w:lang w:eastAsia="de-DE"/>
              </w:rPr>
              <w:t>κ</w:t>
            </w:r>
            <w:r w:rsidRPr="00213A5A">
              <w:rPr>
                <w:lang w:eastAsia="de-DE"/>
              </w:rPr>
              <w:t xml:space="preserve"> et au point d’essai j; valeur à relever et à utiliser pour les calculs à une décimale près </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L</w:t>
            </w:r>
            <w:r w:rsidRPr="00213A5A">
              <w:rPr>
                <w:vertAlign w:val="subscript"/>
                <w:lang w:eastAsia="de-DE"/>
              </w:rPr>
              <w:t>anchor,</w:t>
            </w:r>
            <w:r w:rsidR="002F794F" w:rsidRPr="00213A5A">
              <w:rPr>
                <w:vertAlign w:val="subscript"/>
                <w:lang w:eastAsia="de-DE"/>
              </w:rPr>
              <w:t>κ</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dB</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niveau de pression sonore du véhicule pour le rapport </w:t>
            </w:r>
            <w:r w:rsidRPr="00213A5A">
              <w:t xml:space="preserve">de transmission </w:t>
            </w:r>
            <w:r w:rsidRPr="00213A5A">
              <w:rPr>
                <w:iCs/>
                <w:lang w:eastAsia="de-DE"/>
              </w:rPr>
              <w:t>i tiré de l’annexe 3</w:t>
            </w:r>
            <w:r w:rsidRPr="00213A5A">
              <w:rPr>
                <w:lang w:eastAsia="de-DE"/>
              </w:rPr>
              <w:t xml:space="preserve">; valeur à relever et à utiliser pour les calculs à une décimale près </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n</w:t>
            </w:r>
            <w:r w:rsidRPr="00213A5A">
              <w:rPr>
                <w:vertAlign w:val="subscript"/>
                <w:lang w:eastAsia="de-DE"/>
              </w:rPr>
              <w:t>anchor,</w:t>
            </w:r>
            <w:r w:rsidR="002F794F" w:rsidRPr="00213A5A">
              <w:rPr>
                <w:vertAlign w:val="subscript"/>
                <w:lang w:eastAsia="de-DE"/>
              </w:rPr>
              <w:t>κ</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1/min</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régime moteur relevé pour le rapport de transmission i </w:t>
            </w:r>
            <w:r w:rsidRPr="00213A5A">
              <w:rPr>
                <w:iCs/>
                <w:lang w:eastAsia="de-DE"/>
              </w:rPr>
              <w:t xml:space="preserve">tiré de </w:t>
            </w:r>
            <w:r w:rsidRPr="00213A5A">
              <w:rPr>
                <w:lang w:eastAsia="de-DE"/>
              </w:rPr>
              <w:t>l’annexe 3</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v</w:t>
            </w:r>
            <w:r w:rsidRPr="00213A5A">
              <w:rPr>
                <w:vertAlign w:val="subscript"/>
                <w:lang w:eastAsia="de-DE"/>
              </w:rPr>
              <w:t>anchor,</w:t>
            </w:r>
            <w:r w:rsidR="002F794F" w:rsidRPr="00213A5A">
              <w:rPr>
                <w:vertAlign w:val="subscript"/>
                <w:lang w:eastAsia="de-DE"/>
              </w:rPr>
              <w:t>κ</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km/h</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vitesse d’essai du véhicule enregistrée pour le rapport de transmission i à BB’ t</w:t>
            </w:r>
            <w:r w:rsidRPr="00213A5A">
              <w:rPr>
                <w:iCs/>
                <w:lang w:eastAsia="de-DE"/>
              </w:rPr>
              <w:t xml:space="preserve">iré de </w:t>
            </w:r>
            <w:r w:rsidRPr="00213A5A">
              <w:rPr>
                <w:lang w:eastAsia="de-DE"/>
              </w:rPr>
              <w:t xml:space="preserve">l’annexe 3; valeur à relever et à utiliser pour les calculs à une décimale près </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lastRenderedPageBreak/>
              <w:t>L</w:t>
            </w:r>
            <w:r w:rsidR="002F794F" w:rsidRPr="00213A5A">
              <w:rPr>
                <w:vertAlign w:val="subscript"/>
                <w:lang w:eastAsia="de-DE"/>
              </w:rPr>
              <w:t>κ</w:t>
            </w:r>
            <w:r w:rsidRPr="00213A5A">
              <w:rPr>
                <w:vertAlign w:val="subscript"/>
                <w:lang w:eastAsia="de-DE"/>
              </w:rPr>
              <w:t>j</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dB</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4.</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niveau de pression sonore mesuré pour le rapport </w:t>
            </w:r>
            <w:r w:rsidR="002F794F" w:rsidRPr="00213A5A">
              <w:rPr>
                <w:lang w:eastAsia="de-DE"/>
              </w:rPr>
              <w:t>κ</w:t>
            </w:r>
            <w:r w:rsidRPr="00213A5A">
              <w:rPr>
                <w:lang w:eastAsia="de-DE"/>
              </w:rPr>
              <w:t xml:space="preserve"> et au point d’essai j; valeur à relever et à utiliser pour les calculs à une décimale près </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L</w:t>
            </w:r>
            <w:r w:rsidRPr="00213A5A">
              <w:rPr>
                <w:vertAlign w:val="subscript"/>
                <w:lang w:eastAsia="de-DE"/>
              </w:rPr>
              <w:t>ref</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dB</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5.3</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niveau de pression sonore de référence pour l’évaluation de la valeur d</w:t>
            </w:r>
            <w:r w:rsidRPr="00213A5A">
              <w:t>e référence</w:t>
            </w:r>
            <w:r w:rsidRPr="00213A5A">
              <w:rPr>
                <w:lang w:eastAsia="de-DE"/>
              </w:rPr>
              <w:t xml:space="preserve">; valeur à relever et à utiliser pour les calculs à une décimale près </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n</w:t>
            </w:r>
            <w:r w:rsidRPr="00213A5A">
              <w:rPr>
                <w:vertAlign w:val="subscript"/>
                <w:lang w:eastAsia="de-DE"/>
              </w:rPr>
              <w:t>ref_</w:t>
            </w:r>
            <w:r w:rsidR="002F794F" w:rsidRPr="00213A5A">
              <w:rPr>
                <w:vertAlign w:val="subscript"/>
                <w:lang w:eastAsia="de-DE"/>
              </w:rPr>
              <w:t>κ</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1/min</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5.3</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régime moteur de référence pour l’évaluation du niveau de pression sonore d</w:t>
            </w:r>
            <w:r w:rsidRPr="00213A5A">
              <w:t>e référence</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v</w:t>
            </w:r>
            <w:r w:rsidRPr="00213A5A">
              <w:rPr>
                <w:vertAlign w:val="subscript"/>
                <w:lang w:eastAsia="de-DE"/>
              </w:rPr>
              <w:t>ref</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km/h</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5.3</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vitesse d’essai de référence du véhicule pour l’évaluation du niveau de pression sonore d</w:t>
            </w:r>
            <w:r w:rsidRPr="00213A5A">
              <w:t>e référence</w:t>
            </w:r>
          </w:p>
        </w:tc>
      </w:tr>
      <w:tr w:rsidR="00C64F97" w:rsidRPr="00213A5A" w:rsidTr="00764E93">
        <w:trPr>
          <w:cantSplit/>
        </w:trPr>
        <w:tc>
          <w:tcPr>
            <w:tcW w:w="1587" w:type="dxa"/>
            <w:shd w:val="clear" w:color="auto" w:fill="auto"/>
          </w:tcPr>
          <w:p w:rsidR="00C64F97" w:rsidRPr="00213A5A" w:rsidRDefault="00213A5A" w:rsidP="00764E93">
            <w:pPr>
              <w:spacing w:before="40" w:after="120" w:line="240" w:lineRule="exact"/>
              <w:ind w:left="57" w:right="57"/>
              <w:rPr>
                <w:iCs/>
                <w:lang w:eastAsia="de-DE"/>
              </w:rPr>
            </w:pPr>
            <w:r w:rsidRPr="00213A5A">
              <w:rPr>
                <w:iCs/>
                <w:lang w:eastAsia="de-DE"/>
              </w:rPr>
              <w:t>k</w:t>
            </w:r>
            <w:r w:rsidR="00C64F97" w:rsidRPr="00213A5A">
              <w:rPr>
                <w:vertAlign w:val="subscript"/>
                <w:lang w:eastAsia="de-DE"/>
              </w:rPr>
              <w:t>P_ASEP</w:t>
            </w:r>
          </w:p>
        </w:tc>
        <w:tc>
          <w:tcPr>
            <w:tcW w:w="624" w:type="dxa"/>
            <w:shd w:val="clear" w:color="auto" w:fill="auto"/>
          </w:tcPr>
          <w:p w:rsidR="00C64F97" w:rsidRPr="00213A5A" w:rsidRDefault="009F6599" w:rsidP="00764E93">
            <w:pPr>
              <w:spacing w:before="40" w:after="120" w:line="240" w:lineRule="exact"/>
              <w:ind w:left="57" w:right="57"/>
              <w:rPr>
                <w:lang w:eastAsia="de-DE"/>
              </w:rPr>
            </w:pPr>
            <w:r w:rsidRPr="00213A5A">
              <w:rPr>
                <w:lang w:eastAsia="de-DE"/>
              </w:rPr>
              <w:t>-</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6.2</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t xml:space="preserve">facteur de puissance partielle déterminé pour le principe </w:t>
            </w:r>
            <w:r w:rsidRPr="00213A5A">
              <w:rPr>
                <w:lang w:eastAsia="de-DE"/>
              </w:rPr>
              <w:t>L</w:t>
            </w:r>
            <w:r w:rsidRPr="00213A5A">
              <w:rPr>
                <w:vertAlign w:val="subscript"/>
                <w:lang w:eastAsia="de-DE"/>
              </w:rPr>
              <w:t>urban</w:t>
            </w:r>
            <w:r w:rsidRPr="00213A5A">
              <w:rPr>
                <w:lang w:eastAsia="de-DE"/>
              </w:rPr>
              <w:t xml:space="preserve"> des PSES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L</w:t>
            </w:r>
            <w:r w:rsidRPr="00213A5A">
              <w:rPr>
                <w:vertAlign w:val="subscript"/>
                <w:lang w:eastAsia="de-DE"/>
              </w:rPr>
              <w:t>wot</w:t>
            </w:r>
            <w:r w:rsidRPr="00213A5A">
              <w:rPr>
                <w:lang w:eastAsia="de-DE"/>
              </w:rPr>
              <w:t>_</w:t>
            </w:r>
            <w:r w:rsidRPr="00213A5A">
              <w:rPr>
                <w:vertAlign w:val="subscript"/>
                <w:lang w:eastAsia="de-DE"/>
              </w:rPr>
              <w:t>ASEP</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dB</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6.2</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niveau de pression sonore du véhicule mesuré pour le principe L</w:t>
            </w:r>
            <w:r w:rsidRPr="00213A5A">
              <w:rPr>
                <w:vertAlign w:val="subscript"/>
                <w:lang w:eastAsia="de-DE"/>
              </w:rPr>
              <w:t xml:space="preserve">urban </w:t>
            </w:r>
            <w:r w:rsidRPr="00213A5A">
              <w:rPr>
                <w:lang w:eastAsia="de-DE"/>
              </w:rPr>
              <w:t xml:space="preserve">des PSES; valeur à relever et à utiliser pour les calculs à une décimale près </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L</w:t>
            </w:r>
            <w:r w:rsidRPr="00213A5A">
              <w:rPr>
                <w:vertAlign w:val="subscript"/>
                <w:lang w:eastAsia="de-DE"/>
              </w:rPr>
              <w:t>urban_ASEP</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dB</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6.2</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niveau estimatif de pression sonore urbaine déterminé pour le principe L</w:t>
            </w:r>
            <w:r w:rsidRPr="00213A5A">
              <w:rPr>
                <w:vertAlign w:val="subscript"/>
                <w:lang w:eastAsia="de-DE"/>
              </w:rPr>
              <w:t>urban</w:t>
            </w:r>
            <w:r w:rsidRPr="00213A5A">
              <w:rPr>
                <w:lang w:eastAsia="de-DE"/>
              </w:rPr>
              <w:t xml:space="preserve"> des PSES; valeur à relever et à utiliser pour les calculs à une décimale près </w:t>
            </w:r>
          </w:p>
        </w:tc>
      </w:tr>
      <w:tr w:rsidR="00C64F97" w:rsidRPr="00213A5A" w:rsidTr="00764E93">
        <w:trPr>
          <w:cantSplit/>
        </w:trPr>
        <w:tc>
          <w:tcPr>
            <w:tcW w:w="1587" w:type="dxa"/>
            <w:tcBorders>
              <w:bottom w:val="single" w:sz="4" w:space="0" w:color="auto"/>
            </w:tcBorders>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L</w:t>
            </w:r>
            <w:r w:rsidRPr="00213A5A">
              <w:rPr>
                <w:vertAlign w:val="subscript"/>
                <w:lang w:eastAsia="de-DE"/>
              </w:rPr>
              <w:t>urban_measured_ASEP</w:t>
            </w:r>
          </w:p>
        </w:tc>
        <w:tc>
          <w:tcPr>
            <w:tcW w:w="624" w:type="dxa"/>
            <w:tcBorders>
              <w:bottom w:val="single" w:sz="4" w:space="0" w:color="auto"/>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dB</w:t>
            </w:r>
          </w:p>
        </w:tc>
        <w:tc>
          <w:tcPr>
            <w:tcW w:w="1079" w:type="dxa"/>
            <w:tcBorders>
              <w:bottom w:val="single" w:sz="4" w:space="0" w:color="auto"/>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tcBorders>
              <w:bottom w:val="single" w:sz="4" w:space="0" w:color="auto"/>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6.2</w:t>
            </w:r>
          </w:p>
        </w:tc>
        <w:tc>
          <w:tcPr>
            <w:tcW w:w="2890" w:type="dxa"/>
            <w:tcBorders>
              <w:bottom w:val="single" w:sz="4" w:space="0" w:color="auto"/>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résultat partiel du calcul de L</w:t>
            </w:r>
            <w:r w:rsidRPr="00213A5A">
              <w:rPr>
                <w:vertAlign w:val="subscript"/>
                <w:lang w:eastAsia="de-DE"/>
              </w:rPr>
              <w:t>urban_ASEP</w:t>
            </w:r>
            <w:r w:rsidRPr="00213A5A">
              <w:rPr>
                <w:lang w:eastAsia="de-DE"/>
              </w:rPr>
              <w:t xml:space="preserve">; valeur à relever et à utiliser pour les calculs à une décimale près </w:t>
            </w:r>
          </w:p>
        </w:tc>
      </w:tr>
      <w:tr w:rsidR="00C64F97" w:rsidRPr="00213A5A" w:rsidTr="00764E93">
        <w:trPr>
          <w:cantSplit/>
        </w:trPr>
        <w:tc>
          <w:tcPr>
            <w:tcW w:w="1587" w:type="dxa"/>
            <w:tcBorders>
              <w:bottom w:val="single" w:sz="12" w:space="0" w:color="auto"/>
            </w:tcBorders>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L</w:t>
            </w:r>
            <w:r w:rsidRPr="00213A5A">
              <w:rPr>
                <w:vertAlign w:val="subscript"/>
                <w:lang w:eastAsia="de-DE"/>
              </w:rPr>
              <w:t>urban_normalized</w:t>
            </w:r>
          </w:p>
        </w:tc>
        <w:tc>
          <w:tcPr>
            <w:tcW w:w="624" w:type="dxa"/>
            <w:tcBorders>
              <w:bottom w:val="single" w:sz="12" w:space="0" w:color="auto"/>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dB</w:t>
            </w:r>
          </w:p>
        </w:tc>
        <w:tc>
          <w:tcPr>
            <w:tcW w:w="1079" w:type="dxa"/>
            <w:tcBorders>
              <w:bottom w:val="single" w:sz="12" w:space="0" w:color="auto"/>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tcBorders>
              <w:bottom w:val="single" w:sz="12" w:space="0" w:color="auto"/>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6.2</w:t>
            </w:r>
          </w:p>
        </w:tc>
        <w:tc>
          <w:tcPr>
            <w:tcW w:w="2890" w:type="dxa"/>
            <w:tcBorders>
              <w:bottom w:val="single" w:sz="12" w:space="0" w:color="auto"/>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résultat partiel du calcul de L</w:t>
            </w:r>
            <w:r w:rsidRPr="00213A5A">
              <w:rPr>
                <w:vertAlign w:val="subscript"/>
                <w:lang w:eastAsia="de-DE"/>
              </w:rPr>
              <w:t>urban_ASEP</w:t>
            </w:r>
            <w:r w:rsidRPr="00213A5A">
              <w:rPr>
                <w:lang w:eastAsia="de-DE"/>
              </w:rPr>
              <w:t xml:space="preserve">; valeur à relever et à utiliser pour les calculs à une décimale près </w:t>
            </w:r>
          </w:p>
        </w:tc>
      </w:tr>
    </w:tbl>
    <w:p w:rsidR="00C64F97" w:rsidRPr="00213A5A" w:rsidRDefault="00764E93" w:rsidP="00F07633">
      <w:pPr>
        <w:pStyle w:val="HChG"/>
        <w:tabs>
          <w:tab w:val="clear" w:pos="851"/>
          <w:tab w:val="left" w:pos="1134"/>
          <w:tab w:val="left" w:pos="2268"/>
        </w:tabs>
        <w:ind w:left="2268" w:hanging="2268"/>
      </w:pPr>
      <w:r>
        <w:tab/>
      </w:r>
      <w:r w:rsidR="00C64F97" w:rsidRPr="00213A5A">
        <w:t>3.</w:t>
      </w:r>
      <w:r w:rsidR="00C64F97" w:rsidRPr="00213A5A">
        <w:tab/>
        <w:t>Demande d’homologation</w:t>
      </w:r>
    </w:p>
    <w:p w:rsidR="00C64F97" w:rsidRPr="00213A5A" w:rsidRDefault="00C64F97" w:rsidP="00C64F97">
      <w:pPr>
        <w:pStyle w:val="SingleTxtG"/>
        <w:kinsoku/>
        <w:overflowPunct/>
        <w:autoSpaceDE/>
        <w:autoSpaceDN/>
        <w:adjustRightInd/>
        <w:snapToGrid/>
        <w:ind w:left="2268" w:hanging="1134"/>
        <w:rPr>
          <w:spacing w:val="-2"/>
        </w:rPr>
      </w:pPr>
      <w:r w:rsidRPr="00213A5A">
        <w:rPr>
          <w:spacing w:val="-2"/>
        </w:rPr>
        <w:t>3.1</w:t>
      </w:r>
      <w:r w:rsidRPr="00213A5A">
        <w:rPr>
          <w:spacing w:val="-2"/>
        </w:rPr>
        <w:tab/>
        <w:t xml:space="preserve">La demande d’homologation d’un type de véhicule en ce qui concerne </w:t>
      </w:r>
      <w:r w:rsidRPr="00213A5A">
        <w:rPr>
          <w:bCs/>
          <w:spacing w:val="-2"/>
        </w:rPr>
        <w:t>les émissions sonores</w:t>
      </w:r>
      <w:r w:rsidRPr="00213A5A">
        <w:rPr>
          <w:spacing w:val="-2"/>
        </w:rPr>
        <w:t xml:space="preserve"> est présentée par le constructeur du véhicule ou par son représentant dûment accrédité.</w:t>
      </w:r>
    </w:p>
    <w:p w:rsidR="00C64F97" w:rsidRPr="00213A5A" w:rsidRDefault="00C64F97" w:rsidP="00C64F97">
      <w:pPr>
        <w:pStyle w:val="SingleTxtG"/>
        <w:keepNext/>
        <w:kinsoku/>
        <w:overflowPunct/>
        <w:autoSpaceDE/>
        <w:autoSpaceDN/>
        <w:adjustRightInd/>
        <w:snapToGrid/>
        <w:ind w:left="2268" w:hanging="1134"/>
        <w:rPr>
          <w:spacing w:val="-2"/>
        </w:rPr>
      </w:pPr>
      <w:r w:rsidRPr="00213A5A">
        <w:rPr>
          <w:spacing w:val="-2"/>
        </w:rPr>
        <w:lastRenderedPageBreak/>
        <w:t>3.2</w:t>
      </w:r>
      <w:r w:rsidRPr="00213A5A">
        <w:rPr>
          <w:spacing w:val="-2"/>
        </w:rPr>
        <w:tab/>
        <w:t>Elle doit être accompagnée des pièces ci-après et des renseignements suivants, en triple exemplaire:</w:t>
      </w:r>
    </w:p>
    <w:p w:rsidR="00C64F97" w:rsidRPr="00213A5A" w:rsidRDefault="00C64F97" w:rsidP="00C64F97">
      <w:pPr>
        <w:pStyle w:val="SingleTxtG"/>
        <w:kinsoku/>
        <w:overflowPunct/>
        <w:autoSpaceDE/>
        <w:autoSpaceDN/>
        <w:adjustRightInd/>
        <w:snapToGrid/>
        <w:ind w:left="2268" w:hanging="1134"/>
        <w:rPr>
          <w:spacing w:val="-2"/>
        </w:rPr>
      </w:pPr>
      <w:r w:rsidRPr="00213A5A">
        <w:rPr>
          <w:spacing w:val="-2"/>
        </w:rPr>
        <w:t>3.2.1</w:t>
      </w:r>
      <w:r w:rsidRPr="00213A5A">
        <w:rPr>
          <w:spacing w:val="-2"/>
        </w:rPr>
        <w:tab/>
        <w:t>Description du type de véhicule en ce qui concerne les points mentionnés au paragraphe 2.2 ci-dessus. Les numéros ou/et les symboles identifiant le type du moteur et celui du véhicule doivent être indiqués;</w:t>
      </w:r>
    </w:p>
    <w:p w:rsidR="00C64F97" w:rsidRPr="00213A5A" w:rsidRDefault="00C64F97" w:rsidP="00C64F97">
      <w:pPr>
        <w:pStyle w:val="SingleTxtG"/>
        <w:kinsoku/>
        <w:overflowPunct/>
        <w:autoSpaceDE/>
        <w:autoSpaceDN/>
        <w:adjustRightInd/>
        <w:snapToGrid/>
        <w:ind w:left="2268" w:hanging="1134"/>
        <w:rPr>
          <w:spacing w:val="-2"/>
        </w:rPr>
      </w:pPr>
      <w:r w:rsidRPr="00213A5A">
        <w:rPr>
          <w:spacing w:val="-2"/>
        </w:rPr>
        <w:t>3.2.2</w:t>
      </w:r>
      <w:r w:rsidRPr="00213A5A">
        <w:rPr>
          <w:spacing w:val="-2"/>
        </w:rPr>
        <w:tab/>
        <w:t xml:space="preserve">Bordereau des éléments dûment identifiés, formant le système de réduction </w:t>
      </w:r>
      <w:r w:rsidRPr="00213A5A">
        <w:rPr>
          <w:bCs/>
          <w:spacing w:val="-2"/>
        </w:rPr>
        <w:t>des émissions sonores</w:t>
      </w:r>
      <w:r w:rsidRPr="00213A5A">
        <w:rPr>
          <w:spacing w:val="-2"/>
        </w:rPr>
        <w:t>;</w:t>
      </w:r>
    </w:p>
    <w:p w:rsidR="00C64F97" w:rsidRPr="00213A5A" w:rsidRDefault="00C64F97" w:rsidP="00C64F97">
      <w:pPr>
        <w:pStyle w:val="SingleTxtG"/>
        <w:kinsoku/>
        <w:overflowPunct/>
        <w:autoSpaceDE/>
        <w:autoSpaceDN/>
        <w:adjustRightInd/>
        <w:snapToGrid/>
        <w:ind w:left="2268" w:hanging="1134"/>
        <w:rPr>
          <w:spacing w:val="-2"/>
        </w:rPr>
      </w:pPr>
      <w:r w:rsidRPr="00213A5A">
        <w:rPr>
          <w:spacing w:val="-2"/>
        </w:rPr>
        <w:t>3.2.3</w:t>
      </w:r>
      <w:r w:rsidRPr="00213A5A">
        <w:rPr>
          <w:spacing w:val="-2"/>
        </w:rPr>
        <w:tab/>
        <w:t xml:space="preserve">Dessin de l’ensemble du système de réduction </w:t>
      </w:r>
      <w:r w:rsidRPr="00213A5A">
        <w:rPr>
          <w:bCs/>
          <w:spacing w:val="-2"/>
        </w:rPr>
        <w:t xml:space="preserve">des émissions sonores </w:t>
      </w:r>
      <w:r w:rsidRPr="00213A5A">
        <w:rPr>
          <w:spacing w:val="-2"/>
        </w:rPr>
        <w:t>et indication de son emplacement sur le véhicule;</w:t>
      </w:r>
    </w:p>
    <w:p w:rsidR="00C64F97" w:rsidRPr="00213A5A" w:rsidRDefault="00C64F97" w:rsidP="00C64F97">
      <w:pPr>
        <w:pStyle w:val="SingleTxtG"/>
        <w:kinsoku/>
        <w:overflowPunct/>
        <w:autoSpaceDE/>
        <w:autoSpaceDN/>
        <w:adjustRightInd/>
        <w:snapToGrid/>
        <w:ind w:left="2268" w:hanging="1134"/>
        <w:rPr>
          <w:spacing w:val="-2"/>
        </w:rPr>
      </w:pPr>
      <w:r w:rsidRPr="00213A5A">
        <w:rPr>
          <w:spacing w:val="-2"/>
        </w:rPr>
        <w:t>3.2.4</w:t>
      </w:r>
      <w:r w:rsidRPr="00213A5A">
        <w:rPr>
          <w:spacing w:val="-2"/>
        </w:rPr>
        <w:tab/>
        <w:t>Dessins détaillés relatifs à chaque élément afin de permettre de le localiser et de l’identifier facilement, et indication des matériaux employés;</w:t>
      </w:r>
    </w:p>
    <w:p w:rsidR="00C64F97" w:rsidRPr="00213A5A" w:rsidRDefault="00C64F97" w:rsidP="00C64F97">
      <w:pPr>
        <w:pStyle w:val="SingleTxtG"/>
        <w:kinsoku/>
        <w:overflowPunct/>
        <w:autoSpaceDE/>
        <w:autoSpaceDN/>
        <w:adjustRightInd/>
        <w:snapToGrid/>
        <w:ind w:left="2268" w:hanging="1134"/>
        <w:rPr>
          <w:spacing w:val="-2"/>
        </w:rPr>
      </w:pPr>
      <w:r w:rsidRPr="00213A5A">
        <w:t>3.2.5</w:t>
      </w:r>
      <w:r w:rsidRPr="00213A5A">
        <w:tab/>
        <w:t>Fiche de renseignement contenant les informations qui figurent dans l’appendice 2 de l’annexe 1.</w:t>
      </w:r>
    </w:p>
    <w:p w:rsidR="00C64F97" w:rsidRPr="00213A5A" w:rsidRDefault="00C64F97" w:rsidP="00C64F97">
      <w:pPr>
        <w:pStyle w:val="SingleTxtG"/>
        <w:kinsoku/>
        <w:overflowPunct/>
        <w:autoSpaceDE/>
        <w:autoSpaceDN/>
        <w:adjustRightInd/>
        <w:snapToGrid/>
        <w:ind w:left="2268" w:hanging="1134"/>
        <w:rPr>
          <w:spacing w:val="-2"/>
        </w:rPr>
      </w:pPr>
      <w:r w:rsidRPr="00213A5A">
        <w:rPr>
          <w:spacing w:val="-2"/>
        </w:rPr>
        <w:t>3.3</w:t>
      </w:r>
      <w:r w:rsidRPr="00213A5A">
        <w:rPr>
          <w:spacing w:val="-2"/>
        </w:rPr>
        <w:tab/>
        <w:t>Dans le cas du paragraphe </w:t>
      </w:r>
      <w:r w:rsidRPr="00213A5A">
        <w:rPr>
          <w:bCs/>
          <w:spacing w:val="-2"/>
        </w:rPr>
        <w:t>2.2.2</w:t>
      </w:r>
      <w:r w:rsidRPr="00213A5A">
        <w:rPr>
          <w:spacing w:val="-2"/>
        </w:rPr>
        <w:t>, le service technique chargé des essais d’homologation choisit comme véhicule représentatif du type en question, en accord avec le constructeur, celui dont la masse en ordre de marche est la plus faible et la longueur la plus courte et qui est conforme aux prescriptions énoncées au paragraphe </w:t>
      </w:r>
      <w:r w:rsidRPr="00213A5A">
        <w:rPr>
          <w:bCs/>
          <w:spacing w:val="-2"/>
        </w:rPr>
        <w:t>3.1.2.2</w:t>
      </w:r>
      <w:r w:rsidRPr="00213A5A">
        <w:rPr>
          <w:spacing w:val="-2"/>
        </w:rPr>
        <w:t xml:space="preserve"> de l’annexe 3.</w:t>
      </w:r>
    </w:p>
    <w:p w:rsidR="00C64F97" w:rsidRPr="00213A5A" w:rsidRDefault="00C64F97" w:rsidP="00C64F97">
      <w:pPr>
        <w:pStyle w:val="SingleTxtG"/>
        <w:kinsoku/>
        <w:overflowPunct/>
        <w:autoSpaceDE/>
        <w:autoSpaceDN/>
        <w:adjustRightInd/>
        <w:snapToGrid/>
        <w:ind w:left="2268" w:hanging="1134"/>
        <w:rPr>
          <w:spacing w:val="-2"/>
        </w:rPr>
      </w:pPr>
      <w:r w:rsidRPr="00213A5A">
        <w:rPr>
          <w:spacing w:val="-2"/>
        </w:rPr>
        <w:t>3.4</w:t>
      </w:r>
      <w:r w:rsidRPr="00213A5A">
        <w:rPr>
          <w:spacing w:val="-2"/>
        </w:rPr>
        <w:tab/>
        <w:t xml:space="preserve">Si le service technique chargé des essais d’homologation lui en fait la demande, le constructeur du véhicule doit lui présenter en outre un échantillon du système de réduction </w:t>
      </w:r>
      <w:r w:rsidRPr="00213A5A">
        <w:rPr>
          <w:bCs/>
          <w:spacing w:val="-2"/>
        </w:rPr>
        <w:t>des émissions sonores</w:t>
      </w:r>
      <w:r w:rsidRPr="00213A5A">
        <w:rPr>
          <w:spacing w:val="-2"/>
        </w:rPr>
        <w:t xml:space="preserve"> et un moteur ayant au moins la même cylindrée et la même puissance maximale nette nominale que celui dont est équipé le véhicule faisant l’objet de la demande d’homologation du type.</w:t>
      </w:r>
    </w:p>
    <w:p w:rsidR="00C64F97" w:rsidRPr="00213A5A" w:rsidRDefault="00C64F97" w:rsidP="00C64F97">
      <w:pPr>
        <w:pStyle w:val="SingleTxtG"/>
        <w:kinsoku/>
        <w:overflowPunct/>
        <w:autoSpaceDE/>
        <w:autoSpaceDN/>
        <w:adjustRightInd/>
        <w:snapToGrid/>
        <w:ind w:left="2268" w:hanging="1134"/>
        <w:rPr>
          <w:spacing w:val="-2"/>
        </w:rPr>
      </w:pPr>
      <w:r w:rsidRPr="00213A5A">
        <w:rPr>
          <w:spacing w:val="-2"/>
        </w:rPr>
        <w:t>3.5</w:t>
      </w:r>
      <w:r w:rsidRPr="00213A5A">
        <w:rPr>
          <w:spacing w:val="-2"/>
        </w:rPr>
        <w:tab/>
        <w:t>L’autorité d’homologation de type doit vérifier l’existence de dispositions satisfaisantes pour assurer un contrôle efficace de la conformité de production avant que l’homologation de type soit accordée.</w:t>
      </w:r>
    </w:p>
    <w:p w:rsidR="00C64F97" w:rsidRPr="00213A5A" w:rsidRDefault="00764E93" w:rsidP="00F07633">
      <w:pPr>
        <w:pStyle w:val="HChG"/>
        <w:tabs>
          <w:tab w:val="clear" w:pos="851"/>
          <w:tab w:val="left" w:pos="1134"/>
          <w:tab w:val="left" w:pos="2268"/>
        </w:tabs>
        <w:ind w:left="2268" w:hanging="2268"/>
      </w:pPr>
      <w:r>
        <w:tab/>
      </w:r>
      <w:r w:rsidR="00C64F97" w:rsidRPr="00213A5A">
        <w:t>4.</w:t>
      </w:r>
      <w:r w:rsidR="00C64F97" w:rsidRPr="00213A5A">
        <w:tab/>
        <w:t>Inscriptions</w:t>
      </w:r>
    </w:p>
    <w:p w:rsidR="00C64F97" w:rsidRPr="00213A5A" w:rsidRDefault="00C64F97" w:rsidP="00C64F97">
      <w:pPr>
        <w:pStyle w:val="SingleTxtG"/>
        <w:keepNext/>
        <w:kinsoku/>
        <w:overflowPunct/>
        <w:autoSpaceDE/>
        <w:autoSpaceDN/>
        <w:adjustRightInd/>
        <w:snapToGrid/>
        <w:ind w:left="2268" w:hanging="1134"/>
        <w:rPr>
          <w:spacing w:val="-2"/>
        </w:rPr>
      </w:pPr>
      <w:r w:rsidRPr="00213A5A">
        <w:rPr>
          <w:spacing w:val="-2"/>
        </w:rPr>
        <w:t>4.1</w:t>
      </w:r>
      <w:r w:rsidRPr="00213A5A">
        <w:rPr>
          <w:spacing w:val="-2"/>
        </w:rPr>
        <w:tab/>
        <w:t xml:space="preserve">Les éléments du système de réduction </w:t>
      </w:r>
      <w:r w:rsidRPr="00213A5A">
        <w:rPr>
          <w:bCs/>
          <w:spacing w:val="-2"/>
        </w:rPr>
        <w:t>des émissions sonores</w:t>
      </w:r>
      <w:r w:rsidRPr="00213A5A">
        <w:rPr>
          <w:spacing w:val="-2"/>
        </w:rPr>
        <w:t>, à l’exclusion des accessoires de fixation et des tuyauteries, porteront:</w:t>
      </w:r>
    </w:p>
    <w:p w:rsidR="00C64F97" w:rsidRPr="00213A5A" w:rsidRDefault="00C64F97" w:rsidP="00C64F97">
      <w:pPr>
        <w:pStyle w:val="SingleTxtG"/>
        <w:kinsoku/>
        <w:overflowPunct/>
        <w:autoSpaceDE/>
        <w:autoSpaceDN/>
        <w:adjustRightInd/>
        <w:snapToGrid/>
        <w:ind w:left="2268" w:hanging="1134"/>
        <w:rPr>
          <w:spacing w:val="-2"/>
        </w:rPr>
      </w:pPr>
      <w:r w:rsidRPr="00213A5A">
        <w:rPr>
          <w:spacing w:val="-2"/>
        </w:rPr>
        <w:t>4.1.1</w:t>
      </w:r>
      <w:r w:rsidRPr="00213A5A">
        <w:rPr>
          <w:spacing w:val="-2"/>
        </w:rPr>
        <w:tab/>
        <w:t xml:space="preserve">La marque de fabrique ou de commerce du fabricant du système de réduction </w:t>
      </w:r>
      <w:r w:rsidRPr="00213A5A">
        <w:rPr>
          <w:bCs/>
          <w:spacing w:val="-2"/>
        </w:rPr>
        <w:t>des émissions sonores</w:t>
      </w:r>
      <w:r w:rsidRPr="00213A5A">
        <w:rPr>
          <w:spacing w:val="-2"/>
        </w:rPr>
        <w:t xml:space="preserve"> et de ses éléments;</w:t>
      </w:r>
    </w:p>
    <w:p w:rsidR="00C64F97" w:rsidRPr="00213A5A" w:rsidRDefault="00C64F97" w:rsidP="00C64F97">
      <w:pPr>
        <w:pStyle w:val="SingleTxtG"/>
        <w:kinsoku/>
        <w:overflowPunct/>
        <w:autoSpaceDE/>
        <w:autoSpaceDN/>
        <w:adjustRightInd/>
        <w:snapToGrid/>
        <w:ind w:left="2268" w:hanging="1134"/>
        <w:rPr>
          <w:spacing w:val="-2"/>
        </w:rPr>
      </w:pPr>
      <w:r w:rsidRPr="00213A5A">
        <w:rPr>
          <w:spacing w:val="-2"/>
        </w:rPr>
        <w:t>4.1.2</w:t>
      </w:r>
      <w:r w:rsidRPr="00213A5A">
        <w:rPr>
          <w:spacing w:val="-2"/>
        </w:rPr>
        <w:tab/>
        <w:t>La désignation commerciale du fabricant.</w:t>
      </w:r>
    </w:p>
    <w:p w:rsidR="00C64F97" w:rsidRPr="00213A5A" w:rsidRDefault="00C64F97" w:rsidP="00C64F97">
      <w:pPr>
        <w:pStyle w:val="SingleTxtG"/>
        <w:kinsoku/>
        <w:overflowPunct/>
        <w:autoSpaceDE/>
        <w:autoSpaceDN/>
        <w:adjustRightInd/>
        <w:snapToGrid/>
        <w:ind w:left="2268" w:hanging="1134"/>
        <w:rPr>
          <w:spacing w:val="-2"/>
        </w:rPr>
      </w:pPr>
      <w:r w:rsidRPr="00213A5A">
        <w:rPr>
          <w:spacing w:val="-2"/>
        </w:rPr>
        <w:t>4.2</w:t>
      </w:r>
      <w:r w:rsidRPr="00213A5A">
        <w:rPr>
          <w:spacing w:val="-2"/>
        </w:rPr>
        <w:tab/>
        <w:t>Ces marques doivent être nettement lisibles et indélébiles, même après l’installation.</w:t>
      </w:r>
    </w:p>
    <w:p w:rsidR="00C64F97" w:rsidRPr="00213A5A" w:rsidRDefault="00C64F97" w:rsidP="00C64F97">
      <w:pPr>
        <w:pStyle w:val="SingleTxtG"/>
        <w:kinsoku/>
        <w:overflowPunct/>
        <w:autoSpaceDE/>
        <w:autoSpaceDN/>
        <w:adjustRightInd/>
        <w:snapToGrid/>
        <w:ind w:left="2268" w:hanging="1134"/>
        <w:rPr>
          <w:spacing w:val="-2"/>
        </w:rPr>
      </w:pPr>
      <w:r w:rsidRPr="00213A5A">
        <w:rPr>
          <w:spacing w:val="-2"/>
        </w:rPr>
        <w:t>4.3</w:t>
      </w:r>
      <w:r w:rsidRPr="00213A5A">
        <w:rPr>
          <w:spacing w:val="-2"/>
        </w:rPr>
        <w:tab/>
        <w:t>Un élément peut porter plusieurs numéros d’homologation à condition d’avoir été homologué en tant qu’élément de plusieurs systèmes de silencieux de remplacement.</w:t>
      </w:r>
    </w:p>
    <w:p w:rsidR="00C64F97" w:rsidRPr="00213A5A" w:rsidRDefault="00764E93" w:rsidP="00F07633">
      <w:pPr>
        <w:pStyle w:val="HChG"/>
        <w:tabs>
          <w:tab w:val="clear" w:pos="851"/>
          <w:tab w:val="left" w:pos="1134"/>
          <w:tab w:val="left" w:pos="2268"/>
        </w:tabs>
        <w:ind w:left="2268" w:hanging="2268"/>
      </w:pPr>
      <w:r>
        <w:tab/>
      </w:r>
      <w:r w:rsidR="00C64F97" w:rsidRPr="00213A5A">
        <w:t>5.</w:t>
      </w:r>
      <w:r w:rsidR="00C64F97" w:rsidRPr="00213A5A">
        <w:tab/>
        <w:t>Homologation</w:t>
      </w:r>
    </w:p>
    <w:p w:rsidR="00C64F97" w:rsidRPr="00213A5A" w:rsidRDefault="00C64F97" w:rsidP="009F6599">
      <w:pPr>
        <w:pStyle w:val="SingleTxtG"/>
        <w:kinsoku/>
        <w:overflowPunct/>
        <w:autoSpaceDE/>
        <w:autoSpaceDN/>
        <w:adjustRightInd/>
        <w:snapToGrid/>
        <w:ind w:left="2268" w:hanging="1134"/>
        <w:rPr>
          <w:spacing w:val="-2"/>
        </w:rPr>
      </w:pPr>
      <w:r w:rsidRPr="00213A5A">
        <w:rPr>
          <w:spacing w:val="-2"/>
        </w:rPr>
        <w:t>5.1</w:t>
      </w:r>
      <w:r w:rsidRPr="00213A5A">
        <w:rPr>
          <w:spacing w:val="-2"/>
        </w:rPr>
        <w:tab/>
        <w:t>L’homologation de type est seulement accordée: si le type de véhicule satisfait aux prescriptions des paragraphes 6 et 7 ci</w:t>
      </w:r>
      <w:r w:rsidR="009F6599" w:rsidRPr="00213A5A">
        <w:rPr>
          <w:spacing w:val="-2"/>
        </w:rPr>
        <w:t>-</w:t>
      </w:r>
      <w:r w:rsidRPr="00213A5A">
        <w:rPr>
          <w:spacing w:val="-2"/>
        </w:rPr>
        <w:t>après.</w:t>
      </w:r>
    </w:p>
    <w:p w:rsidR="00C64F97" w:rsidRPr="00213A5A" w:rsidRDefault="00C64F97" w:rsidP="00C64F97">
      <w:pPr>
        <w:pStyle w:val="SingleTxtG"/>
        <w:kinsoku/>
        <w:overflowPunct/>
        <w:autoSpaceDE/>
        <w:autoSpaceDN/>
        <w:adjustRightInd/>
        <w:snapToGrid/>
        <w:ind w:left="2268" w:hanging="1134"/>
      </w:pPr>
      <w:r w:rsidRPr="00213A5A">
        <w:lastRenderedPageBreak/>
        <w:t>5.2</w:t>
      </w:r>
      <w:r w:rsidRPr="00213A5A">
        <w:tab/>
        <w:t>À chaque type homologué il est attribué un numéro d’homologation dont les deux premiers chiffres (actuellement </w:t>
      </w:r>
      <w:r w:rsidRPr="00213A5A">
        <w:rPr>
          <w:bCs/>
        </w:rPr>
        <w:t>03</w:t>
      </w:r>
      <w:r w:rsidRPr="00213A5A">
        <w:t xml:space="preserve"> correspondant à la série </w:t>
      </w:r>
      <w:r w:rsidRPr="00213A5A">
        <w:rPr>
          <w:bCs/>
        </w:rPr>
        <w:t>03</w:t>
      </w:r>
      <w:r w:rsidRPr="00213A5A">
        <w:t xml:space="preserve"> d’amendements) indiquent la série d’amendements correspondant aux plus récentes modifications techniques majeures apportées au Règlement à la date de la délivrance de l’homologation. Une même Partie contractante ne peut pas attribuer ce numéro à un autre type de véhicule.</w:t>
      </w:r>
    </w:p>
    <w:p w:rsidR="00C64F97" w:rsidRPr="00213A5A" w:rsidRDefault="00C64F97" w:rsidP="00C64F97">
      <w:pPr>
        <w:pStyle w:val="SingleTxtG"/>
        <w:kinsoku/>
        <w:overflowPunct/>
        <w:autoSpaceDE/>
        <w:autoSpaceDN/>
        <w:adjustRightInd/>
        <w:snapToGrid/>
        <w:ind w:left="2268" w:hanging="1134"/>
      </w:pPr>
      <w:r w:rsidRPr="00213A5A">
        <w:t>5.3</w:t>
      </w:r>
      <w:r w:rsidRPr="00213A5A">
        <w:tab/>
        <w:t>L’homologation, ou l’extension ou le refus d’homologation ou le retrait d’homologation ou l’arrêt définitif de la production d’un type de véhicule en application du présent Règlement est notifié aux Parties à l’Accord appliquant le présent Règlement, par l’envoi d’une fiche conforme au modèle de l’annexe 1 de ce Règlement.</w:t>
      </w:r>
    </w:p>
    <w:p w:rsidR="00C64F97" w:rsidRPr="00213A5A" w:rsidRDefault="00C64F97" w:rsidP="00C02CB0">
      <w:pPr>
        <w:pStyle w:val="SingleTxtG"/>
        <w:keepNext/>
        <w:keepLines/>
        <w:kinsoku/>
        <w:overflowPunct/>
        <w:autoSpaceDE/>
        <w:autoSpaceDN/>
        <w:adjustRightInd/>
        <w:snapToGrid/>
        <w:ind w:left="2268" w:hanging="1134"/>
      </w:pPr>
      <w:r w:rsidRPr="00213A5A">
        <w:rPr>
          <w:spacing w:val="-2"/>
        </w:rPr>
        <w:t>5.4</w:t>
      </w:r>
      <w:r w:rsidRPr="00213A5A">
        <w:rPr>
          <w:spacing w:val="-2"/>
        </w:rPr>
        <w:tab/>
        <w:t>Sur tout véhicule conforme à un type de véhicule homologué en application du présent Règlement, il est apposé de manière visible, en un endroit facilement accessible et indiqué sur la fiche d’homologation, une marque internationale d’homologation composée:</w:t>
      </w:r>
    </w:p>
    <w:p w:rsidR="00C64F97" w:rsidRPr="00213A5A" w:rsidRDefault="00C64F97" w:rsidP="00C64F97">
      <w:pPr>
        <w:pStyle w:val="SingleTxtG"/>
        <w:kinsoku/>
        <w:overflowPunct/>
        <w:autoSpaceDE/>
        <w:autoSpaceDN/>
        <w:adjustRightInd/>
        <w:snapToGrid/>
        <w:ind w:left="2268" w:hanging="1134"/>
      </w:pPr>
      <w:r w:rsidRPr="00213A5A">
        <w:rPr>
          <w:spacing w:val="-2"/>
        </w:rPr>
        <w:t>5.4.1</w:t>
      </w:r>
      <w:r w:rsidRPr="00213A5A">
        <w:rPr>
          <w:spacing w:val="-2"/>
        </w:rPr>
        <w:tab/>
        <w:t>D’un cercle à l’intérieur duquel est placée la lettre «E» suivie du numéro distinctif du pays qui a délivré l’homologation</w:t>
      </w:r>
      <w:r w:rsidRPr="00213A5A">
        <w:rPr>
          <w:rStyle w:val="FootnoteReference"/>
        </w:rPr>
        <w:footnoteReference w:id="4"/>
      </w:r>
      <w:r w:rsidRPr="00213A5A">
        <w:t>;</w:t>
      </w:r>
    </w:p>
    <w:p w:rsidR="00C64F97" w:rsidRPr="00213A5A" w:rsidRDefault="00C64F97" w:rsidP="00C64F97">
      <w:pPr>
        <w:pStyle w:val="SingleTxtG"/>
        <w:kinsoku/>
        <w:overflowPunct/>
        <w:autoSpaceDE/>
        <w:autoSpaceDN/>
        <w:adjustRightInd/>
        <w:snapToGrid/>
        <w:ind w:left="2268" w:hanging="1134"/>
      </w:pPr>
      <w:r w:rsidRPr="00213A5A">
        <w:rPr>
          <w:spacing w:val="-2"/>
        </w:rPr>
        <w:t>5.4.2</w:t>
      </w:r>
      <w:r w:rsidRPr="00213A5A">
        <w:rPr>
          <w:spacing w:val="-2"/>
        </w:rPr>
        <w:tab/>
        <w:t>Du numéro du présent Règlement, suivi de la lettre «R», d’un tiret et du numéro d’homologation, disposés à droite du cercle prescrit au paragraphe 5.4.1.</w:t>
      </w:r>
    </w:p>
    <w:p w:rsidR="00C64F97" w:rsidRPr="00213A5A" w:rsidRDefault="00C64F97" w:rsidP="00C64F97">
      <w:pPr>
        <w:pStyle w:val="SingleTxtG"/>
        <w:kinsoku/>
        <w:overflowPunct/>
        <w:autoSpaceDE/>
        <w:autoSpaceDN/>
        <w:adjustRightInd/>
        <w:snapToGrid/>
        <w:ind w:left="2268" w:hanging="1134"/>
      </w:pPr>
      <w:r w:rsidRPr="00213A5A">
        <w:rPr>
          <w:spacing w:val="-2"/>
        </w:rPr>
        <w:t>5.5</w:t>
      </w:r>
      <w:r w:rsidRPr="00213A5A">
        <w:rPr>
          <w:spacing w:val="-2"/>
        </w:rPr>
        <w:tab/>
        <w:t>Si le véhicule est conforme à un type de véhicule homologué en application d’un ou de plusieurs autres Règlements joints en annexe à l’Accord dans le pays même qui a accordé l’homologation en application du présent Règlement, il n’est pas nécessaire de répéter le symbole prescrit au paragraphe 5.4.1.; en pareil cas, les numéros de Règlement et d’homologation et les symboles additionnels pour tous les Règlements pour lesquels l’homologation a été accordée dans ledit pays sont inscrits en colonne verticale à droite du symbole prescrit au paragraphe 5.4.1.</w:t>
      </w:r>
    </w:p>
    <w:p w:rsidR="00C64F97" w:rsidRPr="00213A5A" w:rsidRDefault="00C64F97" w:rsidP="00C64F97">
      <w:pPr>
        <w:pStyle w:val="SingleTxtG"/>
        <w:kinsoku/>
        <w:overflowPunct/>
        <w:autoSpaceDE/>
        <w:autoSpaceDN/>
        <w:adjustRightInd/>
        <w:snapToGrid/>
        <w:ind w:left="2268" w:hanging="1134"/>
      </w:pPr>
      <w:r w:rsidRPr="00213A5A">
        <w:rPr>
          <w:spacing w:val="-2"/>
        </w:rPr>
        <w:t>5.6</w:t>
      </w:r>
      <w:r w:rsidRPr="00213A5A">
        <w:rPr>
          <w:spacing w:val="-2"/>
        </w:rPr>
        <w:tab/>
        <w:t>La marque d’homologation doit être nettement lisible et indélébile.</w:t>
      </w:r>
    </w:p>
    <w:p w:rsidR="00C64F97" w:rsidRPr="00213A5A" w:rsidRDefault="00C64F97" w:rsidP="00C64F97">
      <w:pPr>
        <w:pStyle w:val="SingleTxtG"/>
        <w:kinsoku/>
        <w:overflowPunct/>
        <w:autoSpaceDE/>
        <w:autoSpaceDN/>
        <w:adjustRightInd/>
        <w:snapToGrid/>
        <w:ind w:left="2268" w:hanging="1134"/>
      </w:pPr>
      <w:r w:rsidRPr="00213A5A">
        <w:rPr>
          <w:spacing w:val="-2"/>
        </w:rPr>
        <w:t>5.7</w:t>
      </w:r>
      <w:r w:rsidRPr="00213A5A">
        <w:rPr>
          <w:spacing w:val="-2"/>
        </w:rPr>
        <w:tab/>
        <w:t>La marque d’homologation doit être apposée sur la plaque signalétique apposée par le constructeur, ou à proximité.</w:t>
      </w:r>
    </w:p>
    <w:p w:rsidR="00C64F97" w:rsidRPr="00213A5A" w:rsidRDefault="00C64F97" w:rsidP="00C64F97">
      <w:pPr>
        <w:pStyle w:val="SingleTxtG"/>
        <w:kinsoku/>
        <w:overflowPunct/>
        <w:autoSpaceDE/>
        <w:autoSpaceDN/>
        <w:adjustRightInd/>
        <w:snapToGrid/>
        <w:ind w:left="2268" w:hanging="1134"/>
      </w:pPr>
      <w:r w:rsidRPr="00213A5A">
        <w:rPr>
          <w:spacing w:val="-2"/>
        </w:rPr>
        <w:t>5.8</w:t>
      </w:r>
      <w:r w:rsidRPr="00213A5A">
        <w:rPr>
          <w:spacing w:val="-2"/>
        </w:rPr>
        <w:tab/>
        <w:t>L’annexe 2 du présent Règlement donne des exemples de marques d’homologation</w:t>
      </w:r>
      <w:r w:rsidRPr="00213A5A">
        <w:t>.</w:t>
      </w:r>
    </w:p>
    <w:p w:rsidR="00C64F97" w:rsidRPr="00213A5A" w:rsidRDefault="00764E93" w:rsidP="00F07633">
      <w:pPr>
        <w:pStyle w:val="HChG"/>
        <w:tabs>
          <w:tab w:val="clear" w:pos="851"/>
          <w:tab w:val="left" w:pos="1134"/>
          <w:tab w:val="left" w:pos="2268"/>
        </w:tabs>
        <w:ind w:left="2268" w:hanging="2268"/>
      </w:pPr>
      <w:r>
        <w:tab/>
      </w:r>
      <w:r w:rsidR="00C64F97" w:rsidRPr="00213A5A">
        <w:t>6.</w:t>
      </w:r>
      <w:r w:rsidR="00C64F97" w:rsidRPr="00213A5A">
        <w:tab/>
        <w:t>Prescriptions</w:t>
      </w:r>
    </w:p>
    <w:p w:rsidR="00C64F97" w:rsidRPr="00213A5A" w:rsidRDefault="00C64F97" w:rsidP="009F6599">
      <w:pPr>
        <w:pStyle w:val="SingleTxtG"/>
        <w:keepNext/>
        <w:kinsoku/>
        <w:overflowPunct/>
        <w:autoSpaceDE/>
        <w:autoSpaceDN/>
        <w:adjustRightInd/>
        <w:snapToGrid/>
        <w:ind w:left="2268" w:hanging="1134"/>
      </w:pPr>
      <w:r w:rsidRPr="00213A5A">
        <w:t>6.1</w:t>
      </w:r>
      <w:r w:rsidRPr="00213A5A">
        <w:tab/>
        <w:t>Prescriptions générales</w:t>
      </w:r>
    </w:p>
    <w:p w:rsidR="00C64F97" w:rsidRPr="00213A5A" w:rsidRDefault="00C64F97" w:rsidP="00C64F97">
      <w:pPr>
        <w:pStyle w:val="SingleTxtG"/>
        <w:kinsoku/>
        <w:overflowPunct/>
        <w:autoSpaceDE/>
        <w:autoSpaceDN/>
        <w:adjustRightInd/>
        <w:snapToGrid/>
        <w:ind w:left="2268" w:hanging="1134"/>
      </w:pPr>
      <w:r w:rsidRPr="00213A5A">
        <w:t>6.1.1</w:t>
      </w:r>
      <w:r w:rsidRPr="00213A5A">
        <w:tab/>
      </w:r>
      <w:r w:rsidRPr="00213A5A">
        <w:rPr>
          <w:spacing w:val="-2"/>
        </w:rPr>
        <w:t xml:space="preserve">Le véhicule, son moteur et son système de réduction </w:t>
      </w:r>
      <w:r w:rsidRPr="00213A5A">
        <w:rPr>
          <w:bCs/>
          <w:spacing w:val="-2"/>
        </w:rPr>
        <w:t>des émissions sonores</w:t>
      </w:r>
      <w:r w:rsidRPr="00213A5A">
        <w:rPr>
          <w:spacing w:val="-2"/>
        </w:rPr>
        <w:t xml:space="preserve"> doivent être conçus, construits et montés de telle façon que, dans des conditions normales d’utilisation et en dépit des vibrations auxquelles ils peuvent être soumis, le véhicule puisse satisfaire aux prescriptions du présent Règlement.</w:t>
      </w:r>
    </w:p>
    <w:p w:rsidR="00C64F97" w:rsidRPr="00213A5A" w:rsidRDefault="00C64F97" w:rsidP="00C64F97">
      <w:pPr>
        <w:pStyle w:val="SingleTxtG"/>
        <w:kinsoku/>
        <w:overflowPunct/>
        <w:autoSpaceDE/>
        <w:autoSpaceDN/>
        <w:adjustRightInd/>
        <w:snapToGrid/>
        <w:ind w:left="2268" w:hanging="1134"/>
      </w:pPr>
      <w:r w:rsidRPr="00213A5A">
        <w:rPr>
          <w:spacing w:val="-2"/>
        </w:rPr>
        <w:lastRenderedPageBreak/>
        <w:t>6.1.2</w:t>
      </w:r>
      <w:r w:rsidRPr="00213A5A">
        <w:rPr>
          <w:spacing w:val="-2"/>
        </w:rPr>
        <w:tab/>
        <w:t xml:space="preserve">Le système de réduction </w:t>
      </w:r>
      <w:r w:rsidRPr="00213A5A">
        <w:rPr>
          <w:bCs/>
          <w:spacing w:val="-2"/>
        </w:rPr>
        <w:t xml:space="preserve">des émissions sonores </w:t>
      </w:r>
      <w:r w:rsidRPr="00213A5A">
        <w:rPr>
          <w:spacing w:val="-2"/>
        </w:rPr>
        <w:t xml:space="preserve">doit être conçu, construit et monté de telle façon qu’il puisse résister raisonnablement aux phénomènes de corrosion auxquels il est exposé compte tenu des conditions d’utilisation du véhicule, </w:t>
      </w:r>
      <w:r w:rsidRPr="00213A5A">
        <w:rPr>
          <w:bCs/>
          <w:spacing w:val="-2"/>
        </w:rPr>
        <w:t>notamment en fonction des différences climatiques régionales</w:t>
      </w:r>
      <w:r w:rsidRPr="00213A5A">
        <w:rPr>
          <w:spacing w:val="-2"/>
        </w:rPr>
        <w:t>.</w:t>
      </w:r>
    </w:p>
    <w:p w:rsidR="00C64F97" w:rsidRPr="00213A5A" w:rsidRDefault="00C64F97" w:rsidP="009F6599">
      <w:pPr>
        <w:pStyle w:val="SingleTxtG"/>
        <w:keepNext/>
        <w:kinsoku/>
        <w:overflowPunct/>
        <w:autoSpaceDE/>
        <w:autoSpaceDN/>
        <w:adjustRightInd/>
        <w:snapToGrid/>
        <w:ind w:left="2268" w:hanging="1134"/>
        <w:rPr>
          <w:spacing w:val="-2"/>
        </w:rPr>
      </w:pPr>
      <w:r w:rsidRPr="00213A5A">
        <w:rPr>
          <w:spacing w:val="-2"/>
        </w:rPr>
        <w:t>6.2</w:t>
      </w:r>
      <w:r w:rsidRPr="00213A5A">
        <w:rPr>
          <w:spacing w:val="-2"/>
        </w:rPr>
        <w:tab/>
        <w:t>Prescriptions relatives aux niveaux sonores</w:t>
      </w:r>
    </w:p>
    <w:p w:rsidR="00C64F97" w:rsidRPr="00213A5A" w:rsidRDefault="00C64F97" w:rsidP="009F6599">
      <w:pPr>
        <w:pStyle w:val="SingleTxtG"/>
        <w:keepNext/>
        <w:kinsoku/>
        <w:overflowPunct/>
        <w:autoSpaceDE/>
        <w:autoSpaceDN/>
        <w:adjustRightInd/>
        <w:snapToGrid/>
        <w:ind w:left="2268" w:hanging="1134"/>
      </w:pPr>
      <w:r w:rsidRPr="00213A5A">
        <w:rPr>
          <w:spacing w:val="-2"/>
        </w:rPr>
        <w:t>6.2.1</w:t>
      </w:r>
      <w:r w:rsidRPr="00213A5A">
        <w:rPr>
          <w:spacing w:val="-2"/>
        </w:rPr>
        <w:tab/>
        <w:t>Méthodes de mesure</w:t>
      </w:r>
    </w:p>
    <w:p w:rsidR="00C64F97" w:rsidRPr="00213A5A" w:rsidRDefault="00C64F97" w:rsidP="00C64F97">
      <w:pPr>
        <w:pStyle w:val="SingleTxtG"/>
        <w:kinsoku/>
        <w:overflowPunct/>
        <w:autoSpaceDE/>
        <w:autoSpaceDN/>
        <w:adjustRightInd/>
        <w:snapToGrid/>
        <w:ind w:left="2268" w:hanging="1134"/>
      </w:pPr>
      <w:r w:rsidRPr="00213A5A">
        <w:t>6.2.1.1</w:t>
      </w:r>
      <w:r w:rsidRPr="00213A5A">
        <w:tab/>
        <w:t xml:space="preserve">La mesure </w:t>
      </w:r>
      <w:r w:rsidRPr="00213A5A">
        <w:rPr>
          <w:bCs/>
        </w:rPr>
        <w:t>des émissions sonores</w:t>
      </w:r>
      <w:r w:rsidRPr="00213A5A">
        <w:t xml:space="preserve"> du type de véhicule présenté à l’homologation est effectuée conformément aux méthodes décrites à l’annexe 3 du présent Règlement pour le véhicule en marche et pour le véhicule à l’arrêt, respectivement</w:t>
      </w:r>
      <w:r w:rsidRPr="00213A5A">
        <w:rPr>
          <w:rStyle w:val="FootnoteReference"/>
        </w:rPr>
        <w:footnoteReference w:id="5"/>
      </w:r>
      <w:r w:rsidRPr="00213A5A">
        <w:t xml:space="preserve">; </w:t>
      </w:r>
      <w:r w:rsidRPr="00213A5A">
        <w:rPr>
          <w:bCs/>
        </w:rPr>
        <w:t>dans le cas d’un véhicule sur lequel le moteur à combustion interne ne peut pas fonctionner lorsque le véhicule à l’arrêt</w:t>
      </w:r>
      <w:r w:rsidRPr="00213A5A">
        <w:t xml:space="preserve">, </w:t>
      </w:r>
      <w:r w:rsidRPr="00213A5A">
        <w:rPr>
          <w:bCs/>
        </w:rPr>
        <w:t>des émissions sonores</w:t>
      </w:r>
      <w:r w:rsidRPr="00213A5A">
        <w:t xml:space="preserve"> doivent seulement être mesurées lorsque ledit véhicule est en marche. Dans le cas</w:t>
      </w:r>
      <w:r w:rsidRPr="00213A5A">
        <w:rPr>
          <w:bCs/>
        </w:rPr>
        <w:t xml:space="preserve"> </w:t>
      </w:r>
      <w:r w:rsidRPr="00213A5A">
        <w:t>d’un véhicule</w:t>
      </w:r>
      <w:r w:rsidRPr="00213A5A">
        <w:rPr>
          <w:bCs/>
        </w:rPr>
        <w:t xml:space="preserve"> hybride électrique de la catégorie M</w:t>
      </w:r>
      <w:r w:rsidRPr="00213A5A">
        <w:rPr>
          <w:bCs/>
          <w:vertAlign w:val="subscript"/>
        </w:rPr>
        <w:t>1</w:t>
      </w:r>
      <w:r w:rsidRPr="00213A5A">
        <w:t xml:space="preserve"> sur lequel le moteur à combustion interne</w:t>
      </w:r>
      <w:r w:rsidRPr="00213A5A">
        <w:rPr>
          <w:bCs/>
        </w:rPr>
        <w:t xml:space="preserve"> ne peut pas fonctionner </w:t>
      </w:r>
      <w:r w:rsidRPr="00213A5A">
        <w:t xml:space="preserve">lorsque le véhicule à l’arrêt, </w:t>
      </w:r>
      <w:r w:rsidRPr="00213A5A">
        <w:rPr>
          <w:bCs/>
        </w:rPr>
        <w:t>les émissions sonores</w:t>
      </w:r>
      <w:r w:rsidRPr="00213A5A">
        <w:t xml:space="preserve"> doivent seulement être mesurées </w:t>
      </w:r>
      <w:r w:rsidRPr="00213A5A">
        <w:rPr>
          <w:bCs/>
        </w:rPr>
        <w:t>conformément au paragraphe 4 de l’annexe 3</w:t>
      </w:r>
      <w:r w:rsidRPr="00213A5A">
        <w:t>.</w:t>
      </w:r>
    </w:p>
    <w:p w:rsidR="00C64F97" w:rsidRPr="00213A5A" w:rsidRDefault="00C64F97" w:rsidP="009F6599">
      <w:pPr>
        <w:pStyle w:val="SingleTxtG"/>
        <w:kinsoku/>
        <w:overflowPunct/>
        <w:autoSpaceDE/>
        <w:autoSpaceDN/>
        <w:adjustRightInd/>
        <w:snapToGrid/>
        <w:ind w:left="2268"/>
      </w:pPr>
      <w:r w:rsidRPr="00213A5A">
        <w:t xml:space="preserve">Les véhicules dont la masse maximale </w:t>
      </w:r>
      <w:r w:rsidRPr="00213A5A">
        <w:rPr>
          <w:bCs/>
        </w:rPr>
        <w:t>techniquement</w:t>
      </w:r>
      <w:r w:rsidRPr="00213A5A">
        <w:t xml:space="preserve"> admissible </w:t>
      </w:r>
      <w:r w:rsidRPr="00213A5A">
        <w:rPr>
          <w:bCs/>
        </w:rPr>
        <w:t>en charge</w:t>
      </w:r>
      <w:r w:rsidRPr="00213A5A">
        <w:t xml:space="preserve"> dépasse 2 800 kg doivent en outre être soumis à une mesure du bruit de l’équipement de freinage à air comprimé, à l’arrêt, conformément aux dispositions de l’annexe </w:t>
      </w:r>
      <w:r w:rsidRPr="00213A5A">
        <w:rPr>
          <w:bCs/>
        </w:rPr>
        <w:t>5</w:t>
      </w:r>
      <w:r w:rsidRPr="00213A5A">
        <w:t>, s’ils soient équipés d’un tel système de freinage.</w:t>
      </w:r>
    </w:p>
    <w:p w:rsidR="00C64F97" w:rsidRPr="00213A5A" w:rsidRDefault="00C64F97" w:rsidP="00C64F97">
      <w:pPr>
        <w:pStyle w:val="SingleTxtG"/>
        <w:kinsoku/>
        <w:overflowPunct/>
        <w:autoSpaceDE/>
        <w:autoSpaceDN/>
        <w:adjustRightInd/>
        <w:snapToGrid/>
        <w:ind w:left="2268" w:hanging="1134"/>
        <w:rPr>
          <w:strike/>
        </w:rPr>
      </w:pPr>
      <w:r w:rsidRPr="00213A5A">
        <w:t>6.2.1.2</w:t>
      </w:r>
      <w:r w:rsidRPr="00213A5A">
        <w:tab/>
        <w:t xml:space="preserve">Les valeurs mesurées comme il est prescrit au paragraphe 6.2.1.1 ci-dessus doivent être consignées dans le procès-verbal et </w:t>
      </w:r>
      <w:r w:rsidRPr="00213A5A">
        <w:rPr>
          <w:bCs/>
        </w:rPr>
        <w:t>dans un certificat correspondant au modèle de l’annexe 1</w:t>
      </w:r>
      <w:r w:rsidRPr="00213A5A">
        <w:t xml:space="preserve"> </w:t>
      </w:r>
      <w:r w:rsidRPr="00213A5A">
        <w:rPr>
          <w:bCs/>
        </w:rPr>
        <w:t>du présent Règlement</w:t>
      </w:r>
      <w:r w:rsidRPr="00213A5A">
        <w:t>.</w:t>
      </w:r>
    </w:p>
    <w:p w:rsidR="00C64F97" w:rsidRPr="00213A5A" w:rsidRDefault="00C64F97" w:rsidP="009F6599">
      <w:pPr>
        <w:pStyle w:val="SingleTxtG"/>
        <w:keepNext/>
        <w:kinsoku/>
        <w:overflowPunct/>
        <w:autoSpaceDE/>
        <w:autoSpaceDN/>
        <w:adjustRightInd/>
        <w:snapToGrid/>
        <w:ind w:left="2268" w:hanging="1134"/>
        <w:rPr>
          <w:strike/>
        </w:rPr>
      </w:pPr>
      <w:r w:rsidRPr="00213A5A">
        <w:t>6.2.2</w:t>
      </w:r>
      <w:r w:rsidRPr="00213A5A">
        <w:tab/>
        <w:t>Valeurs limites du niveau sonore</w:t>
      </w:r>
    </w:p>
    <w:p w:rsidR="00C64F97" w:rsidRPr="00213A5A" w:rsidRDefault="00C64F97" w:rsidP="00C64F97">
      <w:pPr>
        <w:pStyle w:val="SingleTxtG"/>
        <w:keepNext/>
        <w:kinsoku/>
        <w:overflowPunct/>
        <w:autoSpaceDE/>
        <w:autoSpaceDN/>
        <w:adjustRightInd/>
        <w:snapToGrid/>
        <w:ind w:left="2268"/>
        <w:rPr>
          <w:strike/>
          <w:sz w:val="18"/>
        </w:rPr>
      </w:pPr>
      <w:r w:rsidRPr="00213A5A">
        <w:t>Le niveau sonore mesuré selon les dispositions de l’annexe 3 du présent Règlement (en valeur arrondie au plus proche chiffre entier) ne doit pas dépasser les valeurs limites ci-après: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75"/>
        <w:gridCol w:w="3517"/>
        <w:gridCol w:w="892"/>
        <w:gridCol w:w="893"/>
        <w:gridCol w:w="893"/>
      </w:tblGrid>
      <w:tr w:rsidR="00764E93" w:rsidRPr="00764E93" w:rsidTr="00764E93">
        <w:trPr>
          <w:tblHeader/>
        </w:trPr>
        <w:tc>
          <w:tcPr>
            <w:tcW w:w="1175" w:type="dxa"/>
            <w:tcBorders>
              <w:bottom w:val="single" w:sz="12" w:space="0" w:color="auto"/>
            </w:tcBorders>
            <w:shd w:val="clear" w:color="auto" w:fill="auto"/>
            <w:vAlign w:val="bottom"/>
          </w:tcPr>
          <w:p w:rsidR="00C64F97" w:rsidRPr="00764E93" w:rsidRDefault="00C64F97" w:rsidP="00764E93">
            <w:pPr>
              <w:spacing w:before="80" w:after="80" w:line="200" w:lineRule="exact"/>
              <w:ind w:left="57" w:right="57"/>
              <w:rPr>
                <w:i/>
                <w:sz w:val="16"/>
                <w:szCs w:val="16"/>
              </w:rPr>
            </w:pPr>
            <w:r w:rsidRPr="00764E93">
              <w:rPr>
                <w:i/>
                <w:sz w:val="16"/>
              </w:rPr>
              <w:t>Catégorie de véhicule</w:t>
            </w:r>
          </w:p>
        </w:tc>
        <w:tc>
          <w:tcPr>
            <w:tcW w:w="3517" w:type="dxa"/>
            <w:tcBorders>
              <w:bottom w:val="single" w:sz="12" w:space="0" w:color="auto"/>
            </w:tcBorders>
            <w:shd w:val="clear" w:color="auto" w:fill="auto"/>
            <w:vAlign w:val="bottom"/>
          </w:tcPr>
          <w:p w:rsidR="00C64F97" w:rsidRPr="00764E93" w:rsidRDefault="00C64F97" w:rsidP="00764E93">
            <w:pPr>
              <w:spacing w:before="80" w:after="80" w:line="200" w:lineRule="exact"/>
              <w:ind w:left="57" w:right="57"/>
              <w:rPr>
                <w:i/>
                <w:sz w:val="16"/>
                <w:szCs w:val="16"/>
              </w:rPr>
            </w:pPr>
            <w:r w:rsidRPr="00764E93">
              <w:rPr>
                <w:i/>
                <w:iCs/>
                <w:sz w:val="16"/>
                <w:szCs w:val="16"/>
              </w:rPr>
              <w:t>Véhicules destinés au transport de personnes</w:t>
            </w:r>
          </w:p>
        </w:tc>
        <w:tc>
          <w:tcPr>
            <w:tcW w:w="892" w:type="dxa"/>
            <w:tcBorders>
              <w:bottom w:val="single" w:sz="12" w:space="0" w:color="auto"/>
            </w:tcBorders>
            <w:shd w:val="clear" w:color="auto" w:fill="auto"/>
            <w:vAlign w:val="bottom"/>
          </w:tcPr>
          <w:p w:rsidR="00C64F97" w:rsidRPr="00764E93" w:rsidRDefault="00C64F97" w:rsidP="00764E93">
            <w:pPr>
              <w:spacing w:before="80" w:after="80" w:line="200" w:lineRule="exact"/>
              <w:ind w:left="57" w:right="57"/>
              <w:jc w:val="right"/>
              <w:rPr>
                <w:i/>
                <w:sz w:val="16"/>
                <w:szCs w:val="16"/>
              </w:rPr>
            </w:pPr>
            <w:r w:rsidRPr="00764E93">
              <w:rPr>
                <w:i/>
                <w:sz w:val="16"/>
                <w:szCs w:val="16"/>
              </w:rPr>
              <w:t>Phase 1</w:t>
            </w:r>
          </w:p>
        </w:tc>
        <w:tc>
          <w:tcPr>
            <w:tcW w:w="893" w:type="dxa"/>
            <w:tcBorders>
              <w:bottom w:val="single" w:sz="12" w:space="0" w:color="auto"/>
            </w:tcBorders>
            <w:shd w:val="clear" w:color="auto" w:fill="auto"/>
            <w:vAlign w:val="bottom"/>
          </w:tcPr>
          <w:p w:rsidR="00C64F97" w:rsidRPr="00764E93" w:rsidRDefault="00C64F97" w:rsidP="00764E93">
            <w:pPr>
              <w:spacing w:before="80" w:after="80" w:line="200" w:lineRule="exact"/>
              <w:ind w:left="57" w:right="57"/>
              <w:jc w:val="right"/>
              <w:rPr>
                <w:i/>
                <w:sz w:val="16"/>
                <w:szCs w:val="16"/>
              </w:rPr>
            </w:pPr>
            <w:r w:rsidRPr="00764E93">
              <w:rPr>
                <w:i/>
                <w:sz w:val="16"/>
                <w:szCs w:val="16"/>
              </w:rPr>
              <w:t>Phase 2</w:t>
            </w:r>
          </w:p>
        </w:tc>
        <w:tc>
          <w:tcPr>
            <w:tcW w:w="893" w:type="dxa"/>
            <w:tcBorders>
              <w:bottom w:val="single" w:sz="12" w:space="0" w:color="auto"/>
            </w:tcBorders>
            <w:shd w:val="clear" w:color="auto" w:fill="auto"/>
            <w:vAlign w:val="bottom"/>
          </w:tcPr>
          <w:p w:rsidR="00C64F97" w:rsidRPr="00764E93" w:rsidRDefault="00C64F97" w:rsidP="00764E93">
            <w:pPr>
              <w:spacing w:before="80" w:after="80" w:line="200" w:lineRule="exact"/>
              <w:ind w:left="57" w:right="57"/>
              <w:jc w:val="right"/>
              <w:rPr>
                <w:i/>
                <w:sz w:val="16"/>
                <w:szCs w:val="16"/>
              </w:rPr>
            </w:pPr>
            <w:r w:rsidRPr="00764E93">
              <w:rPr>
                <w:i/>
                <w:sz w:val="16"/>
                <w:szCs w:val="16"/>
              </w:rPr>
              <w:t>Phase 3</w:t>
            </w:r>
          </w:p>
        </w:tc>
      </w:tr>
      <w:tr w:rsidR="00C64F97" w:rsidRPr="00764E93" w:rsidTr="00764E93">
        <w:tc>
          <w:tcPr>
            <w:tcW w:w="1175" w:type="dxa"/>
            <w:vMerge w:val="restart"/>
            <w:tcBorders>
              <w:top w:val="single" w:sz="12" w:space="0" w:color="auto"/>
            </w:tcBorders>
            <w:shd w:val="clear" w:color="auto" w:fill="auto"/>
          </w:tcPr>
          <w:p w:rsidR="00C64F97" w:rsidRPr="00764E93" w:rsidRDefault="00C64F97" w:rsidP="00764E93">
            <w:pPr>
              <w:spacing w:before="40" w:after="120"/>
              <w:ind w:left="57" w:right="57"/>
            </w:pPr>
            <w:r w:rsidRPr="00764E93">
              <w:t>M</w:t>
            </w:r>
            <w:r w:rsidRPr="00764E93">
              <w:rPr>
                <w:vertAlign w:val="subscript"/>
              </w:rPr>
              <w:t>1</w:t>
            </w:r>
          </w:p>
        </w:tc>
        <w:tc>
          <w:tcPr>
            <w:tcW w:w="3517" w:type="dxa"/>
            <w:tcBorders>
              <w:top w:val="single" w:sz="12" w:space="0" w:color="auto"/>
            </w:tcBorders>
            <w:shd w:val="clear" w:color="auto" w:fill="auto"/>
          </w:tcPr>
          <w:p w:rsidR="00C64F97" w:rsidRPr="00764E93" w:rsidRDefault="00C64F97" w:rsidP="00764E93">
            <w:pPr>
              <w:spacing w:before="40" w:after="120"/>
              <w:ind w:left="57" w:right="57"/>
              <w:rPr>
                <w:lang w:eastAsia="de-DE"/>
              </w:rPr>
            </w:pPr>
            <w:r w:rsidRPr="00764E93">
              <w:rPr>
                <w:lang w:eastAsia="de-DE"/>
              </w:rPr>
              <w:t>RPM ≤</w:t>
            </w:r>
            <w:r w:rsidR="009F6599" w:rsidRPr="00764E93">
              <w:rPr>
                <w:lang w:eastAsia="de-DE"/>
              </w:rPr>
              <w:t xml:space="preserve"> </w:t>
            </w:r>
            <w:r w:rsidRPr="00764E93">
              <w:rPr>
                <w:lang w:eastAsia="de-DE"/>
              </w:rPr>
              <w:t>120</w:t>
            </w:r>
          </w:p>
        </w:tc>
        <w:tc>
          <w:tcPr>
            <w:tcW w:w="892" w:type="dxa"/>
            <w:tcBorders>
              <w:top w:val="single" w:sz="12" w:space="0" w:color="auto"/>
            </w:tcBorders>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72</w:t>
            </w:r>
          </w:p>
        </w:tc>
        <w:tc>
          <w:tcPr>
            <w:tcW w:w="893" w:type="dxa"/>
            <w:tcBorders>
              <w:top w:val="single" w:sz="12" w:space="0" w:color="auto"/>
            </w:tcBorders>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70</w:t>
            </w:r>
          </w:p>
        </w:tc>
        <w:tc>
          <w:tcPr>
            <w:tcW w:w="893" w:type="dxa"/>
            <w:tcBorders>
              <w:top w:val="single" w:sz="12" w:space="0" w:color="auto"/>
            </w:tcBorders>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68</w:t>
            </w:r>
          </w:p>
        </w:tc>
      </w:tr>
      <w:tr w:rsidR="00C64F97" w:rsidRPr="00764E93" w:rsidTr="00764E93">
        <w:tc>
          <w:tcPr>
            <w:tcW w:w="1175" w:type="dxa"/>
            <w:vMerge/>
            <w:shd w:val="clear" w:color="auto" w:fill="auto"/>
          </w:tcPr>
          <w:p w:rsidR="00C64F97" w:rsidRPr="00764E93" w:rsidRDefault="00C64F97" w:rsidP="00764E93">
            <w:pPr>
              <w:spacing w:before="40" w:after="120"/>
              <w:ind w:left="57" w:right="57"/>
            </w:pPr>
          </w:p>
        </w:tc>
        <w:tc>
          <w:tcPr>
            <w:tcW w:w="3517" w:type="dxa"/>
            <w:shd w:val="clear" w:color="auto" w:fill="auto"/>
          </w:tcPr>
          <w:p w:rsidR="00C64F97" w:rsidRPr="00764E93" w:rsidRDefault="00C64F97" w:rsidP="00764E93">
            <w:pPr>
              <w:spacing w:before="40" w:after="120"/>
              <w:ind w:left="57" w:right="57"/>
              <w:rPr>
                <w:lang w:eastAsia="de-DE"/>
              </w:rPr>
            </w:pPr>
            <w:r w:rsidRPr="00764E93">
              <w:rPr>
                <w:lang w:eastAsia="de-DE"/>
              </w:rPr>
              <w:t>120 &lt; RPM ≤ 160</w:t>
            </w:r>
          </w:p>
        </w:tc>
        <w:tc>
          <w:tcPr>
            <w:tcW w:w="892"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73</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71</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69</w:t>
            </w:r>
          </w:p>
        </w:tc>
      </w:tr>
      <w:tr w:rsidR="00C64F97" w:rsidRPr="00764E93" w:rsidTr="00764E93">
        <w:tc>
          <w:tcPr>
            <w:tcW w:w="1175" w:type="dxa"/>
            <w:vMerge/>
            <w:shd w:val="clear" w:color="auto" w:fill="auto"/>
          </w:tcPr>
          <w:p w:rsidR="00C64F97" w:rsidRPr="00764E93" w:rsidRDefault="00C64F97" w:rsidP="00764E93">
            <w:pPr>
              <w:spacing w:before="40" w:after="120"/>
              <w:ind w:left="57" w:right="57"/>
            </w:pPr>
          </w:p>
        </w:tc>
        <w:tc>
          <w:tcPr>
            <w:tcW w:w="3517" w:type="dxa"/>
            <w:shd w:val="clear" w:color="auto" w:fill="auto"/>
          </w:tcPr>
          <w:p w:rsidR="00C64F97" w:rsidRPr="00764E93" w:rsidRDefault="00C64F97" w:rsidP="00764E93">
            <w:pPr>
              <w:spacing w:before="40" w:after="120"/>
              <w:ind w:left="57" w:right="57"/>
              <w:rPr>
                <w:lang w:eastAsia="de-DE"/>
              </w:rPr>
            </w:pPr>
            <w:r w:rsidRPr="00764E93">
              <w:rPr>
                <w:lang w:eastAsia="de-DE"/>
              </w:rPr>
              <w:t>RPM &gt; 160</w:t>
            </w:r>
          </w:p>
        </w:tc>
        <w:tc>
          <w:tcPr>
            <w:tcW w:w="892"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75</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73</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71</w:t>
            </w:r>
          </w:p>
        </w:tc>
      </w:tr>
      <w:tr w:rsidR="00C64F97" w:rsidRPr="00764E93" w:rsidTr="00764E93">
        <w:tc>
          <w:tcPr>
            <w:tcW w:w="1175" w:type="dxa"/>
            <w:vMerge/>
            <w:shd w:val="clear" w:color="auto" w:fill="auto"/>
          </w:tcPr>
          <w:p w:rsidR="00C64F97" w:rsidRPr="00764E93" w:rsidRDefault="00C64F97" w:rsidP="00764E93">
            <w:pPr>
              <w:spacing w:before="40" w:after="120"/>
              <w:ind w:left="57" w:right="57"/>
            </w:pPr>
          </w:p>
        </w:tc>
        <w:tc>
          <w:tcPr>
            <w:tcW w:w="3517" w:type="dxa"/>
            <w:shd w:val="clear" w:color="auto" w:fill="auto"/>
          </w:tcPr>
          <w:p w:rsidR="00C64F97" w:rsidRPr="00764E93" w:rsidRDefault="00C64F97" w:rsidP="00764E93">
            <w:pPr>
              <w:spacing w:before="40" w:after="120"/>
              <w:ind w:left="57" w:right="57"/>
              <w:rPr>
                <w:lang w:eastAsia="de-DE"/>
              </w:rPr>
            </w:pPr>
            <w:r w:rsidRPr="00764E93">
              <w:rPr>
                <w:lang w:eastAsia="de-DE"/>
              </w:rPr>
              <w:t xml:space="preserve">RPM &gt; 200, nb. </w:t>
            </w:r>
            <w:r w:rsidRPr="00764E93">
              <w:rPr>
                <w:bCs/>
                <w:lang w:eastAsia="de-DE"/>
              </w:rPr>
              <w:t>places assises</w:t>
            </w:r>
            <w:r w:rsidRPr="00764E93">
              <w:rPr>
                <w:lang w:eastAsia="de-DE"/>
              </w:rPr>
              <w:t xml:space="preserve"> ≤</w:t>
            </w:r>
            <w:r w:rsidR="009F6599" w:rsidRPr="00764E93">
              <w:rPr>
                <w:lang w:eastAsia="de-DE"/>
              </w:rPr>
              <w:t xml:space="preserve"> </w:t>
            </w:r>
            <w:r w:rsidRPr="00764E93">
              <w:rPr>
                <w:lang w:eastAsia="de-DE"/>
              </w:rPr>
              <w:t>4, hauteur point-R &lt;</w:t>
            </w:r>
            <w:r w:rsidR="009F6599" w:rsidRPr="00764E93">
              <w:rPr>
                <w:lang w:eastAsia="de-DE"/>
              </w:rPr>
              <w:t xml:space="preserve"> </w:t>
            </w:r>
            <w:r w:rsidRPr="00764E93">
              <w:rPr>
                <w:lang w:eastAsia="de-DE"/>
              </w:rPr>
              <w:t>450 mm par rapport au</w:t>
            </w:r>
            <w:r w:rsidR="00764E93">
              <w:rPr>
                <w:lang w:eastAsia="de-DE"/>
              </w:rPr>
              <w:t> </w:t>
            </w:r>
            <w:r w:rsidRPr="00764E93">
              <w:rPr>
                <w:lang w:eastAsia="de-DE"/>
              </w:rPr>
              <w:t>sol</w:t>
            </w:r>
          </w:p>
        </w:tc>
        <w:tc>
          <w:tcPr>
            <w:tcW w:w="892"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75</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74</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72</w:t>
            </w:r>
          </w:p>
        </w:tc>
      </w:tr>
      <w:tr w:rsidR="00C64F97" w:rsidRPr="00764E93" w:rsidTr="00764E93">
        <w:tc>
          <w:tcPr>
            <w:tcW w:w="1175" w:type="dxa"/>
            <w:vMerge w:val="restart"/>
            <w:shd w:val="clear" w:color="auto" w:fill="auto"/>
          </w:tcPr>
          <w:p w:rsidR="00C64F97" w:rsidRPr="00764E93" w:rsidRDefault="00C64F97" w:rsidP="00764E93">
            <w:pPr>
              <w:spacing w:before="40" w:after="120"/>
              <w:ind w:left="57" w:right="57"/>
            </w:pPr>
            <w:r w:rsidRPr="00764E93">
              <w:t>M</w:t>
            </w:r>
            <w:r w:rsidRPr="00764E93">
              <w:rPr>
                <w:vertAlign w:val="subscript"/>
              </w:rPr>
              <w:t>2</w:t>
            </w:r>
          </w:p>
        </w:tc>
        <w:tc>
          <w:tcPr>
            <w:tcW w:w="3517" w:type="dxa"/>
            <w:shd w:val="clear" w:color="auto" w:fill="auto"/>
          </w:tcPr>
          <w:p w:rsidR="00C64F97" w:rsidRPr="00764E93" w:rsidRDefault="00C64F97" w:rsidP="00764E93">
            <w:pPr>
              <w:spacing w:before="40" w:after="120"/>
              <w:ind w:left="57" w:right="57"/>
              <w:rPr>
                <w:lang w:eastAsia="de-DE"/>
              </w:rPr>
            </w:pPr>
            <w:r w:rsidRPr="00764E93">
              <w:rPr>
                <w:lang w:eastAsia="de-DE"/>
              </w:rPr>
              <w:t>M</w:t>
            </w:r>
            <w:r w:rsidRPr="00764E93" w:rsidDel="00D62629">
              <w:rPr>
                <w:lang w:eastAsia="de-DE"/>
              </w:rPr>
              <w:t xml:space="preserve"> </w:t>
            </w:r>
            <w:r w:rsidRPr="00764E93">
              <w:rPr>
                <w:lang w:eastAsia="de-DE"/>
              </w:rPr>
              <w:t>≤ 2,5 t</w:t>
            </w:r>
          </w:p>
        </w:tc>
        <w:tc>
          <w:tcPr>
            <w:tcW w:w="892"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72</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70</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69</w:t>
            </w:r>
          </w:p>
        </w:tc>
      </w:tr>
      <w:tr w:rsidR="00C64F97" w:rsidRPr="00764E93" w:rsidTr="00764E93">
        <w:tc>
          <w:tcPr>
            <w:tcW w:w="1175" w:type="dxa"/>
            <w:vMerge/>
            <w:shd w:val="clear" w:color="auto" w:fill="auto"/>
          </w:tcPr>
          <w:p w:rsidR="00C64F97" w:rsidRPr="00764E93" w:rsidRDefault="00C64F97" w:rsidP="00764E93">
            <w:pPr>
              <w:spacing w:before="40" w:after="120"/>
              <w:ind w:left="57" w:right="57"/>
            </w:pPr>
          </w:p>
        </w:tc>
        <w:tc>
          <w:tcPr>
            <w:tcW w:w="3517" w:type="dxa"/>
            <w:shd w:val="clear" w:color="auto" w:fill="auto"/>
          </w:tcPr>
          <w:p w:rsidR="00C64F97" w:rsidRPr="00764E93" w:rsidRDefault="00C64F97" w:rsidP="00764E93">
            <w:pPr>
              <w:spacing w:before="40" w:after="120"/>
              <w:ind w:left="57" w:right="57"/>
              <w:rPr>
                <w:lang w:eastAsia="de-DE"/>
              </w:rPr>
            </w:pPr>
            <w:r w:rsidRPr="00764E93">
              <w:rPr>
                <w:lang w:eastAsia="de-DE"/>
              </w:rPr>
              <w:t>2,5 t &lt; M</w:t>
            </w:r>
            <w:r w:rsidRPr="00764E93" w:rsidDel="00D62629">
              <w:rPr>
                <w:lang w:eastAsia="de-DE"/>
              </w:rPr>
              <w:t xml:space="preserve"> </w:t>
            </w:r>
            <w:r w:rsidRPr="00764E93">
              <w:rPr>
                <w:lang w:eastAsia="de-DE"/>
              </w:rPr>
              <w:t>≤ 3,5 t</w:t>
            </w:r>
          </w:p>
        </w:tc>
        <w:tc>
          <w:tcPr>
            <w:tcW w:w="892"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74</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72</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71</w:t>
            </w:r>
          </w:p>
        </w:tc>
      </w:tr>
      <w:tr w:rsidR="00C64F97" w:rsidRPr="00764E93" w:rsidTr="00764E93">
        <w:tc>
          <w:tcPr>
            <w:tcW w:w="1175" w:type="dxa"/>
            <w:vMerge/>
            <w:shd w:val="clear" w:color="auto" w:fill="auto"/>
          </w:tcPr>
          <w:p w:rsidR="00C64F97" w:rsidRPr="00764E93" w:rsidRDefault="00C64F97" w:rsidP="00764E93">
            <w:pPr>
              <w:spacing w:before="40" w:after="120"/>
              <w:ind w:left="57" w:right="57"/>
            </w:pPr>
          </w:p>
        </w:tc>
        <w:tc>
          <w:tcPr>
            <w:tcW w:w="3517" w:type="dxa"/>
            <w:shd w:val="clear" w:color="auto" w:fill="auto"/>
          </w:tcPr>
          <w:p w:rsidR="00C64F97" w:rsidRPr="00764E93" w:rsidRDefault="00C64F97" w:rsidP="00764E93">
            <w:pPr>
              <w:spacing w:before="40" w:after="120"/>
              <w:ind w:left="57" w:right="57"/>
              <w:rPr>
                <w:lang w:eastAsia="de-DE"/>
              </w:rPr>
            </w:pPr>
            <w:r w:rsidRPr="00764E93">
              <w:rPr>
                <w:lang w:eastAsia="de-DE"/>
              </w:rPr>
              <w:t>M</w:t>
            </w:r>
            <w:r w:rsidRPr="00764E93" w:rsidDel="00D62629">
              <w:rPr>
                <w:lang w:eastAsia="de-DE"/>
              </w:rPr>
              <w:t xml:space="preserve"> </w:t>
            </w:r>
            <w:r w:rsidRPr="00764E93">
              <w:rPr>
                <w:lang w:eastAsia="de-DE"/>
              </w:rPr>
              <w:t>&gt; 3,5 t; P</w:t>
            </w:r>
            <w:r w:rsidRPr="00764E93">
              <w:rPr>
                <w:vertAlign w:val="subscript"/>
                <w:lang w:eastAsia="de-DE"/>
              </w:rPr>
              <w:t>n</w:t>
            </w:r>
            <w:r w:rsidRPr="00764E93">
              <w:rPr>
                <w:lang w:eastAsia="de-DE"/>
              </w:rPr>
              <w:t xml:space="preserve"> ≤ 135 kW</w:t>
            </w:r>
          </w:p>
        </w:tc>
        <w:tc>
          <w:tcPr>
            <w:tcW w:w="892"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75</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73</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72</w:t>
            </w:r>
          </w:p>
        </w:tc>
      </w:tr>
      <w:tr w:rsidR="00C64F97" w:rsidRPr="00764E93" w:rsidTr="00764E93">
        <w:tc>
          <w:tcPr>
            <w:tcW w:w="1175" w:type="dxa"/>
            <w:vMerge/>
            <w:shd w:val="clear" w:color="auto" w:fill="auto"/>
          </w:tcPr>
          <w:p w:rsidR="00C64F97" w:rsidRPr="00764E93" w:rsidRDefault="00C64F97" w:rsidP="00764E93">
            <w:pPr>
              <w:spacing w:before="40" w:after="120"/>
              <w:ind w:left="57" w:right="57"/>
            </w:pPr>
          </w:p>
        </w:tc>
        <w:tc>
          <w:tcPr>
            <w:tcW w:w="3517" w:type="dxa"/>
            <w:shd w:val="clear" w:color="auto" w:fill="auto"/>
          </w:tcPr>
          <w:p w:rsidR="00C64F97" w:rsidRPr="00764E93" w:rsidRDefault="00C64F97" w:rsidP="00764E93">
            <w:pPr>
              <w:spacing w:before="40" w:after="120"/>
              <w:ind w:left="57" w:right="57"/>
              <w:rPr>
                <w:lang w:eastAsia="de-DE"/>
              </w:rPr>
            </w:pPr>
            <w:r w:rsidRPr="00764E93">
              <w:rPr>
                <w:lang w:eastAsia="de-DE"/>
              </w:rPr>
              <w:t>M</w:t>
            </w:r>
            <w:r w:rsidRPr="00764E93" w:rsidDel="00D62629">
              <w:rPr>
                <w:lang w:eastAsia="de-DE"/>
              </w:rPr>
              <w:t xml:space="preserve"> </w:t>
            </w:r>
            <w:r w:rsidRPr="00764E93">
              <w:rPr>
                <w:lang w:eastAsia="de-DE"/>
              </w:rPr>
              <w:t>&gt; 3,5 t; P</w:t>
            </w:r>
            <w:r w:rsidRPr="00764E93">
              <w:rPr>
                <w:vertAlign w:val="subscript"/>
                <w:lang w:eastAsia="de-DE"/>
              </w:rPr>
              <w:t>n</w:t>
            </w:r>
            <w:r w:rsidRPr="00764E93">
              <w:rPr>
                <w:lang w:eastAsia="de-DE"/>
              </w:rPr>
              <w:t xml:space="preserve"> &gt; 135 kW</w:t>
            </w:r>
          </w:p>
        </w:tc>
        <w:tc>
          <w:tcPr>
            <w:tcW w:w="892"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75</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74</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72</w:t>
            </w:r>
          </w:p>
        </w:tc>
      </w:tr>
      <w:tr w:rsidR="00C64F97" w:rsidRPr="00764E93" w:rsidTr="00764E93">
        <w:tc>
          <w:tcPr>
            <w:tcW w:w="1175" w:type="dxa"/>
            <w:vMerge w:val="restart"/>
            <w:shd w:val="clear" w:color="auto" w:fill="auto"/>
          </w:tcPr>
          <w:p w:rsidR="00C64F97" w:rsidRPr="00764E93" w:rsidRDefault="00C64F97" w:rsidP="00764E93">
            <w:pPr>
              <w:spacing w:before="40" w:after="120"/>
              <w:ind w:left="57" w:right="57"/>
            </w:pPr>
            <w:r w:rsidRPr="00764E93">
              <w:lastRenderedPageBreak/>
              <w:t>M</w:t>
            </w:r>
            <w:r w:rsidRPr="00764E93">
              <w:rPr>
                <w:vertAlign w:val="subscript"/>
              </w:rPr>
              <w:t>3</w:t>
            </w:r>
          </w:p>
        </w:tc>
        <w:tc>
          <w:tcPr>
            <w:tcW w:w="3517" w:type="dxa"/>
            <w:shd w:val="clear" w:color="auto" w:fill="auto"/>
          </w:tcPr>
          <w:p w:rsidR="00C64F97" w:rsidRPr="00764E93" w:rsidRDefault="00C64F97" w:rsidP="00764E93">
            <w:pPr>
              <w:spacing w:before="40" w:after="120"/>
              <w:ind w:left="57" w:right="57"/>
              <w:rPr>
                <w:lang w:eastAsia="de-DE"/>
              </w:rPr>
            </w:pPr>
            <w:r w:rsidRPr="00764E93">
              <w:rPr>
                <w:lang w:eastAsia="de-DE"/>
              </w:rPr>
              <w:t>P</w:t>
            </w:r>
            <w:r w:rsidRPr="00764E93">
              <w:rPr>
                <w:vertAlign w:val="subscript"/>
                <w:lang w:eastAsia="de-DE"/>
              </w:rPr>
              <w:t>n</w:t>
            </w:r>
            <w:r w:rsidRPr="00764E93">
              <w:rPr>
                <w:lang w:eastAsia="de-DE"/>
              </w:rPr>
              <w:t xml:space="preserve"> </w:t>
            </w:r>
            <w:r w:rsidRPr="00764E93">
              <w:rPr>
                <w:u w:val="single"/>
                <w:lang w:eastAsia="de-DE"/>
              </w:rPr>
              <w:t>&lt;</w:t>
            </w:r>
            <w:r w:rsidRPr="00764E93">
              <w:rPr>
                <w:lang w:eastAsia="de-DE"/>
              </w:rPr>
              <w:t xml:space="preserve"> 150 kW</w:t>
            </w:r>
          </w:p>
        </w:tc>
        <w:tc>
          <w:tcPr>
            <w:tcW w:w="892"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76</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74</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73</w:t>
            </w:r>
          </w:p>
        </w:tc>
      </w:tr>
      <w:tr w:rsidR="00C64F97" w:rsidRPr="00764E93" w:rsidTr="00764E93">
        <w:tc>
          <w:tcPr>
            <w:tcW w:w="1175" w:type="dxa"/>
            <w:vMerge/>
            <w:shd w:val="clear" w:color="auto" w:fill="auto"/>
          </w:tcPr>
          <w:p w:rsidR="00C64F97" w:rsidRPr="00764E93" w:rsidRDefault="00C64F97" w:rsidP="00764E93">
            <w:pPr>
              <w:spacing w:before="40" w:after="120"/>
              <w:ind w:left="57" w:right="57"/>
            </w:pPr>
          </w:p>
        </w:tc>
        <w:tc>
          <w:tcPr>
            <w:tcW w:w="3517" w:type="dxa"/>
            <w:shd w:val="clear" w:color="auto" w:fill="auto"/>
          </w:tcPr>
          <w:p w:rsidR="00C64F97" w:rsidRPr="00764E93" w:rsidRDefault="00C64F97" w:rsidP="00764E93">
            <w:pPr>
              <w:spacing w:before="40" w:after="120"/>
              <w:ind w:left="57" w:right="57"/>
              <w:rPr>
                <w:lang w:eastAsia="de-DE"/>
              </w:rPr>
            </w:pPr>
            <w:r w:rsidRPr="00764E93">
              <w:rPr>
                <w:lang w:eastAsia="de-DE"/>
              </w:rPr>
              <w:t>150 kW &lt; P</w:t>
            </w:r>
            <w:r w:rsidRPr="00764E93">
              <w:rPr>
                <w:vertAlign w:val="subscript"/>
                <w:lang w:eastAsia="de-DE"/>
              </w:rPr>
              <w:t>n</w:t>
            </w:r>
            <w:r w:rsidRPr="00764E93">
              <w:rPr>
                <w:lang w:eastAsia="de-DE"/>
              </w:rPr>
              <w:t xml:space="preserve"> </w:t>
            </w:r>
            <w:r w:rsidRPr="00764E93">
              <w:rPr>
                <w:u w:val="single"/>
                <w:lang w:eastAsia="de-DE"/>
              </w:rPr>
              <w:t>&lt;</w:t>
            </w:r>
            <w:r w:rsidRPr="00764E93">
              <w:rPr>
                <w:lang w:eastAsia="de-DE"/>
              </w:rPr>
              <w:t xml:space="preserve"> 250 kW</w:t>
            </w:r>
          </w:p>
        </w:tc>
        <w:tc>
          <w:tcPr>
            <w:tcW w:w="892"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78</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77</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76</w:t>
            </w:r>
          </w:p>
        </w:tc>
      </w:tr>
      <w:tr w:rsidR="00C64F97" w:rsidRPr="00764E93" w:rsidTr="00764E93">
        <w:tc>
          <w:tcPr>
            <w:tcW w:w="1175" w:type="dxa"/>
            <w:vMerge/>
            <w:shd w:val="clear" w:color="auto" w:fill="auto"/>
          </w:tcPr>
          <w:p w:rsidR="00C64F97" w:rsidRPr="00764E93" w:rsidRDefault="00C64F97" w:rsidP="00764E93">
            <w:pPr>
              <w:spacing w:before="40" w:after="120"/>
              <w:ind w:left="57" w:right="57"/>
            </w:pPr>
          </w:p>
        </w:tc>
        <w:tc>
          <w:tcPr>
            <w:tcW w:w="3517" w:type="dxa"/>
            <w:shd w:val="clear" w:color="auto" w:fill="auto"/>
          </w:tcPr>
          <w:p w:rsidR="00C64F97" w:rsidRPr="00764E93" w:rsidRDefault="00C64F97" w:rsidP="00764E93">
            <w:pPr>
              <w:spacing w:before="40" w:after="120"/>
              <w:ind w:left="57" w:right="57"/>
              <w:rPr>
                <w:lang w:eastAsia="de-DE"/>
              </w:rPr>
            </w:pPr>
            <w:r w:rsidRPr="00764E93">
              <w:rPr>
                <w:lang w:eastAsia="de-DE"/>
              </w:rPr>
              <w:t>P</w:t>
            </w:r>
            <w:r w:rsidRPr="00764E93">
              <w:rPr>
                <w:vertAlign w:val="subscript"/>
                <w:lang w:eastAsia="de-DE"/>
              </w:rPr>
              <w:t>n</w:t>
            </w:r>
            <w:r w:rsidRPr="00764E93">
              <w:rPr>
                <w:lang w:eastAsia="de-DE"/>
              </w:rPr>
              <w:t xml:space="preserve"> &gt; 250 kW</w:t>
            </w:r>
          </w:p>
        </w:tc>
        <w:tc>
          <w:tcPr>
            <w:tcW w:w="892"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80</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78</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77</w:t>
            </w:r>
          </w:p>
        </w:tc>
      </w:tr>
      <w:tr w:rsidR="00C64F97" w:rsidRPr="00764E93" w:rsidTr="0009193D">
        <w:trPr>
          <w:tblHeader/>
        </w:trPr>
        <w:tc>
          <w:tcPr>
            <w:tcW w:w="1175" w:type="dxa"/>
            <w:shd w:val="clear" w:color="auto" w:fill="auto"/>
          </w:tcPr>
          <w:p w:rsidR="00C64F97" w:rsidRPr="00764E93" w:rsidRDefault="00C64F97" w:rsidP="00764E93">
            <w:pPr>
              <w:spacing w:before="80" w:after="80" w:line="200" w:lineRule="exact"/>
              <w:ind w:left="57" w:right="57"/>
              <w:rPr>
                <w:i/>
                <w:sz w:val="16"/>
              </w:rPr>
            </w:pPr>
            <w:r w:rsidRPr="00764E93">
              <w:rPr>
                <w:i/>
                <w:sz w:val="16"/>
              </w:rPr>
              <w:t>Catégorie de véhicule</w:t>
            </w:r>
          </w:p>
        </w:tc>
        <w:tc>
          <w:tcPr>
            <w:tcW w:w="3517" w:type="dxa"/>
            <w:shd w:val="clear" w:color="auto" w:fill="auto"/>
            <w:vAlign w:val="bottom"/>
          </w:tcPr>
          <w:p w:rsidR="00C64F97" w:rsidRPr="00764E93" w:rsidRDefault="00C64F97" w:rsidP="0009193D">
            <w:pPr>
              <w:spacing w:before="80" w:after="80" w:line="200" w:lineRule="exact"/>
              <w:ind w:left="57" w:right="57"/>
              <w:rPr>
                <w:i/>
                <w:sz w:val="16"/>
              </w:rPr>
            </w:pPr>
            <w:r w:rsidRPr="00764E93">
              <w:rPr>
                <w:i/>
                <w:sz w:val="16"/>
              </w:rPr>
              <w:t>Véhicules destinés au transport de marchandises</w:t>
            </w:r>
          </w:p>
        </w:tc>
        <w:tc>
          <w:tcPr>
            <w:tcW w:w="892" w:type="dxa"/>
            <w:shd w:val="clear" w:color="auto" w:fill="auto"/>
            <w:vAlign w:val="bottom"/>
          </w:tcPr>
          <w:p w:rsidR="00C64F97" w:rsidRPr="00764E93" w:rsidRDefault="00C64F97" w:rsidP="0009193D">
            <w:pPr>
              <w:spacing w:before="80" w:after="80" w:line="200" w:lineRule="exact"/>
              <w:ind w:left="57" w:right="57"/>
              <w:jc w:val="right"/>
              <w:rPr>
                <w:i/>
                <w:sz w:val="16"/>
              </w:rPr>
            </w:pPr>
            <w:r w:rsidRPr="00764E93">
              <w:rPr>
                <w:i/>
                <w:sz w:val="16"/>
              </w:rPr>
              <w:t>Phase 1</w:t>
            </w:r>
          </w:p>
        </w:tc>
        <w:tc>
          <w:tcPr>
            <w:tcW w:w="893" w:type="dxa"/>
            <w:shd w:val="clear" w:color="auto" w:fill="auto"/>
            <w:vAlign w:val="bottom"/>
          </w:tcPr>
          <w:p w:rsidR="00C64F97" w:rsidRPr="00764E93" w:rsidRDefault="00C64F97" w:rsidP="0009193D">
            <w:pPr>
              <w:spacing w:before="80" w:after="80" w:line="200" w:lineRule="exact"/>
              <w:ind w:left="57" w:right="57"/>
              <w:jc w:val="right"/>
              <w:rPr>
                <w:i/>
                <w:sz w:val="16"/>
              </w:rPr>
            </w:pPr>
            <w:r w:rsidRPr="00764E93">
              <w:rPr>
                <w:i/>
                <w:sz w:val="16"/>
              </w:rPr>
              <w:t>Phase 2</w:t>
            </w:r>
          </w:p>
        </w:tc>
        <w:tc>
          <w:tcPr>
            <w:tcW w:w="893" w:type="dxa"/>
            <w:shd w:val="clear" w:color="auto" w:fill="auto"/>
            <w:vAlign w:val="bottom"/>
          </w:tcPr>
          <w:p w:rsidR="00C64F97" w:rsidRPr="00764E93" w:rsidRDefault="00C64F97" w:rsidP="0009193D">
            <w:pPr>
              <w:spacing w:before="80" w:after="80" w:line="200" w:lineRule="exact"/>
              <w:ind w:left="57" w:right="57"/>
              <w:jc w:val="right"/>
              <w:rPr>
                <w:i/>
                <w:sz w:val="16"/>
              </w:rPr>
            </w:pPr>
            <w:r w:rsidRPr="00764E93">
              <w:rPr>
                <w:i/>
                <w:sz w:val="16"/>
              </w:rPr>
              <w:t>Phase 3</w:t>
            </w:r>
          </w:p>
        </w:tc>
      </w:tr>
      <w:tr w:rsidR="00C64F97" w:rsidRPr="00764E93" w:rsidTr="00764E93">
        <w:tc>
          <w:tcPr>
            <w:tcW w:w="1175" w:type="dxa"/>
            <w:vMerge w:val="restart"/>
            <w:shd w:val="clear" w:color="auto" w:fill="auto"/>
          </w:tcPr>
          <w:p w:rsidR="00C64F97" w:rsidRPr="00764E93" w:rsidRDefault="00C64F97" w:rsidP="00764E93">
            <w:pPr>
              <w:spacing w:before="40" w:after="120"/>
              <w:ind w:left="57" w:right="57"/>
            </w:pPr>
            <w:r w:rsidRPr="00764E93">
              <w:t>N</w:t>
            </w:r>
            <w:r w:rsidRPr="00764E93">
              <w:rPr>
                <w:vertAlign w:val="subscript"/>
              </w:rPr>
              <w:t>1</w:t>
            </w:r>
          </w:p>
        </w:tc>
        <w:tc>
          <w:tcPr>
            <w:tcW w:w="3517" w:type="dxa"/>
            <w:shd w:val="clear" w:color="auto" w:fill="auto"/>
          </w:tcPr>
          <w:p w:rsidR="00C64F97" w:rsidRPr="00764E93" w:rsidRDefault="00C64F97" w:rsidP="00764E93">
            <w:pPr>
              <w:spacing w:before="40" w:after="120"/>
              <w:ind w:left="57" w:right="57"/>
              <w:rPr>
                <w:lang w:eastAsia="de-DE"/>
              </w:rPr>
            </w:pPr>
            <w:r w:rsidRPr="00764E93">
              <w:t xml:space="preserve">M </w:t>
            </w:r>
            <w:r w:rsidRPr="00764E93">
              <w:rPr>
                <w:u w:val="single"/>
                <w:lang w:eastAsia="de-DE"/>
              </w:rPr>
              <w:t>&lt;</w:t>
            </w:r>
            <w:r w:rsidRPr="00764E93">
              <w:rPr>
                <w:lang w:eastAsia="de-DE"/>
              </w:rPr>
              <w:t xml:space="preserve"> 2,5 t</w:t>
            </w:r>
          </w:p>
        </w:tc>
        <w:tc>
          <w:tcPr>
            <w:tcW w:w="892"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72</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71</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69</w:t>
            </w:r>
          </w:p>
        </w:tc>
      </w:tr>
      <w:tr w:rsidR="00C64F97" w:rsidRPr="00764E93" w:rsidTr="00764E93">
        <w:tc>
          <w:tcPr>
            <w:tcW w:w="1175" w:type="dxa"/>
            <w:vMerge/>
            <w:shd w:val="clear" w:color="auto" w:fill="auto"/>
          </w:tcPr>
          <w:p w:rsidR="00C64F97" w:rsidRPr="00764E93" w:rsidRDefault="00C64F97" w:rsidP="00764E93">
            <w:pPr>
              <w:spacing w:before="40" w:after="120"/>
              <w:ind w:left="57" w:right="57"/>
            </w:pPr>
          </w:p>
        </w:tc>
        <w:tc>
          <w:tcPr>
            <w:tcW w:w="3517" w:type="dxa"/>
            <w:shd w:val="clear" w:color="auto" w:fill="auto"/>
          </w:tcPr>
          <w:p w:rsidR="00C64F97" w:rsidRPr="00764E93" w:rsidRDefault="00C64F97" w:rsidP="00764E93">
            <w:pPr>
              <w:spacing w:before="40" w:after="120"/>
              <w:ind w:left="57" w:right="57"/>
              <w:rPr>
                <w:lang w:eastAsia="de-DE"/>
              </w:rPr>
            </w:pPr>
            <w:r w:rsidRPr="00764E93">
              <w:t xml:space="preserve">M </w:t>
            </w:r>
            <w:r w:rsidRPr="00764E93">
              <w:rPr>
                <w:lang w:eastAsia="de-DE"/>
              </w:rPr>
              <w:t>&gt; 2,5 t</w:t>
            </w:r>
          </w:p>
        </w:tc>
        <w:tc>
          <w:tcPr>
            <w:tcW w:w="892"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74</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73</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71</w:t>
            </w:r>
          </w:p>
        </w:tc>
      </w:tr>
      <w:tr w:rsidR="00C64F97" w:rsidRPr="00764E93" w:rsidTr="00764E93">
        <w:tc>
          <w:tcPr>
            <w:tcW w:w="1175" w:type="dxa"/>
            <w:vMerge w:val="restart"/>
            <w:shd w:val="clear" w:color="auto" w:fill="auto"/>
          </w:tcPr>
          <w:p w:rsidR="00C64F97" w:rsidRPr="00764E93" w:rsidRDefault="00C64F97" w:rsidP="00764E93">
            <w:pPr>
              <w:spacing w:before="40" w:after="120"/>
              <w:ind w:left="57" w:right="57"/>
            </w:pPr>
            <w:r w:rsidRPr="00764E93">
              <w:t>N</w:t>
            </w:r>
            <w:r w:rsidRPr="00764E93">
              <w:rPr>
                <w:vertAlign w:val="subscript"/>
              </w:rPr>
              <w:t>2</w:t>
            </w:r>
          </w:p>
        </w:tc>
        <w:tc>
          <w:tcPr>
            <w:tcW w:w="3517" w:type="dxa"/>
            <w:shd w:val="clear" w:color="auto" w:fill="auto"/>
          </w:tcPr>
          <w:p w:rsidR="00C64F97" w:rsidRPr="00764E93" w:rsidRDefault="00C64F97" w:rsidP="00764E93">
            <w:pPr>
              <w:spacing w:before="40" w:after="120"/>
              <w:ind w:left="57" w:right="57"/>
              <w:rPr>
                <w:lang w:eastAsia="de-DE"/>
              </w:rPr>
            </w:pPr>
            <w:r w:rsidRPr="00764E93">
              <w:rPr>
                <w:lang w:eastAsia="de-DE"/>
              </w:rPr>
              <w:t>P</w:t>
            </w:r>
            <w:r w:rsidRPr="00764E93">
              <w:rPr>
                <w:vertAlign w:val="subscript"/>
                <w:lang w:eastAsia="de-DE"/>
              </w:rPr>
              <w:t>n</w:t>
            </w:r>
            <w:r w:rsidRPr="00764E93">
              <w:rPr>
                <w:lang w:eastAsia="de-DE"/>
              </w:rPr>
              <w:t xml:space="preserve"> ≤ 135kW</w:t>
            </w:r>
          </w:p>
        </w:tc>
        <w:tc>
          <w:tcPr>
            <w:tcW w:w="892"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77</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75</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74</w:t>
            </w:r>
          </w:p>
        </w:tc>
      </w:tr>
      <w:tr w:rsidR="00C64F97" w:rsidRPr="00764E93" w:rsidTr="00764E93">
        <w:tc>
          <w:tcPr>
            <w:tcW w:w="1175" w:type="dxa"/>
            <w:vMerge/>
            <w:tcBorders>
              <w:bottom w:val="single" w:sz="4" w:space="0" w:color="auto"/>
            </w:tcBorders>
            <w:shd w:val="clear" w:color="auto" w:fill="auto"/>
          </w:tcPr>
          <w:p w:rsidR="00C64F97" w:rsidRPr="00764E93" w:rsidRDefault="00C64F97" w:rsidP="00764E93">
            <w:pPr>
              <w:spacing w:before="40" w:after="120"/>
              <w:ind w:left="57" w:right="57"/>
            </w:pPr>
          </w:p>
        </w:tc>
        <w:tc>
          <w:tcPr>
            <w:tcW w:w="3517" w:type="dxa"/>
            <w:shd w:val="clear" w:color="auto" w:fill="auto"/>
          </w:tcPr>
          <w:p w:rsidR="00C64F97" w:rsidRPr="00764E93" w:rsidRDefault="00C64F97" w:rsidP="00764E93">
            <w:pPr>
              <w:spacing w:before="40" w:after="120"/>
              <w:ind w:left="57" w:right="57"/>
              <w:rPr>
                <w:lang w:eastAsia="de-DE"/>
              </w:rPr>
            </w:pPr>
            <w:r w:rsidRPr="00764E93">
              <w:rPr>
                <w:lang w:eastAsia="de-DE"/>
              </w:rPr>
              <w:t>P</w:t>
            </w:r>
            <w:r w:rsidRPr="00764E93">
              <w:rPr>
                <w:vertAlign w:val="subscript"/>
                <w:lang w:eastAsia="de-DE"/>
              </w:rPr>
              <w:t>n</w:t>
            </w:r>
            <w:r w:rsidRPr="00764E93">
              <w:rPr>
                <w:lang w:eastAsia="de-DE"/>
              </w:rPr>
              <w:t xml:space="preserve"> &gt; 135 kW</w:t>
            </w:r>
          </w:p>
        </w:tc>
        <w:tc>
          <w:tcPr>
            <w:tcW w:w="892"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78</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76</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75</w:t>
            </w:r>
          </w:p>
        </w:tc>
      </w:tr>
      <w:tr w:rsidR="00C64F97" w:rsidRPr="00764E93" w:rsidTr="00764E93">
        <w:tc>
          <w:tcPr>
            <w:tcW w:w="1175" w:type="dxa"/>
            <w:vMerge w:val="restart"/>
            <w:tcBorders>
              <w:bottom w:val="single" w:sz="12" w:space="0" w:color="auto"/>
            </w:tcBorders>
            <w:shd w:val="clear" w:color="auto" w:fill="auto"/>
          </w:tcPr>
          <w:p w:rsidR="00C64F97" w:rsidRPr="00764E93" w:rsidRDefault="00C64F97" w:rsidP="00764E93">
            <w:pPr>
              <w:spacing w:before="40" w:after="120"/>
              <w:ind w:left="57" w:right="57"/>
            </w:pPr>
            <w:r w:rsidRPr="00764E93">
              <w:t>N</w:t>
            </w:r>
            <w:r w:rsidRPr="00764E93">
              <w:rPr>
                <w:vertAlign w:val="subscript"/>
              </w:rPr>
              <w:t>3</w:t>
            </w:r>
          </w:p>
        </w:tc>
        <w:tc>
          <w:tcPr>
            <w:tcW w:w="3517" w:type="dxa"/>
            <w:shd w:val="clear" w:color="auto" w:fill="auto"/>
          </w:tcPr>
          <w:p w:rsidR="00C64F97" w:rsidRPr="00764E93" w:rsidRDefault="00C64F97" w:rsidP="00764E93">
            <w:pPr>
              <w:spacing w:before="40" w:after="120"/>
              <w:ind w:left="57" w:right="57"/>
              <w:rPr>
                <w:lang w:eastAsia="de-DE"/>
              </w:rPr>
            </w:pPr>
            <w:r w:rsidRPr="00764E93">
              <w:rPr>
                <w:lang w:eastAsia="de-DE"/>
              </w:rPr>
              <w:t>P</w:t>
            </w:r>
            <w:r w:rsidRPr="00764E93">
              <w:rPr>
                <w:vertAlign w:val="subscript"/>
                <w:lang w:eastAsia="de-DE"/>
              </w:rPr>
              <w:t>n</w:t>
            </w:r>
            <w:r w:rsidRPr="00764E93">
              <w:rPr>
                <w:lang w:eastAsia="de-DE"/>
              </w:rPr>
              <w:t xml:space="preserve"> </w:t>
            </w:r>
            <w:r w:rsidRPr="00764E93">
              <w:rPr>
                <w:u w:val="single"/>
                <w:lang w:eastAsia="de-DE"/>
              </w:rPr>
              <w:t>&lt;</w:t>
            </w:r>
            <w:r w:rsidRPr="00764E93">
              <w:rPr>
                <w:lang w:eastAsia="de-DE"/>
              </w:rPr>
              <w:t xml:space="preserve"> 150 kW</w:t>
            </w:r>
          </w:p>
        </w:tc>
        <w:tc>
          <w:tcPr>
            <w:tcW w:w="892"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79</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77</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76</w:t>
            </w:r>
          </w:p>
        </w:tc>
      </w:tr>
      <w:tr w:rsidR="00C64F97" w:rsidRPr="00764E93" w:rsidTr="00764E93">
        <w:tc>
          <w:tcPr>
            <w:tcW w:w="1175" w:type="dxa"/>
            <w:vMerge/>
            <w:tcBorders>
              <w:bottom w:val="single" w:sz="12" w:space="0" w:color="auto"/>
            </w:tcBorders>
            <w:shd w:val="clear" w:color="auto" w:fill="auto"/>
          </w:tcPr>
          <w:p w:rsidR="00C64F97" w:rsidRPr="00764E93" w:rsidRDefault="00C64F97" w:rsidP="00764E93">
            <w:pPr>
              <w:spacing w:before="40" w:after="120"/>
              <w:ind w:left="57" w:right="57"/>
            </w:pPr>
          </w:p>
        </w:tc>
        <w:tc>
          <w:tcPr>
            <w:tcW w:w="3517" w:type="dxa"/>
            <w:tcBorders>
              <w:bottom w:val="single" w:sz="4" w:space="0" w:color="auto"/>
            </w:tcBorders>
            <w:shd w:val="clear" w:color="auto" w:fill="auto"/>
          </w:tcPr>
          <w:p w:rsidR="00C64F97" w:rsidRPr="00764E93" w:rsidRDefault="00C64F97" w:rsidP="00764E93">
            <w:pPr>
              <w:spacing w:before="40" w:after="120"/>
              <w:ind w:left="57" w:right="57"/>
              <w:rPr>
                <w:lang w:eastAsia="de-DE"/>
              </w:rPr>
            </w:pPr>
            <w:r w:rsidRPr="00764E93">
              <w:rPr>
                <w:lang w:eastAsia="de-DE"/>
              </w:rPr>
              <w:t>150 kW &lt; P</w:t>
            </w:r>
            <w:r w:rsidRPr="00764E93">
              <w:rPr>
                <w:vertAlign w:val="subscript"/>
                <w:lang w:eastAsia="de-DE"/>
              </w:rPr>
              <w:t>n</w:t>
            </w:r>
            <w:r w:rsidRPr="00764E93">
              <w:rPr>
                <w:lang w:eastAsia="de-DE"/>
              </w:rPr>
              <w:t xml:space="preserve"> </w:t>
            </w:r>
            <w:r w:rsidRPr="00764E93">
              <w:rPr>
                <w:u w:val="single"/>
                <w:lang w:eastAsia="de-DE"/>
              </w:rPr>
              <w:t>&lt;</w:t>
            </w:r>
            <w:r w:rsidRPr="00764E93">
              <w:rPr>
                <w:lang w:eastAsia="de-DE"/>
              </w:rPr>
              <w:t xml:space="preserve"> 250 kW</w:t>
            </w:r>
          </w:p>
        </w:tc>
        <w:tc>
          <w:tcPr>
            <w:tcW w:w="892" w:type="dxa"/>
            <w:tcBorders>
              <w:bottom w:val="single" w:sz="4" w:space="0" w:color="auto"/>
            </w:tcBorders>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81</w:t>
            </w:r>
          </w:p>
        </w:tc>
        <w:tc>
          <w:tcPr>
            <w:tcW w:w="893" w:type="dxa"/>
            <w:tcBorders>
              <w:bottom w:val="single" w:sz="4" w:space="0" w:color="auto"/>
            </w:tcBorders>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79</w:t>
            </w:r>
          </w:p>
        </w:tc>
        <w:tc>
          <w:tcPr>
            <w:tcW w:w="893" w:type="dxa"/>
            <w:tcBorders>
              <w:bottom w:val="single" w:sz="4" w:space="0" w:color="auto"/>
            </w:tcBorders>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77</w:t>
            </w:r>
          </w:p>
        </w:tc>
      </w:tr>
      <w:tr w:rsidR="00764E93" w:rsidRPr="00764E93" w:rsidTr="00764E93">
        <w:tc>
          <w:tcPr>
            <w:tcW w:w="1175" w:type="dxa"/>
            <w:vMerge/>
            <w:tcBorders>
              <w:bottom w:val="single" w:sz="12" w:space="0" w:color="auto"/>
            </w:tcBorders>
            <w:shd w:val="clear" w:color="auto" w:fill="auto"/>
          </w:tcPr>
          <w:p w:rsidR="00C64F97" w:rsidRPr="00764E93" w:rsidRDefault="00C64F97" w:rsidP="00764E93">
            <w:pPr>
              <w:spacing w:before="40" w:after="120"/>
              <w:ind w:left="57" w:right="57"/>
            </w:pPr>
          </w:p>
        </w:tc>
        <w:tc>
          <w:tcPr>
            <w:tcW w:w="3517" w:type="dxa"/>
            <w:tcBorders>
              <w:bottom w:val="single" w:sz="12" w:space="0" w:color="auto"/>
            </w:tcBorders>
            <w:shd w:val="clear" w:color="auto" w:fill="auto"/>
          </w:tcPr>
          <w:p w:rsidR="00C64F97" w:rsidRPr="00764E93" w:rsidRDefault="00C64F97" w:rsidP="00764E93">
            <w:pPr>
              <w:spacing w:before="40" w:after="120"/>
              <w:ind w:left="57" w:right="57"/>
              <w:rPr>
                <w:lang w:eastAsia="de-DE"/>
              </w:rPr>
            </w:pPr>
            <w:r w:rsidRPr="00764E93">
              <w:rPr>
                <w:lang w:eastAsia="de-DE"/>
              </w:rPr>
              <w:t>P</w:t>
            </w:r>
            <w:r w:rsidRPr="00764E93">
              <w:rPr>
                <w:vertAlign w:val="subscript"/>
                <w:lang w:eastAsia="de-DE"/>
              </w:rPr>
              <w:t>n</w:t>
            </w:r>
            <w:r w:rsidRPr="00764E93">
              <w:rPr>
                <w:lang w:eastAsia="de-DE"/>
              </w:rPr>
              <w:t xml:space="preserve"> &gt; 250 kW</w:t>
            </w:r>
          </w:p>
        </w:tc>
        <w:tc>
          <w:tcPr>
            <w:tcW w:w="892" w:type="dxa"/>
            <w:tcBorders>
              <w:bottom w:val="single" w:sz="12" w:space="0" w:color="auto"/>
            </w:tcBorders>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82</w:t>
            </w:r>
          </w:p>
        </w:tc>
        <w:tc>
          <w:tcPr>
            <w:tcW w:w="893" w:type="dxa"/>
            <w:tcBorders>
              <w:bottom w:val="single" w:sz="12" w:space="0" w:color="auto"/>
            </w:tcBorders>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81</w:t>
            </w:r>
          </w:p>
        </w:tc>
        <w:tc>
          <w:tcPr>
            <w:tcW w:w="893" w:type="dxa"/>
            <w:tcBorders>
              <w:bottom w:val="single" w:sz="12" w:space="0" w:color="auto"/>
            </w:tcBorders>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79</w:t>
            </w:r>
          </w:p>
        </w:tc>
      </w:tr>
    </w:tbl>
    <w:p w:rsidR="00C64F97" w:rsidRPr="00213A5A" w:rsidRDefault="00C64F97" w:rsidP="00C64F97">
      <w:pPr>
        <w:pStyle w:val="SingleTxtG"/>
        <w:kinsoku/>
        <w:overflowPunct/>
        <w:autoSpaceDE/>
        <w:autoSpaceDN/>
        <w:adjustRightInd/>
        <w:snapToGrid/>
        <w:spacing w:before="240"/>
        <w:ind w:left="2268" w:hanging="1134"/>
      </w:pPr>
      <w:r w:rsidRPr="00213A5A">
        <w:t>6.2.2.1</w:t>
      </w:r>
      <w:r w:rsidRPr="00213A5A">
        <w:tab/>
      </w:r>
      <w:r w:rsidRPr="00213A5A">
        <w:rPr>
          <w:bCs/>
        </w:rPr>
        <w:t>Pour les types de véhicules de la catégorie M</w:t>
      </w:r>
      <w:r w:rsidRPr="00213A5A">
        <w:rPr>
          <w:bCs/>
          <w:vertAlign w:val="subscript"/>
        </w:rPr>
        <w:t>1</w:t>
      </w:r>
      <w:r w:rsidRPr="00213A5A">
        <w:rPr>
          <w:bCs/>
        </w:rPr>
        <w:t xml:space="preserve"> dérivés de types de véhicules de la catégorie N</w:t>
      </w:r>
      <w:r w:rsidRPr="00213A5A">
        <w:rPr>
          <w:bCs/>
          <w:vertAlign w:val="subscript"/>
        </w:rPr>
        <w:t>1</w:t>
      </w:r>
      <w:r w:rsidRPr="00213A5A">
        <w:rPr>
          <w:bCs/>
        </w:rPr>
        <w:t xml:space="preserve"> ayant une masse maximale techniquement admiss</w:t>
      </w:r>
      <w:r w:rsidR="009F6599" w:rsidRPr="00213A5A">
        <w:rPr>
          <w:bCs/>
        </w:rPr>
        <w:t>ible en charge supérieure à 2,5 </w:t>
      </w:r>
      <w:r w:rsidRPr="00213A5A">
        <w:rPr>
          <w:bCs/>
        </w:rPr>
        <w:t>t et une hauteur du point R supérieure à 850 mm au</w:t>
      </w:r>
      <w:r w:rsidRPr="00213A5A">
        <w:rPr>
          <w:bCs/>
        </w:rPr>
        <w:noBreakHyphen/>
        <w:t>dessus du sol, les valeurs limites pour les types de véhicules de la catégorie N</w:t>
      </w:r>
      <w:r w:rsidRPr="00213A5A">
        <w:rPr>
          <w:bCs/>
          <w:vertAlign w:val="subscript"/>
        </w:rPr>
        <w:t xml:space="preserve">1 </w:t>
      </w:r>
      <w:r w:rsidRPr="00213A5A">
        <w:rPr>
          <w:bCs/>
        </w:rPr>
        <w:t>ayant une masse maximale techniquement admissible en charge supérieure à 2,5 t s’appliquent</w:t>
      </w:r>
      <w:r w:rsidRPr="00213A5A">
        <w:t>.</w:t>
      </w:r>
    </w:p>
    <w:p w:rsidR="00C64F97" w:rsidRPr="00213A5A" w:rsidRDefault="00C64F97" w:rsidP="00C64F97">
      <w:pPr>
        <w:pStyle w:val="SingleTxtG"/>
        <w:kinsoku/>
        <w:overflowPunct/>
        <w:autoSpaceDE/>
        <w:autoSpaceDN/>
        <w:adjustRightInd/>
        <w:snapToGrid/>
        <w:ind w:left="2268" w:hanging="1134"/>
        <w:rPr>
          <w:bCs/>
          <w:spacing w:val="-2"/>
        </w:rPr>
      </w:pPr>
      <w:r w:rsidRPr="00213A5A">
        <w:rPr>
          <w:bCs/>
          <w:spacing w:val="-2"/>
        </w:rPr>
        <w:t>6.2.2.2</w:t>
      </w:r>
      <w:r w:rsidRPr="00213A5A">
        <w:rPr>
          <w:bCs/>
          <w:spacing w:val="-2"/>
        </w:rPr>
        <w:tab/>
        <w:t>Pour les types de véhicules conçus pour une utilisation hors route</w:t>
      </w:r>
      <w:r w:rsidRPr="00213A5A">
        <w:rPr>
          <w:rStyle w:val="FootnoteReference"/>
        </w:rPr>
        <w:footnoteReference w:id="6"/>
      </w:r>
      <w:r w:rsidRPr="00213A5A">
        <w:rPr>
          <w:bCs/>
          <w:spacing w:val="-2"/>
        </w:rPr>
        <w:t>, les valeurs limites sont augmentées de 2 dB(A) pour les véhicules des catégories M</w:t>
      </w:r>
      <w:r w:rsidRPr="00213A5A">
        <w:rPr>
          <w:bCs/>
          <w:spacing w:val="-2"/>
          <w:vertAlign w:val="subscript"/>
        </w:rPr>
        <w:t>3</w:t>
      </w:r>
      <w:r w:rsidRPr="00213A5A">
        <w:rPr>
          <w:bCs/>
          <w:spacing w:val="-2"/>
        </w:rPr>
        <w:t xml:space="preserve"> et N</w:t>
      </w:r>
      <w:r w:rsidRPr="00213A5A">
        <w:rPr>
          <w:bCs/>
          <w:spacing w:val="-2"/>
          <w:vertAlign w:val="subscript"/>
        </w:rPr>
        <w:t>3</w:t>
      </w:r>
      <w:r w:rsidRPr="00213A5A">
        <w:rPr>
          <w:bCs/>
          <w:spacing w:val="-2"/>
        </w:rPr>
        <w:t xml:space="preserve"> et de 1 dB(A) pour toute autre catégorie de véhicule.</w:t>
      </w:r>
    </w:p>
    <w:p w:rsidR="00C64F97" w:rsidRPr="00213A5A" w:rsidRDefault="00C64F97" w:rsidP="00C64F97">
      <w:pPr>
        <w:pStyle w:val="SingleTxtG"/>
        <w:keepNext/>
        <w:kinsoku/>
        <w:overflowPunct/>
        <w:autoSpaceDE/>
        <w:autoSpaceDN/>
        <w:adjustRightInd/>
        <w:snapToGrid/>
        <w:ind w:left="2268"/>
        <w:rPr>
          <w:bCs/>
          <w:spacing w:val="-2"/>
        </w:rPr>
      </w:pPr>
      <w:r w:rsidRPr="00213A5A">
        <w:rPr>
          <w:bCs/>
          <w:spacing w:val="-2"/>
        </w:rPr>
        <w:tab/>
        <w:t>Pour les types de véhicules de la catégorie M</w:t>
      </w:r>
      <w:r w:rsidRPr="00213A5A">
        <w:rPr>
          <w:bCs/>
          <w:spacing w:val="-2"/>
          <w:vertAlign w:val="subscript"/>
        </w:rPr>
        <w:t xml:space="preserve">1 </w:t>
      </w:r>
      <w:r w:rsidRPr="00213A5A">
        <w:rPr>
          <w:bCs/>
          <w:spacing w:val="-2"/>
        </w:rPr>
        <w:t>les valeurs limites augmentées pour les véhicules hors-route ne sont valides que si la masse maximale techniqueme</w:t>
      </w:r>
      <w:r w:rsidR="009F6599" w:rsidRPr="00213A5A">
        <w:rPr>
          <w:bCs/>
          <w:spacing w:val="-2"/>
        </w:rPr>
        <w:t>nt admissible en charge est &gt; 2 </w:t>
      </w:r>
      <w:r w:rsidRPr="00213A5A">
        <w:rPr>
          <w:bCs/>
          <w:spacing w:val="-2"/>
        </w:rPr>
        <w:t>t.</w:t>
      </w:r>
    </w:p>
    <w:p w:rsidR="00C64F97" w:rsidRPr="00213A5A" w:rsidRDefault="00C64F97" w:rsidP="00C64F97">
      <w:pPr>
        <w:pStyle w:val="SingleTxtG"/>
        <w:kinsoku/>
        <w:overflowPunct/>
        <w:autoSpaceDE/>
        <w:autoSpaceDN/>
        <w:adjustRightInd/>
        <w:snapToGrid/>
        <w:ind w:left="2268" w:hanging="1134"/>
        <w:rPr>
          <w:bCs/>
          <w:spacing w:val="-2"/>
        </w:rPr>
      </w:pPr>
      <w:r w:rsidRPr="00213A5A">
        <w:rPr>
          <w:bCs/>
          <w:spacing w:val="-2"/>
        </w:rPr>
        <w:t>6.2.2.3</w:t>
      </w:r>
      <w:r w:rsidRPr="00213A5A">
        <w:rPr>
          <w:bCs/>
          <w:spacing w:val="-2"/>
        </w:rPr>
        <w:tab/>
        <w:t>Les valeurs limites sont augmentées de 2 dB(A) pour les des véhicules accessibles aux fauteuils roulants de la catégorie M</w:t>
      </w:r>
      <w:r w:rsidRPr="00213A5A">
        <w:rPr>
          <w:bCs/>
          <w:spacing w:val="-2"/>
          <w:vertAlign w:val="subscript"/>
        </w:rPr>
        <w:t xml:space="preserve">1 </w:t>
      </w:r>
      <w:r w:rsidRPr="00213A5A">
        <w:rPr>
          <w:bCs/>
          <w:spacing w:val="-2"/>
        </w:rPr>
        <w:t>construits ou modifiés spécialement pour pouvoir recevoir une ou plusieurs personnes assises dans leur fauteuil roulant pour les voyages sur route, et les véhicules blindés, tel qu’ils sont définis au paragraphe 2.5.2 de la Résolution R.E.3.</w:t>
      </w:r>
    </w:p>
    <w:p w:rsidR="00C64F97" w:rsidRPr="00213A5A" w:rsidRDefault="00C64F97" w:rsidP="00C64F97">
      <w:pPr>
        <w:pStyle w:val="SingleTxtG"/>
        <w:kinsoku/>
        <w:overflowPunct/>
        <w:autoSpaceDE/>
        <w:autoSpaceDN/>
        <w:adjustRightInd/>
        <w:snapToGrid/>
        <w:ind w:left="2268" w:hanging="1134"/>
        <w:rPr>
          <w:bCs/>
          <w:spacing w:val="-2"/>
        </w:rPr>
      </w:pPr>
      <w:r w:rsidRPr="00213A5A">
        <w:rPr>
          <w:bCs/>
          <w:spacing w:val="-2"/>
        </w:rPr>
        <w:t>6.2.2.4</w:t>
      </w:r>
      <w:r w:rsidRPr="00213A5A">
        <w:rPr>
          <w:bCs/>
          <w:spacing w:val="-2"/>
        </w:rPr>
        <w:tab/>
        <w:t>Pour les types de véhicules de la catégorie M</w:t>
      </w:r>
      <w:r w:rsidRPr="00213A5A">
        <w:rPr>
          <w:bCs/>
          <w:spacing w:val="-2"/>
          <w:vertAlign w:val="subscript"/>
        </w:rPr>
        <w:t>3</w:t>
      </w:r>
      <w:r w:rsidRPr="00213A5A">
        <w:rPr>
          <w:bCs/>
          <w:spacing w:val="-2"/>
        </w:rPr>
        <w:t xml:space="preserve"> ayant un moteur à essence seulement, la valeur limite applicable est augmentée de 2 dB(A).</w:t>
      </w:r>
    </w:p>
    <w:p w:rsidR="00C64F97" w:rsidRPr="00213A5A" w:rsidRDefault="00C64F97" w:rsidP="00C64F97">
      <w:pPr>
        <w:pStyle w:val="SingleTxtG"/>
        <w:kinsoku/>
        <w:overflowPunct/>
        <w:autoSpaceDE/>
        <w:autoSpaceDN/>
        <w:adjustRightInd/>
        <w:snapToGrid/>
        <w:ind w:left="2268" w:hanging="1134"/>
        <w:rPr>
          <w:bCs/>
          <w:spacing w:val="-2"/>
        </w:rPr>
      </w:pPr>
      <w:r w:rsidRPr="00213A5A">
        <w:t>6.2.2.5</w:t>
      </w:r>
      <w:r w:rsidRPr="00213A5A">
        <w:tab/>
      </w:r>
      <w:r w:rsidRPr="00213A5A">
        <w:rPr>
          <w:bCs/>
        </w:rPr>
        <w:t>Pour les types de véhicules de la catégorie N</w:t>
      </w:r>
      <w:r w:rsidRPr="00213A5A">
        <w:rPr>
          <w:bCs/>
          <w:vertAlign w:val="subscript"/>
        </w:rPr>
        <w:t>1</w:t>
      </w:r>
      <w:r w:rsidRPr="00213A5A">
        <w:rPr>
          <w:bCs/>
        </w:rPr>
        <w:t xml:space="preserve"> ayant une masse maximale techniquement admissible en charge inférieure ou égale à 2,5 t, une cylindrée ne dépassant pas 660 cm</w:t>
      </w:r>
      <w:r w:rsidRPr="00213A5A">
        <w:rPr>
          <w:bCs/>
          <w:vertAlign w:val="superscript"/>
        </w:rPr>
        <w:t>3</w:t>
      </w:r>
      <w:r w:rsidRPr="00213A5A">
        <w:rPr>
          <w:bCs/>
        </w:rPr>
        <w:t xml:space="preserve"> et un rapport puissance/masse (RPM), calculé sur la base de la masse maximale techniquement admissible en charge, </w:t>
      </w:r>
      <w:r w:rsidRPr="00213A5A">
        <w:rPr>
          <w:bCs/>
        </w:rPr>
        <w:lastRenderedPageBreak/>
        <w:t>n’excédant pas 35 et une distance horizontale «d» entre l’essieu avant et le point R du siège du conducteur de moins de 1 100 mm, les valeurs limites pour les types de véhicules de la catégorie N</w:t>
      </w:r>
      <w:r w:rsidRPr="00213A5A">
        <w:rPr>
          <w:bCs/>
          <w:vertAlign w:val="subscript"/>
        </w:rPr>
        <w:t xml:space="preserve">1 </w:t>
      </w:r>
      <w:r w:rsidRPr="00213A5A">
        <w:rPr>
          <w:bCs/>
        </w:rPr>
        <w:t>ayant une masse maximale techniquement admissible en charge supérieure à 2,5 t s’appliquent</w:t>
      </w:r>
      <w:r w:rsidRPr="00213A5A">
        <w:t>.</w:t>
      </w:r>
    </w:p>
    <w:p w:rsidR="00C64F97" w:rsidRPr="00213A5A" w:rsidRDefault="00C64F97" w:rsidP="00C64F97">
      <w:pPr>
        <w:pStyle w:val="SingleTxtG"/>
        <w:keepNext/>
        <w:kinsoku/>
        <w:overflowPunct/>
        <w:autoSpaceDE/>
        <w:autoSpaceDN/>
        <w:adjustRightInd/>
        <w:snapToGrid/>
        <w:ind w:left="2268" w:hanging="1134"/>
        <w:jc w:val="left"/>
        <w:rPr>
          <w:bCs/>
          <w:spacing w:val="-2"/>
        </w:rPr>
      </w:pPr>
      <w:r w:rsidRPr="00213A5A">
        <w:t>6.2.3</w:t>
      </w:r>
      <w:r w:rsidRPr="00213A5A">
        <w:tab/>
        <w:t>Prescriptions supplémentaires concernant les émissions sonores</w:t>
      </w:r>
    </w:p>
    <w:p w:rsidR="00C64F97" w:rsidRPr="00213A5A" w:rsidRDefault="00C64F97" w:rsidP="00FE7BC0">
      <w:pPr>
        <w:pStyle w:val="SingleTxtG"/>
        <w:kinsoku/>
        <w:overflowPunct/>
        <w:autoSpaceDE/>
        <w:autoSpaceDN/>
        <w:adjustRightInd/>
        <w:snapToGrid/>
        <w:ind w:left="2268"/>
      </w:pPr>
      <w:r w:rsidRPr="00213A5A">
        <w:t>Les prescriptions supplémentaires concernant les émissions sonores (PSES) s’appliquent uniquement aux véhicules des catégories M</w:t>
      </w:r>
      <w:r w:rsidRPr="00213A5A">
        <w:rPr>
          <w:vertAlign w:val="subscript"/>
        </w:rPr>
        <w:t>1</w:t>
      </w:r>
      <w:r w:rsidRPr="00213A5A">
        <w:t xml:space="preserve"> et N</w:t>
      </w:r>
      <w:r w:rsidRPr="00213A5A">
        <w:rPr>
          <w:vertAlign w:val="subscript"/>
        </w:rPr>
        <w:t>1</w:t>
      </w:r>
      <w:r w:rsidRPr="00213A5A">
        <w:t xml:space="preserve"> équipés d’un moteur à combustion interne.</w:t>
      </w:r>
    </w:p>
    <w:p w:rsidR="00C64F97" w:rsidRPr="00213A5A" w:rsidRDefault="00C64F97" w:rsidP="00FE7BC0">
      <w:pPr>
        <w:pStyle w:val="SingleTxtG"/>
        <w:kinsoku/>
        <w:overflowPunct/>
        <w:autoSpaceDE/>
        <w:autoSpaceDN/>
        <w:adjustRightInd/>
        <w:snapToGrid/>
        <w:ind w:left="2268"/>
      </w:pPr>
      <w:r w:rsidRPr="00213A5A">
        <w:t>Un véhicule est réputé satisfaire aux prescriptions de l’annexe 7 si le constructeur dudit véhicule a fourni à l’autorité d’homologation de type des documents techniques attestant que la différence entre le régime maximal et le régime minimal du moteur du véhicule au passage de la ligne BB’ pour toute condition d’essai situés à l’intérieur de la plage de contrôle des prescriptions PSES définie au paragraphe 3.3 de l’annexe 7 au présent Règlement (y compris également les conditions énoncées à l’annexe 3) n’excède pas 0,15 x S. Le présent article s’applique spécialement aux transmissions à variation continue non verrouillables (TVC).</w:t>
      </w:r>
    </w:p>
    <w:p w:rsidR="00C64F97" w:rsidRPr="00213A5A" w:rsidRDefault="00C64F97" w:rsidP="00C64F97">
      <w:pPr>
        <w:pStyle w:val="SingleTxtG"/>
        <w:keepNext/>
        <w:kinsoku/>
        <w:overflowPunct/>
        <w:autoSpaceDE/>
        <w:autoSpaceDN/>
        <w:adjustRightInd/>
        <w:snapToGrid/>
        <w:ind w:left="2268"/>
      </w:pPr>
      <w:r w:rsidRPr="00213A5A">
        <w:t>Les véhicules sont exemptés des prescriptions PSES si l’une ou l’autre des conditions suivantes est remplie:</w:t>
      </w:r>
    </w:p>
    <w:p w:rsidR="00C64F97" w:rsidRPr="00213A5A" w:rsidRDefault="00C64F97" w:rsidP="00C64F97">
      <w:pPr>
        <w:pStyle w:val="SingleTxtG"/>
        <w:kinsoku/>
        <w:overflowPunct/>
        <w:autoSpaceDE/>
        <w:autoSpaceDN/>
        <w:adjustRightInd/>
        <w:snapToGrid/>
        <w:ind w:left="2835" w:hanging="567"/>
      </w:pPr>
      <w:r w:rsidRPr="00213A5A">
        <w:t>a)</w:t>
      </w:r>
      <w:r w:rsidRPr="00213A5A">
        <w:tab/>
        <w:t>Pour les véhicules de la catégorie N</w:t>
      </w:r>
      <w:r w:rsidRPr="00213A5A">
        <w:rPr>
          <w:vertAlign w:val="subscript"/>
        </w:rPr>
        <w:t>1</w:t>
      </w:r>
      <w:r w:rsidRPr="00213A5A">
        <w:t>, la cylindrée ne dépasse pas 660 cm</w:t>
      </w:r>
      <w:r w:rsidRPr="00213A5A">
        <w:rPr>
          <w:vertAlign w:val="superscript"/>
        </w:rPr>
        <w:t>3</w:t>
      </w:r>
      <w:r w:rsidRPr="00213A5A">
        <w:t xml:space="preserve"> et le rapport puissance/masse (RPM) calculé </w:t>
      </w:r>
      <w:r w:rsidRPr="00213A5A">
        <w:rPr>
          <w:bCs/>
          <w:spacing w:val="-2"/>
        </w:rPr>
        <w:t xml:space="preserve">sur la base de </w:t>
      </w:r>
      <w:r w:rsidRPr="00213A5A">
        <w:t>la masse maximale techniquement admi</w:t>
      </w:r>
      <w:r w:rsidR="00FE7BC0" w:rsidRPr="00213A5A">
        <w:t>ssible en charge ne dépasse pas </w:t>
      </w:r>
      <w:r w:rsidRPr="00213A5A">
        <w:t>35;</w:t>
      </w:r>
    </w:p>
    <w:p w:rsidR="00C64F97" w:rsidRPr="00213A5A" w:rsidRDefault="00C64F97" w:rsidP="00C64F97">
      <w:pPr>
        <w:pStyle w:val="SingleTxtG"/>
        <w:kinsoku/>
        <w:overflowPunct/>
        <w:autoSpaceDE/>
        <w:autoSpaceDN/>
        <w:adjustRightInd/>
        <w:snapToGrid/>
        <w:ind w:left="2835" w:hanging="567"/>
      </w:pPr>
      <w:r w:rsidRPr="00213A5A">
        <w:t>b)</w:t>
      </w:r>
      <w:r w:rsidRPr="00213A5A">
        <w:tab/>
        <w:t>Pour les véhicules de la catégorie N</w:t>
      </w:r>
      <w:r w:rsidRPr="00213A5A">
        <w:rPr>
          <w:vertAlign w:val="subscript"/>
        </w:rPr>
        <w:t>1</w:t>
      </w:r>
      <w:r w:rsidRPr="00213A5A">
        <w:t xml:space="preserve">, la charge utile est d’au moins 850 kg et le rapport puissance/masse (RPM) calculé </w:t>
      </w:r>
      <w:r w:rsidRPr="00213A5A">
        <w:rPr>
          <w:bCs/>
          <w:spacing w:val="-2"/>
        </w:rPr>
        <w:t xml:space="preserve">sur la base de </w:t>
      </w:r>
      <w:r w:rsidRPr="00213A5A">
        <w:t>la masse maximale techniquement admissible en charge ne dépasse pas 40;</w:t>
      </w:r>
    </w:p>
    <w:p w:rsidR="00C64F97" w:rsidRPr="00213A5A" w:rsidRDefault="00C64F97" w:rsidP="00FE7BC0">
      <w:pPr>
        <w:pStyle w:val="SingleTxtG"/>
        <w:kinsoku/>
        <w:overflowPunct/>
        <w:autoSpaceDE/>
        <w:autoSpaceDN/>
        <w:adjustRightInd/>
        <w:snapToGrid/>
        <w:ind w:left="2835" w:hanging="567"/>
      </w:pPr>
      <w:r w:rsidRPr="00213A5A">
        <w:t>c)</w:t>
      </w:r>
      <w:r w:rsidRPr="00213A5A">
        <w:tab/>
        <w:t>Pour les véhicules de la catégorie N</w:t>
      </w:r>
      <w:r w:rsidRPr="00213A5A">
        <w:rPr>
          <w:vertAlign w:val="subscript"/>
        </w:rPr>
        <w:t>1</w:t>
      </w:r>
      <w:r w:rsidRPr="00213A5A">
        <w:t xml:space="preserve"> ou les véhicules de la catégorie M</w:t>
      </w:r>
      <w:r w:rsidRPr="00213A5A">
        <w:rPr>
          <w:vertAlign w:val="subscript"/>
        </w:rPr>
        <w:t>1</w:t>
      </w:r>
      <w:r w:rsidRPr="00213A5A">
        <w:t xml:space="preserve"> dérivés de véhicules de la catégorie N</w:t>
      </w:r>
      <w:r w:rsidRPr="00213A5A">
        <w:rPr>
          <w:vertAlign w:val="subscript"/>
        </w:rPr>
        <w:t>1</w:t>
      </w:r>
      <w:r w:rsidRPr="00213A5A">
        <w:t>, la masse maximale techniquement admissible en charge est supérieure à 2,5</w:t>
      </w:r>
      <w:r w:rsidR="00FE7BC0" w:rsidRPr="00213A5A">
        <w:t> t, le point </w:t>
      </w:r>
      <w:r w:rsidRPr="00213A5A">
        <w:t>R est situé à plus de 850 mm au-dessus du sol et le rapport puissance/masse (RPM) calculé sur la base de la masse maximale techniquement admissible en charge ne dépasse pas 40.</w:t>
      </w:r>
    </w:p>
    <w:p w:rsidR="00C64F97" w:rsidRPr="00213A5A" w:rsidRDefault="00C64F97" w:rsidP="00FE7BC0">
      <w:pPr>
        <w:pStyle w:val="SingleTxtG"/>
        <w:kinsoku/>
        <w:overflowPunct/>
        <w:autoSpaceDE/>
        <w:autoSpaceDN/>
        <w:adjustRightInd/>
        <w:snapToGrid/>
        <w:ind w:left="2268"/>
      </w:pPr>
      <w:r w:rsidRPr="00213A5A">
        <w:t>Les émissions sonores du véhicule dans des conditions de conduite normales, qui peuvent différer des conditions en vigueur pendant l’essai d’homologation de type décrit dans l’annexe 3 et dans l’annexe 7, ne doivent pas s’écarter notablement des valeurs obtenues lors de l’essai précité.</w:t>
      </w:r>
    </w:p>
    <w:p w:rsidR="00C64F97" w:rsidRPr="00213A5A" w:rsidRDefault="00C64F97" w:rsidP="00C64F97">
      <w:pPr>
        <w:pStyle w:val="SingleTxtG"/>
        <w:kinsoku/>
        <w:overflowPunct/>
        <w:autoSpaceDE/>
        <w:autoSpaceDN/>
        <w:adjustRightInd/>
        <w:snapToGrid/>
        <w:ind w:left="2268" w:hanging="1134"/>
      </w:pPr>
      <w:r w:rsidRPr="00213A5A">
        <w:t>6.2.3.1</w:t>
      </w:r>
      <w:r w:rsidRPr="00213A5A">
        <w:tab/>
      </w:r>
      <w:r w:rsidRPr="00213A5A">
        <w:tab/>
        <w:t>Le constructeur du véhicule ne doit pas intentionnellement modifier ou adapter les dispositifs, ou introduire des processus ou dispositifs mécaniques, électriques, thermiques ou autres qui permettent de satisfaire aux prescriptions relatives au bruit énoncées dans le présent Règlement, tout en étant hors fonction dans les conditions d’utilisation normale sur route.</w:t>
      </w:r>
    </w:p>
    <w:p w:rsidR="00C64F97" w:rsidRPr="00213A5A" w:rsidRDefault="00C64F97" w:rsidP="00C64F97">
      <w:pPr>
        <w:pStyle w:val="SingleTxtG"/>
        <w:kinsoku/>
        <w:overflowPunct/>
        <w:autoSpaceDE/>
        <w:autoSpaceDN/>
        <w:adjustRightInd/>
        <w:snapToGrid/>
        <w:ind w:left="2268" w:hanging="1134"/>
      </w:pPr>
      <w:r w:rsidRPr="00213A5A">
        <w:t>6.2.3.2</w:t>
      </w:r>
      <w:r w:rsidRPr="00213A5A">
        <w:tab/>
      </w:r>
      <w:r w:rsidRPr="00213A5A">
        <w:tab/>
        <w:t>Le véhicule doit satisfaire aux prescriptions de l’annexe 7 au présent Règlement.</w:t>
      </w:r>
    </w:p>
    <w:p w:rsidR="00C64F97" w:rsidRPr="00213A5A" w:rsidRDefault="00C64F97" w:rsidP="00C64F97">
      <w:pPr>
        <w:pStyle w:val="SingleTxtG"/>
        <w:kinsoku/>
        <w:overflowPunct/>
        <w:autoSpaceDE/>
        <w:autoSpaceDN/>
        <w:adjustRightInd/>
        <w:snapToGrid/>
        <w:ind w:left="2268" w:hanging="1134"/>
      </w:pPr>
      <w:r w:rsidRPr="00213A5A">
        <w:t>6.2.3.3</w:t>
      </w:r>
      <w:r w:rsidRPr="00213A5A">
        <w:tab/>
      </w:r>
      <w:r w:rsidRPr="00213A5A">
        <w:tab/>
        <w:t>Le constructeur doit joindre à la demande d’homologation de type une déclaration (conforme à l’appendice de l’annexe 7) attestant que le type de véhicule à homologuer satisfait aux prescriptions du paragraphe 6.2.3 du présent Règlement.</w:t>
      </w:r>
    </w:p>
    <w:p w:rsidR="00C64F97" w:rsidRPr="00213A5A" w:rsidRDefault="00C64F97" w:rsidP="00C64F97">
      <w:pPr>
        <w:pStyle w:val="SingleTxtG"/>
        <w:kinsoku/>
        <w:overflowPunct/>
        <w:autoSpaceDE/>
        <w:autoSpaceDN/>
        <w:adjustRightInd/>
        <w:snapToGrid/>
        <w:ind w:left="2268" w:hanging="1134"/>
        <w:jc w:val="left"/>
      </w:pPr>
      <w:r w:rsidRPr="00213A5A">
        <w:lastRenderedPageBreak/>
        <w:t>6.3</w:t>
      </w:r>
      <w:r w:rsidRPr="00213A5A">
        <w:tab/>
        <w:t>Prescriptions relatives aux systèmes d’échappement contenant des matériaux fibreux</w:t>
      </w:r>
    </w:p>
    <w:p w:rsidR="00C64F97" w:rsidRPr="00213A5A" w:rsidRDefault="00C64F97" w:rsidP="00C64F97">
      <w:pPr>
        <w:pStyle w:val="SingleTxtG"/>
        <w:kinsoku/>
        <w:overflowPunct/>
        <w:autoSpaceDE/>
        <w:autoSpaceDN/>
        <w:adjustRightInd/>
        <w:snapToGrid/>
        <w:ind w:left="2268" w:hanging="1134"/>
      </w:pPr>
      <w:r w:rsidRPr="00213A5A">
        <w:t>6.3.1</w:t>
      </w:r>
      <w:r w:rsidRPr="00213A5A">
        <w:tab/>
        <w:t xml:space="preserve">Les prescriptions de l’annexe </w:t>
      </w:r>
      <w:r w:rsidRPr="00213A5A">
        <w:rPr>
          <w:bCs/>
        </w:rPr>
        <w:t>4</w:t>
      </w:r>
      <w:r w:rsidRPr="00213A5A">
        <w:t xml:space="preserve"> sont applicables.</w:t>
      </w:r>
    </w:p>
    <w:p w:rsidR="00C64F97" w:rsidRPr="00213A5A" w:rsidRDefault="00764E93" w:rsidP="00F07633">
      <w:pPr>
        <w:pStyle w:val="HChG"/>
        <w:tabs>
          <w:tab w:val="clear" w:pos="851"/>
          <w:tab w:val="left" w:pos="1134"/>
          <w:tab w:val="left" w:pos="2268"/>
        </w:tabs>
        <w:ind w:left="2268" w:hanging="2268"/>
      </w:pPr>
      <w:r>
        <w:tab/>
      </w:r>
      <w:r w:rsidR="00C64F97" w:rsidRPr="00213A5A">
        <w:t>7.</w:t>
      </w:r>
      <w:r w:rsidR="00C64F97" w:rsidRPr="00213A5A">
        <w:tab/>
        <w:t>Modification et extension de l’homologation</w:t>
      </w:r>
      <w:r w:rsidR="00FE7BC0" w:rsidRPr="00213A5A">
        <w:t xml:space="preserve"> </w:t>
      </w:r>
      <w:r>
        <w:t>d’un type de </w:t>
      </w:r>
      <w:r w:rsidR="00C64F97" w:rsidRPr="00213A5A">
        <w:t>véhicule</w:t>
      </w:r>
    </w:p>
    <w:p w:rsidR="00C64F97" w:rsidRPr="00213A5A" w:rsidRDefault="00C64F97" w:rsidP="00C64F97">
      <w:pPr>
        <w:pStyle w:val="SingleTxtG"/>
        <w:keepNext/>
        <w:kinsoku/>
        <w:overflowPunct/>
        <w:autoSpaceDE/>
        <w:autoSpaceDN/>
        <w:adjustRightInd/>
        <w:snapToGrid/>
        <w:ind w:left="2268" w:hanging="1134"/>
        <w:rPr>
          <w:spacing w:val="-2"/>
        </w:rPr>
      </w:pPr>
      <w:r w:rsidRPr="00213A5A">
        <w:rPr>
          <w:spacing w:val="-2"/>
        </w:rPr>
        <w:t>7.1</w:t>
      </w:r>
      <w:r w:rsidRPr="00213A5A">
        <w:rPr>
          <w:spacing w:val="-2"/>
        </w:rPr>
        <w:tab/>
        <w:t>Toute modification du type de véhicule doit être portée à la connaissance de l’</w:t>
      </w:r>
      <w:r w:rsidRPr="00213A5A">
        <w:rPr>
          <w:bCs/>
          <w:spacing w:val="-2"/>
        </w:rPr>
        <w:t>autorité d’homologation</w:t>
      </w:r>
      <w:r w:rsidRPr="00213A5A">
        <w:rPr>
          <w:spacing w:val="-2"/>
        </w:rPr>
        <w:t xml:space="preserve"> qui a accordé l’homologation du type de véhicule. Celle-ci peut alors:</w:t>
      </w:r>
    </w:p>
    <w:p w:rsidR="00C64F97" w:rsidRPr="00213A5A" w:rsidRDefault="00C64F97" w:rsidP="00C64F97">
      <w:pPr>
        <w:pStyle w:val="SingleTxtG"/>
        <w:kinsoku/>
        <w:overflowPunct/>
        <w:autoSpaceDE/>
        <w:autoSpaceDN/>
        <w:adjustRightInd/>
        <w:snapToGrid/>
        <w:ind w:left="2268" w:hanging="1134"/>
        <w:rPr>
          <w:spacing w:val="-2"/>
        </w:rPr>
      </w:pPr>
      <w:r w:rsidRPr="00213A5A">
        <w:rPr>
          <w:spacing w:val="-2"/>
        </w:rPr>
        <w:t>7.1.1</w:t>
      </w:r>
      <w:r w:rsidRPr="00213A5A">
        <w:rPr>
          <w:spacing w:val="-2"/>
        </w:rPr>
        <w:tab/>
        <w:t>Soit considérer que les modifications apportées ne risquent pas d’avoir des conséquences fâcheuses notables et qu’en tout cas ce véhicule satisfait encore aux prescriptions;</w:t>
      </w:r>
    </w:p>
    <w:p w:rsidR="00C64F97" w:rsidRPr="00213A5A" w:rsidRDefault="00C64F97" w:rsidP="00C64F97">
      <w:pPr>
        <w:pStyle w:val="SingleTxtG"/>
        <w:kinsoku/>
        <w:overflowPunct/>
        <w:autoSpaceDE/>
        <w:autoSpaceDN/>
        <w:adjustRightInd/>
        <w:snapToGrid/>
        <w:ind w:left="2268" w:hanging="1134"/>
        <w:rPr>
          <w:spacing w:val="-2"/>
        </w:rPr>
      </w:pPr>
      <w:r w:rsidRPr="00213A5A">
        <w:rPr>
          <w:spacing w:val="-2"/>
        </w:rPr>
        <w:t>7.1.2</w:t>
      </w:r>
      <w:r w:rsidRPr="00213A5A">
        <w:rPr>
          <w:spacing w:val="-2"/>
        </w:rPr>
        <w:tab/>
        <w:t>Soit exiger un nouveau procès-verbal du service technique chargé des essais.</w:t>
      </w:r>
    </w:p>
    <w:p w:rsidR="00C64F97" w:rsidRPr="00213A5A" w:rsidRDefault="00C64F97" w:rsidP="00C64F97">
      <w:pPr>
        <w:pStyle w:val="SingleTxtG"/>
        <w:kinsoku/>
        <w:overflowPunct/>
        <w:autoSpaceDE/>
        <w:autoSpaceDN/>
        <w:adjustRightInd/>
        <w:snapToGrid/>
        <w:ind w:left="2268" w:hanging="1134"/>
        <w:rPr>
          <w:spacing w:val="-2"/>
        </w:rPr>
      </w:pPr>
      <w:r w:rsidRPr="00213A5A">
        <w:rPr>
          <w:spacing w:val="-2"/>
        </w:rPr>
        <w:t>7.2</w:t>
      </w:r>
      <w:r w:rsidRPr="00213A5A">
        <w:rPr>
          <w:spacing w:val="-2"/>
        </w:rPr>
        <w:tab/>
        <w:t>La confirmation de l’homologation ou le refus d’homologation avec l’indication des modifications est notifié aux Parties à l’Accord appliquant le présent Règlement par la procédure indiquée au paragraphe 5.3 ci-dessus.</w:t>
      </w:r>
    </w:p>
    <w:p w:rsidR="00C64F97" w:rsidRPr="00213A5A" w:rsidRDefault="00C64F97" w:rsidP="00C64F97">
      <w:pPr>
        <w:pStyle w:val="SingleTxtG"/>
        <w:kinsoku/>
        <w:overflowPunct/>
        <w:autoSpaceDE/>
        <w:autoSpaceDN/>
        <w:adjustRightInd/>
        <w:snapToGrid/>
        <w:ind w:left="2268" w:hanging="1134"/>
        <w:rPr>
          <w:spacing w:val="-2"/>
        </w:rPr>
      </w:pPr>
      <w:r w:rsidRPr="00213A5A">
        <w:rPr>
          <w:spacing w:val="-2"/>
        </w:rPr>
        <w:t>7.3</w:t>
      </w:r>
      <w:r w:rsidRPr="00213A5A">
        <w:rPr>
          <w:spacing w:val="-2"/>
        </w:rPr>
        <w:tab/>
        <w:t>L’autorité d’homologation ayant délivré l’extension d’homologation attribue un numéro de série à ladite extension et en informe les autres Parties à l’Accord de 1958 appliquant le présent Règlement, par l’envoi d’une fiche de communication conforme au modèle de l’annexe 1 du présent Règlement.</w:t>
      </w:r>
    </w:p>
    <w:p w:rsidR="00C64F97" w:rsidRPr="00F07633" w:rsidRDefault="00F07633" w:rsidP="00F07633">
      <w:pPr>
        <w:pStyle w:val="HChG"/>
        <w:tabs>
          <w:tab w:val="clear" w:pos="851"/>
          <w:tab w:val="left" w:pos="1134"/>
          <w:tab w:val="left" w:pos="2268"/>
        </w:tabs>
        <w:ind w:left="2268" w:hanging="2268"/>
      </w:pPr>
      <w:r>
        <w:tab/>
      </w:r>
      <w:r w:rsidR="00C64F97" w:rsidRPr="00F07633">
        <w:t>8.</w:t>
      </w:r>
      <w:r w:rsidR="00C64F97" w:rsidRPr="00F07633">
        <w:tab/>
        <w:t>Conformité de la production</w:t>
      </w:r>
    </w:p>
    <w:p w:rsidR="00C64F97" w:rsidRPr="00213A5A" w:rsidRDefault="00C64F97" w:rsidP="00C64F97">
      <w:pPr>
        <w:pStyle w:val="SingleTxtG"/>
        <w:keepNext/>
        <w:kinsoku/>
        <w:overflowPunct/>
        <w:autoSpaceDE/>
        <w:autoSpaceDN/>
        <w:adjustRightInd/>
        <w:snapToGrid/>
        <w:ind w:left="2268"/>
      </w:pPr>
      <w:r w:rsidRPr="00213A5A">
        <w:t>Les procédures de conformité de la production doivent être conformes à celles définies dans l’appendice 2 de l’Accord (E/ECE/324</w:t>
      </w:r>
      <w:r w:rsidRPr="00213A5A">
        <w:noBreakHyphen/>
        <w:t>E/ECE/TRANS/</w:t>
      </w:r>
      <w:r w:rsidR="00FE7BC0" w:rsidRPr="00213A5A">
        <w:t xml:space="preserve"> </w:t>
      </w:r>
      <w:r w:rsidRPr="00213A5A">
        <w:t>505/Rev.2), et satisfaire aux prescriptions suivantes:</w:t>
      </w:r>
    </w:p>
    <w:p w:rsidR="00C64F97" w:rsidRPr="00213A5A" w:rsidRDefault="00C64F97" w:rsidP="00C64F97">
      <w:pPr>
        <w:pStyle w:val="SingleTxtG"/>
        <w:kinsoku/>
        <w:overflowPunct/>
        <w:autoSpaceDE/>
        <w:autoSpaceDN/>
        <w:adjustRightInd/>
        <w:snapToGrid/>
        <w:ind w:left="2268" w:hanging="1134"/>
      </w:pPr>
      <w:r w:rsidRPr="00213A5A">
        <w:t>8.1</w:t>
      </w:r>
      <w:r w:rsidRPr="00213A5A">
        <w:tab/>
        <w:t>Les véhicules homologués en application du présent Règlement doivent être fabriqués de façon à être conformes au type homologué et à satisfaire aux prescriptions du paragraphe 6 ci-dessus.</w:t>
      </w:r>
    </w:p>
    <w:p w:rsidR="00C64F97" w:rsidRPr="00213A5A" w:rsidRDefault="00C64F97" w:rsidP="00C64F97">
      <w:pPr>
        <w:pStyle w:val="SingleTxtG"/>
        <w:kinsoku/>
        <w:overflowPunct/>
        <w:autoSpaceDE/>
        <w:autoSpaceDN/>
        <w:adjustRightInd/>
        <w:snapToGrid/>
        <w:ind w:left="2268" w:hanging="1134"/>
      </w:pPr>
      <w:r w:rsidRPr="00213A5A">
        <w:t>8.2</w:t>
      </w:r>
      <w:r w:rsidRPr="00213A5A">
        <w:tab/>
        <w:t>Les prescriptions minimales applicables aux procédures de contrôle de la conformité de la production énoncées à l’annexe 6 du présent Règlement doivent être respectées.</w:t>
      </w:r>
    </w:p>
    <w:p w:rsidR="00C64F97" w:rsidRPr="00213A5A" w:rsidRDefault="00C64F97" w:rsidP="00C64F97">
      <w:pPr>
        <w:pStyle w:val="SingleTxtG"/>
        <w:kinsoku/>
        <w:overflowPunct/>
        <w:autoSpaceDE/>
        <w:autoSpaceDN/>
        <w:adjustRightInd/>
        <w:snapToGrid/>
        <w:ind w:left="2268" w:hanging="1134"/>
      </w:pPr>
      <w:r w:rsidRPr="00213A5A">
        <w:t>8.3</w:t>
      </w:r>
      <w:r w:rsidRPr="00213A5A">
        <w:tab/>
        <w:t>L’autorité qui a délivré l’homologation de type peut vérifier à tout moment les méthodes de contrôle de la conformité appliquées dans chaque unité de production. Ces vérifications sont normalement effectuées tous les deux ans.</w:t>
      </w:r>
    </w:p>
    <w:p w:rsidR="00C64F97" w:rsidRPr="00F07633" w:rsidRDefault="00F07633" w:rsidP="00F07633">
      <w:pPr>
        <w:pStyle w:val="HChG"/>
        <w:tabs>
          <w:tab w:val="clear" w:pos="851"/>
          <w:tab w:val="left" w:pos="1134"/>
          <w:tab w:val="left" w:pos="2268"/>
        </w:tabs>
        <w:ind w:left="2268" w:hanging="2268"/>
      </w:pPr>
      <w:r>
        <w:tab/>
      </w:r>
      <w:r w:rsidR="00C64F97" w:rsidRPr="00F07633">
        <w:t>9.</w:t>
      </w:r>
      <w:r w:rsidR="00C64F97" w:rsidRPr="00F07633">
        <w:tab/>
        <w:t>Sanctions pour non-conformité de la production</w:t>
      </w:r>
    </w:p>
    <w:p w:rsidR="00C64F97" w:rsidRPr="00213A5A" w:rsidRDefault="00C64F97" w:rsidP="00C64F97">
      <w:pPr>
        <w:pStyle w:val="SingleTxtG"/>
        <w:kinsoku/>
        <w:overflowPunct/>
        <w:autoSpaceDE/>
        <w:autoSpaceDN/>
        <w:adjustRightInd/>
        <w:snapToGrid/>
        <w:ind w:left="2268" w:hanging="1134"/>
      </w:pPr>
      <w:r w:rsidRPr="00213A5A">
        <w:t>9.1</w:t>
      </w:r>
      <w:r w:rsidRPr="00213A5A">
        <w:tab/>
        <w:t>L’homologation délivrée pour un type de véhicule conformément au présent Règlement peut être retirée si les prescript</w:t>
      </w:r>
      <w:r w:rsidR="00FE7BC0" w:rsidRPr="00213A5A">
        <w:t>ions susmentionnées ne sont pas </w:t>
      </w:r>
      <w:r w:rsidRPr="00213A5A">
        <w:t>satisfaites.</w:t>
      </w:r>
    </w:p>
    <w:p w:rsidR="00C64F97" w:rsidRPr="00213A5A" w:rsidRDefault="00C64F97" w:rsidP="00FE7BC0">
      <w:pPr>
        <w:pStyle w:val="SingleTxtG"/>
        <w:kinsoku/>
        <w:overflowPunct/>
        <w:autoSpaceDE/>
        <w:autoSpaceDN/>
        <w:adjustRightInd/>
        <w:snapToGrid/>
        <w:ind w:left="2268" w:hanging="1134"/>
      </w:pPr>
      <w:r w:rsidRPr="00213A5A">
        <w:t>9.2</w:t>
      </w:r>
      <w:r w:rsidRPr="00213A5A">
        <w:tab/>
        <w:t xml:space="preserve">Si une Partie contractante à l’Accord appliquant le présent Règlement retire une homologation qu’elle a précédemment accordée, elle en informe aussitôt les autres Parties contractantes appliquant le présent Règlement, par </w:t>
      </w:r>
      <w:r w:rsidRPr="00213A5A">
        <w:lastRenderedPageBreak/>
        <w:t>l’</w:t>
      </w:r>
      <w:r w:rsidR="00FE7BC0" w:rsidRPr="00213A5A">
        <w:t>envoi </w:t>
      </w:r>
      <w:r w:rsidRPr="00213A5A">
        <w:t>d’une fiche de communication conforme au modèle de l’annexe</w:t>
      </w:r>
      <w:r w:rsidR="00FE7BC0" w:rsidRPr="00213A5A">
        <w:t> </w:t>
      </w:r>
      <w:r w:rsidRPr="00213A5A">
        <w:t>1 du présent Règlement.</w:t>
      </w:r>
    </w:p>
    <w:p w:rsidR="00C64F97" w:rsidRPr="00F07633" w:rsidRDefault="00F07633" w:rsidP="00F07633">
      <w:pPr>
        <w:pStyle w:val="HChG"/>
        <w:tabs>
          <w:tab w:val="clear" w:pos="851"/>
          <w:tab w:val="left" w:pos="1134"/>
          <w:tab w:val="left" w:pos="2268"/>
        </w:tabs>
        <w:ind w:left="2268" w:hanging="2268"/>
      </w:pPr>
      <w:r>
        <w:tab/>
      </w:r>
      <w:r w:rsidR="00C64F97" w:rsidRPr="00F07633">
        <w:t>10.</w:t>
      </w:r>
      <w:r w:rsidR="00C64F97" w:rsidRPr="00F07633">
        <w:tab/>
        <w:t>Arrêt définitif de la production</w:t>
      </w:r>
    </w:p>
    <w:p w:rsidR="00C64F97" w:rsidRPr="00213A5A" w:rsidRDefault="00C64F97" w:rsidP="00C64F97">
      <w:pPr>
        <w:pStyle w:val="SingleTxtG"/>
        <w:kinsoku/>
        <w:overflowPunct/>
        <w:autoSpaceDE/>
        <w:autoSpaceDN/>
        <w:adjustRightInd/>
        <w:snapToGrid/>
        <w:ind w:left="2268" w:hanging="1134"/>
      </w:pPr>
      <w:r w:rsidRPr="00213A5A">
        <w:t>10.1</w:t>
      </w:r>
      <w:r w:rsidRPr="00213A5A">
        <w:tab/>
      </w:r>
      <w:r w:rsidRPr="00213A5A">
        <w:rPr>
          <w:spacing w:val="-2"/>
        </w:rPr>
        <w:t>Si le titulaire d’une homologation arrête définitivement la production d’un type de véhicule homologué conformément au présent Règlement, il doit en informer l’autorité qui a délivré l’homologation, laquelle, à son tour, le notifie aux autres Parties à l’Accord de 1958 appliquant le présent Règlement, au moyen d’une fiche de communication conforme au modèle de l’annexe 1 du présent Règlement</w:t>
      </w:r>
      <w:r w:rsidRPr="00213A5A">
        <w:t>.</w:t>
      </w:r>
    </w:p>
    <w:p w:rsidR="00C64F97" w:rsidRPr="00F07633" w:rsidRDefault="00F07633" w:rsidP="00F07633">
      <w:pPr>
        <w:pStyle w:val="HChG"/>
        <w:tabs>
          <w:tab w:val="clear" w:pos="851"/>
          <w:tab w:val="left" w:pos="1134"/>
          <w:tab w:val="left" w:pos="2268"/>
        </w:tabs>
        <w:ind w:left="2268" w:hanging="2268"/>
      </w:pPr>
      <w:r>
        <w:tab/>
      </w:r>
      <w:r w:rsidR="00C64F97" w:rsidRPr="00F07633">
        <w:t>11.</w:t>
      </w:r>
      <w:r w:rsidR="00C64F97" w:rsidRPr="00F07633">
        <w:tab/>
        <w:t>Dispositions transitoires</w:t>
      </w:r>
    </w:p>
    <w:p w:rsidR="00C64F97" w:rsidRPr="00213A5A" w:rsidRDefault="00C64F97" w:rsidP="00C64F97">
      <w:pPr>
        <w:pStyle w:val="SingleTxtG"/>
        <w:kinsoku/>
        <w:overflowPunct/>
        <w:autoSpaceDE/>
        <w:autoSpaceDN/>
        <w:adjustRightInd/>
        <w:snapToGrid/>
        <w:ind w:left="2268" w:hanging="1134"/>
        <w:rPr>
          <w:bCs/>
        </w:rPr>
      </w:pPr>
      <w:r w:rsidRPr="00213A5A">
        <w:rPr>
          <w:bCs/>
        </w:rPr>
        <w:t>11.1</w:t>
      </w:r>
      <w:r w:rsidRPr="00213A5A">
        <w:rPr>
          <w:bCs/>
        </w:rPr>
        <w:tab/>
        <w:t>À compter de la date officielle d’entrée en vigueur de la série 03 d’amendements, aucune Partie contractante appliquant le présent Règlement ne peut refuser d’accorder ou d’accepter une homologation de type en vertu du présent Règlement tel que modifié par la série 03 d’amendements.</w:t>
      </w:r>
    </w:p>
    <w:p w:rsidR="00C64F97" w:rsidRPr="00213A5A" w:rsidRDefault="00C64F97" w:rsidP="00C64F97">
      <w:pPr>
        <w:pStyle w:val="SingleTxtG"/>
        <w:kinsoku/>
        <w:overflowPunct/>
        <w:autoSpaceDE/>
        <w:autoSpaceDN/>
        <w:adjustRightInd/>
        <w:snapToGrid/>
        <w:ind w:left="2268" w:hanging="1134"/>
        <w:rPr>
          <w:bCs/>
        </w:rPr>
      </w:pPr>
      <w:r w:rsidRPr="00213A5A">
        <w:rPr>
          <w:szCs w:val="24"/>
        </w:rPr>
        <w:t>11.2</w:t>
      </w:r>
      <w:r w:rsidRPr="00213A5A">
        <w:rPr>
          <w:szCs w:val="24"/>
        </w:rPr>
        <w:tab/>
      </w:r>
      <w:r w:rsidRPr="00213A5A">
        <w:rPr>
          <w:bCs/>
        </w:rPr>
        <w:t>Dispositions</w:t>
      </w:r>
      <w:r w:rsidRPr="00213A5A">
        <w:rPr>
          <w:bCs/>
          <w:szCs w:val="24"/>
        </w:rPr>
        <w:t xml:space="preserve"> transitoires s’appliquant à la phase 1 (voir le</w:t>
      </w:r>
      <w:r w:rsidRPr="00213A5A">
        <w:rPr>
          <w:szCs w:val="24"/>
        </w:rPr>
        <w:t xml:space="preserve"> paragraphe 6.2.2 ci-dessus)</w:t>
      </w:r>
    </w:p>
    <w:p w:rsidR="00C64F97" w:rsidRPr="00213A5A" w:rsidRDefault="00C64F97" w:rsidP="00C64F97">
      <w:pPr>
        <w:pStyle w:val="SingleTxtG"/>
        <w:kinsoku/>
        <w:overflowPunct/>
        <w:autoSpaceDE/>
        <w:autoSpaceDN/>
        <w:adjustRightInd/>
        <w:snapToGrid/>
        <w:ind w:left="2268" w:hanging="1134"/>
        <w:rPr>
          <w:bCs/>
        </w:rPr>
      </w:pPr>
      <w:r w:rsidRPr="00213A5A">
        <w:t>11.2.1</w:t>
      </w:r>
      <w:r w:rsidRPr="00213A5A">
        <w:tab/>
        <w:t>À compter du 1</w:t>
      </w:r>
      <w:r w:rsidRPr="00213A5A">
        <w:rPr>
          <w:vertAlign w:val="superscript"/>
        </w:rPr>
        <w:t>er </w:t>
      </w:r>
      <w:r w:rsidRPr="00213A5A">
        <w:t xml:space="preserve">juillet 2016, les Parties contractantes appliquant le présent </w:t>
      </w:r>
      <w:r w:rsidRPr="00213A5A">
        <w:rPr>
          <w:bCs/>
        </w:rPr>
        <w:t>Règlement</w:t>
      </w:r>
      <w:r w:rsidRPr="00213A5A">
        <w:t xml:space="preserve"> ne peuvent accorder d’homologation de type que si le type du véhicule à homologuer satisfait aux prescriptions de </w:t>
      </w:r>
      <w:r w:rsidRPr="00213A5A">
        <w:rPr>
          <w:bCs/>
          <w:szCs w:val="24"/>
        </w:rPr>
        <w:t>la phase 1 (voir le</w:t>
      </w:r>
      <w:r w:rsidRPr="00213A5A">
        <w:rPr>
          <w:szCs w:val="24"/>
        </w:rPr>
        <w:t xml:space="preserve"> paragraphe 6.2.2 ci-dessus) </w:t>
      </w:r>
      <w:r w:rsidRPr="00213A5A">
        <w:t>du présent Règlement tel que modifié par la série 03 d’amendements.</w:t>
      </w:r>
    </w:p>
    <w:p w:rsidR="00C64F97" w:rsidRPr="00213A5A" w:rsidRDefault="00C64F97" w:rsidP="00C64F97">
      <w:pPr>
        <w:pStyle w:val="SingleTxtG"/>
        <w:keepNext/>
        <w:kinsoku/>
        <w:overflowPunct/>
        <w:autoSpaceDE/>
        <w:autoSpaceDN/>
        <w:adjustRightInd/>
        <w:snapToGrid/>
        <w:ind w:left="2268"/>
        <w:rPr>
          <w:bCs/>
        </w:rPr>
      </w:pPr>
      <w:r w:rsidRPr="00213A5A">
        <w:tab/>
        <w:t>À compter de la date officielle d’entrée en vigueur de la série 03 d’amendements</w:t>
      </w:r>
      <w:r w:rsidRPr="00213A5A">
        <w:rPr>
          <w:bCs/>
        </w:rPr>
        <w:t xml:space="preserve">, les Parties contractantes appliquant le présent Règlement délivrent des homologations aux types de véhicule qui satisfont aux prescriptions de </w:t>
      </w:r>
      <w:r w:rsidRPr="00213A5A">
        <w:rPr>
          <w:bCs/>
          <w:szCs w:val="24"/>
        </w:rPr>
        <w:t xml:space="preserve">la phase 2 ou </w:t>
      </w:r>
      <w:r w:rsidRPr="00213A5A">
        <w:rPr>
          <w:bCs/>
        </w:rPr>
        <w:t xml:space="preserve">de </w:t>
      </w:r>
      <w:r w:rsidRPr="00213A5A">
        <w:rPr>
          <w:bCs/>
          <w:szCs w:val="24"/>
        </w:rPr>
        <w:t xml:space="preserve">la phase 3 </w:t>
      </w:r>
      <w:r w:rsidRPr="00213A5A">
        <w:rPr>
          <w:bCs/>
        </w:rPr>
        <w:t>du présent Règlement tel que modifié par la série 03 d’amendements.</w:t>
      </w:r>
    </w:p>
    <w:p w:rsidR="00C64F97" w:rsidRPr="00213A5A" w:rsidRDefault="00C64F97" w:rsidP="00C64F97">
      <w:pPr>
        <w:pStyle w:val="SingleTxtG"/>
        <w:kinsoku/>
        <w:overflowPunct/>
        <w:autoSpaceDE/>
        <w:autoSpaceDN/>
        <w:adjustRightInd/>
        <w:snapToGrid/>
        <w:ind w:left="2268" w:hanging="1134"/>
      </w:pPr>
      <w:r w:rsidRPr="00213A5A">
        <w:t>11.2.2</w:t>
      </w:r>
      <w:r w:rsidRPr="00213A5A">
        <w:tab/>
        <w:t xml:space="preserve">Les </w:t>
      </w:r>
      <w:r w:rsidRPr="00213A5A">
        <w:rPr>
          <w:bCs/>
        </w:rPr>
        <w:t>Parties</w:t>
      </w:r>
      <w:r w:rsidRPr="00213A5A">
        <w:t xml:space="preserve"> contractantes appliquant le prése</w:t>
      </w:r>
      <w:r w:rsidR="00FE7BC0" w:rsidRPr="00213A5A">
        <w:t>nt Règlement ne peuvent refuser </w:t>
      </w:r>
      <w:r w:rsidRPr="00213A5A">
        <w:t>d’accorder des extensions pour les homologations de types existants qui ont été délivrées conformément à la série 02 d’</w:t>
      </w:r>
      <w:r w:rsidR="00FE7BC0" w:rsidRPr="00213A5A">
        <w:t>amendements au présent </w:t>
      </w:r>
      <w:r w:rsidRPr="00213A5A">
        <w:t>Règlement.</w:t>
      </w:r>
    </w:p>
    <w:p w:rsidR="00C64F97" w:rsidRPr="00213A5A" w:rsidRDefault="00C64F97" w:rsidP="00C64F97">
      <w:pPr>
        <w:pStyle w:val="SingleTxtG"/>
        <w:kinsoku/>
        <w:overflowPunct/>
        <w:autoSpaceDE/>
        <w:autoSpaceDN/>
        <w:adjustRightInd/>
        <w:snapToGrid/>
        <w:ind w:left="2268" w:hanging="1134"/>
      </w:pPr>
      <w:r w:rsidRPr="00213A5A">
        <w:t>11.2.3</w:t>
      </w:r>
      <w:r w:rsidRPr="00213A5A">
        <w:tab/>
      </w:r>
      <w:r w:rsidRPr="00213A5A">
        <w:rPr>
          <w:bCs/>
        </w:rPr>
        <w:t>Jusqu’au</w:t>
      </w:r>
      <w:r w:rsidR="00FE7BC0" w:rsidRPr="00213A5A">
        <w:t xml:space="preserve"> 30 </w:t>
      </w:r>
      <w:r w:rsidRPr="00213A5A">
        <w:t>juin 2022, aucune Partie contractante appliquant le présent Règlement ne peut refuser l’homologation nationale ou régionale d’</w:t>
      </w:r>
      <w:r w:rsidR="00FE7BC0" w:rsidRPr="00213A5A">
        <w:t>un type </w:t>
      </w:r>
      <w:r w:rsidRPr="00213A5A">
        <w:t>de véhicule homologué en vertu de la série 02 d’amendements au présent Règlement.</w:t>
      </w:r>
    </w:p>
    <w:p w:rsidR="00C64F97" w:rsidRPr="00213A5A" w:rsidRDefault="00C64F97" w:rsidP="00C64F97">
      <w:pPr>
        <w:pStyle w:val="SingleTxtG"/>
        <w:kinsoku/>
        <w:overflowPunct/>
        <w:autoSpaceDE/>
        <w:autoSpaceDN/>
        <w:adjustRightInd/>
        <w:snapToGrid/>
        <w:ind w:left="2268" w:hanging="1134"/>
      </w:pPr>
      <w:r w:rsidRPr="00213A5A">
        <w:rPr>
          <w:bCs/>
        </w:rPr>
        <w:t>11.2.4</w:t>
      </w:r>
      <w:r w:rsidRPr="00213A5A">
        <w:tab/>
      </w:r>
      <w:r w:rsidRPr="00213A5A">
        <w:rPr>
          <w:bCs/>
        </w:rPr>
        <w:t>À compter du</w:t>
      </w:r>
      <w:r w:rsidRPr="00213A5A">
        <w:t xml:space="preserve"> 1</w:t>
      </w:r>
      <w:r w:rsidRPr="00213A5A">
        <w:rPr>
          <w:vertAlign w:val="superscript"/>
        </w:rPr>
        <w:t>er</w:t>
      </w:r>
      <w:r w:rsidRPr="00213A5A">
        <w:t> juillet 2022, les Parties contractantes appliquant le présent Règlement ne sont pas tenues d’accepter, aux fins d’une homologation nationale ou régionale, un type de véhicule homologué conformément à la précédente série d’amendements au présent Règlement.</w:t>
      </w:r>
    </w:p>
    <w:p w:rsidR="00C64F97" w:rsidRPr="00213A5A" w:rsidRDefault="00C64F97" w:rsidP="00C64F97">
      <w:pPr>
        <w:pStyle w:val="SingleTxtG"/>
        <w:kinsoku/>
        <w:overflowPunct/>
        <w:autoSpaceDE/>
        <w:autoSpaceDN/>
        <w:adjustRightInd/>
        <w:snapToGrid/>
        <w:ind w:left="2268" w:hanging="1134"/>
      </w:pPr>
      <w:r w:rsidRPr="00213A5A">
        <w:t>11.2.5</w:t>
      </w:r>
      <w:r w:rsidRPr="00213A5A">
        <w:tab/>
        <w:t>Même après la date d’entrée en vigueur de la série 03 d’amendements au présent Règlement, les Parties contractantes appliquant le présent Règlement peuvent continuer de délivrer à des fins nationales ou régionales des homologations et extensions d’homologations de type conformément à la précédente série d’amendements au présent Règlement.</w:t>
      </w:r>
    </w:p>
    <w:p w:rsidR="00C64F97" w:rsidRPr="00213A5A" w:rsidRDefault="00C64F97" w:rsidP="00C64F97">
      <w:pPr>
        <w:pStyle w:val="SingleTxtG"/>
        <w:kinsoku/>
        <w:overflowPunct/>
        <w:autoSpaceDE/>
        <w:autoSpaceDN/>
        <w:adjustRightInd/>
        <w:snapToGrid/>
        <w:ind w:left="2268" w:hanging="1134"/>
      </w:pPr>
      <w:r w:rsidRPr="00213A5A">
        <w:rPr>
          <w:bCs/>
        </w:rPr>
        <w:lastRenderedPageBreak/>
        <w:t>11.3</w:t>
      </w:r>
      <w:r w:rsidRPr="00213A5A">
        <w:rPr>
          <w:bCs/>
        </w:rPr>
        <w:tab/>
        <w:t>Dispositions transitoires s’appliquant à la phase 2 (voir le paragraphe 6.2.2 ci-dessus)</w:t>
      </w:r>
    </w:p>
    <w:p w:rsidR="00C64F97" w:rsidRPr="00213A5A" w:rsidRDefault="00C64F97" w:rsidP="00FE7BC0">
      <w:pPr>
        <w:pStyle w:val="SingleTxtG"/>
        <w:kinsoku/>
        <w:overflowPunct/>
        <w:autoSpaceDE/>
        <w:autoSpaceDN/>
        <w:adjustRightInd/>
        <w:snapToGrid/>
        <w:ind w:left="2268" w:hanging="1134"/>
      </w:pPr>
      <w:r w:rsidRPr="00213A5A">
        <w:t>11.3.1</w:t>
      </w:r>
      <w:r w:rsidRPr="00213A5A">
        <w:tab/>
        <w:t>À compter du 1</w:t>
      </w:r>
      <w:r w:rsidRPr="00213A5A">
        <w:rPr>
          <w:vertAlign w:val="superscript"/>
        </w:rPr>
        <w:t>er</w:t>
      </w:r>
      <w:r w:rsidRPr="00213A5A">
        <w:t> juillet 2020 p</w:t>
      </w:r>
      <w:r w:rsidRPr="00213A5A">
        <w:rPr>
          <w:bCs/>
          <w:spacing w:val="-2"/>
        </w:rPr>
        <w:t>our les types de véhicules autres que ceux de la catégorie N</w:t>
      </w:r>
      <w:r w:rsidRPr="00213A5A">
        <w:rPr>
          <w:bCs/>
          <w:spacing w:val="-2"/>
          <w:vertAlign w:val="subscript"/>
        </w:rPr>
        <w:t>2</w:t>
      </w:r>
      <w:r w:rsidRPr="00213A5A">
        <w:t xml:space="preserve"> et à compter du 1</w:t>
      </w:r>
      <w:r w:rsidRPr="00213A5A">
        <w:rPr>
          <w:vertAlign w:val="superscript"/>
        </w:rPr>
        <w:t>er</w:t>
      </w:r>
      <w:r w:rsidRPr="00213A5A">
        <w:t xml:space="preserve"> juillet 2022 p</w:t>
      </w:r>
      <w:r w:rsidRPr="00213A5A">
        <w:rPr>
          <w:bCs/>
          <w:spacing w:val="-2"/>
        </w:rPr>
        <w:t>our les types de véhicules de la catégorie N</w:t>
      </w:r>
      <w:r w:rsidRPr="00213A5A">
        <w:rPr>
          <w:bCs/>
          <w:spacing w:val="-2"/>
          <w:vertAlign w:val="subscript"/>
        </w:rPr>
        <w:t xml:space="preserve">2, </w:t>
      </w:r>
      <w:r w:rsidRPr="00213A5A">
        <w:t xml:space="preserve">les Parties contractantes appliquant le présent Règlement ne peuvent accorder d’homologation de type que si le type du véhicule à homologuer satisfait aux prescriptions de </w:t>
      </w:r>
      <w:r w:rsidRPr="00213A5A">
        <w:rPr>
          <w:bCs/>
          <w:szCs w:val="24"/>
        </w:rPr>
        <w:t>la phase 2 (voir le</w:t>
      </w:r>
      <w:r w:rsidRPr="00213A5A">
        <w:rPr>
          <w:szCs w:val="24"/>
        </w:rPr>
        <w:t xml:space="preserve"> paragraphe 6.2.2 ci-dessus) </w:t>
      </w:r>
      <w:r w:rsidRPr="00213A5A">
        <w:t>du présent Règlement tel que modifié par la série 03 d’amendements.</w:t>
      </w:r>
    </w:p>
    <w:p w:rsidR="00C64F97" w:rsidRPr="00213A5A" w:rsidRDefault="00C64F97" w:rsidP="00FE7BC0">
      <w:pPr>
        <w:pStyle w:val="SingleTxtG"/>
        <w:kinsoku/>
        <w:overflowPunct/>
        <w:autoSpaceDE/>
        <w:autoSpaceDN/>
        <w:adjustRightInd/>
        <w:snapToGrid/>
        <w:ind w:left="2268"/>
      </w:pPr>
      <w:r w:rsidRPr="00213A5A">
        <w:tab/>
        <w:t>En outre, à compter de la date officielle d’</w:t>
      </w:r>
      <w:r w:rsidR="00FE7BC0" w:rsidRPr="00213A5A">
        <w:t>entrée en vigueur de la série </w:t>
      </w:r>
      <w:r w:rsidRPr="00213A5A">
        <w:t xml:space="preserve">03 d’amendements, les Parties contractantes appliquant le présent Règlement accordent des homologations de type aux </w:t>
      </w:r>
      <w:r w:rsidRPr="00213A5A">
        <w:rPr>
          <w:bCs/>
          <w:spacing w:val="-2"/>
        </w:rPr>
        <w:t xml:space="preserve">types de </w:t>
      </w:r>
      <w:r w:rsidRPr="00213A5A">
        <w:t xml:space="preserve">véhicules qui satisfont aux prescriptions de </w:t>
      </w:r>
      <w:r w:rsidR="00FE7BC0" w:rsidRPr="00213A5A">
        <w:rPr>
          <w:bCs/>
          <w:szCs w:val="24"/>
        </w:rPr>
        <w:t>la phase </w:t>
      </w:r>
      <w:r w:rsidRPr="00213A5A">
        <w:t>3 du présent Règlement tel que modifié par la série 03 d’amendements.</w:t>
      </w:r>
    </w:p>
    <w:p w:rsidR="00C64F97" w:rsidRPr="00213A5A" w:rsidRDefault="00C64F97" w:rsidP="00C64F97">
      <w:pPr>
        <w:pStyle w:val="SingleTxtG"/>
        <w:kinsoku/>
        <w:overflowPunct/>
        <w:autoSpaceDE/>
        <w:autoSpaceDN/>
        <w:adjustRightInd/>
        <w:snapToGrid/>
        <w:ind w:left="2268" w:hanging="1134"/>
      </w:pPr>
      <w:r w:rsidRPr="00213A5A">
        <w:t>11.3.2</w:t>
      </w:r>
      <w:r w:rsidRPr="00213A5A">
        <w:tab/>
        <w:t>Les Parties contractantes appliquant le présent Règlement ne peuvent refuser d’accorder des extensions d’homologation de type pour les types existants qui ont été homologués conformément à la phase 1 (voir le paragraphe 6.2.2 ci-dessus) ou à la série 02 d’amendements au présent Règlement.</w:t>
      </w:r>
    </w:p>
    <w:p w:rsidR="00C64F97" w:rsidRPr="00213A5A" w:rsidRDefault="00C64F97" w:rsidP="00FE7BC0">
      <w:pPr>
        <w:pStyle w:val="SingleTxtG"/>
        <w:kinsoku/>
        <w:overflowPunct/>
        <w:autoSpaceDE/>
        <w:autoSpaceDN/>
        <w:adjustRightInd/>
        <w:snapToGrid/>
        <w:ind w:left="2268" w:hanging="1134"/>
      </w:pPr>
      <w:r w:rsidRPr="00213A5A">
        <w:t>11.3.3</w:t>
      </w:r>
      <w:r w:rsidRPr="00213A5A">
        <w:tab/>
        <w:t>Jusqu’</w:t>
      </w:r>
      <w:r w:rsidR="00FE7BC0" w:rsidRPr="00213A5A">
        <w:t>au 30 </w:t>
      </w:r>
      <w:r w:rsidRPr="00213A5A">
        <w:t xml:space="preserve">juin 2022 pour les types de véhicules </w:t>
      </w:r>
      <w:r w:rsidRPr="00213A5A">
        <w:rPr>
          <w:bCs/>
          <w:spacing w:val="-2"/>
        </w:rPr>
        <w:t>autres que ceux de la catégorie N</w:t>
      </w:r>
      <w:r w:rsidRPr="00213A5A">
        <w:rPr>
          <w:bCs/>
          <w:spacing w:val="-2"/>
          <w:vertAlign w:val="subscript"/>
        </w:rPr>
        <w:t xml:space="preserve">2 </w:t>
      </w:r>
      <w:r w:rsidRPr="00213A5A">
        <w:t>et jusqu’</w:t>
      </w:r>
      <w:r w:rsidR="00FE7BC0" w:rsidRPr="00213A5A">
        <w:t>au 30 </w:t>
      </w:r>
      <w:r w:rsidRPr="00213A5A">
        <w:t xml:space="preserve">juin 2023 pour les types de véhicules de la catégorie </w:t>
      </w:r>
      <w:r w:rsidRPr="00213A5A">
        <w:rPr>
          <w:bCs/>
          <w:spacing w:val="-2"/>
        </w:rPr>
        <w:t>N</w:t>
      </w:r>
      <w:r w:rsidRPr="00213A5A">
        <w:rPr>
          <w:bCs/>
          <w:spacing w:val="-2"/>
          <w:vertAlign w:val="subscript"/>
        </w:rPr>
        <w:t>2</w:t>
      </w:r>
      <w:r w:rsidRPr="00213A5A">
        <w:t>, aucune Partie contractante appliquant le présent Règlement ne peut refuser une homologation nationale ou régionale pour un type de véhicule ho</w:t>
      </w:r>
      <w:r w:rsidR="00FE7BC0" w:rsidRPr="00213A5A">
        <w:t>mologué conformément à la phase </w:t>
      </w:r>
      <w:r w:rsidRPr="00213A5A">
        <w:t xml:space="preserve">1 (voir </w:t>
      </w:r>
      <w:r w:rsidR="00FE7BC0" w:rsidRPr="00213A5A">
        <w:t>le paragraphe 6.2.2 ci</w:t>
      </w:r>
      <w:r w:rsidR="00FE7BC0" w:rsidRPr="00213A5A">
        <w:noBreakHyphen/>
      </w:r>
      <w:r w:rsidRPr="00213A5A">
        <w:t>dessus) ou à la série 02 d’amendements au présent Règlement.</w:t>
      </w:r>
    </w:p>
    <w:p w:rsidR="00C64F97" w:rsidRPr="00213A5A" w:rsidRDefault="00C64F97" w:rsidP="00FE7BC0">
      <w:pPr>
        <w:pStyle w:val="SingleTxtG"/>
        <w:keepLines/>
        <w:kinsoku/>
        <w:overflowPunct/>
        <w:autoSpaceDE/>
        <w:autoSpaceDN/>
        <w:adjustRightInd/>
        <w:snapToGrid/>
        <w:ind w:left="2268" w:hanging="1134"/>
      </w:pPr>
      <w:r w:rsidRPr="00213A5A">
        <w:t>11.3.4</w:t>
      </w:r>
      <w:r w:rsidRPr="00213A5A">
        <w:tab/>
        <w:t>À compter du 1</w:t>
      </w:r>
      <w:r w:rsidRPr="00213A5A">
        <w:rPr>
          <w:vertAlign w:val="superscript"/>
        </w:rPr>
        <w:t>er</w:t>
      </w:r>
      <w:r w:rsidR="00FE7BC0" w:rsidRPr="00213A5A">
        <w:t> </w:t>
      </w:r>
      <w:r w:rsidRPr="00213A5A">
        <w:t xml:space="preserve">juillet 2022 pour les types de véhicules autres que </w:t>
      </w:r>
      <w:r w:rsidRPr="00213A5A">
        <w:rPr>
          <w:bCs/>
          <w:spacing w:val="-2"/>
        </w:rPr>
        <w:t>ceux de la catégorie N</w:t>
      </w:r>
      <w:r w:rsidRPr="00213A5A">
        <w:rPr>
          <w:bCs/>
          <w:spacing w:val="-2"/>
          <w:vertAlign w:val="subscript"/>
        </w:rPr>
        <w:t xml:space="preserve">2 </w:t>
      </w:r>
      <w:r w:rsidRPr="00213A5A">
        <w:t>et à compter du 1</w:t>
      </w:r>
      <w:r w:rsidRPr="00213A5A">
        <w:rPr>
          <w:vertAlign w:val="superscript"/>
        </w:rPr>
        <w:t>er</w:t>
      </w:r>
      <w:r w:rsidR="00FE7BC0" w:rsidRPr="00213A5A">
        <w:t> </w:t>
      </w:r>
      <w:r w:rsidRPr="00213A5A">
        <w:t xml:space="preserve">juillet 2023 pour les types de véhicules de la catégorie </w:t>
      </w:r>
      <w:r w:rsidRPr="00213A5A">
        <w:rPr>
          <w:bCs/>
          <w:spacing w:val="-2"/>
        </w:rPr>
        <w:t>N</w:t>
      </w:r>
      <w:r w:rsidRPr="00213A5A">
        <w:rPr>
          <w:bCs/>
          <w:spacing w:val="-2"/>
          <w:vertAlign w:val="subscript"/>
        </w:rPr>
        <w:t>2</w:t>
      </w:r>
      <w:r w:rsidRPr="00213A5A">
        <w:t xml:space="preserve">, les Parties contractantes appliquant le présent Règlement ne sont pas tenues d’accepter, aux fins d’une homologation nationale ou régionale, un type de véhicule homologué conformément à la phase 1 (voir </w:t>
      </w:r>
      <w:r w:rsidR="00FE7BC0" w:rsidRPr="00213A5A">
        <w:t xml:space="preserve">le </w:t>
      </w:r>
      <w:r w:rsidRPr="00213A5A">
        <w:t>paragraphe 6.2.2 ci-dessus) ou à la précédente série d’amendements au présent Règlement.</w:t>
      </w:r>
    </w:p>
    <w:p w:rsidR="00C64F97" w:rsidRPr="00213A5A" w:rsidRDefault="00C64F97" w:rsidP="00C64F97">
      <w:pPr>
        <w:pStyle w:val="SingleTxtG"/>
        <w:kinsoku/>
        <w:overflowPunct/>
        <w:autoSpaceDE/>
        <w:autoSpaceDN/>
        <w:adjustRightInd/>
        <w:snapToGrid/>
        <w:ind w:left="2268" w:hanging="1134"/>
      </w:pPr>
      <w:r w:rsidRPr="00213A5A">
        <w:t>11.3.5</w:t>
      </w:r>
      <w:r w:rsidRPr="00213A5A">
        <w:tab/>
        <w:t>Même après la date d’entrée en vigueur de la série 03 d’amendements au présent Règlement, les Parties contractantes appliquant le présent Règlement peuvent continuer de délivrer à des fins nationales ou régionales des homologations et extensions d’homologation de type conformément à la phase 1 (voir le paragraphe 6.2.2 ci-dessus) ou à la précédente série d’amendements au présent Règlement.</w:t>
      </w:r>
    </w:p>
    <w:p w:rsidR="00C64F97" w:rsidRPr="00213A5A" w:rsidRDefault="00C64F97" w:rsidP="00C64F97">
      <w:pPr>
        <w:pStyle w:val="SingleTxtG"/>
        <w:kinsoku/>
        <w:overflowPunct/>
        <w:autoSpaceDE/>
        <w:autoSpaceDN/>
        <w:adjustRightInd/>
        <w:snapToGrid/>
        <w:ind w:left="2268" w:hanging="1134"/>
      </w:pPr>
      <w:r w:rsidRPr="00213A5A">
        <w:rPr>
          <w:bCs/>
        </w:rPr>
        <w:t>11.4</w:t>
      </w:r>
      <w:r w:rsidRPr="00213A5A">
        <w:rPr>
          <w:bCs/>
        </w:rPr>
        <w:tab/>
        <w:t>Dispositions transitoires s’appliquant à la phase 3 (voir le paragraphe 6.2.2 ci-dessus)</w:t>
      </w:r>
    </w:p>
    <w:p w:rsidR="00C64F97" w:rsidRPr="00213A5A" w:rsidRDefault="00C64F97" w:rsidP="00C64F97">
      <w:pPr>
        <w:pStyle w:val="SingleTxtG"/>
        <w:kinsoku/>
        <w:overflowPunct/>
        <w:autoSpaceDE/>
        <w:autoSpaceDN/>
        <w:adjustRightInd/>
        <w:snapToGrid/>
        <w:ind w:left="2268" w:hanging="1134"/>
      </w:pPr>
      <w:r w:rsidRPr="00213A5A">
        <w:rPr>
          <w:bCs/>
        </w:rPr>
        <w:t>11.4.1</w:t>
      </w:r>
      <w:r w:rsidRPr="00213A5A">
        <w:tab/>
        <w:t>À compter du 1</w:t>
      </w:r>
      <w:r w:rsidRPr="00213A5A">
        <w:rPr>
          <w:vertAlign w:val="superscript"/>
        </w:rPr>
        <w:t>er</w:t>
      </w:r>
      <w:r w:rsidRPr="00213A5A">
        <w:t xml:space="preserve"> juillet 2024 pour les types de véhicules autres que </w:t>
      </w:r>
      <w:r w:rsidRPr="00213A5A">
        <w:rPr>
          <w:bCs/>
          <w:spacing w:val="-2"/>
        </w:rPr>
        <w:t>ceux des catégories N</w:t>
      </w:r>
      <w:r w:rsidRPr="00213A5A">
        <w:rPr>
          <w:bCs/>
          <w:spacing w:val="-2"/>
          <w:vertAlign w:val="subscript"/>
        </w:rPr>
        <w:t xml:space="preserve">2, </w:t>
      </w:r>
      <w:r w:rsidRPr="00213A5A">
        <w:rPr>
          <w:bCs/>
          <w:spacing w:val="-2"/>
        </w:rPr>
        <w:t>N</w:t>
      </w:r>
      <w:r w:rsidRPr="00213A5A">
        <w:rPr>
          <w:bCs/>
          <w:spacing w:val="-2"/>
          <w:vertAlign w:val="subscript"/>
        </w:rPr>
        <w:t xml:space="preserve">3 </w:t>
      </w:r>
      <w:r w:rsidRPr="00213A5A">
        <w:t xml:space="preserve">et </w:t>
      </w:r>
      <w:r w:rsidRPr="00213A5A">
        <w:rPr>
          <w:bCs/>
          <w:spacing w:val="-2"/>
        </w:rPr>
        <w:t>M</w:t>
      </w:r>
      <w:r w:rsidRPr="00213A5A">
        <w:rPr>
          <w:bCs/>
          <w:spacing w:val="-2"/>
          <w:vertAlign w:val="subscript"/>
        </w:rPr>
        <w:t xml:space="preserve">3 </w:t>
      </w:r>
      <w:r w:rsidRPr="00213A5A">
        <w:t>et à compter du 1</w:t>
      </w:r>
      <w:r w:rsidRPr="00213A5A">
        <w:rPr>
          <w:vertAlign w:val="superscript"/>
        </w:rPr>
        <w:t>er</w:t>
      </w:r>
      <w:r w:rsidRPr="00213A5A">
        <w:t xml:space="preserve"> juillet 2026 pour les types de véhicules </w:t>
      </w:r>
      <w:r w:rsidRPr="00213A5A">
        <w:rPr>
          <w:bCs/>
          <w:spacing w:val="-2"/>
        </w:rPr>
        <w:t>des catégories N</w:t>
      </w:r>
      <w:r w:rsidRPr="00213A5A">
        <w:rPr>
          <w:bCs/>
          <w:spacing w:val="-2"/>
          <w:vertAlign w:val="subscript"/>
        </w:rPr>
        <w:t xml:space="preserve">2, </w:t>
      </w:r>
      <w:r w:rsidRPr="00213A5A">
        <w:rPr>
          <w:bCs/>
          <w:spacing w:val="-2"/>
        </w:rPr>
        <w:t>N</w:t>
      </w:r>
      <w:r w:rsidRPr="00213A5A">
        <w:rPr>
          <w:bCs/>
          <w:spacing w:val="-2"/>
          <w:vertAlign w:val="subscript"/>
        </w:rPr>
        <w:t xml:space="preserve">3 </w:t>
      </w:r>
      <w:r w:rsidRPr="00213A5A">
        <w:t xml:space="preserve">et </w:t>
      </w:r>
      <w:r w:rsidRPr="00213A5A">
        <w:rPr>
          <w:bCs/>
          <w:spacing w:val="-2"/>
        </w:rPr>
        <w:t>M</w:t>
      </w:r>
      <w:r w:rsidRPr="00213A5A">
        <w:rPr>
          <w:bCs/>
          <w:spacing w:val="-2"/>
          <w:vertAlign w:val="subscript"/>
        </w:rPr>
        <w:t>3</w:t>
      </w:r>
      <w:r w:rsidRPr="00213A5A">
        <w:t xml:space="preserve">, </w:t>
      </w:r>
      <w:r w:rsidRPr="00213A5A">
        <w:rPr>
          <w:bCs/>
        </w:rPr>
        <w:t>les Parties contractantes appliquant le présent Règlement</w:t>
      </w:r>
      <w:r w:rsidRPr="00213A5A">
        <w:t xml:space="preserve"> ne peuvent accorder d’homologation de type que si le type du véhicule à homologuer satisfait aux prescriptions de </w:t>
      </w:r>
      <w:r w:rsidRPr="00213A5A">
        <w:rPr>
          <w:bCs/>
          <w:szCs w:val="24"/>
        </w:rPr>
        <w:t>la phase 3 (voir le</w:t>
      </w:r>
      <w:r w:rsidRPr="00213A5A">
        <w:rPr>
          <w:szCs w:val="24"/>
        </w:rPr>
        <w:t xml:space="preserve"> paragraphe 6.2.2 ci-dessus) </w:t>
      </w:r>
      <w:r w:rsidRPr="00213A5A">
        <w:t>du présent Règlement tel que modifié par la série 03 d’amendements.</w:t>
      </w:r>
    </w:p>
    <w:p w:rsidR="00C64F97" w:rsidRPr="00213A5A" w:rsidRDefault="00C64F97" w:rsidP="001C39D2">
      <w:pPr>
        <w:pStyle w:val="SingleTxtG"/>
        <w:keepLines/>
        <w:kinsoku/>
        <w:overflowPunct/>
        <w:autoSpaceDE/>
        <w:autoSpaceDN/>
        <w:adjustRightInd/>
        <w:snapToGrid/>
        <w:ind w:left="2268" w:hanging="1134"/>
      </w:pPr>
      <w:r w:rsidRPr="00213A5A">
        <w:lastRenderedPageBreak/>
        <w:t>11.4.2</w:t>
      </w:r>
      <w:r w:rsidRPr="00213A5A">
        <w:tab/>
        <w:t>Les Parties contractantes appliquant le présent Règlement ne peuvent refuser d’accorder des extensions d’homologation de type pour des types existants qui ont été hom</w:t>
      </w:r>
      <w:r w:rsidR="000F2C1E" w:rsidRPr="00213A5A">
        <w:t>ologués conformément à la phase </w:t>
      </w:r>
      <w:r w:rsidRPr="00213A5A">
        <w:t xml:space="preserve">2 (voir </w:t>
      </w:r>
      <w:r w:rsidR="000F2C1E" w:rsidRPr="00213A5A">
        <w:t xml:space="preserve">le </w:t>
      </w:r>
      <w:r w:rsidRPr="00213A5A">
        <w:t>par</w:t>
      </w:r>
      <w:r w:rsidR="000F2C1E" w:rsidRPr="00213A5A">
        <w:t>agraphe</w:t>
      </w:r>
      <w:r w:rsidRPr="00213A5A">
        <w:t> 6.2.2 ci-dessus).</w:t>
      </w:r>
    </w:p>
    <w:p w:rsidR="00C64F97" w:rsidRPr="00213A5A" w:rsidRDefault="00C64F97" w:rsidP="000F2C1E">
      <w:pPr>
        <w:pStyle w:val="SingleTxtG"/>
        <w:kinsoku/>
        <w:overflowPunct/>
        <w:autoSpaceDE/>
        <w:autoSpaceDN/>
        <w:adjustRightInd/>
        <w:snapToGrid/>
        <w:ind w:left="2268" w:hanging="1134"/>
      </w:pPr>
      <w:r w:rsidRPr="00213A5A">
        <w:t>11.4.3</w:t>
      </w:r>
      <w:r w:rsidRPr="00213A5A">
        <w:tab/>
        <w:t>Jusqu’</w:t>
      </w:r>
      <w:r w:rsidR="000F2C1E" w:rsidRPr="00213A5A">
        <w:t>au 30 </w:t>
      </w:r>
      <w:r w:rsidRPr="00213A5A">
        <w:t xml:space="preserve">juin 2026 pour les types de véhicules </w:t>
      </w:r>
      <w:r w:rsidRPr="00213A5A">
        <w:rPr>
          <w:bCs/>
          <w:spacing w:val="-2"/>
        </w:rPr>
        <w:t>autres que ceux des catégories N</w:t>
      </w:r>
      <w:r w:rsidRPr="00213A5A">
        <w:rPr>
          <w:bCs/>
          <w:spacing w:val="-2"/>
          <w:vertAlign w:val="subscript"/>
        </w:rPr>
        <w:t xml:space="preserve">2, </w:t>
      </w:r>
      <w:r w:rsidRPr="00213A5A">
        <w:rPr>
          <w:bCs/>
          <w:spacing w:val="-2"/>
        </w:rPr>
        <w:t>N</w:t>
      </w:r>
      <w:r w:rsidRPr="00213A5A">
        <w:rPr>
          <w:bCs/>
          <w:spacing w:val="-2"/>
          <w:vertAlign w:val="subscript"/>
        </w:rPr>
        <w:t xml:space="preserve">3 </w:t>
      </w:r>
      <w:r w:rsidRPr="00213A5A">
        <w:t xml:space="preserve">et </w:t>
      </w:r>
      <w:r w:rsidRPr="00213A5A">
        <w:rPr>
          <w:bCs/>
          <w:spacing w:val="-2"/>
        </w:rPr>
        <w:t>M</w:t>
      </w:r>
      <w:r w:rsidRPr="00213A5A">
        <w:rPr>
          <w:bCs/>
          <w:spacing w:val="-2"/>
          <w:vertAlign w:val="subscript"/>
        </w:rPr>
        <w:t xml:space="preserve">3 </w:t>
      </w:r>
      <w:r w:rsidRPr="00213A5A">
        <w:t>et jusqu’</w:t>
      </w:r>
      <w:r w:rsidR="000F2C1E" w:rsidRPr="00213A5A">
        <w:t>au 30 </w:t>
      </w:r>
      <w:r w:rsidRPr="00213A5A">
        <w:t xml:space="preserve">juin 2027 pour les types de véhicules </w:t>
      </w:r>
      <w:r w:rsidRPr="00213A5A">
        <w:rPr>
          <w:bCs/>
          <w:spacing w:val="-2"/>
        </w:rPr>
        <w:t>des catégories N</w:t>
      </w:r>
      <w:r w:rsidRPr="00213A5A">
        <w:rPr>
          <w:bCs/>
          <w:spacing w:val="-2"/>
          <w:vertAlign w:val="subscript"/>
        </w:rPr>
        <w:t xml:space="preserve">2, </w:t>
      </w:r>
      <w:r w:rsidRPr="00213A5A">
        <w:rPr>
          <w:bCs/>
          <w:spacing w:val="-2"/>
        </w:rPr>
        <w:t>N</w:t>
      </w:r>
      <w:r w:rsidRPr="00213A5A">
        <w:rPr>
          <w:bCs/>
          <w:spacing w:val="-2"/>
          <w:vertAlign w:val="subscript"/>
        </w:rPr>
        <w:t xml:space="preserve">3 </w:t>
      </w:r>
      <w:r w:rsidRPr="00213A5A">
        <w:t xml:space="preserve">et </w:t>
      </w:r>
      <w:r w:rsidRPr="00213A5A">
        <w:rPr>
          <w:bCs/>
          <w:spacing w:val="-2"/>
        </w:rPr>
        <w:t>M</w:t>
      </w:r>
      <w:r w:rsidRPr="00213A5A">
        <w:rPr>
          <w:bCs/>
          <w:spacing w:val="-2"/>
          <w:vertAlign w:val="subscript"/>
        </w:rPr>
        <w:t>3</w:t>
      </w:r>
      <w:r w:rsidRPr="00213A5A">
        <w:t>, aucune Partie contractante appliquant le présent Règlement ne peut refuser une homologation nationale ou régionale pour un type de véhicule homologué con</w:t>
      </w:r>
      <w:r w:rsidR="000F2C1E" w:rsidRPr="00213A5A">
        <w:t>formément à la phase 2 (voir le paragraphe 6.2.2 ci</w:t>
      </w:r>
      <w:r w:rsidR="000F2C1E" w:rsidRPr="00213A5A">
        <w:noBreakHyphen/>
      </w:r>
      <w:r w:rsidRPr="00213A5A">
        <w:t>dessus).</w:t>
      </w:r>
    </w:p>
    <w:p w:rsidR="00C64F97" w:rsidRPr="00213A5A" w:rsidRDefault="00C64F97" w:rsidP="00C64F97">
      <w:pPr>
        <w:pStyle w:val="SingleTxtG"/>
        <w:kinsoku/>
        <w:overflowPunct/>
        <w:autoSpaceDE/>
        <w:autoSpaceDN/>
        <w:adjustRightInd/>
        <w:snapToGrid/>
        <w:ind w:left="2268" w:hanging="1134"/>
      </w:pPr>
      <w:r w:rsidRPr="00213A5A">
        <w:t>11.4.4</w:t>
      </w:r>
      <w:r w:rsidRPr="00213A5A">
        <w:tab/>
        <w:t>À compter du 1</w:t>
      </w:r>
      <w:r w:rsidRPr="00213A5A">
        <w:rPr>
          <w:vertAlign w:val="superscript"/>
        </w:rPr>
        <w:t>er</w:t>
      </w:r>
      <w:r w:rsidRPr="00213A5A">
        <w:t xml:space="preserve"> juillet 2026 pour les types de véhicules autres que </w:t>
      </w:r>
      <w:r w:rsidRPr="00213A5A">
        <w:rPr>
          <w:bCs/>
          <w:spacing w:val="-2"/>
        </w:rPr>
        <w:t>ceux des catégories N</w:t>
      </w:r>
      <w:r w:rsidRPr="00213A5A">
        <w:rPr>
          <w:bCs/>
          <w:spacing w:val="-2"/>
          <w:vertAlign w:val="subscript"/>
        </w:rPr>
        <w:t xml:space="preserve">2, </w:t>
      </w:r>
      <w:r w:rsidRPr="00213A5A">
        <w:rPr>
          <w:bCs/>
          <w:spacing w:val="-2"/>
        </w:rPr>
        <w:t>N</w:t>
      </w:r>
      <w:r w:rsidRPr="00213A5A">
        <w:rPr>
          <w:bCs/>
          <w:spacing w:val="-2"/>
          <w:vertAlign w:val="subscript"/>
        </w:rPr>
        <w:t xml:space="preserve">3 </w:t>
      </w:r>
      <w:r w:rsidRPr="00213A5A">
        <w:t xml:space="preserve">et </w:t>
      </w:r>
      <w:r w:rsidRPr="00213A5A">
        <w:rPr>
          <w:bCs/>
          <w:spacing w:val="-2"/>
        </w:rPr>
        <w:t>M</w:t>
      </w:r>
      <w:r w:rsidRPr="00213A5A">
        <w:rPr>
          <w:bCs/>
          <w:spacing w:val="-2"/>
          <w:vertAlign w:val="subscript"/>
        </w:rPr>
        <w:t xml:space="preserve">3 </w:t>
      </w:r>
      <w:r w:rsidRPr="00213A5A">
        <w:t>et à compter du 1</w:t>
      </w:r>
      <w:r w:rsidRPr="00213A5A">
        <w:rPr>
          <w:vertAlign w:val="superscript"/>
        </w:rPr>
        <w:t>er</w:t>
      </w:r>
      <w:r w:rsidRPr="00213A5A">
        <w:t xml:space="preserve"> juillet 2027 pour les types de véhicules </w:t>
      </w:r>
      <w:r w:rsidRPr="00213A5A">
        <w:rPr>
          <w:bCs/>
          <w:spacing w:val="-2"/>
        </w:rPr>
        <w:t>des catégories N</w:t>
      </w:r>
      <w:r w:rsidRPr="00213A5A">
        <w:rPr>
          <w:bCs/>
          <w:spacing w:val="-2"/>
          <w:vertAlign w:val="subscript"/>
        </w:rPr>
        <w:t xml:space="preserve">2, </w:t>
      </w:r>
      <w:r w:rsidRPr="00213A5A">
        <w:rPr>
          <w:bCs/>
          <w:spacing w:val="-2"/>
        </w:rPr>
        <w:t>N</w:t>
      </w:r>
      <w:r w:rsidRPr="00213A5A">
        <w:rPr>
          <w:bCs/>
          <w:spacing w:val="-2"/>
          <w:vertAlign w:val="subscript"/>
        </w:rPr>
        <w:t xml:space="preserve">3 </w:t>
      </w:r>
      <w:r w:rsidRPr="00213A5A">
        <w:t xml:space="preserve">et </w:t>
      </w:r>
      <w:r w:rsidRPr="00213A5A">
        <w:rPr>
          <w:bCs/>
          <w:spacing w:val="-2"/>
        </w:rPr>
        <w:t>M</w:t>
      </w:r>
      <w:r w:rsidRPr="00213A5A">
        <w:rPr>
          <w:bCs/>
          <w:spacing w:val="-2"/>
          <w:vertAlign w:val="subscript"/>
        </w:rPr>
        <w:t>3</w:t>
      </w:r>
      <w:r w:rsidRPr="00213A5A">
        <w:t xml:space="preserve">, les Parties contractantes appliquant le présent Règlement ne sont pas tenues d’accepter, aux fins d’une homologation nationale ou régionale, un type de véhicule homologué conformément à la phase 2 (voir </w:t>
      </w:r>
      <w:r w:rsidR="000F2C1E" w:rsidRPr="00213A5A">
        <w:t xml:space="preserve">le </w:t>
      </w:r>
      <w:r w:rsidRPr="00213A5A">
        <w:t>paragraphe 6.2.2 ci-dessus).</w:t>
      </w:r>
    </w:p>
    <w:p w:rsidR="00C64F97" w:rsidRPr="00213A5A" w:rsidRDefault="00C64F97" w:rsidP="00C64F97">
      <w:pPr>
        <w:pStyle w:val="SingleTxtG"/>
        <w:kinsoku/>
        <w:overflowPunct/>
        <w:autoSpaceDE/>
        <w:autoSpaceDN/>
        <w:adjustRightInd/>
        <w:snapToGrid/>
        <w:ind w:left="2268" w:hanging="1134"/>
      </w:pPr>
      <w:r w:rsidRPr="00213A5A">
        <w:t>11.4.5</w:t>
      </w:r>
      <w:r w:rsidRPr="00213A5A">
        <w:tab/>
        <w:t>Même après la date d’entrée en vigueur de la série 03 d’amendements au présent Règlement, les Parties contractantes appliquant le présent Règlement peuvent continuer de délivrer à des fins nationales ou régionales des homologations et extensions d’homologation de type conformément à la phase 1 ou à la phase 2 (voir le paragraphe 6.2.2 ci</w:t>
      </w:r>
      <w:r w:rsidRPr="00213A5A">
        <w:noBreakHyphen/>
        <w:t>dessus) ou à la précédente série d’amendements au présent Règlement.</w:t>
      </w:r>
    </w:p>
    <w:p w:rsidR="00C64F97" w:rsidRPr="00213A5A" w:rsidRDefault="00C64F97" w:rsidP="00C64F97">
      <w:pPr>
        <w:pStyle w:val="SingleTxtG"/>
        <w:kinsoku/>
        <w:overflowPunct/>
        <w:autoSpaceDE/>
        <w:autoSpaceDN/>
        <w:adjustRightInd/>
        <w:snapToGrid/>
        <w:ind w:left="2268" w:hanging="1134"/>
      </w:pPr>
      <w:r w:rsidRPr="00213A5A">
        <w:t>11.5</w:t>
      </w:r>
      <w:r w:rsidRPr="00213A5A">
        <w:tab/>
        <w:t>Nonobstant les dispositions transitoires ci-dessus, les Parties contractantes pour lesquelles le présent Règlement ent</w:t>
      </w:r>
      <w:r w:rsidR="00FE7BC0" w:rsidRPr="00213A5A">
        <w:t>re en application après la date </w:t>
      </w:r>
      <w:r w:rsidRPr="00213A5A">
        <w:t>d’entrée en vigueur de la série d’amendements la plus récente ne sont pas tenues d’accepter les homologations qui ont été accordées conformément à l’une quelconque des séries précédentes d’</w:t>
      </w:r>
      <w:r w:rsidR="00FE7BC0" w:rsidRPr="00213A5A">
        <w:t>amendements au présent </w:t>
      </w:r>
      <w:r w:rsidRPr="00213A5A">
        <w:t>Règlement.</w:t>
      </w:r>
    </w:p>
    <w:p w:rsidR="00C64F97" w:rsidRPr="00213A5A" w:rsidRDefault="00C64F97" w:rsidP="00C64F97">
      <w:pPr>
        <w:pStyle w:val="SingleTxtG"/>
        <w:kinsoku/>
        <w:overflowPunct/>
        <w:autoSpaceDE/>
        <w:autoSpaceDN/>
        <w:adjustRightInd/>
        <w:snapToGrid/>
        <w:ind w:left="2268" w:hanging="1134"/>
      </w:pPr>
      <w:r w:rsidRPr="00213A5A">
        <w:t>11.6</w:t>
      </w:r>
      <w:r w:rsidRPr="00213A5A">
        <w:tab/>
        <w:t>Jusqu’au 30 juin 2019, les véhicules à chaîne de traction hybride sérielle équipés d’un moteur à combustion non couplé mécaniquement à la transmission sont dispensés des obligations du paragraphe 6.2.3 ci-dessus.</w:t>
      </w:r>
    </w:p>
    <w:p w:rsidR="00C64F97" w:rsidRPr="00213A5A" w:rsidRDefault="00C64F97" w:rsidP="00C64F97">
      <w:pPr>
        <w:pStyle w:val="SingleTxtG"/>
        <w:kinsoku/>
        <w:overflowPunct/>
        <w:autoSpaceDE/>
        <w:autoSpaceDN/>
        <w:adjustRightInd/>
        <w:snapToGrid/>
        <w:ind w:left="2268" w:hanging="1134"/>
      </w:pPr>
      <w:r w:rsidRPr="00213A5A">
        <w:t>11.7</w:t>
      </w:r>
      <w:r w:rsidRPr="00213A5A">
        <w:tab/>
        <w:t>Jusqu’au 30 juin 2019, les Parties contractantes appliquant le présent Règlement peuvent continuer d’accorder des homologations en utilisant des pistes d’essai conformes aux spécifications énoncées dans la précédente série d’amendements au présent Règlement, faute de satisfaire aux dispositions du paragraphe 2.1 de l’annexe 3 du présent Règlement.</w:t>
      </w:r>
    </w:p>
    <w:p w:rsidR="00C64F97" w:rsidRPr="00213A5A" w:rsidRDefault="00C64F97" w:rsidP="00FE7BC0">
      <w:pPr>
        <w:pStyle w:val="SingleTxtG"/>
        <w:keepNext/>
        <w:kinsoku/>
        <w:overflowPunct/>
        <w:autoSpaceDE/>
        <w:autoSpaceDN/>
        <w:adjustRightInd/>
        <w:snapToGrid/>
        <w:ind w:left="2268" w:hanging="1134"/>
      </w:pPr>
      <w:r w:rsidRPr="00213A5A">
        <w:t>11.8</w:t>
      </w:r>
      <w:r w:rsidRPr="00213A5A">
        <w:tab/>
        <w:t>Jusqu’</w:t>
      </w:r>
      <w:r w:rsidR="000F2C1E" w:rsidRPr="00213A5A">
        <w:t>au 30 </w:t>
      </w:r>
      <w:r w:rsidRPr="00213A5A">
        <w:t>juin 2022 pour les types de véhicules de la catégorie N</w:t>
      </w:r>
      <w:r w:rsidRPr="00213A5A">
        <w:rPr>
          <w:vertAlign w:val="subscript"/>
        </w:rPr>
        <w:t>1</w:t>
      </w:r>
      <w:r w:rsidRPr="00213A5A">
        <w:t xml:space="preserve"> ou ceux de la catégorie M</w:t>
      </w:r>
      <w:r w:rsidRPr="00213A5A">
        <w:rPr>
          <w:vertAlign w:val="subscript"/>
        </w:rPr>
        <w:t>1</w:t>
      </w:r>
      <w:r w:rsidRPr="00213A5A">
        <w:t xml:space="preserve"> dérivés de types de véhicules de la catégorie N</w:t>
      </w:r>
      <w:r w:rsidRPr="00213A5A">
        <w:rPr>
          <w:vertAlign w:val="subscript"/>
        </w:rPr>
        <w:t>1</w:t>
      </w:r>
      <w:r w:rsidRPr="00213A5A">
        <w:t>, les</w:t>
      </w:r>
      <w:r w:rsidR="000F2C1E" w:rsidRPr="00213A5A">
        <w:t xml:space="preserve"> limites définies au paragraphe </w:t>
      </w:r>
      <w:r w:rsidRPr="00213A5A">
        <w:t>6.2.2 pour les types de véhicules de la catégorie N</w:t>
      </w:r>
      <w:r w:rsidRPr="00213A5A">
        <w:rPr>
          <w:vertAlign w:val="subscript"/>
        </w:rPr>
        <w:t>1</w:t>
      </w:r>
      <w:r w:rsidRPr="00213A5A">
        <w:t xml:space="preserve"> ayant une masse maximale techniquement admiss</w:t>
      </w:r>
      <w:r w:rsidR="000F2C1E" w:rsidRPr="00213A5A">
        <w:t>ible en charge supérieure à 2,5 </w:t>
      </w:r>
      <w:r w:rsidRPr="00213A5A">
        <w:t>t s’appliquent pourvu que les critères suivants soient tous remplis:</w:t>
      </w:r>
    </w:p>
    <w:p w:rsidR="00C64F97" w:rsidRPr="00213A5A" w:rsidRDefault="00C64F97" w:rsidP="00C64F97">
      <w:pPr>
        <w:pStyle w:val="SingleTxtG"/>
        <w:kinsoku/>
        <w:overflowPunct/>
        <w:autoSpaceDE/>
        <w:autoSpaceDN/>
        <w:adjustRightInd/>
        <w:snapToGrid/>
        <w:ind w:left="2835" w:hanging="567"/>
      </w:pPr>
      <w:r w:rsidRPr="00213A5A">
        <w:t>a)</w:t>
      </w:r>
      <w:r w:rsidRPr="00213A5A">
        <w:tab/>
        <w:t>Une masse maximale en charge techniquement admis</w:t>
      </w:r>
      <w:r w:rsidR="000F2C1E" w:rsidRPr="00213A5A">
        <w:t>sible inférieure ou égale à 2,5 </w:t>
      </w:r>
      <w:r w:rsidRPr="00213A5A">
        <w:t>t;</w:t>
      </w:r>
    </w:p>
    <w:p w:rsidR="00C64F97" w:rsidRPr="00213A5A" w:rsidRDefault="00C64F97" w:rsidP="00C64F97">
      <w:pPr>
        <w:pStyle w:val="SingleTxtG"/>
        <w:kinsoku/>
        <w:overflowPunct/>
        <w:autoSpaceDE/>
        <w:autoSpaceDN/>
        <w:adjustRightInd/>
        <w:snapToGrid/>
        <w:ind w:left="2835" w:hanging="567"/>
      </w:pPr>
      <w:r w:rsidRPr="00213A5A">
        <w:t>b)</w:t>
      </w:r>
      <w:r w:rsidRPr="00213A5A">
        <w:tab/>
      </w:r>
      <w:r w:rsidR="000F2C1E" w:rsidRPr="00213A5A">
        <w:t>Un point-R situé à au moins 800 </w:t>
      </w:r>
      <w:r w:rsidRPr="00213A5A">
        <w:t>mm au-dessus du sol;</w:t>
      </w:r>
    </w:p>
    <w:p w:rsidR="00C64F97" w:rsidRPr="00213A5A" w:rsidRDefault="00C64F97" w:rsidP="00C64F97">
      <w:pPr>
        <w:pStyle w:val="SingleTxtG"/>
        <w:kinsoku/>
        <w:overflowPunct/>
        <w:autoSpaceDE/>
        <w:autoSpaceDN/>
        <w:adjustRightInd/>
        <w:snapToGrid/>
        <w:ind w:left="2835" w:hanging="567"/>
      </w:pPr>
      <w:r w:rsidRPr="00213A5A">
        <w:t>c)</w:t>
      </w:r>
      <w:r w:rsidR="000F2C1E" w:rsidRPr="00213A5A">
        <w:tab/>
        <w:t>Une cylindrée supérieure à 660 </w:t>
      </w:r>
      <w:r w:rsidRPr="00213A5A">
        <w:t>cm</w:t>
      </w:r>
      <w:r w:rsidRPr="00213A5A">
        <w:rPr>
          <w:vertAlign w:val="superscript"/>
        </w:rPr>
        <w:t>3</w:t>
      </w:r>
      <w:r w:rsidR="000F2C1E" w:rsidRPr="00213A5A">
        <w:t xml:space="preserve"> mais inférieure à 1 495 </w:t>
      </w:r>
      <w:r w:rsidRPr="00213A5A">
        <w:t>cm</w:t>
      </w:r>
      <w:r w:rsidRPr="00213A5A">
        <w:rPr>
          <w:vertAlign w:val="superscript"/>
        </w:rPr>
        <w:t>3</w:t>
      </w:r>
      <w:r w:rsidRPr="00213A5A">
        <w:t>;</w:t>
      </w:r>
    </w:p>
    <w:p w:rsidR="00C64F97" w:rsidRPr="00213A5A" w:rsidRDefault="00C64F97" w:rsidP="00C64F97">
      <w:pPr>
        <w:pStyle w:val="SingleTxtG"/>
        <w:kinsoku/>
        <w:overflowPunct/>
        <w:autoSpaceDE/>
        <w:autoSpaceDN/>
        <w:adjustRightInd/>
        <w:snapToGrid/>
        <w:ind w:left="2835" w:hanging="567"/>
      </w:pPr>
      <w:r w:rsidRPr="00213A5A">
        <w:t>d)</w:t>
      </w:r>
      <w:r w:rsidRPr="00213A5A">
        <w:tab/>
        <w:t>Un moteur dont le centre</w:t>
      </w:r>
      <w:r w:rsidR="000F2C1E" w:rsidRPr="00213A5A">
        <w:t xml:space="preserve"> de gravité se trouve entre 300 </w:t>
      </w:r>
      <w:r w:rsidRPr="00213A5A">
        <w:t>mm et 1</w:t>
      </w:r>
      <w:r w:rsidR="000F2C1E" w:rsidRPr="00213A5A">
        <w:t> 500 </w:t>
      </w:r>
      <w:r w:rsidRPr="00213A5A">
        <w:t>mm derrière l’essieu avant;</w:t>
      </w:r>
    </w:p>
    <w:p w:rsidR="00C64F97" w:rsidRPr="00213A5A" w:rsidRDefault="00C64F97" w:rsidP="00C64F97">
      <w:pPr>
        <w:pStyle w:val="SingleTxtG"/>
        <w:kinsoku/>
        <w:overflowPunct/>
        <w:autoSpaceDE/>
        <w:autoSpaceDN/>
        <w:adjustRightInd/>
        <w:snapToGrid/>
        <w:ind w:left="2835" w:hanging="567"/>
      </w:pPr>
      <w:r w:rsidRPr="00213A5A">
        <w:lastRenderedPageBreak/>
        <w:t>e)</w:t>
      </w:r>
      <w:r w:rsidRPr="00213A5A">
        <w:tab/>
        <w:t>Un essieu arrière moteur.</w:t>
      </w:r>
    </w:p>
    <w:p w:rsidR="00C64F97" w:rsidRPr="00F07633" w:rsidRDefault="00F07633" w:rsidP="00F07633">
      <w:pPr>
        <w:pStyle w:val="HChG"/>
        <w:tabs>
          <w:tab w:val="clear" w:pos="851"/>
          <w:tab w:val="left" w:pos="1134"/>
          <w:tab w:val="left" w:pos="2268"/>
        </w:tabs>
        <w:ind w:left="2268" w:hanging="2268"/>
      </w:pPr>
      <w:r>
        <w:tab/>
      </w:r>
      <w:r w:rsidR="00C64F97" w:rsidRPr="00F07633">
        <w:t>12.</w:t>
      </w:r>
      <w:r w:rsidR="00C64F97" w:rsidRPr="00F07633">
        <w:tab/>
        <w:t>Noms et adresses des services techniques chargés des essais d’homologation et des autorités d’homologation de type</w:t>
      </w:r>
    </w:p>
    <w:p w:rsidR="00F9573C" w:rsidRPr="00213A5A" w:rsidRDefault="00C64F97" w:rsidP="000F2C1E">
      <w:pPr>
        <w:pStyle w:val="SingleTxtG"/>
        <w:ind w:left="2268"/>
      </w:pPr>
      <w:r w:rsidRPr="00213A5A">
        <w:t>Les Parties à l’Accord de 1958 appliquant le présent Règlement communiquent au Secrétariat de l’Organisation des Nations Unies les noms et adresses des services techniques chargés des essais d’homologation et ceux des autorités d’homologation de type qui délivrent l’homologation et auxquels doivent être envoyées les fiches d’homologation d’extension, de refus ou de retrait d’homologation émises dans les autres pays.</w:t>
      </w:r>
    </w:p>
    <w:p w:rsidR="00A21C2A" w:rsidRPr="00213A5A" w:rsidRDefault="00A21C2A" w:rsidP="00C64F97">
      <w:pPr>
        <w:pStyle w:val="SingleTxtG"/>
        <w:sectPr w:rsidR="00A21C2A" w:rsidRPr="00213A5A" w:rsidSect="000D7018">
          <w:headerReference w:type="even" r:id="rId8"/>
          <w:headerReference w:type="default" r:id="rId9"/>
          <w:footerReference w:type="even" r:id="rId10"/>
          <w:footerReference w:type="default" r:id="rId11"/>
          <w:footerReference w:type="first" r:id="rId12"/>
          <w:endnotePr>
            <w:numFmt w:val="decimal"/>
          </w:endnotePr>
          <w:pgSz w:w="11906" w:h="16838" w:code="9"/>
          <w:pgMar w:top="1701" w:right="1134" w:bottom="2268" w:left="1134" w:header="1134" w:footer="1701" w:gutter="0"/>
          <w:cols w:space="708"/>
          <w:titlePg/>
          <w:docGrid w:linePitch="360"/>
        </w:sectPr>
      </w:pPr>
    </w:p>
    <w:p w:rsidR="00A21C2A" w:rsidRPr="00213A5A" w:rsidRDefault="00A21C2A" w:rsidP="00A21C2A">
      <w:pPr>
        <w:pStyle w:val="HChG"/>
        <w:spacing w:line="240" w:lineRule="atLeast"/>
      </w:pPr>
      <w:r w:rsidRPr="00213A5A">
        <w:lastRenderedPageBreak/>
        <w:t>Annexe 1</w:t>
      </w:r>
    </w:p>
    <w:p w:rsidR="00A21C2A" w:rsidRPr="00213A5A" w:rsidRDefault="00A21C2A" w:rsidP="00A21C2A">
      <w:pPr>
        <w:pStyle w:val="HChG"/>
        <w:spacing w:line="240" w:lineRule="atLeast"/>
      </w:pPr>
      <w:r w:rsidRPr="00213A5A">
        <w:tab/>
      </w:r>
      <w:r w:rsidRPr="00213A5A">
        <w:tab/>
        <w:t>Communication</w:t>
      </w:r>
    </w:p>
    <w:p w:rsidR="00A21C2A" w:rsidRPr="00213A5A" w:rsidRDefault="00A21C2A" w:rsidP="00A21C2A">
      <w:pPr>
        <w:pStyle w:val="SingleTxtG"/>
        <w:kinsoku/>
        <w:overflowPunct/>
        <w:autoSpaceDE/>
        <w:autoSpaceDN/>
        <w:adjustRightInd/>
        <w:snapToGrid/>
      </w:pPr>
      <w:r w:rsidRPr="00213A5A">
        <w:t>(format maximum: A4 (210 x 297 mm))</w:t>
      </w:r>
    </w:p>
    <w:tbl>
      <w:tblPr>
        <w:tblW w:w="0" w:type="auto"/>
        <w:tblInd w:w="1134" w:type="dxa"/>
        <w:tblLayout w:type="fixed"/>
        <w:tblCellMar>
          <w:left w:w="0" w:type="dxa"/>
          <w:right w:w="0" w:type="dxa"/>
        </w:tblCellMar>
        <w:tblLook w:val="01E0" w:firstRow="1" w:lastRow="1" w:firstColumn="1" w:lastColumn="1" w:noHBand="0" w:noVBand="0"/>
      </w:tblPr>
      <w:tblGrid>
        <w:gridCol w:w="3402"/>
        <w:gridCol w:w="3969"/>
      </w:tblGrid>
      <w:tr w:rsidR="00A21C2A" w:rsidRPr="00213A5A" w:rsidTr="0053199E">
        <w:tc>
          <w:tcPr>
            <w:tcW w:w="3402" w:type="dxa"/>
            <w:shd w:val="clear" w:color="auto" w:fill="auto"/>
          </w:tcPr>
          <w:bookmarkStart w:id="3" w:name="_MON_1420453160"/>
          <w:bookmarkEnd w:id="3"/>
          <w:bookmarkStart w:id="4" w:name="_MON_1420453756"/>
          <w:bookmarkEnd w:id="4"/>
          <w:p w:rsidR="00A21C2A" w:rsidRPr="00213A5A" w:rsidRDefault="00A21C2A" w:rsidP="0053199E">
            <w:pPr>
              <w:pStyle w:val="SingleTxtG"/>
              <w:spacing w:after="0"/>
              <w:ind w:left="0"/>
            </w:pPr>
            <w:r w:rsidRPr="00213A5A">
              <w:object w:dxaOrig="1684" w:dyaOrig="1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4pt;height:84.3pt" o:ole="">
                  <v:imagedata r:id="rId13" o:title=""/>
                </v:shape>
                <o:OLEObject Type="Embed" ProgID="Word.Picture.8" ShapeID="_x0000_i1025" DrawAspect="Content" ObjectID="_1494419921" r:id="rId14"/>
              </w:object>
            </w:r>
            <w:r w:rsidRPr="00213A5A">
              <w:rPr>
                <w:rStyle w:val="FootnoteReference"/>
                <w:color w:val="FFFFFF" w:themeColor="background1"/>
              </w:rPr>
              <w:footnoteReference w:id="7"/>
            </w:r>
          </w:p>
        </w:tc>
        <w:tc>
          <w:tcPr>
            <w:tcW w:w="3969" w:type="dxa"/>
            <w:shd w:val="clear" w:color="auto" w:fill="auto"/>
          </w:tcPr>
          <w:p w:rsidR="00A21C2A" w:rsidRPr="00213A5A" w:rsidRDefault="00A21C2A" w:rsidP="0053199E">
            <w:pPr>
              <w:ind w:left="1701" w:hanging="1701"/>
            </w:pPr>
            <w:r w:rsidRPr="00213A5A">
              <w:t>Émanant de:</w:t>
            </w:r>
            <w:r w:rsidRPr="00213A5A">
              <w:tab/>
              <w:t>Nom de l’administration:</w:t>
            </w:r>
          </w:p>
          <w:p w:rsidR="00A21C2A" w:rsidRPr="00213A5A" w:rsidRDefault="00A21C2A" w:rsidP="0053199E">
            <w:pPr>
              <w:pStyle w:val="SingleTxtG"/>
              <w:tabs>
                <w:tab w:val="right" w:leader="dot" w:pos="3686"/>
              </w:tabs>
              <w:spacing w:after="0"/>
              <w:ind w:left="1701" w:right="0"/>
            </w:pPr>
            <w:r w:rsidRPr="00213A5A">
              <w:tab/>
            </w:r>
          </w:p>
          <w:p w:rsidR="00A21C2A" w:rsidRPr="00213A5A" w:rsidRDefault="00A21C2A" w:rsidP="0053199E">
            <w:pPr>
              <w:pStyle w:val="SingleTxtG"/>
              <w:tabs>
                <w:tab w:val="right" w:leader="dot" w:pos="3686"/>
              </w:tabs>
              <w:spacing w:after="0"/>
              <w:ind w:left="1701" w:right="0"/>
            </w:pPr>
            <w:r w:rsidRPr="00213A5A">
              <w:tab/>
            </w:r>
          </w:p>
          <w:p w:rsidR="00A21C2A" w:rsidRPr="00213A5A" w:rsidRDefault="00A21C2A" w:rsidP="0053199E">
            <w:pPr>
              <w:pStyle w:val="SingleTxtG"/>
              <w:tabs>
                <w:tab w:val="right" w:leader="dot" w:pos="3686"/>
              </w:tabs>
              <w:spacing w:after="0"/>
              <w:ind w:left="1701" w:right="0"/>
            </w:pPr>
            <w:r w:rsidRPr="00213A5A">
              <w:tab/>
            </w:r>
          </w:p>
        </w:tc>
      </w:tr>
    </w:tbl>
    <w:p w:rsidR="00A21C2A" w:rsidRPr="00213A5A" w:rsidRDefault="00A21C2A" w:rsidP="00A21C2A">
      <w:pPr>
        <w:pStyle w:val="SingleTxtG"/>
        <w:spacing w:before="120"/>
        <w:ind w:left="2552" w:hanging="1418"/>
        <w:jc w:val="left"/>
      </w:pPr>
      <w:r w:rsidRPr="00213A5A">
        <w:t>objet</w:t>
      </w:r>
      <w:r w:rsidRPr="00213A5A">
        <w:rPr>
          <w:rStyle w:val="FootnoteReference"/>
        </w:rPr>
        <w:footnoteReference w:id="8"/>
      </w:r>
      <w:r w:rsidRPr="00213A5A">
        <w:t>:</w:t>
      </w:r>
      <w:r w:rsidRPr="00213A5A">
        <w:tab/>
        <w:t>Délivrance d’une homologation</w:t>
      </w:r>
      <w:r w:rsidRPr="00213A5A">
        <w:br/>
        <w:t>Extension d’homologation</w:t>
      </w:r>
      <w:r w:rsidRPr="00213A5A">
        <w:br/>
        <w:t>Refus d’homologation</w:t>
      </w:r>
      <w:r w:rsidRPr="00213A5A">
        <w:br/>
        <w:t>Retrait d’homologation</w:t>
      </w:r>
      <w:r w:rsidRPr="00213A5A">
        <w:br/>
        <w:t>Arrêt définitif de la production</w:t>
      </w:r>
    </w:p>
    <w:p w:rsidR="00A21C2A" w:rsidRPr="00213A5A" w:rsidRDefault="00A21C2A" w:rsidP="00A21C2A">
      <w:pPr>
        <w:pStyle w:val="SingleTxtG"/>
      </w:pPr>
      <w:r w:rsidRPr="00213A5A">
        <w:rPr>
          <w:bCs/>
        </w:rPr>
        <w:t>d’un type de véhicule en ce qui concerne ses émissions sonores en application du Règlement n</w:t>
      </w:r>
      <w:r w:rsidRPr="00213A5A">
        <w:rPr>
          <w:bCs/>
          <w:vertAlign w:val="superscript"/>
        </w:rPr>
        <w:t>o</w:t>
      </w:r>
      <w:r w:rsidRPr="00213A5A">
        <w:rPr>
          <w:bCs/>
        </w:rPr>
        <w:t> </w:t>
      </w:r>
      <w:r w:rsidRPr="00213A5A">
        <w:t>51.</w:t>
      </w:r>
    </w:p>
    <w:p w:rsidR="00A21C2A" w:rsidRPr="00213A5A" w:rsidRDefault="00A21C2A" w:rsidP="00A21C2A">
      <w:pPr>
        <w:pStyle w:val="SingleTxtG"/>
        <w:tabs>
          <w:tab w:val="right" w:leader="dot" w:pos="4253"/>
          <w:tab w:val="left" w:pos="4536"/>
          <w:tab w:val="right" w:leader="dot" w:pos="8505"/>
        </w:tabs>
        <w:jc w:val="left"/>
      </w:pPr>
      <w:r w:rsidRPr="00213A5A">
        <w:t>N</w:t>
      </w:r>
      <w:r w:rsidRPr="00213A5A">
        <w:rPr>
          <w:vertAlign w:val="superscript"/>
        </w:rPr>
        <w:t>o</w:t>
      </w:r>
      <w:r w:rsidRPr="00213A5A">
        <w:t xml:space="preserve"> d’homologation:</w:t>
      </w:r>
      <w:r w:rsidRPr="00213A5A">
        <w:tab/>
      </w:r>
      <w:r w:rsidRPr="00213A5A">
        <w:tab/>
        <w:t>N</w:t>
      </w:r>
      <w:r w:rsidRPr="00213A5A">
        <w:rPr>
          <w:vertAlign w:val="superscript"/>
        </w:rPr>
        <w:t>o</w:t>
      </w:r>
      <w:r w:rsidRPr="00213A5A">
        <w:t xml:space="preserve"> d’extension:</w:t>
      </w:r>
      <w:r w:rsidRPr="00213A5A">
        <w:tab/>
      </w:r>
    </w:p>
    <w:p w:rsidR="00A21C2A" w:rsidRPr="00213A5A" w:rsidRDefault="00A21C2A" w:rsidP="00A21C2A">
      <w:pPr>
        <w:pStyle w:val="SingleTxtG"/>
        <w:tabs>
          <w:tab w:val="right" w:leader="dot" w:pos="4253"/>
          <w:tab w:val="left" w:pos="4536"/>
          <w:tab w:val="right" w:leader="dot" w:pos="8505"/>
        </w:tabs>
        <w:jc w:val="left"/>
      </w:pPr>
      <w:r w:rsidRPr="00213A5A">
        <w:t>Section I</w:t>
      </w:r>
    </w:p>
    <w:p w:rsidR="00A21C2A" w:rsidRPr="00213A5A" w:rsidRDefault="00A21C2A" w:rsidP="00D23F53">
      <w:pPr>
        <w:pStyle w:val="SingleTxtG"/>
        <w:tabs>
          <w:tab w:val="right" w:leader="dot" w:pos="8505"/>
        </w:tabs>
        <w:spacing w:after="100"/>
        <w:ind w:left="2268" w:hanging="1134"/>
      </w:pPr>
      <w:r w:rsidRPr="00213A5A">
        <w:t>0.1</w:t>
      </w:r>
      <w:r w:rsidRPr="00213A5A">
        <w:tab/>
      </w:r>
      <w:r w:rsidRPr="00213A5A">
        <w:rPr>
          <w:bCs/>
          <w:szCs w:val="24"/>
        </w:rPr>
        <w:t>Marque (nom commercial du constructeur):</w:t>
      </w:r>
    </w:p>
    <w:p w:rsidR="00A21C2A" w:rsidRPr="00D23F53" w:rsidRDefault="00A21C2A" w:rsidP="00D23F53">
      <w:pPr>
        <w:pStyle w:val="SingleTxtG"/>
        <w:tabs>
          <w:tab w:val="right" w:leader="dot" w:pos="8505"/>
        </w:tabs>
        <w:spacing w:after="100"/>
        <w:ind w:left="2268" w:hanging="1134"/>
        <w:rPr>
          <w:bCs/>
        </w:rPr>
      </w:pPr>
      <w:r w:rsidRPr="00D23F53">
        <w:rPr>
          <w:bCs/>
        </w:rPr>
        <w:t>0.2</w:t>
      </w:r>
      <w:r w:rsidRPr="00D23F53">
        <w:rPr>
          <w:bCs/>
        </w:rPr>
        <w:tab/>
        <w:t>Type:</w:t>
      </w:r>
      <w:r w:rsidR="00D23F53">
        <w:rPr>
          <w:bCs/>
        </w:rPr>
        <w:tab/>
      </w:r>
    </w:p>
    <w:p w:rsidR="00A21C2A" w:rsidRPr="00213A5A" w:rsidRDefault="00A21C2A" w:rsidP="00D23F53">
      <w:pPr>
        <w:pStyle w:val="SingleTxtG"/>
        <w:tabs>
          <w:tab w:val="right" w:leader="dot" w:pos="8505"/>
        </w:tabs>
        <w:spacing w:after="100"/>
        <w:ind w:left="2268" w:hanging="1134"/>
      </w:pPr>
      <w:r w:rsidRPr="00213A5A">
        <w:t>0.3</w:t>
      </w:r>
      <w:r w:rsidRPr="00213A5A">
        <w:tab/>
      </w:r>
      <w:r w:rsidRPr="00213A5A">
        <w:rPr>
          <w:bCs/>
          <w:szCs w:val="24"/>
        </w:rPr>
        <w:t>Moyen d’identification du type, s’il est inscrit sur le véhicule</w:t>
      </w:r>
      <w:r w:rsidRPr="00213A5A">
        <w:rPr>
          <w:rStyle w:val="FootnoteReference"/>
        </w:rPr>
        <w:footnoteReference w:id="9"/>
      </w:r>
      <w:r w:rsidRPr="00213A5A">
        <w:rPr>
          <w:bCs/>
          <w:szCs w:val="24"/>
        </w:rPr>
        <w:t>:</w:t>
      </w:r>
      <w:r w:rsidR="00D23F53">
        <w:rPr>
          <w:bCs/>
          <w:szCs w:val="24"/>
        </w:rPr>
        <w:tab/>
      </w:r>
    </w:p>
    <w:p w:rsidR="00A21C2A" w:rsidRPr="00213A5A" w:rsidRDefault="00A21C2A" w:rsidP="00D23F53">
      <w:pPr>
        <w:pStyle w:val="SingleTxtG"/>
        <w:tabs>
          <w:tab w:val="right" w:leader="dot" w:pos="8505"/>
        </w:tabs>
        <w:spacing w:after="100"/>
        <w:ind w:left="2268" w:hanging="1134"/>
      </w:pPr>
      <w:r w:rsidRPr="00213A5A">
        <w:rPr>
          <w:bCs/>
          <w:szCs w:val="24"/>
        </w:rPr>
        <w:t>0.3.1</w:t>
      </w:r>
      <w:r w:rsidRPr="00213A5A">
        <w:rPr>
          <w:bCs/>
          <w:szCs w:val="24"/>
        </w:rPr>
        <w:tab/>
        <w:t>Emplacement de cette marque:</w:t>
      </w:r>
      <w:r w:rsidR="00D23F53">
        <w:rPr>
          <w:bCs/>
          <w:szCs w:val="24"/>
        </w:rPr>
        <w:tab/>
      </w:r>
    </w:p>
    <w:p w:rsidR="00A21C2A" w:rsidRPr="00213A5A" w:rsidRDefault="00A21C2A" w:rsidP="00D23F53">
      <w:pPr>
        <w:pStyle w:val="SingleTxtG"/>
        <w:tabs>
          <w:tab w:val="right" w:leader="dot" w:pos="8505"/>
        </w:tabs>
        <w:spacing w:after="100"/>
        <w:ind w:left="2268" w:hanging="1134"/>
        <w:rPr>
          <w:bCs/>
          <w:szCs w:val="24"/>
        </w:rPr>
      </w:pPr>
      <w:r w:rsidRPr="00213A5A">
        <w:rPr>
          <w:bCs/>
          <w:szCs w:val="24"/>
        </w:rPr>
        <w:t>0.4</w:t>
      </w:r>
      <w:r w:rsidRPr="00213A5A">
        <w:rPr>
          <w:bCs/>
          <w:szCs w:val="24"/>
        </w:rPr>
        <w:tab/>
        <w:t>Catégorie de véhicule(s)</w:t>
      </w:r>
      <w:r w:rsidRPr="00213A5A">
        <w:rPr>
          <w:rStyle w:val="FootnoteReference"/>
        </w:rPr>
        <w:footnoteReference w:id="10"/>
      </w:r>
      <w:r w:rsidRPr="00213A5A">
        <w:rPr>
          <w:bCs/>
          <w:szCs w:val="24"/>
        </w:rPr>
        <w:t>:</w:t>
      </w:r>
      <w:r w:rsidR="00D23F53">
        <w:rPr>
          <w:bCs/>
          <w:szCs w:val="24"/>
        </w:rPr>
        <w:tab/>
      </w:r>
    </w:p>
    <w:p w:rsidR="00A21C2A" w:rsidRPr="00213A5A" w:rsidRDefault="00A21C2A" w:rsidP="001C39D2">
      <w:pPr>
        <w:pStyle w:val="SingleTxtG"/>
        <w:tabs>
          <w:tab w:val="right" w:leader="dot" w:pos="8505"/>
        </w:tabs>
        <w:spacing w:after="100"/>
        <w:ind w:left="2268" w:hanging="1134"/>
      </w:pPr>
      <w:r w:rsidRPr="00213A5A">
        <w:t>0.4.1</w:t>
      </w:r>
      <w:r w:rsidRPr="00213A5A">
        <w:tab/>
        <w:t>Sous-catégorie conformément au paragraphe 6.2.2, 2</w:t>
      </w:r>
      <w:r w:rsidRPr="00213A5A">
        <w:rPr>
          <w:vertAlign w:val="superscript"/>
        </w:rPr>
        <w:t>e</w:t>
      </w:r>
      <w:r w:rsidRPr="00213A5A">
        <w:t> colonne du tableau et aux paragraphes 6.2.2.1 à 6.2.2.5:</w:t>
      </w:r>
      <w:r w:rsidR="00D23F53">
        <w:tab/>
      </w:r>
    </w:p>
    <w:p w:rsidR="00A21C2A" w:rsidRPr="00213A5A" w:rsidRDefault="00A21C2A" w:rsidP="00D23F53">
      <w:pPr>
        <w:pStyle w:val="SingleTxtG"/>
        <w:tabs>
          <w:tab w:val="right" w:leader="dot" w:pos="8505"/>
        </w:tabs>
        <w:spacing w:after="100"/>
        <w:ind w:left="2268" w:hanging="1134"/>
      </w:pPr>
      <w:r w:rsidRPr="00213A5A">
        <w:rPr>
          <w:bCs/>
          <w:szCs w:val="24"/>
        </w:rPr>
        <w:t>0.5</w:t>
      </w:r>
      <w:r w:rsidRPr="00213A5A">
        <w:rPr>
          <w:bCs/>
          <w:szCs w:val="24"/>
        </w:rPr>
        <w:tab/>
        <w:t>Nom de l’entreprise et adresse du constructeur:</w:t>
      </w:r>
      <w:r w:rsidR="00D23F53">
        <w:rPr>
          <w:bCs/>
          <w:szCs w:val="24"/>
        </w:rPr>
        <w:tab/>
      </w:r>
    </w:p>
    <w:p w:rsidR="00A21C2A" w:rsidRPr="00213A5A" w:rsidRDefault="00A21C2A" w:rsidP="00D23F53">
      <w:pPr>
        <w:pStyle w:val="SingleTxtG"/>
        <w:tabs>
          <w:tab w:val="right" w:leader="dot" w:pos="8505"/>
        </w:tabs>
        <w:spacing w:after="100"/>
        <w:ind w:left="2268" w:hanging="1134"/>
      </w:pPr>
      <w:r w:rsidRPr="00213A5A">
        <w:rPr>
          <w:bCs/>
          <w:szCs w:val="24"/>
        </w:rPr>
        <w:t>0.6</w:t>
      </w:r>
      <w:r w:rsidRPr="00213A5A">
        <w:rPr>
          <w:bCs/>
          <w:szCs w:val="24"/>
        </w:rPr>
        <w:tab/>
        <w:t>Nom et adresse(s) du ou des ateliers de montage:</w:t>
      </w:r>
      <w:r w:rsidR="00D23F53">
        <w:rPr>
          <w:bCs/>
          <w:szCs w:val="24"/>
        </w:rPr>
        <w:tab/>
      </w:r>
    </w:p>
    <w:p w:rsidR="00A21C2A" w:rsidRPr="00213A5A" w:rsidRDefault="00A21C2A" w:rsidP="001C39D2">
      <w:pPr>
        <w:pStyle w:val="SingleTxtG"/>
        <w:tabs>
          <w:tab w:val="right" w:leader="dot" w:pos="8505"/>
        </w:tabs>
        <w:spacing w:after="100"/>
        <w:ind w:left="2268" w:hanging="1134"/>
        <w:jc w:val="left"/>
        <w:rPr>
          <w:bCs/>
        </w:rPr>
      </w:pPr>
      <w:r w:rsidRPr="00213A5A">
        <w:rPr>
          <w:bCs/>
          <w:szCs w:val="24"/>
        </w:rPr>
        <w:t>0.7</w:t>
      </w:r>
      <w:r w:rsidRPr="00213A5A">
        <w:rPr>
          <w:bCs/>
          <w:szCs w:val="24"/>
        </w:rPr>
        <w:tab/>
      </w:r>
      <w:r w:rsidRPr="00213A5A">
        <w:rPr>
          <w:bCs/>
        </w:rPr>
        <w:t>Nom et adresse du mandataire du constructeur (s’il existe un mandataire):</w:t>
      </w:r>
      <w:r w:rsidR="00D23F53">
        <w:rPr>
          <w:bCs/>
        </w:rPr>
        <w:tab/>
      </w:r>
    </w:p>
    <w:p w:rsidR="00A21C2A" w:rsidRPr="00213A5A" w:rsidRDefault="00A21C2A" w:rsidP="00A21C2A">
      <w:pPr>
        <w:pStyle w:val="SingleTxtG"/>
      </w:pPr>
      <w:r w:rsidRPr="00213A5A">
        <w:t>Section II</w:t>
      </w:r>
    </w:p>
    <w:p w:rsidR="00A21C2A" w:rsidRPr="00213A5A" w:rsidRDefault="00A21C2A" w:rsidP="00A21C2A">
      <w:pPr>
        <w:pStyle w:val="SingleTxtG"/>
        <w:kinsoku/>
        <w:overflowPunct/>
        <w:autoSpaceDE/>
        <w:autoSpaceDN/>
        <w:adjustRightInd/>
        <w:snapToGrid/>
        <w:ind w:left="2268" w:hanging="1134"/>
      </w:pPr>
      <w:r w:rsidRPr="00213A5A">
        <w:t>1.</w:t>
      </w:r>
      <w:r w:rsidRPr="00213A5A">
        <w:tab/>
      </w:r>
      <w:r w:rsidRPr="00213A5A">
        <w:rPr>
          <w:bCs/>
        </w:rPr>
        <w:t>Informations complémentaires (selon le cas): voir l’addendum (appendice 1)</w:t>
      </w:r>
    </w:p>
    <w:p w:rsidR="00A21C2A" w:rsidRPr="00213A5A" w:rsidRDefault="00A21C2A" w:rsidP="00D23F53">
      <w:pPr>
        <w:pStyle w:val="SingleTxtG"/>
        <w:tabs>
          <w:tab w:val="right" w:leader="dot" w:pos="8505"/>
        </w:tabs>
        <w:spacing w:after="100"/>
        <w:ind w:left="2268" w:hanging="1134"/>
        <w:rPr>
          <w:bCs/>
        </w:rPr>
      </w:pPr>
      <w:r w:rsidRPr="00213A5A">
        <w:rPr>
          <w:bCs/>
        </w:rPr>
        <w:t>2.</w:t>
      </w:r>
      <w:r w:rsidRPr="00213A5A">
        <w:rPr>
          <w:bCs/>
        </w:rPr>
        <w:tab/>
        <w:t>Service technique chargé des essais d’homologation:</w:t>
      </w:r>
      <w:r w:rsidR="00D23F53">
        <w:rPr>
          <w:bCs/>
        </w:rPr>
        <w:tab/>
      </w:r>
    </w:p>
    <w:p w:rsidR="00A21C2A" w:rsidRPr="00213A5A" w:rsidRDefault="00A21C2A" w:rsidP="00D23F53">
      <w:pPr>
        <w:pStyle w:val="SingleTxtG"/>
        <w:tabs>
          <w:tab w:val="right" w:leader="dot" w:pos="8505"/>
        </w:tabs>
        <w:spacing w:after="100"/>
        <w:ind w:left="2268" w:hanging="1134"/>
        <w:rPr>
          <w:bCs/>
        </w:rPr>
      </w:pPr>
      <w:r w:rsidRPr="00213A5A">
        <w:rPr>
          <w:bCs/>
        </w:rPr>
        <w:t>3.</w:t>
      </w:r>
      <w:r w:rsidRPr="00213A5A">
        <w:rPr>
          <w:bCs/>
        </w:rPr>
        <w:tab/>
        <w:t>Date du procès-verbal d’essai établi par ce service:</w:t>
      </w:r>
      <w:r w:rsidR="00D23F53">
        <w:rPr>
          <w:bCs/>
        </w:rPr>
        <w:tab/>
      </w:r>
    </w:p>
    <w:p w:rsidR="00A21C2A" w:rsidRPr="00213A5A" w:rsidRDefault="00A21C2A" w:rsidP="00D23F53">
      <w:pPr>
        <w:pStyle w:val="SingleTxtG"/>
        <w:tabs>
          <w:tab w:val="right" w:leader="dot" w:pos="8505"/>
        </w:tabs>
        <w:spacing w:after="100"/>
        <w:ind w:left="2268" w:hanging="1134"/>
        <w:rPr>
          <w:bCs/>
        </w:rPr>
      </w:pPr>
      <w:r w:rsidRPr="00213A5A">
        <w:rPr>
          <w:bCs/>
        </w:rPr>
        <w:lastRenderedPageBreak/>
        <w:t>4.</w:t>
      </w:r>
      <w:r w:rsidRPr="00213A5A">
        <w:rPr>
          <w:bCs/>
        </w:rPr>
        <w:tab/>
        <w:t>Numéro du procès-verbal d’essai établi par ce service:</w:t>
      </w:r>
      <w:r w:rsidR="00D23F53">
        <w:rPr>
          <w:bCs/>
        </w:rPr>
        <w:tab/>
      </w:r>
    </w:p>
    <w:p w:rsidR="00A21C2A" w:rsidRPr="00213A5A" w:rsidRDefault="00A21C2A" w:rsidP="00A21C2A">
      <w:pPr>
        <w:pStyle w:val="SingleTxtG"/>
        <w:kinsoku/>
        <w:overflowPunct/>
        <w:autoSpaceDE/>
        <w:autoSpaceDN/>
        <w:adjustRightInd/>
        <w:snapToGrid/>
        <w:ind w:left="2268" w:hanging="1134"/>
      </w:pPr>
      <w:r w:rsidRPr="00213A5A">
        <w:rPr>
          <w:bCs/>
        </w:rPr>
        <w:t>5</w:t>
      </w:r>
      <w:r w:rsidRPr="00213A5A">
        <w:rPr>
          <w:bCs/>
        </w:rPr>
        <w:tab/>
        <w:t>Observations (selon le cas): voir l’addendum (appendice 1)</w:t>
      </w:r>
    </w:p>
    <w:p w:rsidR="00A21C2A" w:rsidRPr="00213A5A" w:rsidRDefault="00A21C2A" w:rsidP="00D23F53">
      <w:pPr>
        <w:pStyle w:val="SingleTxtG"/>
        <w:tabs>
          <w:tab w:val="right" w:leader="dot" w:pos="8505"/>
        </w:tabs>
        <w:spacing w:after="100"/>
        <w:ind w:left="2268" w:hanging="1134"/>
        <w:rPr>
          <w:bCs/>
        </w:rPr>
      </w:pPr>
      <w:r w:rsidRPr="00213A5A">
        <w:rPr>
          <w:bCs/>
        </w:rPr>
        <w:t>6.</w:t>
      </w:r>
      <w:r w:rsidRPr="00213A5A">
        <w:rPr>
          <w:bCs/>
        </w:rPr>
        <w:tab/>
        <w:t>Lieu:</w:t>
      </w:r>
      <w:r w:rsidR="00D23F53">
        <w:rPr>
          <w:bCs/>
        </w:rPr>
        <w:tab/>
      </w:r>
    </w:p>
    <w:p w:rsidR="00A21C2A" w:rsidRPr="00213A5A" w:rsidRDefault="00A21C2A" w:rsidP="00D23F53">
      <w:pPr>
        <w:pStyle w:val="SingleTxtG"/>
        <w:tabs>
          <w:tab w:val="right" w:leader="dot" w:pos="8505"/>
        </w:tabs>
        <w:spacing w:after="100"/>
        <w:ind w:left="2268" w:hanging="1134"/>
        <w:rPr>
          <w:bCs/>
        </w:rPr>
      </w:pPr>
      <w:r w:rsidRPr="00213A5A">
        <w:rPr>
          <w:bCs/>
        </w:rPr>
        <w:t>7.</w:t>
      </w:r>
      <w:r w:rsidRPr="00213A5A">
        <w:rPr>
          <w:bCs/>
        </w:rPr>
        <w:tab/>
        <w:t>Date:</w:t>
      </w:r>
      <w:r w:rsidR="00D23F53">
        <w:rPr>
          <w:bCs/>
        </w:rPr>
        <w:tab/>
      </w:r>
    </w:p>
    <w:p w:rsidR="00A21C2A" w:rsidRPr="00213A5A" w:rsidRDefault="00A21C2A" w:rsidP="00D23F53">
      <w:pPr>
        <w:pStyle w:val="SingleTxtG"/>
        <w:tabs>
          <w:tab w:val="right" w:leader="dot" w:pos="8505"/>
        </w:tabs>
        <w:spacing w:after="100"/>
        <w:ind w:left="2268" w:hanging="1134"/>
        <w:rPr>
          <w:bCs/>
        </w:rPr>
      </w:pPr>
      <w:r w:rsidRPr="00213A5A">
        <w:rPr>
          <w:bCs/>
        </w:rPr>
        <w:t>8.</w:t>
      </w:r>
      <w:r w:rsidRPr="00213A5A">
        <w:rPr>
          <w:bCs/>
        </w:rPr>
        <w:tab/>
        <w:t>Signature:</w:t>
      </w:r>
      <w:r w:rsidR="00D23F53">
        <w:rPr>
          <w:bCs/>
        </w:rPr>
        <w:tab/>
      </w:r>
    </w:p>
    <w:p w:rsidR="00A21C2A" w:rsidRPr="00213A5A" w:rsidRDefault="00A21C2A" w:rsidP="00D23F53">
      <w:pPr>
        <w:pStyle w:val="SingleTxtG"/>
        <w:tabs>
          <w:tab w:val="right" w:leader="dot" w:pos="8505"/>
        </w:tabs>
        <w:spacing w:after="100"/>
        <w:ind w:left="2268" w:hanging="1134"/>
      </w:pPr>
      <w:r w:rsidRPr="00213A5A">
        <w:rPr>
          <w:bCs/>
        </w:rPr>
        <w:t>9.</w:t>
      </w:r>
      <w:r w:rsidRPr="00213A5A">
        <w:rPr>
          <w:bCs/>
        </w:rPr>
        <w:tab/>
        <w:t>Motifs de l’extension:</w:t>
      </w:r>
      <w:r w:rsidR="00D23F53">
        <w:rPr>
          <w:bCs/>
        </w:rPr>
        <w:tab/>
      </w:r>
    </w:p>
    <w:p w:rsidR="00A21C2A" w:rsidRPr="00213A5A" w:rsidRDefault="00A21C2A" w:rsidP="00A21C2A">
      <w:pPr>
        <w:pStyle w:val="SingleTxtG"/>
        <w:keepNext/>
        <w:tabs>
          <w:tab w:val="right" w:leader="dot" w:pos="8505"/>
        </w:tabs>
        <w:spacing w:after="100"/>
        <w:ind w:left="1701" w:hanging="567"/>
        <w:jc w:val="left"/>
        <w:rPr>
          <w:bCs/>
        </w:rPr>
      </w:pPr>
      <w:r w:rsidRPr="00213A5A">
        <w:rPr>
          <w:bCs/>
        </w:rPr>
        <w:t>Pièces annexées:</w:t>
      </w:r>
    </w:p>
    <w:p w:rsidR="00A21C2A" w:rsidRPr="00213A5A" w:rsidRDefault="00A21C2A" w:rsidP="00A21C2A">
      <w:pPr>
        <w:pStyle w:val="SingleTxtG"/>
        <w:tabs>
          <w:tab w:val="right" w:leader="dot" w:pos="8505"/>
        </w:tabs>
        <w:spacing w:after="100"/>
        <w:ind w:left="2268"/>
        <w:jc w:val="left"/>
        <w:rPr>
          <w:bCs/>
        </w:rPr>
      </w:pPr>
      <w:r w:rsidRPr="00213A5A">
        <w:rPr>
          <w:bCs/>
        </w:rPr>
        <w:t>Dossier de documentation</w:t>
      </w:r>
    </w:p>
    <w:p w:rsidR="00C64F97" w:rsidRPr="00213A5A" w:rsidRDefault="00A21C2A" w:rsidP="00A21C2A">
      <w:pPr>
        <w:pStyle w:val="SingleTxtG"/>
        <w:tabs>
          <w:tab w:val="right" w:leader="dot" w:pos="8505"/>
        </w:tabs>
        <w:spacing w:after="100"/>
        <w:ind w:left="2268"/>
        <w:jc w:val="left"/>
        <w:rPr>
          <w:bCs/>
        </w:rPr>
      </w:pPr>
      <w:r w:rsidRPr="00213A5A">
        <w:rPr>
          <w:bCs/>
        </w:rPr>
        <w:t>Procès-verbal/Procès-verbaux d’essai</w:t>
      </w:r>
    </w:p>
    <w:p w:rsidR="00DA62B9" w:rsidRPr="00213A5A" w:rsidRDefault="00DA62B9" w:rsidP="00A21C2A">
      <w:pPr>
        <w:pStyle w:val="SingleTxtG"/>
        <w:sectPr w:rsidR="00DA62B9" w:rsidRPr="00213A5A" w:rsidSect="000D7018">
          <w:headerReference w:type="first" r:id="rId15"/>
          <w:footerReference w:type="first" r:id="rId16"/>
          <w:footnotePr>
            <w:numRestart w:val="eachSect"/>
          </w:footnotePr>
          <w:endnotePr>
            <w:numFmt w:val="decimal"/>
          </w:endnotePr>
          <w:pgSz w:w="11906" w:h="16838" w:code="9"/>
          <w:pgMar w:top="1701" w:right="1134" w:bottom="2268" w:left="1134" w:header="1134" w:footer="1701" w:gutter="0"/>
          <w:cols w:space="708"/>
          <w:titlePg/>
          <w:docGrid w:linePitch="360"/>
        </w:sectPr>
      </w:pPr>
    </w:p>
    <w:p w:rsidR="00DA62B9" w:rsidRPr="00213A5A" w:rsidRDefault="00DA62B9" w:rsidP="00FE7BC0">
      <w:pPr>
        <w:pStyle w:val="HChG"/>
        <w:spacing w:line="240" w:lineRule="atLeast"/>
      </w:pPr>
      <w:r w:rsidRPr="00213A5A">
        <w:lastRenderedPageBreak/>
        <w:t xml:space="preserve">Annexe 1 </w:t>
      </w:r>
      <w:r w:rsidR="00FE7BC0" w:rsidRPr="00213A5A">
        <w:t>−</w:t>
      </w:r>
      <w:r w:rsidRPr="00213A5A">
        <w:t xml:space="preserve"> Appendice 1</w:t>
      </w:r>
    </w:p>
    <w:p w:rsidR="00DA62B9" w:rsidRPr="00213A5A" w:rsidRDefault="00FE7BC0" w:rsidP="00FE7BC0">
      <w:pPr>
        <w:pStyle w:val="HChG"/>
        <w:spacing w:before="280" w:line="240" w:lineRule="atLeast"/>
      </w:pPr>
      <w:r w:rsidRPr="00213A5A">
        <w:tab/>
      </w:r>
      <w:r w:rsidRPr="00213A5A">
        <w:tab/>
      </w:r>
      <w:r w:rsidR="00DA62B9" w:rsidRPr="00213A5A">
        <w:t>Addendum à la fiche de communication n</w:t>
      </w:r>
      <w:r w:rsidR="00DA62B9" w:rsidRPr="00213A5A">
        <w:rPr>
          <w:vertAlign w:val="superscript"/>
        </w:rPr>
        <w:t>o</w:t>
      </w:r>
      <w:r w:rsidR="00DA62B9" w:rsidRPr="00213A5A">
        <w:t xml:space="preserve"> …</w:t>
      </w:r>
    </w:p>
    <w:p w:rsidR="00DA62B9" w:rsidRPr="00213A5A" w:rsidRDefault="00DA62B9" w:rsidP="00DA62B9">
      <w:pPr>
        <w:pStyle w:val="SingleTxtG"/>
        <w:kinsoku/>
        <w:overflowPunct/>
        <w:autoSpaceDE/>
        <w:autoSpaceDN/>
        <w:adjustRightInd/>
        <w:snapToGrid/>
        <w:ind w:left="2268" w:hanging="1134"/>
        <w:rPr>
          <w:bCs/>
        </w:rPr>
      </w:pPr>
      <w:r w:rsidRPr="00213A5A">
        <w:rPr>
          <w:bCs/>
        </w:rPr>
        <w:t>1.</w:t>
      </w:r>
      <w:r w:rsidRPr="00213A5A">
        <w:rPr>
          <w:bCs/>
        </w:rPr>
        <w:tab/>
        <w:t>Informations complémentaires</w:t>
      </w:r>
    </w:p>
    <w:p w:rsidR="00DA62B9" w:rsidRPr="00213A5A" w:rsidRDefault="00284DC3" w:rsidP="00DA62B9">
      <w:pPr>
        <w:pStyle w:val="SingleTxtG"/>
        <w:kinsoku/>
        <w:overflowPunct/>
        <w:autoSpaceDE/>
        <w:autoSpaceDN/>
        <w:adjustRightInd/>
        <w:snapToGrid/>
        <w:ind w:left="2268" w:hanging="1134"/>
        <w:rPr>
          <w:bCs/>
        </w:rPr>
      </w:pPr>
      <w:r w:rsidRPr="00213A5A">
        <w:rPr>
          <w:bCs/>
        </w:rPr>
        <w:t>1.1</w:t>
      </w:r>
      <w:r w:rsidRPr="00213A5A">
        <w:rPr>
          <w:bCs/>
        </w:rPr>
        <w:tab/>
        <w:t>Groupe moteur</w:t>
      </w:r>
    </w:p>
    <w:p w:rsidR="00DA62B9" w:rsidRPr="00213A5A" w:rsidRDefault="00DA62B9" w:rsidP="00284DC3">
      <w:pPr>
        <w:pStyle w:val="SingleTxtG"/>
        <w:tabs>
          <w:tab w:val="right" w:leader="dot" w:pos="8505"/>
        </w:tabs>
        <w:ind w:left="2268" w:hanging="1134"/>
        <w:rPr>
          <w:bCs/>
        </w:rPr>
      </w:pPr>
      <w:r w:rsidRPr="00213A5A">
        <w:rPr>
          <w:bCs/>
        </w:rPr>
        <w:t>1.1.1</w:t>
      </w:r>
      <w:r w:rsidRPr="00213A5A">
        <w:rPr>
          <w:bCs/>
        </w:rPr>
        <w:tab/>
        <w:t xml:space="preserve">Constructeur du </w:t>
      </w:r>
      <w:r w:rsidRPr="00213A5A">
        <w:t>moteur</w:t>
      </w:r>
      <w:r w:rsidRPr="00213A5A">
        <w:rPr>
          <w:bCs/>
        </w:rPr>
        <w:t>:</w:t>
      </w:r>
      <w:r w:rsidR="00284DC3" w:rsidRPr="00213A5A">
        <w:rPr>
          <w:bCs/>
        </w:rPr>
        <w:tab/>
      </w:r>
    </w:p>
    <w:p w:rsidR="00DA62B9" w:rsidRPr="00213A5A" w:rsidRDefault="00DA62B9" w:rsidP="00284DC3">
      <w:pPr>
        <w:pStyle w:val="SingleTxtG"/>
        <w:tabs>
          <w:tab w:val="right" w:leader="dot" w:pos="8505"/>
        </w:tabs>
        <w:ind w:left="2268" w:hanging="1134"/>
        <w:rPr>
          <w:bCs/>
        </w:rPr>
      </w:pPr>
      <w:r w:rsidRPr="00213A5A">
        <w:rPr>
          <w:bCs/>
        </w:rPr>
        <w:t>1.1.2</w:t>
      </w:r>
      <w:r w:rsidRPr="00213A5A">
        <w:rPr>
          <w:bCs/>
        </w:rPr>
        <w:tab/>
        <w:t>Code constructeur du moteur:</w:t>
      </w:r>
      <w:r w:rsidR="00284DC3" w:rsidRPr="00213A5A">
        <w:rPr>
          <w:bCs/>
        </w:rPr>
        <w:tab/>
      </w:r>
    </w:p>
    <w:p w:rsidR="00DA62B9" w:rsidRPr="00213A5A" w:rsidRDefault="00DA62B9" w:rsidP="001C39D2">
      <w:pPr>
        <w:pStyle w:val="SingleTxtG"/>
        <w:tabs>
          <w:tab w:val="left" w:leader="dot" w:pos="6237"/>
          <w:tab w:val="right" w:leader="dot" w:pos="8505"/>
        </w:tabs>
        <w:ind w:left="2268" w:hanging="1134"/>
        <w:rPr>
          <w:bCs/>
        </w:rPr>
      </w:pPr>
      <w:r w:rsidRPr="00213A5A">
        <w:rPr>
          <w:bCs/>
        </w:rPr>
        <w:t>1.1.3</w:t>
      </w:r>
      <w:r w:rsidRPr="00213A5A">
        <w:rPr>
          <w:bCs/>
        </w:rPr>
        <w:tab/>
        <w:t>Puissance maximale nette nominale:</w:t>
      </w:r>
      <w:r w:rsidRPr="00213A5A">
        <w:rPr>
          <w:bCs/>
        </w:rPr>
        <w:tab/>
        <w:t xml:space="preserve"> kW à </w:t>
      </w:r>
      <w:r w:rsidRPr="00213A5A">
        <w:rPr>
          <w:bCs/>
        </w:rPr>
        <w:tab/>
        <w:t xml:space="preserve"> min</w:t>
      </w:r>
      <w:r w:rsidRPr="00213A5A">
        <w:rPr>
          <w:bCs/>
          <w:vertAlign w:val="superscript"/>
        </w:rPr>
        <w:t>-1</w:t>
      </w:r>
      <w:r w:rsidRPr="00213A5A">
        <w:rPr>
          <w:bCs/>
        </w:rPr>
        <w:t xml:space="preserve"> </w:t>
      </w:r>
      <w:r w:rsidR="001C39D2">
        <w:rPr>
          <w:bCs/>
        </w:rPr>
        <w:br/>
      </w:r>
      <w:r w:rsidRPr="00213A5A">
        <w:rPr>
          <w:bCs/>
        </w:rPr>
        <w:t>ou puissance</w:t>
      </w:r>
      <w:r w:rsidR="001C39D2">
        <w:rPr>
          <w:bCs/>
        </w:rPr>
        <w:t xml:space="preserve"> </w:t>
      </w:r>
      <w:r w:rsidRPr="00213A5A">
        <w:rPr>
          <w:bCs/>
        </w:rPr>
        <w:t>nominale continu</w:t>
      </w:r>
      <w:r w:rsidR="001C39D2">
        <w:rPr>
          <w:bCs/>
        </w:rPr>
        <w:t>e maximale (moteur électrique):</w:t>
      </w:r>
      <w:r w:rsidR="00F07633">
        <w:rPr>
          <w:bCs/>
        </w:rPr>
        <w:tab/>
      </w:r>
      <w:r w:rsidRPr="00213A5A">
        <w:rPr>
          <w:bCs/>
        </w:rPr>
        <w:t xml:space="preserve"> kW</w:t>
      </w:r>
      <w:r w:rsidR="00FE7BC0" w:rsidRPr="00213A5A">
        <w:rPr>
          <w:bCs/>
          <w:vertAlign w:val="superscript"/>
        </w:rPr>
        <w:t>(2)</w:t>
      </w:r>
    </w:p>
    <w:p w:rsidR="00DA62B9" w:rsidRPr="00213A5A" w:rsidRDefault="00DA62B9" w:rsidP="00284DC3">
      <w:pPr>
        <w:pStyle w:val="SingleTxtG"/>
        <w:tabs>
          <w:tab w:val="right" w:leader="dot" w:pos="8505"/>
        </w:tabs>
        <w:ind w:left="2268" w:hanging="1134"/>
        <w:rPr>
          <w:bCs/>
          <w:szCs w:val="24"/>
        </w:rPr>
      </w:pPr>
      <w:r w:rsidRPr="00213A5A">
        <w:rPr>
          <w:bCs/>
          <w:szCs w:val="24"/>
        </w:rPr>
        <w:t>1.1.4</w:t>
      </w:r>
      <w:r w:rsidRPr="00213A5A">
        <w:rPr>
          <w:bCs/>
          <w:szCs w:val="24"/>
        </w:rPr>
        <w:tab/>
        <w:t xml:space="preserve">Dispositif(s) de </w:t>
      </w:r>
      <w:r w:rsidRPr="00213A5A">
        <w:t>suralimentation</w:t>
      </w:r>
      <w:r w:rsidRPr="00213A5A">
        <w:rPr>
          <w:bCs/>
          <w:szCs w:val="24"/>
        </w:rPr>
        <w:t>: marque de fabrique et type:</w:t>
      </w:r>
      <w:r w:rsidR="00284DC3" w:rsidRPr="00213A5A">
        <w:rPr>
          <w:bCs/>
          <w:szCs w:val="24"/>
        </w:rPr>
        <w:tab/>
      </w:r>
    </w:p>
    <w:p w:rsidR="00DA62B9" w:rsidRPr="00213A5A" w:rsidRDefault="00DA62B9" w:rsidP="00284DC3">
      <w:pPr>
        <w:pStyle w:val="SingleTxtG"/>
        <w:tabs>
          <w:tab w:val="right" w:leader="dot" w:pos="8505"/>
        </w:tabs>
        <w:ind w:left="2268" w:hanging="1134"/>
        <w:rPr>
          <w:bCs/>
          <w:szCs w:val="24"/>
        </w:rPr>
      </w:pPr>
      <w:r w:rsidRPr="00213A5A">
        <w:rPr>
          <w:bCs/>
          <w:szCs w:val="24"/>
        </w:rPr>
        <w:t>1.1.5</w:t>
      </w:r>
      <w:r w:rsidRPr="00213A5A">
        <w:rPr>
          <w:bCs/>
          <w:szCs w:val="24"/>
        </w:rPr>
        <w:tab/>
        <w:t xml:space="preserve">Filtre à air: marque de </w:t>
      </w:r>
      <w:r w:rsidRPr="00213A5A">
        <w:t>fabrique</w:t>
      </w:r>
      <w:r w:rsidRPr="00213A5A">
        <w:rPr>
          <w:bCs/>
          <w:szCs w:val="24"/>
        </w:rPr>
        <w:t xml:space="preserve"> et type:</w:t>
      </w:r>
      <w:r w:rsidR="00284DC3" w:rsidRPr="00213A5A">
        <w:rPr>
          <w:bCs/>
          <w:szCs w:val="24"/>
        </w:rPr>
        <w:tab/>
      </w:r>
    </w:p>
    <w:p w:rsidR="00DA62B9" w:rsidRPr="00213A5A" w:rsidRDefault="00DA62B9" w:rsidP="00284DC3">
      <w:pPr>
        <w:pStyle w:val="SingleTxtG"/>
        <w:tabs>
          <w:tab w:val="right" w:leader="dot" w:pos="8505"/>
        </w:tabs>
        <w:ind w:left="2268" w:hanging="1134"/>
        <w:rPr>
          <w:bCs/>
          <w:szCs w:val="24"/>
        </w:rPr>
      </w:pPr>
      <w:r w:rsidRPr="00213A5A">
        <w:rPr>
          <w:bCs/>
          <w:szCs w:val="24"/>
        </w:rPr>
        <w:t>1.1.6</w:t>
      </w:r>
      <w:r w:rsidRPr="00213A5A">
        <w:rPr>
          <w:bCs/>
          <w:szCs w:val="24"/>
        </w:rPr>
        <w:tab/>
        <w:t xml:space="preserve">Silencieux d’admission: </w:t>
      </w:r>
      <w:r w:rsidRPr="00213A5A">
        <w:t>marque</w:t>
      </w:r>
      <w:r w:rsidRPr="00213A5A">
        <w:rPr>
          <w:bCs/>
          <w:szCs w:val="24"/>
        </w:rPr>
        <w:t xml:space="preserve"> de fabrique et type:</w:t>
      </w:r>
      <w:r w:rsidR="00284DC3" w:rsidRPr="00213A5A">
        <w:rPr>
          <w:bCs/>
          <w:szCs w:val="24"/>
        </w:rPr>
        <w:tab/>
      </w:r>
    </w:p>
    <w:p w:rsidR="00DA62B9" w:rsidRPr="00213A5A" w:rsidRDefault="00DA62B9" w:rsidP="00284DC3">
      <w:pPr>
        <w:pStyle w:val="SingleTxtG"/>
        <w:tabs>
          <w:tab w:val="right" w:leader="dot" w:pos="8505"/>
        </w:tabs>
        <w:ind w:left="2268" w:hanging="1134"/>
        <w:rPr>
          <w:bCs/>
          <w:szCs w:val="24"/>
        </w:rPr>
      </w:pPr>
      <w:r w:rsidRPr="00213A5A">
        <w:rPr>
          <w:bCs/>
          <w:szCs w:val="24"/>
        </w:rPr>
        <w:t>1.1.7</w:t>
      </w:r>
      <w:r w:rsidRPr="00213A5A">
        <w:rPr>
          <w:bCs/>
          <w:szCs w:val="24"/>
        </w:rPr>
        <w:tab/>
        <w:t>Silencieux d’échappement: marque de fabrique et type:</w:t>
      </w:r>
      <w:r w:rsidR="00284DC3" w:rsidRPr="00213A5A">
        <w:rPr>
          <w:bCs/>
          <w:szCs w:val="24"/>
        </w:rPr>
        <w:tab/>
      </w:r>
    </w:p>
    <w:p w:rsidR="00DA62B9" w:rsidRPr="00213A5A" w:rsidRDefault="00DA62B9" w:rsidP="00284DC3">
      <w:pPr>
        <w:pStyle w:val="SingleTxtG"/>
        <w:tabs>
          <w:tab w:val="right" w:leader="dot" w:pos="8505"/>
        </w:tabs>
        <w:ind w:left="2268" w:hanging="1134"/>
        <w:rPr>
          <w:bCs/>
          <w:szCs w:val="24"/>
        </w:rPr>
      </w:pPr>
      <w:r w:rsidRPr="00213A5A">
        <w:rPr>
          <w:bCs/>
          <w:szCs w:val="24"/>
        </w:rPr>
        <w:t>1.1.8</w:t>
      </w:r>
      <w:r w:rsidRPr="00213A5A">
        <w:rPr>
          <w:bCs/>
          <w:szCs w:val="24"/>
        </w:rPr>
        <w:tab/>
        <w:t>C</w:t>
      </w:r>
      <w:r w:rsidRPr="00213A5A">
        <w:rPr>
          <w:bCs/>
        </w:rPr>
        <w:t>onvertisseur(s) catalytique(s)</w:t>
      </w:r>
      <w:r w:rsidRPr="00213A5A">
        <w:rPr>
          <w:bCs/>
          <w:szCs w:val="24"/>
        </w:rPr>
        <w:t>: marque de fabrique et type:</w:t>
      </w:r>
      <w:r w:rsidR="00284DC3" w:rsidRPr="00213A5A">
        <w:rPr>
          <w:bCs/>
          <w:szCs w:val="24"/>
        </w:rPr>
        <w:tab/>
      </w:r>
    </w:p>
    <w:p w:rsidR="00DA62B9" w:rsidRPr="00213A5A" w:rsidRDefault="00DA62B9" w:rsidP="00284DC3">
      <w:pPr>
        <w:pStyle w:val="SingleTxtG"/>
        <w:tabs>
          <w:tab w:val="right" w:leader="dot" w:pos="8505"/>
        </w:tabs>
        <w:ind w:left="2268" w:hanging="1134"/>
        <w:rPr>
          <w:bCs/>
          <w:szCs w:val="24"/>
        </w:rPr>
      </w:pPr>
      <w:r w:rsidRPr="00213A5A">
        <w:rPr>
          <w:bCs/>
          <w:szCs w:val="24"/>
        </w:rPr>
        <w:t>1.1.9</w:t>
      </w:r>
      <w:r w:rsidRPr="00213A5A">
        <w:rPr>
          <w:bCs/>
          <w:szCs w:val="24"/>
        </w:rPr>
        <w:tab/>
        <w:t xml:space="preserve">Filtre(s) à particules: </w:t>
      </w:r>
      <w:r w:rsidRPr="00213A5A">
        <w:t>marque</w:t>
      </w:r>
      <w:r w:rsidRPr="00213A5A">
        <w:rPr>
          <w:bCs/>
          <w:szCs w:val="24"/>
        </w:rPr>
        <w:t xml:space="preserve"> de fabrique et type:</w:t>
      </w:r>
      <w:r w:rsidR="00284DC3" w:rsidRPr="00213A5A">
        <w:rPr>
          <w:bCs/>
          <w:szCs w:val="24"/>
        </w:rPr>
        <w:tab/>
      </w:r>
    </w:p>
    <w:p w:rsidR="00DA62B9" w:rsidRPr="00213A5A" w:rsidRDefault="00DA62B9" w:rsidP="00DA62B9">
      <w:pPr>
        <w:pStyle w:val="SingleTxtG"/>
        <w:kinsoku/>
        <w:overflowPunct/>
        <w:autoSpaceDE/>
        <w:autoSpaceDN/>
        <w:adjustRightInd/>
        <w:snapToGrid/>
        <w:ind w:left="2268" w:hanging="1134"/>
        <w:rPr>
          <w:bCs/>
          <w:szCs w:val="24"/>
        </w:rPr>
      </w:pPr>
      <w:r w:rsidRPr="00213A5A">
        <w:rPr>
          <w:bCs/>
          <w:szCs w:val="24"/>
        </w:rPr>
        <w:t>1.2</w:t>
      </w:r>
      <w:r w:rsidRPr="00213A5A">
        <w:rPr>
          <w:bCs/>
          <w:szCs w:val="24"/>
        </w:rPr>
        <w:tab/>
        <w:t>Transmission</w:t>
      </w:r>
    </w:p>
    <w:p w:rsidR="00DA62B9" w:rsidRPr="00213A5A" w:rsidRDefault="00DA62B9" w:rsidP="00284DC3">
      <w:pPr>
        <w:pStyle w:val="SingleTxtG"/>
        <w:tabs>
          <w:tab w:val="right" w:leader="dot" w:pos="8505"/>
        </w:tabs>
        <w:ind w:left="2268" w:hanging="1134"/>
        <w:rPr>
          <w:bCs/>
          <w:szCs w:val="24"/>
        </w:rPr>
      </w:pPr>
      <w:r w:rsidRPr="00213A5A">
        <w:rPr>
          <w:bCs/>
          <w:szCs w:val="24"/>
        </w:rPr>
        <w:t>1.2.1</w:t>
      </w:r>
      <w:r w:rsidRPr="00213A5A">
        <w:rPr>
          <w:bCs/>
          <w:szCs w:val="24"/>
        </w:rPr>
        <w:tab/>
        <w:t xml:space="preserve">Type (mécanique, </w:t>
      </w:r>
      <w:r w:rsidRPr="00213A5A">
        <w:t>hydraulique</w:t>
      </w:r>
      <w:r w:rsidRPr="00213A5A">
        <w:rPr>
          <w:bCs/>
          <w:szCs w:val="24"/>
        </w:rPr>
        <w:t>, électrique, etc.):</w:t>
      </w:r>
      <w:r w:rsidR="00284DC3" w:rsidRPr="00213A5A">
        <w:rPr>
          <w:bCs/>
          <w:szCs w:val="24"/>
        </w:rPr>
        <w:tab/>
      </w:r>
    </w:p>
    <w:p w:rsidR="00DA62B9" w:rsidRPr="00213A5A" w:rsidRDefault="00DA62B9" w:rsidP="00284DC3">
      <w:pPr>
        <w:pStyle w:val="SingleTxtG"/>
        <w:tabs>
          <w:tab w:val="right" w:leader="dot" w:pos="8505"/>
        </w:tabs>
        <w:ind w:left="2268" w:hanging="1134"/>
      </w:pPr>
      <w:r w:rsidRPr="00213A5A">
        <w:t>1.3</w:t>
      </w:r>
      <w:r w:rsidRPr="00213A5A">
        <w:tab/>
        <w:t>Dispositifs ne faisant pas partie du moteur destinés à réduire les émissions sonores:</w:t>
      </w:r>
      <w:r w:rsidR="00284DC3" w:rsidRPr="00213A5A">
        <w:tab/>
      </w:r>
    </w:p>
    <w:p w:rsidR="00DA62B9" w:rsidRPr="00213A5A" w:rsidRDefault="00DA62B9" w:rsidP="00DA62B9">
      <w:pPr>
        <w:pStyle w:val="SingleTxtG"/>
        <w:kinsoku/>
        <w:overflowPunct/>
        <w:autoSpaceDE/>
        <w:autoSpaceDN/>
        <w:adjustRightInd/>
        <w:snapToGrid/>
        <w:ind w:left="2268" w:hanging="1134"/>
        <w:rPr>
          <w:bCs/>
          <w:szCs w:val="24"/>
        </w:rPr>
      </w:pPr>
      <w:r w:rsidRPr="00213A5A">
        <w:rPr>
          <w:bCs/>
          <w:szCs w:val="24"/>
        </w:rPr>
        <w:t>2.</w:t>
      </w:r>
      <w:r w:rsidRPr="00213A5A">
        <w:rPr>
          <w:bCs/>
          <w:szCs w:val="24"/>
        </w:rPr>
        <w:tab/>
        <w:t>Résultats d’essai</w:t>
      </w:r>
    </w:p>
    <w:p w:rsidR="00DA62B9" w:rsidRPr="00213A5A" w:rsidRDefault="00DA62B9" w:rsidP="00284DC3">
      <w:pPr>
        <w:pStyle w:val="SingleTxtG"/>
        <w:tabs>
          <w:tab w:val="right" w:leader="dot" w:pos="8505"/>
        </w:tabs>
        <w:ind w:left="2268" w:hanging="1134"/>
        <w:rPr>
          <w:bCs/>
          <w:szCs w:val="24"/>
        </w:rPr>
      </w:pPr>
      <w:r w:rsidRPr="00213A5A">
        <w:rPr>
          <w:bCs/>
          <w:szCs w:val="24"/>
        </w:rPr>
        <w:t>2.1</w:t>
      </w:r>
      <w:r w:rsidRPr="00213A5A">
        <w:rPr>
          <w:bCs/>
          <w:szCs w:val="24"/>
        </w:rPr>
        <w:tab/>
        <w:t xml:space="preserve">Valeur de niveau sonore, </w:t>
      </w:r>
      <w:r w:rsidRPr="00213A5A">
        <w:t>véhicule</w:t>
      </w:r>
      <w:r w:rsidRPr="00213A5A">
        <w:rPr>
          <w:bCs/>
          <w:szCs w:val="24"/>
        </w:rPr>
        <w:t xml:space="preserve"> en mouvement:</w:t>
      </w:r>
      <w:r w:rsidR="00FE7BC0" w:rsidRPr="00213A5A">
        <w:rPr>
          <w:bCs/>
          <w:szCs w:val="24"/>
        </w:rPr>
        <w:tab/>
        <w:t xml:space="preserve"> dB (A)</w:t>
      </w:r>
    </w:p>
    <w:p w:rsidR="00DA62B9" w:rsidRPr="00213A5A" w:rsidRDefault="00DA62B9" w:rsidP="00B0686D">
      <w:pPr>
        <w:pStyle w:val="SingleTxtG"/>
        <w:tabs>
          <w:tab w:val="left" w:leader="dot" w:pos="6237"/>
          <w:tab w:val="right" w:leader="dot" w:pos="8505"/>
        </w:tabs>
        <w:ind w:left="2268" w:hanging="1134"/>
        <w:rPr>
          <w:bCs/>
          <w:szCs w:val="24"/>
        </w:rPr>
      </w:pPr>
      <w:r w:rsidRPr="00213A5A">
        <w:rPr>
          <w:bCs/>
          <w:szCs w:val="24"/>
        </w:rPr>
        <w:t>2.2</w:t>
      </w:r>
      <w:r w:rsidRPr="00213A5A">
        <w:rPr>
          <w:bCs/>
          <w:szCs w:val="24"/>
        </w:rPr>
        <w:tab/>
        <w:t xml:space="preserve">Valeur de niveau sonore, </w:t>
      </w:r>
      <w:r w:rsidRPr="00213A5A">
        <w:t>véhicule</w:t>
      </w:r>
      <w:r w:rsidRPr="00213A5A">
        <w:rPr>
          <w:bCs/>
          <w:szCs w:val="24"/>
        </w:rPr>
        <w:t xml:space="preserve"> à </w:t>
      </w:r>
      <w:r w:rsidRPr="00B0686D">
        <w:t>l’arrêt</w:t>
      </w:r>
      <w:r w:rsidR="00B0686D">
        <w:t xml:space="preserve"> </w:t>
      </w:r>
      <w:r w:rsidR="00B0686D">
        <w:tab/>
      </w:r>
      <w:r w:rsidRPr="00B0686D">
        <w:t>dB</w:t>
      </w:r>
      <w:r w:rsidRPr="00213A5A">
        <w:rPr>
          <w:bCs/>
          <w:szCs w:val="24"/>
        </w:rPr>
        <w:t xml:space="preserve"> (A), à</w:t>
      </w:r>
      <w:r w:rsidR="00B0686D">
        <w:rPr>
          <w:bCs/>
          <w:szCs w:val="24"/>
        </w:rPr>
        <w:tab/>
      </w:r>
      <w:r w:rsidRPr="00213A5A">
        <w:rPr>
          <w:bCs/>
          <w:szCs w:val="24"/>
        </w:rPr>
        <w:t>min</w:t>
      </w:r>
      <w:r w:rsidRPr="00213A5A">
        <w:rPr>
          <w:bCs/>
          <w:szCs w:val="24"/>
          <w:vertAlign w:val="superscript"/>
        </w:rPr>
        <w:t>-1</w:t>
      </w:r>
    </w:p>
    <w:p w:rsidR="00DA62B9" w:rsidRPr="00213A5A" w:rsidRDefault="00DA62B9" w:rsidP="00B0686D">
      <w:pPr>
        <w:pStyle w:val="SingleTxtG"/>
        <w:tabs>
          <w:tab w:val="right" w:leader="dot" w:pos="8505"/>
        </w:tabs>
        <w:ind w:left="2268" w:hanging="1134"/>
        <w:rPr>
          <w:bCs/>
          <w:spacing w:val="-2"/>
          <w:szCs w:val="24"/>
        </w:rPr>
      </w:pPr>
      <w:r w:rsidRPr="00213A5A">
        <w:rPr>
          <w:bCs/>
          <w:szCs w:val="24"/>
        </w:rPr>
        <w:t>2.2.1</w:t>
      </w:r>
      <w:r w:rsidRPr="00213A5A">
        <w:rPr>
          <w:bCs/>
          <w:szCs w:val="24"/>
        </w:rPr>
        <w:tab/>
      </w:r>
      <w:r w:rsidRPr="00213A5A">
        <w:rPr>
          <w:bCs/>
          <w:spacing w:val="-2"/>
          <w:szCs w:val="24"/>
        </w:rPr>
        <w:t xml:space="preserve">Valeur de niveau </w:t>
      </w:r>
      <w:r w:rsidRPr="00213A5A">
        <w:t>sonore</w:t>
      </w:r>
      <w:r w:rsidRPr="00213A5A">
        <w:rPr>
          <w:bCs/>
          <w:spacing w:val="-2"/>
          <w:szCs w:val="24"/>
        </w:rPr>
        <w:t>, système de f</w:t>
      </w:r>
      <w:r w:rsidR="00B0686D">
        <w:rPr>
          <w:bCs/>
          <w:spacing w:val="-2"/>
          <w:szCs w:val="24"/>
        </w:rPr>
        <w:t>rein de service à air comprimé:</w:t>
      </w:r>
      <w:r w:rsidR="00B0686D">
        <w:rPr>
          <w:bCs/>
          <w:spacing w:val="-2"/>
          <w:szCs w:val="24"/>
        </w:rPr>
        <w:tab/>
      </w:r>
      <w:r w:rsidRPr="00213A5A">
        <w:rPr>
          <w:bCs/>
          <w:spacing w:val="-2"/>
          <w:szCs w:val="24"/>
        </w:rPr>
        <w:t>dB (A)</w:t>
      </w:r>
    </w:p>
    <w:p w:rsidR="00DA62B9" w:rsidRPr="00213A5A" w:rsidRDefault="00DA62B9" w:rsidP="00F07633">
      <w:pPr>
        <w:pStyle w:val="SingleTxtG"/>
        <w:tabs>
          <w:tab w:val="right" w:leader="dot" w:pos="8505"/>
        </w:tabs>
        <w:ind w:left="2268" w:hanging="1134"/>
        <w:rPr>
          <w:bCs/>
          <w:szCs w:val="24"/>
        </w:rPr>
      </w:pPr>
      <w:r w:rsidRPr="00213A5A">
        <w:rPr>
          <w:bCs/>
          <w:szCs w:val="24"/>
        </w:rPr>
        <w:t>2.2.2</w:t>
      </w:r>
      <w:r w:rsidRPr="00213A5A">
        <w:rPr>
          <w:bCs/>
          <w:szCs w:val="24"/>
        </w:rPr>
        <w:tab/>
        <w:t>Valeur de niveau sonore, système de frein d</w:t>
      </w:r>
      <w:r w:rsidR="00B0686D">
        <w:rPr>
          <w:bCs/>
          <w:szCs w:val="24"/>
        </w:rPr>
        <w:t>e stationnement à air comprimé:</w:t>
      </w:r>
      <w:r w:rsidR="00F07633">
        <w:rPr>
          <w:bCs/>
          <w:szCs w:val="24"/>
        </w:rPr>
        <w:br/>
      </w:r>
      <w:r w:rsidRPr="00213A5A">
        <w:rPr>
          <w:bCs/>
          <w:szCs w:val="24"/>
        </w:rPr>
        <w:tab/>
        <w:t xml:space="preserve"> dB (A)</w:t>
      </w:r>
    </w:p>
    <w:p w:rsidR="00DA62B9" w:rsidRPr="00213A5A" w:rsidRDefault="00DA62B9" w:rsidP="00F07633">
      <w:pPr>
        <w:pStyle w:val="SingleTxtG"/>
        <w:tabs>
          <w:tab w:val="right" w:leader="dot" w:pos="8505"/>
        </w:tabs>
        <w:ind w:left="2268" w:hanging="1134"/>
        <w:jc w:val="left"/>
        <w:rPr>
          <w:bCs/>
          <w:szCs w:val="24"/>
        </w:rPr>
      </w:pPr>
      <w:r w:rsidRPr="00213A5A">
        <w:rPr>
          <w:bCs/>
          <w:szCs w:val="24"/>
        </w:rPr>
        <w:t>2.2.3</w:t>
      </w:r>
      <w:r w:rsidRPr="00213A5A">
        <w:rPr>
          <w:bCs/>
          <w:szCs w:val="24"/>
        </w:rPr>
        <w:tab/>
        <w:t>Valeur de niveau sonore, lors de l’actionnement du régulateur de pression d’air comprimé:</w:t>
      </w:r>
      <w:r w:rsidRPr="00213A5A">
        <w:rPr>
          <w:bCs/>
          <w:szCs w:val="24"/>
        </w:rPr>
        <w:tab/>
        <w:t xml:space="preserve"> dB (A)</w:t>
      </w:r>
    </w:p>
    <w:p w:rsidR="00DA62B9" w:rsidRPr="00213A5A" w:rsidRDefault="00DA62B9" w:rsidP="00DA62B9">
      <w:pPr>
        <w:pStyle w:val="SingleTxtG"/>
        <w:kinsoku/>
        <w:overflowPunct/>
        <w:autoSpaceDE/>
        <w:autoSpaceDN/>
        <w:adjustRightInd/>
        <w:snapToGrid/>
        <w:ind w:left="2268" w:hanging="1134"/>
        <w:jc w:val="left"/>
        <w:rPr>
          <w:bCs/>
          <w:szCs w:val="24"/>
        </w:rPr>
      </w:pPr>
      <w:r w:rsidRPr="00213A5A">
        <w:rPr>
          <w:bCs/>
          <w:szCs w:val="24"/>
        </w:rPr>
        <w:t>2.3</w:t>
      </w:r>
      <w:r w:rsidRPr="00213A5A">
        <w:rPr>
          <w:bCs/>
          <w:szCs w:val="24"/>
        </w:rPr>
        <w:tab/>
        <w:t>Données communiquées aux fins des essais de conformité en circulation des véhicules hybrides, sur lesquels le moteur à combustion interne ne peut pas fonctionner lorsque le véhicule est à l’arrêt</w:t>
      </w:r>
    </w:p>
    <w:p w:rsidR="00DA62B9" w:rsidRPr="00213A5A" w:rsidRDefault="00DA62B9" w:rsidP="00DA62B9">
      <w:pPr>
        <w:pStyle w:val="SingleTxtG"/>
        <w:kinsoku/>
        <w:overflowPunct/>
        <w:autoSpaceDE/>
        <w:autoSpaceDN/>
        <w:adjustRightInd/>
        <w:snapToGrid/>
        <w:ind w:left="2268" w:hanging="1134"/>
        <w:rPr>
          <w:bCs/>
          <w:szCs w:val="24"/>
        </w:rPr>
      </w:pPr>
      <w:r w:rsidRPr="00213A5A">
        <w:rPr>
          <w:bCs/>
          <w:szCs w:val="24"/>
        </w:rPr>
        <w:t>2.3.1</w:t>
      </w:r>
      <w:r w:rsidRPr="00213A5A">
        <w:rPr>
          <w:bCs/>
          <w:szCs w:val="24"/>
        </w:rPr>
        <w:tab/>
        <w:t xml:space="preserve">Rapport de boîte de vitesses </w:t>
      </w:r>
      <w:r w:rsidR="001A0973">
        <w:rPr>
          <w:bCs/>
          <w:szCs w:val="24"/>
        </w:rPr>
        <w:t>i</w:t>
      </w:r>
      <w:r w:rsidRPr="00213A5A">
        <w:rPr>
          <w:bCs/>
          <w:szCs w:val="24"/>
        </w:rPr>
        <w:t xml:space="preserve"> ou position du sélecteur de vitesse choisie pour l’essai:</w:t>
      </w:r>
    </w:p>
    <w:p w:rsidR="00DA62B9" w:rsidRPr="00213A5A" w:rsidRDefault="00DA62B9" w:rsidP="00DA62B9">
      <w:pPr>
        <w:pStyle w:val="SingleTxtG"/>
        <w:kinsoku/>
        <w:overflowPunct/>
        <w:autoSpaceDE/>
        <w:autoSpaceDN/>
        <w:adjustRightInd/>
        <w:snapToGrid/>
        <w:ind w:left="2268" w:hanging="1134"/>
        <w:rPr>
          <w:bCs/>
          <w:spacing w:val="-2"/>
          <w:szCs w:val="24"/>
        </w:rPr>
      </w:pPr>
      <w:r w:rsidRPr="00213A5A">
        <w:rPr>
          <w:bCs/>
          <w:szCs w:val="24"/>
        </w:rPr>
        <w:t>2.3.2</w:t>
      </w:r>
      <w:r w:rsidRPr="00213A5A">
        <w:rPr>
          <w:bCs/>
          <w:szCs w:val="24"/>
        </w:rPr>
        <w:tab/>
      </w:r>
      <w:r w:rsidRPr="00213A5A">
        <w:rPr>
          <w:bCs/>
          <w:spacing w:val="-2"/>
          <w:szCs w:val="24"/>
        </w:rPr>
        <w:t>Position du c</w:t>
      </w:r>
      <w:r w:rsidRPr="00213A5A">
        <w:rPr>
          <w:bCs/>
          <w:spacing w:val="-2"/>
        </w:rPr>
        <w:t xml:space="preserve">ommutateur de mode de fonctionnement </w:t>
      </w:r>
      <w:r w:rsidRPr="00213A5A">
        <w:rPr>
          <w:bCs/>
          <w:spacing w:val="-2"/>
          <w:szCs w:val="24"/>
        </w:rPr>
        <w:t>lors de la mesure L</w:t>
      </w:r>
      <w:r w:rsidRPr="00213A5A">
        <w:rPr>
          <w:bCs/>
          <w:spacing w:val="-2"/>
          <w:szCs w:val="24"/>
          <w:vertAlign w:val="subscript"/>
        </w:rPr>
        <w:t xml:space="preserve">wot </w:t>
      </w:r>
      <w:r w:rsidR="001A0973">
        <w:rPr>
          <w:bCs/>
          <w:spacing w:val="-2"/>
          <w:szCs w:val="24"/>
          <w:vertAlign w:val="subscript"/>
        </w:rPr>
        <w:t>i</w:t>
      </w:r>
      <w:r w:rsidRPr="00213A5A">
        <w:rPr>
          <w:bCs/>
          <w:spacing w:val="-2"/>
          <w:szCs w:val="24"/>
        </w:rPr>
        <w:t>, (si un c</w:t>
      </w:r>
      <w:r w:rsidRPr="00213A5A">
        <w:rPr>
          <w:bCs/>
          <w:spacing w:val="-2"/>
        </w:rPr>
        <w:t xml:space="preserve">ommutateur </w:t>
      </w:r>
      <w:r w:rsidRPr="00213A5A">
        <w:rPr>
          <w:bCs/>
          <w:spacing w:val="-2"/>
          <w:szCs w:val="24"/>
        </w:rPr>
        <w:t>est monté)</w:t>
      </w:r>
    </w:p>
    <w:p w:rsidR="00DA62B9" w:rsidRPr="00213A5A" w:rsidRDefault="00DA62B9" w:rsidP="00DA62B9">
      <w:pPr>
        <w:pStyle w:val="SingleTxtG"/>
        <w:kinsoku/>
        <w:overflowPunct/>
        <w:autoSpaceDE/>
        <w:autoSpaceDN/>
        <w:adjustRightInd/>
        <w:snapToGrid/>
        <w:ind w:left="2268" w:hanging="1134"/>
        <w:rPr>
          <w:bCs/>
          <w:szCs w:val="24"/>
        </w:rPr>
      </w:pPr>
      <w:r w:rsidRPr="00213A5A">
        <w:rPr>
          <w:bCs/>
          <w:szCs w:val="24"/>
        </w:rPr>
        <w:t>2.3.3</w:t>
      </w:r>
      <w:r w:rsidRPr="00213A5A">
        <w:rPr>
          <w:bCs/>
          <w:szCs w:val="24"/>
        </w:rPr>
        <w:tab/>
        <w:t>Longueur de pré-accélération l</w:t>
      </w:r>
      <w:r w:rsidRPr="00213A5A">
        <w:rPr>
          <w:bCs/>
          <w:szCs w:val="24"/>
          <w:vertAlign w:val="subscript"/>
        </w:rPr>
        <w:t>PA</w:t>
      </w:r>
      <w:r w:rsidRPr="00213A5A">
        <w:rPr>
          <w:bCs/>
          <w:szCs w:val="24"/>
        </w:rPr>
        <w:t xml:space="preserve"> (point d’actionnement de l’accélérateur en mètres avant la ligne AA’)</w:t>
      </w:r>
    </w:p>
    <w:p w:rsidR="00DA62B9" w:rsidRPr="00213A5A" w:rsidRDefault="00DA62B9" w:rsidP="00284DC3">
      <w:pPr>
        <w:pStyle w:val="SingleTxtG"/>
        <w:tabs>
          <w:tab w:val="right" w:leader="dot" w:pos="8505"/>
        </w:tabs>
        <w:ind w:left="2268" w:hanging="1134"/>
        <w:rPr>
          <w:bCs/>
          <w:szCs w:val="24"/>
        </w:rPr>
      </w:pPr>
      <w:r w:rsidRPr="00213A5A">
        <w:rPr>
          <w:bCs/>
          <w:szCs w:val="24"/>
        </w:rPr>
        <w:t>2.3.4</w:t>
      </w:r>
      <w:r w:rsidRPr="00213A5A">
        <w:rPr>
          <w:bCs/>
          <w:szCs w:val="24"/>
        </w:rPr>
        <w:tab/>
        <w:t xml:space="preserve">Niveau de </w:t>
      </w:r>
      <w:r w:rsidRPr="00213A5A">
        <w:t>pression</w:t>
      </w:r>
      <w:r w:rsidRPr="00213A5A">
        <w:rPr>
          <w:bCs/>
          <w:szCs w:val="24"/>
        </w:rPr>
        <w:t xml:space="preserve"> sonore L</w:t>
      </w:r>
      <w:r w:rsidRPr="00213A5A">
        <w:rPr>
          <w:bCs/>
          <w:szCs w:val="24"/>
          <w:vertAlign w:val="subscript"/>
        </w:rPr>
        <w:t xml:space="preserve">wot </w:t>
      </w:r>
      <w:r w:rsidR="001A0973">
        <w:rPr>
          <w:bCs/>
          <w:szCs w:val="24"/>
          <w:vertAlign w:val="subscript"/>
        </w:rPr>
        <w:t>i</w:t>
      </w:r>
      <w:r w:rsidRPr="00213A5A">
        <w:rPr>
          <w:bCs/>
          <w:szCs w:val="24"/>
        </w:rPr>
        <w:t xml:space="preserve"> </w:t>
      </w:r>
      <w:r w:rsidRPr="00213A5A">
        <w:rPr>
          <w:bCs/>
          <w:szCs w:val="24"/>
        </w:rPr>
        <w:tab/>
        <w:t>dB (A)</w:t>
      </w:r>
    </w:p>
    <w:p w:rsidR="00A21C2A" w:rsidRPr="00213A5A" w:rsidRDefault="00DA62B9" w:rsidP="001C39D2">
      <w:pPr>
        <w:pStyle w:val="SingleTxtG"/>
        <w:tabs>
          <w:tab w:val="right" w:leader="dot" w:pos="8505"/>
        </w:tabs>
        <w:ind w:left="2268" w:hanging="1134"/>
        <w:jc w:val="left"/>
        <w:rPr>
          <w:bCs/>
          <w:szCs w:val="24"/>
        </w:rPr>
      </w:pPr>
      <w:r w:rsidRPr="00213A5A">
        <w:rPr>
          <w:bCs/>
          <w:szCs w:val="24"/>
        </w:rPr>
        <w:t>3.</w:t>
      </w:r>
      <w:r w:rsidRPr="00213A5A">
        <w:rPr>
          <w:bCs/>
          <w:szCs w:val="24"/>
        </w:rPr>
        <w:tab/>
        <w:t>Observations</w:t>
      </w:r>
    </w:p>
    <w:p w:rsidR="00B20FAC" w:rsidRPr="00213A5A" w:rsidRDefault="00B20FAC" w:rsidP="00DA62B9">
      <w:pPr>
        <w:pStyle w:val="SingleTxtG"/>
        <w:sectPr w:rsidR="00B20FAC" w:rsidRPr="00213A5A" w:rsidSect="000D7018">
          <w:headerReference w:type="first" r:id="rId17"/>
          <w:footerReference w:type="first" r:id="rId18"/>
          <w:endnotePr>
            <w:numFmt w:val="decimal"/>
          </w:endnotePr>
          <w:pgSz w:w="11906" w:h="16838" w:code="9"/>
          <w:pgMar w:top="1701" w:right="1134" w:bottom="2268" w:left="1134" w:header="1134" w:footer="1701" w:gutter="0"/>
          <w:cols w:space="708"/>
          <w:titlePg/>
          <w:docGrid w:linePitch="360"/>
        </w:sectPr>
      </w:pPr>
    </w:p>
    <w:p w:rsidR="00B20FAC" w:rsidRPr="00213A5A" w:rsidRDefault="00B20FAC" w:rsidP="00284DC3">
      <w:pPr>
        <w:pStyle w:val="HChG"/>
        <w:spacing w:line="240" w:lineRule="atLeast"/>
      </w:pPr>
      <w:r w:rsidRPr="00213A5A">
        <w:lastRenderedPageBreak/>
        <w:t xml:space="preserve">Annexe 1 </w:t>
      </w:r>
      <w:r w:rsidR="00284DC3" w:rsidRPr="00213A5A">
        <w:t>−</w:t>
      </w:r>
      <w:r w:rsidRPr="00213A5A">
        <w:t xml:space="preserve"> Appendice 2</w:t>
      </w:r>
    </w:p>
    <w:p w:rsidR="00B20FAC" w:rsidRPr="00213A5A" w:rsidRDefault="00B20FAC" w:rsidP="00B20FAC">
      <w:pPr>
        <w:pStyle w:val="HChG"/>
        <w:spacing w:line="240" w:lineRule="atLeast"/>
      </w:pPr>
      <w:r w:rsidRPr="00213A5A">
        <w:tab/>
      </w:r>
      <w:r w:rsidRPr="00213A5A">
        <w:tab/>
        <w:t>Fiche de renseignements</w:t>
      </w:r>
    </w:p>
    <w:p w:rsidR="00B20FAC" w:rsidRPr="00213A5A" w:rsidRDefault="00B20FAC" w:rsidP="006C6910">
      <w:pPr>
        <w:pStyle w:val="SingleTxtG"/>
        <w:kinsoku/>
        <w:overflowPunct/>
        <w:autoSpaceDE/>
        <w:autoSpaceDN/>
        <w:adjustRightInd/>
        <w:snapToGrid/>
        <w:spacing w:after="100"/>
        <w:ind w:left="2268" w:hanging="1134"/>
        <w:rPr>
          <w:bCs/>
          <w:szCs w:val="24"/>
        </w:rPr>
      </w:pPr>
      <w:r w:rsidRPr="00213A5A">
        <w:rPr>
          <w:bCs/>
          <w:szCs w:val="24"/>
        </w:rPr>
        <w:t>0.</w:t>
      </w:r>
      <w:r w:rsidRPr="00213A5A">
        <w:rPr>
          <w:bCs/>
          <w:szCs w:val="24"/>
        </w:rPr>
        <w:tab/>
        <w:t>Informations générales</w:t>
      </w:r>
    </w:p>
    <w:p w:rsidR="00B20FAC" w:rsidRPr="00213A5A" w:rsidRDefault="00B20FAC" w:rsidP="006C6910">
      <w:pPr>
        <w:pStyle w:val="SingleTxtG"/>
        <w:tabs>
          <w:tab w:val="right" w:leader="dot" w:pos="8505"/>
        </w:tabs>
        <w:spacing w:after="100"/>
        <w:ind w:left="2268" w:hanging="1134"/>
        <w:rPr>
          <w:bCs/>
          <w:szCs w:val="24"/>
        </w:rPr>
      </w:pPr>
      <w:r w:rsidRPr="00213A5A">
        <w:rPr>
          <w:bCs/>
          <w:szCs w:val="24"/>
        </w:rPr>
        <w:t>0.1</w:t>
      </w:r>
      <w:r w:rsidRPr="00213A5A">
        <w:rPr>
          <w:bCs/>
          <w:szCs w:val="24"/>
        </w:rPr>
        <w:tab/>
        <w:t xml:space="preserve">Marque (nom </w:t>
      </w:r>
      <w:r w:rsidRPr="00213A5A">
        <w:t>commercial</w:t>
      </w:r>
      <w:r w:rsidRPr="00213A5A">
        <w:rPr>
          <w:bCs/>
          <w:szCs w:val="24"/>
        </w:rPr>
        <w:t xml:space="preserve"> du constructeur):</w:t>
      </w:r>
      <w:r w:rsidR="00284DC3" w:rsidRPr="00213A5A">
        <w:rPr>
          <w:bCs/>
          <w:szCs w:val="24"/>
        </w:rPr>
        <w:tab/>
      </w:r>
    </w:p>
    <w:p w:rsidR="00B20FAC" w:rsidRPr="00213A5A" w:rsidRDefault="00B20FAC" w:rsidP="006C6910">
      <w:pPr>
        <w:pStyle w:val="SingleTxtG"/>
        <w:tabs>
          <w:tab w:val="right" w:leader="dot" w:pos="8505"/>
        </w:tabs>
        <w:spacing w:after="100"/>
        <w:ind w:left="2268" w:hanging="1134"/>
        <w:rPr>
          <w:bCs/>
          <w:szCs w:val="24"/>
        </w:rPr>
      </w:pPr>
      <w:r w:rsidRPr="00213A5A">
        <w:rPr>
          <w:bCs/>
          <w:szCs w:val="24"/>
        </w:rPr>
        <w:t>0.2</w:t>
      </w:r>
      <w:r w:rsidRPr="00213A5A">
        <w:rPr>
          <w:bCs/>
          <w:szCs w:val="24"/>
        </w:rPr>
        <w:tab/>
        <w:t xml:space="preserve">Moyen </w:t>
      </w:r>
      <w:r w:rsidRPr="00213A5A">
        <w:t>d’identification</w:t>
      </w:r>
      <w:r w:rsidRPr="00213A5A">
        <w:rPr>
          <w:bCs/>
          <w:szCs w:val="24"/>
        </w:rPr>
        <w:t xml:space="preserve"> du type, s’il est inscrit sur le véhicule</w:t>
      </w:r>
      <w:r w:rsidRPr="00213A5A">
        <w:rPr>
          <w:rStyle w:val="FootnoteReference"/>
        </w:rPr>
        <w:footnoteReference w:id="11"/>
      </w:r>
      <w:r w:rsidRPr="00213A5A">
        <w:rPr>
          <w:bCs/>
          <w:szCs w:val="24"/>
        </w:rPr>
        <w:t>:</w:t>
      </w:r>
      <w:r w:rsidR="00284DC3" w:rsidRPr="00213A5A">
        <w:rPr>
          <w:bCs/>
          <w:szCs w:val="24"/>
        </w:rPr>
        <w:tab/>
      </w:r>
    </w:p>
    <w:p w:rsidR="00B20FAC" w:rsidRPr="00213A5A" w:rsidRDefault="00B20FAC" w:rsidP="006C6910">
      <w:pPr>
        <w:pStyle w:val="SingleTxtG"/>
        <w:tabs>
          <w:tab w:val="right" w:leader="dot" w:pos="8505"/>
        </w:tabs>
        <w:spacing w:after="100"/>
        <w:ind w:left="2268" w:hanging="1134"/>
        <w:rPr>
          <w:bCs/>
          <w:szCs w:val="24"/>
        </w:rPr>
      </w:pPr>
      <w:r w:rsidRPr="00213A5A">
        <w:rPr>
          <w:bCs/>
          <w:szCs w:val="24"/>
        </w:rPr>
        <w:t>0.2.1</w:t>
      </w:r>
      <w:r w:rsidRPr="00213A5A">
        <w:rPr>
          <w:bCs/>
          <w:szCs w:val="24"/>
        </w:rPr>
        <w:tab/>
        <w:t xml:space="preserve">Emplacement de </w:t>
      </w:r>
      <w:r w:rsidRPr="00213A5A">
        <w:t>cette</w:t>
      </w:r>
      <w:r w:rsidRPr="00213A5A">
        <w:rPr>
          <w:bCs/>
          <w:szCs w:val="24"/>
        </w:rPr>
        <w:t xml:space="preserve"> marque:</w:t>
      </w:r>
      <w:r w:rsidR="00284DC3" w:rsidRPr="00213A5A">
        <w:rPr>
          <w:bCs/>
          <w:szCs w:val="24"/>
        </w:rPr>
        <w:tab/>
      </w:r>
    </w:p>
    <w:p w:rsidR="00B20FAC" w:rsidRPr="00213A5A" w:rsidRDefault="00B20FAC" w:rsidP="006C6910">
      <w:pPr>
        <w:pStyle w:val="SingleTxtG"/>
        <w:tabs>
          <w:tab w:val="right" w:leader="dot" w:pos="8505"/>
        </w:tabs>
        <w:spacing w:after="100"/>
        <w:ind w:left="2268" w:hanging="1134"/>
        <w:rPr>
          <w:bCs/>
          <w:szCs w:val="24"/>
        </w:rPr>
      </w:pPr>
      <w:r w:rsidRPr="00213A5A">
        <w:rPr>
          <w:bCs/>
          <w:szCs w:val="24"/>
        </w:rPr>
        <w:t>0.3</w:t>
      </w:r>
      <w:r w:rsidRPr="00213A5A">
        <w:rPr>
          <w:bCs/>
          <w:szCs w:val="24"/>
        </w:rPr>
        <w:tab/>
        <w:t xml:space="preserve">Catégorie de </w:t>
      </w:r>
      <w:r w:rsidRPr="00213A5A">
        <w:t>véhicule</w:t>
      </w:r>
      <w:r w:rsidRPr="00213A5A">
        <w:rPr>
          <w:bCs/>
          <w:szCs w:val="24"/>
        </w:rPr>
        <w:t>(s)</w:t>
      </w:r>
      <w:r w:rsidRPr="00213A5A">
        <w:rPr>
          <w:rStyle w:val="FootnoteReference"/>
        </w:rPr>
        <w:footnoteReference w:id="12"/>
      </w:r>
      <w:r w:rsidRPr="00213A5A">
        <w:rPr>
          <w:bCs/>
          <w:szCs w:val="24"/>
        </w:rPr>
        <w:t>:</w:t>
      </w:r>
      <w:r w:rsidR="00284DC3" w:rsidRPr="00213A5A">
        <w:rPr>
          <w:bCs/>
          <w:szCs w:val="24"/>
        </w:rPr>
        <w:tab/>
      </w:r>
    </w:p>
    <w:p w:rsidR="00B20FAC" w:rsidRPr="00213A5A" w:rsidRDefault="00B20FAC" w:rsidP="006C6910">
      <w:pPr>
        <w:pStyle w:val="SingleTxtG"/>
        <w:tabs>
          <w:tab w:val="right" w:leader="dot" w:pos="8505"/>
        </w:tabs>
        <w:spacing w:after="100"/>
        <w:ind w:left="2268" w:hanging="1134"/>
        <w:rPr>
          <w:bCs/>
          <w:szCs w:val="24"/>
        </w:rPr>
      </w:pPr>
      <w:r w:rsidRPr="00213A5A">
        <w:rPr>
          <w:bCs/>
          <w:szCs w:val="24"/>
        </w:rPr>
        <w:t>0.4</w:t>
      </w:r>
      <w:r w:rsidRPr="00213A5A">
        <w:rPr>
          <w:bCs/>
          <w:szCs w:val="24"/>
        </w:rPr>
        <w:tab/>
        <w:t xml:space="preserve">Nom de l’entreprise et </w:t>
      </w:r>
      <w:r w:rsidRPr="00213A5A">
        <w:t>adresse</w:t>
      </w:r>
      <w:r w:rsidRPr="00213A5A">
        <w:rPr>
          <w:bCs/>
          <w:szCs w:val="24"/>
        </w:rPr>
        <w:t xml:space="preserve"> du constructeur:</w:t>
      </w:r>
      <w:r w:rsidR="00284DC3" w:rsidRPr="00213A5A">
        <w:rPr>
          <w:bCs/>
          <w:szCs w:val="24"/>
        </w:rPr>
        <w:tab/>
      </w:r>
    </w:p>
    <w:p w:rsidR="00B20FAC" w:rsidRPr="00213A5A" w:rsidRDefault="00B20FAC" w:rsidP="006C6910">
      <w:pPr>
        <w:pStyle w:val="SingleTxtG"/>
        <w:tabs>
          <w:tab w:val="right" w:leader="dot" w:pos="8505"/>
        </w:tabs>
        <w:spacing w:after="100"/>
        <w:ind w:left="2268" w:hanging="1134"/>
        <w:rPr>
          <w:bCs/>
        </w:rPr>
      </w:pPr>
      <w:r w:rsidRPr="00213A5A">
        <w:rPr>
          <w:bCs/>
          <w:szCs w:val="24"/>
        </w:rPr>
        <w:t>0.5</w:t>
      </w:r>
      <w:r w:rsidRPr="00213A5A">
        <w:rPr>
          <w:bCs/>
          <w:szCs w:val="24"/>
        </w:rPr>
        <w:tab/>
      </w:r>
      <w:r w:rsidRPr="00213A5A">
        <w:rPr>
          <w:bCs/>
        </w:rPr>
        <w:t xml:space="preserve">Nom et adresse du </w:t>
      </w:r>
      <w:r w:rsidRPr="00213A5A">
        <w:t>mandataire</w:t>
      </w:r>
      <w:r w:rsidRPr="00213A5A">
        <w:rPr>
          <w:bCs/>
        </w:rPr>
        <w:t xml:space="preserve"> du constructeur (le cas échéant):</w:t>
      </w:r>
      <w:r w:rsidR="00284DC3" w:rsidRPr="00213A5A">
        <w:rPr>
          <w:bCs/>
        </w:rPr>
        <w:tab/>
      </w:r>
    </w:p>
    <w:p w:rsidR="00B20FAC" w:rsidRPr="00213A5A" w:rsidRDefault="00B20FAC" w:rsidP="006C6910">
      <w:pPr>
        <w:pStyle w:val="SingleTxtG"/>
        <w:tabs>
          <w:tab w:val="right" w:leader="dot" w:pos="8505"/>
        </w:tabs>
        <w:spacing w:after="100"/>
        <w:ind w:left="2268" w:hanging="1134"/>
        <w:rPr>
          <w:bCs/>
          <w:szCs w:val="24"/>
        </w:rPr>
      </w:pPr>
      <w:r w:rsidRPr="00213A5A">
        <w:rPr>
          <w:bCs/>
        </w:rPr>
        <w:t>0.6</w:t>
      </w:r>
      <w:r w:rsidRPr="00213A5A">
        <w:rPr>
          <w:bCs/>
        </w:rPr>
        <w:tab/>
      </w:r>
      <w:r w:rsidRPr="00213A5A">
        <w:rPr>
          <w:bCs/>
          <w:szCs w:val="24"/>
        </w:rPr>
        <w:t>Nom et adresse(s) du ou des ateliers de montage:</w:t>
      </w:r>
      <w:r w:rsidR="00284DC3" w:rsidRPr="00213A5A">
        <w:rPr>
          <w:bCs/>
          <w:szCs w:val="24"/>
        </w:rPr>
        <w:tab/>
      </w:r>
    </w:p>
    <w:p w:rsidR="00B20FAC" w:rsidRPr="00213A5A" w:rsidRDefault="00B20FAC" w:rsidP="006C6910">
      <w:pPr>
        <w:pStyle w:val="SingleTxtG"/>
        <w:tabs>
          <w:tab w:val="right" w:leader="dot" w:pos="8505"/>
        </w:tabs>
        <w:spacing w:after="100"/>
        <w:ind w:left="2268" w:hanging="1134"/>
        <w:rPr>
          <w:bCs/>
        </w:rPr>
      </w:pPr>
      <w:r w:rsidRPr="00213A5A">
        <w:rPr>
          <w:bCs/>
        </w:rPr>
        <w:t>1.</w:t>
      </w:r>
      <w:r w:rsidRPr="00213A5A">
        <w:rPr>
          <w:bCs/>
        </w:rPr>
        <w:tab/>
        <w:t xml:space="preserve">Caractéristiques générales </w:t>
      </w:r>
      <w:r w:rsidRPr="00213A5A">
        <w:t>de</w:t>
      </w:r>
      <w:r w:rsidRPr="00213A5A">
        <w:rPr>
          <w:bCs/>
        </w:rPr>
        <w:t xml:space="preserve"> construction du véhicule</w:t>
      </w:r>
    </w:p>
    <w:p w:rsidR="00B20FAC" w:rsidRPr="00213A5A" w:rsidRDefault="00B20FAC" w:rsidP="006C6910">
      <w:pPr>
        <w:pStyle w:val="SingleTxtG"/>
        <w:tabs>
          <w:tab w:val="right" w:leader="dot" w:pos="8505"/>
        </w:tabs>
        <w:spacing w:after="100"/>
        <w:ind w:left="2268" w:hanging="1134"/>
        <w:rPr>
          <w:bCs/>
        </w:rPr>
      </w:pPr>
      <w:r w:rsidRPr="00213A5A">
        <w:rPr>
          <w:bCs/>
        </w:rPr>
        <w:t>1.1</w:t>
      </w:r>
      <w:r w:rsidRPr="00213A5A">
        <w:rPr>
          <w:bCs/>
        </w:rPr>
        <w:tab/>
        <w:t>Photographies et/ou dessins d’un véhicule représentatif:</w:t>
      </w:r>
      <w:r w:rsidR="00284DC3" w:rsidRPr="00213A5A">
        <w:rPr>
          <w:bCs/>
        </w:rPr>
        <w:tab/>
      </w:r>
    </w:p>
    <w:p w:rsidR="00B20FAC" w:rsidRPr="00213A5A" w:rsidRDefault="00B20FAC" w:rsidP="006C6910">
      <w:pPr>
        <w:pStyle w:val="SingleTxtG"/>
        <w:tabs>
          <w:tab w:val="right" w:leader="dot" w:pos="8505"/>
        </w:tabs>
        <w:spacing w:after="100"/>
        <w:ind w:left="2268" w:hanging="1134"/>
        <w:rPr>
          <w:bCs/>
        </w:rPr>
      </w:pPr>
      <w:r w:rsidRPr="00213A5A">
        <w:rPr>
          <w:bCs/>
        </w:rPr>
        <w:t>1.2</w:t>
      </w:r>
      <w:r w:rsidRPr="00213A5A">
        <w:rPr>
          <w:bCs/>
        </w:rPr>
        <w:tab/>
        <w:t xml:space="preserve">Nombre d’essieux et de </w:t>
      </w:r>
      <w:r w:rsidRPr="00213A5A">
        <w:t>roues</w:t>
      </w:r>
      <w:r w:rsidRPr="00213A5A">
        <w:rPr>
          <w:rStyle w:val="FootnoteReference"/>
        </w:rPr>
        <w:footnoteReference w:id="13"/>
      </w:r>
      <w:r w:rsidRPr="00213A5A">
        <w:rPr>
          <w:bCs/>
        </w:rPr>
        <w:t>:</w:t>
      </w:r>
      <w:r w:rsidR="00284DC3" w:rsidRPr="00213A5A">
        <w:rPr>
          <w:bCs/>
        </w:rPr>
        <w:tab/>
      </w:r>
    </w:p>
    <w:p w:rsidR="00B20FAC" w:rsidRPr="00213A5A" w:rsidRDefault="00B20FAC" w:rsidP="006C6910">
      <w:pPr>
        <w:pStyle w:val="SingleTxtG"/>
        <w:tabs>
          <w:tab w:val="right" w:leader="dot" w:pos="8505"/>
        </w:tabs>
        <w:spacing w:after="100"/>
        <w:ind w:left="2268" w:hanging="1134"/>
        <w:rPr>
          <w:bCs/>
          <w:szCs w:val="24"/>
        </w:rPr>
      </w:pPr>
      <w:r w:rsidRPr="00213A5A">
        <w:rPr>
          <w:bCs/>
        </w:rPr>
        <w:t>1.2.1</w:t>
      </w:r>
      <w:r w:rsidRPr="00213A5A">
        <w:rPr>
          <w:bCs/>
        </w:rPr>
        <w:tab/>
        <w:t xml:space="preserve">Essieux moteurs (nombre, </w:t>
      </w:r>
      <w:r w:rsidRPr="00213A5A">
        <w:t>emplacement</w:t>
      </w:r>
      <w:r w:rsidRPr="00213A5A">
        <w:rPr>
          <w:bCs/>
        </w:rPr>
        <w:t>, interconnexion):</w:t>
      </w:r>
      <w:r w:rsidR="00284DC3" w:rsidRPr="00213A5A">
        <w:rPr>
          <w:bCs/>
        </w:rPr>
        <w:tab/>
      </w:r>
    </w:p>
    <w:p w:rsidR="00B20FAC" w:rsidRPr="00213A5A" w:rsidRDefault="00B20FAC" w:rsidP="006C6910">
      <w:pPr>
        <w:pStyle w:val="SingleTxtG"/>
        <w:tabs>
          <w:tab w:val="right" w:leader="dot" w:pos="8505"/>
        </w:tabs>
        <w:spacing w:after="100"/>
        <w:ind w:left="2268" w:hanging="1134"/>
        <w:rPr>
          <w:bCs/>
        </w:rPr>
      </w:pPr>
      <w:r w:rsidRPr="00213A5A">
        <w:rPr>
          <w:bCs/>
        </w:rPr>
        <w:t>1.3</w:t>
      </w:r>
      <w:r w:rsidRPr="00213A5A">
        <w:rPr>
          <w:bCs/>
        </w:rPr>
        <w:tab/>
        <w:t>Emplacement et disposition du moteur:</w:t>
      </w:r>
      <w:r w:rsidR="00284DC3" w:rsidRPr="00213A5A">
        <w:rPr>
          <w:bCs/>
        </w:rPr>
        <w:tab/>
      </w:r>
    </w:p>
    <w:p w:rsidR="00B20FAC" w:rsidRPr="00213A5A" w:rsidRDefault="00B20FAC" w:rsidP="006C6910">
      <w:pPr>
        <w:pStyle w:val="SingleTxtG"/>
        <w:tabs>
          <w:tab w:val="right" w:leader="dot" w:pos="8505"/>
        </w:tabs>
        <w:spacing w:after="100"/>
        <w:ind w:left="2268" w:hanging="1134"/>
      </w:pPr>
      <w:r w:rsidRPr="00213A5A">
        <w:t>2.</w:t>
      </w:r>
      <w:r w:rsidRPr="00213A5A">
        <w:tab/>
        <w:t>Masses et dimensions</w:t>
      </w:r>
      <w:r w:rsidRPr="00213A5A">
        <w:rPr>
          <w:rStyle w:val="FootnoteReference"/>
        </w:rPr>
        <w:footnoteReference w:id="14"/>
      </w:r>
      <w:r w:rsidRPr="00213A5A">
        <w:t xml:space="preserve"> (en kg et mm) (éventuellement référence aux schémas):</w:t>
      </w:r>
      <w:r w:rsidR="00284DC3" w:rsidRPr="00213A5A">
        <w:tab/>
      </w:r>
    </w:p>
    <w:p w:rsidR="00B20FAC" w:rsidRPr="00213A5A" w:rsidRDefault="00B20FAC" w:rsidP="006C6910">
      <w:pPr>
        <w:pStyle w:val="SingleTxtG"/>
        <w:tabs>
          <w:tab w:val="right" w:leader="dot" w:pos="8505"/>
        </w:tabs>
        <w:spacing w:after="100"/>
        <w:ind w:left="2268" w:hanging="1134"/>
        <w:rPr>
          <w:bCs/>
        </w:rPr>
      </w:pPr>
      <w:r w:rsidRPr="00213A5A">
        <w:rPr>
          <w:bCs/>
        </w:rPr>
        <w:t>2.1</w:t>
      </w:r>
      <w:r w:rsidRPr="00213A5A">
        <w:rPr>
          <w:bCs/>
        </w:rPr>
        <w:tab/>
        <w:t>Plage des dimensions du véhicule (dimensions hors tout):</w:t>
      </w:r>
    </w:p>
    <w:p w:rsidR="00B20FAC" w:rsidRPr="00213A5A" w:rsidRDefault="00B20FAC" w:rsidP="006C6910">
      <w:pPr>
        <w:pStyle w:val="SingleTxtG"/>
        <w:tabs>
          <w:tab w:val="right" w:leader="dot" w:pos="8505"/>
        </w:tabs>
        <w:spacing w:after="100"/>
        <w:ind w:left="2268" w:hanging="1134"/>
        <w:rPr>
          <w:bCs/>
        </w:rPr>
      </w:pPr>
      <w:r w:rsidRPr="00213A5A">
        <w:rPr>
          <w:bCs/>
        </w:rPr>
        <w:t>2.1.1</w:t>
      </w:r>
      <w:r w:rsidRPr="00213A5A">
        <w:rPr>
          <w:bCs/>
        </w:rPr>
        <w:tab/>
        <w:t xml:space="preserve">Pour les châssis avec </w:t>
      </w:r>
      <w:r w:rsidRPr="00213A5A">
        <w:t>carrosserie</w:t>
      </w:r>
      <w:r w:rsidRPr="00213A5A">
        <w:rPr>
          <w:bCs/>
        </w:rPr>
        <w:t>:</w:t>
      </w:r>
      <w:r w:rsidR="00284DC3" w:rsidRPr="00213A5A">
        <w:rPr>
          <w:bCs/>
        </w:rPr>
        <w:tab/>
      </w:r>
    </w:p>
    <w:p w:rsidR="00B20FAC" w:rsidRPr="00213A5A" w:rsidRDefault="00B20FAC" w:rsidP="006C6910">
      <w:pPr>
        <w:pStyle w:val="SingleTxtG"/>
        <w:tabs>
          <w:tab w:val="right" w:leader="dot" w:pos="8505"/>
        </w:tabs>
        <w:spacing w:after="100"/>
        <w:ind w:left="2268" w:hanging="1134"/>
        <w:rPr>
          <w:bCs/>
        </w:rPr>
      </w:pPr>
      <w:r w:rsidRPr="00213A5A">
        <w:rPr>
          <w:bCs/>
        </w:rPr>
        <w:t>2.1.1.1</w:t>
      </w:r>
      <w:r w:rsidRPr="00213A5A">
        <w:rPr>
          <w:bCs/>
        </w:rPr>
        <w:tab/>
      </w:r>
      <w:r w:rsidRPr="00213A5A">
        <w:t>Longueur</w:t>
      </w:r>
      <w:r w:rsidRPr="00213A5A">
        <w:rPr>
          <w:bCs/>
        </w:rPr>
        <w:t>:</w:t>
      </w:r>
      <w:r w:rsidR="00284DC3" w:rsidRPr="00213A5A">
        <w:rPr>
          <w:bCs/>
        </w:rPr>
        <w:tab/>
      </w:r>
    </w:p>
    <w:p w:rsidR="00B20FAC" w:rsidRPr="00213A5A" w:rsidRDefault="00B20FAC" w:rsidP="006C6910">
      <w:pPr>
        <w:pStyle w:val="SingleTxtG"/>
        <w:tabs>
          <w:tab w:val="right" w:leader="dot" w:pos="8505"/>
        </w:tabs>
        <w:spacing w:after="100"/>
        <w:ind w:left="2268" w:hanging="1134"/>
        <w:rPr>
          <w:bCs/>
        </w:rPr>
      </w:pPr>
      <w:r w:rsidRPr="00213A5A">
        <w:rPr>
          <w:bCs/>
        </w:rPr>
        <w:t>2.1.1.2</w:t>
      </w:r>
      <w:r w:rsidRPr="00213A5A">
        <w:rPr>
          <w:bCs/>
        </w:rPr>
        <w:tab/>
      </w:r>
      <w:r w:rsidRPr="00213A5A">
        <w:t>Largeur</w:t>
      </w:r>
      <w:r w:rsidRPr="00213A5A">
        <w:rPr>
          <w:bCs/>
        </w:rPr>
        <w:t>:</w:t>
      </w:r>
      <w:r w:rsidR="00284DC3" w:rsidRPr="00213A5A">
        <w:rPr>
          <w:bCs/>
        </w:rPr>
        <w:tab/>
      </w:r>
    </w:p>
    <w:p w:rsidR="00B20FAC" w:rsidRPr="00213A5A" w:rsidRDefault="00B20FAC" w:rsidP="006C6910">
      <w:pPr>
        <w:pStyle w:val="SingleTxtG"/>
        <w:kinsoku/>
        <w:overflowPunct/>
        <w:autoSpaceDE/>
        <w:autoSpaceDN/>
        <w:adjustRightInd/>
        <w:snapToGrid/>
        <w:spacing w:after="100"/>
        <w:ind w:left="2268" w:hanging="1134"/>
        <w:rPr>
          <w:bCs/>
          <w:szCs w:val="24"/>
        </w:rPr>
      </w:pPr>
      <w:r w:rsidRPr="00213A5A">
        <w:rPr>
          <w:bCs/>
        </w:rPr>
        <w:t>2.1.2</w:t>
      </w:r>
      <w:r w:rsidRPr="00213A5A">
        <w:rPr>
          <w:bCs/>
        </w:rPr>
        <w:tab/>
        <w:t>Pour les châssis sans carrosserie</w:t>
      </w:r>
    </w:p>
    <w:p w:rsidR="00B20FAC" w:rsidRPr="00213A5A" w:rsidRDefault="00B20FAC" w:rsidP="006C6910">
      <w:pPr>
        <w:pStyle w:val="SingleTxtG"/>
        <w:tabs>
          <w:tab w:val="right" w:leader="dot" w:pos="8505"/>
        </w:tabs>
        <w:spacing w:after="100"/>
        <w:ind w:left="2268" w:hanging="1134"/>
        <w:rPr>
          <w:bCs/>
        </w:rPr>
      </w:pPr>
      <w:r w:rsidRPr="00213A5A">
        <w:rPr>
          <w:bCs/>
        </w:rPr>
        <w:t>2.1.2.1</w:t>
      </w:r>
      <w:r w:rsidRPr="00213A5A">
        <w:rPr>
          <w:bCs/>
        </w:rPr>
        <w:tab/>
      </w:r>
      <w:r w:rsidRPr="00213A5A">
        <w:t>Longueur</w:t>
      </w:r>
      <w:r w:rsidRPr="00213A5A">
        <w:rPr>
          <w:bCs/>
        </w:rPr>
        <w:t>:</w:t>
      </w:r>
      <w:r w:rsidR="00284DC3" w:rsidRPr="00213A5A">
        <w:rPr>
          <w:bCs/>
        </w:rPr>
        <w:tab/>
      </w:r>
    </w:p>
    <w:p w:rsidR="00B20FAC" w:rsidRPr="00213A5A" w:rsidRDefault="00B20FAC" w:rsidP="006C6910">
      <w:pPr>
        <w:pStyle w:val="SingleTxtG"/>
        <w:tabs>
          <w:tab w:val="right" w:leader="dot" w:pos="8505"/>
        </w:tabs>
        <w:spacing w:after="100"/>
        <w:ind w:left="2268" w:hanging="1134"/>
        <w:rPr>
          <w:bCs/>
        </w:rPr>
      </w:pPr>
      <w:r w:rsidRPr="00213A5A">
        <w:rPr>
          <w:bCs/>
        </w:rPr>
        <w:t>2.1.2.2</w:t>
      </w:r>
      <w:r w:rsidRPr="00213A5A">
        <w:rPr>
          <w:bCs/>
        </w:rPr>
        <w:tab/>
      </w:r>
      <w:r w:rsidRPr="00213A5A">
        <w:t>Largeur</w:t>
      </w:r>
      <w:r w:rsidRPr="00213A5A">
        <w:rPr>
          <w:bCs/>
        </w:rPr>
        <w:t>:</w:t>
      </w:r>
      <w:r w:rsidR="00284DC3" w:rsidRPr="00213A5A">
        <w:rPr>
          <w:bCs/>
        </w:rPr>
        <w:tab/>
      </w:r>
    </w:p>
    <w:p w:rsidR="00B20FAC" w:rsidRPr="00213A5A" w:rsidRDefault="00B20FAC" w:rsidP="006C6910">
      <w:pPr>
        <w:pStyle w:val="SingleTxtG"/>
        <w:keepNext/>
        <w:kinsoku/>
        <w:overflowPunct/>
        <w:autoSpaceDE/>
        <w:autoSpaceDN/>
        <w:adjustRightInd/>
        <w:snapToGrid/>
        <w:spacing w:after="100"/>
        <w:ind w:left="2268" w:hanging="1134"/>
        <w:rPr>
          <w:bCs/>
          <w:szCs w:val="24"/>
        </w:rPr>
      </w:pPr>
      <w:r w:rsidRPr="00213A5A">
        <w:rPr>
          <w:bCs/>
        </w:rPr>
        <w:t>2.2</w:t>
      </w:r>
      <w:r w:rsidRPr="00213A5A">
        <w:rPr>
          <w:bCs/>
        </w:rPr>
        <w:tab/>
        <w:t>Masse en ordre de marche</w:t>
      </w:r>
      <w:r w:rsidRPr="00213A5A">
        <w:rPr>
          <w:rStyle w:val="FootnoteReference"/>
        </w:rPr>
        <w:footnoteReference w:id="15"/>
      </w:r>
    </w:p>
    <w:p w:rsidR="00B20FAC" w:rsidRPr="00213A5A" w:rsidRDefault="00B20FAC" w:rsidP="006C6910">
      <w:pPr>
        <w:pStyle w:val="SingleTxtG"/>
        <w:tabs>
          <w:tab w:val="right" w:leader="dot" w:pos="8505"/>
        </w:tabs>
        <w:spacing w:after="100"/>
        <w:ind w:left="2835" w:hanging="567"/>
        <w:rPr>
          <w:bCs/>
        </w:rPr>
      </w:pPr>
      <w:r w:rsidRPr="00213A5A">
        <w:rPr>
          <w:bCs/>
        </w:rPr>
        <w:t>a)</w:t>
      </w:r>
      <w:r w:rsidRPr="00213A5A">
        <w:rPr>
          <w:bCs/>
        </w:rPr>
        <w:tab/>
        <w:t>Minimum et maximum pour chaque variante:</w:t>
      </w:r>
      <w:r w:rsidR="00284DC3" w:rsidRPr="00213A5A">
        <w:rPr>
          <w:bCs/>
        </w:rPr>
        <w:tab/>
      </w:r>
    </w:p>
    <w:p w:rsidR="00B20FAC" w:rsidRPr="00213A5A" w:rsidRDefault="00B20FAC" w:rsidP="006C6910">
      <w:pPr>
        <w:pStyle w:val="SingleTxtG"/>
        <w:tabs>
          <w:tab w:val="right" w:leader="dot" w:pos="8505"/>
        </w:tabs>
        <w:spacing w:after="100"/>
        <w:ind w:left="2835" w:hanging="567"/>
        <w:rPr>
          <w:bCs/>
        </w:rPr>
      </w:pPr>
      <w:r w:rsidRPr="00213A5A">
        <w:rPr>
          <w:bCs/>
        </w:rPr>
        <w:lastRenderedPageBreak/>
        <w:t>b)</w:t>
      </w:r>
      <w:r w:rsidRPr="00213A5A">
        <w:rPr>
          <w:bCs/>
        </w:rPr>
        <w:tab/>
        <w:t xml:space="preserve">Masse de chaque </w:t>
      </w:r>
      <w:r w:rsidRPr="00213A5A">
        <w:t>version</w:t>
      </w:r>
      <w:r w:rsidRPr="00213A5A">
        <w:rPr>
          <w:bCs/>
        </w:rPr>
        <w:t xml:space="preserve"> (un tableau doit être fourni):</w:t>
      </w:r>
      <w:r w:rsidR="00284DC3" w:rsidRPr="00213A5A">
        <w:rPr>
          <w:bCs/>
        </w:rPr>
        <w:tab/>
      </w:r>
    </w:p>
    <w:p w:rsidR="00B20FAC" w:rsidRPr="00213A5A" w:rsidRDefault="00B20FAC" w:rsidP="006C6910">
      <w:pPr>
        <w:pStyle w:val="SingleTxtG"/>
        <w:tabs>
          <w:tab w:val="right" w:leader="dot" w:pos="8505"/>
        </w:tabs>
        <w:spacing w:after="100"/>
        <w:ind w:left="2268" w:hanging="1134"/>
        <w:rPr>
          <w:bCs/>
        </w:rPr>
      </w:pPr>
      <w:r w:rsidRPr="00213A5A">
        <w:rPr>
          <w:bCs/>
        </w:rPr>
        <w:t>2.3</w:t>
      </w:r>
      <w:r w:rsidRPr="00213A5A">
        <w:rPr>
          <w:bCs/>
        </w:rPr>
        <w:tab/>
        <w:t xml:space="preserve">Masse maximale </w:t>
      </w:r>
      <w:r w:rsidRPr="00213A5A">
        <w:t>techniquement</w:t>
      </w:r>
      <w:r w:rsidRPr="00213A5A">
        <w:rPr>
          <w:bCs/>
        </w:rPr>
        <w:t xml:space="preserve"> admissible en charge déclarée par le constructeur</w:t>
      </w:r>
      <w:r w:rsidRPr="00213A5A">
        <w:rPr>
          <w:rStyle w:val="FootnoteReference"/>
        </w:rPr>
        <w:footnoteReference w:id="16"/>
      </w:r>
      <w:r w:rsidRPr="00213A5A">
        <w:rPr>
          <w:vertAlign w:val="superscript"/>
        </w:rPr>
        <w:t>,</w:t>
      </w:r>
      <w:r w:rsidRPr="00213A5A">
        <w:rPr>
          <w:bCs/>
          <w:sz w:val="18"/>
          <w:szCs w:val="18"/>
          <w:vertAlign w:val="superscript"/>
        </w:rPr>
        <w:t xml:space="preserve"> </w:t>
      </w:r>
      <w:r w:rsidRPr="00213A5A">
        <w:rPr>
          <w:rStyle w:val="FootnoteReference"/>
        </w:rPr>
        <w:footnoteReference w:id="17"/>
      </w:r>
      <w:r w:rsidRPr="00213A5A">
        <w:rPr>
          <w:bCs/>
        </w:rPr>
        <w:t>:</w:t>
      </w:r>
      <w:r w:rsidR="00284DC3" w:rsidRPr="00213A5A">
        <w:rPr>
          <w:bCs/>
        </w:rPr>
        <w:tab/>
      </w:r>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t>3.</w:t>
      </w:r>
      <w:r w:rsidRPr="00213A5A">
        <w:rPr>
          <w:bCs/>
        </w:rPr>
        <w:tab/>
        <w:t>Motorisation</w:t>
      </w:r>
      <w:r w:rsidRPr="00213A5A">
        <w:rPr>
          <w:rStyle w:val="FootnoteReference"/>
        </w:rPr>
        <w:footnoteReference w:id="18"/>
      </w:r>
    </w:p>
    <w:p w:rsidR="00B20FAC" w:rsidRPr="00213A5A" w:rsidRDefault="00B20FAC" w:rsidP="006C6910">
      <w:pPr>
        <w:pStyle w:val="SingleTxtG"/>
        <w:tabs>
          <w:tab w:val="right" w:leader="dot" w:pos="8505"/>
        </w:tabs>
        <w:spacing w:after="100"/>
        <w:ind w:left="2268" w:hanging="1134"/>
        <w:rPr>
          <w:bCs/>
        </w:rPr>
      </w:pPr>
      <w:r w:rsidRPr="00213A5A">
        <w:rPr>
          <w:bCs/>
        </w:rPr>
        <w:t>3.1</w:t>
      </w:r>
      <w:r w:rsidRPr="00213A5A">
        <w:rPr>
          <w:bCs/>
        </w:rPr>
        <w:tab/>
        <w:t xml:space="preserve">Constructeur du </w:t>
      </w:r>
      <w:r w:rsidRPr="00213A5A">
        <w:t>moteur</w:t>
      </w:r>
      <w:r w:rsidRPr="00213A5A">
        <w:rPr>
          <w:bCs/>
        </w:rPr>
        <w:t xml:space="preserve"> à combustion:</w:t>
      </w:r>
      <w:r w:rsidR="00284DC3" w:rsidRPr="00213A5A">
        <w:rPr>
          <w:bCs/>
        </w:rPr>
        <w:tab/>
      </w:r>
    </w:p>
    <w:p w:rsidR="00B20FAC" w:rsidRPr="00213A5A" w:rsidRDefault="00B20FAC" w:rsidP="006C6910">
      <w:pPr>
        <w:pStyle w:val="SingleTxtG"/>
        <w:tabs>
          <w:tab w:val="right" w:leader="dot" w:pos="8505"/>
        </w:tabs>
        <w:spacing w:after="100"/>
        <w:ind w:left="2268" w:hanging="1134"/>
        <w:rPr>
          <w:bCs/>
        </w:rPr>
      </w:pPr>
      <w:r w:rsidRPr="00213A5A">
        <w:rPr>
          <w:bCs/>
        </w:rPr>
        <w:t>3.1.1</w:t>
      </w:r>
      <w:r w:rsidRPr="00213A5A">
        <w:rPr>
          <w:bCs/>
        </w:rPr>
        <w:tab/>
        <w:t xml:space="preserve">Code constructeur </w:t>
      </w:r>
      <w:r w:rsidRPr="00213A5A">
        <w:t>du</w:t>
      </w:r>
      <w:r w:rsidRPr="00213A5A">
        <w:rPr>
          <w:bCs/>
        </w:rPr>
        <w:t xml:space="preserve"> moteur à combustion (inscrit sur le moteur, ou autres moyens d’identification):</w:t>
      </w:r>
      <w:r w:rsidR="00284DC3" w:rsidRPr="00213A5A">
        <w:rPr>
          <w:bCs/>
        </w:rPr>
        <w:tab/>
      </w:r>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t>3.2</w:t>
      </w:r>
      <w:r w:rsidRPr="00213A5A">
        <w:rPr>
          <w:bCs/>
        </w:rPr>
        <w:tab/>
        <w:t>Moteur à combustion interne</w:t>
      </w:r>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t>3.2.1</w:t>
      </w:r>
      <w:r w:rsidRPr="00213A5A">
        <w:rPr>
          <w:bCs/>
        </w:rPr>
        <w:tab/>
        <w:t>Caractéristiques du moteur</w:t>
      </w:r>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t>3.2.1.1</w:t>
      </w:r>
      <w:r w:rsidRPr="00213A5A">
        <w:rPr>
          <w:bCs/>
        </w:rPr>
        <w:tab/>
        <w:t>Principe de fonctionnement: allumage commandé/allumage par compression, cycle à quatre temps/à deux temps/à piston rotatif</w:t>
      </w:r>
      <w:r w:rsidRPr="00213A5A">
        <w:rPr>
          <w:rStyle w:val="FootnoteReference"/>
        </w:rPr>
        <w:footnoteReference w:id="19"/>
      </w:r>
    </w:p>
    <w:p w:rsidR="00B20FAC" w:rsidRPr="00213A5A" w:rsidRDefault="00B20FAC" w:rsidP="006C6910">
      <w:pPr>
        <w:pStyle w:val="SingleTxtG"/>
        <w:tabs>
          <w:tab w:val="right" w:leader="dot" w:pos="8505"/>
        </w:tabs>
        <w:spacing w:after="100"/>
        <w:ind w:left="2268" w:hanging="1134"/>
        <w:rPr>
          <w:bCs/>
        </w:rPr>
      </w:pPr>
      <w:r w:rsidRPr="00213A5A">
        <w:rPr>
          <w:bCs/>
        </w:rPr>
        <w:t>3.2.1.2</w:t>
      </w:r>
      <w:r w:rsidRPr="00213A5A">
        <w:rPr>
          <w:bCs/>
        </w:rPr>
        <w:tab/>
        <w:t xml:space="preserve">Nombre et </w:t>
      </w:r>
      <w:r w:rsidRPr="00213A5A">
        <w:t>disposition</w:t>
      </w:r>
      <w:r w:rsidRPr="00213A5A">
        <w:rPr>
          <w:bCs/>
        </w:rPr>
        <w:t xml:space="preserve"> des cylindres:</w:t>
      </w:r>
      <w:r w:rsidR="00284DC3" w:rsidRPr="00213A5A">
        <w:rPr>
          <w:bCs/>
        </w:rPr>
        <w:tab/>
      </w:r>
    </w:p>
    <w:p w:rsidR="00B20FAC" w:rsidRPr="00213A5A" w:rsidRDefault="00B20FAC" w:rsidP="006C6910">
      <w:pPr>
        <w:pStyle w:val="SingleTxtG"/>
        <w:tabs>
          <w:tab w:val="right" w:leader="dot" w:pos="8505"/>
        </w:tabs>
        <w:spacing w:after="100"/>
        <w:ind w:left="2268" w:hanging="1134"/>
        <w:rPr>
          <w:bCs/>
        </w:rPr>
      </w:pPr>
      <w:r w:rsidRPr="00213A5A">
        <w:rPr>
          <w:bCs/>
        </w:rPr>
        <w:t>3.2.1.2.1</w:t>
      </w:r>
      <w:r w:rsidRPr="00213A5A">
        <w:rPr>
          <w:bCs/>
        </w:rPr>
        <w:tab/>
        <w:t xml:space="preserve">Ordre </w:t>
      </w:r>
      <w:r w:rsidRPr="00213A5A">
        <w:t>d’allumage</w:t>
      </w:r>
      <w:r w:rsidRPr="00213A5A">
        <w:rPr>
          <w:bCs/>
        </w:rPr>
        <w:t>:</w:t>
      </w:r>
      <w:r w:rsidR="00284DC3" w:rsidRPr="00213A5A">
        <w:rPr>
          <w:bCs/>
        </w:rPr>
        <w:tab/>
      </w:r>
    </w:p>
    <w:p w:rsidR="00B20FAC" w:rsidRPr="00213A5A" w:rsidRDefault="00B20FAC" w:rsidP="00F07633">
      <w:pPr>
        <w:pStyle w:val="SingleTxtG"/>
        <w:tabs>
          <w:tab w:val="right" w:leader="dot" w:pos="8505"/>
        </w:tabs>
        <w:spacing w:after="100"/>
        <w:ind w:left="2268" w:hanging="1134"/>
        <w:rPr>
          <w:bCs/>
        </w:rPr>
      </w:pPr>
      <w:r w:rsidRPr="00213A5A">
        <w:rPr>
          <w:bCs/>
        </w:rPr>
        <w:t>3.2.1.3</w:t>
      </w:r>
      <w:r w:rsidRPr="00213A5A">
        <w:rPr>
          <w:bCs/>
        </w:rPr>
        <w:tab/>
        <w:t>Cylindrée</w:t>
      </w:r>
      <w:r w:rsidRPr="00213A5A">
        <w:rPr>
          <w:rStyle w:val="FootnoteReference"/>
        </w:rPr>
        <w:footnoteReference w:id="20"/>
      </w:r>
      <w:r w:rsidRPr="00213A5A">
        <w:rPr>
          <w:bCs/>
        </w:rPr>
        <w:t>:</w:t>
      </w:r>
      <w:r w:rsidR="00F07633">
        <w:rPr>
          <w:bCs/>
        </w:rPr>
        <w:tab/>
      </w:r>
      <w:r w:rsidRPr="00213A5A">
        <w:rPr>
          <w:bCs/>
        </w:rPr>
        <w:t xml:space="preserve"> cm</w:t>
      </w:r>
      <w:r w:rsidRPr="00213A5A">
        <w:rPr>
          <w:bCs/>
          <w:vertAlign w:val="superscript"/>
        </w:rPr>
        <w:t>3</w:t>
      </w:r>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t>3.2.1.4</w:t>
      </w:r>
      <w:r w:rsidRPr="00213A5A">
        <w:rPr>
          <w:bCs/>
        </w:rPr>
        <w:tab/>
        <w:t>Puissance maximale nette nominale:.... kW à ..... min</w:t>
      </w:r>
      <w:r w:rsidRPr="00213A5A">
        <w:rPr>
          <w:bCs/>
          <w:vertAlign w:val="superscript"/>
        </w:rPr>
        <w:t>-1</w:t>
      </w:r>
      <w:r w:rsidRPr="00213A5A">
        <w:rPr>
          <w:bCs/>
        </w:rPr>
        <w:t xml:space="preserve"> (valeur déclarée par le constructeur)</w:t>
      </w:r>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t>3.2.2</w:t>
      </w:r>
      <w:r w:rsidRPr="00213A5A">
        <w:rPr>
          <w:bCs/>
        </w:rPr>
        <w:tab/>
        <w:t>Alimentation en carburant</w:t>
      </w:r>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t>3.2.2.1</w:t>
      </w:r>
      <w:r w:rsidRPr="00213A5A">
        <w:rPr>
          <w:bCs/>
        </w:rPr>
        <w:tab/>
        <w:t>Injection de carburant (pour les moteurs à allumage par compression uniquement): oui/non</w:t>
      </w:r>
      <w:r w:rsidRPr="00213A5A">
        <w:rPr>
          <w:bCs/>
          <w:sz w:val="18"/>
          <w:szCs w:val="18"/>
          <w:vertAlign w:val="superscript"/>
        </w:rPr>
        <w:t>9</w:t>
      </w:r>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t>3.2.2.1.1</w:t>
      </w:r>
      <w:r w:rsidRPr="00213A5A">
        <w:rPr>
          <w:bCs/>
        </w:rPr>
        <w:tab/>
        <w:t>Principe de fonctionnement: injection directe/préchambre/chambre de turbulence</w:t>
      </w:r>
      <w:r w:rsidRPr="00213A5A">
        <w:rPr>
          <w:rStyle w:val="FootnoteReference"/>
        </w:rPr>
        <w:t>9</w:t>
      </w:r>
    </w:p>
    <w:p w:rsidR="00B20FAC" w:rsidRPr="00213A5A" w:rsidRDefault="00B20FAC" w:rsidP="006C6910">
      <w:pPr>
        <w:pStyle w:val="SingleTxtG"/>
        <w:keepNext/>
        <w:kinsoku/>
        <w:overflowPunct/>
        <w:autoSpaceDE/>
        <w:autoSpaceDN/>
        <w:adjustRightInd/>
        <w:snapToGrid/>
        <w:spacing w:after="100"/>
        <w:ind w:left="2268" w:hanging="1134"/>
        <w:rPr>
          <w:bCs/>
        </w:rPr>
      </w:pPr>
      <w:r w:rsidRPr="00213A5A">
        <w:rPr>
          <w:bCs/>
        </w:rPr>
        <w:t>3.2.2.1.2</w:t>
      </w:r>
      <w:r w:rsidRPr="00213A5A">
        <w:rPr>
          <w:bCs/>
        </w:rPr>
        <w:tab/>
        <w:t>Régulateur</w:t>
      </w:r>
    </w:p>
    <w:p w:rsidR="00B20FAC" w:rsidRPr="00213A5A" w:rsidRDefault="00B20FAC" w:rsidP="006C6910">
      <w:pPr>
        <w:pStyle w:val="SingleTxtG"/>
        <w:tabs>
          <w:tab w:val="right" w:leader="dot" w:pos="8505"/>
        </w:tabs>
        <w:spacing w:after="100"/>
        <w:ind w:left="2268" w:hanging="1134"/>
        <w:rPr>
          <w:bCs/>
        </w:rPr>
      </w:pPr>
      <w:r w:rsidRPr="00213A5A">
        <w:rPr>
          <w:bCs/>
        </w:rPr>
        <w:t>3.2.2.1.2.1</w:t>
      </w:r>
      <w:r w:rsidRPr="00213A5A">
        <w:rPr>
          <w:bCs/>
        </w:rPr>
        <w:tab/>
      </w:r>
      <w:r w:rsidRPr="00213A5A">
        <w:t>Type</w:t>
      </w:r>
      <w:r w:rsidRPr="00213A5A">
        <w:rPr>
          <w:bCs/>
        </w:rPr>
        <w:t>:</w:t>
      </w:r>
      <w:r w:rsidR="00284DC3" w:rsidRPr="00213A5A">
        <w:rPr>
          <w:bCs/>
        </w:rPr>
        <w:tab/>
      </w:r>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t>3.2.2.1.2.2</w:t>
      </w:r>
      <w:r w:rsidRPr="00213A5A">
        <w:rPr>
          <w:bCs/>
        </w:rPr>
        <w:tab/>
        <w:t>Régime de début de coupure en charge:.... min</w:t>
      </w:r>
      <w:r w:rsidRPr="00213A5A">
        <w:rPr>
          <w:bCs/>
          <w:vertAlign w:val="superscript"/>
        </w:rPr>
        <w:t>-1</w:t>
      </w:r>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t>3.2.2.2</w:t>
      </w:r>
      <w:r w:rsidRPr="00213A5A">
        <w:rPr>
          <w:bCs/>
        </w:rPr>
        <w:tab/>
        <w:t>Injection de carburant (pour les moteurs à allumage commandé uniquement): oui/non</w:t>
      </w:r>
      <w:r w:rsidRPr="00213A5A">
        <w:rPr>
          <w:bCs/>
          <w:sz w:val="18"/>
          <w:szCs w:val="18"/>
          <w:vertAlign w:val="superscript"/>
        </w:rPr>
        <w:t>9</w:t>
      </w:r>
    </w:p>
    <w:p w:rsidR="00B20FAC" w:rsidRPr="00213A5A" w:rsidRDefault="00B20FAC" w:rsidP="00771D0D">
      <w:pPr>
        <w:pStyle w:val="SingleTxtG"/>
        <w:kinsoku/>
        <w:overflowPunct/>
        <w:autoSpaceDE/>
        <w:autoSpaceDN/>
        <w:adjustRightInd/>
        <w:snapToGrid/>
        <w:spacing w:after="100"/>
        <w:ind w:left="2268" w:hanging="1134"/>
        <w:jc w:val="left"/>
        <w:rPr>
          <w:bCs/>
        </w:rPr>
      </w:pPr>
      <w:r w:rsidRPr="00213A5A">
        <w:rPr>
          <w:bCs/>
        </w:rPr>
        <w:t>3.2.2.2.1</w:t>
      </w:r>
      <w:r w:rsidRPr="00213A5A">
        <w:rPr>
          <w:bCs/>
        </w:rPr>
        <w:tab/>
      </w:r>
      <w:r w:rsidRPr="00771D0D">
        <w:rPr>
          <w:bCs/>
          <w:spacing w:val="-2"/>
        </w:rPr>
        <w:t>Principe de fonctionnement: collecteur d’admission (mono-point/multi-point</w:t>
      </w:r>
      <w:r w:rsidRPr="00771D0D">
        <w:rPr>
          <w:bCs/>
          <w:spacing w:val="-2"/>
          <w:sz w:val="18"/>
          <w:szCs w:val="18"/>
          <w:vertAlign w:val="superscript"/>
        </w:rPr>
        <w:t>2</w:t>
      </w:r>
      <w:r w:rsidRPr="00771D0D">
        <w:rPr>
          <w:bCs/>
          <w:spacing w:val="-2"/>
        </w:rPr>
        <w:t>)</w:t>
      </w:r>
      <w:r w:rsidR="00771D0D" w:rsidRPr="00771D0D">
        <w:rPr>
          <w:bCs/>
          <w:spacing w:val="-2"/>
        </w:rPr>
        <w:t xml:space="preserve"> /</w:t>
      </w:r>
      <w:r w:rsidRPr="00771D0D">
        <w:rPr>
          <w:bCs/>
          <w:spacing w:val="-2"/>
        </w:rPr>
        <w:t>injection directe/autre (préciser)</w:t>
      </w:r>
      <w:r w:rsidRPr="00771D0D">
        <w:rPr>
          <w:bCs/>
          <w:spacing w:val="-2"/>
          <w:sz w:val="18"/>
          <w:szCs w:val="18"/>
          <w:vertAlign w:val="superscript"/>
        </w:rPr>
        <w:t>9</w:t>
      </w:r>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t>3.2.3</w:t>
      </w:r>
      <w:r w:rsidRPr="00213A5A">
        <w:rPr>
          <w:bCs/>
        </w:rPr>
        <w:tab/>
        <w:t>Système d’admission</w:t>
      </w:r>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t>3.2.3.1</w:t>
      </w:r>
      <w:r w:rsidRPr="00213A5A">
        <w:rPr>
          <w:bCs/>
        </w:rPr>
        <w:tab/>
        <w:t>Filtre à air, dessins, ou</w:t>
      </w:r>
    </w:p>
    <w:p w:rsidR="00B20FAC" w:rsidRPr="00213A5A" w:rsidRDefault="00B20FAC" w:rsidP="006C6910">
      <w:pPr>
        <w:pStyle w:val="SingleTxtG"/>
        <w:tabs>
          <w:tab w:val="right" w:leader="dot" w:pos="8505"/>
        </w:tabs>
        <w:spacing w:after="100"/>
        <w:ind w:left="2268" w:hanging="1134"/>
        <w:rPr>
          <w:bCs/>
        </w:rPr>
      </w:pPr>
      <w:r w:rsidRPr="00213A5A">
        <w:rPr>
          <w:bCs/>
        </w:rPr>
        <w:t>3.2.3.1.1</w:t>
      </w:r>
      <w:r w:rsidRPr="00213A5A">
        <w:rPr>
          <w:bCs/>
        </w:rPr>
        <w:tab/>
        <w:t>Marque(s):</w:t>
      </w:r>
      <w:r w:rsidR="001C1A84" w:rsidRPr="00213A5A">
        <w:rPr>
          <w:bCs/>
        </w:rPr>
        <w:tab/>
      </w:r>
    </w:p>
    <w:p w:rsidR="00B20FAC" w:rsidRPr="00213A5A" w:rsidRDefault="00B20FAC" w:rsidP="006C6910">
      <w:pPr>
        <w:pStyle w:val="SingleTxtG"/>
        <w:tabs>
          <w:tab w:val="right" w:leader="dot" w:pos="8505"/>
        </w:tabs>
        <w:spacing w:after="100"/>
        <w:ind w:left="2268" w:hanging="1134"/>
        <w:rPr>
          <w:bCs/>
        </w:rPr>
      </w:pPr>
      <w:r w:rsidRPr="00213A5A">
        <w:rPr>
          <w:bCs/>
        </w:rPr>
        <w:t>3.2.3.1.2</w:t>
      </w:r>
      <w:r w:rsidRPr="00213A5A">
        <w:rPr>
          <w:bCs/>
        </w:rPr>
        <w:tab/>
        <w:t>Type(s):</w:t>
      </w:r>
      <w:r w:rsidR="001C1A84" w:rsidRPr="00213A5A">
        <w:rPr>
          <w:bCs/>
        </w:rPr>
        <w:tab/>
      </w:r>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lastRenderedPageBreak/>
        <w:t>3.2.3.2</w:t>
      </w:r>
      <w:r w:rsidRPr="00213A5A">
        <w:rPr>
          <w:bCs/>
        </w:rPr>
        <w:tab/>
        <w:t>Silencieux d’admission, dessins,</w:t>
      </w:r>
    </w:p>
    <w:p w:rsidR="00B20FAC" w:rsidRPr="00213A5A" w:rsidRDefault="00B20FAC" w:rsidP="006C6910">
      <w:pPr>
        <w:pStyle w:val="SingleTxtG"/>
        <w:tabs>
          <w:tab w:val="right" w:leader="dot" w:pos="8505"/>
        </w:tabs>
        <w:spacing w:after="100"/>
        <w:ind w:left="2268" w:hanging="1134"/>
        <w:rPr>
          <w:bCs/>
        </w:rPr>
      </w:pPr>
      <w:r w:rsidRPr="00213A5A">
        <w:rPr>
          <w:bCs/>
        </w:rPr>
        <w:t>3.2.3.2.1</w:t>
      </w:r>
      <w:r w:rsidRPr="00213A5A">
        <w:rPr>
          <w:bCs/>
        </w:rPr>
        <w:tab/>
        <w:t>Marque(s):</w:t>
      </w:r>
      <w:r w:rsidR="001C1A84" w:rsidRPr="00213A5A">
        <w:rPr>
          <w:bCs/>
        </w:rPr>
        <w:tab/>
      </w:r>
    </w:p>
    <w:p w:rsidR="00B20FAC" w:rsidRPr="00213A5A" w:rsidRDefault="00B20FAC" w:rsidP="006C6910">
      <w:pPr>
        <w:pStyle w:val="SingleTxtG"/>
        <w:tabs>
          <w:tab w:val="right" w:leader="dot" w:pos="8505"/>
        </w:tabs>
        <w:spacing w:after="100"/>
        <w:ind w:left="2268" w:hanging="1134"/>
        <w:rPr>
          <w:bCs/>
        </w:rPr>
      </w:pPr>
      <w:r w:rsidRPr="00213A5A">
        <w:rPr>
          <w:bCs/>
        </w:rPr>
        <w:t>3.2.3.2.2</w:t>
      </w:r>
      <w:r w:rsidRPr="00213A5A">
        <w:rPr>
          <w:bCs/>
        </w:rPr>
        <w:tab/>
        <w:t>Type(s):</w:t>
      </w:r>
      <w:r w:rsidR="001C1A84" w:rsidRPr="00213A5A">
        <w:rPr>
          <w:bCs/>
        </w:rPr>
        <w:tab/>
      </w:r>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t>3.2.4</w:t>
      </w:r>
      <w:r w:rsidRPr="00213A5A">
        <w:rPr>
          <w:bCs/>
        </w:rPr>
        <w:tab/>
        <w:t>Système d’échappement</w:t>
      </w:r>
    </w:p>
    <w:p w:rsidR="00B20FAC" w:rsidRPr="00213A5A" w:rsidRDefault="00B20FAC" w:rsidP="006C6910">
      <w:pPr>
        <w:pStyle w:val="SingleTxtG"/>
        <w:tabs>
          <w:tab w:val="right" w:leader="dot" w:pos="8505"/>
        </w:tabs>
        <w:spacing w:after="100"/>
        <w:ind w:left="2268" w:hanging="1134"/>
        <w:rPr>
          <w:bCs/>
        </w:rPr>
      </w:pPr>
      <w:r w:rsidRPr="00213A5A">
        <w:rPr>
          <w:bCs/>
        </w:rPr>
        <w:t>3.2.4.1</w:t>
      </w:r>
      <w:r w:rsidRPr="00213A5A">
        <w:rPr>
          <w:bCs/>
        </w:rPr>
        <w:tab/>
        <w:t>Description et / ou dessin du système d’échappement:</w:t>
      </w:r>
      <w:r w:rsidR="001C1A84" w:rsidRPr="00213A5A">
        <w:rPr>
          <w:bCs/>
        </w:rPr>
        <w:tab/>
      </w:r>
    </w:p>
    <w:p w:rsidR="00B20FAC" w:rsidRPr="00213A5A" w:rsidRDefault="00B20FAC" w:rsidP="006C6910">
      <w:pPr>
        <w:pStyle w:val="SingleTxtG"/>
        <w:tabs>
          <w:tab w:val="right" w:leader="dot" w:pos="8505"/>
        </w:tabs>
        <w:spacing w:after="100"/>
        <w:ind w:left="2268" w:hanging="1134"/>
        <w:rPr>
          <w:bCs/>
        </w:rPr>
      </w:pPr>
      <w:r w:rsidRPr="00213A5A">
        <w:rPr>
          <w:bCs/>
        </w:rPr>
        <w:t>3.2.4.2</w:t>
      </w:r>
      <w:r w:rsidRPr="00213A5A">
        <w:rPr>
          <w:bCs/>
        </w:rPr>
        <w:tab/>
        <w:t>Silencieux d’échappement:</w:t>
      </w:r>
      <w:r w:rsidR="001C1A84" w:rsidRPr="00213A5A">
        <w:rPr>
          <w:bCs/>
        </w:rPr>
        <w:tab/>
      </w:r>
    </w:p>
    <w:p w:rsidR="00B20FAC" w:rsidRPr="00213A5A" w:rsidRDefault="00B20FAC" w:rsidP="006C6910">
      <w:pPr>
        <w:pStyle w:val="SingleTxtG"/>
        <w:tabs>
          <w:tab w:val="right" w:leader="dot" w:pos="8505"/>
        </w:tabs>
        <w:spacing w:after="100"/>
        <w:ind w:left="2268"/>
      </w:pPr>
      <w:r w:rsidRPr="00213A5A">
        <w:t>Type, marquage du ou des silencieux d’échappement:</w:t>
      </w:r>
      <w:r w:rsidR="00284DC3" w:rsidRPr="00213A5A">
        <w:tab/>
      </w:r>
    </w:p>
    <w:p w:rsidR="00B20FAC" w:rsidRPr="00213A5A" w:rsidRDefault="00B20FAC" w:rsidP="006C6910">
      <w:pPr>
        <w:pStyle w:val="SingleTxtG"/>
        <w:tabs>
          <w:tab w:val="right" w:leader="dot" w:pos="8505"/>
        </w:tabs>
        <w:spacing w:after="100"/>
        <w:ind w:left="2268"/>
      </w:pPr>
      <w:r w:rsidRPr="00213A5A">
        <w:t>Dans la mesure où cela concerne le bruit extérieur, mesures de réduction dans le compartiment moteur et sur le moteur:</w:t>
      </w:r>
      <w:r w:rsidR="00284DC3" w:rsidRPr="00213A5A">
        <w:tab/>
      </w:r>
    </w:p>
    <w:p w:rsidR="00B20FAC" w:rsidRPr="00213A5A" w:rsidRDefault="00B20FAC" w:rsidP="006C6910">
      <w:pPr>
        <w:pStyle w:val="SingleTxtG"/>
        <w:tabs>
          <w:tab w:val="right" w:leader="dot" w:pos="8505"/>
        </w:tabs>
        <w:spacing w:after="100"/>
        <w:ind w:left="2268" w:hanging="1134"/>
        <w:rPr>
          <w:bCs/>
        </w:rPr>
      </w:pPr>
      <w:r w:rsidRPr="00213A5A">
        <w:rPr>
          <w:bCs/>
        </w:rPr>
        <w:t>3.2.4.3</w:t>
      </w:r>
      <w:r w:rsidRPr="00213A5A">
        <w:rPr>
          <w:bCs/>
        </w:rPr>
        <w:tab/>
        <w:t>Emplacement de la sortie d’échappement:</w:t>
      </w:r>
      <w:r w:rsidR="00284DC3" w:rsidRPr="00213A5A">
        <w:rPr>
          <w:bCs/>
        </w:rPr>
        <w:tab/>
      </w:r>
    </w:p>
    <w:p w:rsidR="00B20FAC" w:rsidRPr="00213A5A" w:rsidRDefault="00B20FAC" w:rsidP="006C6910">
      <w:pPr>
        <w:pStyle w:val="SingleTxtG"/>
        <w:tabs>
          <w:tab w:val="right" w:leader="dot" w:pos="8505"/>
        </w:tabs>
        <w:spacing w:after="100"/>
        <w:ind w:left="2268" w:hanging="1134"/>
        <w:rPr>
          <w:bCs/>
        </w:rPr>
      </w:pPr>
      <w:r w:rsidRPr="00213A5A">
        <w:rPr>
          <w:bCs/>
        </w:rPr>
        <w:t>3.2.4.4</w:t>
      </w:r>
      <w:r w:rsidRPr="00213A5A">
        <w:rPr>
          <w:bCs/>
        </w:rPr>
        <w:tab/>
        <w:t>Silencieux d’échappement contenant des matériaux fibreux:</w:t>
      </w:r>
      <w:r w:rsidR="00284DC3" w:rsidRPr="00213A5A">
        <w:rPr>
          <w:bCs/>
        </w:rPr>
        <w:tab/>
      </w:r>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t>3.2.5</w:t>
      </w:r>
      <w:r w:rsidRPr="00213A5A">
        <w:rPr>
          <w:bCs/>
        </w:rPr>
        <w:tab/>
        <w:t>Convertisseur catalytique: oui/non</w:t>
      </w:r>
      <w:r w:rsidRPr="00213A5A">
        <w:rPr>
          <w:bCs/>
          <w:sz w:val="18"/>
          <w:szCs w:val="18"/>
          <w:vertAlign w:val="superscript"/>
        </w:rPr>
        <w:t>9</w:t>
      </w:r>
    </w:p>
    <w:p w:rsidR="00B20FAC" w:rsidRPr="00213A5A" w:rsidRDefault="00B20FAC" w:rsidP="006C6910">
      <w:pPr>
        <w:pStyle w:val="SingleTxtG"/>
        <w:tabs>
          <w:tab w:val="right" w:leader="dot" w:pos="8505"/>
        </w:tabs>
        <w:spacing w:after="100"/>
        <w:ind w:left="2268" w:hanging="1134"/>
        <w:rPr>
          <w:bCs/>
        </w:rPr>
      </w:pPr>
      <w:r w:rsidRPr="00213A5A">
        <w:rPr>
          <w:bCs/>
        </w:rPr>
        <w:t>3.2.5.1</w:t>
      </w:r>
      <w:r w:rsidRPr="00213A5A">
        <w:rPr>
          <w:bCs/>
        </w:rPr>
        <w:tab/>
        <w:t>Nombre de convertisseurs catalytiques et d’éléments (fournir les informations ci-dessous pour chaque entité séparée):</w:t>
      </w:r>
      <w:r w:rsidR="00284DC3" w:rsidRPr="00213A5A">
        <w:rPr>
          <w:bCs/>
        </w:rPr>
        <w:tab/>
      </w:r>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t>3.3</w:t>
      </w:r>
      <w:r w:rsidRPr="00213A5A">
        <w:rPr>
          <w:bCs/>
        </w:rPr>
        <w:tab/>
        <w:t>Moteur électrique</w:t>
      </w:r>
    </w:p>
    <w:p w:rsidR="00B20FAC" w:rsidRPr="00213A5A" w:rsidRDefault="00B20FAC" w:rsidP="006C6910">
      <w:pPr>
        <w:pStyle w:val="SingleTxtG"/>
        <w:tabs>
          <w:tab w:val="right" w:leader="dot" w:pos="8505"/>
        </w:tabs>
        <w:spacing w:after="100"/>
        <w:ind w:left="2268" w:hanging="1134"/>
        <w:rPr>
          <w:bCs/>
        </w:rPr>
      </w:pPr>
      <w:r w:rsidRPr="00213A5A">
        <w:rPr>
          <w:bCs/>
        </w:rPr>
        <w:t>3.3.1</w:t>
      </w:r>
      <w:r w:rsidRPr="00213A5A">
        <w:rPr>
          <w:bCs/>
        </w:rPr>
        <w:tab/>
        <w:t>Type (enroulement, excitation):</w:t>
      </w:r>
      <w:r w:rsidR="00284DC3" w:rsidRPr="00213A5A">
        <w:rPr>
          <w:bCs/>
        </w:rPr>
        <w:tab/>
      </w:r>
    </w:p>
    <w:p w:rsidR="00B20FAC" w:rsidRPr="00213A5A" w:rsidRDefault="00B20FAC" w:rsidP="001C39D2">
      <w:pPr>
        <w:pStyle w:val="SingleTxtG"/>
        <w:tabs>
          <w:tab w:val="right" w:leader="dot" w:pos="8505"/>
        </w:tabs>
        <w:spacing w:after="100"/>
        <w:ind w:left="2268" w:hanging="1134"/>
        <w:rPr>
          <w:bCs/>
        </w:rPr>
      </w:pPr>
      <w:r w:rsidRPr="00213A5A">
        <w:rPr>
          <w:bCs/>
        </w:rPr>
        <w:t>3.3.1.1</w:t>
      </w:r>
      <w:r w:rsidRPr="00213A5A">
        <w:rPr>
          <w:bCs/>
        </w:rPr>
        <w:tab/>
        <w:t>Puissance horaire maximale:</w:t>
      </w:r>
      <w:r w:rsidR="001C39D2">
        <w:rPr>
          <w:bCs/>
        </w:rPr>
        <w:tab/>
      </w:r>
      <w:r w:rsidRPr="00213A5A">
        <w:rPr>
          <w:bCs/>
        </w:rPr>
        <w:t xml:space="preserve"> kW</w:t>
      </w:r>
    </w:p>
    <w:p w:rsidR="00B20FAC" w:rsidRPr="00213A5A" w:rsidRDefault="00B20FAC" w:rsidP="001C39D2">
      <w:pPr>
        <w:pStyle w:val="SingleTxtG"/>
        <w:tabs>
          <w:tab w:val="right" w:leader="dot" w:pos="8505"/>
        </w:tabs>
        <w:spacing w:after="100"/>
        <w:ind w:left="2268" w:hanging="1134"/>
        <w:rPr>
          <w:bCs/>
        </w:rPr>
      </w:pPr>
      <w:r w:rsidRPr="00213A5A">
        <w:rPr>
          <w:bCs/>
        </w:rPr>
        <w:t>3.3.1.2</w:t>
      </w:r>
      <w:r w:rsidRPr="00213A5A">
        <w:rPr>
          <w:bCs/>
        </w:rPr>
        <w:tab/>
        <w:t>Tension de fonctionnement:</w:t>
      </w:r>
      <w:r w:rsidR="001C39D2">
        <w:rPr>
          <w:bCs/>
        </w:rPr>
        <w:tab/>
      </w:r>
      <w:r w:rsidRPr="00213A5A">
        <w:rPr>
          <w:bCs/>
        </w:rPr>
        <w:t xml:space="preserve"> V</w:t>
      </w:r>
    </w:p>
    <w:p w:rsidR="00B20FAC" w:rsidRPr="00213A5A" w:rsidRDefault="00B20FAC" w:rsidP="006C6910">
      <w:pPr>
        <w:pStyle w:val="SingleTxtG"/>
        <w:tabs>
          <w:tab w:val="right" w:leader="dot" w:pos="8505"/>
        </w:tabs>
        <w:spacing w:after="100"/>
        <w:ind w:left="2268" w:hanging="1134"/>
        <w:rPr>
          <w:bCs/>
        </w:rPr>
      </w:pPr>
      <w:r w:rsidRPr="00213A5A">
        <w:rPr>
          <w:bCs/>
        </w:rPr>
        <w:t>3.4</w:t>
      </w:r>
      <w:r w:rsidRPr="00213A5A">
        <w:rPr>
          <w:bCs/>
        </w:rPr>
        <w:tab/>
        <w:t>Combinaison de moteurs à combustion ou électriques:</w:t>
      </w:r>
      <w:r w:rsidR="00284DC3" w:rsidRPr="00213A5A">
        <w:rPr>
          <w:bCs/>
        </w:rPr>
        <w:tab/>
      </w:r>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t>3.4.1</w:t>
      </w:r>
      <w:r w:rsidRPr="00213A5A">
        <w:rPr>
          <w:bCs/>
        </w:rPr>
        <w:tab/>
        <w:t>Véhicule électrique hybride: oui/non</w:t>
      </w:r>
      <w:r w:rsidRPr="00213A5A">
        <w:rPr>
          <w:bCs/>
          <w:sz w:val="18"/>
          <w:szCs w:val="18"/>
          <w:vertAlign w:val="superscript"/>
        </w:rPr>
        <w:t>9</w:t>
      </w:r>
    </w:p>
    <w:p w:rsidR="00B20FAC" w:rsidRPr="00213A5A" w:rsidRDefault="00B20FAC" w:rsidP="006C6910">
      <w:pPr>
        <w:pStyle w:val="SingleTxtG"/>
        <w:tabs>
          <w:tab w:val="right" w:leader="dot" w:pos="8505"/>
        </w:tabs>
        <w:spacing w:after="100"/>
        <w:ind w:left="2268" w:hanging="1134"/>
        <w:rPr>
          <w:bCs/>
        </w:rPr>
      </w:pPr>
      <w:r w:rsidRPr="00213A5A">
        <w:rPr>
          <w:bCs/>
        </w:rPr>
        <w:t>3.4.2</w:t>
      </w:r>
      <w:r w:rsidRPr="00213A5A">
        <w:rPr>
          <w:bCs/>
        </w:rPr>
        <w:tab/>
        <w:t>Catégorie de véhicule électrique hybride: véhicule à recharge extérieure/véhicule sans recharge extérieure</w:t>
      </w:r>
      <w:r w:rsidRPr="00213A5A">
        <w:rPr>
          <w:bCs/>
          <w:sz w:val="18"/>
          <w:szCs w:val="18"/>
          <w:vertAlign w:val="superscript"/>
        </w:rPr>
        <w:t>9</w:t>
      </w:r>
      <w:r w:rsidRPr="00213A5A">
        <w:rPr>
          <w:bCs/>
          <w:szCs w:val="24"/>
        </w:rPr>
        <w:t>:</w:t>
      </w:r>
      <w:r w:rsidR="00284DC3" w:rsidRPr="00213A5A">
        <w:rPr>
          <w:bCs/>
          <w:szCs w:val="24"/>
        </w:rPr>
        <w:tab/>
      </w:r>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t>3.4.3</w:t>
      </w:r>
      <w:r w:rsidRPr="00213A5A">
        <w:rPr>
          <w:bCs/>
        </w:rPr>
        <w:tab/>
        <w:t>Commutateur de mode de fonctionnement: avec/sans</w:t>
      </w:r>
      <w:r w:rsidRPr="00213A5A">
        <w:rPr>
          <w:bCs/>
          <w:sz w:val="18"/>
          <w:szCs w:val="18"/>
          <w:vertAlign w:val="superscript"/>
        </w:rPr>
        <w:t>9</w:t>
      </w:r>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t>3.4.3.1</w:t>
      </w:r>
      <w:r w:rsidRPr="00213A5A">
        <w:rPr>
          <w:bCs/>
        </w:rPr>
        <w:tab/>
        <w:t>Modes sélectionnables</w:t>
      </w:r>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t>3.4.3.1.1</w:t>
      </w:r>
      <w:r w:rsidRPr="00213A5A">
        <w:rPr>
          <w:bCs/>
        </w:rPr>
        <w:tab/>
        <w:t>Mode électrique pur: oui/non</w:t>
      </w:r>
      <w:r w:rsidRPr="00213A5A">
        <w:rPr>
          <w:bCs/>
          <w:sz w:val="18"/>
          <w:szCs w:val="18"/>
          <w:vertAlign w:val="superscript"/>
        </w:rPr>
        <w:t>9</w:t>
      </w:r>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t>3.4.3.1.2</w:t>
      </w:r>
      <w:r w:rsidRPr="00213A5A">
        <w:rPr>
          <w:bCs/>
        </w:rPr>
        <w:tab/>
        <w:t>Mode combustion interne seulement: oui/non</w:t>
      </w:r>
      <w:r w:rsidRPr="00213A5A">
        <w:rPr>
          <w:bCs/>
          <w:sz w:val="18"/>
          <w:szCs w:val="18"/>
          <w:vertAlign w:val="superscript"/>
        </w:rPr>
        <w:t>9</w:t>
      </w:r>
    </w:p>
    <w:p w:rsidR="00B20FAC" w:rsidRPr="00213A5A" w:rsidRDefault="00B20FAC" w:rsidP="006C6910">
      <w:pPr>
        <w:pStyle w:val="SingleTxtG"/>
        <w:tabs>
          <w:tab w:val="right" w:leader="dot" w:pos="8505"/>
        </w:tabs>
        <w:spacing w:after="100"/>
        <w:ind w:left="2268" w:hanging="1134"/>
        <w:rPr>
          <w:bCs/>
        </w:rPr>
      </w:pPr>
      <w:r w:rsidRPr="00213A5A">
        <w:rPr>
          <w:bCs/>
        </w:rPr>
        <w:t>3.4.3.1.3</w:t>
      </w:r>
      <w:r w:rsidRPr="00213A5A">
        <w:rPr>
          <w:bCs/>
        </w:rPr>
        <w:tab/>
        <w:t>Modes hybrides: oui/non</w:t>
      </w:r>
      <w:r w:rsidRPr="00213A5A">
        <w:rPr>
          <w:bCs/>
          <w:sz w:val="18"/>
          <w:szCs w:val="18"/>
          <w:vertAlign w:val="superscript"/>
        </w:rPr>
        <w:t>9</w:t>
      </w:r>
      <w:r w:rsidRPr="00213A5A">
        <w:rPr>
          <w:bCs/>
        </w:rPr>
        <w:t xml:space="preserve"> (si oui, brève description):</w:t>
      </w:r>
      <w:r w:rsidR="00284DC3" w:rsidRPr="00213A5A">
        <w:rPr>
          <w:bCs/>
        </w:rPr>
        <w:tab/>
      </w:r>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t>3.4.4</w:t>
      </w:r>
      <w:r w:rsidRPr="00213A5A">
        <w:rPr>
          <w:bCs/>
        </w:rPr>
        <w:tab/>
        <w:t>Moteur électrique (décrire chaque type de moteur électrique séparément)</w:t>
      </w:r>
    </w:p>
    <w:p w:rsidR="00B20FAC" w:rsidRPr="00213A5A" w:rsidRDefault="00B20FAC" w:rsidP="006C6910">
      <w:pPr>
        <w:pStyle w:val="SingleTxtG"/>
        <w:tabs>
          <w:tab w:val="right" w:leader="dot" w:pos="8505"/>
        </w:tabs>
        <w:spacing w:after="100"/>
        <w:ind w:left="2268" w:hanging="1134"/>
        <w:rPr>
          <w:bCs/>
        </w:rPr>
      </w:pPr>
      <w:r w:rsidRPr="00213A5A">
        <w:rPr>
          <w:bCs/>
        </w:rPr>
        <w:t>3.4.4.1</w:t>
      </w:r>
      <w:r w:rsidRPr="00213A5A">
        <w:rPr>
          <w:bCs/>
        </w:rPr>
        <w:tab/>
        <w:t>Marque:</w:t>
      </w:r>
      <w:r w:rsidR="00284DC3" w:rsidRPr="00213A5A">
        <w:rPr>
          <w:bCs/>
        </w:rPr>
        <w:tab/>
      </w:r>
    </w:p>
    <w:p w:rsidR="00B20FAC" w:rsidRPr="00213A5A" w:rsidRDefault="00B20FAC" w:rsidP="006C6910">
      <w:pPr>
        <w:pStyle w:val="SingleTxtG"/>
        <w:tabs>
          <w:tab w:val="right" w:leader="dot" w:pos="8505"/>
        </w:tabs>
        <w:spacing w:after="100"/>
        <w:ind w:left="2268" w:hanging="1134"/>
        <w:rPr>
          <w:bCs/>
        </w:rPr>
      </w:pPr>
      <w:r w:rsidRPr="00213A5A">
        <w:rPr>
          <w:bCs/>
        </w:rPr>
        <w:t>3.4.4.2</w:t>
      </w:r>
      <w:r w:rsidRPr="00213A5A">
        <w:rPr>
          <w:bCs/>
        </w:rPr>
        <w:tab/>
        <w:t>Type:</w:t>
      </w:r>
      <w:r w:rsidR="00284DC3" w:rsidRPr="00213A5A">
        <w:rPr>
          <w:bCs/>
        </w:rPr>
        <w:tab/>
      </w:r>
    </w:p>
    <w:p w:rsidR="00B20FAC" w:rsidRPr="00213A5A" w:rsidRDefault="00B20FAC" w:rsidP="001C39D2">
      <w:pPr>
        <w:pStyle w:val="SingleTxtG"/>
        <w:tabs>
          <w:tab w:val="right" w:leader="dot" w:pos="8505"/>
        </w:tabs>
        <w:spacing w:after="100"/>
        <w:ind w:left="2268" w:hanging="1134"/>
        <w:rPr>
          <w:bCs/>
        </w:rPr>
      </w:pPr>
      <w:r w:rsidRPr="00213A5A">
        <w:rPr>
          <w:bCs/>
        </w:rPr>
        <w:t>3.4.4.3</w:t>
      </w:r>
      <w:r w:rsidRPr="00213A5A">
        <w:rPr>
          <w:bCs/>
        </w:rPr>
        <w:tab/>
        <w:t>Puissance maximale nette nominale:</w:t>
      </w:r>
      <w:r w:rsidR="001C39D2">
        <w:rPr>
          <w:bCs/>
        </w:rPr>
        <w:tab/>
      </w:r>
      <w:r w:rsidRPr="00213A5A">
        <w:rPr>
          <w:bCs/>
        </w:rPr>
        <w:t xml:space="preserve"> kW</w:t>
      </w:r>
    </w:p>
    <w:p w:rsidR="00B20FAC" w:rsidRPr="00213A5A" w:rsidRDefault="00B20FAC" w:rsidP="006C6910">
      <w:pPr>
        <w:pStyle w:val="SingleTxtG"/>
        <w:kinsoku/>
        <w:overflowPunct/>
        <w:autoSpaceDE/>
        <w:autoSpaceDN/>
        <w:adjustRightInd/>
        <w:snapToGrid/>
        <w:spacing w:after="100" w:line="220" w:lineRule="atLeast"/>
        <w:ind w:left="2268" w:hanging="1134"/>
        <w:rPr>
          <w:bCs/>
        </w:rPr>
      </w:pPr>
      <w:r w:rsidRPr="00213A5A">
        <w:rPr>
          <w:bCs/>
        </w:rPr>
        <w:t>4.</w:t>
      </w:r>
      <w:r w:rsidRPr="00213A5A">
        <w:rPr>
          <w:bCs/>
        </w:rPr>
        <w:tab/>
        <w:t>Transmission</w:t>
      </w:r>
      <w:r w:rsidRPr="00213A5A">
        <w:rPr>
          <w:rStyle w:val="FootnoteReference"/>
        </w:rPr>
        <w:footnoteReference w:id="21"/>
      </w:r>
    </w:p>
    <w:p w:rsidR="00B20FAC" w:rsidRPr="00213A5A" w:rsidRDefault="00B20FAC" w:rsidP="006C6910">
      <w:pPr>
        <w:pStyle w:val="SingleTxtG"/>
        <w:tabs>
          <w:tab w:val="right" w:leader="dot" w:pos="8505"/>
        </w:tabs>
        <w:spacing w:after="100" w:line="220" w:lineRule="atLeast"/>
        <w:ind w:left="2268" w:hanging="1134"/>
        <w:rPr>
          <w:bCs/>
        </w:rPr>
      </w:pPr>
      <w:r w:rsidRPr="00213A5A">
        <w:rPr>
          <w:bCs/>
        </w:rPr>
        <w:t>4.1</w:t>
      </w:r>
      <w:r w:rsidRPr="00213A5A">
        <w:rPr>
          <w:bCs/>
        </w:rPr>
        <w:tab/>
        <w:t>Type (mécanique, hydraulique, électrique, etc.):</w:t>
      </w:r>
      <w:r w:rsidR="00284DC3" w:rsidRPr="00213A5A">
        <w:rPr>
          <w:bCs/>
        </w:rPr>
        <w:tab/>
      </w:r>
    </w:p>
    <w:p w:rsidR="00B20FAC" w:rsidRPr="00213A5A" w:rsidRDefault="00B20FAC" w:rsidP="006C6910">
      <w:pPr>
        <w:pStyle w:val="SingleTxtG"/>
        <w:keepNext/>
        <w:kinsoku/>
        <w:overflowPunct/>
        <w:autoSpaceDE/>
        <w:autoSpaceDN/>
        <w:adjustRightInd/>
        <w:snapToGrid/>
        <w:spacing w:after="100" w:line="220" w:lineRule="atLeast"/>
        <w:ind w:left="2268" w:hanging="1134"/>
        <w:rPr>
          <w:bCs/>
        </w:rPr>
      </w:pPr>
      <w:r w:rsidRPr="00213A5A">
        <w:rPr>
          <w:bCs/>
        </w:rPr>
        <w:lastRenderedPageBreak/>
        <w:t>4.2</w:t>
      </w:r>
      <w:r w:rsidRPr="00213A5A">
        <w:rPr>
          <w:bCs/>
        </w:rPr>
        <w:tab/>
        <w:t>Rapports de démultiplication</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30"/>
        <w:gridCol w:w="2639"/>
        <w:gridCol w:w="1843"/>
        <w:gridCol w:w="1558"/>
      </w:tblGrid>
      <w:tr w:rsidR="00B20FAC" w:rsidRPr="00213A5A" w:rsidTr="001C39D2">
        <w:trPr>
          <w:trHeight w:val="53"/>
          <w:tblHeader/>
        </w:trPr>
        <w:tc>
          <w:tcPr>
            <w:tcW w:w="1330" w:type="dxa"/>
            <w:tcBorders>
              <w:bottom w:val="single" w:sz="12" w:space="0" w:color="auto"/>
            </w:tcBorders>
            <w:shd w:val="clear" w:color="auto" w:fill="auto"/>
            <w:vAlign w:val="bottom"/>
          </w:tcPr>
          <w:p w:rsidR="00B20FAC" w:rsidRPr="00213A5A" w:rsidRDefault="00B20FAC" w:rsidP="001C39D2">
            <w:pPr>
              <w:keepNext/>
              <w:suppressAutoHyphens w:val="0"/>
              <w:spacing w:before="80" w:after="80" w:line="200" w:lineRule="exact"/>
              <w:ind w:left="57" w:right="57"/>
              <w:rPr>
                <w:i/>
                <w:sz w:val="16"/>
              </w:rPr>
            </w:pPr>
            <w:r w:rsidRPr="00213A5A">
              <w:rPr>
                <w:i/>
                <w:sz w:val="16"/>
              </w:rPr>
              <w:t>Rapport</w:t>
            </w:r>
          </w:p>
        </w:tc>
        <w:tc>
          <w:tcPr>
            <w:tcW w:w="2639" w:type="dxa"/>
            <w:tcBorders>
              <w:bottom w:val="single" w:sz="12" w:space="0" w:color="auto"/>
            </w:tcBorders>
            <w:shd w:val="clear" w:color="auto" w:fill="auto"/>
            <w:vAlign w:val="bottom"/>
          </w:tcPr>
          <w:p w:rsidR="00B20FAC" w:rsidRPr="00213A5A" w:rsidRDefault="00B20FAC" w:rsidP="001C39D2">
            <w:pPr>
              <w:keepNext/>
              <w:suppressAutoHyphens w:val="0"/>
              <w:spacing w:before="80" w:after="80" w:line="200" w:lineRule="exact"/>
              <w:ind w:left="57" w:right="57"/>
              <w:rPr>
                <w:i/>
                <w:sz w:val="16"/>
              </w:rPr>
            </w:pPr>
            <w:r w:rsidRPr="00213A5A">
              <w:rPr>
                <w:bCs/>
                <w:i/>
                <w:iCs/>
                <w:sz w:val="16"/>
              </w:rPr>
              <w:t xml:space="preserve">Rapports internes de boîte de vitesse </w:t>
            </w:r>
            <w:r w:rsidRPr="00213A5A">
              <w:rPr>
                <w:i/>
                <w:sz w:val="16"/>
              </w:rPr>
              <w:t>(</w:t>
            </w:r>
            <w:r w:rsidRPr="00213A5A">
              <w:rPr>
                <w:i/>
                <w:iCs/>
                <w:sz w:val="16"/>
              </w:rPr>
              <w:t>rapport nombre de tours entrée/sortie)</w:t>
            </w:r>
          </w:p>
        </w:tc>
        <w:tc>
          <w:tcPr>
            <w:tcW w:w="1843" w:type="dxa"/>
            <w:tcBorders>
              <w:bottom w:val="single" w:sz="12" w:space="0" w:color="auto"/>
            </w:tcBorders>
            <w:shd w:val="clear" w:color="auto" w:fill="auto"/>
            <w:vAlign w:val="bottom"/>
          </w:tcPr>
          <w:p w:rsidR="00B20FAC" w:rsidRPr="00213A5A" w:rsidRDefault="00B20FAC" w:rsidP="001C39D2">
            <w:pPr>
              <w:keepNext/>
              <w:suppressAutoHyphens w:val="0"/>
              <w:spacing w:before="80" w:after="80" w:line="200" w:lineRule="exact"/>
              <w:ind w:left="57" w:right="57"/>
              <w:rPr>
                <w:i/>
                <w:sz w:val="16"/>
              </w:rPr>
            </w:pPr>
            <w:r w:rsidRPr="00213A5A">
              <w:rPr>
                <w:i/>
                <w:iCs/>
                <w:sz w:val="16"/>
              </w:rPr>
              <w:t xml:space="preserve">Rapport(s) de pont </w:t>
            </w:r>
            <w:r w:rsidRPr="00213A5A">
              <w:rPr>
                <w:i/>
                <w:sz w:val="16"/>
              </w:rPr>
              <w:br/>
              <w:t>(</w:t>
            </w:r>
            <w:r w:rsidRPr="00213A5A">
              <w:rPr>
                <w:i/>
                <w:iCs/>
                <w:sz w:val="16"/>
              </w:rPr>
              <w:t>rapport nombre de tours entrée/sortie)</w:t>
            </w:r>
          </w:p>
        </w:tc>
        <w:tc>
          <w:tcPr>
            <w:tcW w:w="1558" w:type="dxa"/>
            <w:tcBorders>
              <w:bottom w:val="single" w:sz="12" w:space="0" w:color="auto"/>
            </w:tcBorders>
            <w:shd w:val="clear" w:color="auto" w:fill="auto"/>
            <w:vAlign w:val="bottom"/>
          </w:tcPr>
          <w:p w:rsidR="00B20FAC" w:rsidRPr="00213A5A" w:rsidRDefault="00B20FAC" w:rsidP="001C39D2">
            <w:pPr>
              <w:keepNext/>
              <w:suppressAutoHyphens w:val="0"/>
              <w:spacing w:before="80" w:after="80" w:line="200" w:lineRule="exact"/>
              <w:ind w:left="57" w:right="57"/>
              <w:rPr>
                <w:i/>
                <w:iCs/>
                <w:sz w:val="16"/>
              </w:rPr>
            </w:pPr>
            <w:r w:rsidRPr="00213A5A">
              <w:rPr>
                <w:i/>
                <w:iCs/>
                <w:sz w:val="16"/>
              </w:rPr>
              <w:t>Rapports globaux de démultiplication</w:t>
            </w:r>
          </w:p>
        </w:tc>
      </w:tr>
      <w:tr w:rsidR="00B20FAC" w:rsidRPr="001C39D2" w:rsidTr="001C39D2">
        <w:tc>
          <w:tcPr>
            <w:tcW w:w="1330" w:type="dxa"/>
            <w:tcBorders>
              <w:top w:val="single" w:sz="12" w:space="0" w:color="auto"/>
            </w:tcBorders>
            <w:shd w:val="clear" w:color="auto" w:fill="auto"/>
          </w:tcPr>
          <w:p w:rsidR="00B20FAC" w:rsidRPr="001C39D2" w:rsidRDefault="00B20FAC" w:rsidP="001C39D2">
            <w:pPr>
              <w:suppressAutoHyphens w:val="0"/>
              <w:spacing w:before="40" w:after="40" w:line="220" w:lineRule="atLeast"/>
              <w:ind w:left="57" w:right="57"/>
            </w:pPr>
            <w:r w:rsidRPr="001C39D2">
              <w:t>Maximum pour les TVC</w:t>
            </w:r>
            <w:r w:rsidRPr="001C39D2">
              <w:rPr>
                <w:rStyle w:val="FootnoteReference"/>
                <w:i/>
                <w:iCs/>
                <w:szCs w:val="18"/>
              </w:rPr>
              <w:footnoteReference w:id="22"/>
            </w:r>
          </w:p>
        </w:tc>
        <w:tc>
          <w:tcPr>
            <w:tcW w:w="2639" w:type="dxa"/>
            <w:tcBorders>
              <w:top w:val="single" w:sz="12" w:space="0" w:color="auto"/>
            </w:tcBorders>
            <w:shd w:val="clear" w:color="auto" w:fill="auto"/>
            <w:vAlign w:val="bottom"/>
          </w:tcPr>
          <w:p w:rsidR="00B20FAC" w:rsidRPr="001C39D2" w:rsidRDefault="00B20FAC" w:rsidP="001C39D2">
            <w:pPr>
              <w:suppressAutoHyphens w:val="0"/>
              <w:spacing w:before="40" w:after="40" w:line="220" w:lineRule="atLeast"/>
              <w:ind w:left="57" w:right="57"/>
            </w:pPr>
          </w:p>
        </w:tc>
        <w:tc>
          <w:tcPr>
            <w:tcW w:w="1843" w:type="dxa"/>
            <w:tcBorders>
              <w:top w:val="single" w:sz="12" w:space="0" w:color="auto"/>
            </w:tcBorders>
            <w:shd w:val="clear" w:color="auto" w:fill="auto"/>
            <w:vAlign w:val="bottom"/>
          </w:tcPr>
          <w:p w:rsidR="00B20FAC" w:rsidRPr="001C39D2" w:rsidRDefault="00B20FAC" w:rsidP="001C39D2">
            <w:pPr>
              <w:suppressAutoHyphens w:val="0"/>
              <w:spacing w:before="40" w:after="40" w:line="220" w:lineRule="atLeast"/>
              <w:ind w:left="57" w:right="57"/>
            </w:pPr>
          </w:p>
        </w:tc>
        <w:tc>
          <w:tcPr>
            <w:tcW w:w="1558" w:type="dxa"/>
            <w:tcBorders>
              <w:top w:val="single" w:sz="12" w:space="0" w:color="auto"/>
            </w:tcBorders>
            <w:shd w:val="clear" w:color="auto" w:fill="auto"/>
            <w:vAlign w:val="bottom"/>
          </w:tcPr>
          <w:p w:rsidR="00B20FAC" w:rsidRPr="001C39D2" w:rsidRDefault="00B20FAC" w:rsidP="001C39D2">
            <w:pPr>
              <w:suppressAutoHyphens w:val="0"/>
              <w:spacing w:before="40" w:after="40" w:line="220" w:lineRule="atLeast"/>
              <w:ind w:left="57" w:right="57"/>
            </w:pPr>
          </w:p>
        </w:tc>
      </w:tr>
      <w:tr w:rsidR="00B20FAC" w:rsidRPr="001C39D2" w:rsidTr="0053199E">
        <w:tc>
          <w:tcPr>
            <w:tcW w:w="1330" w:type="dxa"/>
            <w:shd w:val="clear" w:color="auto" w:fill="auto"/>
          </w:tcPr>
          <w:p w:rsidR="00B20FAC" w:rsidRPr="001C39D2" w:rsidRDefault="00B20FAC" w:rsidP="001C39D2">
            <w:pPr>
              <w:suppressAutoHyphens w:val="0"/>
              <w:spacing w:before="40" w:after="40" w:line="220" w:lineRule="atLeast"/>
              <w:ind w:left="57" w:right="57"/>
            </w:pPr>
            <w:r w:rsidRPr="001C39D2">
              <w:t>1</w:t>
            </w:r>
          </w:p>
        </w:tc>
        <w:tc>
          <w:tcPr>
            <w:tcW w:w="2639" w:type="dxa"/>
            <w:shd w:val="clear" w:color="auto" w:fill="auto"/>
            <w:vAlign w:val="bottom"/>
          </w:tcPr>
          <w:p w:rsidR="00B20FAC" w:rsidRPr="001C39D2" w:rsidRDefault="00B20FAC" w:rsidP="001C39D2">
            <w:pPr>
              <w:suppressAutoHyphens w:val="0"/>
              <w:spacing w:before="40" w:after="40" w:line="220" w:lineRule="atLeast"/>
              <w:ind w:left="57" w:right="57"/>
            </w:pPr>
          </w:p>
        </w:tc>
        <w:tc>
          <w:tcPr>
            <w:tcW w:w="1843" w:type="dxa"/>
            <w:shd w:val="clear" w:color="auto" w:fill="auto"/>
            <w:vAlign w:val="bottom"/>
          </w:tcPr>
          <w:p w:rsidR="00B20FAC" w:rsidRPr="001C39D2" w:rsidRDefault="00B20FAC" w:rsidP="001C39D2">
            <w:pPr>
              <w:suppressAutoHyphens w:val="0"/>
              <w:spacing w:before="40" w:after="40" w:line="220" w:lineRule="atLeast"/>
              <w:ind w:left="57" w:right="57"/>
            </w:pPr>
          </w:p>
        </w:tc>
        <w:tc>
          <w:tcPr>
            <w:tcW w:w="1558" w:type="dxa"/>
            <w:shd w:val="clear" w:color="auto" w:fill="auto"/>
            <w:vAlign w:val="bottom"/>
          </w:tcPr>
          <w:p w:rsidR="00B20FAC" w:rsidRPr="001C39D2" w:rsidRDefault="00B20FAC" w:rsidP="001C39D2">
            <w:pPr>
              <w:suppressAutoHyphens w:val="0"/>
              <w:spacing w:before="40" w:after="40" w:line="220" w:lineRule="atLeast"/>
              <w:ind w:left="57" w:right="57"/>
            </w:pPr>
          </w:p>
        </w:tc>
      </w:tr>
      <w:tr w:rsidR="00B20FAC" w:rsidRPr="001C39D2" w:rsidTr="0053199E">
        <w:tc>
          <w:tcPr>
            <w:tcW w:w="1330" w:type="dxa"/>
            <w:shd w:val="clear" w:color="auto" w:fill="auto"/>
          </w:tcPr>
          <w:p w:rsidR="00B20FAC" w:rsidRPr="001C39D2" w:rsidRDefault="00B20FAC" w:rsidP="001C39D2">
            <w:pPr>
              <w:suppressAutoHyphens w:val="0"/>
              <w:spacing w:before="40" w:after="40" w:line="220" w:lineRule="atLeast"/>
              <w:ind w:left="57" w:right="57"/>
            </w:pPr>
            <w:r w:rsidRPr="001C39D2">
              <w:t>2</w:t>
            </w:r>
          </w:p>
        </w:tc>
        <w:tc>
          <w:tcPr>
            <w:tcW w:w="2639" w:type="dxa"/>
            <w:shd w:val="clear" w:color="auto" w:fill="auto"/>
            <w:vAlign w:val="bottom"/>
          </w:tcPr>
          <w:p w:rsidR="00B20FAC" w:rsidRPr="001C39D2" w:rsidRDefault="00B20FAC" w:rsidP="001C39D2">
            <w:pPr>
              <w:suppressAutoHyphens w:val="0"/>
              <w:spacing w:before="40" w:after="40" w:line="220" w:lineRule="atLeast"/>
              <w:ind w:left="57" w:right="57"/>
            </w:pPr>
          </w:p>
        </w:tc>
        <w:tc>
          <w:tcPr>
            <w:tcW w:w="1843" w:type="dxa"/>
            <w:shd w:val="clear" w:color="auto" w:fill="auto"/>
            <w:vAlign w:val="bottom"/>
          </w:tcPr>
          <w:p w:rsidR="00B20FAC" w:rsidRPr="001C39D2" w:rsidRDefault="00B20FAC" w:rsidP="001C39D2">
            <w:pPr>
              <w:suppressAutoHyphens w:val="0"/>
              <w:spacing w:before="40" w:after="40" w:line="220" w:lineRule="atLeast"/>
              <w:ind w:left="57" w:right="57"/>
            </w:pPr>
          </w:p>
        </w:tc>
        <w:tc>
          <w:tcPr>
            <w:tcW w:w="1558" w:type="dxa"/>
            <w:shd w:val="clear" w:color="auto" w:fill="auto"/>
            <w:vAlign w:val="bottom"/>
          </w:tcPr>
          <w:p w:rsidR="00B20FAC" w:rsidRPr="001C39D2" w:rsidRDefault="00B20FAC" w:rsidP="001C39D2">
            <w:pPr>
              <w:suppressAutoHyphens w:val="0"/>
              <w:spacing w:before="40" w:after="40" w:line="220" w:lineRule="atLeast"/>
              <w:ind w:left="57" w:right="57"/>
            </w:pPr>
          </w:p>
        </w:tc>
      </w:tr>
      <w:tr w:rsidR="00B20FAC" w:rsidRPr="001C39D2" w:rsidTr="0053199E">
        <w:tc>
          <w:tcPr>
            <w:tcW w:w="1330" w:type="dxa"/>
            <w:shd w:val="clear" w:color="auto" w:fill="auto"/>
          </w:tcPr>
          <w:p w:rsidR="00B20FAC" w:rsidRPr="001C39D2" w:rsidRDefault="00B20FAC" w:rsidP="001C39D2">
            <w:pPr>
              <w:suppressAutoHyphens w:val="0"/>
              <w:spacing w:before="40" w:after="40" w:line="220" w:lineRule="atLeast"/>
              <w:ind w:left="57" w:right="57"/>
            </w:pPr>
            <w:r w:rsidRPr="001C39D2">
              <w:t>3</w:t>
            </w:r>
          </w:p>
        </w:tc>
        <w:tc>
          <w:tcPr>
            <w:tcW w:w="2639" w:type="dxa"/>
            <w:shd w:val="clear" w:color="auto" w:fill="auto"/>
            <w:vAlign w:val="bottom"/>
          </w:tcPr>
          <w:p w:rsidR="00B20FAC" w:rsidRPr="001C39D2" w:rsidRDefault="00B20FAC" w:rsidP="001C39D2">
            <w:pPr>
              <w:suppressAutoHyphens w:val="0"/>
              <w:spacing w:before="40" w:after="40" w:line="220" w:lineRule="atLeast"/>
              <w:ind w:left="57" w:right="57"/>
            </w:pPr>
          </w:p>
        </w:tc>
        <w:tc>
          <w:tcPr>
            <w:tcW w:w="1843" w:type="dxa"/>
            <w:shd w:val="clear" w:color="auto" w:fill="auto"/>
            <w:vAlign w:val="bottom"/>
          </w:tcPr>
          <w:p w:rsidR="00B20FAC" w:rsidRPr="001C39D2" w:rsidRDefault="00B20FAC" w:rsidP="001C39D2">
            <w:pPr>
              <w:suppressAutoHyphens w:val="0"/>
              <w:spacing w:before="40" w:after="40" w:line="220" w:lineRule="atLeast"/>
              <w:ind w:left="57" w:right="57"/>
            </w:pPr>
          </w:p>
        </w:tc>
        <w:tc>
          <w:tcPr>
            <w:tcW w:w="1558" w:type="dxa"/>
            <w:shd w:val="clear" w:color="auto" w:fill="auto"/>
            <w:vAlign w:val="bottom"/>
          </w:tcPr>
          <w:p w:rsidR="00B20FAC" w:rsidRPr="001C39D2" w:rsidRDefault="00B20FAC" w:rsidP="001C39D2">
            <w:pPr>
              <w:suppressAutoHyphens w:val="0"/>
              <w:spacing w:before="40" w:after="40" w:line="220" w:lineRule="atLeast"/>
              <w:ind w:left="57" w:right="57"/>
            </w:pPr>
          </w:p>
        </w:tc>
      </w:tr>
      <w:tr w:rsidR="00B20FAC" w:rsidRPr="001C39D2" w:rsidTr="0053199E">
        <w:tc>
          <w:tcPr>
            <w:tcW w:w="1330" w:type="dxa"/>
            <w:shd w:val="clear" w:color="auto" w:fill="auto"/>
          </w:tcPr>
          <w:p w:rsidR="00B20FAC" w:rsidRPr="001C39D2" w:rsidRDefault="00B20FAC" w:rsidP="001C39D2">
            <w:pPr>
              <w:suppressAutoHyphens w:val="0"/>
              <w:spacing w:before="40" w:after="40" w:line="220" w:lineRule="atLeast"/>
              <w:ind w:left="57" w:right="57"/>
            </w:pPr>
            <w:r w:rsidRPr="001C39D2">
              <w:t>…</w:t>
            </w:r>
          </w:p>
        </w:tc>
        <w:tc>
          <w:tcPr>
            <w:tcW w:w="2639" w:type="dxa"/>
            <w:shd w:val="clear" w:color="auto" w:fill="auto"/>
            <w:vAlign w:val="bottom"/>
          </w:tcPr>
          <w:p w:rsidR="00B20FAC" w:rsidRPr="001C39D2" w:rsidRDefault="00B20FAC" w:rsidP="001C39D2">
            <w:pPr>
              <w:suppressAutoHyphens w:val="0"/>
              <w:spacing w:before="40" w:after="40" w:line="220" w:lineRule="atLeast"/>
              <w:ind w:left="57" w:right="57"/>
            </w:pPr>
          </w:p>
        </w:tc>
        <w:tc>
          <w:tcPr>
            <w:tcW w:w="1843" w:type="dxa"/>
            <w:shd w:val="clear" w:color="auto" w:fill="auto"/>
            <w:vAlign w:val="bottom"/>
          </w:tcPr>
          <w:p w:rsidR="00B20FAC" w:rsidRPr="001C39D2" w:rsidRDefault="00B20FAC" w:rsidP="001C39D2">
            <w:pPr>
              <w:suppressAutoHyphens w:val="0"/>
              <w:spacing w:before="40" w:after="40" w:line="220" w:lineRule="atLeast"/>
              <w:ind w:left="57" w:right="57"/>
            </w:pPr>
          </w:p>
        </w:tc>
        <w:tc>
          <w:tcPr>
            <w:tcW w:w="1558" w:type="dxa"/>
            <w:shd w:val="clear" w:color="auto" w:fill="auto"/>
            <w:vAlign w:val="bottom"/>
          </w:tcPr>
          <w:p w:rsidR="00B20FAC" w:rsidRPr="001C39D2" w:rsidRDefault="00B20FAC" w:rsidP="001C39D2">
            <w:pPr>
              <w:suppressAutoHyphens w:val="0"/>
              <w:spacing w:before="40" w:after="40" w:line="220" w:lineRule="atLeast"/>
              <w:ind w:left="57" w:right="57"/>
            </w:pPr>
          </w:p>
        </w:tc>
      </w:tr>
      <w:tr w:rsidR="00B20FAC" w:rsidRPr="001C39D2" w:rsidTr="001C39D2">
        <w:tc>
          <w:tcPr>
            <w:tcW w:w="1330" w:type="dxa"/>
            <w:tcBorders>
              <w:bottom w:val="single" w:sz="4" w:space="0" w:color="auto"/>
            </w:tcBorders>
            <w:shd w:val="clear" w:color="auto" w:fill="auto"/>
          </w:tcPr>
          <w:p w:rsidR="00B20FAC" w:rsidRPr="001C39D2" w:rsidRDefault="00B20FAC" w:rsidP="001C39D2">
            <w:pPr>
              <w:suppressAutoHyphens w:val="0"/>
              <w:spacing w:before="40" w:after="40" w:line="220" w:lineRule="atLeast"/>
              <w:ind w:left="57" w:right="57"/>
            </w:pPr>
            <w:r w:rsidRPr="001C39D2">
              <w:t>Minimum pour les TVC</w:t>
            </w:r>
          </w:p>
        </w:tc>
        <w:tc>
          <w:tcPr>
            <w:tcW w:w="2639" w:type="dxa"/>
            <w:tcBorders>
              <w:bottom w:val="single" w:sz="4" w:space="0" w:color="auto"/>
            </w:tcBorders>
            <w:shd w:val="clear" w:color="auto" w:fill="auto"/>
            <w:vAlign w:val="bottom"/>
          </w:tcPr>
          <w:p w:rsidR="00B20FAC" w:rsidRPr="001C39D2" w:rsidRDefault="00B20FAC" w:rsidP="001C39D2">
            <w:pPr>
              <w:suppressAutoHyphens w:val="0"/>
              <w:spacing w:before="40" w:after="40" w:line="220" w:lineRule="atLeast"/>
              <w:ind w:left="57" w:right="57"/>
            </w:pPr>
          </w:p>
        </w:tc>
        <w:tc>
          <w:tcPr>
            <w:tcW w:w="1843" w:type="dxa"/>
            <w:tcBorders>
              <w:bottom w:val="single" w:sz="4" w:space="0" w:color="auto"/>
            </w:tcBorders>
            <w:shd w:val="clear" w:color="auto" w:fill="auto"/>
            <w:vAlign w:val="bottom"/>
          </w:tcPr>
          <w:p w:rsidR="00B20FAC" w:rsidRPr="001C39D2" w:rsidRDefault="00B20FAC" w:rsidP="001C39D2">
            <w:pPr>
              <w:suppressAutoHyphens w:val="0"/>
              <w:spacing w:before="40" w:after="40" w:line="220" w:lineRule="atLeast"/>
              <w:ind w:left="57" w:right="57"/>
            </w:pPr>
          </w:p>
        </w:tc>
        <w:tc>
          <w:tcPr>
            <w:tcW w:w="1558" w:type="dxa"/>
            <w:tcBorders>
              <w:bottom w:val="single" w:sz="4" w:space="0" w:color="auto"/>
            </w:tcBorders>
            <w:shd w:val="clear" w:color="auto" w:fill="auto"/>
            <w:vAlign w:val="bottom"/>
          </w:tcPr>
          <w:p w:rsidR="00B20FAC" w:rsidRPr="001C39D2" w:rsidRDefault="00B20FAC" w:rsidP="001C39D2">
            <w:pPr>
              <w:suppressAutoHyphens w:val="0"/>
              <w:spacing w:before="40" w:after="40" w:line="220" w:lineRule="atLeast"/>
              <w:ind w:left="57" w:right="57"/>
            </w:pPr>
          </w:p>
        </w:tc>
      </w:tr>
      <w:tr w:rsidR="00B20FAC" w:rsidRPr="001C39D2" w:rsidTr="001C39D2">
        <w:tc>
          <w:tcPr>
            <w:tcW w:w="1330" w:type="dxa"/>
            <w:tcBorders>
              <w:bottom w:val="single" w:sz="12" w:space="0" w:color="auto"/>
            </w:tcBorders>
            <w:shd w:val="clear" w:color="auto" w:fill="auto"/>
          </w:tcPr>
          <w:p w:rsidR="00B20FAC" w:rsidRPr="001C39D2" w:rsidRDefault="00B20FAC" w:rsidP="001C39D2">
            <w:pPr>
              <w:suppressAutoHyphens w:val="0"/>
              <w:spacing w:before="40" w:after="40" w:line="220" w:lineRule="atLeast"/>
              <w:ind w:left="57" w:right="57"/>
            </w:pPr>
            <w:r w:rsidRPr="001C39D2">
              <w:t>M/Ar.</w:t>
            </w:r>
          </w:p>
        </w:tc>
        <w:tc>
          <w:tcPr>
            <w:tcW w:w="2639" w:type="dxa"/>
            <w:tcBorders>
              <w:bottom w:val="single" w:sz="12" w:space="0" w:color="auto"/>
            </w:tcBorders>
            <w:shd w:val="clear" w:color="auto" w:fill="auto"/>
            <w:vAlign w:val="bottom"/>
          </w:tcPr>
          <w:p w:rsidR="00B20FAC" w:rsidRPr="001C39D2" w:rsidRDefault="00B20FAC" w:rsidP="001C39D2">
            <w:pPr>
              <w:suppressAutoHyphens w:val="0"/>
              <w:spacing w:before="40" w:after="40" w:line="220" w:lineRule="atLeast"/>
              <w:ind w:left="57" w:right="57"/>
            </w:pPr>
          </w:p>
        </w:tc>
        <w:tc>
          <w:tcPr>
            <w:tcW w:w="1843" w:type="dxa"/>
            <w:tcBorders>
              <w:bottom w:val="single" w:sz="12" w:space="0" w:color="auto"/>
            </w:tcBorders>
            <w:shd w:val="clear" w:color="auto" w:fill="auto"/>
            <w:vAlign w:val="bottom"/>
          </w:tcPr>
          <w:p w:rsidR="00B20FAC" w:rsidRPr="001C39D2" w:rsidRDefault="00B20FAC" w:rsidP="001C39D2">
            <w:pPr>
              <w:suppressAutoHyphens w:val="0"/>
              <w:spacing w:before="40" w:after="40" w:line="220" w:lineRule="atLeast"/>
              <w:ind w:left="57" w:right="57"/>
            </w:pPr>
          </w:p>
        </w:tc>
        <w:tc>
          <w:tcPr>
            <w:tcW w:w="1558" w:type="dxa"/>
            <w:tcBorders>
              <w:bottom w:val="single" w:sz="12" w:space="0" w:color="auto"/>
            </w:tcBorders>
            <w:shd w:val="clear" w:color="auto" w:fill="auto"/>
            <w:vAlign w:val="bottom"/>
          </w:tcPr>
          <w:p w:rsidR="00B20FAC" w:rsidRPr="001C39D2" w:rsidRDefault="00B20FAC" w:rsidP="001C39D2">
            <w:pPr>
              <w:suppressAutoHyphens w:val="0"/>
              <w:spacing w:before="40" w:after="40" w:line="220" w:lineRule="atLeast"/>
              <w:ind w:left="57" w:right="57"/>
            </w:pPr>
          </w:p>
        </w:tc>
      </w:tr>
    </w:tbl>
    <w:p w:rsidR="00B20FAC" w:rsidRPr="00213A5A" w:rsidRDefault="00B20FAC" w:rsidP="006C6910">
      <w:pPr>
        <w:pStyle w:val="SingleTxtG"/>
        <w:tabs>
          <w:tab w:val="right" w:leader="dot" w:pos="8505"/>
        </w:tabs>
        <w:spacing w:before="240" w:line="220" w:lineRule="atLeast"/>
        <w:ind w:left="2268" w:hanging="1134"/>
        <w:rPr>
          <w:bCs/>
        </w:rPr>
      </w:pPr>
      <w:r w:rsidRPr="00213A5A">
        <w:rPr>
          <w:bCs/>
        </w:rPr>
        <w:t>4.3</w:t>
      </w:r>
      <w:r w:rsidRPr="00213A5A">
        <w:rPr>
          <w:bCs/>
        </w:rPr>
        <w:tab/>
        <w:t>Vitesse maximale par conception du véhicule (en km/h)</w:t>
      </w:r>
      <w:r w:rsidRPr="00213A5A">
        <w:rPr>
          <w:rStyle w:val="FootnoteReference"/>
        </w:rPr>
        <w:footnoteReference w:id="23"/>
      </w:r>
      <w:r w:rsidRPr="00213A5A">
        <w:rPr>
          <w:bCs/>
        </w:rPr>
        <w:t>:</w:t>
      </w:r>
      <w:r w:rsidR="006C6910" w:rsidRPr="00213A5A">
        <w:rPr>
          <w:bCs/>
        </w:rPr>
        <w:tab/>
      </w:r>
    </w:p>
    <w:p w:rsidR="00B20FAC" w:rsidRPr="00213A5A" w:rsidRDefault="00B20FAC" w:rsidP="006C6910">
      <w:pPr>
        <w:pStyle w:val="SingleTxtG"/>
        <w:kinsoku/>
        <w:overflowPunct/>
        <w:autoSpaceDE/>
        <w:autoSpaceDN/>
        <w:adjustRightInd/>
        <w:snapToGrid/>
        <w:spacing w:line="220" w:lineRule="atLeast"/>
        <w:ind w:left="2268" w:hanging="1134"/>
        <w:rPr>
          <w:bCs/>
        </w:rPr>
      </w:pPr>
      <w:r w:rsidRPr="00213A5A">
        <w:rPr>
          <w:bCs/>
        </w:rPr>
        <w:t>5.</w:t>
      </w:r>
      <w:r w:rsidRPr="00213A5A">
        <w:rPr>
          <w:bCs/>
        </w:rPr>
        <w:tab/>
        <w:t>Suspension</w:t>
      </w:r>
    </w:p>
    <w:p w:rsidR="00B20FAC" w:rsidRPr="00213A5A" w:rsidRDefault="00B20FAC" w:rsidP="006C6910">
      <w:pPr>
        <w:pStyle w:val="SingleTxtG"/>
        <w:kinsoku/>
        <w:overflowPunct/>
        <w:autoSpaceDE/>
        <w:autoSpaceDN/>
        <w:adjustRightInd/>
        <w:snapToGrid/>
        <w:spacing w:line="220" w:lineRule="atLeast"/>
        <w:ind w:left="2268" w:hanging="1134"/>
        <w:rPr>
          <w:bCs/>
        </w:rPr>
      </w:pPr>
      <w:r w:rsidRPr="00213A5A">
        <w:rPr>
          <w:bCs/>
        </w:rPr>
        <w:t>5.1</w:t>
      </w:r>
      <w:r w:rsidRPr="00213A5A">
        <w:rPr>
          <w:bCs/>
        </w:rPr>
        <w:tab/>
        <w:t>Pneumatiques et jantes</w:t>
      </w:r>
    </w:p>
    <w:p w:rsidR="00B20FAC" w:rsidRPr="00213A5A" w:rsidRDefault="00B20FAC" w:rsidP="006C6910">
      <w:pPr>
        <w:pStyle w:val="SingleTxtG"/>
        <w:kinsoku/>
        <w:overflowPunct/>
        <w:autoSpaceDE/>
        <w:autoSpaceDN/>
        <w:adjustRightInd/>
        <w:snapToGrid/>
        <w:spacing w:line="220" w:lineRule="atLeast"/>
        <w:ind w:left="2268" w:hanging="1134"/>
        <w:rPr>
          <w:bCs/>
        </w:rPr>
      </w:pPr>
      <w:r w:rsidRPr="00213A5A">
        <w:rPr>
          <w:bCs/>
        </w:rPr>
        <w:t>5.1.1</w:t>
      </w:r>
      <w:r w:rsidRPr="00213A5A">
        <w:rPr>
          <w:bCs/>
        </w:rPr>
        <w:tab/>
        <w:t>Combinaison(s) pneumatique/roue</w:t>
      </w:r>
    </w:p>
    <w:p w:rsidR="00B20FAC" w:rsidRPr="00213A5A" w:rsidRDefault="00B20FAC" w:rsidP="006C6910">
      <w:pPr>
        <w:pStyle w:val="SingleTxtG"/>
        <w:kinsoku/>
        <w:overflowPunct/>
        <w:autoSpaceDE/>
        <w:autoSpaceDN/>
        <w:adjustRightInd/>
        <w:snapToGrid/>
        <w:spacing w:line="220" w:lineRule="atLeast"/>
        <w:ind w:left="2835" w:hanging="567"/>
        <w:rPr>
          <w:bCs/>
        </w:rPr>
      </w:pPr>
      <w:r w:rsidRPr="00213A5A">
        <w:rPr>
          <w:bCs/>
        </w:rPr>
        <w:t>a)</w:t>
      </w:r>
      <w:r w:rsidRPr="00213A5A">
        <w:rPr>
          <w:bCs/>
        </w:rPr>
        <w:tab/>
        <w:t>Pour les pneumatiques, indiquer la désignation des dimensions, l’indice de capacité de charge et la catégorie de vitesse;</w:t>
      </w:r>
    </w:p>
    <w:p w:rsidR="00B20FAC" w:rsidRPr="00213A5A" w:rsidRDefault="00B20FAC" w:rsidP="006C6910">
      <w:pPr>
        <w:pStyle w:val="SingleTxtG"/>
        <w:kinsoku/>
        <w:overflowPunct/>
        <w:autoSpaceDE/>
        <w:autoSpaceDN/>
        <w:adjustRightInd/>
        <w:snapToGrid/>
        <w:spacing w:line="220" w:lineRule="atLeast"/>
        <w:ind w:left="2835" w:hanging="567"/>
        <w:rPr>
          <w:bCs/>
        </w:rPr>
      </w:pPr>
      <w:r w:rsidRPr="00213A5A">
        <w:rPr>
          <w:bCs/>
        </w:rPr>
        <w:t>b)</w:t>
      </w:r>
      <w:r w:rsidRPr="00213A5A">
        <w:rPr>
          <w:bCs/>
        </w:rPr>
        <w:tab/>
        <w:t>Pour les jantes, indiquer la dimension des jantes et le ou les déports.</w:t>
      </w:r>
    </w:p>
    <w:p w:rsidR="00B20FAC" w:rsidRPr="00213A5A" w:rsidRDefault="00B20FAC" w:rsidP="006C6910">
      <w:pPr>
        <w:pStyle w:val="SingleTxtG"/>
        <w:kinsoku/>
        <w:overflowPunct/>
        <w:autoSpaceDE/>
        <w:autoSpaceDN/>
        <w:adjustRightInd/>
        <w:snapToGrid/>
        <w:spacing w:line="220" w:lineRule="atLeast"/>
        <w:ind w:left="2268" w:hanging="1134"/>
        <w:rPr>
          <w:bCs/>
        </w:rPr>
      </w:pPr>
      <w:r w:rsidRPr="00213A5A">
        <w:rPr>
          <w:bCs/>
        </w:rPr>
        <w:t>5.1.2</w:t>
      </w:r>
      <w:r w:rsidRPr="00213A5A">
        <w:rPr>
          <w:bCs/>
        </w:rPr>
        <w:tab/>
        <w:t>Limites supérieure et inférieure des rayons de roulement</w:t>
      </w:r>
    </w:p>
    <w:p w:rsidR="00B20FAC" w:rsidRPr="00213A5A" w:rsidRDefault="00B20FAC" w:rsidP="006C6910">
      <w:pPr>
        <w:pStyle w:val="SingleTxtG"/>
        <w:tabs>
          <w:tab w:val="right" w:leader="dot" w:pos="8505"/>
        </w:tabs>
        <w:spacing w:line="220" w:lineRule="atLeast"/>
        <w:ind w:left="2268" w:hanging="1134"/>
        <w:rPr>
          <w:bCs/>
        </w:rPr>
      </w:pPr>
      <w:r w:rsidRPr="00213A5A">
        <w:rPr>
          <w:bCs/>
        </w:rPr>
        <w:t>5.1.2.1</w:t>
      </w:r>
      <w:r w:rsidRPr="00213A5A">
        <w:rPr>
          <w:bCs/>
        </w:rPr>
        <w:tab/>
        <w:t>Essieu 1:</w:t>
      </w:r>
      <w:r w:rsidR="006C6910" w:rsidRPr="00213A5A">
        <w:rPr>
          <w:bCs/>
        </w:rPr>
        <w:tab/>
      </w:r>
    </w:p>
    <w:p w:rsidR="00B20FAC" w:rsidRPr="00213A5A" w:rsidRDefault="00B20FAC" w:rsidP="006C6910">
      <w:pPr>
        <w:pStyle w:val="SingleTxtG"/>
        <w:tabs>
          <w:tab w:val="right" w:leader="dot" w:pos="8505"/>
        </w:tabs>
        <w:spacing w:line="220" w:lineRule="atLeast"/>
        <w:ind w:left="2268" w:hanging="1134"/>
        <w:rPr>
          <w:bCs/>
        </w:rPr>
      </w:pPr>
      <w:r w:rsidRPr="00213A5A">
        <w:rPr>
          <w:bCs/>
        </w:rPr>
        <w:t>5.1.2.2</w:t>
      </w:r>
      <w:r w:rsidRPr="00213A5A">
        <w:rPr>
          <w:bCs/>
        </w:rPr>
        <w:tab/>
        <w:t>Essieu 2:</w:t>
      </w:r>
      <w:r w:rsidR="006C6910" w:rsidRPr="00213A5A">
        <w:rPr>
          <w:bCs/>
        </w:rPr>
        <w:tab/>
      </w:r>
    </w:p>
    <w:p w:rsidR="00B20FAC" w:rsidRPr="00213A5A" w:rsidRDefault="00B20FAC" w:rsidP="006C6910">
      <w:pPr>
        <w:pStyle w:val="SingleTxtG"/>
        <w:tabs>
          <w:tab w:val="right" w:leader="dot" w:pos="8505"/>
        </w:tabs>
        <w:spacing w:line="220" w:lineRule="atLeast"/>
        <w:ind w:left="2268" w:hanging="1134"/>
        <w:rPr>
          <w:bCs/>
        </w:rPr>
      </w:pPr>
      <w:r w:rsidRPr="00213A5A">
        <w:rPr>
          <w:bCs/>
        </w:rPr>
        <w:t>5.1.2.3</w:t>
      </w:r>
      <w:r w:rsidRPr="00213A5A">
        <w:rPr>
          <w:bCs/>
        </w:rPr>
        <w:tab/>
        <w:t>Essieu 3:</w:t>
      </w:r>
      <w:r w:rsidR="006C6910" w:rsidRPr="00213A5A">
        <w:rPr>
          <w:bCs/>
        </w:rPr>
        <w:tab/>
      </w:r>
    </w:p>
    <w:p w:rsidR="00B20FAC" w:rsidRPr="00213A5A" w:rsidRDefault="00B20FAC" w:rsidP="006C6910">
      <w:pPr>
        <w:pStyle w:val="SingleTxtG"/>
        <w:tabs>
          <w:tab w:val="right" w:leader="dot" w:pos="8505"/>
        </w:tabs>
        <w:spacing w:line="220" w:lineRule="atLeast"/>
        <w:ind w:left="2268" w:hanging="1134"/>
        <w:rPr>
          <w:bCs/>
        </w:rPr>
      </w:pPr>
      <w:r w:rsidRPr="00213A5A">
        <w:rPr>
          <w:bCs/>
        </w:rPr>
        <w:t>5.1.2.4</w:t>
      </w:r>
      <w:r w:rsidRPr="00213A5A">
        <w:rPr>
          <w:bCs/>
        </w:rPr>
        <w:tab/>
        <w:t>Essieu 4:</w:t>
      </w:r>
      <w:r w:rsidR="006C6910" w:rsidRPr="00213A5A">
        <w:rPr>
          <w:bCs/>
        </w:rPr>
        <w:tab/>
      </w:r>
    </w:p>
    <w:p w:rsidR="00B20FAC" w:rsidRPr="00213A5A" w:rsidRDefault="00B20FAC" w:rsidP="006C6910">
      <w:pPr>
        <w:pStyle w:val="SingleTxtG"/>
        <w:tabs>
          <w:tab w:val="right" w:leader="dot" w:pos="8505"/>
        </w:tabs>
        <w:spacing w:after="100" w:line="220" w:lineRule="atLeast"/>
        <w:ind w:left="2155" w:hanging="1021"/>
        <w:jc w:val="left"/>
        <w:rPr>
          <w:bCs/>
        </w:rPr>
      </w:pPr>
      <w:r w:rsidRPr="00213A5A">
        <w:rPr>
          <w:bCs/>
        </w:rPr>
        <w:t>etc.</w:t>
      </w:r>
    </w:p>
    <w:p w:rsidR="00B20FAC" w:rsidRPr="00213A5A" w:rsidRDefault="00B20FAC" w:rsidP="006C6910">
      <w:pPr>
        <w:pStyle w:val="SingleTxtG"/>
        <w:keepNext/>
        <w:kinsoku/>
        <w:overflowPunct/>
        <w:autoSpaceDE/>
        <w:autoSpaceDN/>
        <w:adjustRightInd/>
        <w:snapToGrid/>
        <w:spacing w:line="220" w:lineRule="atLeast"/>
        <w:ind w:left="2268" w:hanging="1134"/>
        <w:rPr>
          <w:bCs/>
        </w:rPr>
      </w:pPr>
      <w:r w:rsidRPr="00213A5A">
        <w:rPr>
          <w:bCs/>
        </w:rPr>
        <w:t>6.</w:t>
      </w:r>
      <w:r w:rsidRPr="00213A5A">
        <w:rPr>
          <w:bCs/>
        </w:rPr>
        <w:tab/>
        <w:t>Carrosserie</w:t>
      </w:r>
    </w:p>
    <w:p w:rsidR="00B20FAC" w:rsidRPr="00213A5A" w:rsidRDefault="00B20FAC" w:rsidP="006C6910">
      <w:pPr>
        <w:pStyle w:val="SingleTxtG"/>
        <w:tabs>
          <w:tab w:val="right" w:leader="dot" w:pos="8505"/>
        </w:tabs>
        <w:spacing w:line="220" w:lineRule="atLeast"/>
        <w:ind w:left="2268" w:hanging="1134"/>
        <w:rPr>
          <w:bCs/>
        </w:rPr>
      </w:pPr>
      <w:r w:rsidRPr="00213A5A">
        <w:rPr>
          <w:bCs/>
        </w:rPr>
        <w:t>6.1</w:t>
      </w:r>
      <w:r w:rsidRPr="00213A5A">
        <w:rPr>
          <w:bCs/>
        </w:rPr>
        <w:tab/>
        <w:t>Type de carrosserie:</w:t>
      </w:r>
      <w:r w:rsidR="006C6910" w:rsidRPr="00213A5A">
        <w:rPr>
          <w:bCs/>
        </w:rPr>
        <w:tab/>
      </w:r>
    </w:p>
    <w:p w:rsidR="00B20FAC" w:rsidRPr="00213A5A" w:rsidRDefault="00B20FAC" w:rsidP="006C6910">
      <w:pPr>
        <w:pStyle w:val="SingleTxtG"/>
        <w:tabs>
          <w:tab w:val="right" w:leader="dot" w:pos="8505"/>
        </w:tabs>
        <w:spacing w:line="220" w:lineRule="atLeast"/>
        <w:ind w:left="2268" w:hanging="1134"/>
        <w:rPr>
          <w:bCs/>
        </w:rPr>
      </w:pPr>
      <w:r w:rsidRPr="00213A5A">
        <w:rPr>
          <w:bCs/>
        </w:rPr>
        <w:t>6.2</w:t>
      </w:r>
      <w:r w:rsidRPr="00213A5A">
        <w:rPr>
          <w:bCs/>
        </w:rPr>
        <w:tab/>
        <w:t>Matériaux utilisés et les méthodes de construction:</w:t>
      </w:r>
      <w:r w:rsidR="00F175E6">
        <w:rPr>
          <w:bCs/>
        </w:rPr>
        <w:tab/>
      </w:r>
    </w:p>
    <w:p w:rsidR="00B20FAC" w:rsidRPr="00213A5A" w:rsidRDefault="00B20FAC" w:rsidP="006C6910">
      <w:pPr>
        <w:pStyle w:val="SingleTxtG"/>
        <w:kinsoku/>
        <w:overflowPunct/>
        <w:autoSpaceDE/>
        <w:autoSpaceDN/>
        <w:adjustRightInd/>
        <w:snapToGrid/>
        <w:spacing w:line="220" w:lineRule="atLeast"/>
        <w:ind w:left="2268" w:hanging="1134"/>
        <w:rPr>
          <w:bCs/>
        </w:rPr>
      </w:pPr>
      <w:r w:rsidRPr="00213A5A">
        <w:rPr>
          <w:bCs/>
        </w:rPr>
        <w:t>7.</w:t>
      </w:r>
      <w:r w:rsidRPr="00213A5A">
        <w:rPr>
          <w:bCs/>
        </w:rPr>
        <w:tab/>
        <w:t>Divers</w:t>
      </w:r>
    </w:p>
    <w:p w:rsidR="00B20FAC" w:rsidRPr="00213A5A" w:rsidRDefault="00B20FAC" w:rsidP="006C6910">
      <w:pPr>
        <w:pStyle w:val="SingleTxtG"/>
        <w:tabs>
          <w:tab w:val="right" w:leader="dot" w:pos="8505"/>
        </w:tabs>
        <w:spacing w:line="220" w:lineRule="atLeast"/>
        <w:ind w:left="2268" w:hanging="1134"/>
        <w:rPr>
          <w:bCs/>
        </w:rPr>
      </w:pPr>
      <w:r w:rsidRPr="00213A5A">
        <w:rPr>
          <w:bCs/>
        </w:rPr>
        <w:t>7.1</w:t>
      </w:r>
      <w:r w:rsidRPr="00213A5A">
        <w:rPr>
          <w:bCs/>
        </w:rPr>
        <w:tab/>
        <w:t>Caractéristiques des dispositifs ne faisant pas partie du moteur destinés à réduire le bruit (points non traités sous d’autres points):</w:t>
      </w:r>
      <w:r w:rsidR="006C6910" w:rsidRPr="00213A5A">
        <w:rPr>
          <w:bCs/>
        </w:rPr>
        <w:tab/>
      </w:r>
    </w:p>
    <w:p w:rsidR="00B20FAC" w:rsidRPr="00213A5A" w:rsidRDefault="00B20FAC" w:rsidP="006C6910">
      <w:pPr>
        <w:pStyle w:val="SingleTxtG"/>
        <w:tabs>
          <w:tab w:val="right" w:leader="dot" w:pos="8505"/>
        </w:tabs>
        <w:spacing w:line="220" w:lineRule="atLeast"/>
        <w:ind w:left="2268" w:hanging="1134"/>
        <w:rPr>
          <w:bCs/>
        </w:rPr>
      </w:pPr>
      <w:r w:rsidRPr="00213A5A">
        <w:rPr>
          <w:bCs/>
        </w:rPr>
        <w:t>Signature:</w:t>
      </w:r>
      <w:r w:rsidR="006C6910" w:rsidRPr="00213A5A">
        <w:rPr>
          <w:bCs/>
        </w:rPr>
        <w:tab/>
      </w:r>
      <w:r w:rsidR="006C6910" w:rsidRPr="00213A5A">
        <w:rPr>
          <w:bCs/>
        </w:rPr>
        <w:tab/>
      </w:r>
    </w:p>
    <w:p w:rsidR="00B20FAC" w:rsidRPr="00213A5A" w:rsidRDefault="00B20FAC" w:rsidP="006C6910">
      <w:pPr>
        <w:pStyle w:val="SingleTxtG"/>
        <w:tabs>
          <w:tab w:val="right" w:leader="dot" w:pos="8505"/>
        </w:tabs>
        <w:spacing w:line="220" w:lineRule="atLeast"/>
        <w:ind w:left="2268" w:hanging="1134"/>
        <w:rPr>
          <w:bCs/>
        </w:rPr>
      </w:pPr>
      <w:r w:rsidRPr="00213A5A">
        <w:rPr>
          <w:bCs/>
        </w:rPr>
        <w:t>Fonction occupée:</w:t>
      </w:r>
      <w:r w:rsidR="006C6910" w:rsidRPr="00213A5A">
        <w:rPr>
          <w:bCs/>
        </w:rPr>
        <w:tab/>
      </w:r>
    </w:p>
    <w:p w:rsidR="00B20FAC" w:rsidRPr="00213A5A" w:rsidRDefault="00B20FAC" w:rsidP="006C6910">
      <w:pPr>
        <w:pStyle w:val="SingleTxtG"/>
        <w:tabs>
          <w:tab w:val="right" w:leader="dot" w:pos="8505"/>
        </w:tabs>
        <w:spacing w:line="220" w:lineRule="atLeast"/>
        <w:ind w:left="2268" w:hanging="1134"/>
        <w:rPr>
          <w:bCs/>
        </w:rPr>
      </w:pPr>
      <w:r w:rsidRPr="00213A5A">
        <w:rPr>
          <w:bCs/>
        </w:rPr>
        <w:t>Date:</w:t>
      </w:r>
      <w:r w:rsidR="006C6910" w:rsidRPr="00213A5A">
        <w:rPr>
          <w:bCs/>
        </w:rPr>
        <w:tab/>
      </w:r>
      <w:r w:rsidR="006C6910" w:rsidRPr="00213A5A">
        <w:rPr>
          <w:bCs/>
        </w:rPr>
        <w:tab/>
      </w:r>
    </w:p>
    <w:p w:rsidR="006C6910" w:rsidRPr="00213A5A" w:rsidRDefault="006C6910" w:rsidP="006C6910">
      <w:pPr>
        <w:pStyle w:val="SingleTxtG"/>
        <w:tabs>
          <w:tab w:val="right" w:leader="dot" w:pos="8505"/>
        </w:tabs>
        <w:ind w:left="2268" w:hanging="1134"/>
        <w:rPr>
          <w:bCs/>
        </w:rPr>
      </w:pPr>
    </w:p>
    <w:p w:rsidR="0053199E" w:rsidRPr="00213A5A" w:rsidRDefault="0053199E" w:rsidP="00DA62B9">
      <w:pPr>
        <w:pStyle w:val="SingleTxtG"/>
        <w:sectPr w:rsidR="0053199E" w:rsidRPr="00213A5A" w:rsidSect="000D7018">
          <w:headerReference w:type="first" r:id="rId19"/>
          <w:footerReference w:type="first" r:id="rId20"/>
          <w:footnotePr>
            <w:numRestart w:val="eachSect"/>
          </w:footnotePr>
          <w:endnotePr>
            <w:numFmt w:val="decimal"/>
          </w:endnotePr>
          <w:pgSz w:w="11906" w:h="16838" w:code="9"/>
          <w:pgMar w:top="1701" w:right="1134" w:bottom="2268" w:left="1134" w:header="1134" w:footer="1701" w:gutter="0"/>
          <w:cols w:space="708"/>
          <w:titlePg/>
          <w:docGrid w:linePitch="360"/>
        </w:sectPr>
      </w:pPr>
    </w:p>
    <w:p w:rsidR="0053199E" w:rsidRPr="00213A5A" w:rsidRDefault="0053199E" w:rsidP="0053199E">
      <w:pPr>
        <w:pStyle w:val="HChG"/>
        <w:spacing w:line="240" w:lineRule="atLeast"/>
      </w:pPr>
      <w:r w:rsidRPr="00213A5A">
        <w:lastRenderedPageBreak/>
        <w:t>Annexe 2</w:t>
      </w:r>
    </w:p>
    <w:p w:rsidR="0053199E" w:rsidRPr="00213A5A" w:rsidRDefault="0053199E" w:rsidP="0053199E">
      <w:pPr>
        <w:pStyle w:val="HChG"/>
        <w:spacing w:line="240" w:lineRule="atLeast"/>
      </w:pPr>
      <w:r w:rsidRPr="00213A5A">
        <w:tab/>
      </w:r>
      <w:r w:rsidRPr="00213A5A">
        <w:tab/>
        <w:t>Exemples de marques d’homologation</w:t>
      </w:r>
    </w:p>
    <w:p w:rsidR="0053199E" w:rsidRPr="00213A5A" w:rsidRDefault="0053199E" w:rsidP="001C39D2">
      <w:pPr>
        <w:pStyle w:val="Heading1"/>
      </w:pPr>
      <w:r w:rsidRPr="00213A5A">
        <w:t>Modèle A</w:t>
      </w:r>
      <w:r w:rsidRPr="00213A5A">
        <w:br/>
        <w:t>(voir le paragraphe 5.4 du présent Règlement)</w:t>
      </w:r>
    </w:p>
    <w:p w:rsidR="0053199E" w:rsidRPr="00213A5A" w:rsidRDefault="0053199E" w:rsidP="0053199E">
      <w:pPr>
        <w:ind w:left="1100"/>
      </w:pPr>
      <w:r w:rsidRPr="00213A5A">
        <w:object w:dxaOrig="7919" w:dyaOrig="1500">
          <v:shape id="_x0000_i1026" type="#_x0000_t75" style="width:367.5pt;height:79.5pt" o:ole="" o:bordertopcolor="this" o:borderleftcolor="this" o:borderbottomcolor="this" o:borderrightcolor="this">
            <v:imagedata r:id="rId21" o:title="" croptop="-4956f" cropbottom="-4956f"/>
          </v:shape>
          <o:OLEObject Type="Embed" ProgID="CorelPHOTOPAINT.Image.15" ShapeID="_x0000_i1026" DrawAspect="Content" ObjectID="_1494419922" r:id="rId22"/>
        </w:object>
      </w:r>
    </w:p>
    <w:p w:rsidR="0053199E" w:rsidRPr="00213A5A" w:rsidRDefault="0053199E" w:rsidP="0053199E">
      <w:pPr>
        <w:pStyle w:val="SingleTxtG"/>
        <w:spacing w:before="240"/>
        <w:jc w:val="right"/>
      </w:pPr>
      <w:r w:rsidRPr="00213A5A">
        <w:t>a = 8 mm min.</w:t>
      </w:r>
    </w:p>
    <w:p w:rsidR="0053199E" w:rsidRPr="00213A5A" w:rsidRDefault="0053199E" w:rsidP="0053199E">
      <w:pPr>
        <w:pStyle w:val="SingleTxtG"/>
        <w:ind w:firstLine="567"/>
      </w:pPr>
      <w:r w:rsidRPr="00213A5A">
        <w:t>La marque d’homologation ci-dessus, apposée sur un véhicule, indique que le type de ce véhicule a été homologué aux Pays-Bas (E 4), en ce qui concerne les émissions sonores, en application du Règlement n</w:t>
      </w:r>
      <w:r w:rsidRPr="00213A5A">
        <w:rPr>
          <w:vertAlign w:val="superscript"/>
        </w:rPr>
        <w:t>o</w:t>
      </w:r>
      <w:r w:rsidRPr="00213A5A">
        <w:t xml:space="preserve"> 51 et sous le numéro d’homologation </w:t>
      </w:r>
      <w:r w:rsidRPr="00213A5A">
        <w:rPr>
          <w:bCs/>
        </w:rPr>
        <w:t>032439</w:t>
      </w:r>
      <w:r w:rsidRPr="00213A5A">
        <w:t>.</w:t>
      </w:r>
    </w:p>
    <w:p w:rsidR="0053199E" w:rsidRPr="00213A5A" w:rsidRDefault="0053199E" w:rsidP="0053199E">
      <w:pPr>
        <w:pStyle w:val="SingleTxtG"/>
        <w:ind w:firstLine="567"/>
      </w:pPr>
      <w:r w:rsidRPr="00213A5A">
        <w:t xml:space="preserve">Les deux premiers chiffres du numéro d’homologation signifient que le Règlement </w:t>
      </w:r>
      <w:r w:rsidRPr="00213A5A">
        <w:rPr>
          <w:rFonts w:eastAsia="MS Mincho"/>
        </w:rPr>
        <w:t>n</w:t>
      </w:r>
      <w:r w:rsidRPr="00213A5A">
        <w:rPr>
          <w:rFonts w:eastAsia="MS Mincho"/>
          <w:vertAlign w:val="superscript"/>
        </w:rPr>
        <w:t>o</w:t>
      </w:r>
      <w:r w:rsidRPr="00213A5A">
        <w:t xml:space="preserve"> 51 comprenait déjà la série </w:t>
      </w:r>
      <w:r w:rsidRPr="00213A5A">
        <w:rPr>
          <w:bCs/>
        </w:rPr>
        <w:t>03</w:t>
      </w:r>
      <w:r w:rsidRPr="00213A5A">
        <w:t xml:space="preserve"> d’amendements lorsque l’homologation a été délivrée.</w:t>
      </w:r>
    </w:p>
    <w:p w:rsidR="0053199E" w:rsidRPr="00213A5A" w:rsidRDefault="0053199E" w:rsidP="001C39D2">
      <w:pPr>
        <w:pStyle w:val="Heading1"/>
      </w:pPr>
      <w:r w:rsidRPr="00213A5A">
        <w:t>Modèle B</w:t>
      </w:r>
      <w:r w:rsidRPr="00213A5A">
        <w:br/>
        <w:t>(voir le paragraphe 5.5 du présent Règlement)</w:t>
      </w:r>
    </w:p>
    <w:p w:rsidR="0053199E" w:rsidRPr="00213A5A" w:rsidRDefault="0053199E" w:rsidP="0053199E">
      <w:pPr>
        <w:tabs>
          <w:tab w:val="left" w:pos="7200"/>
        </w:tabs>
        <w:ind w:left="1134"/>
      </w:pPr>
      <w:r w:rsidRPr="00213A5A">
        <w:object w:dxaOrig="7940" w:dyaOrig="1820">
          <v:shape id="_x0000_i1027" type="#_x0000_t75" style="width:368.7pt;height:74.1pt" o:ole="" o:bordertopcolor="this" o:borderleftcolor="this" o:borderbottomcolor="this" o:borderrightcolor="this">
            <v:imagedata r:id="rId23" o:title="" croptop="-6125f" cropbottom="12250f" cropleft="-1404f" cropright="-1404f"/>
          </v:shape>
          <o:OLEObject Type="Embed" ProgID="CorelPHOTOPAINT.Image.15" ShapeID="_x0000_i1027" DrawAspect="Content" ObjectID="_1494419923" r:id="rId24"/>
        </w:object>
      </w:r>
    </w:p>
    <w:p w:rsidR="0053199E" w:rsidRPr="00213A5A" w:rsidRDefault="0053199E" w:rsidP="0053199E">
      <w:pPr>
        <w:pStyle w:val="SingleTxtG"/>
        <w:spacing w:before="240"/>
        <w:jc w:val="right"/>
      </w:pPr>
      <w:r w:rsidRPr="00213A5A">
        <w:t>a = 8 mm min.</w:t>
      </w:r>
    </w:p>
    <w:p w:rsidR="0053199E" w:rsidRPr="00213A5A" w:rsidRDefault="0053199E" w:rsidP="0053199E">
      <w:pPr>
        <w:pStyle w:val="SingleTxtG"/>
        <w:ind w:firstLine="567"/>
      </w:pPr>
      <w:r w:rsidRPr="00213A5A">
        <w:t xml:space="preserve">La marque d’homologation ci-dessus, apposée sur un véhicule, indique que le type de ce véhicule a été homologué aux Pays-Bas (E 4) en application des </w:t>
      </w:r>
      <w:r w:rsidRPr="00213A5A">
        <w:rPr>
          <w:bCs/>
        </w:rPr>
        <w:t>Règlements n</w:t>
      </w:r>
      <w:r w:rsidRPr="00213A5A">
        <w:rPr>
          <w:bCs/>
          <w:vertAlign w:val="superscript"/>
        </w:rPr>
        <w:t>os</w:t>
      </w:r>
      <w:r w:rsidRPr="00213A5A">
        <w:rPr>
          <w:bCs/>
        </w:rPr>
        <w:t> 51 et 33</w:t>
      </w:r>
      <w:r w:rsidRPr="00213A5A">
        <w:rPr>
          <w:rStyle w:val="FootnoteReference"/>
        </w:rPr>
        <w:footnoteReference w:id="24"/>
      </w:r>
      <w:r w:rsidRPr="00213A5A">
        <w:rPr>
          <w:bCs/>
        </w:rPr>
        <w:t>.</w:t>
      </w:r>
      <w:r w:rsidRPr="00213A5A">
        <w:t>Les deux premiers chiffres du numéro d’homologation signifient qu’aux dates où les homologations respectives ont été délivrées, le Règlement n</w:t>
      </w:r>
      <w:r w:rsidRPr="00213A5A">
        <w:rPr>
          <w:vertAlign w:val="superscript"/>
        </w:rPr>
        <w:t>o</w:t>
      </w:r>
      <w:r w:rsidRPr="00213A5A">
        <w:t> 51 comprenait déjà la série </w:t>
      </w:r>
      <w:r w:rsidRPr="00213A5A">
        <w:rPr>
          <w:bCs/>
        </w:rPr>
        <w:t>03</w:t>
      </w:r>
      <w:r w:rsidRPr="00213A5A">
        <w:t xml:space="preserve"> d’amendements et le </w:t>
      </w:r>
      <w:r w:rsidRPr="00213A5A">
        <w:rPr>
          <w:bCs/>
        </w:rPr>
        <w:t>Règlement n</w:t>
      </w:r>
      <w:r w:rsidRPr="00213A5A">
        <w:rPr>
          <w:bCs/>
          <w:vertAlign w:val="superscript"/>
        </w:rPr>
        <w:t>o</w:t>
      </w:r>
      <w:r w:rsidRPr="00213A5A">
        <w:rPr>
          <w:bCs/>
        </w:rPr>
        <w:t> 33</w:t>
      </w:r>
      <w:r w:rsidRPr="00213A5A">
        <w:t xml:space="preserve"> était dans sa version originale.</w:t>
      </w:r>
    </w:p>
    <w:p w:rsidR="001A73D6" w:rsidRPr="00213A5A" w:rsidRDefault="001A73D6" w:rsidP="00DA62B9">
      <w:pPr>
        <w:pStyle w:val="SingleTxtG"/>
        <w:sectPr w:rsidR="001A73D6" w:rsidRPr="00213A5A" w:rsidSect="000D7018">
          <w:footerReference w:type="first" r:id="rId25"/>
          <w:footnotePr>
            <w:numRestart w:val="eachSect"/>
          </w:footnotePr>
          <w:endnotePr>
            <w:numFmt w:val="decimal"/>
          </w:endnotePr>
          <w:pgSz w:w="11906" w:h="16838" w:code="9"/>
          <w:pgMar w:top="1701" w:right="1134" w:bottom="2268" w:left="1134" w:header="1134" w:footer="1701" w:gutter="0"/>
          <w:cols w:space="708"/>
          <w:titlePg/>
          <w:docGrid w:linePitch="360"/>
        </w:sectPr>
      </w:pPr>
    </w:p>
    <w:p w:rsidR="001A73D6" w:rsidRPr="00213A5A" w:rsidRDefault="001A73D6" w:rsidP="001A73D6">
      <w:pPr>
        <w:pStyle w:val="HChG"/>
        <w:spacing w:line="240" w:lineRule="atLeast"/>
      </w:pPr>
      <w:r w:rsidRPr="00213A5A">
        <w:lastRenderedPageBreak/>
        <w:t>Annexe 3</w:t>
      </w:r>
    </w:p>
    <w:p w:rsidR="001A73D6" w:rsidRPr="00213A5A" w:rsidRDefault="001A73D6" w:rsidP="001A73D6">
      <w:pPr>
        <w:pStyle w:val="HChG"/>
        <w:spacing w:line="240" w:lineRule="atLeast"/>
      </w:pPr>
      <w:r w:rsidRPr="00213A5A">
        <w:tab/>
      </w:r>
      <w:r w:rsidRPr="00213A5A">
        <w:tab/>
        <w:t>Méthodes et appareils de mesure du bruit émis par les véhicules à moteur</w:t>
      </w:r>
    </w:p>
    <w:p w:rsidR="001A73D6" w:rsidRPr="00213A5A" w:rsidRDefault="001A73D6" w:rsidP="006C6910">
      <w:pPr>
        <w:pStyle w:val="SingleTxtG"/>
        <w:keepNext/>
        <w:kinsoku/>
        <w:overflowPunct/>
        <w:autoSpaceDE/>
        <w:autoSpaceDN/>
        <w:adjustRightInd/>
        <w:snapToGrid/>
        <w:ind w:left="2268" w:hanging="1134"/>
      </w:pPr>
      <w:r w:rsidRPr="00213A5A">
        <w:t>1.</w:t>
      </w:r>
      <w:r w:rsidRPr="00213A5A">
        <w:tab/>
        <w:t>Appareils de mesure</w:t>
      </w:r>
    </w:p>
    <w:p w:rsidR="001A73D6" w:rsidRPr="00213A5A" w:rsidRDefault="001A73D6" w:rsidP="006C6910">
      <w:pPr>
        <w:pStyle w:val="SingleTxtG"/>
        <w:keepNext/>
        <w:kinsoku/>
        <w:overflowPunct/>
        <w:autoSpaceDE/>
        <w:autoSpaceDN/>
        <w:adjustRightInd/>
        <w:snapToGrid/>
        <w:ind w:left="2268" w:hanging="1134"/>
      </w:pPr>
      <w:r w:rsidRPr="00213A5A">
        <w:t>1.1</w:t>
      </w:r>
      <w:r w:rsidRPr="00213A5A">
        <w:tab/>
        <w:t>Mesures acoustiques</w:t>
      </w:r>
    </w:p>
    <w:p w:rsidR="001A73D6" w:rsidRPr="00213A5A" w:rsidRDefault="001A73D6" w:rsidP="001A73D6">
      <w:pPr>
        <w:pStyle w:val="SingleTxtG"/>
        <w:ind w:left="2268"/>
      </w:pPr>
      <w:r w:rsidRPr="00213A5A">
        <w:t>L’appareil utilisé pour mesurer le niveau sonore doit être un sonomètre de précision ou un appareil de mesure équivalent satisfaisant aux prescriptions applicables aux instruments de la classe 1 (ainsi que le pare-vent recommandé, le cas échéant). Ces prescriptions sont énoncées dans la publication 61672-1:2002: «Sonomètres de précision», deuxième édition, de la Commission électrotechnique internationale (CEI).</w:t>
      </w:r>
    </w:p>
    <w:p w:rsidR="001A73D6" w:rsidRPr="00213A5A" w:rsidRDefault="001A73D6" w:rsidP="001A73D6">
      <w:pPr>
        <w:pStyle w:val="SingleTxtG"/>
        <w:ind w:left="2268"/>
      </w:pPr>
      <w:r w:rsidRPr="00213A5A">
        <w:rPr>
          <w:szCs w:val="24"/>
        </w:rPr>
        <w:tab/>
      </w:r>
      <w:r w:rsidRPr="00213A5A">
        <w:t>Les mesures doivent être effectuées en utilisant le temps de réponse «rapide» de l’appareil de mesure acoustique et la courbe de pondération «A» qui sont également décrits dans ladite publication. Si l’appareil utilisé est équipé d’un système de surveillance périodique du niveau de pondération fréquentielle A, les relevés doivent être faits au maximum toutes les 30 ms.</w:t>
      </w:r>
    </w:p>
    <w:p w:rsidR="001A73D6" w:rsidRPr="00213A5A" w:rsidRDefault="001A73D6" w:rsidP="001A73D6">
      <w:pPr>
        <w:pStyle w:val="SingleTxtG"/>
        <w:ind w:left="2268"/>
      </w:pPr>
      <w:r w:rsidRPr="00213A5A">
        <w:tab/>
        <w:t>Les appareils doivent être entretenus et étalonnés conformément aux instructions du fabricant.</w:t>
      </w:r>
    </w:p>
    <w:p w:rsidR="001A73D6" w:rsidRPr="00213A5A" w:rsidRDefault="001A73D6" w:rsidP="006C6910">
      <w:pPr>
        <w:pStyle w:val="SingleTxtG"/>
        <w:keepNext/>
        <w:kinsoku/>
        <w:overflowPunct/>
        <w:autoSpaceDE/>
        <w:autoSpaceDN/>
        <w:adjustRightInd/>
        <w:snapToGrid/>
        <w:ind w:left="2268" w:hanging="1134"/>
      </w:pPr>
      <w:r w:rsidRPr="00213A5A">
        <w:t>1.2</w:t>
      </w:r>
      <w:r w:rsidRPr="00213A5A">
        <w:tab/>
        <w:t>Étalonnage de la totalité du système de mes</w:t>
      </w:r>
      <w:r w:rsidR="006C6910" w:rsidRPr="00213A5A">
        <w:t>ure acoustique pour la série de </w:t>
      </w:r>
      <w:r w:rsidRPr="00213A5A">
        <w:t>mesures</w:t>
      </w:r>
    </w:p>
    <w:p w:rsidR="001A73D6" w:rsidRPr="00213A5A" w:rsidRDefault="001A73D6" w:rsidP="001A73D6">
      <w:pPr>
        <w:pStyle w:val="SingleTxtG"/>
        <w:ind w:left="2268"/>
        <w:rPr>
          <w:spacing w:val="-2"/>
        </w:rPr>
      </w:pPr>
      <w:r w:rsidRPr="00213A5A">
        <w:rPr>
          <w:spacing w:val="-2"/>
          <w:szCs w:val="24"/>
        </w:rPr>
        <w:tab/>
      </w:r>
      <w:r w:rsidRPr="00213A5A">
        <w:rPr>
          <w:spacing w:val="-2"/>
        </w:rPr>
        <w:t>Au début et à la fin de chaque série de mesures, la totalité du système de mesure doit être vérifié au moyen d’un étalonneur acoustique satisfaisant au minimum aux prescrip</w:t>
      </w:r>
      <w:r w:rsidR="006C6910" w:rsidRPr="00213A5A">
        <w:rPr>
          <w:spacing w:val="-2"/>
        </w:rPr>
        <w:t>tions de précision de la classe </w:t>
      </w:r>
      <w:r w:rsidRPr="00213A5A">
        <w:rPr>
          <w:spacing w:val="-2"/>
        </w:rPr>
        <w:t>1, définies dans la publication 60942 (2003) de la CEI. Sans aucune modification du réglage, l’écart constaté entre deux relevés consécutifs doit être de 0,5 dB au maximum.</w:t>
      </w:r>
    </w:p>
    <w:p w:rsidR="001A73D6" w:rsidRPr="00213A5A" w:rsidRDefault="001A73D6" w:rsidP="001A73D6">
      <w:pPr>
        <w:pStyle w:val="SingleTxtG"/>
        <w:ind w:left="2268"/>
      </w:pPr>
      <w:r w:rsidRPr="00213A5A">
        <w:t>Si cet écart est supérieur, les valeurs relevées après la dernière vérification satisfaisante ne sont pas prises en considération.</w:t>
      </w:r>
    </w:p>
    <w:p w:rsidR="001A73D6" w:rsidRPr="00213A5A" w:rsidRDefault="001A73D6" w:rsidP="001E4B7B">
      <w:pPr>
        <w:pStyle w:val="SingleTxtG"/>
        <w:keepNext/>
        <w:kinsoku/>
        <w:overflowPunct/>
        <w:autoSpaceDE/>
        <w:autoSpaceDN/>
        <w:adjustRightInd/>
        <w:snapToGrid/>
        <w:ind w:left="2268" w:hanging="1134"/>
      </w:pPr>
      <w:r w:rsidRPr="00213A5A">
        <w:t>1.3</w:t>
      </w:r>
      <w:r w:rsidRPr="00213A5A">
        <w:tab/>
        <w:t>Vérification de la conformité</w:t>
      </w:r>
    </w:p>
    <w:p w:rsidR="001A73D6" w:rsidRPr="00213A5A" w:rsidRDefault="001A73D6" w:rsidP="001A73D6">
      <w:pPr>
        <w:pStyle w:val="SingleTxtG"/>
        <w:ind w:left="2268"/>
      </w:pPr>
      <w:r w:rsidRPr="00213A5A">
        <w:rPr>
          <w:szCs w:val="24"/>
        </w:rPr>
        <w:tab/>
      </w:r>
      <w:r w:rsidRPr="00213A5A">
        <w:t>Pour s’assurer de la conformité des appareils de mesure acoustique, on vérifiera qu’il existe un certificat de conformité valide. Ces certificats seront réputés valides pour autant que la certification de conformité aux normes ait été réalisée au cours des 12 mois précédents pour l’étalonneur acoustique et au cours des 24 mois précédents pour les appareils de mesure. Tous les essais de vérification doivent être effectués par un laboratoire agréé pour procéder à des étalonnages satisfaisant aux normes en vigueur.</w:t>
      </w:r>
    </w:p>
    <w:p w:rsidR="001A73D6" w:rsidRPr="00213A5A" w:rsidRDefault="001A73D6" w:rsidP="001A73D6">
      <w:pPr>
        <w:pStyle w:val="SingleTxtG"/>
        <w:kinsoku/>
        <w:overflowPunct/>
        <w:autoSpaceDE/>
        <w:autoSpaceDN/>
        <w:adjustRightInd/>
        <w:snapToGrid/>
        <w:ind w:left="2268" w:hanging="1134"/>
      </w:pPr>
      <w:r w:rsidRPr="00213A5A">
        <w:t>1.4</w:t>
      </w:r>
      <w:r w:rsidRPr="00213A5A">
        <w:tab/>
        <w:t>Appareillage de mesure de la vitesse</w:t>
      </w:r>
    </w:p>
    <w:p w:rsidR="001A73D6" w:rsidRPr="00213A5A" w:rsidRDefault="001A73D6" w:rsidP="001A73D6">
      <w:pPr>
        <w:pStyle w:val="SingleTxtG"/>
        <w:ind w:left="2268"/>
      </w:pPr>
      <w:r w:rsidRPr="00213A5A">
        <w:tab/>
        <w:t xml:space="preserve">Le régime du moteur doit être mesuré au moyen d’appareils d’une précision d’au moins </w:t>
      </w:r>
      <w:r w:rsidRPr="00213A5A">
        <w:sym w:font="Symbol" w:char="F0B1"/>
      </w:r>
      <w:r w:rsidRPr="00213A5A">
        <w:t>2 % pour chacun des régimes prescrits pour la mesure à réaliser.</w:t>
      </w:r>
    </w:p>
    <w:p w:rsidR="001A73D6" w:rsidRPr="00213A5A" w:rsidRDefault="001A73D6" w:rsidP="001A73D6">
      <w:pPr>
        <w:pStyle w:val="SingleTxtG"/>
        <w:ind w:left="2268"/>
      </w:pPr>
      <w:r w:rsidRPr="00213A5A">
        <w:tab/>
        <w:t xml:space="preserve">La vitesse du véhicule doit être mesurée à l’aide d’appareils d’une précision d’au moins </w:t>
      </w:r>
      <w:r w:rsidRPr="00213A5A">
        <w:sym w:font="Symbol" w:char="F0B1"/>
      </w:r>
      <w:r w:rsidRPr="00213A5A">
        <w:t>0,5 km/h, en cas d’utilisation de dispositifs de mesure continue.</w:t>
      </w:r>
    </w:p>
    <w:p w:rsidR="001A73D6" w:rsidRPr="00213A5A" w:rsidRDefault="001A73D6" w:rsidP="001A73D6">
      <w:pPr>
        <w:pStyle w:val="SingleTxtG"/>
        <w:ind w:left="2268"/>
      </w:pPr>
      <w:r w:rsidRPr="00213A5A">
        <w:tab/>
        <w:t xml:space="preserve">Si l’on utilise pour l’essai des mesures ponctuelles de la vitesse, l’appareil utilisé doit répondre aux critères de précision (au moins </w:t>
      </w:r>
      <w:r w:rsidRPr="00213A5A">
        <w:sym w:font="Symbol" w:char="F0B1"/>
      </w:r>
      <w:r w:rsidRPr="00213A5A">
        <w:t>0,2 km/h).</w:t>
      </w:r>
    </w:p>
    <w:p w:rsidR="001A73D6" w:rsidRPr="00213A5A" w:rsidRDefault="001A73D6" w:rsidP="001E4B7B">
      <w:pPr>
        <w:pStyle w:val="SingleTxtG"/>
        <w:keepNext/>
        <w:kinsoku/>
        <w:overflowPunct/>
        <w:autoSpaceDE/>
        <w:autoSpaceDN/>
        <w:adjustRightInd/>
        <w:snapToGrid/>
        <w:ind w:left="2268" w:hanging="1134"/>
      </w:pPr>
      <w:r w:rsidRPr="00213A5A">
        <w:lastRenderedPageBreak/>
        <w:t>1.5</w:t>
      </w:r>
      <w:r w:rsidRPr="00213A5A">
        <w:tab/>
      </w:r>
      <w:r w:rsidRPr="00213A5A">
        <w:tab/>
        <w:t>Appareillage de mesure météorologique</w:t>
      </w:r>
    </w:p>
    <w:p w:rsidR="001A73D6" w:rsidRPr="00213A5A" w:rsidRDefault="001A73D6" w:rsidP="001A73D6">
      <w:pPr>
        <w:pStyle w:val="SingleTxtG"/>
        <w:keepNext/>
        <w:ind w:left="2268"/>
      </w:pPr>
      <w:r w:rsidRPr="00213A5A">
        <w:rPr>
          <w:szCs w:val="24"/>
        </w:rPr>
        <w:tab/>
      </w:r>
      <w:r w:rsidRPr="00213A5A">
        <w:rPr>
          <w:bCs/>
        </w:rPr>
        <w:t>L’appareillage météorologique nécessaire à la mesure des conditions ambiantes</w:t>
      </w:r>
      <w:r w:rsidRPr="00213A5A">
        <w:t xml:space="preserve"> pendant l’essai doit se composer des appareils ci-dessous, qui doivent au moins avoir la précision indiquée:</w:t>
      </w:r>
    </w:p>
    <w:p w:rsidR="001A73D6" w:rsidRPr="00213A5A" w:rsidRDefault="001A73D6" w:rsidP="001A73D6">
      <w:pPr>
        <w:pStyle w:val="SingleTxtG"/>
        <w:ind w:left="2268"/>
      </w:pPr>
      <w:r w:rsidRPr="00213A5A">
        <w:tab/>
        <w:t>a)</w:t>
      </w:r>
      <w:r w:rsidRPr="00213A5A">
        <w:tab/>
        <w:t xml:space="preserve">Thermomètre: </w:t>
      </w:r>
      <w:r w:rsidRPr="00213A5A">
        <w:sym w:font="Symbol" w:char="F0B1"/>
      </w:r>
      <w:r w:rsidRPr="00213A5A">
        <w:t>1 °C;</w:t>
      </w:r>
    </w:p>
    <w:p w:rsidR="001A73D6" w:rsidRPr="00213A5A" w:rsidRDefault="001A73D6" w:rsidP="001A73D6">
      <w:pPr>
        <w:pStyle w:val="SingleTxtG"/>
        <w:ind w:left="2268"/>
      </w:pPr>
      <w:r w:rsidRPr="00213A5A">
        <w:tab/>
        <w:t>b)</w:t>
      </w:r>
      <w:r w:rsidRPr="00213A5A">
        <w:tab/>
        <w:t xml:space="preserve">Anémomètre: </w:t>
      </w:r>
      <w:r w:rsidRPr="00213A5A">
        <w:sym w:font="Symbol" w:char="F0B1"/>
      </w:r>
      <w:r w:rsidRPr="00213A5A">
        <w:t>1,0 m/s;</w:t>
      </w:r>
    </w:p>
    <w:p w:rsidR="001A73D6" w:rsidRPr="00213A5A" w:rsidRDefault="001A73D6" w:rsidP="001A73D6">
      <w:pPr>
        <w:pStyle w:val="SingleTxtG"/>
        <w:ind w:left="2268"/>
      </w:pPr>
      <w:r w:rsidRPr="00213A5A">
        <w:tab/>
        <w:t>c)</w:t>
      </w:r>
      <w:r w:rsidRPr="00213A5A">
        <w:tab/>
        <w:t>Baromètre</w:t>
      </w:r>
      <w:r w:rsidR="00FB63EA">
        <w:t>:</w:t>
      </w:r>
      <w:r w:rsidRPr="00213A5A">
        <w:t xml:space="preserve"> </w:t>
      </w:r>
      <w:r w:rsidRPr="00213A5A">
        <w:sym w:font="Symbol" w:char="F0B1"/>
      </w:r>
      <w:r w:rsidRPr="00213A5A">
        <w:t>5 hPa;</w:t>
      </w:r>
    </w:p>
    <w:p w:rsidR="001A73D6" w:rsidRPr="00213A5A" w:rsidRDefault="001A73D6" w:rsidP="001A73D6">
      <w:pPr>
        <w:pStyle w:val="SingleTxtG"/>
        <w:ind w:left="2268"/>
      </w:pPr>
      <w:r w:rsidRPr="00213A5A">
        <w:tab/>
        <w:t>d)</w:t>
      </w:r>
      <w:r w:rsidRPr="00213A5A">
        <w:tab/>
        <w:t>Hygromètre</w:t>
      </w:r>
      <w:r w:rsidR="00FB63EA">
        <w:t>:</w:t>
      </w:r>
      <w:r w:rsidRPr="00213A5A">
        <w:t xml:space="preserve"> </w:t>
      </w:r>
      <w:r w:rsidRPr="00213A5A">
        <w:sym w:font="Symbol" w:char="F0B1"/>
      </w:r>
      <w:r w:rsidRPr="00213A5A">
        <w:t>5 %.</w:t>
      </w:r>
    </w:p>
    <w:p w:rsidR="001A73D6" w:rsidRPr="00213A5A" w:rsidRDefault="001A73D6" w:rsidP="001E4B7B">
      <w:pPr>
        <w:pStyle w:val="SingleTxtG"/>
        <w:keepNext/>
        <w:kinsoku/>
        <w:overflowPunct/>
        <w:autoSpaceDE/>
        <w:autoSpaceDN/>
        <w:adjustRightInd/>
        <w:snapToGrid/>
        <w:ind w:left="2268" w:hanging="1134"/>
      </w:pPr>
      <w:r w:rsidRPr="00213A5A">
        <w:t>2.</w:t>
      </w:r>
      <w:r w:rsidRPr="00213A5A">
        <w:tab/>
        <w:t>Conditions de mesure</w:t>
      </w:r>
    </w:p>
    <w:p w:rsidR="001A73D6" w:rsidRPr="00213A5A" w:rsidRDefault="001A73D6" w:rsidP="001E4B7B">
      <w:pPr>
        <w:pStyle w:val="SingleTxtG"/>
        <w:keepNext/>
        <w:kinsoku/>
        <w:overflowPunct/>
        <w:autoSpaceDE/>
        <w:autoSpaceDN/>
        <w:adjustRightInd/>
        <w:snapToGrid/>
        <w:ind w:left="2268" w:hanging="1134"/>
      </w:pPr>
      <w:r w:rsidRPr="00213A5A">
        <w:t>2.1</w:t>
      </w:r>
      <w:r w:rsidRPr="00213A5A">
        <w:tab/>
        <w:t>Terrain d’essai et conditions ambiantes pour les essais</w:t>
      </w:r>
    </w:p>
    <w:p w:rsidR="001A73D6" w:rsidRPr="00213A5A" w:rsidRDefault="001A73D6" w:rsidP="001A73D6">
      <w:pPr>
        <w:pStyle w:val="SingleTxtG"/>
        <w:ind w:left="2268"/>
      </w:pPr>
      <w:r w:rsidRPr="00213A5A">
        <w:tab/>
        <w:t xml:space="preserve">La surface et les dimensions du terrain d’essai doivent </w:t>
      </w:r>
      <w:r w:rsidR="001E4B7B" w:rsidRPr="00213A5A">
        <w:t>être conformes à la norme ISO </w:t>
      </w:r>
      <w:r w:rsidRPr="00213A5A">
        <w:t>10844:2014.</w:t>
      </w:r>
    </w:p>
    <w:p w:rsidR="001A73D6" w:rsidRPr="00213A5A" w:rsidRDefault="001A73D6" w:rsidP="001A73D6">
      <w:pPr>
        <w:pStyle w:val="SingleTxtG"/>
        <w:ind w:left="2268"/>
        <w:rPr>
          <w:bCs/>
        </w:rPr>
      </w:pPr>
      <w:r w:rsidRPr="00213A5A">
        <w:t xml:space="preserve">La surface de la piste doit être dégagée </w:t>
      </w:r>
      <w:r w:rsidRPr="00213A5A">
        <w:rPr>
          <w:bCs/>
        </w:rPr>
        <w:t>de neige poudreuse, d’herbes hautes, de terre meuble ou de cendres</w:t>
      </w:r>
      <w:r w:rsidRPr="00213A5A">
        <w:t xml:space="preserve">. </w:t>
      </w:r>
      <w:r w:rsidRPr="00213A5A">
        <w:rPr>
          <w:bCs/>
        </w:rPr>
        <w:t>Aucun obstacle ne doit pouvoir perturber le champ acoustique au voisinage du microphone et de la source sonore. L’observateur chargé de faire les mesures doit se placer de façon à ne pas fausser les valeurs indiquées par l’instrument de mesure.</w:t>
      </w:r>
    </w:p>
    <w:p w:rsidR="001A73D6" w:rsidRPr="00213A5A" w:rsidRDefault="001A73D6" w:rsidP="001A73D6">
      <w:pPr>
        <w:pStyle w:val="SingleTxtG"/>
        <w:ind w:left="2268"/>
        <w:rPr>
          <w:bCs/>
        </w:rPr>
      </w:pPr>
      <w:r w:rsidRPr="00213A5A">
        <w:rPr>
          <w:bCs/>
        </w:rPr>
        <w:t>Les mesures ne doivent pas être faites par conditions météorologiques défavorables. Les résultats ne doivent pas faussés par des rafales de vent.</w:t>
      </w:r>
    </w:p>
    <w:p w:rsidR="001A73D6" w:rsidRPr="00213A5A" w:rsidRDefault="001A73D6" w:rsidP="00FB63EA">
      <w:pPr>
        <w:pStyle w:val="SingleTxtG"/>
        <w:ind w:left="2268"/>
        <w:rPr>
          <w:bCs/>
        </w:rPr>
      </w:pPr>
      <w:r w:rsidRPr="00213A5A">
        <w:tab/>
      </w:r>
      <w:r w:rsidRPr="00213A5A">
        <w:rPr>
          <w:bCs/>
        </w:rPr>
        <w:t>L’appareillage météorologique doit être installé à proximité du terrain d’essai, à une hauteur de 1,2 </w:t>
      </w:r>
      <w:r w:rsidRPr="00213A5A">
        <w:rPr>
          <w:bCs/>
        </w:rPr>
        <w:sym w:font="Symbol" w:char="F0B1"/>
      </w:r>
      <w:r w:rsidRPr="00213A5A">
        <w:rPr>
          <w:bCs/>
        </w:rPr>
        <w:t>0,02 m. Les mesures doivent être effectuées lorsque la température de l’ai</w:t>
      </w:r>
      <w:r w:rsidR="00FB63EA">
        <w:rPr>
          <w:bCs/>
        </w:rPr>
        <w:t>r ambiant est comprise entre 5 °</w:t>
      </w:r>
      <w:r w:rsidRPr="00213A5A">
        <w:rPr>
          <w:bCs/>
        </w:rPr>
        <w:t>C et 40</w:t>
      </w:r>
      <w:r w:rsidR="00FB63EA">
        <w:rPr>
          <w:bCs/>
        </w:rPr>
        <w:t> </w:t>
      </w:r>
      <w:r w:rsidRPr="00213A5A">
        <w:rPr>
          <w:bCs/>
        </w:rPr>
        <w:t>°C.</w:t>
      </w:r>
    </w:p>
    <w:p w:rsidR="001A73D6" w:rsidRPr="00213A5A" w:rsidRDefault="001A73D6" w:rsidP="001A73D6">
      <w:pPr>
        <w:pStyle w:val="SingleTxtG"/>
        <w:ind w:left="2268"/>
        <w:rPr>
          <w:bCs/>
        </w:rPr>
      </w:pPr>
      <w:r w:rsidRPr="00213A5A">
        <w:rPr>
          <w:bCs/>
        </w:rPr>
        <w:tab/>
        <w:t>Les essais ne doivent pas être effectués si, lors de la mesure du bruit, la vitesse du vent, y compris les rafales, dépasse 5 m/s à la hauteur du micro, au cours de la période de mesure.</w:t>
      </w:r>
    </w:p>
    <w:p w:rsidR="001A73D6" w:rsidRPr="00213A5A" w:rsidRDefault="001A73D6" w:rsidP="001A73D6">
      <w:pPr>
        <w:pStyle w:val="SingleTxtG"/>
        <w:ind w:left="2268"/>
        <w:rPr>
          <w:bCs/>
        </w:rPr>
      </w:pPr>
      <w:r w:rsidRPr="00213A5A">
        <w:rPr>
          <w:bCs/>
        </w:rPr>
        <w:t>Une valeur représentative de la température, de la vitesse et de la direction du vent, de l’humidité relative et de la pression barométrique doit être enregistrée au cours de la période de mesure.</w:t>
      </w:r>
    </w:p>
    <w:p w:rsidR="001A73D6" w:rsidRPr="00213A5A" w:rsidRDefault="001A73D6" w:rsidP="001A73D6">
      <w:pPr>
        <w:pStyle w:val="SingleTxtG"/>
        <w:ind w:left="2268"/>
        <w:rPr>
          <w:bCs/>
        </w:rPr>
      </w:pPr>
      <w:r w:rsidRPr="00213A5A">
        <w:rPr>
          <w:bCs/>
        </w:rPr>
        <w:t>Les pointes paraissant sans rapport avec les caractéristiques du niveau sonore général du véhicule ne sont pas prises en considération dans les mesures.</w:t>
      </w:r>
    </w:p>
    <w:p w:rsidR="001A73D6" w:rsidRPr="00213A5A" w:rsidRDefault="001A73D6" w:rsidP="001E4B7B">
      <w:pPr>
        <w:pStyle w:val="SingleTxtG"/>
        <w:ind w:left="2268"/>
      </w:pPr>
      <w:r w:rsidRPr="00213A5A">
        <w:tab/>
        <w:t>Le bruit ambiant doit être mesuré pendant 10 s immédiatement avant et immédiatement après chaque série d’essais. Les mesures doivent être effectuées avec les mêmes microphones et aux mêmes emplacements que pendant la procédure d’essai. Le niveau sonore maximal, pondéré en fonction de la courbe</w:t>
      </w:r>
      <w:r w:rsidR="001E4B7B" w:rsidRPr="00213A5A">
        <w:t> </w:t>
      </w:r>
      <w:r w:rsidRPr="00213A5A">
        <w:t>A, doit être consigné.</w:t>
      </w:r>
    </w:p>
    <w:p w:rsidR="001A73D6" w:rsidRPr="00213A5A" w:rsidRDefault="001A73D6" w:rsidP="001A73D6">
      <w:pPr>
        <w:pStyle w:val="SingleTxtG"/>
        <w:keepNext/>
        <w:ind w:left="2268"/>
      </w:pPr>
      <w:r w:rsidRPr="00213A5A">
        <w:t>Le bruit ambiant (y compris le bruit éventuel du vent) doit être inférieur d’au moins 10 dB au niveau sonore maximal pondéré selon la courbe A émis par le véhicule soumis à l’essai. Si la différence entre le bruit ambiant et le bruit mesuré se situe entre 10 et 15 dB(A), pour calculer les résultats de l’essai, on soustraira la correction appropriée des valeurs indiquées par le sonomètre, selon le tableau suivant:</w:t>
      </w:r>
    </w:p>
    <w:tbl>
      <w:tblPr>
        <w:tblW w:w="6237" w:type="dxa"/>
        <w:tblInd w:w="2268" w:type="dxa"/>
        <w:tblBorders>
          <w:top w:val="single" w:sz="4" w:space="0" w:color="auto"/>
          <w:left w:val="single" w:sz="4" w:space="0" w:color="auto"/>
          <w:bottom w:val="single" w:sz="12" w:space="0" w:color="auto"/>
          <w:right w:val="single" w:sz="4" w:space="0" w:color="auto"/>
          <w:insideH w:val="single" w:sz="12" w:space="0" w:color="auto"/>
          <w:insideV w:val="single" w:sz="4" w:space="0" w:color="auto"/>
        </w:tblBorders>
        <w:tblLayout w:type="fixed"/>
        <w:tblCellMar>
          <w:left w:w="0" w:type="dxa"/>
          <w:right w:w="0" w:type="dxa"/>
        </w:tblCellMar>
        <w:tblLook w:val="01E0" w:firstRow="1" w:lastRow="1" w:firstColumn="1" w:lastColumn="1" w:noHBand="0" w:noVBand="0"/>
      </w:tblPr>
      <w:tblGrid>
        <w:gridCol w:w="2835"/>
        <w:gridCol w:w="567"/>
        <w:gridCol w:w="567"/>
        <w:gridCol w:w="567"/>
        <w:gridCol w:w="567"/>
        <w:gridCol w:w="567"/>
        <w:gridCol w:w="567"/>
      </w:tblGrid>
      <w:tr w:rsidR="00BA0E88" w:rsidRPr="00BA0E88" w:rsidTr="00BA0E88">
        <w:trPr>
          <w:tblHeader/>
        </w:trPr>
        <w:tc>
          <w:tcPr>
            <w:tcW w:w="2835" w:type="dxa"/>
            <w:shd w:val="clear" w:color="auto" w:fill="auto"/>
            <w:vAlign w:val="bottom"/>
          </w:tcPr>
          <w:p w:rsidR="001A73D6" w:rsidRPr="00BA0E88" w:rsidRDefault="001A73D6" w:rsidP="00BA0E88">
            <w:pPr>
              <w:suppressAutoHyphens w:val="0"/>
              <w:spacing w:before="80" w:after="80" w:line="200" w:lineRule="exact"/>
              <w:ind w:left="57" w:right="57"/>
              <w:rPr>
                <w:i/>
                <w:sz w:val="16"/>
              </w:rPr>
            </w:pPr>
            <w:r w:rsidRPr="00BA0E88">
              <w:rPr>
                <w:i/>
                <w:sz w:val="16"/>
              </w:rPr>
              <w:t>Différence entre le bruit ambiant et le bruit à mesurer dB(A)</w:t>
            </w:r>
          </w:p>
        </w:tc>
        <w:tc>
          <w:tcPr>
            <w:tcW w:w="567" w:type="dxa"/>
            <w:shd w:val="clear" w:color="auto" w:fill="auto"/>
            <w:vAlign w:val="bottom"/>
          </w:tcPr>
          <w:p w:rsidR="001A73D6" w:rsidRPr="00BA0E88" w:rsidRDefault="001A73D6" w:rsidP="00BA0E88">
            <w:pPr>
              <w:suppressAutoHyphens w:val="0"/>
              <w:spacing w:before="80" w:after="80" w:line="200" w:lineRule="exact"/>
              <w:ind w:left="57" w:right="57"/>
              <w:jc w:val="right"/>
              <w:rPr>
                <w:i/>
                <w:sz w:val="16"/>
              </w:rPr>
            </w:pPr>
            <w:r w:rsidRPr="00BA0E88">
              <w:rPr>
                <w:i/>
                <w:sz w:val="16"/>
              </w:rPr>
              <w:t>10</w:t>
            </w:r>
          </w:p>
        </w:tc>
        <w:tc>
          <w:tcPr>
            <w:tcW w:w="567" w:type="dxa"/>
            <w:shd w:val="clear" w:color="auto" w:fill="auto"/>
            <w:vAlign w:val="bottom"/>
          </w:tcPr>
          <w:p w:rsidR="001A73D6" w:rsidRPr="00BA0E88" w:rsidRDefault="001A73D6" w:rsidP="00BA0E88">
            <w:pPr>
              <w:suppressAutoHyphens w:val="0"/>
              <w:spacing w:before="80" w:after="80" w:line="200" w:lineRule="exact"/>
              <w:ind w:left="57" w:right="57"/>
              <w:jc w:val="right"/>
              <w:rPr>
                <w:i/>
                <w:sz w:val="16"/>
              </w:rPr>
            </w:pPr>
            <w:r w:rsidRPr="00BA0E88">
              <w:rPr>
                <w:i/>
                <w:sz w:val="16"/>
              </w:rPr>
              <w:t>11</w:t>
            </w:r>
          </w:p>
        </w:tc>
        <w:tc>
          <w:tcPr>
            <w:tcW w:w="567" w:type="dxa"/>
            <w:shd w:val="clear" w:color="auto" w:fill="auto"/>
            <w:vAlign w:val="bottom"/>
          </w:tcPr>
          <w:p w:rsidR="001A73D6" w:rsidRPr="00BA0E88" w:rsidRDefault="001A73D6" w:rsidP="00BA0E88">
            <w:pPr>
              <w:suppressAutoHyphens w:val="0"/>
              <w:spacing w:before="80" w:after="80" w:line="200" w:lineRule="exact"/>
              <w:ind w:left="57" w:right="57"/>
              <w:jc w:val="right"/>
              <w:rPr>
                <w:i/>
                <w:sz w:val="16"/>
              </w:rPr>
            </w:pPr>
            <w:r w:rsidRPr="00BA0E88">
              <w:rPr>
                <w:i/>
                <w:sz w:val="16"/>
              </w:rPr>
              <w:t>12</w:t>
            </w:r>
          </w:p>
        </w:tc>
        <w:tc>
          <w:tcPr>
            <w:tcW w:w="567" w:type="dxa"/>
            <w:shd w:val="clear" w:color="auto" w:fill="auto"/>
            <w:vAlign w:val="bottom"/>
          </w:tcPr>
          <w:p w:rsidR="001A73D6" w:rsidRPr="00BA0E88" w:rsidRDefault="001A73D6" w:rsidP="00BA0E88">
            <w:pPr>
              <w:suppressAutoHyphens w:val="0"/>
              <w:spacing w:before="80" w:after="80" w:line="200" w:lineRule="exact"/>
              <w:ind w:left="57" w:right="57"/>
              <w:jc w:val="right"/>
              <w:rPr>
                <w:i/>
                <w:sz w:val="16"/>
              </w:rPr>
            </w:pPr>
            <w:r w:rsidRPr="00BA0E88">
              <w:rPr>
                <w:i/>
                <w:sz w:val="16"/>
              </w:rPr>
              <w:t>13</w:t>
            </w:r>
          </w:p>
        </w:tc>
        <w:tc>
          <w:tcPr>
            <w:tcW w:w="567" w:type="dxa"/>
            <w:shd w:val="clear" w:color="auto" w:fill="auto"/>
            <w:vAlign w:val="bottom"/>
          </w:tcPr>
          <w:p w:rsidR="001A73D6" w:rsidRPr="00BA0E88" w:rsidRDefault="001A73D6" w:rsidP="00BA0E88">
            <w:pPr>
              <w:suppressAutoHyphens w:val="0"/>
              <w:spacing w:before="80" w:after="80" w:line="200" w:lineRule="exact"/>
              <w:ind w:left="57" w:right="57"/>
              <w:jc w:val="right"/>
              <w:rPr>
                <w:i/>
                <w:sz w:val="16"/>
              </w:rPr>
            </w:pPr>
            <w:r w:rsidRPr="00BA0E88">
              <w:rPr>
                <w:i/>
                <w:sz w:val="16"/>
              </w:rPr>
              <w:t>14</w:t>
            </w:r>
          </w:p>
        </w:tc>
        <w:tc>
          <w:tcPr>
            <w:tcW w:w="567" w:type="dxa"/>
            <w:shd w:val="clear" w:color="auto" w:fill="auto"/>
            <w:vAlign w:val="bottom"/>
          </w:tcPr>
          <w:p w:rsidR="001A73D6" w:rsidRPr="00BA0E88" w:rsidRDefault="001A73D6" w:rsidP="00BA0E88">
            <w:pPr>
              <w:suppressAutoHyphens w:val="0"/>
              <w:spacing w:before="80" w:after="80" w:line="200" w:lineRule="exact"/>
              <w:ind w:left="57" w:right="57"/>
              <w:jc w:val="right"/>
              <w:rPr>
                <w:i/>
                <w:sz w:val="16"/>
              </w:rPr>
            </w:pPr>
            <w:r w:rsidRPr="00BA0E88">
              <w:rPr>
                <w:i/>
                <w:sz w:val="16"/>
              </w:rPr>
              <w:t>15</w:t>
            </w:r>
          </w:p>
        </w:tc>
      </w:tr>
      <w:tr w:rsidR="00BA0E88" w:rsidRPr="00BA0E88" w:rsidTr="00BA0E88">
        <w:trPr>
          <w:tblHeader/>
        </w:trPr>
        <w:tc>
          <w:tcPr>
            <w:tcW w:w="2835" w:type="dxa"/>
            <w:shd w:val="clear" w:color="auto" w:fill="auto"/>
          </w:tcPr>
          <w:p w:rsidR="001A73D6" w:rsidRPr="00BA0E88" w:rsidRDefault="001A73D6" w:rsidP="00BA0E88">
            <w:pPr>
              <w:suppressAutoHyphens w:val="0"/>
              <w:spacing w:before="40" w:after="40" w:line="220" w:lineRule="exact"/>
              <w:ind w:left="57" w:right="57"/>
              <w:rPr>
                <w:sz w:val="18"/>
                <w:szCs w:val="18"/>
              </w:rPr>
            </w:pPr>
            <w:r w:rsidRPr="00BA0E88">
              <w:rPr>
                <w:sz w:val="18"/>
                <w:szCs w:val="18"/>
              </w:rPr>
              <w:t>Correction dB(A)</w:t>
            </w:r>
          </w:p>
        </w:tc>
        <w:tc>
          <w:tcPr>
            <w:tcW w:w="567" w:type="dxa"/>
            <w:shd w:val="clear" w:color="auto" w:fill="auto"/>
            <w:vAlign w:val="bottom"/>
          </w:tcPr>
          <w:p w:rsidR="001A73D6" w:rsidRPr="00BA0E88" w:rsidRDefault="001A73D6" w:rsidP="00BA0E88">
            <w:pPr>
              <w:suppressAutoHyphens w:val="0"/>
              <w:spacing w:before="40" w:after="40" w:line="220" w:lineRule="exact"/>
              <w:ind w:left="57" w:right="57"/>
              <w:jc w:val="right"/>
              <w:rPr>
                <w:sz w:val="18"/>
                <w:szCs w:val="18"/>
              </w:rPr>
            </w:pPr>
            <w:r w:rsidRPr="00BA0E88">
              <w:rPr>
                <w:sz w:val="18"/>
                <w:szCs w:val="18"/>
              </w:rPr>
              <w:t>0,5</w:t>
            </w:r>
          </w:p>
        </w:tc>
        <w:tc>
          <w:tcPr>
            <w:tcW w:w="567" w:type="dxa"/>
            <w:shd w:val="clear" w:color="auto" w:fill="auto"/>
            <w:vAlign w:val="bottom"/>
          </w:tcPr>
          <w:p w:rsidR="001A73D6" w:rsidRPr="00BA0E88" w:rsidRDefault="001A73D6" w:rsidP="00BA0E88">
            <w:pPr>
              <w:suppressAutoHyphens w:val="0"/>
              <w:spacing w:before="40" w:after="40" w:line="220" w:lineRule="exact"/>
              <w:ind w:left="57" w:right="57"/>
              <w:jc w:val="right"/>
              <w:rPr>
                <w:sz w:val="18"/>
                <w:szCs w:val="18"/>
              </w:rPr>
            </w:pPr>
            <w:r w:rsidRPr="00BA0E88">
              <w:rPr>
                <w:sz w:val="18"/>
                <w:szCs w:val="18"/>
              </w:rPr>
              <w:t>0,4</w:t>
            </w:r>
          </w:p>
        </w:tc>
        <w:tc>
          <w:tcPr>
            <w:tcW w:w="567" w:type="dxa"/>
            <w:shd w:val="clear" w:color="auto" w:fill="auto"/>
            <w:vAlign w:val="bottom"/>
          </w:tcPr>
          <w:p w:rsidR="001A73D6" w:rsidRPr="00BA0E88" w:rsidRDefault="001A73D6" w:rsidP="00BA0E88">
            <w:pPr>
              <w:suppressAutoHyphens w:val="0"/>
              <w:spacing w:before="40" w:after="40" w:line="220" w:lineRule="exact"/>
              <w:ind w:left="57" w:right="57"/>
              <w:jc w:val="right"/>
              <w:rPr>
                <w:sz w:val="18"/>
                <w:szCs w:val="18"/>
              </w:rPr>
            </w:pPr>
            <w:r w:rsidRPr="00BA0E88">
              <w:rPr>
                <w:sz w:val="18"/>
                <w:szCs w:val="18"/>
              </w:rPr>
              <w:t>0,3</w:t>
            </w:r>
          </w:p>
        </w:tc>
        <w:tc>
          <w:tcPr>
            <w:tcW w:w="567" w:type="dxa"/>
            <w:shd w:val="clear" w:color="auto" w:fill="auto"/>
            <w:vAlign w:val="bottom"/>
          </w:tcPr>
          <w:p w:rsidR="001A73D6" w:rsidRPr="00BA0E88" w:rsidRDefault="001A73D6" w:rsidP="00BA0E88">
            <w:pPr>
              <w:suppressAutoHyphens w:val="0"/>
              <w:spacing w:before="40" w:after="40" w:line="220" w:lineRule="exact"/>
              <w:ind w:left="57" w:right="57"/>
              <w:jc w:val="right"/>
              <w:rPr>
                <w:sz w:val="18"/>
                <w:szCs w:val="18"/>
              </w:rPr>
            </w:pPr>
            <w:r w:rsidRPr="00BA0E88">
              <w:rPr>
                <w:sz w:val="18"/>
                <w:szCs w:val="18"/>
              </w:rPr>
              <w:t>0,2</w:t>
            </w:r>
          </w:p>
        </w:tc>
        <w:tc>
          <w:tcPr>
            <w:tcW w:w="567" w:type="dxa"/>
            <w:shd w:val="clear" w:color="auto" w:fill="auto"/>
            <w:vAlign w:val="bottom"/>
          </w:tcPr>
          <w:p w:rsidR="001A73D6" w:rsidRPr="00BA0E88" w:rsidRDefault="001A73D6" w:rsidP="00BA0E88">
            <w:pPr>
              <w:suppressAutoHyphens w:val="0"/>
              <w:spacing w:before="40" w:after="40" w:line="220" w:lineRule="exact"/>
              <w:ind w:left="57" w:right="57"/>
              <w:jc w:val="right"/>
              <w:rPr>
                <w:sz w:val="18"/>
                <w:szCs w:val="18"/>
              </w:rPr>
            </w:pPr>
            <w:r w:rsidRPr="00BA0E88">
              <w:rPr>
                <w:sz w:val="18"/>
                <w:szCs w:val="18"/>
              </w:rPr>
              <w:t>0,1</w:t>
            </w:r>
          </w:p>
        </w:tc>
        <w:tc>
          <w:tcPr>
            <w:tcW w:w="567" w:type="dxa"/>
            <w:shd w:val="clear" w:color="auto" w:fill="auto"/>
            <w:vAlign w:val="bottom"/>
          </w:tcPr>
          <w:p w:rsidR="001A73D6" w:rsidRPr="00BA0E88" w:rsidRDefault="001A73D6" w:rsidP="00BA0E88">
            <w:pPr>
              <w:suppressAutoHyphens w:val="0"/>
              <w:spacing w:before="40" w:after="40" w:line="220" w:lineRule="exact"/>
              <w:ind w:left="57" w:right="57"/>
              <w:jc w:val="right"/>
              <w:rPr>
                <w:sz w:val="18"/>
                <w:szCs w:val="18"/>
              </w:rPr>
            </w:pPr>
            <w:r w:rsidRPr="00BA0E88">
              <w:rPr>
                <w:sz w:val="18"/>
                <w:szCs w:val="18"/>
              </w:rPr>
              <w:t>0,0</w:t>
            </w:r>
          </w:p>
        </w:tc>
      </w:tr>
    </w:tbl>
    <w:p w:rsidR="001A73D6" w:rsidRPr="00213A5A" w:rsidRDefault="001A73D6" w:rsidP="001A73D6">
      <w:pPr>
        <w:pStyle w:val="SingleTxtG"/>
        <w:kinsoku/>
        <w:overflowPunct/>
        <w:autoSpaceDE/>
        <w:autoSpaceDN/>
        <w:adjustRightInd/>
        <w:snapToGrid/>
        <w:spacing w:before="240"/>
        <w:ind w:left="2268" w:hanging="1134"/>
      </w:pPr>
      <w:r w:rsidRPr="00213A5A">
        <w:lastRenderedPageBreak/>
        <w:t>2.2</w:t>
      </w:r>
      <w:r w:rsidRPr="00213A5A">
        <w:tab/>
        <w:t>Véhicule</w:t>
      </w:r>
    </w:p>
    <w:p w:rsidR="001A73D6" w:rsidRPr="00213A5A" w:rsidRDefault="001A73D6" w:rsidP="001A73D6">
      <w:pPr>
        <w:pStyle w:val="SingleTxtG"/>
        <w:kinsoku/>
        <w:overflowPunct/>
        <w:autoSpaceDE/>
        <w:autoSpaceDN/>
        <w:adjustRightInd/>
        <w:snapToGrid/>
        <w:ind w:left="2268" w:hanging="1134"/>
      </w:pPr>
      <w:r w:rsidRPr="00213A5A">
        <w:t>2.2.1</w:t>
      </w:r>
      <w:r w:rsidRPr="00213A5A">
        <w:tab/>
      </w:r>
      <w:r w:rsidRPr="00213A5A">
        <w:tab/>
        <w:t>Le véhicule doit être représentatif des véhicules devant être commercialisés d’après les spécifications fournies par le constructeur, en accord avec le service technique, de manière être conforme aux prescriptions du présent Règlement.</w:t>
      </w:r>
    </w:p>
    <w:p w:rsidR="001A73D6" w:rsidRPr="00213A5A" w:rsidRDefault="001A73D6" w:rsidP="001A73D6">
      <w:pPr>
        <w:pStyle w:val="SingleTxtG"/>
        <w:ind w:left="2268"/>
      </w:pPr>
      <w:r w:rsidRPr="00213A5A">
        <w:t>Les mesures doivent être faites sans remorque, sauf lorsque celle-ci est indissociable. À la demande du constructeur, les mesures peuvent être effectuées, sur les véhicules à essieu relevable, en position relevée.</w:t>
      </w:r>
    </w:p>
    <w:p w:rsidR="001A73D6" w:rsidRPr="00213A5A" w:rsidRDefault="001A73D6" w:rsidP="001A73D6">
      <w:pPr>
        <w:pStyle w:val="SingleTxtG"/>
        <w:keepNext/>
        <w:ind w:left="2268"/>
      </w:pPr>
      <w:r w:rsidRPr="00213A5A">
        <w:t>Les mesures doivent être faites sur des véhicules dont la masse d’essai m</w:t>
      </w:r>
      <w:r w:rsidRPr="00213A5A">
        <w:rPr>
          <w:vertAlign w:val="subscript"/>
        </w:rPr>
        <w:t>t</w:t>
      </w:r>
      <w:r w:rsidRPr="00213A5A">
        <w:t xml:space="preserve"> est définie conformément au tableau ci-dessous.</w:t>
      </w:r>
    </w:p>
    <w:p w:rsidR="001A73D6" w:rsidRPr="00213A5A" w:rsidRDefault="001A73D6" w:rsidP="001A73D6">
      <w:pPr>
        <w:pStyle w:val="SingleTxtG"/>
        <w:keepNext/>
        <w:ind w:left="2268"/>
      </w:pPr>
      <w:r w:rsidRPr="00213A5A">
        <w:t>La masse cible, m</w:t>
      </w:r>
      <w:r w:rsidRPr="00213A5A">
        <w:rPr>
          <w:vertAlign w:val="subscript"/>
        </w:rPr>
        <w:t>target</w:t>
      </w:r>
      <w:r w:rsidRPr="00213A5A">
        <w:t>, est la masse à laquelle les véhicules N</w:t>
      </w:r>
      <w:r w:rsidRPr="00213A5A">
        <w:rPr>
          <w:vertAlign w:val="subscript"/>
        </w:rPr>
        <w:t>2</w:t>
      </w:r>
      <w:r w:rsidRPr="00213A5A">
        <w:t xml:space="preserve"> et N</w:t>
      </w:r>
      <w:r w:rsidRPr="00213A5A">
        <w:rPr>
          <w:vertAlign w:val="subscript"/>
        </w:rPr>
        <w:t>3</w:t>
      </w:r>
      <w:r w:rsidRPr="00213A5A">
        <w:t xml:space="preserve"> devraient subir les essais. La masse d’essai réelle du véhicule peut être inférieure en raison de limitations de la charge du véhicule et des essieux.</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5103"/>
      </w:tblGrid>
      <w:tr w:rsidR="001A73D6" w:rsidRPr="00BA0E88" w:rsidTr="00BA0E88">
        <w:trPr>
          <w:tblHeader/>
        </w:trPr>
        <w:tc>
          <w:tcPr>
            <w:tcW w:w="1134" w:type="dxa"/>
            <w:tcBorders>
              <w:bottom w:val="single" w:sz="12" w:space="0" w:color="auto"/>
            </w:tcBorders>
            <w:shd w:val="clear" w:color="auto" w:fill="auto"/>
            <w:vAlign w:val="bottom"/>
          </w:tcPr>
          <w:p w:rsidR="001A73D6" w:rsidRPr="00BA0E88" w:rsidRDefault="001A73D6" w:rsidP="00BA0E88">
            <w:pPr>
              <w:spacing w:before="80" w:after="80" w:line="200" w:lineRule="exact"/>
              <w:ind w:left="57" w:right="57"/>
              <w:rPr>
                <w:i/>
                <w:sz w:val="16"/>
              </w:rPr>
            </w:pPr>
            <w:r w:rsidRPr="00BA0E88">
              <w:rPr>
                <w:i/>
                <w:sz w:val="16"/>
              </w:rPr>
              <w:t>Catégorie de véhicule</w:t>
            </w:r>
          </w:p>
        </w:tc>
        <w:tc>
          <w:tcPr>
            <w:tcW w:w="5102" w:type="dxa"/>
            <w:tcBorders>
              <w:bottom w:val="single" w:sz="12" w:space="0" w:color="auto"/>
            </w:tcBorders>
            <w:shd w:val="clear" w:color="auto" w:fill="auto"/>
            <w:vAlign w:val="bottom"/>
          </w:tcPr>
          <w:p w:rsidR="001A73D6" w:rsidRPr="00BA0E88" w:rsidRDefault="001A73D6" w:rsidP="00BA0E88">
            <w:pPr>
              <w:spacing w:before="80" w:after="80" w:line="200" w:lineRule="exact"/>
              <w:ind w:left="57" w:right="57"/>
              <w:rPr>
                <w:i/>
                <w:sz w:val="16"/>
              </w:rPr>
            </w:pPr>
            <w:r w:rsidRPr="00BA0E88">
              <w:rPr>
                <w:i/>
                <w:sz w:val="16"/>
              </w:rPr>
              <w:t>Masse du véhicule d’essai</w:t>
            </w:r>
          </w:p>
        </w:tc>
      </w:tr>
      <w:tr w:rsidR="00BA0E88" w:rsidRPr="00BA0E88" w:rsidTr="00BA0E88">
        <w:trPr>
          <w:trHeight w:hRule="exact" w:val="113"/>
          <w:tblHeader/>
        </w:trPr>
        <w:tc>
          <w:tcPr>
            <w:tcW w:w="1134" w:type="dxa"/>
            <w:tcBorders>
              <w:top w:val="single" w:sz="12" w:space="0" w:color="auto"/>
              <w:bottom w:val="nil"/>
            </w:tcBorders>
            <w:shd w:val="clear" w:color="auto" w:fill="auto"/>
          </w:tcPr>
          <w:p w:rsidR="00BA0E88" w:rsidRPr="00BA0E88" w:rsidRDefault="00BA0E88" w:rsidP="00BA0E88">
            <w:pPr>
              <w:spacing w:before="40" w:after="120"/>
              <w:ind w:left="57" w:right="57"/>
            </w:pPr>
          </w:p>
        </w:tc>
        <w:tc>
          <w:tcPr>
            <w:tcW w:w="5102" w:type="dxa"/>
            <w:tcBorders>
              <w:top w:val="single" w:sz="12" w:space="0" w:color="auto"/>
              <w:bottom w:val="nil"/>
            </w:tcBorders>
            <w:shd w:val="clear" w:color="auto" w:fill="auto"/>
          </w:tcPr>
          <w:p w:rsidR="00BA0E88" w:rsidRPr="00BA0E88" w:rsidRDefault="00BA0E88" w:rsidP="00BA0E88">
            <w:pPr>
              <w:spacing w:before="40" w:after="120"/>
              <w:ind w:left="57" w:right="57"/>
            </w:pPr>
          </w:p>
        </w:tc>
      </w:tr>
      <w:tr w:rsidR="001A73D6" w:rsidRPr="00BA0E88" w:rsidTr="00BA0E88">
        <w:tc>
          <w:tcPr>
            <w:tcW w:w="1134" w:type="dxa"/>
            <w:tcBorders>
              <w:top w:val="nil"/>
            </w:tcBorders>
            <w:shd w:val="clear" w:color="auto" w:fill="auto"/>
          </w:tcPr>
          <w:p w:rsidR="001A73D6" w:rsidRPr="00BA0E88" w:rsidRDefault="001A73D6" w:rsidP="00BA0E88">
            <w:pPr>
              <w:spacing w:before="40" w:after="120"/>
              <w:ind w:left="57" w:right="57"/>
            </w:pPr>
            <w:r w:rsidRPr="00BA0E88">
              <w:t>M</w:t>
            </w:r>
            <w:r w:rsidRPr="00BA0E88">
              <w:rPr>
                <w:vertAlign w:val="subscript"/>
              </w:rPr>
              <w:t>1</w:t>
            </w:r>
          </w:p>
        </w:tc>
        <w:tc>
          <w:tcPr>
            <w:tcW w:w="5102" w:type="dxa"/>
            <w:tcBorders>
              <w:top w:val="nil"/>
            </w:tcBorders>
            <w:shd w:val="clear" w:color="auto" w:fill="auto"/>
          </w:tcPr>
          <w:p w:rsidR="001A73D6" w:rsidRPr="00BA0E88" w:rsidRDefault="001A73D6" w:rsidP="00BA0E88">
            <w:pPr>
              <w:spacing w:before="40" w:after="120"/>
              <w:ind w:left="57" w:right="57"/>
            </w:pPr>
            <w:r w:rsidRPr="00BA0E88">
              <w:t>m</w:t>
            </w:r>
            <w:r w:rsidRPr="00BA0E88">
              <w:rPr>
                <w:vertAlign w:val="subscript"/>
              </w:rPr>
              <w:t>t</w:t>
            </w:r>
            <w:r w:rsidRPr="00BA0E88">
              <w:t xml:space="preserve"> = m</w:t>
            </w:r>
            <w:r w:rsidRPr="00BA0E88">
              <w:rPr>
                <w:vertAlign w:val="subscript"/>
              </w:rPr>
              <w:t>ro</w:t>
            </w:r>
            <w:r w:rsidRPr="00BA0E88">
              <w:t xml:space="preserve"> </w:t>
            </w:r>
            <w:r w:rsidR="001E4B7B" w:rsidRPr="00BA0E88">
              <w:sym w:font="Symbol" w:char="F0B1"/>
            </w:r>
            <w:r w:rsidR="001E4B7B" w:rsidRPr="00BA0E88">
              <w:t>5 </w:t>
            </w:r>
            <w:r w:rsidRPr="00BA0E88">
              <w:t>%</w:t>
            </w:r>
          </w:p>
        </w:tc>
      </w:tr>
      <w:tr w:rsidR="001A73D6" w:rsidRPr="00BA0E88" w:rsidTr="00BA0E88">
        <w:tc>
          <w:tcPr>
            <w:tcW w:w="1134" w:type="dxa"/>
            <w:shd w:val="clear" w:color="auto" w:fill="auto"/>
          </w:tcPr>
          <w:p w:rsidR="001A73D6" w:rsidRPr="00BA0E88" w:rsidRDefault="001A73D6" w:rsidP="00BA0E88">
            <w:pPr>
              <w:spacing w:before="40" w:after="120"/>
              <w:ind w:left="57" w:right="57"/>
            </w:pPr>
            <w:r w:rsidRPr="00BA0E88">
              <w:t>N</w:t>
            </w:r>
            <w:r w:rsidRPr="00BA0E88">
              <w:rPr>
                <w:vertAlign w:val="subscript"/>
              </w:rPr>
              <w:t>1</w:t>
            </w:r>
          </w:p>
        </w:tc>
        <w:tc>
          <w:tcPr>
            <w:tcW w:w="5102" w:type="dxa"/>
            <w:shd w:val="clear" w:color="auto" w:fill="auto"/>
          </w:tcPr>
          <w:p w:rsidR="001A73D6" w:rsidRPr="00BA0E88" w:rsidRDefault="001A73D6" w:rsidP="00BA0E88">
            <w:pPr>
              <w:spacing w:before="40" w:after="120"/>
              <w:ind w:left="57" w:right="57"/>
            </w:pPr>
            <w:r w:rsidRPr="00BA0E88">
              <w:t>m</w:t>
            </w:r>
            <w:r w:rsidRPr="00BA0E88">
              <w:rPr>
                <w:vertAlign w:val="subscript"/>
              </w:rPr>
              <w:t>t</w:t>
            </w:r>
            <w:r w:rsidRPr="00BA0E88">
              <w:t xml:space="preserve"> = m</w:t>
            </w:r>
            <w:r w:rsidRPr="00BA0E88">
              <w:rPr>
                <w:vertAlign w:val="subscript"/>
              </w:rPr>
              <w:t>ro</w:t>
            </w:r>
            <w:r w:rsidRPr="00BA0E88">
              <w:t xml:space="preserve"> </w:t>
            </w:r>
            <w:r w:rsidR="001E4B7B" w:rsidRPr="00BA0E88">
              <w:sym w:font="Symbol" w:char="F0B1"/>
            </w:r>
            <w:r w:rsidR="001E4B7B" w:rsidRPr="00BA0E88">
              <w:t>5 </w:t>
            </w:r>
            <w:r w:rsidRPr="00BA0E88">
              <w:t>%</w:t>
            </w:r>
          </w:p>
        </w:tc>
      </w:tr>
      <w:tr w:rsidR="001A73D6" w:rsidRPr="00BA0E88" w:rsidTr="00BA0E88">
        <w:tc>
          <w:tcPr>
            <w:tcW w:w="1134" w:type="dxa"/>
            <w:shd w:val="clear" w:color="auto" w:fill="auto"/>
          </w:tcPr>
          <w:p w:rsidR="001A73D6" w:rsidRPr="00BA0E88" w:rsidRDefault="001A73D6" w:rsidP="00BA0E88">
            <w:pPr>
              <w:spacing w:before="40" w:after="120"/>
              <w:ind w:left="57" w:right="57"/>
            </w:pPr>
            <w:r w:rsidRPr="00BA0E88">
              <w:t>N</w:t>
            </w:r>
            <w:r w:rsidRPr="00BA0E88">
              <w:rPr>
                <w:vertAlign w:val="subscript"/>
              </w:rPr>
              <w:t>2</w:t>
            </w:r>
            <w:r w:rsidRPr="00BA0E88">
              <w:t>, N</w:t>
            </w:r>
            <w:r w:rsidRPr="00BA0E88">
              <w:rPr>
                <w:vertAlign w:val="subscript"/>
              </w:rPr>
              <w:t>3</w:t>
            </w:r>
          </w:p>
        </w:tc>
        <w:tc>
          <w:tcPr>
            <w:tcW w:w="5102" w:type="dxa"/>
            <w:shd w:val="clear" w:color="auto" w:fill="auto"/>
          </w:tcPr>
          <w:p w:rsidR="001A73D6" w:rsidRPr="00BA0E88" w:rsidRDefault="001A73D6" w:rsidP="00BA0E88">
            <w:pPr>
              <w:spacing w:before="40" w:after="120"/>
              <w:ind w:left="57" w:right="57"/>
            </w:pPr>
            <w:r w:rsidRPr="00BA0E88">
              <w:t>m</w:t>
            </w:r>
            <w:r w:rsidRPr="00BA0E88">
              <w:rPr>
                <w:vertAlign w:val="subscript"/>
              </w:rPr>
              <w:t>target</w:t>
            </w:r>
            <w:r w:rsidRPr="00BA0E88">
              <w:t xml:space="preserve"> = 50 [kg/kW] </w:t>
            </w:r>
            <w:r w:rsidR="00FB63EA" w:rsidRPr="00BA0E88">
              <w:t>×</w:t>
            </w:r>
            <w:r w:rsidRPr="00BA0E88">
              <w:t xml:space="preserve"> P</w:t>
            </w:r>
            <w:r w:rsidRPr="00BA0E88">
              <w:rPr>
                <w:vertAlign w:val="subscript"/>
              </w:rPr>
              <w:t>n</w:t>
            </w:r>
            <w:r w:rsidRPr="00BA0E88">
              <w:t xml:space="preserve"> [kW]</w:t>
            </w:r>
          </w:p>
          <w:p w:rsidR="001A73D6" w:rsidRPr="00BA0E88" w:rsidRDefault="001A73D6" w:rsidP="00BA0E88">
            <w:pPr>
              <w:spacing w:before="40" w:after="120"/>
              <w:ind w:left="57" w:right="57"/>
            </w:pPr>
            <w:r w:rsidRPr="00BA0E88">
              <w:t>La charge supplémentaire, m</w:t>
            </w:r>
            <w:r w:rsidRPr="00BA0E88">
              <w:rPr>
                <w:vertAlign w:val="subscript"/>
              </w:rPr>
              <w:t>xload</w:t>
            </w:r>
            <w:r w:rsidRPr="00BA0E88">
              <w:t>, nécessaire pour atteindre la masse cible du véhicule, m</w:t>
            </w:r>
            <w:r w:rsidRPr="00BA0E88">
              <w:rPr>
                <w:vertAlign w:val="subscript"/>
              </w:rPr>
              <w:t>target</w:t>
            </w:r>
            <w:r w:rsidRPr="00BA0E88">
              <w:t>, doit être placée au-dessus du ou des essieux moteurs.</w:t>
            </w:r>
          </w:p>
          <w:p w:rsidR="001A73D6" w:rsidRPr="00BA0E88" w:rsidRDefault="001A73D6" w:rsidP="00BA0E88">
            <w:pPr>
              <w:spacing w:before="40" w:after="120"/>
              <w:ind w:left="57" w:right="57"/>
            </w:pPr>
            <w:r w:rsidRPr="00BA0E88">
              <w:t>La somme de la charge supplémentaire et de la charge sur l’essieu ou les essieux arrière lorsque le véhicule est à vide, m</w:t>
            </w:r>
            <w:r w:rsidRPr="00BA0E88">
              <w:rPr>
                <w:vertAlign w:val="subscript"/>
              </w:rPr>
              <w:t>ra load unladen</w:t>
            </w:r>
            <w:r w:rsidRPr="00BA0E88">
              <w:t>, est limitée à 75</w:t>
            </w:r>
            <w:r w:rsidR="001E4B7B" w:rsidRPr="00BA0E88">
              <w:t> </w:t>
            </w:r>
            <w:r w:rsidRPr="00BA0E88">
              <w:t>% de la charge maximale techniquement admissible sur l’essieu arrière, m</w:t>
            </w:r>
            <w:r w:rsidRPr="00BA0E88">
              <w:rPr>
                <w:vertAlign w:val="subscript"/>
              </w:rPr>
              <w:t>ac ra max</w:t>
            </w:r>
            <w:r w:rsidRPr="00BA0E88">
              <w:t xml:space="preserve">. La tolérance pour la masse cible est de </w:t>
            </w:r>
            <w:r w:rsidR="001E4B7B" w:rsidRPr="00BA0E88">
              <w:sym w:font="Symbol" w:char="F0B1"/>
            </w:r>
            <w:r w:rsidRPr="00BA0E88">
              <w:t>5 %.</w:t>
            </w:r>
          </w:p>
          <w:p w:rsidR="001A73D6" w:rsidRPr="00BA0E88" w:rsidRDefault="001A73D6" w:rsidP="00BA0E88">
            <w:pPr>
              <w:spacing w:before="40" w:after="120"/>
              <w:ind w:left="57" w:right="57"/>
            </w:pPr>
            <w:r w:rsidRPr="00BA0E88">
              <w:t>Si le centre de gravité de la charge supplémentaire ne peut pas être centré sur l’essieu arrière, la masse d’essai m</w:t>
            </w:r>
            <w:r w:rsidRPr="00BA0E88">
              <w:rPr>
                <w:vertAlign w:val="subscript"/>
              </w:rPr>
              <w:t>t</w:t>
            </w:r>
            <w:r w:rsidRPr="00BA0E88">
              <w:t xml:space="preserve"> du véhicule ne doit pas être supérieure à la somme de la charge sur l’essieu avant, m</w:t>
            </w:r>
            <w:r w:rsidRPr="00BA0E88">
              <w:rPr>
                <w:vertAlign w:val="subscript"/>
              </w:rPr>
              <w:t>fa load unladen</w:t>
            </w:r>
            <w:r w:rsidRPr="00BA0E88">
              <w:t>, et sur l’essieu arrière, m</w:t>
            </w:r>
            <w:r w:rsidR="00FB63EA" w:rsidRPr="00BA0E88">
              <w:rPr>
                <w:vertAlign w:val="subscript"/>
              </w:rPr>
              <w:t>ra load </w:t>
            </w:r>
            <w:r w:rsidRPr="00BA0E88">
              <w:rPr>
                <w:vertAlign w:val="subscript"/>
              </w:rPr>
              <w:t>unladen</w:t>
            </w:r>
            <w:r w:rsidRPr="00BA0E88">
              <w:t>, lorsque le véhicule est à vide, plus la charge supplémentaire m</w:t>
            </w:r>
            <w:r w:rsidRPr="00BA0E88">
              <w:rPr>
                <w:vertAlign w:val="subscript"/>
              </w:rPr>
              <w:t>xload</w:t>
            </w:r>
            <w:r w:rsidRPr="00BA0E88">
              <w:t xml:space="preserve"> et la masse du conducteur m</w:t>
            </w:r>
            <w:r w:rsidRPr="00BA0E88">
              <w:rPr>
                <w:vertAlign w:val="subscript"/>
              </w:rPr>
              <w:t>d</w:t>
            </w:r>
            <w:r w:rsidRPr="00BA0E88">
              <w:t>.</w:t>
            </w:r>
          </w:p>
          <w:p w:rsidR="001A73D6" w:rsidRPr="00BA0E88" w:rsidRDefault="001A73D6" w:rsidP="00BA0E88">
            <w:pPr>
              <w:spacing w:before="40" w:after="120"/>
              <w:ind w:left="57" w:right="57"/>
            </w:pPr>
            <w:r w:rsidRPr="00BA0E88">
              <w:t>La masse d’essai des véhicules ayant plus de deux essieux est la même que pour les véhicules à deux essieux.</w:t>
            </w:r>
          </w:p>
          <w:p w:rsidR="001A73D6" w:rsidRPr="00BA0E88" w:rsidRDefault="001A73D6" w:rsidP="00BA0E88">
            <w:pPr>
              <w:spacing w:before="40" w:after="120"/>
              <w:ind w:left="57" w:right="57"/>
            </w:pPr>
            <w:r w:rsidRPr="00BA0E88">
              <w:t>Si la masse à vide d’un véhicule à plus de deux essieux, m</w:t>
            </w:r>
            <w:r w:rsidRPr="00BA0E88">
              <w:rPr>
                <w:vertAlign w:val="subscript"/>
              </w:rPr>
              <w:t>unladen</w:t>
            </w:r>
            <w:r w:rsidRPr="00BA0E88">
              <w:t>, est supérieure à la masse d’essai du véhicule à deux essieux, il faut exécuter les essais sans charge supplémentaire.</w:t>
            </w:r>
          </w:p>
          <w:p w:rsidR="001A73D6" w:rsidRPr="00BA0E88" w:rsidRDefault="001A73D6" w:rsidP="00BA0E88">
            <w:pPr>
              <w:spacing w:before="40" w:after="120"/>
              <w:ind w:left="57" w:right="57"/>
            </w:pPr>
            <w:r w:rsidRPr="00BA0E88">
              <w:t>Si la masse à vide d’un véhicule à deux essieux, m</w:t>
            </w:r>
            <w:r w:rsidRPr="00BA0E88">
              <w:rPr>
                <w:vertAlign w:val="subscript"/>
              </w:rPr>
              <w:t>unladen</w:t>
            </w:r>
            <w:r w:rsidRPr="00BA0E88">
              <w:t>, est supérieure à la masse cible, il faut exécuter les essais sans charge supplémentaire.</w:t>
            </w:r>
          </w:p>
        </w:tc>
      </w:tr>
      <w:tr w:rsidR="001A73D6" w:rsidRPr="00BA0E88" w:rsidTr="00BA0E88">
        <w:tc>
          <w:tcPr>
            <w:tcW w:w="1134" w:type="dxa"/>
            <w:tcBorders>
              <w:bottom w:val="single" w:sz="4" w:space="0" w:color="auto"/>
            </w:tcBorders>
            <w:shd w:val="clear" w:color="auto" w:fill="auto"/>
          </w:tcPr>
          <w:p w:rsidR="001A73D6" w:rsidRPr="00BA0E88" w:rsidRDefault="001A73D6" w:rsidP="00BA0E88">
            <w:pPr>
              <w:spacing w:before="40" w:after="120"/>
              <w:ind w:left="57" w:right="57"/>
            </w:pPr>
            <w:r w:rsidRPr="00BA0E88">
              <w:t>M</w:t>
            </w:r>
            <w:r w:rsidRPr="00BA0E88">
              <w:rPr>
                <w:vertAlign w:val="subscript"/>
              </w:rPr>
              <w:t>2</w:t>
            </w:r>
            <w:r w:rsidRPr="00BA0E88">
              <w:t>, M</w:t>
            </w:r>
            <w:r w:rsidRPr="00BA0E88">
              <w:rPr>
                <w:vertAlign w:val="subscript"/>
              </w:rPr>
              <w:t>3</w:t>
            </w:r>
          </w:p>
        </w:tc>
        <w:tc>
          <w:tcPr>
            <w:tcW w:w="5102" w:type="dxa"/>
            <w:tcBorders>
              <w:bottom w:val="single" w:sz="4" w:space="0" w:color="auto"/>
            </w:tcBorders>
            <w:shd w:val="clear" w:color="auto" w:fill="auto"/>
          </w:tcPr>
          <w:p w:rsidR="001A73D6" w:rsidRPr="00BA0E88" w:rsidRDefault="001A73D6" w:rsidP="00BA0E88">
            <w:pPr>
              <w:spacing w:before="40" w:after="120"/>
              <w:ind w:left="57" w:right="57"/>
            </w:pPr>
            <w:r w:rsidRPr="00BA0E88">
              <w:t>m</w:t>
            </w:r>
            <w:r w:rsidRPr="00BA0E88">
              <w:rPr>
                <w:vertAlign w:val="subscript"/>
              </w:rPr>
              <w:t>t</w:t>
            </w:r>
            <w:r w:rsidRPr="00BA0E88">
              <w:t xml:space="preserve"> = m</w:t>
            </w:r>
            <w:r w:rsidRPr="00BA0E88">
              <w:rPr>
                <w:vertAlign w:val="subscript"/>
              </w:rPr>
              <w:t>ro</w:t>
            </w:r>
          </w:p>
          <w:p w:rsidR="001A73D6" w:rsidRPr="00BA0E88" w:rsidRDefault="001A73D6" w:rsidP="00BA0E88">
            <w:pPr>
              <w:spacing w:before="40" w:after="120"/>
              <w:ind w:left="57" w:right="57"/>
            </w:pPr>
            <w:r w:rsidRPr="00BA0E88">
              <w:t xml:space="preserve">La tolérance pour la masse du véhicule en ordre de marche est de </w:t>
            </w:r>
            <w:r w:rsidR="001E4B7B" w:rsidRPr="00BA0E88">
              <w:sym w:font="Symbol" w:char="F0B1"/>
            </w:r>
            <w:r w:rsidRPr="00BA0E88">
              <w:t>10 %.</w:t>
            </w:r>
          </w:p>
        </w:tc>
      </w:tr>
      <w:tr w:rsidR="001A73D6" w:rsidRPr="00BA0E88" w:rsidTr="00BA0E88">
        <w:tc>
          <w:tcPr>
            <w:tcW w:w="1134" w:type="dxa"/>
            <w:tcBorders>
              <w:bottom w:val="single" w:sz="12" w:space="0" w:color="auto"/>
            </w:tcBorders>
            <w:shd w:val="clear" w:color="auto" w:fill="auto"/>
          </w:tcPr>
          <w:p w:rsidR="001A73D6" w:rsidRPr="00BA0E88" w:rsidRDefault="001A73D6" w:rsidP="00BA0E88">
            <w:pPr>
              <w:spacing w:before="40" w:after="120"/>
              <w:ind w:left="57" w:right="57"/>
            </w:pPr>
            <w:r w:rsidRPr="00BA0E88">
              <w:lastRenderedPageBreak/>
              <w:t>M</w:t>
            </w:r>
            <w:r w:rsidRPr="00BA0E88">
              <w:rPr>
                <w:vertAlign w:val="subscript"/>
              </w:rPr>
              <w:t>2</w:t>
            </w:r>
            <w:r w:rsidRPr="00BA0E88">
              <w:t>, M</w:t>
            </w:r>
            <w:r w:rsidRPr="00BA0E88">
              <w:rPr>
                <w:vertAlign w:val="subscript"/>
              </w:rPr>
              <w:t xml:space="preserve">3 </w:t>
            </w:r>
            <w:r w:rsidRPr="00BA0E88">
              <w:t>incomplets</w:t>
            </w:r>
          </w:p>
        </w:tc>
        <w:tc>
          <w:tcPr>
            <w:tcW w:w="5102" w:type="dxa"/>
            <w:tcBorders>
              <w:bottom w:val="single" w:sz="12" w:space="0" w:color="auto"/>
            </w:tcBorders>
            <w:shd w:val="clear" w:color="auto" w:fill="auto"/>
          </w:tcPr>
          <w:p w:rsidR="001A73D6" w:rsidRPr="00BA0E88" w:rsidRDefault="001A73D6" w:rsidP="00BA0E88">
            <w:pPr>
              <w:spacing w:before="40" w:after="120"/>
              <w:ind w:left="57" w:right="57"/>
            </w:pPr>
            <w:r w:rsidRPr="00BA0E88">
              <w:t>Si les essais sont effectués sur un véhicule incomplet sans carrosserie,</w:t>
            </w:r>
          </w:p>
          <w:p w:rsidR="001A73D6" w:rsidRPr="00BA0E88" w:rsidRDefault="001A73D6" w:rsidP="00BA0E88">
            <w:pPr>
              <w:spacing w:before="40" w:after="120"/>
              <w:ind w:left="57" w:right="57"/>
            </w:pPr>
            <w:r w:rsidRPr="00BA0E88">
              <w:t>m</w:t>
            </w:r>
            <w:r w:rsidRPr="00BA0E88">
              <w:rPr>
                <w:vertAlign w:val="subscript"/>
              </w:rPr>
              <w:t>target</w:t>
            </w:r>
            <w:r w:rsidRPr="00BA0E88">
              <w:t xml:space="preserve"> = 50 [kg/kW] </w:t>
            </w:r>
            <w:r w:rsidR="00FB63EA" w:rsidRPr="00BA0E88">
              <w:t>×</w:t>
            </w:r>
            <w:r w:rsidRPr="00BA0E88">
              <w:t xml:space="preserve"> P</w:t>
            </w:r>
            <w:r w:rsidRPr="00BA0E88">
              <w:rPr>
                <w:vertAlign w:val="subscript"/>
              </w:rPr>
              <w:t>n</w:t>
            </w:r>
            <w:r w:rsidRPr="00BA0E88">
              <w:t xml:space="preserve"> [kW] est calculé en conformité avec les conditions énoncées ci-dessus (voir les catégories N</w:t>
            </w:r>
            <w:r w:rsidRPr="00BA0E88">
              <w:rPr>
                <w:vertAlign w:val="subscript"/>
              </w:rPr>
              <w:t>2</w:t>
            </w:r>
            <w:r w:rsidRPr="00BA0E88">
              <w:t xml:space="preserve"> et N</w:t>
            </w:r>
            <w:r w:rsidRPr="00BA0E88">
              <w:rPr>
                <w:vertAlign w:val="subscript"/>
              </w:rPr>
              <w:t>3</w:t>
            </w:r>
            <w:r w:rsidRPr="00BA0E88">
              <w:t>),</w:t>
            </w:r>
          </w:p>
          <w:p w:rsidR="001A73D6" w:rsidRPr="00BA0E88" w:rsidRDefault="001A73D6" w:rsidP="00BA0E88">
            <w:pPr>
              <w:spacing w:before="40" w:after="120"/>
              <w:ind w:left="57" w:right="57"/>
            </w:pPr>
            <w:r w:rsidRPr="00BA0E88">
              <w:t>ou</w:t>
            </w:r>
          </w:p>
          <w:p w:rsidR="001A73D6" w:rsidRPr="00BA0E88" w:rsidRDefault="001A73D6" w:rsidP="00BA0E88">
            <w:pPr>
              <w:spacing w:before="40" w:after="120"/>
              <w:ind w:left="57" w:right="57"/>
              <w:rPr>
                <w:bCs/>
                <w:szCs w:val="24"/>
                <w:vertAlign w:val="subscript"/>
              </w:rPr>
            </w:pPr>
            <w:r w:rsidRPr="00BA0E88">
              <w:rPr>
                <w:bCs/>
                <w:szCs w:val="24"/>
              </w:rPr>
              <w:t>m</w:t>
            </w:r>
            <w:r w:rsidRPr="00BA0E88">
              <w:rPr>
                <w:bCs/>
                <w:szCs w:val="24"/>
                <w:vertAlign w:val="subscript"/>
              </w:rPr>
              <w:t>t</w:t>
            </w:r>
            <w:r w:rsidRPr="00BA0E88">
              <w:rPr>
                <w:bCs/>
                <w:szCs w:val="24"/>
              </w:rPr>
              <w:t xml:space="preserve"> = m</w:t>
            </w:r>
            <w:r w:rsidRPr="00BA0E88">
              <w:rPr>
                <w:bCs/>
                <w:szCs w:val="24"/>
                <w:vertAlign w:val="subscript"/>
              </w:rPr>
              <w:t>chassisM2M3</w:t>
            </w:r>
            <w:r w:rsidRPr="00BA0E88">
              <w:rPr>
                <w:bCs/>
                <w:szCs w:val="24"/>
              </w:rPr>
              <w:t xml:space="preserve"> + m</w:t>
            </w:r>
            <w:r w:rsidRPr="00BA0E88">
              <w:rPr>
                <w:bCs/>
                <w:szCs w:val="24"/>
                <w:vertAlign w:val="subscript"/>
              </w:rPr>
              <w:t>xloadM2M3</w:t>
            </w:r>
            <w:r w:rsidRPr="00BA0E88">
              <w:rPr>
                <w:bCs/>
                <w:szCs w:val="24"/>
              </w:rPr>
              <w:t xml:space="preserve"> = m</w:t>
            </w:r>
            <w:r w:rsidRPr="00BA0E88">
              <w:rPr>
                <w:bCs/>
                <w:szCs w:val="24"/>
                <w:vertAlign w:val="subscript"/>
              </w:rPr>
              <w:t>ro</w:t>
            </w:r>
          </w:p>
          <w:p w:rsidR="001A73D6" w:rsidRPr="00BA0E88" w:rsidRDefault="001A73D6" w:rsidP="00BA0E88">
            <w:pPr>
              <w:spacing w:before="40" w:after="120"/>
              <w:ind w:left="57" w:right="57"/>
            </w:pPr>
            <w:r w:rsidRPr="00BA0E88">
              <w:t>La tolérance pour la masse du véhi</w:t>
            </w:r>
            <w:r w:rsidR="001E4B7B" w:rsidRPr="00BA0E88">
              <w:t xml:space="preserve">cule en ordre de marche est de </w:t>
            </w:r>
            <w:r w:rsidR="001E4B7B" w:rsidRPr="00BA0E88">
              <w:sym w:font="Symbol" w:char="F0B1"/>
            </w:r>
            <w:r w:rsidRPr="00BA0E88">
              <w:t>10 %.</w:t>
            </w:r>
          </w:p>
        </w:tc>
      </w:tr>
    </w:tbl>
    <w:p w:rsidR="001A73D6" w:rsidRPr="00213A5A" w:rsidRDefault="001A73D6" w:rsidP="001A73D6">
      <w:pPr>
        <w:pStyle w:val="SingleTxtG"/>
        <w:kinsoku/>
        <w:overflowPunct/>
        <w:autoSpaceDE/>
        <w:autoSpaceDN/>
        <w:adjustRightInd/>
        <w:snapToGrid/>
        <w:spacing w:before="240"/>
        <w:ind w:left="2268" w:hanging="1134"/>
      </w:pPr>
      <w:r w:rsidRPr="00213A5A">
        <w:t>2.2.2</w:t>
      </w:r>
      <w:r w:rsidRPr="00213A5A">
        <w:tab/>
        <w:t>À la demande du demandeur, un véhicule de la catégorie M</w:t>
      </w:r>
      <w:r w:rsidRPr="00213A5A">
        <w:rPr>
          <w:vertAlign w:val="subscript"/>
        </w:rPr>
        <w:t>2</w:t>
      </w:r>
      <w:r w:rsidRPr="00213A5A">
        <w:t>, M</w:t>
      </w:r>
      <w:r w:rsidRPr="00213A5A">
        <w:rPr>
          <w:vertAlign w:val="subscript"/>
        </w:rPr>
        <w:t>3</w:t>
      </w:r>
      <w:r w:rsidRPr="00213A5A">
        <w:t>, N</w:t>
      </w:r>
      <w:r w:rsidRPr="00213A5A">
        <w:rPr>
          <w:vertAlign w:val="subscript"/>
        </w:rPr>
        <w:t>2</w:t>
      </w:r>
      <w:r w:rsidRPr="00213A5A">
        <w:t xml:space="preserve"> ou N</w:t>
      </w:r>
      <w:r w:rsidRPr="00213A5A">
        <w:rPr>
          <w:vertAlign w:val="subscript"/>
        </w:rPr>
        <w:t>3</w:t>
      </w:r>
      <w:r w:rsidRPr="00213A5A">
        <w:t xml:space="preserve"> est considéré comme représentatif de ce type à l’état complet si les essais sont effectués sur un véhicule incomplet sans carrosserie. Dans le cas de l’essai d’un véhicule incomplet, tous les matériaux d’insonorisation, panneaux et composants et systèmes de réduction du bruit pertinents doivent être montés sur le véhicule comme prévu par le constructeur, sauf la partie de la carrosserie qui est posée à un stade ultérieur.</w:t>
      </w:r>
    </w:p>
    <w:p w:rsidR="001A73D6" w:rsidRPr="00213A5A" w:rsidRDefault="001A73D6" w:rsidP="001A73D6">
      <w:pPr>
        <w:pStyle w:val="SingleTxtG"/>
        <w:ind w:left="2268"/>
      </w:pPr>
      <w:r w:rsidRPr="00213A5A">
        <w:tab/>
        <w:t>Aucun nouvel essai n’est nécessaire dans le cas de l’installation d’un réservoir de carburant supplémentaire ou de la relocalisation du réservoir de carburant d’origine, à condition que les autres parties ou structures du véhicule susceptibles d’influer sur les émissions sonores n’aient pas été modifiées.</w:t>
      </w:r>
    </w:p>
    <w:p w:rsidR="001A73D6" w:rsidRPr="00213A5A" w:rsidRDefault="001A73D6" w:rsidP="001A73D6">
      <w:pPr>
        <w:pStyle w:val="SingleTxtG"/>
        <w:spacing w:after="100"/>
        <w:ind w:left="2268"/>
      </w:pPr>
      <w:r w:rsidRPr="00213A5A">
        <w:tab/>
        <w:t>Les pneumatiques qui seront utilisés pendant l’essai doivent être représentatifs pour le véhicule et avoir été choisis par le constructeur du véhicule, leurs caractéristiques devant être enregistrées à l’addendum de la fiche de com</w:t>
      </w:r>
      <w:r w:rsidR="001E4B7B" w:rsidRPr="00213A5A">
        <w:t>munication (annexe 1, appendice </w:t>
      </w:r>
      <w:r w:rsidRPr="00213A5A">
        <w:t>1). Ils doivent correspondre à l’une des tailles de pneumatique spécifiées pour le véhicule en première monte. Le pneumatique doit être disponible sur le marché à la même date que le véhicule</w:t>
      </w:r>
      <w:r w:rsidRPr="00213A5A">
        <w:rPr>
          <w:rStyle w:val="FootnoteReference"/>
        </w:rPr>
        <w:footnoteReference w:id="25"/>
      </w:r>
      <w:r w:rsidRPr="00213A5A">
        <w:t>. Les pneumatiques doivent être gonflés à la pression recommandée par le constructeur du véhicule en fonction de la masse d’essai du véhicule et avoir une profondeur de sculpture au moins égale à 1,6 mm de la profondeur à l’état neuf.</w:t>
      </w:r>
    </w:p>
    <w:p w:rsidR="001A73D6" w:rsidRPr="00213A5A" w:rsidRDefault="001A73D6" w:rsidP="001A73D6">
      <w:pPr>
        <w:pStyle w:val="SingleTxtG"/>
        <w:kinsoku/>
        <w:overflowPunct/>
        <w:autoSpaceDE/>
        <w:autoSpaceDN/>
        <w:adjustRightInd/>
        <w:snapToGrid/>
        <w:spacing w:after="100"/>
        <w:ind w:left="2268" w:hanging="1134"/>
      </w:pPr>
      <w:r w:rsidRPr="00213A5A">
        <w:t>2.2.3</w:t>
      </w:r>
      <w:r w:rsidRPr="00213A5A">
        <w:tab/>
        <w:t>Avant le début des mesures, le moteur doit être porté à ses conditions normales de fonctionnement.</w:t>
      </w:r>
    </w:p>
    <w:p w:rsidR="001A73D6" w:rsidRPr="00213A5A" w:rsidRDefault="001A73D6" w:rsidP="001A73D6">
      <w:pPr>
        <w:pStyle w:val="SingleTxtG"/>
        <w:kinsoku/>
        <w:overflowPunct/>
        <w:autoSpaceDE/>
        <w:autoSpaceDN/>
        <w:adjustRightInd/>
        <w:snapToGrid/>
        <w:spacing w:after="100"/>
        <w:ind w:left="2268" w:hanging="1134"/>
      </w:pPr>
      <w:r w:rsidRPr="00213A5A">
        <w:t>2.2.4</w:t>
      </w:r>
      <w:r w:rsidRPr="00213A5A">
        <w:tab/>
      </w:r>
      <w:r w:rsidRPr="00213A5A">
        <w:rPr>
          <w:bCs/>
        </w:rPr>
        <w:t>Si le véhicule a plus de deux roues motrices, il doit être soumis à l’essai sur le mode de traction utilisé normalement en conduite routière</w:t>
      </w:r>
      <w:r w:rsidRPr="00213A5A">
        <w:t>.</w:t>
      </w:r>
    </w:p>
    <w:p w:rsidR="001A73D6" w:rsidRPr="00213A5A" w:rsidRDefault="001A73D6" w:rsidP="001A73D6">
      <w:pPr>
        <w:pStyle w:val="SingleTxtG"/>
        <w:kinsoku/>
        <w:overflowPunct/>
        <w:autoSpaceDE/>
        <w:autoSpaceDN/>
        <w:adjustRightInd/>
        <w:snapToGrid/>
        <w:spacing w:after="100"/>
        <w:ind w:left="2268" w:hanging="1134"/>
      </w:pPr>
      <w:r w:rsidRPr="00213A5A">
        <w:t>2.2.5</w:t>
      </w:r>
      <w:r w:rsidRPr="00213A5A">
        <w:tab/>
      </w:r>
      <w:r w:rsidRPr="00213A5A">
        <w:rPr>
          <w:bCs/>
        </w:rPr>
        <w:t>Si le véhicule est équipé d’un ou plusieurs ventilateurs de refroidissement à commande automatique, rien ne doit interférer avec le fonctionnement de ce système au cours des mesures</w:t>
      </w:r>
      <w:r w:rsidRPr="00213A5A">
        <w:t>.</w:t>
      </w:r>
    </w:p>
    <w:p w:rsidR="001A73D6" w:rsidRPr="00213A5A" w:rsidRDefault="001A73D6" w:rsidP="001A73D6">
      <w:pPr>
        <w:pStyle w:val="SingleTxtG"/>
        <w:kinsoku/>
        <w:overflowPunct/>
        <w:autoSpaceDE/>
        <w:autoSpaceDN/>
        <w:adjustRightInd/>
        <w:snapToGrid/>
        <w:spacing w:after="100"/>
        <w:ind w:left="2268" w:hanging="1134"/>
      </w:pPr>
      <w:r w:rsidRPr="00213A5A">
        <w:lastRenderedPageBreak/>
        <w:t>2.2.6</w:t>
      </w:r>
      <w:r w:rsidRPr="00213A5A">
        <w:tab/>
      </w:r>
      <w:r w:rsidRPr="00213A5A">
        <w:rPr>
          <w:bCs/>
        </w:rPr>
        <w:t>Si le véhicule est équipé d’un système d’échappement contenant des matériaux fibreux, le système d’échappement doit être conditionné avant l’essai conformément à l’annexe</w:t>
      </w:r>
      <w:r w:rsidRPr="00213A5A">
        <w:t> 4.</w:t>
      </w:r>
    </w:p>
    <w:p w:rsidR="001A73D6" w:rsidRPr="00213A5A" w:rsidRDefault="001A73D6" w:rsidP="001A73D6">
      <w:pPr>
        <w:pStyle w:val="SingleTxtG"/>
        <w:ind w:left="2268" w:hanging="1134"/>
      </w:pPr>
      <w:r w:rsidRPr="00213A5A">
        <w:t>2.2.7</w:t>
      </w:r>
      <w:r w:rsidRPr="00213A5A">
        <w:tab/>
        <w:t>Méthode de calcul à appliquer pour déterminer la charge supplémentaire des véhicules des catégories N</w:t>
      </w:r>
      <w:r w:rsidRPr="00213A5A">
        <w:rPr>
          <w:vertAlign w:val="subscript"/>
        </w:rPr>
        <w:t>2</w:t>
      </w:r>
      <w:r w:rsidRPr="00213A5A">
        <w:t xml:space="preserve"> et N</w:t>
      </w:r>
      <w:r w:rsidRPr="00213A5A">
        <w:rPr>
          <w:vertAlign w:val="subscript"/>
        </w:rPr>
        <w:t>3</w:t>
      </w:r>
      <w:r w:rsidRPr="00213A5A">
        <w:t xml:space="preserve"> uniquement</w:t>
      </w:r>
    </w:p>
    <w:p w:rsidR="001A73D6" w:rsidRPr="00213A5A" w:rsidRDefault="001A73D6" w:rsidP="001A73D6">
      <w:pPr>
        <w:pStyle w:val="SingleTxtG"/>
        <w:keepNext/>
        <w:ind w:left="2268" w:hanging="1134"/>
      </w:pPr>
      <w:r w:rsidRPr="00213A5A">
        <w:t>2.2.7.1</w:t>
      </w:r>
      <w:r w:rsidRPr="00213A5A">
        <w:tab/>
        <w:t xml:space="preserve">Calcul de la charge supplémentaire </w:t>
      </w:r>
    </w:p>
    <w:p w:rsidR="001A73D6" w:rsidRPr="00213A5A" w:rsidRDefault="001A73D6" w:rsidP="001A73D6">
      <w:pPr>
        <w:pStyle w:val="SingleTxtG"/>
        <w:ind w:left="2268"/>
      </w:pPr>
      <w:r w:rsidRPr="00213A5A">
        <w:t>La masse cible m</w:t>
      </w:r>
      <w:r w:rsidRPr="00213A5A">
        <w:rPr>
          <w:vertAlign w:val="subscript"/>
        </w:rPr>
        <w:t>target</w:t>
      </w:r>
      <w:r w:rsidRPr="00213A5A">
        <w:t xml:space="preserve"> (par kW de puissance nominale) pour les </w:t>
      </w:r>
      <w:r w:rsidRPr="00213A5A">
        <w:rPr>
          <w:bCs/>
        </w:rPr>
        <w:t xml:space="preserve">véhicules </w:t>
      </w:r>
      <w:r w:rsidRPr="00213A5A">
        <w:rPr>
          <w:color w:val="000000"/>
          <w:szCs w:val="24"/>
        </w:rPr>
        <w:t xml:space="preserve">à deux essieux des catégories </w:t>
      </w:r>
      <w:r w:rsidRPr="00213A5A">
        <w:t>N</w:t>
      </w:r>
      <w:r w:rsidRPr="00213A5A">
        <w:rPr>
          <w:vertAlign w:val="subscript"/>
        </w:rPr>
        <w:t>2</w:t>
      </w:r>
      <w:r w:rsidRPr="00213A5A">
        <w:t xml:space="preserve"> et N</w:t>
      </w:r>
      <w:r w:rsidRPr="00213A5A">
        <w:rPr>
          <w:vertAlign w:val="subscript"/>
        </w:rPr>
        <w:t>3</w:t>
      </w:r>
      <w:r w:rsidRPr="00213A5A">
        <w:t xml:space="preserve"> est précisée dans le tableau 2.2.1:</w:t>
      </w:r>
    </w:p>
    <w:p w:rsidR="001A73D6" w:rsidRPr="00213A5A" w:rsidRDefault="001A73D6" w:rsidP="00BA0E88">
      <w:pPr>
        <w:pStyle w:val="SingleTxtG"/>
        <w:tabs>
          <w:tab w:val="right" w:pos="8505"/>
        </w:tabs>
        <w:ind w:left="2268" w:firstLine="567"/>
      </w:pPr>
      <w:r w:rsidRPr="00213A5A">
        <w:t>m</w:t>
      </w:r>
      <w:r w:rsidRPr="00213A5A">
        <w:rPr>
          <w:vertAlign w:val="subscript"/>
        </w:rPr>
        <w:t>target</w:t>
      </w:r>
      <w:r w:rsidRPr="00213A5A">
        <w:t xml:space="preserve"> = 50 [kg / kW] × P</w:t>
      </w:r>
      <w:r w:rsidRPr="00213A5A">
        <w:rPr>
          <w:vertAlign w:val="subscript"/>
        </w:rPr>
        <w:t>n</w:t>
      </w:r>
      <w:r w:rsidRPr="00213A5A">
        <w:t xml:space="preserve"> [kW]</w:t>
      </w:r>
      <w:r w:rsidRPr="00213A5A">
        <w:tab/>
        <w:t>(1)</w:t>
      </w:r>
    </w:p>
    <w:p w:rsidR="001A73D6" w:rsidRPr="00213A5A" w:rsidRDefault="001A73D6" w:rsidP="001A73D6">
      <w:pPr>
        <w:pStyle w:val="SingleTxtG"/>
        <w:ind w:left="2268"/>
        <w:rPr>
          <w:vertAlign w:val="subscript"/>
        </w:rPr>
      </w:pPr>
      <w:r w:rsidRPr="00213A5A">
        <w:t>Pour obtenir la masse cible m</w:t>
      </w:r>
      <w:r w:rsidRPr="00213A5A">
        <w:rPr>
          <w:vertAlign w:val="subscript"/>
        </w:rPr>
        <w:t>target</w:t>
      </w:r>
      <w:r w:rsidRPr="00213A5A">
        <w:t xml:space="preserve"> requise pour un véhicule soumis à l’essai, il faut ajouter au véhicule à vide et à la masse du conducteur m</w:t>
      </w:r>
      <w:r w:rsidRPr="00213A5A">
        <w:rPr>
          <w:vertAlign w:val="subscript"/>
        </w:rPr>
        <w:t xml:space="preserve">d </w:t>
      </w:r>
      <w:r w:rsidRPr="00213A5A">
        <w:t>une charge supplémentaire, m</w:t>
      </w:r>
      <w:r w:rsidRPr="00213A5A">
        <w:rPr>
          <w:vertAlign w:val="subscript"/>
        </w:rPr>
        <w:t>xload</w:t>
      </w:r>
      <w:r w:rsidRPr="00213A5A">
        <w:t>, qui doit être placée au-dessus de l’essieu arrière, comme l’indique la formule (2):</w:t>
      </w:r>
    </w:p>
    <w:p w:rsidR="001A73D6" w:rsidRPr="00213A5A" w:rsidRDefault="001A73D6" w:rsidP="001A73D6">
      <w:pPr>
        <w:pStyle w:val="SingleTxtG"/>
        <w:tabs>
          <w:tab w:val="right" w:pos="8505"/>
        </w:tabs>
        <w:ind w:left="2268" w:firstLine="567"/>
      </w:pPr>
      <w:r w:rsidRPr="00213A5A">
        <w:t>m</w:t>
      </w:r>
      <w:r w:rsidRPr="00213A5A">
        <w:rPr>
          <w:vertAlign w:val="subscript"/>
        </w:rPr>
        <w:t>target</w:t>
      </w:r>
      <w:r w:rsidRPr="00213A5A">
        <w:t xml:space="preserve"> = m</w:t>
      </w:r>
      <w:r w:rsidRPr="00213A5A">
        <w:rPr>
          <w:vertAlign w:val="subscript"/>
        </w:rPr>
        <w:t>unladen</w:t>
      </w:r>
      <w:r w:rsidRPr="00213A5A">
        <w:t xml:space="preserve"> + m</w:t>
      </w:r>
      <w:r w:rsidRPr="00213A5A">
        <w:rPr>
          <w:vertAlign w:val="subscript"/>
        </w:rPr>
        <w:t>d</w:t>
      </w:r>
      <w:r w:rsidRPr="00213A5A">
        <w:t xml:space="preserve"> + m</w:t>
      </w:r>
      <w:r w:rsidRPr="00213A5A">
        <w:rPr>
          <w:vertAlign w:val="subscript"/>
        </w:rPr>
        <w:t>xload</w:t>
      </w:r>
      <w:r w:rsidRPr="00213A5A">
        <w:tab/>
        <w:t>(2)</w:t>
      </w:r>
    </w:p>
    <w:p w:rsidR="001A73D6" w:rsidRPr="00213A5A" w:rsidRDefault="001A73D6" w:rsidP="001E4B7B">
      <w:pPr>
        <w:pStyle w:val="SingleTxtG"/>
        <w:keepNext/>
        <w:ind w:left="2268"/>
        <w:rPr>
          <w:color w:val="000000"/>
          <w:szCs w:val="24"/>
        </w:rPr>
      </w:pPr>
      <w:r w:rsidRPr="00213A5A">
        <w:t>La</w:t>
      </w:r>
      <w:r w:rsidRPr="00213A5A">
        <w:rPr>
          <w:color w:val="000000"/>
          <w:szCs w:val="24"/>
        </w:rPr>
        <w:t xml:space="preserve"> tolérance pour la masse cible, </w:t>
      </w:r>
      <w:r w:rsidRPr="00213A5A">
        <w:t>m</w:t>
      </w:r>
      <w:r w:rsidRPr="00213A5A">
        <w:rPr>
          <w:vertAlign w:val="subscript"/>
        </w:rPr>
        <w:t>target</w:t>
      </w:r>
      <w:r w:rsidRPr="00213A5A">
        <w:t xml:space="preserve">, </w:t>
      </w:r>
      <w:r w:rsidRPr="00213A5A">
        <w:rPr>
          <w:color w:val="000000"/>
          <w:szCs w:val="24"/>
        </w:rPr>
        <w:t xml:space="preserve">est de </w:t>
      </w:r>
      <w:r w:rsidR="001E4B7B" w:rsidRPr="00213A5A">
        <w:rPr>
          <w:color w:val="000000"/>
          <w:szCs w:val="24"/>
        </w:rPr>
        <w:sym w:font="Symbol" w:char="F0B1"/>
      </w:r>
      <w:r w:rsidRPr="00213A5A">
        <w:rPr>
          <w:color w:val="000000"/>
          <w:szCs w:val="24"/>
        </w:rPr>
        <w:t>5 %.</w:t>
      </w:r>
    </w:p>
    <w:p w:rsidR="001A73D6" w:rsidRPr="00213A5A" w:rsidRDefault="001A73D6" w:rsidP="001A73D6">
      <w:pPr>
        <w:pStyle w:val="SingleTxtG"/>
        <w:ind w:left="2268"/>
      </w:pPr>
      <w:r w:rsidRPr="00213A5A">
        <w:t>On calcule la masse du véhicule d’essai à vide, m</w:t>
      </w:r>
      <w:r w:rsidRPr="00213A5A">
        <w:rPr>
          <w:vertAlign w:val="subscript"/>
        </w:rPr>
        <w:t>unladen</w:t>
      </w:r>
      <w:r w:rsidRPr="00213A5A">
        <w:t>, en mesurant sur une échelle la charge sur l’essieu avant, m</w:t>
      </w:r>
      <w:r w:rsidRPr="00213A5A">
        <w:rPr>
          <w:vertAlign w:val="subscript"/>
        </w:rPr>
        <w:t>fa load unladen</w:t>
      </w:r>
      <w:r w:rsidRPr="00213A5A">
        <w:t>, et la charge sur l’essieu arrière, m</w:t>
      </w:r>
      <w:r w:rsidRPr="00213A5A">
        <w:rPr>
          <w:vertAlign w:val="subscript"/>
        </w:rPr>
        <w:t>ra load unladen</w:t>
      </w:r>
      <w:r w:rsidRPr="00213A5A">
        <w:t>, lorsque le véhicule est à vide, comme l’indique la formule (3):</w:t>
      </w:r>
    </w:p>
    <w:p w:rsidR="001A73D6" w:rsidRPr="00213A5A" w:rsidRDefault="001A73D6" w:rsidP="001A73D6">
      <w:pPr>
        <w:pStyle w:val="SingleTxtG"/>
        <w:tabs>
          <w:tab w:val="right" w:pos="8505"/>
        </w:tabs>
        <w:ind w:left="2268" w:firstLine="567"/>
      </w:pPr>
      <w:r w:rsidRPr="00213A5A">
        <w:t>m</w:t>
      </w:r>
      <w:r w:rsidRPr="00213A5A">
        <w:rPr>
          <w:vertAlign w:val="subscript"/>
        </w:rPr>
        <w:t>unladen</w:t>
      </w:r>
      <w:r w:rsidRPr="00213A5A">
        <w:t xml:space="preserve"> = m</w:t>
      </w:r>
      <w:r w:rsidRPr="00213A5A">
        <w:rPr>
          <w:vertAlign w:val="subscript"/>
        </w:rPr>
        <w:t>fa load unladen</w:t>
      </w:r>
      <w:r w:rsidRPr="00213A5A">
        <w:t xml:space="preserve"> + m</w:t>
      </w:r>
      <w:r w:rsidRPr="00213A5A">
        <w:rPr>
          <w:vertAlign w:val="subscript"/>
        </w:rPr>
        <w:t>ra load unlad</w:t>
      </w:r>
      <w:r w:rsidR="001E4B7B" w:rsidRPr="00213A5A">
        <w:rPr>
          <w:vertAlign w:val="subscript"/>
        </w:rPr>
        <w:t>en</w:t>
      </w:r>
      <w:r w:rsidRPr="00213A5A">
        <w:tab/>
        <w:t>(3)</w:t>
      </w:r>
    </w:p>
    <w:p w:rsidR="001A73D6" w:rsidRPr="00213A5A" w:rsidRDefault="001A73D6" w:rsidP="001A73D6">
      <w:pPr>
        <w:pStyle w:val="SingleTxtG"/>
        <w:keepNext/>
        <w:ind w:left="2268"/>
      </w:pPr>
      <w:r w:rsidRPr="00213A5A">
        <w:t>À l’aide des formules (2) et (3), on calcule la charge supplémentaire, m</w:t>
      </w:r>
      <w:r w:rsidRPr="00213A5A">
        <w:rPr>
          <w:vertAlign w:val="subscript"/>
        </w:rPr>
        <w:t>xload</w:t>
      </w:r>
      <w:r w:rsidRPr="00213A5A">
        <w:t>, comme l’indiquent les formules (4) et (5):</w:t>
      </w:r>
    </w:p>
    <w:p w:rsidR="001A73D6" w:rsidRPr="00213A5A" w:rsidRDefault="001A73D6" w:rsidP="001A73D6">
      <w:pPr>
        <w:pStyle w:val="SingleTxtG"/>
        <w:tabs>
          <w:tab w:val="right" w:pos="8505"/>
        </w:tabs>
        <w:ind w:left="2268" w:firstLine="567"/>
      </w:pPr>
      <w:r w:rsidRPr="00213A5A">
        <w:t>m</w:t>
      </w:r>
      <w:r w:rsidRPr="00213A5A">
        <w:rPr>
          <w:vertAlign w:val="subscript"/>
        </w:rPr>
        <w:t>xload</w:t>
      </w:r>
      <w:r w:rsidRPr="00213A5A">
        <w:t xml:space="preserve"> = m</w:t>
      </w:r>
      <w:r w:rsidRPr="00213A5A">
        <w:rPr>
          <w:vertAlign w:val="subscript"/>
        </w:rPr>
        <w:t>target</w:t>
      </w:r>
      <w:r w:rsidRPr="00213A5A">
        <w:t xml:space="preserve"> – (m</w:t>
      </w:r>
      <w:r w:rsidRPr="00213A5A">
        <w:rPr>
          <w:vertAlign w:val="subscript"/>
        </w:rPr>
        <w:t>d</w:t>
      </w:r>
      <w:r w:rsidRPr="00213A5A">
        <w:t xml:space="preserve"> + m</w:t>
      </w:r>
      <w:r w:rsidRPr="00213A5A">
        <w:rPr>
          <w:vertAlign w:val="subscript"/>
        </w:rPr>
        <w:t>unladen</w:t>
      </w:r>
      <w:r w:rsidR="00BA0E88">
        <w:t>)</w:t>
      </w:r>
      <w:r w:rsidRPr="00213A5A">
        <w:tab/>
        <w:t>(4)</w:t>
      </w:r>
    </w:p>
    <w:p w:rsidR="001A73D6" w:rsidRPr="00213A5A" w:rsidRDefault="001A73D6" w:rsidP="001A73D6">
      <w:pPr>
        <w:pStyle w:val="SingleTxtG"/>
        <w:tabs>
          <w:tab w:val="right" w:pos="8505"/>
        </w:tabs>
        <w:ind w:left="2268" w:firstLine="567"/>
      </w:pPr>
      <w:r w:rsidRPr="00213A5A">
        <w:t>m</w:t>
      </w:r>
      <w:r w:rsidRPr="00213A5A">
        <w:rPr>
          <w:vertAlign w:val="subscript"/>
        </w:rPr>
        <w:t>xload</w:t>
      </w:r>
      <w:r w:rsidRPr="00213A5A">
        <w:t xml:space="preserve"> = m</w:t>
      </w:r>
      <w:r w:rsidRPr="00213A5A">
        <w:rPr>
          <w:vertAlign w:val="subscript"/>
        </w:rPr>
        <w:t>target</w:t>
      </w:r>
      <w:r w:rsidRPr="00213A5A">
        <w:t xml:space="preserve"> − (m</w:t>
      </w:r>
      <w:r w:rsidRPr="00213A5A">
        <w:rPr>
          <w:vertAlign w:val="subscript"/>
        </w:rPr>
        <w:t>d</w:t>
      </w:r>
      <w:r w:rsidRPr="00213A5A">
        <w:t xml:space="preserve"> + m</w:t>
      </w:r>
      <w:r w:rsidRPr="00213A5A">
        <w:rPr>
          <w:vertAlign w:val="subscript"/>
        </w:rPr>
        <w:t>fa load unladen</w:t>
      </w:r>
      <w:r w:rsidRPr="00213A5A">
        <w:t xml:space="preserve"> + m</w:t>
      </w:r>
      <w:r w:rsidRPr="00213A5A">
        <w:rPr>
          <w:vertAlign w:val="subscript"/>
        </w:rPr>
        <w:t>ra load unladen</w:t>
      </w:r>
      <w:r w:rsidR="00BA0E88">
        <w:t>)</w:t>
      </w:r>
      <w:r w:rsidRPr="00213A5A">
        <w:tab/>
        <w:t>(5)</w:t>
      </w:r>
    </w:p>
    <w:p w:rsidR="001A73D6" w:rsidRPr="00213A5A" w:rsidRDefault="001A73D6" w:rsidP="001E4B7B">
      <w:pPr>
        <w:pStyle w:val="SingleTxtG"/>
        <w:keepLines/>
        <w:ind w:left="2268"/>
      </w:pPr>
      <w:r w:rsidRPr="00213A5A">
        <w:rPr>
          <w:color w:val="000000"/>
        </w:rPr>
        <w:t xml:space="preserve">La somme de la charge supplémentaire, </w:t>
      </w:r>
      <w:r w:rsidRPr="00213A5A">
        <w:t>m</w:t>
      </w:r>
      <w:r w:rsidRPr="00213A5A">
        <w:rPr>
          <w:vertAlign w:val="subscript"/>
        </w:rPr>
        <w:t>xload</w:t>
      </w:r>
      <w:r w:rsidRPr="00213A5A">
        <w:t xml:space="preserve">, </w:t>
      </w:r>
      <w:r w:rsidRPr="00213A5A">
        <w:rPr>
          <w:color w:val="000000"/>
        </w:rPr>
        <w:t xml:space="preserve">et de la </w:t>
      </w:r>
      <w:r w:rsidRPr="00213A5A">
        <w:t xml:space="preserve">charge sur l’essieu ou les essieux arrière lorsque le véhicule est à vide, </w:t>
      </w:r>
      <w:r w:rsidRPr="00213A5A">
        <w:rPr>
          <w:bCs/>
        </w:rPr>
        <w:t>m</w:t>
      </w:r>
      <w:r w:rsidRPr="00213A5A">
        <w:rPr>
          <w:bCs/>
          <w:vertAlign w:val="subscript"/>
        </w:rPr>
        <w:t>ra load unladen</w:t>
      </w:r>
      <w:r w:rsidRPr="00213A5A">
        <w:t>,</w:t>
      </w:r>
      <w:r w:rsidRPr="00213A5A">
        <w:rPr>
          <w:color w:val="000000"/>
        </w:rPr>
        <w:t xml:space="preserve"> est limitée à 75 % de la charge maximale techniquement admissible sur l’essieu arrière, </w:t>
      </w:r>
      <w:r w:rsidRPr="00213A5A">
        <w:rPr>
          <w:bCs/>
        </w:rPr>
        <w:t>m</w:t>
      </w:r>
      <w:r w:rsidRPr="00213A5A">
        <w:rPr>
          <w:bCs/>
          <w:vertAlign w:val="subscript"/>
        </w:rPr>
        <w:t>ac ra max</w:t>
      </w:r>
      <w:r w:rsidRPr="00213A5A">
        <w:t>, comme l’indique la formule (6):</w:t>
      </w:r>
    </w:p>
    <w:p w:rsidR="001A73D6" w:rsidRPr="00213A5A" w:rsidRDefault="001A73D6" w:rsidP="001A73D6">
      <w:pPr>
        <w:pStyle w:val="SingleTxtG"/>
        <w:tabs>
          <w:tab w:val="right" w:pos="8505"/>
        </w:tabs>
        <w:ind w:left="2268" w:firstLine="567"/>
      </w:pPr>
      <w:r w:rsidRPr="00213A5A">
        <w:t>0,75 m</w:t>
      </w:r>
      <w:r w:rsidRPr="00213A5A">
        <w:rPr>
          <w:vertAlign w:val="subscript"/>
        </w:rPr>
        <w:t>ac ra max</w:t>
      </w:r>
      <w:r w:rsidRPr="00213A5A">
        <w:t xml:space="preserve"> ≥ m</w:t>
      </w:r>
      <w:r w:rsidRPr="00213A5A">
        <w:rPr>
          <w:vertAlign w:val="subscript"/>
        </w:rPr>
        <w:t>xload</w:t>
      </w:r>
      <w:r w:rsidRPr="00213A5A">
        <w:t xml:space="preserve"> + m</w:t>
      </w:r>
      <w:r w:rsidRPr="00213A5A">
        <w:rPr>
          <w:vertAlign w:val="subscript"/>
        </w:rPr>
        <w:t xml:space="preserve">ra load unladen </w:t>
      </w:r>
      <w:r w:rsidRPr="00213A5A">
        <w:tab/>
        <w:t>(6)</w:t>
      </w:r>
    </w:p>
    <w:p w:rsidR="001A73D6" w:rsidRPr="00213A5A" w:rsidRDefault="001A73D6" w:rsidP="001A73D6">
      <w:pPr>
        <w:pStyle w:val="SingleTxtG"/>
        <w:keepNext/>
        <w:ind w:left="2268"/>
      </w:pPr>
      <w:r w:rsidRPr="00213A5A">
        <w:t>La valeur m</w:t>
      </w:r>
      <w:r w:rsidRPr="00213A5A">
        <w:rPr>
          <w:vertAlign w:val="subscript"/>
        </w:rPr>
        <w:t>xload</w:t>
      </w:r>
      <w:r w:rsidRPr="00213A5A">
        <w:t xml:space="preserve"> est limitée conformément à la formule (7):</w:t>
      </w:r>
    </w:p>
    <w:p w:rsidR="001A73D6" w:rsidRPr="00213A5A" w:rsidRDefault="001A73D6" w:rsidP="001A73D6">
      <w:pPr>
        <w:pStyle w:val="SingleTxtG"/>
        <w:tabs>
          <w:tab w:val="right" w:pos="8505"/>
        </w:tabs>
        <w:ind w:left="2268" w:firstLine="567"/>
      </w:pPr>
      <w:r w:rsidRPr="00213A5A">
        <w:t>m</w:t>
      </w:r>
      <w:r w:rsidRPr="00213A5A">
        <w:rPr>
          <w:vertAlign w:val="subscript"/>
        </w:rPr>
        <w:t>xload</w:t>
      </w:r>
      <w:r w:rsidRPr="00213A5A">
        <w:t xml:space="preserve"> ≤ 0,75 m</w:t>
      </w:r>
      <w:r w:rsidRPr="00213A5A">
        <w:rPr>
          <w:vertAlign w:val="subscript"/>
        </w:rPr>
        <w:t>ac ra max</w:t>
      </w:r>
      <w:r w:rsidRPr="00213A5A">
        <w:t xml:space="preserve"> − m</w:t>
      </w:r>
      <w:r w:rsidRPr="00213A5A">
        <w:rPr>
          <w:vertAlign w:val="subscript"/>
        </w:rPr>
        <w:t xml:space="preserve">ra load unladen </w:t>
      </w:r>
      <w:r w:rsidRPr="00213A5A">
        <w:tab/>
        <w:t>(7)</w:t>
      </w:r>
    </w:p>
    <w:p w:rsidR="001A73D6" w:rsidRPr="00213A5A" w:rsidRDefault="001A73D6" w:rsidP="001A73D6">
      <w:pPr>
        <w:pStyle w:val="SingleTxtG"/>
        <w:ind w:left="2268"/>
      </w:pPr>
      <w:r w:rsidRPr="00213A5A">
        <w:rPr>
          <w:color w:val="000000"/>
        </w:rPr>
        <w:t xml:space="preserve">Si la charge supplémentaire </w:t>
      </w:r>
      <w:r w:rsidRPr="00213A5A">
        <w:t>m</w:t>
      </w:r>
      <w:r w:rsidRPr="00213A5A">
        <w:rPr>
          <w:vertAlign w:val="subscript"/>
        </w:rPr>
        <w:t>xload</w:t>
      </w:r>
      <w:r w:rsidRPr="00213A5A">
        <w:t xml:space="preserve"> </w:t>
      </w:r>
      <w:r w:rsidRPr="00213A5A">
        <w:rPr>
          <w:color w:val="000000"/>
        </w:rPr>
        <w:t>calculée</w:t>
      </w:r>
      <w:r w:rsidRPr="00213A5A">
        <w:t xml:space="preserve"> à l’aide de la formule (5) est conforme à la formule (7), alors </w:t>
      </w:r>
      <w:r w:rsidRPr="00213A5A">
        <w:rPr>
          <w:color w:val="000000"/>
        </w:rPr>
        <w:t xml:space="preserve">la charge supplémentaire est égale à la formule </w:t>
      </w:r>
      <w:r w:rsidRPr="00213A5A">
        <w:t>(5). La masse d’essai du véhicule, m</w:t>
      </w:r>
      <w:r w:rsidRPr="00213A5A">
        <w:rPr>
          <w:vertAlign w:val="subscript"/>
        </w:rPr>
        <w:t>t</w:t>
      </w:r>
      <w:r w:rsidRPr="00213A5A">
        <w:t>, est calculée à l’aide de la formule (8):</w:t>
      </w:r>
    </w:p>
    <w:p w:rsidR="001A73D6" w:rsidRPr="00213A5A" w:rsidRDefault="001A73D6" w:rsidP="001A73D6">
      <w:pPr>
        <w:pStyle w:val="SingleTxtG"/>
        <w:tabs>
          <w:tab w:val="right" w:pos="8505"/>
        </w:tabs>
        <w:ind w:left="2268" w:firstLine="567"/>
      </w:pPr>
      <w:r w:rsidRPr="00213A5A">
        <w:t>m</w:t>
      </w:r>
      <w:r w:rsidRPr="00213A5A">
        <w:rPr>
          <w:vertAlign w:val="subscript"/>
        </w:rPr>
        <w:t>t</w:t>
      </w:r>
      <w:r w:rsidRPr="00213A5A">
        <w:t xml:space="preserve"> = m</w:t>
      </w:r>
      <w:r w:rsidRPr="00213A5A">
        <w:rPr>
          <w:vertAlign w:val="subscript"/>
        </w:rPr>
        <w:t>xload</w:t>
      </w:r>
      <w:r w:rsidRPr="00213A5A">
        <w:t xml:space="preserve"> + m</w:t>
      </w:r>
      <w:r w:rsidRPr="00213A5A">
        <w:rPr>
          <w:vertAlign w:val="subscript"/>
        </w:rPr>
        <w:t>d</w:t>
      </w:r>
      <w:r w:rsidRPr="00213A5A">
        <w:t xml:space="preserve"> + m</w:t>
      </w:r>
      <w:r w:rsidRPr="00213A5A">
        <w:rPr>
          <w:vertAlign w:val="subscript"/>
        </w:rPr>
        <w:t>fa load unladen</w:t>
      </w:r>
      <w:r w:rsidRPr="00213A5A">
        <w:t xml:space="preserve"> + m</w:t>
      </w:r>
      <w:r w:rsidRPr="00213A5A">
        <w:rPr>
          <w:vertAlign w:val="subscript"/>
        </w:rPr>
        <w:t xml:space="preserve">ra load unladen </w:t>
      </w:r>
      <w:r w:rsidRPr="00213A5A">
        <w:tab/>
        <w:t>(8)</w:t>
      </w:r>
    </w:p>
    <w:p w:rsidR="001A73D6" w:rsidRPr="00213A5A" w:rsidRDefault="001A73D6" w:rsidP="001A73D6">
      <w:pPr>
        <w:pStyle w:val="SingleTxtG"/>
        <w:ind w:left="2268"/>
      </w:pPr>
      <w:r w:rsidRPr="00213A5A">
        <w:t>Dans ce cas, la masse d’essai du véhicule est égale à la masse cible:</w:t>
      </w:r>
    </w:p>
    <w:p w:rsidR="001A73D6" w:rsidRPr="00213A5A" w:rsidRDefault="001A73D6" w:rsidP="001A73D6">
      <w:pPr>
        <w:pStyle w:val="SingleTxtG"/>
        <w:tabs>
          <w:tab w:val="right" w:pos="8505"/>
        </w:tabs>
        <w:ind w:left="2268" w:firstLine="567"/>
      </w:pPr>
      <w:r w:rsidRPr="00213A5A">
        <w:t>m</w:t>
      </w:r>
      <w:r w:rsidRPr="00213A5A">
        <w:rPr>
          <w:vertAlign w:val="subscript"/>
        </w:rPr>
        <w:t>t</w:t>
      </w:r>
      <w:r w:rsidRPr="00213A5A">
        <w:t xml:space="preserve"> = m</w:t>
      </w:r>
      <w:r w:rsidRPr="00213A5A">
        <w:rPr>
          <w:vertAlign w:val="subscript"/>
        </w:rPr>
        <w:t xml:space="preserve">target </w:t>
      </w:r>
      <w:r w:rsidRPr="00213A5A">
        <w:tab/>
        <w:t>(9)</w:t>
      </w:r>
    </w:p>
    <w:p w:rsidR="001A73D6" w:rsidRPr="00213A5A" w:rsidRDefault="001A73D6" w:rsidP="001A73D6">
      <w:pPr>
        <w:pStyle w:val="SingleTxtG"/>
        <w:keepNext/>
        <w:ind w:left="2268"/>
      </w:pPr>
      <w:r w:rsidRPr="00213A5A">
        <w:rPr>
          <w:color w:val="000000"/>
        </w:rPr>
        <w:t xml:space="preserve">Si la charge supplémentaire </w:t>
      </w:r>
      <w:r w:rsidRPr="00213A5A">
        <w:t>m</w:t>
      </w:r>
      <w:r w:rsidRPr="00213A5A">
        <w:rPr>
          <w:vertAlign w:val="subscript"/>
        </w:rPr>
        <w:t>xload</w:t>
      </w:r>
      <w:r w:rsidRPr="00213A5A">
        <w:t xml:space="preserve"> </w:t>
      </w:r>
      <w:r w:rsidRPr="00213A5A">
        <w:rPr>
          <w:color w:val="000000"/>
        </w:rPr>
        <w:t>calculée</w:t>
      </w:r>
      <w:r w:rsidRPr="00213A5A">
        <w:t xml:space="preserve"> à l’aide de la formule (5) n’est pas conforme à la formule (7) mais à la formule (10):</w:t>
      </w:r>
    </w:p>
    <w:p w:rsidR="001A73D6" w:rsidRPr="00213A5A" w:rsidRDefault="001A73D6" w:rsidP="001A73D6">
      <w:pPr>
        <w:pStyle w:val="SingleTxtG"/>
        <w:tabs>
          <w:tab w:val="right" w:pos="8505"/>
        </w:tabs>
        <w:ind w:left="2268" w:firstLine="567"/>
      </w:pPr>
      <w:r w:rsidRPr="00213A5A">
        <w:t>m</w:t>
      </w:r>
      <w:r w:rsidRPr="00213A5A">
        <w:rPr>
          <w:vertAlign w:val="subscript"/>
        </w:rPr>
        <w:t>xload</w:t>
      </w:r>
      <w:r w:rsidRPr="00213A5A">
        <w:t xml:space="preserve"> &gt; 0,75 m</w:t>
      </w:r>
      <w:r w:rsidRPr="00213A5A">
        <w:rPr>
          <w:vertAlign w:val="subscript"/>
        </w:rPr>
        <w:t>ac ra max</w:t>
      </w:r>
      <w:r w:rsidRPr="00213A5A">
        <w:t xml:space="preserve"> − m</w:t>
      </w:r>
      <w:r w:rsidRPr="00213A5A">
        <w:rPr>
          <w:vertAlign w:val="subscript"/>
        </w:rPr>
        <w:t>ra load unladen</w:t>
      </w:r>
      <w:r w:rsidRPr="00213A5A">
        <w:tab/>
        <w:t>(10)</w:t>
      </w:r>
    </w:p>
    <w:p w:rsidR="001A73D6" w:rsidRPr="00213A5A" w:rsidRDefault="001A73D6" w:rsidP="001A73D6">
      <w:pPr>
        <w:pStyle w:val="SingleTxtG"/>
        <w:keepNext/>
        <w:ind w:left="2268"/>
      </w:pPr>
      <w:r w:rsidRPr="00213A5A">
        <w:lastRenderedPageBreak/>
        <w:t xml:space="preserve">alors </w:t>
      </w:r>
      <w:r w:rsidRPr="00213A5A">
        <w:rPr>
          <w:color w:val="000000"/>
        </w:rPr>
        <w:t>la charge supplémentaire</w:t>
      </w:r>
      <w:r w:rsidRPr="00213A5A">
        <w:t xml:space="preserve"> m</w:t>
      </w:r>
      <w:r w:rsidRPr="00213A5A">
        <w:rPr>
          <w:vertAlign w:val="subscript"/>
        </w:rPr>
        <w:t>xload</w:t>
      </w:r>
      <w:r w:rsidRPr="00213A5A">
        <w:t xml:space="preserve"> doit être obtenue à l’aide de la formule (11):</w:t>
      </w:r>
    </w:p>
    <w:p w:rsidR="001A73D6" w:rsidRPr="00213A5A" w:rsidRDefault="001A73D6" w:rsidP="001A73D6">
      <w:pPr>
        <w:pStyle w:val="SingleTxtG"/>
        <w:tabs>
          <w:tab w:val="right" w:pos="8505"/>
        </w:tabs>
        <w:ind w:left="2268" w:firstLine="567"/>
      </w:pPr>
      <w:r w:rsidRPr="00213A5A">
        <w:t>m</w:t>
      </w:r>
      <w:r w:rsidRPr="00213A5A">
        <w:rPr>
          <w:vertAlign w:val="subscript"/>
        </w:rPr>
        <w:t>xload</w:t>
      </w:r>
      <w:r w:rsidRPr="00213A5A">
        <w:t xml:space="preserve"> = 0,75 m</w:t>
      </w:r>
      <w:r w:rsidRPr="00213A5A">
        <w:rPr>
          <w:vertAlign w:val="subscript"/>
        </w:rPr>
        <w:t>ac ra max</w:t>
      </w:r>
      <w:r w:rsidRPr="00213A5A">
        <w:t xml:space="preserve"> − m</w:t>
      </w:r>
      <w:r w:rsidRPr="00213A5A">
        <w:rPr>
          <w:vertAlign w:val="subscript"/>
        </w:rPr>
        <w:t>ra load unladen</w:t>
      </w:r>
      <w:r w:rsidRPr="00213A5A">
        <w:tab/>
        <w:t>(11)</w:t>
      </w:r>
    </w:p>
    <w:p w:rsidR="001A73D6" w:rsidRPr="00213A5A" w:rsidRDefault="001A73D6" w:rsidP="001A73D6">
      <w:pPr>
        <w:pStyle w:val="SingleTxtG"/>
        <w:keepNext/>
        <w:ind w:left="2268"/>
      </w:pPr>
      <w:r w:rsidRPr="00213A5A">
        <w:t>et la masse d’essai m</w:t>
      </w:r>
      <w:r w:rsidRPr="00213A5A">
        <w:rPr>
          <w:vertAlign w:val="subscript"/>
        </w:rPr>
        <w:t>t</w:t>
      </w:r>
      <w:r w:rsidRPr="00213A5A">
        <w:t xml:space="preserve"> du véhicule à l’aide de la formule (12):</w:t>
      </w:r>
    </w:p>
    <w:p w:rsidR="001A73D6" w:rsidRPr="00213A5A" w:rsidRDefault="001A73D6" w:rsidP="001A73D6">
      <w:pPr>
        <w:pStyle w:val="SingleTxtG"/>
        <w:tabs>
          <w:tab w:val="right" w:pos="8505"/>
        </w:tabs>
        <w:ind w:left="2268" w:firstLine="567"/>
      </w:pPr>
      <w:r w:rsidRPr="00213A5A">
        <w:t>m</w:t>
      </w:r>
      <w:r w:rsidRPr="00213A5A">
        <w:rPr>
          <w:vertAlign w:val="subscript"/>
        </w:rPr>
        <w:t>t</w:t>
      </w:r>
      <w:r w:rsidRPr="00213A5A">
        <w:t xml:space="preserve"> = 0,75 m</w:t>
      </w:r>
      <w:r w:rsidRPr="00213A5A">
        <w:rPr>
          <w:vertAlign w:val="subscript"/>
        </w:rPr>
        <w:t>ac ra max</w:t>
      </w:r>
      <w:r w:rsidRPr="00213A5A">
        <w:t xml:space="preserve"> + m</w:t>
      </w:r>
      <w:r w:rsidRPr="00213A5A">
        <w:rPr>
          <w:vertAlign w:val="subscript"/>
        </w:rPr>
        <w:t>d</w:t>
      </w:r>
      <w:r w:rsidRPr="00213A5A">
        <w:t xml:space="preserve"> + m</w:t>
      </w:r>
      <w:r w:rsidRPr="00213A5A">
        <w:rPr>
          <w:vertAlign w:val="subscript"/>
        </w:rPr>
        <w:t xml:space="preserve">fa load unladen </w:t>
      </w:r>
      <w:r w:rsidRPr="00213A5A">
        <w:tab/>
        <w:t>(12)</w:t>
      </w:r>
    </w:p>
    <w:p w:rsidR="001A73D6" w:rsidRPr="00213A5A" w:rsidRDefault="001A73D6" w:rsidP="001A73D6">
      <w:pPr>
        <w:pStyle w:val="SingleTxtG"/>
        <w:keepNext/>
        <w:ind w:left="2268"/>
      </w:pPr>
      <w:r w:rsidRPr="00213A5A">
        <w:t>Dans ce cas, la masse d’essai du véhicule est inférieure à la masse cible</w:t>
      </w:r>
    </w:p>
    <w:p w:rsidR="001A73D6" w:rsidRPr="00213A5A" w:rsidRDefault="001A73D6" w:rsidP="001A73D6">
      <w:pPr>
        <w:pStyle w:val="SingleTxtG"/>
        <w:tabs>
          <w:tab w:val="right" w:pos="8505"/>
        </w:tabs>
        <w:ind w:left="2268" w:firstLine="567"/>
      </w:pPr>
      <w:r w:rsidRPr="00213A5A">
        <w:t>m</w:t>
      </w:r>
      <w:r w:rsidRPr="00213A5A">
        <w:rPr>
          <w:vertAlign w:val="subscript"/>
        </w:rPr>
        <w:t>t</w:t>
      </w:r>
      <w:r w:rsidRPr="00213A5A">
        <w:t xml:space="preserve"> &lt; m</w:t>
      </w:r>
      <w:r w:rsidRPr="00213A5A">
        <w:rPr>
          <w:vertAlign w:val="subscript"/>
        </w:rPr>
        <w:t xml:space="preserve">target </w:t>
      </w:r>
      <w:r w:rsidRPr="00213A5A">
        <w:tab/>
        <w:t>(13)</w:t>
      </w:r>
    </w:p>
    <w:p w:rsidR="001A73D6" w:rsidRPr="00213A5A" w:rsidRDefault="001A73D6" w:rsidP="001A73D6">
      <w:pPr>
        <w:pStyle w:val="SingleTxtG"/>
        <w:keepNext/>
        <w:ind w:left="2268" w:hanging="1134"/>
      </w:pPr>
      <w:r w:rsidRPr="00213A5A">
        <w:t>2.2.7.2</w:t>
      </w:r>
      <w:r w:rsidRPr="00213A5A">
        <w:tab/>
        <w:t xml:space="preserve">Considérations à prendre en compte lorsque la charge ne peut pas être centrée sur l’essieu arrière </w:t>
      </w:r>
    </w:p>
    <w:p w:rsidR="001A73D6" w:rsidRPr="00213A5A" w:rsidRDefault="001A73D6" w:rsidP="001A73D6">
      <w:pPr>
        <w:pStyle w:val="SingleTxtG"/>
        <w:ind w:left="2268"/>
      </w:pPr>
      <w:r w:rsidRPr="00213A5A">
        <w:tab/>
        <w:t>Si le centre de gravité de la charge supplémentaire m</w:t>
      </w:r>
      <w:r w:rsidRPr="00213A5A">
        <w:rPr>
          <w:vertAlign w:val="subscript"/>
        </w:rPr>
        <w:t>xload</w:t>
      </w:r>
      <w:r w:rsidRPr="00213A5A">
        <w:t xml:space="preserve"> ne peut pas être centré sur l’essieu arrière, la masse d’essai du véhicule, m</w:t>
      </w:r>
      <w:r w:rsidRPr="00213A5A">
        <w:rPr>
          <w:vertAlign w:val="subscript"/>
        </w:rPr>
        <w:t>t</w:t>
      </w:r>
      <w:r w:rsidRPr="00213A5A">
        <w:t>, ne doit pas être supérieure à la somme de la charge sur l’essieu avant, m</w:t>
      </w:r>
      <w:r w:rsidRPr="00213A5A">
        <w:rPr>
          <w:vertAlign w:val="subscript"/>
        </w:rPr>
        <w:t>fa load unladen</w:t>
      </w:r>
      <w:r w:rsidRPr="00213A5A">
        <w:t>, et sur l’essieu arrière, m</w:t>
      </w:r>
      <w:r w:rsidRPr="00213A5A">
        <w:rPr>
          <w:vertAlign w:val="subscript"/>
        </w:rPr>
        <w:t>ra load unladen</w:t>
      </w:r>
      <w:r w:rsidRPr="00213A5A">
        <w:t>, lorsque le véhicule est à vide, plus la charge supplémentaire m</w:t>
      </w:r>
      <w:r w:rsidRPr="00213A5A">
        <w:rPr>
          <w:vertAlign w:val="subscript"/>
        </w:rPr>
        <w:t>xload</w:t>
      </w:r>
      <w:r w:rsidRPr="00213A5A">
        <w:t xml:space="preserve"> et la masse du conducteur m</w:t>
      </w:r>
      <w:r w:rsidRPr="00213A5A">
        <w:rPr>
          <w:vertAlign w:val="subscript"/>
        </w:rPr>
        <w:t>d</w:t>
      </w:r>
      <w:r w:rsidRPr="00213A5A">
        <w:t>.</w:t>
      </w:r>
    </w:p>
    <w:p w:rsidR="001A73D6" w:rsidRPr="00213A5A" w:rsidRDefault="001A73D6" w:rsidP="001A73D6">
      <w:pPr>
        <w:pStyle w:val="SingleTxtG"/>
        <w:ind w:left="2268"/>
      </w:pPr>
      <w:r w:rsidRPr="00213A5A">
        <w:tab/>
        <w:t>Cela signifie que si les valeurs réelles des charges sur les essieux avant et arrière sont mesurées sur une échelle lorsque la charge supplémentaire m</w:t>
      </w:r>
      <w:r w:rsidRPr="00213A5A">
        <w:rPr>
          <w:vertAlign w:val="subscript"/>
        </w:rPr>
        <w:t>xload</w:t>
      </w:r>
      <w:r w:rsidRPr="00213A5A">
        <w:t xml:space="preserve"> est placée sur le véhicule et centrée sur l’essieu arrière, la différence entre la masse d’essai du véhicule et la masse du conducteur est donnée par la formule (14):</w:t>
      </w:r>
    </w:p>
    <w:p w:rsidR="001A73D6" w:rsidRPr="00213A5A" w:rsidRDefault="001A73D6" w:rsidP="001A73D6">
      <w:pPr>
        <w:pStyle w:val="SingleTxtG"/>
        <w:tabs>
          <w:tab w:val="right" w:pos="8505"/>
        </w:tabs>
        <w:ind w:left="2268" w:firstLine="567"/>
      </w:pPr>
      <w:r w:rsidRPr="00213A5A">
        <w:t>m</w:t>
      </w:r>
      <w:r w:rsidRPr="00213A5A">
        <w:rPr>
          <w:vertAlign w:val="subscript"/>
        </w:rPr>
        <w:t>t</w:t>
      </w:r>
      <w:r w:rsidRPr="00213A5A">
        <w:t xml:space="preserve"> − m</w:t>
      </w:r>
      <w:r w:rsidRPr="00213A5A">
        <w:rPr>
          <w:vertAlign w:val="subscript"/>
        </w:rPr>
        <w:t>d</w:t>
      </w:r>
      <w:r w:rsidRPr="00213A5A">
        <w:t xml:space="preserve"> = m</w:t>
      </w:r>
      <w:r w:rsidRPr="00213A5A">
        <w:rPr>
          <w:vertAlign w:val="subscript"/>
        </w:rPr>
        <w:t>fa load laden</w:t>
      </w:r>
      <w:r w:rsidRPr="00213A5A">
        <w:t xml:space="preserve"> + m</w:t>
      </w:r>
      <w:r w:rsidRPr="00213A5A">
        <w:rPr>
          <w:vertAlign w:val="subscript"/>
        </w:rPr>
        <w:t>ra load laden</w:t>
      </w:r>
      <w:r w:rsidRPr="00213A5A">
        <w:rPr>
          <w:vertAlign w:val="subscript"/>
        </w:rPr>
        <w:tab/>
      </w:r>
      <w:r w:rsidRPr="00213A5A">
        <w:t>(14)</w:t>
      </w:r>
    </w:p>
    <w:p w:rsidR="001A73D6" w:rsidRPr="00213A5A" w:rsidRDefault="001A73D6" w:rsidP="001A73D6">
      <w:pPr>
        <w:pStyle w:val="SingleTxtG"/>
        <w:keepNext/>
        <w:ind w:left="2268"/>
      </w:pPr>
      <w:r w:rsidRPr="00213A5A">
        <w:t>où</w:t>
      </w:r>
    </w:p>
    <w:p w:rsidR="001A73D6" w:rsidRPr="00213A5A" w:rsidRDefault="001A73D6" w:rsidP="001A73D6">
      <w:pPr>
        <w:pStyle w:val="SingleTxtG"/>
        <w:tabs>
          <w:tab w:val="right" w:pos="8505"/>
        </w:tabs>
        <w:ind w:left="2268" w:firstLine="567"/>
      </w:pPr>
      <w:r w:rsidRPr="00213A5A">
        <w:t>m</w:t>
      </w:r>
      <w:r w:rsidRPr="00213A5A">
        <w:rPr>
          <w:vertAlign w:val="subscript"/>
        </w:rPr>
        <w:t>fa load laden</w:t>
      </w:r>
      <w:r w:rsidRPr="00213A5A">
        <w:t xml:space="preserve"> = m</w:t>
      </w:r>
      <w:r w:rsidRPr="00213A5A">
        <w:rPr>
          <w:vertAlign w:val="subscript"/>
        </w:rPr>
        <w:t>fa load unladen</w:t>
      </w:r>
      <w:r w:rsidRPr="00213A5A">
        <w:rPr>
          <w:vertAlign w:val="subscript"/>
        </w:rPr>
        <w:tab/>
      </w:r>
      <w:r w:rsidRPr="00213A5A">
        <w:t>(15)</w:t>
      </w:r>
    </w:p>
    <w:p w:rsidR="001A73D6" w:rsidRPr="00213A5A" w:rsidRDefault="001A73D6" w:rsidP="001A73D6">
      <w:pPr>
        <w:pStyle w:val="SingleTxtG"/>
        <w:keepNext/>
        <w:ind w:left="2268"/>
      </w:pPr>
      <w:r w:rsidRPr="00213A5A">
        <w:t>Si le centre de gravité de la charge supplémentaire m</w:t>
      </w:r>
      <w:r w:rsidRPr="00213A5A">
        <w:rPr>
          <w:vertAlign w:val="subscript"/>
        </w:rPr>
        <w:t>xload</w:t>
      </w:r>
      <w:r w:rsidRPr="00213A5A">
        <w:t xml:space="preserve"> ne peut pas être centré sur l’essieu arrière, la formule (14) est tout de même observée, mais </w:t>
      </w:r>
    </w:p>
    <w:p w:rsidR="001A73D6" w:rsidRPr="00213A5A" w:rsidRDefault="001A73D6" w:rsidP="001A73D6">
      <w:pPr>
        <w:pStyle w:val="SingleTxtG"/>
        <w:tabs>
          <w:tab w:val="right" w:pos="8505"/>
        </w:tabs>
        <w:ind w:left="2268" w:firstLine="567"/>
      </w:pPr>
      <w:r w:rsidRPr="00213A5A">
        <w:t>m</w:t>
      </w:r>
      <w:r w:rsidRPr="00213A5A">
        <w:rPr>
          <w:vertAlign w:val="subscript"/>
        </w:rPr>
        <w:t>fa load laden</w:t>
      </w:r>
      <w:r w:rsidRPr="00213A5A">
        <w:t xml:space="preserve"> &gt; m</w:t>
      </w:r>
      <w:r w:rsidRPr="00213A5A">
        <w:rPr>
          <w:vertAlign w:val="subscript"/>
        </w:rPr>
        <w:t>fa load unladen</w:t>
      </w:r>
      <w:r w:rsidRPr="00213A5A">
        <w:tab/>
        <w:t>(16)</w:t>
      </w:r>
    </w:p>
    <w:p w:rsidR="001A73D6" w:rsidRPr="00213A5A" w:rsidRDefault="001A73D6" w:rsidP="001A73D6">
      <w:pPr>
        <w:pStyle w:val="SingleTxtG"/>
        <w:ind w:left="2268"/>
      </w:pPr>
      <w:r w:rsidRPr="00213A5A">
        <w:t xml:space="preserve">car la charge supplémentaire est partiellement répartie sur l’essieu avant. Dans ce cas, il n’est pas permis d’ajouter une charge supplémentaire sur l’essieu arrière pour compenser la masse déplacée vers l’essieu avant. </w:t>
      </w:r>
    </w:p>
    <w:p w:rsidR="001A73D6" w:rsidRPr="00213A5A" w:rsidRDefault="001A73D6" w:rsidP="001A73D6">
      <w:pPr>
        <w:pStyle w:val="SingleTxtG"/>
        <w:keepNext/>
        <w:ind w:left="2268" w:hanging="1134"/>
      </w:pPr>
      <w:r w:rsidRPr="00213A5A">
        <w:t>2.2.7.3</w:t>
      </w:r>
      <w:r w:rsidRPr="00213A5A">
        <w:tab/>
        <w:t>Masse d’essai pour les véhicules à plus de deux essieux</w:t>
      </w:r>
    </w:p>
    <w:p w:rsidR="001A73D6" w:rsidRPr="00213A5A" w:rsidRDefault="001A73D6" w:rsidP="001A73D6">
      <w:pPr>
        <w:pStyle w:val="SingleTxtG"/>
        <w:ind w:left="2268"/>
      </w:pPr>
      <w:r w:rsidRPr="00213A5A">
        <w:t>Si un véhicule à plus de deux essieux est soumis aux essais, sa masse d’essai doit être la même que celle du véhicule à deux essieux.</w:t>
      </w:r>
    </w:p>
    <w:p w:rsidR="001A73D6" w:rsidRPr="00213A5A" w:rsidRDefault="001A73D6" w:rsidP="001A73D6">
      <w:pPr>
        <w:pStyle w:val="SingleTxtG"/>
        <w:kinsoku/>
        <w:overflowPunct/>
        <w:autoSpaceDE/>
        <w:autoSpaceDN/>
        <w:adjustRightInd/>
        <w:snapToGrid/>
        <w:spacing w:after="100"/>
        <w:ind w:left="2268" w:hanging="1134"/>
      </w:pPr>
      <w:r w:rsidRPr="00213A5A">
        <w:tab/>
        <w:t>Si la masse à vide d’un véhicule à plus de deux essieux est supérieure à la masse d’essai du véhicule à deux essieux, il faut le soumettre aux essais sans charge supplémentaire.</w:t>
      </w:r>
    </w:p>
    <w:p w:rsidR="001A73D6" w:rsidRPr="00213A5A" w:rsidRDefault="001A73D6" w:rsidP="001A73D6">
      <w:pPr>
        <w:pStyle w:val="SingleTxtG"/>
        <w:kinsoku/>
        <w:overflowPunct/>
        <w:autoSpaceDE/>
        <w:autoSpaceDN/>
        <w:adjustRightInd/>
        <w:snapToGrid/>
        <w:spacing w:after="100"/>
        <w:ind w:left="2268" w:hanging="1134"/>
      </w:pPr>
      <w:r w:rsidRPr="00213A5A">
        <w:t>3.</w:t>
      </w:r>
      <w:r w:rsidRPr="00213A5A">
        <w:tab/>
      </w:r>
      <w:r w:rsidRPr="00213A5A">
        <w:rPr>
          <w:bCs/>
        </w:rPr>
        <w:t>Méthodes d’essai</w:t>
      </w:r>
    </w:p>
    <w:p w:rsidR="001A73D6" w:rsidRPr="00213A5A" w:rsidRDefault="001A73D6" w:rsidP="001A73D6">
      <w:pPr>
        <w:pStyle w:val="SingleTxtG"/>
        <w:kinsoku/>
        <w:overflowPunct/>
        <w:autoSpaceDE/>
        <w:autoSpaceDN/>
        <w:adjustRightInd/>
        <w:snapToGrid/>
        <w:spacing w:after="100"/>
        <w:ind w:left="2268" w:hanging="1134"/>
      </w:pPr>
      <w:r w:rsidRPr="00213A5A">
        <w:t>3.1</w:t>
      </w:r>
      <w:r w:rsidRPr="00213A5A">
        <w:tab/>
      </w:r>
      <w:r w:rsidRPr="00213A5A">
        <w:rPr>
          <w:bCs/>
        </w:rPr>
        <w:t xml:space="preserve">Mesure </w:t>
      </w:r>
      <w:r w:rsidRPr="00213A5A">
        <w:t xml:space="preserve">des émissions sonores </w:t>
      </w:r>
      <w:r w:rsidRPr="00213A5A">
        <w:rPr>
          <w:bCs/>
        </w:rPr>
        <w:t>des véhicules en marche</w:t>
      </w:r>
    </w:p>
    <w:p w:rsidR="001A73D6" w:rsidRPr="00213A5A" w:rsidRDefault="001A73D6" w:rsidP="001A73D6">
      <w:pPr>
        <w:pStyle w:val="SingleTxtG"/>
        <w:kinsoku/>
        <w:overflowPunct/>
        <w:autoSpaceDE/>
        <w:autoSpaceDN/>
        <w:adjustRightInd/>
        <w:snapToGrid/>
        <w:spacing w:after="100"/>
        <w:ind w:left="2268" w:hanging="1134"/>
        <w:rPr>
          <w:bCs/>
        </w:rPr>
      </w:pPr>
      <w:r w:rsidRPr="00213A5A">
        <w:t>3.1.1</w:t>
      </w:r>
      <w:r w:rsidRPr="00213A5A">
        <w:tab/>
      </w:r>
      <w:r w:rsidRPr="00213A5A">
        <w:rPr>
          <w:bCs/>
        </w:rPr>
        <w:t>Conditions générales d’essai</w:t>
      </w:r>
    </w:p>
    <w:p w:rsidR="001A73D6" w:rsidRPr="00213A5A" w:rsidRDefault="001A73D6" w:rsidP="00007B03">
      <w:pPr>
        <w:pStyle w:val="SingleTxtG"/>
        <w:spacing w:before="120" w:after="100"/>
        <w:ind w:left="2268"/>
      </w:pPr>
      <w:r w:rsidRPr="00213A5A">
        <w:tab/>
        <w:t xml:space="preserve">Deux lignes, AA’ et BB’, parallèles à la ligne PP’ et situées respectivement 10 m </w:t>
      </w:r>
      <w:r w:rsidR="00007B03" w:rsidRPr="00213A5A">
        <w:sym w:font="Symbol" w:char="F0B1"/>
      </w:r>
      <w:r w:rsidRPr="00213A5A">
        <w:t xml:space="preserve">0,05 m en avant et 10 m </w:t>
      </w:r>
      <w:r w:rsidR="00007B03" w:rsidRPr="00213A5A">
        <w:sym w:font="Symbol" w:char="F0B1"/>
      </w:r>
      <w:r w:rsidRPr="00213A5A">
        <w:t>0,05 m en arrière de la ligne PP’, sont tracées sur la piste d’essai.</w:t>
      </w:r>
    </w:p>
    <w:p w:rsidR="001A73D6" w:rsidRPr="00213A5A" w:rsidRDefault="001A73D6" w:rsidP="001A73D6">
      <w:pPr>
        <w:pStyle w:val="SingleTxtG"/>
        <w:spacing w:before="120" w:after="100"/>
        <w:ind w:left="2268"/>
      </w:pPr>
      <w:r w:rsidRPr="00213A5A">
        <w:lastRenderedPageBreak/>
        <w:tab/>
        <w:t>Quatre mesures au moins sont effectuées de chaque côté du véhicule et sur chaque rapport. Des mesures préliminaires peuvent être faites aux fins de réglage, mais ne sont pas prises en considération.</w:t>
      </w:r>
    </w:p>
    <w:p w:rsidR="001A73D6" w:rsidRPr="00213A5A" w:rsidRDefault="001A73D6" w:rsidP="001A73D6">
      <w:pPr>
        <w:pStyle w:val="SingleTxtG"/>
        <w:spacing w:before="120" w:after="100"/>
        <w:ind w:left="2268"/>
      </w:pPr>
      <w:r w:rsidRPr="00213A5A">
        <w:tab/>
        <w:t>Le microphone doit être situé à une distance de 7,5 m </w:t>
      </w:r>
      <w:r w:rsidRPr="00213A5A">
        <w:sym w:font="Symbol" w:char="F0B1"/>
      </w:r>
      <w:r w:rsidRPr="00213A5A">
        <w:t>0,05 m de la ligne de référence CC’ de la piste et à 1,2 m </w:t>
      </w:r>
      <w:r w:rsidRPr="00213A5A">
        <w:sym w:font="Symbol" w:char="F0B1"/>
      </w:r>
      <w:r w:rsidRPr="00213A5A">
        <w:t>0,02 m au-dessus du sol.</w:t>
      </w:r>
    </w:p>
    <w:p w:rsidR="001A73D6" w:rsidRPr="00213A5A" w:rsidRDefault="001A73D6" w:rsidP="001A73D6">
      <w:pPr>
        <w:pStyle w:val="SingleTxtG"/>
        <w:spacing w:before="120" w:after="100"/>
        <w:ind w:left="2268"/>
      </w:pPr>
      <w:r w:rsidRPr="00213A5A">
        <w:tab/>
        <w:t>Pour une mesure en champ libre, l’axe de référence (voir la norme 61672</w:t>
      </w:r>
      <w:r w:rsidRPr="00213A5A">
        <w:noBreakHyphen/>
        <w:t>1:2002 de la CEI) doit être horizontal et perpendiculaire à la trajectoire du véhicule CC’.</w:t>
      </w:r>
    </w:p>
    <w:p w:rsidR="001A73D6" w:rsidRPr="00213A5A" w:rsidRDefault="001A73D6" w:rsidP="001A73D6">
      <w:pPr>
        <w:pStyle w:val="SingleTxtG"/>
        <w:kinsoku/>
        <w:overflowPunct/>
        <w:autoSpaceDE/>
        <w:autoSpaceDN/>
        <w:adjustRightInd/>
        <w:snapToGrid/>
        <w:spacing w:after="100"/>
        <w:ind w:left="2268" w:hanging="1134"/>
      </w:pPr>
      <w:r w:rsidRPr="00213A5A">
        <w:t>3.1.2</w:t>
      </w:r>
      <w:r w:rsidRPr="00213A5A">
        <w:tab/>
        <w:t>Conditions particulières d’essai</w:t>
      </w:r>
    </w:p>
    <w:p w:rsidR="001A73D6" w:rsidRPr="00213A5A" w:rsidRDefault="001A73D6" w:rsidP="001A73D6">
      <w:pPr>
        <w:pStyle w:val="SingleTxtG"/>
        <w:kinsoku/>
        <w:overflowPunct/>
        <w:autoSpaceDE/>
        <w:autoSpaceDN/>
        <w:adjustRightInd/>
        <w:snapToGrid/>
        <w:spacing w:after="100"/>
        <w:ind w:left="2268" w:hanging="1134"/>
      </w:pPr>
      <w:r w:rsidRPr="00213A5A">
        <w:t>3.1.2.1</w:t>
      </w:r>
      <w:r w:rsidRPr="00213A5A">
        <w:tab/>
        <w:t>Véhicules des catégories M</w:t>
      </w:r>
      <w:r w:rsidRPr="00213A5A">
        <w:rPr>
          <w:vertAlign w:val="subscript"/>
        </w:rPr>
        <w:t>1</w:t>
      </w:r>
      <w:r w:rsidRPr="00213A5A">
        <w:t>, M</w:t>
      </w:r>
      <w:r w:rsidRPr="00213A5A">
        <w:rPr>
          <w:vertAlign w:val="subscript"/>
        </w:rPr>
        <w:t>2</w:t>
      </w:r>
      <w:r w:rsidRPr="00213A5A">
        <w:t> ≤ 3 500 kg et N</w:t>
      </w:r>
      <w:r w:rsidRPr="00213A5A">
        <w:rPr>
          <w:vertAlign w:val="subscript"/>
        </w:rPr>
        <w:t>1</w:t>
      </w:r>
    </w:p>
    <w:p w:rsidR="001A73D6" w:rsidRPr="00213A5A" w:rsidRDefault="001A73D6" w:rsidP="001A73D6">
      <w:pPr>
        <w:pStyle w:val="SingleTxtG"/>
        <w:spacing w:after="100"/>
        <w:ind w:left="2268"/>
      </w:pPr>
      <w:r w:rsidRPr="00213A5A">
        <w:tab/>
        <w:t>La trace de axe médian du véhicule doit suivre la ligne CC’ d’aussi près que possible pendant toute la durée de l’essai, c’est-à-dire entre le moment où le véhicule s’approche de la ligne AA’ jusqu’à ce que l’arrière du véhicule franchisse la ligne BB’. Si le véhicule a plus de deux roues motrices, il doit être soumis à l’essai sur le mode de traction utilisé normalement en conduite routière.</w:t>
      </w:r>
    </w:p>
    <w:p w:rsidR="001A73D6" w:rsidRPr="00213A5A" w:rsidRDefault="001A73D6" w:rsidP="001A73D6">
      <w:pPr>
        <w:pStyle w:val="SingleTxtG"/>
        <w:ind w:left="2268"/>
      </w:pPr>
      <w:r w:rsidRPr="00213A5A">
        <w:tab/>
        <w:t>Si le véhicule est équipé d’une boîte auxiliaire à commande manuelle ou d’un pont à rapports multiples, c’est le rapport utilisé en conduite urbaine normale qui doit être retenu. Dans tous les cas, il n’est pas tenu compte des rapports spéciaux pour manœuvres lentes, parcage ou freinage.</w:t>
      </w:r>
    </w:p>
    <w:p w:rsidR="001A73D6" w:rsidRPr="00213A5A" w:rsidRDefault="001A73D6" w:rsidP="001A73D6">
      <w:pPr>
        <w:pStyle w:val="SingleTxtG"/>
        <w:ind w:left="2268"/>
      </w:pPr>
      <w:r w:rsidRPr="00213A5A">
        <w:tab/>
        <w:t>La masse d’essai du véhicule doit être conforme aux indications du tableau du paragraphe 2.2.1.</w:t>
      </w:r>
    </w:p>
    <w:p w:rsidR="001A73D6" w:rsidRPr="00213A5A" w:rsidRDefault="001A73D6" w:rsidP="001A73D6">
      <w:pPr>
        <w:pStyle w:val="SingleTxtG"/>
        <w:ind w:left="2268"/>
      </w:pPr>
      <w:r w:rsidRPr="00213A5A">
        <w:tab/>
        <w:t>La vitesse d’essai v</w:t>
      </w:r>
      <w:r w:rsidRPr="00213A5A">
        <w:rPr>
          <w:vertAlign w:val="subscript"/>
        </w:rPr>
        <w:t>test</w:t>
      </w:r>
      <w:r w:rsidRPr="00213A5A">
        <w:t xml:space="preserve"> est fixée à 50 </w:t>
      </w:r>
      <w:r w:rsidRPr="00213A5A">
        <w:sym w:font="Symbol" w:char="F0B1"/>
      </w:r>
      <w:r w:rsidRPr="00213A5A">
        <w:t>1 km/h. Elle doit être atteinte lorsque le point de référence franchit la ligne PP’.</w:t>
      </w:r>
    </w:p>
    <w:p w:rsidR="001A73D6" w:rsidRPr="00213A5A" w:rsidRDefault="001A73D6" w:rsidP="001A73D6">
      <w:pPr>
        <w:pStyle w:val="SingleTxtG"/>
        <w:ind w:left="2268"/>
      </w:pPr>
      <w:r w:rsidRPr="00213A5A">
        <w:t>Si la vitesse d’essai est modifiée conform</w:t>
      </w:r>
      <w:r w:rsidR="00007B03" w:rsidRPr="00213A5A">
        <w:t>ément au paragraphe 3.1.2.1.4.1 e) de l’annexe </w:t>
      </w:r>
      <w:r w:rsidRPr="00213A5A">
        <w:t>3 au présent Règlement, cette vitesse modifiée doit être utilisée aussi bien pour l’essai d’accélération que pour l’essai à vitesse constante.</w:t>
      </w:r>
    </w:p>
    <w:p w:rsidR="001A73D6" w:rsidRPr="00213A5A" w:rsidRDefault="001A73D6" w:rsidP="00007B03">
      <w:pPr>
        <w:pStyle w:val="SingleTxtG"/>
        <w:keepNext/>
        <w:kinsoku/>
        <w:overflowPunct/>
        <w:autoSpaceDE/>
        <w:autoSpaceDN/>
        <w:adjustRightInd/>
        <w:snapToGrid/>
        <w:ind w:left="2268" w:hanging="1134"/>
      </w:pPr>
      <w:r w:rsidRPr="00213A5A">
        <w:t>3.1.2.1.1</w:t>
      </w:r>
      <w:r w:rsidRPr="00213A5A">
        <w:tab/>
        <w:t>Rapport puissance/masse (RPM)</w:t>
      </w:r>
    </w:p>
    <w:p w:rsidR="001A73D6" w:rsidRPr="00213A5A" w:rsidRDefault="001A73D6" w:rsidP="001A73D6">
      <w:pPr>
        <w:pStyle w:val="SingleTxtG"/>
        <w:keepNext/>
        <w:ind w:left="2268"/>
      </w:pPr>
      <w:r w:rsidRPr="00213A5A">
        <w:t>Le RPM se définit comme suit:</w:t>
      </w:r>
    </w:p>
    <w:p w:rsidR="001A73D6" w:rsidRPr="00213A5A" w:rsidRDefault="001A73D6" w:rsidP="00007B03">
      <w:pPr>
        <w:pStyle w:val="SingleTxtG"/>
        <w:ind w:left="2268"/>
      </w:pPr>
      <w:r w:rsidRPr="00213A5A">
        <w:tab/>
        <w:t>RPM = (P</w:t>
      </w:r>
      <w:r w:rsidRPr="00213A5A">
        <w:rPr>
          <w:vertAlign w:val="subscript"/>
        </w:rPr>
        <w:t>n</w:t>
      </w:r>
      <w:r w:rsidRPr="00213A5A">
        <w:t xml:space="preserve"> / m</w:t>
      </w:r>
      <w:r w:rsidRPr="00213A5A">
        <w:rPr>
          <w:vertAlign w:val="subscript"/>
        </w:rPr>
        <w:t>ro</w:t>
      </w:r>
      <w:r w:rsidRPr="00213A5A">
        <w:t xml:space="preserve">) </w:t>
      </w:r>
      <w:r w:rsidR="00007B03" w:rsidRPr="00213A5A">
        <w:t>×</w:t>
      </w:r>
      <w:r w:rsidRPr="00213A5A">
        <w:t xml:space="preserve"> 1 000 kg/kW, où P</w:t>
      </w:r>
      <w:r w:rsidRPr="00213A5A">
        <w:rPr>
          <w:vertAlign w:val="subscript"/>
        </w:rPr>
        <w:t>n</w:t>
      </w:r>
      <w:r w:rsidRPr="00213A5A">
        <w:t xml:space="preserve"> est mesuré en kW et m</w:t>
      </w:r>
      <w:r w:rsidRPr="00213A5A">
        <w:rPr>
          <w:vertAlign w:val="subscript"/>
        </w:rPr>
        <w:t>ro</w:t>
      </w:r>
      <w:r w:rsidRPr="00213A5A">
        <w:t xml:space="preserve"> en kg conformément au paragraphe 2.2.1 de la présente annexe.</w:t>
      </w:r>
    </w:p>
    <w:p w:rsidR="001A73D6" w:rsidRPr="00213A5A" w:rsidRDefault="001A73D6" w:rsidP="001A73D6">
      <w:pPr>
        <w:pStyle w:val="SingleTxtG"/>
        <w:ind w:left="2268"/>
      </w:pPr>
      <w:r w:rsidRPr="00213A5A">
        <w:t>Si deux ou plusieurs sources de propulsion fonctionnent dans les conditions d’essai spécifiées au paragraphe 3.1.2.1 de l’annexe 3 au présent Règlement, la puissance nette totale du moteur, P</w:t>
      </w:r>
      <w:r w:rsidRPr="002607AD">
        <w:rPr>
          <w:vertAlign w:val="subscript"/>
        </w:rPr>
        <w:t>n</w:t>
      </w:r>
      <w:r w:rsidRPr="00213A5A">
        <w:t>, doit être la somme arithmétique de tous les propulseurs parallèles du véhicule. Il s’agit des sources de puissance motrice qui assurent conjointement le déplacement du véhicule dans les conditions d’essai spécifiées au paragraphe 3.1.2.1 de l’annexe 3 au présent Règlement. La puissance spécifiée pour les moteurs qui ne sont pas à combustion doit être celle qui est déclarée par le constructeur.</w:t>
      </w:r>
    </w:p>
    <w:p w:rsidR="001A73D6" w:rsidRPr="00213A5A" w:rsidRDefault="001A73D6" w:rsidP="001A73D6">
      <w:pPr>
        <w:pStyle w:val="SingleTxtG"/>
        <w:ind w:left="2268"/>
      </w:pPr>
      <w:r w:rsidRPr="00213A5A">
        <w:tab/>
        <w:t>Le rapport puissance/masse (RPM) est un facteur sans dimension utilisé pour calculer l’accélération.</w:t>
      </w:r>
    </w:p>
    <w:p w:rsidR="001A73D6" w:rsidRPr="00213A5A" w:rsidRDefault="001A73D6" w:rsidP="001A73D6">
      <w:pPr>
        <w:pStyle w:val="SingleTxtG"/>
        <w:kinsoku/>
        <w:overflowPunct/>
        <w:autoSpaceDE/>
        <w:autoSpaceDN/>
        <w:adjustRightInd/>
        <w:snapToGrid/>
        <w:ind w:left="2268" w:hanging="1134"/>
      </w:pPr>
      <w:r w:rsidRPr="00213A5A">
        <w:t>3.1.2.1.2</w:t>
      </w:r>
      <w:r w:rsidRPr="00213A5A">
        <w:tab/>
        <w:t>Calcul de l’accélération</w:t>
      </w:r>
    </w:p>
    <w:p w:rsidR="001A73D6" w:rsidRPr="00213A5A" w:rsidRDefault="001A73D6" w:rsidP="002607AD">
      <w:pPr>
        <w:pStyle w:val="SingleTxtG"/>
        <w:ind w:left="2268"/>
      </w:pPr>
      <w:r w:rsidRPr="00213A5A">
        <w:tab/>
        <w:t>Les calculs de l’accélération ne s’appliquent qu’aux véhicules des catégories M</w:t>
      </w:r>
      <w:r w:rsidRPr="00213A5A">
        <w:rPr>
          <w:vertAlign w:val="subscript"/>
        </w:rPr>
        <w:t>1</w:t>
      </w:r>
      <w:r w:rsidR="002607AD">
        <w:t xml:space="preserve"> et</w:t>
      </w:r>
      <w:r w:rsidRPr="00213A5A">
        <w:t xml:space="preserve"> N</w:t>
      </w:r>
      <w:r w:rsidRPr="00213A5A">
        <w:rPr>
          <w:vertAlign w:val="subscript"/>
        </w:rPr>
        <w:t>1</w:t>
      </w:r>
      <w:r w:rsidRPr="00213A5A">
        <w:t xml:space="preserve"> et M</w:t>
      </w:r>
      <w:r w:rsidRPr="00213A5A">
        <w:rPr>
          <w:vertAlign w:val="subscript"/>
        </w:rPr>
        <w:t>2</w:t>
      </w:r>
      <w:r w:rsidRPr="00213A5A">
        <w:t xml:space="preserve"> dont la masse maximale techniquement admissible en charge est inférieure ou égale à 3 500 kg.</w:t>
      </w:r>
    </w:p>
    <w:p w:rsidR="001A73D6" w:rsidRPr="00213A5A" w:rsidRDefault="001A73D6" w:rsidP="00007B03">
      <w:pPr>
        <w:pStyle w:val="SingleTxtG"/>
        <w:ind w:left="2268"/>
      </w:pPr>
      <w:r w:rsidRPr="00213A5A">
        <w:lastRenderedPageBreak/>
        <w:tab/>
        <w:t>Toutes les accélérations sont calculées à différentes vitesses du véhicule sur la piste d’essai</w:t>
      </w:r>
      <w:r w:rsidRPr="00213A5A">
        <w:rPr>
          <w:rStyle w:val="FootnoteReference"/>
        </w:rPr>
        <w:footnoteReference w:id="26"/>
      </w:r>
      <w:r w:rsidRPr="00213A5A">
        <w:t>. Les formules données servent au calcul de a</w:t>
      </w:r>
      <w:r w:rsidRPr="00213A5A">
        <w:rPr>
          <w:vertAlign w:val="subscript"/>
        </w:rPr>
        <w:t xml:space="preserve">wot </w:t>
      </w:r>
      <w:r w:rsidR="001A0973">
        <w:rPr>
          <w:vertAlign w:val="subscript"/>
        </w:rPr>
        <w:t>i</w:t>
      </w:r>
      <w:r w:rsidRPr="00213A5A">
        <w:t>, a</w:t>
      </w:r>
      <w:r w:rsidRPr="00213A5A">
        <w:rPr>
          <w:vertAlign w:val="subscript"/>
        </w:rPr>
        <w:t>wot (</w:t>
      </w:r>
      <w:r w:rsidR="001A0973">
        <w:rPr>
          <w:vertAlign w:val="subscript"/>
        </w:rPr>
        <w:t>i+1</w:t>
      </w:r>
      <w:r w:rsidRPr="00213A5A">
        <w:rPr>
          <w:vertAlign w:val="subscript"/>
        </w:rPr>
        <w:t>)</w:t>
      </w:r>
      <w:r w:rsidRPr="00213A5A">
        <w:t xml:space="preserve"> et a</w:t>
      </w:r>
      <w:r w:rsidRPr="00213A5A">
        <w:rPr>
          <w:vertAlign w:val="subscript"/>
        </w:rPr>
        <w:t>wot test</w:t>
      </w:r>
      <w:r w:rsidRPr="00213A5A">
        <w:t>. Au passage de la ligne AA’ ou PP’, la vitesse retenue est celle du véhicule au moment où le point de référenc</w:t>
      </w:r>
      <w:r w:rsidR="00007B03" w:rsidRPr="00213A5A">
        <w:t>e franchit la ligne AA’ </w:t>
      </w:r>
      <w:r w:rsidRPr="00213A5A">
        <w:t>(v</w:t>
      </w:r>
      <w:r w:rsidRPr="00213A5A">
        <w:rPr>
          <w:vertAlign w:val="subscript"/>
        </w:rPr>
        <w:t>AA’</w:t>
      </w:r>
      <w:r w:rsidRPr="00213A5A">
        <w:t>) ou PP’</w:t>
      </w:r>
      <w:r w:rsidR="00007B03" w:rsidRPr="00213A5A">
        <w:t> </w:t>
      </w:r>
      <w:r w:rsidRPr="00213A5A">
        <w:t>(v</w:t>
      </w:r>
      <w:r w:rsidRPr="00213A5A">
        <w:rPr>
          <w:vertAlign w:val="subscript"/>
        </w:rPr>
        <w:t>PP’</w:t>
      </w:r>
      <w:r w:rsidRPr="00213A5A">
        <w:t>), alors que la vitesse retenue au passage de la ligne BB’ est celle du véhicule lorsque son extrémité arrière franchit la ligne BB’</w:t>
      </w:r>
      <w:r w:rsidR="00007B03" w:rsidRPr="00213A5A">
        <w:t> </w:t>
      </w:r>
      <w:r w:rsidRPr="00213A5A">
        <w:t>(v</w:t>
      </w:r>
      <w:r w:rsidRPr="00213A5A">
        <w:rPr>
          <w:vertAlign w:val="subscript"/>
        </w:rPr>
        <w:t>BB’</w:t>
      </w:r>
      <w:r w:rsidRPr="00213A5A">
        <w:t>). La méthode utilisée pour déterminer l’accélération doit être précisée dans le procès-verbal d’essai.</w:t>
      </w:r>
    </w:p>
    <w:p w:rsidR="001A73D6" w:rsidRPr="00213A5A" w:rsidRDefault="001A73D6" w:rsidP="00007B03">
      <w:pPr>
        <w:pStyle w:val="SingleTxtG"/>
        <w:ind w:left="2268"/>
      </w:pPr>
      <w:r w:rsidRPr="00213A5A">
        <w:tab/>
        <w:t>Compte tenu de la définition du point de référence du véhicule, la longueur du véhicule (l</w:t>
      </w:r>
      <w:r w:rsidRPr="00213A5A">
        <w:rPr>
          <w:vertAlign w:val="subscript"/>
        </w:rPr>
        <w:t>veh</w:t>
      </w:r>
      <w:r w:rsidRPr="00213A5A">
        <w:t>) est considérée comme étant différente dans la formule ci</w:t>
      </w:r>
      <w:r w:rsidRPr="00213A5A">
        <w:noBreakHyphen/>
        <w:t>dessous. Si le point de référence coïncide avec l’extrémité avant du véhicule, la longueur l du véhicule est égale à l</w:t>
      </w:r>
      <w:r w:rsidRPr="00213A5A">
        <w:rPr>
          <w:vertAlign w:val="subscript"/>
        </w:rPr>
        <w:t>veh</w:t>
      </w:r>
      <w:r w:rsidRPr="00213A5A">
        <w:t xml:space="preserve">; s’il est situé au milieu du véhicule, </w:t>
      </w:r>
      <w:r w:rsidR="00007B03" w:rsidRPr="00213A5A">
        <w:t>l</w:t>
      </w:r>
      <w:r w:rsidRPr="00213A5A">
        <w:t> est égale à une demi-longueur du véhicule; s’il est situé à l’e</w:t>
      </w:r>
      <w:r w:rsidR="00007B03" w:rsidRPr="00213A5A">
        <w:t>xtrémité arrière du véhicule, l </w:t>
      </w:r>
      <w:r w:rsidRPr="00213A5A">
        <w:t>est égale à 0.</w:t>
      </w:r>
    </w:p>
    <w:p w:rsidR="001A73D6" w:rsidRPr="00213A5A" w:rsidRDefault="001A73D6" w:rsidP="00007B03">
      <w:pPr>
        <w:pStyle w:val="SingleTxtG"/>
        <w:ind w:left="2268"/>
      </w:pPr>
      <w:r w:rsidRPr="00213A5A">
        <w:t xml:space="preserve">Au choix du constructeur du véhicule, la valeur </w:t>
      </w:r>
      <w:r w:rsidR="00007B03" w:rsidRPr="00213A5A">
        <w:t>l</w:t>
      </w:r>
      <w:r w:rsidRPr="00213A5A">
        <w:t xml:space="preserve"> = 5 m peut être utilisée pour les véhicules à moteur avant et la valeur </w:t>
      </w:r>
      <w:r w:rsidR="00007B03" w:rsidRPr="00213A5A">
        <w:t>l</w:t>
      </w:r>
      <w:r w:rsidRPr="00213A5A">
        <w:t xml:space="preserve"> = 2,5 m pour les véhicules dont le moteur est central.</w:t>
      </w:r>
    </w:p>
    <w:p w:rsidR="001A73D6" w:rsidRPr="00213A5A" w:rsidRDefault="001A73D6" w:rsidP="001A73D6">
      <w:pPr>
        <w:pStyle w:val="SingleTxtG"/>
        <w:keepNext/>
        <w:kinsoku/>
        <w:overflowPunct/>
        <w:autoSpaceDE/>
        <w:autoSpaceDN/>
        <w:adjustRightInd/>
        <w:snapToGrid/>
        <w:ind w:left="2268" w:hanging="1134"/>
      </w:pPr>
      <w:r w:rsidRPr="00213A5A">
        <w:t>3.1.2.1.2.1</w:t>
      </w:r>
      <w:r w:rsidRPr="00213A5A">
        <w:tab/>
        <w:t>Méthode de calcul pour les véhicules équipés d’une boîte de vitesses manuelle, d’une boîte de vitesses automatique, d’une transmission adaptative ou d’une transmission à variation continue (TVC) et soumis à l’essai rapports bloqués:</w:t>
      </w:r>
    </w:p>
    <w:p w:rsidR="001A73D6" w:rsidRPr="00213A5A" w:rsidRDefault="001A73D6" w:rsidP="00771D0D">
      <w:pPr>
        <w:pStyle w:val="SingleTxtG"/>
        <w:spacing w:before="120"/>
        <w:ind w:left="2268" w:firstLine="567"/>
      </w:pPr>
      <w:r w:rsidRPr="00213A5A">
        <w:t>a</w:t>
      </w:r>
      <w:r w:rsidRPr="00213A5A">
        <w:rPr>
          <w:vertAlign w:val="subscript"/>
        </w:rPr>
        <w:t>wot test</w:t>
      </w:r>
      <w:r w:rsidRPr="00213A5A">
        <w:t xml:space="preserve"> = ((v</w:t>
      </w:r>
      <w:r w:rsidRPr="00213A5A">
        <w:rPr>
          <w:vertAlign w:val="subscript"/>
        </w:rPr>
        <w:t>BB’</w:t>
      </w:r>
      <w:r w:rsidRPr="00213A5A">
        <w:t xml:space="preserve"> / 3,6)</w:t>
      </w:r>
      <w:r w:rsidR="00007B03" w:rsidRPr="00213A5A">
        <w:rPr>
          <w:vertAlign w:val="superscript"/>
        </w:rPr>
        <w:t>2</w:t>
      </w:r>
      <w:r w:rsidRPr="00213A5A">
        <w:t xml:space="preserve"> </w:t>
      </w:r>
      <w:r w:rsidR="00007B03" w:rsidRPr="00213A5A">
        <w:t>−</w:t>
      </w:r>
      <w:r w:rsidRPr="00213A5A">
        <w:t xml:space="preserve"> (v</w:t>
      </w:r>
      <w:r w:rsidRPr="00213A5A">
        <w:rPr>
          <w:vertAlign w:val="subscript"/>
        </w:rPr>
        <w:t>AA’</w:t>
      </w:r>
      <w:r w:rsidRPr="00213A5A">
        <w:t xml:space="preserve"> / 3,6)</w:t>
      </w:r>
      <w:r w:rsidR="00007B03" w:rsidRPr="00213A5A">
        <w:rPr>
          <w:vertAlign w:val="superscript"/>
        </w:rPr>
        <w:t>2</w:t>
      </w:r>
      <w:r w:rsidRPr="00213A5A">
        <w:t xml:space="preserve">) / (2 </w:t>
      </w:r>
      <w:r w:rsidR="00007B03" w:rsidRPr="00213A5A">
        <w:t>×</w:t>
      </w:r>
      <w:r w:rsidRPr="00213A5A">
        <w:t xml:space="preserve"> (20 + l))</w:t>
      </w:r>
    </w:p>
    <w:p w:rsidR="001A73D6" w:rsidRPr="00213A5A" w:rsidRDefault="001A73D6" w:rsidP="001A73D6">
      <w:pPr>
        <w:pStyle w:val="SingleTxtG"/>
        <w:spacing w:before="120"/>
        <w:ind w:left="2268"/>
      </w:pPr>
      <w:r w:rsidRPr="00213A5A">
        <w:tab/>
        <w:t>La valeur a</w:t>
      </w:r>
      <w:r w:rsidRPr="00213A5A">
        <w:rPr>
          <w:vertAlign w:val="subscript"/>
        </w:rPr>
        <w:t>wot test</w:t>
      </w:r>
      <w:r w:rsidRPr="00213A5A">
        <w:t xml:space="preserve"> utilisée pour la détermination du rapport de démultiplication doit correspondre à la moyenne des quatre valeurs a</w:t>
      </w:r>
      <w:r w:rsidRPr="00213A5A">
        <w:rPr>
          <w:vertAlign w:val="subscript"/>
        </w:rPr>
        <w:t>wot test </w:t>
      </w:r>
      <w:r w:rsidR="001A0973">
        <w:rPr>
          <w:vertAlign w:val="subscript"/>
        </w:rPr>
        <w:t>i</w:t>
      </w:r>
      <w:r w:rsidRPr="00213A5A">
        <w:t xml:space="preserve"> obtenues lors de l’opération de mesure valide.</w:t>
      </w:r>
    </w:p>
    <w:p w:rsidR="001A73D6" w:rsidRPr="00213A5A" w:rsidRDefault="001A73D6" w:rsidP="001A73D6">
      <w:pPr>
        <w:pStyle w:val="SingleTxtG"/>
        <w:spacing w:after="100"/>
        <w:ind w:left="2268"/>
      </w:pPr>
      <w:r w:rsidRPr="00213A5A">
        <w:tab/>
        <w:t>On peut utiliser la préaccélération. Le point où l’on commence à appuyer sur l’accélérateur avant la ligne AA’ doit être consigné dans l’addendum à la fiche de communication (voir annexe 1, appendice 1).</w:t>
      </w:r>
    </w:p>
    <w:p w:rsidR="001A73D6" w:rsidRPr="00213A5A" w:rsidRDefault="001A73D6" w:rsidP="001A73D6">
      <w:pPr>
        <w:pStyle w:val="SingleTxtG"/>
        <w:kinsoku/>
        <w:overflowPunct/>
        <w:autoSpaceDE/>
        <w:autoSpaceDN/>
        <w:adjustRightInd/>
        <w:snapToGrid/>
        <w:ind w:left="2268" w:hanging="1134"/>
      </w:pPr>
      <w:r w:rsidRPr="00213A5A">
        <w:t>3.1.2.1.2.2</w:t>
      </w:r>
      <w:r w:rsidRPr="00213A5A">
        <w:tab/>
        <w:t>Méthode de calcul pour les véhicules équipés d’une boîte de vitesses automatique, d’une transmission adaptative ou d’une transmission à variation continue (TVC) et soumis à l’essai rapports non bloqués:</w:t>
      </w:r>
    </w:p>
    <w:p w:rsidR="001A73D6" w:rsidRPr="00213A5A" w:rsidRDefault="001A73D6" w:rsidP="001A73D6">
      <w:pPr>
        <w:pStyle w:val="SingleTxtG"/>
        <w:spacing w:after="100"/>
        <w:ind w:left="2268"/>
      </w:pPr>
      <w:r w:rsidRPr="00213A5A">
        <w:tab/>
        <w:t>La valeur a</w:t>
      </w:r>
      <w:r w:rsidRPr="00213A5A">
        <w:rPr>
          <w:vertAlign w:val="subscript"/>
        </w:rPr>
        <w:t>wot test</w:t>
      </w:r>
      <w:r w:rsidRPr="00213A5A">
        <w:t xml:space="preserve"> utilisée pour la détermination du rapport de démultiplication doit correspondre à la moyenne des quatre valeurs a</w:t>
      </w:r>
      <w:r w:rsidRPr="00213A5A">
        <w:rPr>
          <w:vertAlign w:val="subscript"/>
        </w:rPr>
        <w:t>wot test </w:t>
      </w:r>
      <w:r w:rsidR="001A0973">
        <w:rPr>
          <w:vertAlign w:val="subscript"/>
        </w:rPr>
        <w:t>i</w:t>
      </w:r>
      <w:r w:rsidRPr="00213A5A">
        <w:t xml:space="preserve"> obtenues lors de chaque opération de mesure valide.</w:t>
      </w:r>
    </w:p>
    <w:p w:rsidR="001A73D6" w:rsidRPr="00213A5A" w:rsidRDefault="001A73D6" w:rsidP="001A73D6">
      <w:pPr>
        <w:pStyle w:val="SingleTxtG"/>
        <w:keepNext/>
        <w:spacing w:after="100"/>
        <w:ind w:left="2268"/>
      </w:pPr>
      <w:r w:rsidRPr="00213A5A">
        <w:tab/>
        <w:t>En cas d’utilisation des dispositifs ou mesures comme décrit au paragraphe 3.1.2.1.4.2 pour la commande de la transmission aux fins du respect des prescriptions d’essai, on calculera a</w:t>
      </w:r>
      <w:r w:rsidRPr="00213A5A">
        <w:rPr>
          <w:vertAlign w:val="subscript"/>
        </w:rPr>
        <w:t>wot test</w:t>
      </w:r>
      <w:r w:rsidRPr="00213A5A">
        <w:t xml:space="preserve"> au moyen de l’équation:</w:t>
      </w:r>
    </w:p>
    <w:p w:rsidR="001A73D6" w:rsidRPr="00213A5A" w:rsidRDefault="001A73D6" w:rsidP="00771D0D">
      <w:pPr>
        <w:pStyle w:val="SingleTxtG"/>
        <w:spacing w:after="100"/>
        <w:ind w:left="2268" w:firstLine="567"/>
      </w:pPr>
      <w:r w:rsidRPr="00213A5A">
        <w:t>a</w:t>
      </w:r>
      <w:r w:rsidRPr="00213A5A">
        <w:rPr>
          <w:vertAlign w:val="subscript"/>
        </w:rPr>
        <w:t>wot test</w:t>
      </w:r>
      <w:r w:rsidRPr="00213A5A">
        <w:t xml:space="preserve"> = ((v</w:t>
      </w:r>
      <w:r w:rsidRPr="00213A5A">
        <w:rPr>
          <w:vertAlign w:val="subscript"/>
        </w:rPr>
        <w:t>BB’</w:t>
      </w:r>
      <w:r w:rsidRPr="00213A5A">
        <w:t xml:space="preserve"> / 3,6)</w:t>
      </w:r>
      <w:r w:rsidR="00007B03" w:rsidRPr="00213A5A">
        <w:rPr>
          <w:vertAlign w:val="superscript"/>
        </w:rPr>
        <w:t>2</w:t>
      </w:r>
      <w:r w:rsidRPr="00213A5A">
        <w:t xml:space="preserve"> </w:t>
      </w:r>
      <w:r w:rsidR="00007B03" w:rsidRPr="00213A5A">
        <w:t>−</w:t>
      </w:r>
      <w:r w:rsidRPr="00213A5A">
        <w:t xml:space="preserve"> (v</w:t>
      </w:r>
      <w:r w:rsidRPr="00213A5A">
        <w:rPr>
          <w:vertAlign w:val="subscript"/>
        </w:rPr>
        <w:t>AA’</w:t>
      </w:r>
      <w:r w:rsidRPr="00213A5A">
        <w:t xml:space="preserve"> / 3,6)</w:t>
      </w:r>
      <w:r w:rsidR="00007B03" w:rsidRPr="00213A5A">
        <w:rPr>
          <w:vertAlign w:val="superscript"/>
        </w:rPr>
        <w:t>2</w:t>
      </w:r>
      <w:r w:rsidRPr="00213A5A">
        <w:t xml:space="preserve">) / (2 </w:t>
      </w:r>
      <w:r w:rsidR="00007B03" w:rsidRPr="00213A5A">
        <w:t>×</w:t>
      </w:r>
      <w:r w:rsidRPr="00213A5A">
        <w:t xml:space="preserve"> (20 + l))</w:t>
      </w:r>
    </w:p>
    <w:p w:rsidR="001A73D6" w:rsidRPr="00213A5A" w:rsidRDefault="001A73D6" w:rsidP="001A73D6">
      <w:pPr>
        <w:pStyle w:val="SingleTxtG"/>
        <w:spacing w:after="100"/>
        <w:ind w:left="2268"/>
      </w:pPr>
      <w:r w:rsidRPr="00213A5A">
        <w:tab/>
        <w:t>La préaccélération peut être utilisée.</w:t>
      </w:r>
    </w:p>
    <w:p w:rsidR="001A73D6" w:rsidRPr="00213A5A" w:rsidRDefault="001A73D6" w:rsidP="001A73D6">
      <w:pPr>
        <w:pStyle w:val="SingleTxtG"/>
        <w:keepNext/>
        <w:spacing w:after="100"/>
        <w:ind w:left="2268"/>
      </w:pPr>
      <w:r w:rsidRPr="00213A5A">
        <w:tab/>
        <w:t>Si aucun dispositif ou mesure comme décrit au paragraphe 3.1.2.1.4.2 n’est utilisé, on calculera a</w:t>
      </w:r>
      <w:r w:rsidRPr="00213A5A">
        <w:rPr>
          <w:vertAlign w:val="subscript"/>
        </w:rPr>
        <w:t>wot test</w:t>
      </w:r>
      <w:r w:rsidRPr="00213A5A">
        <w:t xml:space="preserve"> au moyen de l’équation:</w:t>
      </w:r>
    </w:p>
    <w:p w:rsidR="001A73D6" w:rsidRPr="00213A5A" w:rsidRDefault="001A73D6" w:rsidP="00771D0D">
      <w:pPr>
        <w:pStyle w:val="SingleTxtG"/>
        <w:spacing w:after="100"/>
        <w:ind w:left="2268" w:firstLine="567"/>
      </w:pPr>
      <w:r w:rsidRPr="00213A5A">
        <w:t>a</w:t>
      </w:r>
      <w:r w:rsidRPr="00213A5A">
        <w:rPr>
          <w:vertAlign w:val="subscript"/>
        </w:rPr>
        <w:t>wot_testPP-BB</w:t>
      </w:r>
      <w:r w:rsidRPr="00213A5A">
        <w:t xml:space="preserve"> = ((v</w:t>
      </w:r>
      <w:r w:rsidRPr="00213A5A">
        <w:rPr>
          <w:vertAlign w:val="subscript"/>
        </w:rPr>
        <w:t>BB’</w:t>
      </w:r>
      <w:r w:rsidRPr="00213A5A">
        <w:t xml:space="preserve"> / 3,6)</w:t>
      </w:r>
      <w:r w:rsidR="00007B03" w:rsidRPr="00213A5A">
        <w:rPr>
          <w:vertAlign w:val="superscript"/>
        </w:rPr>
        <w:t>2</w:t>
      </w:r>
      <w:r w:rsidRPr="00213A5A">
        <w:t xml:space="preserve"> </w:t>
      </w:r>
      <w:r w:rsidR="00007B03" w:rsidRPr="00213A5A">
        <w:t>−</w:t>
      </w:r>
      <w:r w:rsidRPr="00213A5A">
        <w:t xml:space="preserve"> (v</w:t>
      </w:r>
      <w:r w:rsidRPr="00213A5A">
        <w:rPr>
          <w:vertAlign w:val="subscript"/>
        </w:rPr>
        <w:t>PP’</w:t>
      </w:r>
      <w:r w:rsidRPr="00213A5A">
        <w:t xml:space="preserve"> / 3,6)</w:t>
      </w:r>
      <w:r w:rsidR="00007B03" w:rsidRPr="00213A5A">
        <w:rPr>
          <w:vertAlign w:val="superscript"/>
        </w:rPr>
        <w:t>2</w:t>
      </w:r>
      <w:r w:rsidRPr="00213A5A">
        <w:t xml:space="preserve">) / (2 </w:t>
      </w:r>
      <w:r w:rsidR="00007B03" w:rsidRPr="00213A5A">
        <w:t>×</w:t>
      </w:r>
      <w:r w:rsidR="002D4FC1">
        <w:t xml:space="preserve"> (10 + l))</w:t>
      </w:r>
    </w:p>
    <w:p w:rsidR="001A73D6" w:rsidRPr="00213A5A" w:rsidRDefault="001A73D6" w:rsidP="001A73D6">
      <w:pPr>
        <w:pStyle w:val="SingleTxtG"/>
        <w:spacing w:after="100"/>
        <w:ind w:left="2268"/>
      </w:pPr>
      <w:r w:rsidRPr="00213A5A">
        <w:tab/>
        <w:t>La préaccélération ne peut être utilisée.</w:t>
      </w:r>
    </w:p>
    <w:p w:rsidR="001A73D6" w:rsidRPr="00213A5A" w:rsidRDefault="001A73D6" w:rsidP="001A73D6">
      <w:pPr>
        <w:pStyle w:val="SingleTxtG"/>
        <w:spacing w:after="100"/>
        <w:ind w:left="2268"/>
      </w:pPr>
      <w:r w:rsidRPr="00213A5A">
        <w:lastRenderedPageBreak/>
        <w:tab/>
        <w:t>Le point où l’on commence à enfoncer l’accélérateur doit correspondre au franchissement de la ligne AA’ par le point de référence du véhicule.</w:t>
      </w:r>
    </w:p>
    <w:p w:rsidR="001A73D6" w:rsidRPr="00213A5A" w:rsidRDefault="001A73D6" w:rsidP="001A73D6">
      <w:pPr>
        <w:pStyle w:val="SingleTxtG"/>
        <w:kinsoku/>
        <w:overflowPunct/>
        <w:autoSpaceDE/>
        <w:autoSpaceDN/>
        <w:adjustRightInd/>
        <w:snapToGrid/>
        <w:ind w:left="2268" w:hanging="1134"/>
      </w:pPr>
      <w:r w:rsidRPr="00213A5A">
        <w:t>3.1.2.1.2.3</w:t>
      </w:r>
      <w:r w:rsidRPr="00213A5A">
        <w:tab/>
        <w:t>Accélération recherchée</w:t>
      </w:r>
    </w:p>
    <w:p w:rsidR="001A73D6" w:rsidRPr="00213A5A" w:rsidRDefault="001A73D6" w:rsidP="001A73D6">
      <w:pPr>
        <w:pStyle w:val="SingleTxtG"/>
        <w:spacing w:after="100"/>
        <w:ind w:left="2268"/>
      </w:pPr>
      <w:r w:rsidRPr="00213A5A">
        <w:tab/>
        <w:t>L’accélération recherchée a</w:t>
      </w:r>
      <w:r w:rsidRPr="00213A5A">
        <w:rPr>
          <w:vertAlign w:val="subscript"/>
        </w:rPr>
        <w:t>urban</w:t>
      </w:r>
      <w:r w:rsidRPr="00213A5A">
        <w:t>, qui définit l’accélération type en circulation urbaine, est dérivée de calculs statistiques. Elle est fonction du rapport entre la puissance et la masse (RPM) du véhicule.</w:t>
      </w:r>
    </w:p>
    <w:p w:rsidR="001A73D6" w:rsidRPr="00213A5A" w:rsidRDefault="001A73D6" w:rsidP="001A73D6">
      <w:pPr>
        <w:pStyle w:val="SingleTxtG"/>
        <w:keepNext/>
        <w:spacing w:after="100"/>
        <w:ind w:left="2268"/>
      </w:pPr>
      <w:r w:rsidRPr="00213A5A">
        <w:tab/>
        <w:t>L’accélération recherchée a</w:t>
      </w:r>
      <w:r w:rsidRPr="00213A5A">
        <w:rPr>
          <w:vertAlign w:val="subscript"/>
        </w:rPr>
        <w:t>urban</w:t>
      </w:r>
      <w:r w:rsidRPr="00213A5A">
        <w:t xml:space="preserve"> se définit comme suit:</w:t>
      </w:r>
    </w:p>
    <w:p w:rsidR="001A73D6" w:rsidRPr="00213A5A" w:rsidRDefault="001A73D6" w:rsidP="00771D0D">
      <w:pPr>
        <w:pStyle w:val="SingleTxtG"/>
        <w:spacing w:after="100"/>
        <w:ind w:left="2268" w:firstLine="567"/>
      </w:pPr>
      <w:r w:rsidRPr="00213A5A">
        <w:t>a</w:t>
      </w:r>
      <w:r w:rsidRPr="00213A5A">
        <w:rPr>
          <w:vertAlign w:val="subscript"/>
        </w:rPr>
        <w:t>urban</w:t>
      </w:r>
      <w:r w:rsidRPr="00213A5A">
        <w:t xml:space="preserve"> = 0,63 </w:t>
      </w:r>
      <w:r w:rsidR="00007B03" w:rsidRPr="00213A5A">
        <w:t>×</w:t>
      </w:r>
      <w:r w:rsidRPr="00213A5A">
        <w:t xml:space="preserve"> log</w:t>
      </w:r>
      <w:r w:rsidRPr="00213A5A">
        <w:rPr>
          <w:vertAlign w:val="subscript"/>
        </w:rPr>
        <w:t>10</w:t>
      </w:r>
      <w:r w:rsidRPr="00213A5A">
        <w:t xml:space="preserve"> (RPM) </w:t>
      </w:r>
      <w:r w:rsidR="00007B03" w:rsidRPr="00213A5A">
        <w:t>−</w:t>
      </w:r>
      <w:r w:rsidR="002D4FC1">
        <w:t xml:space="preserve"> 0,09</w:t>
      </w:r>
    </w:p>
    <w:p w:rsidR="001A73D6" w:rsidRPr="00213A5A" w:rsidRDefault="001A73D6" w:rsidP="001A73D6">
      <w:pPr>
        <w:pStyle w:val="SingleTxtG"/>
        <w:kinsoku/>
        <w:overflowPunct/>
        <w:autoSpaceDE/>
        <w:autoSpaceDN/>
        <w:adjustRightInd/>
        <w:snapToGrid/>
        <w:ind w:left="2268" w:hanging="1134"/>
      </w:pPr>
      <w:r w:rsidRPr="00213A5A">
        <w:t>3.1.2.1.2.4</w:t>
      </w:r>
      <w:r w:rsidRPr="00213A5A">
        <w:tab/>
        <w:t>Accélération de référence</w:t>
      </w:r>
    </w:p>
    <w:p w:rsidR="001A73D6" w:rsidRPr="00213A5A" w:rsidRDefault="001A73D6" w:rsidP="001A73D6">
      <w:pPr>
        <w:pStyle w:val="SingleTxtG"/>
        <w:spacing w:after="100"/>
        <w:ind w:left="2268"/>
      </w:pPr>
      <w:r w:rsidRPr="00213A5A">
        <w:tab/>
        <w:t>L’accélération de référence a</w:t>
      </w:r>
      <w:r w:rsidRPr="00213A5A">
        <w:rPr>
          <w:vertAlign w:val="subscript"/>
        </w:rPr>
        <w:t>wot ref</w:t>
      </w:r>
      <w:r w:rsidRPr="00213A5A">
        <w:t xml:space="preserve"> définit l’accélération prescrite lors de l’essai d’accélération sur la piste d’essai. Elle est fonction du rapport entre la puissance et la masse du véhicule, rapport qui diffère selon la catégorie du véhicule.</w:t>
      </w:r>
    </w:p>
    <w:p w:rsidR="001A73D6" w:rsidRPr="00213A5A" w:rsidRDefault="001A73D6" w:rsidP="001A73D6">
      <w:pPr>
        <w:pStyle w:val="SingleTxtG"/>
        <w:keepNext/>
        <w:spacing w:after="100"/>
        <w:ind w:left="2268"/>
      </w:pPr>
      <w:r w:rsidRPr="00213A5A">
        <w:tab/>
        <w:t>L’accélération de référence a</w:t>
      </w:r>
      <w:r w:rsidRPr="00213A5A">
        <w:rPr>
          <w:vertAlign w:val="subscript"/>
        </w:rPr>
        <w:t>wot ref</w:t>
      </w:r>
      <w:r w:rsidRPr="00213A5A">
        <w:t xml:space="preserve"> se définit comme suit:</w:t>
      </w:r>
    </w:p>
    <w:p w:rsidR="001A73D6" w:rsidRPr="00213A5A" w:rsidRDefault="001A73D6" w:rsidP="00771D0D">
      <w:pPr>
        <w:pStyle w:val="SingleTxtG"/>
        <w:tabs>
          <w:tab w:val="right" w:pos="8505"/>
        </w:tabs>
        <w:spacing w:before="120" w:after="80"/>
        <w:ind w:left="2268" w:firstLine="567"/>
      </w:pPr>
      <w:r w:rsidRPr="00213A5A">
        <w:t>a</w:t>
      </w:r>
      <w:r w:rsidRPr="00213A5A">
        <w:rPr>
          <w:vertAlign w:val="subscript"/>
        </w:rPr>
        <w:t>wot ref</w:t>
      </w:r>
      <w:r w:rsidRPr="00213A5A">
        <w:t xml:space="preserve"> = 1,59 </w:t>
      </w:r>
      <w:r w:rsidR="00007B03" w:rsidRPr="00213A5A">
        <w:t>×</w:t>
      </w:r>
      <w:r w:rsidRPr="00213A5A">
        <w:t xml:space="preserve"> log</w:t>
      </w:r>
      <w:r w:rsidRPr="00213A5A">
        <w:rPr>
          <w:vertAlign w:val="subscript"/>
        </w:rPr>
        <w:t>10</w:t>
      </w:r>
      <w:r w:rsidRPr="00213A5A">
        <w:t xml:space="preserve"> (RPM) </w:t>
      </w:r>
      <w:r w:rsidR="00007B03" w:rsidRPr="00213A5A">
        <w:t>−</w:t>
      </w:r>
      <w:r w:rsidRPr="00213A5A">
        <w:t xml:space="preserve"> 1,41</w:t>
      </w:r>
      <w:r w:rsidRPr="00213A5A">
        <w:tab/>
        <w:t>pour RPM ≥ 25</w:t>
      </w:r>
    </w:p>
    <w:p w:rsidR="001A73D6" w:rsidRPr="00213A5A" w:rsidRDefault="001A73D6" w:rsidP="00771D0D">
      <w:pPr>
        <w:pStyle w:val="SingleTxtG"/>
        <w:tabs>
          <w:tab w:val="right" w:pos="8505"/>
        </w:tabs>
        <w:spacing w:before="120" w:after="80"/>
        <w:ind w:left="2268" w:firstLine="567"/>
      </w:pPr>
      <w:r w:rsidRPr="00213A5A">
        <w:t>a</w:t>
      </w:r>
      <w:r w:rsidRPr="00213A5A">
        <w:rPr>
          <w:vertAlign w:val="subscript"/>
        </w:rPr>
        <w:t>wot ref</w:t>
      </w:r>
      <w:r w:rsidRPr="00213A5A">
        <w:t xml:space="preserve"> = a</w:t>
      </w:r>
      <w:r w:rsidRPr="00213A5A">
        <w:rPr>
          <w:vertAlign w:val="subscript"/>
        </w:rPr>
        <w:t>urban</w:t>
      </w:r>
      <w:r w:rsidRPr="00213A5A">
        <w:t xml:space="preserve"> = 0,63 </w:t>
      </w:r>
      <w:r w:rsidR="00007B03" w:rsidRPr="00213A5A">
        <w:t>×</w:t>
      </w:r>
      <w:r w:rsidRPr="00213A5A">
        <w:t xml:space="preserve"> log</w:t>
      </w:r>
      <w:r w:rsidRPr="00213A5A">
        <w:rPr>
          <w:vertAlign w:val="subscript"/>
        </w:rPr>
        <w:t>10</w:t>
      </w:r>
      <w:r w:rsidRPr="00213A5A">
        <w:t xml:space="preserve"> (RPM) </w:t>
      </w:r>
      <w:r w:rsidR="00007B03" w:rsidRPr="00213A5A">
        <w:t>−</w:t>
      </w:r>
      <w:r w:rsidRPr="00213A5A">
        <w:t xml:space="preserve"> 0,09 </w:t>
      </w:r>
      <w:r w:rsidRPr="00213A5A">
        <w:tab/>
        <w:t>pour RPM &lt; 25</w:t>
      </w:r>
    </w:p>
    <w:p w:rsidR="001A73D6" w:rsidRPr="00213A5A" w:rsidRDefault="001A73D6" w:rsidP="001A73D6">
      <w:pPr>
        <w:pStyle w:val="SingleTxtG"/>
        <w:kinsoku/>
        <w:overflowPunct/>
        <w:autoSpaceDE/>
        <w:autoSpaceDN/>
        <w:adjustRightInd/>
        <w:snapToGrid/>
        <w:ind w:left="2268" w:hanging="1134"/>
      </w:pPr>
      <w:r w:rsidRPr="00213A5A">
        <w:t>3.1.2.1.3</w:t>
      </w:r>
      <w:r w:rsidRPr="00213A5A">
        <w:tab/>
        <w:t>Facteur de puissance partielle k</w:t>
      </w:r>
      <w:r w:rsidRPr="00213A5A">
        <w:rPr>
          <w:vertAlign w:val="subscript"/>
        </w:rPr>
        <w:t>P</w:t>
      </w:r>
    </w:p>
    <w:p w:rsidR="001A73D6" w:rsidRPr="00213A5A" w:rsidRDefault="001A73D6" w:rsidP="001A73D6">
      <w:pPr>
        <w:pStyle w:val="SingleTxtG"/>
        <w:spacing w:after="100"/>
        <w:ind w:left="2268"/>
      </w:pPr>
      <w:r w:rsidRPr="00213A5A">
        <w:tab/>
        <w:t>Le facteur de puissance partielle k</w:t>
      </w:r>
      <w:r w:rsidRPr="00213A5A">
        <w:rPr>
          <w:vertAlign w:val="subscript"/>
        </w:rPr>
        <w:t>P</w:t>
      </w:r>
      <w:r w:rsidRPr="00213A5A">
        <w:t xml:space="preserve"> (voir par. 3.1.3.1) sert à combiner par pondération les résultats de l’essai d’accélération et de l’essai à vitesse constante des véhicules des catégories M</w:t>
      </w:r>
      <w:r w:rsidRPr="00213A5A">
        <w:rPr>
          <w:vertAlign w:val="subscript"/>
        </w:rPr>
        <w:t>1</w:t>
      </w:r>
      <w:r w:rsidRPr="00213A5A">
        <w:t xml:space="preserve"> et N</w:t>
      </w:r>
      <w:r w:rsidRPr="00213A5A">
        <w:rPr>
          <w:vertAlign w:val="subscript"/>
        </w:rPr>
        <w:t>1</w:t>
      </w:r>
      <w:r w:rsidRPr="00213A5A">
        <w:t xml:space="preserve"> et M</w:t>
      </w:r>
      <w:r w:rsidRPr="00213A5A">
        <w:rPr>
          <w:vertAlign w:val="subscript"/>
        </w:rPr>
        <w:t>2</w:t>
      </w:r>
      <w:r w:rsidRPr="00213A5A">
        <w:t xml:space="preserve"> dont la masse maximale techniquement admissible en charge est inférieure ou égale à 3 500 kg.</w:t>
      </w:r>
    </w:p>
    <w:p w:rsidR="001A73D6" w:rsidRPr="00213A5A" w:rsidRDefault="001A73D6" w:rsidP="001A73D6">
      <w:pPr>
        <w:pStyle w:val="SingleTxtG"/>
        <w:spacing w:after="100"/>
        <w:ind w:left="2268"/>
      </w:pPr>
      <w:r w:rsidRPr="00213A5A">
        <w:tab/>
        <w:t>Si l’essai n’est pas effectué sur un seul rapport, il convient d’utiliser a</w:t>
      </w:r>
      <w:r w:rsidRPr="00213A5A">
        <w:rPr>
          <w:vertAlign w:val="subscript"/>
        </w:rPr>
        <w:t>wot ref</w:t>
      </w:r>
      <w:r w:rsidRPr="00213A5A">
        <w:t xml:space="preserve"> en lieu et place de a</w:t>
      </w:r>
      <w:r w:rsidRPr="00213A5A">
        <w:rPr>
          <w:vertAlign w:val="subscript"/>
        </w:rPr>
        <w:t>wot test</w:t>
      </w:r>
      <w:r w:rsidRPr="00213A5A">
        <w:t xml:space="preserve"> (voir par. 3.1.3.1).</w:t>
      </w:r>
    </w:p>
    <w:p w:rsidR="001A73D6" w:rsidRPr="00213A5A" w:rsidRDefault="001A73D6" w:rsidP="001A73D6">
      <w:pPr>
        <w:pStyle w:val="SingleTxtG"/>
        <w:keepNext/>
        <w:kinsoku/>
        <w:overflowPunct/>
        <w:autoSpaceDE/>
        <w:autoSpaceDN/>
        <w:adjustRightInd/>
        <w:snapToGrid/>
        <w:ind w:left="2268" w:hanging="1134"/>
      </w:pPr>
      <w:r w:rsidRPr="00213A5A">
        <w:t>3.1.2.1.4</w:t>
      </w:r>
      <w:r w:rsidRPr="00213A5A">
        <w:tab/>
        <w:t>Choix du rapport de vitesse</w:t>
      </w:r>
    </w:p>
    <w:p w:rsidR="001A73D6" w:rsidRPr="00213A5A" w:rsidRDefault="001A73D6" w:rsidP="001A73D6">
      <w:pPr>
        <w:pStyle w:val="SingleTxtG"/>
        <w:spacing w:after="100"/>
        <w:ind w:left="2268"/>
      </w:pPr>
      <w:r w:rsidRPr="00213A5A">
        <w:tab/>
        <w:t>Les rapports de vitesse utilisés pendant l’essai sont choisis en fonction de leur capacité d’accélération a</w:t>
      </w:r>
      <w:r w:rsidRPr="00213A5A">
        <w:rPr>
          <w:vertAlign w:val="subscript"/>
        </w:rPr>
        <w:t>wot</w:t>
      </w:r>
      <w:r w:rsidRPr="00213A5A">
        <w:t xml:space="preserve"> à pleins gaz, conformément à l’accélération de référence a</w:t>
      </w:r>
      <w:r w:rsidRPr="00213A5A">
        <w:rPr>
          <w:vertAlign w:val="subscript"/>
        </w:rPr>
        <w:t>wot ref</w:t>
      </w:r>
      <w:r w:rsidRPr="00213A5A">
        <w:t xml:space="preserve"> prescrite pour l’essai d’accélération à pleins gaz.</w:t>
      </w:r>
    </w:p>
    <w:p w:rsidR="001A73D6" w:rsidRPr="00213A5A" w:rsidRDefault="001A73D6" w:rsidP="001A73D6">
      <w:pPr>
        <w:pStyle w:val="SingleTxtG"/>
        <w:spacing w:after="100"/>
        <w:ind w:left="2268"/>
      </w:pPr>
      <w:r w:rsidRPr="00213A5A">
        <w:tab/>
        <w:t>Si le véhicule autorise différents modes de transmission (boîte de vitesses automatique ou manuelle) et/ou dispose de logiciels ou de modes différents de programmation de la transmission (par exemple, conduite sportive, hivernale ou adaptative) conduisant à des accélérations applicables, le constructeur automobile doit prouver, à la satisfaction du service technique, que le véhicule est essayé dans un mode permettant d’obtenir une accélération aussi proche que possible de la valeur a</w:t>
      </w:r>
      <w:r w:rsidRPr="00213A5A">
        <w:rPr>
          <w:vertAlign w:val="subscript"/>
        </w:rPr>
        <w:t>wot ref</w:t>
      </w:r>
      <w:r w:rsidRPr="00213A5A">
        <w:t>.</w:t>
      </w:r>
    </w:p>
    <w:p w:rsidR="001A73D6" w:rsidRPr="00213A5A" w:rsidRDefault="001A73D6" w:rsidP="001A73D6">
      <w:pPr>
        <w:pStyle w:val="SingleTxtG"/>
        <w:spacing w:after="100"/>
        <w:ind w:left="2268"/>
      </w:pPr>
      <w:r w:rsidRPr="00213A5A">
        <w:t>La transmission ou les rapports peuvent être contrôlés électroniquement ou mécaniquement afin d’éviter l’activation d’une fonction de rétrogradage.</w:t>
      </w:r>
    </w:p>
    <w:p w:rsidR="001A73D6" w:rsidRPr="00213A5A" w:rsidRDefault="00007B03" w:rsidP="001A73D6">
      <w:pPr>
        <w:pStyle w:val="SingleTxtG"/>
        <w:spacing w:after="100"/>
        <w:ind w:left="2268"/>
      </w:pPr>
      <w:r w:rsidRPr="00213A5A">
        <w:t>Les figures </w:t>
      </w:r>
      <w:r w:rsidR="001A73D6" w:rsidRPr="00213A5A">
        <w:t>3a à 3e de l’appendice 3 présentent des critères de sélection des rapports et des critères d’essai pour les véhicules des catégories M</w:t>
      </w:r>
      <w:r w:rsidR="001A73D6" w:rsidRPr="00213A5A">
        <w:rPr>
          <w:vertAlign w:val="subscript"/>
        </w:rPr>
        <w:t>1</w:t>
      </w:r>
      <w:r w:rsidR="001A73D6" w:rsidRPr="00213A5A">
        <w:t xml:space="preserve"> et M</w:t>
      </w:r>
      <w:r w:rsidR="001A73D6" w:rsidRPr="00213A5A">
        <w:rPr>
          <w:vertAlign w:val="subscript"/>
        </w:rPr>
        <w:t>2</w:t>
      </w:r>
      <w:r w:rsidR="001A73D6" w:rsidRPr="00213A5A">
        <w:t xml:space="preserve"> dont la masse maximale techniquement admissible en charge</w:t>
      </w:r>
      <w:r w:rsidRPr="00213A5A">
        <w:t xml:space="preserve"> ne dépasse pas 3 500 </w:t>
      </w:r>
      <w:r w:rsidR="001A73D6" w:rsidRPr="00213A5A">
        <w:t>kg ainsi que pour ceux de la catégorie N</w:t>
      </w:r>
      <w:r w:rsidR="001A73D6" w:rsidRPr="00213A5A">
        <w:rPr>
          <w:vertAlign w:val="subscript"/>
        </w:rPr>
        <w:t>1</w:t>
      </w:r>
      <w:r w:rsidR="001A73D6" w:rsidRPr="00213A5A">
        <w:t>, sous la forme de diagrammes de décision destinés à faciliter le déroulement des essais.</w:t>
      </w:r>
    </w:p>
    <w:p w:rsidR="001A73D6" w:rsidRPr="00213A5A" w:rsidRDefault="001A73D6" w:rsidP="00BA0E88">
      <w:pPr>
        <w:pStyle w:val="SingleTxtG"/>
        <w:kinsoku/>
        <w:overflowPunct/>
        <w:autoSpaceDE/>
        <w:autoSpaceDN/>
        <w:adjustRightInd/>
        <w:snapToGrid/>
        <w:ind w:left="2268" w:hanging="1134"/>
      </w:pPr>
      <w:r w:rsidRPr="00213A5A">
        <w:t>3.1.2.1.4.1</w:t>
      </w:r>
      <w:r w:rsidRPr="00213A5A">
        <w:tab/>
        <w:t>Véhicules équipés d’une boîte de vitesses manuelle, d’une boîte de vitesses automatique, d’une transmission adaptative ou d’une transmission à variation continue (TVC) et soumis à l’essai rapports bloqués</w:t>
      </w:r>
    </w:p>
    <w:p w:rsidR="001A73D6" w:rsidRPr="00213A5A" w:rsidRDefault="001A73D6" w:rsidP="001A73D6">
      <w:pPr>
        <w:pStyle w:val="SingleTxtG"/>
        <w:keepNext/>
        <w:spacing w:after="100"/>
        <w:ind w:left="2268"/>
      </w:pPr>
      <w:r w:rsidRPr="00213A5A">
        <w:lastRenderedPageBreak/>
        <w:tab/>
        <w:t>Le rapport de vitesse utilisé pendant l’essai est choisi de la façon suivante:</w:t>
      </w:r>
    </w:p>
    <w:p w:rsidR="001A73D6" w:rsidRPr="00213A5A" w:rsidRDefault="001A73D6" w:rsidP="001A73D6">
      <w:pPr>
        <w:pStyle w:val="SingleTxtG"/>
        <w:ind w:left="2835" w:hanging="567"/>
      </w:pPr>
      <w:r w:rsidRPr="00213A5A">
        <w:t>a)</w:t>
      </w:r>
      <w:r w:rsidRPr="00213A5A">
        <w:tab/>
        <w:t>Si un rapport permet une accélération égale à l’accélération de référence a</w:t>
      </w:r>
      <w:r w:rsidRPr="00213A5A">
        <w:rPr>
          <w:vertAlign w:val="subscript"/>
        </w:rPr>
        <w:t>wot ref</w:t>
      </w:r>
      <w:r w:rsidRPr="00213A5A">
        <w:t> </w:t>
      </w:r>
      <w:r w:rsidRPr="00213A5A">
        <w:sym w:font="Symbol" w:char="F0B1"/>
      </w:r>
      <w:r w:rsidRPr="00213A5A">
        <w:t>5 %, sans dépasser 2,0 m/s</w:t>
      </w:r>
      <w:r w:rsidRPr="00213A5A">
        <w:rPr>
          <w:vertAlign w:val="superscript"/>
        </w:rPr>
        <w:t>2</w:t>
      </w:r>
      <w:r w:rsidRPr="00213A5A">
        <w:t>, c’est ce rapport qui est retenu;</w:t>
      </w:r>
    </w:p>
    <w:p w:rsidR="001A73D6" w:rsidRPr="00213A5A" w:rsidRDefault="001A73D6" w:rsidP="001A73D6">
      <w:pPr>
        <w:pStyle w:val="SingleTxtG"/>
        <w:keepNext/>
        <w:ind w:left="2835" w:hanging="567"/>
      </w:pPr>
      <w:r w:rsidRPr="00213A5A">
        <w:t>b)</w:t>
      </w:r>
      <w:r w:rsidRPr="00213A5A">
        <w:tab/>
        <w:t xml:space="preserve">Si aucun des rapports n’offre l’accélération prescrite, il faut choisir un rapport </w:t>
      </w:r>
      <w:r w:rsidR="001A0973">
        <w:t>i</w:t>
      </w:r>
      <w:r w:rsidRPr="00213A5A">
        <w:t>, ayant une capacité d’accélération supérieure et un rapport (</w:t>
      </w:r>
      <w:r w:rsidR="001A0973">
        <w:t>i+1</w:t>
      </w:r>
      <w:r w:rsidRPr="00213A5A">
        <w:t xml:space="preserve">), offrant une capacité d’accélération inférieure à l’accélération de référence. Si les capacités d’accélération sur le rapport </w:t>
      </w:r>
      <w:r w:rsidR="001A0973">
        <w:t>i</w:t>
      </w:r>
      <w:r w:rsidRPr="00213A5A">
        <w:t xml:space="preserve"> ne dépassent pas 2,0 m/s</w:t>
      </w:r>
      <w:r w:rsidRPr="00213A5A">
        <w:rPr>
          <w:vertAlign w:val="superscript"/>
        </w:rPr>
        <w:t>2</w:t>
      </w:r>
      <w:r w:rsidRPr="00213A5A">
        <w:t>, on utilisera ces deux rapports pour l’essai. La pondération par rapport à l’accélération de référence a</w:t>
      </w:r>
      <w:r w:rsidRPr="00213A5A">
        <w:rPr>
          <w:vertAlign w:val="subscript"/>
        </w:rPr>
        <w:t>wot ref</w:t>
      </w:r>
      <w:r w:rsidRPr="00213A5A">
        <w:t xml:space="preserve"> se calcule au moyen de la formule suivante:</w:t>
      </w:r>
    </w:p>
    <w:p w:rsidR="001A73D6" w:rsidRPr="00213A5A" w:rsidRDefault="001A73D6" w:rsidP="00771D0D">
      <w:pPr>
        <w:pStyle w:val="SingleTxtG"/>
        <w:ind w:left="2268" w:firstLine="567"/>
      </w:pPr>
      <w:r w:rsidRPr="00213A5A">
        <w:t>k = (a</w:t>
      </w:r>
      <w:r w:rsidRPr="00213A5A">
        <w:rPr>
          <w:vertAlign w:val="subscript"/>
        </w:rPr>
        <w:t>wot ref</w:t>
      </w:r>
      <w:r w:rsidRPr="00213A5A">
        <w:t xml:space="preserve"> </w:t>
      </w:r>
      <w:r w:rsidR="00007B03" w:rsidRPr="00213A5A">
        <w:t>−</w:t>
      </w:r>
      <w:r w:rsidRPr="00213A5A">
        <w:t xml:space="preserve"> a</w:t>
      </w:r>
      <w:r w:rsidRPr="00213A5A">
        <w:rPr>
          <w:vertAlign w:val="subscript"/>
        </w:rPr>
        <w:t>wot (</w:t>
      </w:r>
      <w:r w:rsidR="001A0973">
        <w:rPr>
          <w:vertAlign w:val="subscript"/>
        </w:rPr>
        <w:t>i+1</w:t>
      </w:r>
      <w:r w:rsidRPr="00213A5A">
        <w:rPr>
          <w:vertAlign w:val="subscript"/>
        </w:rPr>
        <w:t>)</w:t>
      </w:r>
      <w:r w:rsidRPr="00213A5A">
        <w:t>) / (a</w:t>
      </w:r>
      <w:r w:rsidRPr="00213A5A">
        <w:rPr>
          <w:vertAlign w:val="subscript"/>
        </w:rPr>
        <w:t xml:space="preserve">wot </w:t>
      </w:r>
      <w:r w:rsidR="001A0973">
        <w:rPr>
          <w:vertAlign w:val="subscript"/>
        </w:rPr>
        <w:t>i</w:t>
      </w:r>
      <w:r w:rsidRPr="00213A5A">
        <w:t xml:space="preserve"> </w:t>
      </w:r>
      <w:r w:rsidR="00007B03" w:rsidRPr="00213A5A">
        <w:t>−</w:t>
      </w:r>
      <w:r w:rsidRPr="00213A5A">
        <w:t xml:space="preserve"> a</w:t>
      </w:r>
      <w:r w:rsidRPr="00213A5A">
        <w:rPr>
          <w:vertAlign w:val="subscript"/>
        </w:rPr>
        <w:t>wot (</w:t>
      </w:r>
      <w:r w:rsidR="001A0973">
        <w:rPr>
          <w:vertAlign w:val="subscript"/>
        </w:rPr>
        <w:t>i+1</w:t>
      </w:r>
      <w:r w:rsidRPr="00213A5A">
        <w:rPr>
          <w:vertAlign w:val="subscript"/>
        </w:rPr>
        <w:t>)</w:t>
      </w:r>
      <w:r w:rsidRPr="00213A5A">
        <w:t>)</w:t>
      </w:r>
    </w:p>
    <w:p w:rsidR="001A73D6" w:rsidRPr="00213A5A" w:rsidRDefault="001A73D6" w:rsidP="001A73D6">
      <w:pPr>
        <w:pStyle w:val="SingleTxtG"/>
        <w:ind w:left="2835" w:hanging="567"/>
      </w:pPr>
      <w:r w:rsidRPr="00213A5A">
        <w:t>c)</w:t>
      </w:r>
      <w:r w:rsidRPr="00213A5A">
        <w:tab/>
        <w:t xml:space="preserve">Si la capacité d’accélération sur le rapport </w:t>
      </w:r>
      <w:r w:rsidR="001A0973">
        <w:t>i</w:t>
      </w:r>
      <w:r w:rsidRPr="00213A5A">
        <w:t xml:space="preserve"> dépasse 2,0 m/s</w:t>
      </w:r>
      <w:r w:rsidRPr="00213A5A">
        <w:rPr>
          <w:vertAlign w:val="superscript"/>
        </w:rPr>
        <w:t>2</w:t>
      </w:r>
      <w:r w:rsidRPr="00213A5A">
        <w:t>, on retient le rapport qui produit une accélération inférieure à 2,0 m/s</w:t>
      </w:r>
      <w:r w:rsidRPr="00213A5A">
        <w:rPr>
          <w:vertAlign w:val="superscript"/>
        </w:rPr>
        <w:t>2</w:t>
      </w:r>
      <w:r w:rsidRPr="00213A5A">
        <w:t>, à moins que le rapport (</w:t>
      </w:r>
      <w:r w:rsidR="001A0973">
        <w:t>i+1</w:t>
      </w:r>
      <w:r w:rsidRPr="00213A5A">
        <w:t>) produise une accélération inférieure à a</w:t>
      </w:r>
      <w:r w:rsidRPr="00213A5A">
        <w:rPr>
          <w:vertAlign w:val="subscript"/>
        </w:rPr>
        <w:t>urban</w:t>
      </w:r>
      <w:r w:rsidRPr="00213A5A">
        <w:t xml:space="preserve">. Dans ce cas, on utilisera deux rapports </w:t>
      </w:r>
      <w:r w:rsidR="001A0973">
        <w:t>i</w:t>
      </w:r>
      <w:r w:rsidRPr="00213A5A">
        <w:t xml:space="preserve"> et (</w:t>
      </w:r>
      <w:r w:rsidR="001A0973">
        <w:t>i+1</w:t>
      </w:r>
      <w:r w:rsidRPr="00213A5A">
        <w:t xml:space="preserve">), y compris le rapport </w:t>
      </w:r>
      <w:r w:rsidR="001A0973">
        <w:t>i</w:t>
      </w:r>
      <w:r w:rsidRPr="00213A5A">
        <w:t xml:space="preserve"> produisant une accélération supérieure à 2,0 m/s</w:t>
      </w:r>
      <w:r w:rsidRPr="00213A5A">
        <w:rPr>
          <w:vertAlign w:val="superscript"/>
        </w:rPr>
        <w:t>2</w:t>
      </w:r>
      <w:r w:rsidRPr="00213A5A">
        <w:t>. Dans les autres cas, aucun autre rapport ne peut être utilisé. L’accélération a</w:t>
      </w:r>
      <w:r w:rsidR="00CC678C">
        <w:rPr>
          <w:vertAlign w:val="subscript"/>
        </w:rPr>
        <w:t>wot </w:t>
      </w:r>
      <w:r w:rsidRPr="00213A5A">
        <w:rPr>
          <w:vertAlign w:val="subscript"/>
        </w:rPr>
        <w:t>test</w:t>
      </w:r>
      <w:r w:rsidRPr="00213A5A">
        <w:t xml:space="preserve"> obtenue pendant l’essai sert à calculer le facteur de puissance partielle k</w:t>
      </w:r>
      <w:r w:rsidRPr="00213A5A">
        <w:rPr>
          <w:vertAlign w:val="subscript"/>
        </w:rPr>
        <w:t>P</w:t>
      </w:r>
      <w:r w:rsidRPr="00213A5A">
        <w:t xml:space="preserve"> à la place de a</w:t>
      </w:r>
      <w:r w:rsidRPr="00213A5A">
        <w:rPr>
          <w:vertAlign w:val="subscript"/>
        </w:rPr>
        <w:t>wot ref</w:t>
      </w:r>
      <w:r w:rsidRPr="00213A5A">
        <w:t>;</w:t>
      </w:r>
    </w:p>
    <w:p w:rsidR="001A73D6" w:rsidRPr="00213A5A" w:rsidRDefault="001A73D6" w:rsidP="001A73D6">
      <w:pPr>
        <w:pStyle w:val="SingleTxtG"/>
        <w:ind w:left="2835" w:hanging="567"/>
      </w:pPr>
      <w:r w:rsidRPr="00213A5A">
        <w:t>d)</w:t>
      </w:r>
      <w:r w:rsidRPr="00213A5A">
        <w:tab/>
        <w:t>Si, sur le véhicule, seul un rapport peut être utilisé, l’essai d’accélération est effectué sur le rapport en question. L’accélération obtenue est ensuite utilisée pour le calcul du facteur de puissance partielle k</w:t>
      </w:r>
      <w:r w:rsidRPr="00213A5A">
        <w:rPr>
          <w:vertAlign w:val="subscript"/>
        </w:rPr>
        <w:t>P</w:t>
      </w:r>
      <w:r w:rsidRPr="00213A5A">
        <w:t xml:space="preserve"> en lieu et place de a</w:t>
      </w:r>
      <w:r w:rsidRPr="00213A5A">
        <w:rPr>
          <w:vertAlign w:val="subscript"/>
        </w:rPr>
        <w:t>wot ref</w:t>
      </w:r>
      <w:r w:rsidRPr="00213A5A">
        <w:t>;</w:t>
      </w:r>
    </w:p>
    <w:p w:rsidR="001A73D6" w:rsidRPr="00213A5A" w:rsidRDefault="001A73D6" w:rsidP="001A73D6">
      <w:pPr>
        <w:pStyle w:val="SingleTxtG"/>
        <w:ind w:left="2835" w:hanging="567"/>
      </w:pPr>
      <w:r w:rsidRPr="00213A5A">
        <w:t>e)</w:t>
      </w:r>
      <w:r w:rsidRPr="00213A5A">
        <w:tab/>
        <w:t>Si un rapport de vitesse permet de dépasser le régime moteur nominal avant que le véhicule ne franchisse la ligne BB’, on utilisera le rapport immédiatement supérieur. Si ce rapport immédiatement supérieur produit une accélération inférieure à la valeur a</w:t>
      </w:r>
      <w:r w:rsidRPr="00213A5A">
        <w:rPr>
          <w:vertAlign w:val="subscript"/>
        </w:rPr>
        <w:t>urban</w:t>
      </w:r>
      <w:r w:rsidRPr="00213A5A">
        <w:t>, la vitesse d’essai du véhicule, v</w:t>
      </w:r>
      <w:r w:rsidRPr="00213A5A">
        <w:rPr>
          <w:vertAlign w:val="subscript"/>
        </w:rPr>
        <w:t>test</w:t>
      </w:r>
      <w:r w:rsidR="00007B03" w:rsidRPr="00213A5A">
        <w:t>, doit être réduite de 2,5 </w:t>
      </w:r>
      <w:r w:rsidRPr="00213A5A">
        <w:t>km/h et le choix du rapport de transmission doit se faire conformément aux options indiquées dans le présent paragraphe. La vitesse d’essai du véhicule ne doit en aucun</w:t>
      </w:r>
      <w:r w:rsidR="00007B03" w:rsidRPr="00213A5A">
        <w:t xml:space="preserve"> cas descendre au-dessous de 40 </w:t>
      </w:r>
      <w:r w:rsidRPr="00213A5A">
        <w:t>km/h. Un rapport de transmission est ainsi permis même si la valeur a</w:t>
      </w:r>
      <w:r w:rsidRPr="00213A5A">
        <w:rPr>
          <w:vertAlign w:val="subscript"/>
        </w:rPr>
        <w:t>wot test</w:t>
      </w:r>
      <w:r w:rsidRPr="00213A5A">
        <w:t xml:space="preserve"> ne dépasse pas la valeur a</w:t>
      </w:r>
      <w:r w:rsidRPr="00213A5A">
        <w:rPr>
          <w:vertAlign w:val="subscript"/>
        </w:rPr>
        <w:t>urban</w:t>
      </w:r>
      <w:r w:rsidRPr="00213A5A">
        <w:t>.</w:t>
      </w:r>
    </w:p>
    <w:p w:rsidR="001A73D6" w:rsidRPr="00213A5A" w:rsidRDefault="001A73D6" w:rsidP="001A73D6">
      <w:pPr>
        <w:pStyle w:val="SingleTxtG"/>
        <w:keepNext/>
        <w:kinsoku/>
        <w:overflowPunct/>
        <w:autoSpaceDE/>
        <w:autoSpaceDN/>
        <w:adjustRightInd/>
        <w:snapToGrid/>
        <w:ind w:left="2268" w:hanging="1134"/>
      </w:pPr>
      <w:r w:rsidRPr="00213A5A">
        <w:t>3.1.2.1.4.2</w:t>
      </w:r>
      <w:r w:rsidRPr="00213A5A">
        <w:tab/>
        <w:t>Véhicules équipés d’une boîte de vitesses automatique, d’une transmission adaptative ou d’une transmission à variation continue (TVC) et soumis à l’essai rapports non bloqués:</w:t>
      </w:r>
    </w:p>
    <w:p w:rsidR="001A73D6" w:rsidRPr="00213A5A" w:rsidRDefault="001A73D6" w:rsidP="001A73D6">
      <w:pPr>
        <w:pStyle w:val="SingleTxtG"/>
        <w:spacing w:after="100"/>
        <w:ind w:left="2268"/>
      </w:pPr>
      <w:r w:rsidRPr="00213A5A">
        <w:tab/>
        <w:t>Le sélecteur est placé dans la position correspondant au fonctionnement tout automatique.</w:t>
      </w:r>
    </w:p>
    <w:p w:rsidR="001A73D6" w:rsidRPr="00213A5A" w:rsidRDefault="001A73D6" w:rsidP="001A73D6">
      <w:pPr>
        <w:pStyle w:val="SingleTxtG"/>
        <w:spacing w:after="100"/>
        <w:ind w:left="2268"/>
      </w:pPr>
      <w:r w:rsidRPr="00213A5A">
        <w:tab/>
        <w:t>La valeur d’accélération a</w:t>
      </w:r>
      <w:r w:rsidRPr="00213A5A">
        <w:rPr>
          <w:vertAlign w:val="subscript"/>
        </w:rPr>
        <w:t>wot test</w:t>
      </w:r>
      <w:r w:rsidRPr="00213A5A">
        <w:t xml:space="preserve"> doit être calculée comme indiqué au paragraphe 3.1.2.1.2.2.</w:t>
      </w:r>
    </w:p>
    <w:p w:rsidR="001A73D6" w:rsidRPr="00213A5A" w:rsidRDefault="001A73D6" w:rsidP="001A73D6">
      <w:pPr>
        <w:pStyle w:val="SingleTxtG"/>
        <w:ind w:left="2268"/>
      </w:pPr>
      <w:r w:rsidRPr="00213A5A">
        <w:tab/>
        <w:t>Au cours de l’essai, il peut y avoir passage à un rapport inférieur et à une accélération plus forte. Par contre il ne doit pas y avoir passage à un rapport supérieur et à une accélération plus faible. Tout passage sur un rapport qui n’est pas utilisé en circulation urbaine doit être évité.</w:t>
      </w:r>
    </w:p>
    <w:p w:rsidR="001A73D6" w:rsidRPr="00213A5A" w:rsidRDefault="001A73D6" w:rsidP="00BA0E88">
      <w:pPr>
        <w:pStyle w:val="SingleTxtG"/>
        <w:keepLines/>
        <w:ind w:left="2268"/>
      </w:pPr>
      <w:r w:rsidRPr="00213A5A">
        <w:lastRenderedPageBreak/>
        <w:tab/>
        <w:t>Il est donc autorisé d’installer et d’utiliser un dispositif électronique ou mécanique, voire de changer la position du sélecteur, pour empêcher le rétrogradage sur un rapport qui n’est généralement pas utilisé dans les conditions d’essai spécifiées en conduite urbaine.</w:t>
      </w:r>
    </w:p>
    <w:p w:rsidR="001A73D6" w:rsidRPr="00213A5A" w:rsidRDefault="001A73D6" w:rsidP="001A73D6">
      <w:pPr>
        <w:pStyle w:val="SingleTxtG"/>
        <w:ind w:left="2268"/>
      </w:pPr>
      <w:r w:rsidRPr="00213A5A">
        <w:tab/>
        <w:t>L’accélération a</w:t>
      </w:r>
      <w:r w:rsidRPr="00213A5A">
        <w:rPr>
          <w:vertAlign w:val="subscript"/>
        </w:rPr>
        <w:t>wot test</w:t>
      </w:r>
      <w:r w:rsidRPr="00213A5A">
        <w:t xml:space="preserve"> obtenue doit être supérieure ou égale à a</w:t>
      </w:r>
      <w:r w:rsidRPr="00213A5A">
        <w:rPr>
          <w:vertAlign w:val="subscript"/>
        </w:rPr>
        <w:t>urban</w:t>
      </w:r>
      <w:r w:rsidRPr="00213A5A">
        <w:t>.</w:t>
      </w:r>
    </w:p>
    <w:p w:rsidR="001A73D6" w:rsidRPr="00213A5A" w:rsidRDefault="001A73D6" w:rsidP="001A73D6">
      <w:pPr>
        <w:pStyle w:val="SingleTxtG"/>
        <w:ind w:left="2268"/>
      </w:pPr>
      <w:r w:rsidRPr="00213A5A">
        <w:tab/>
        <w:t>Dans la mesure du possible, le constructeur doit prendre des mesures pour éviter toute accélération a</w:t>
      </w:r>
      <w:r w:rsidRPr="00213A5A">
        <w:rPr>
          <w:vertAlign w:val="subscript"/>
        </w:rPr>
        <w:t>wot test</w:t>
      </w:r>
      <w:r w:rsidRPr="00213A5A">
        <w:t xml:space="preserve"> supérieure à 2,0 m/s</w:t>
      </w:r>
      <w:r w:rsidRPr="00213A5A">
        <w:rPr>
          <w:vertAlign w:val="superscript"/>
        </w:rPr>
        <w:t>2</w:t>
      </w:r>
      <w:r w:rsidRPr="00213A5A">
        <w:t>.</w:t>
      </w:r>
    </w:p>
    <w:p w:rsidR="001A73D6" w:rsidRPr="00213A5A" w:rsidRDefault="001A73D6" w:rsidP="001A73D6">
      <w:pPr>
        <w:pStyle w:val="SingleTxtG"/>
        <w:ind w:left="2268"/>
      </w:pPr>
      <w:r w:rsidRPr="00213A5A">
        <w:tab/>
        <w:t>L’accélération a</w:t>
      </w:r>
      <w:r w:rsidRPr="00213A5A">
        <w:rPr>
          <w:vertAlign w:val="subscript"/>
        </w:rPr>
        <w:t>wot test</w:t>
      </w:r>
      <w:r w:rsidRPr="00213A5A">
        <w:t xml:space="preserve"> obtenue est ensuite utilisée pour le calcul du facteur de puissance partielle k</w:t>
      </w:r>
      <w:r w:rsidRPr="00213A5A">
        <w:rPr>
          <w:vertAlign w:val="subscript"/>
        </w:rPr>
        <w:t>P</w:t>
      </w:r>
      <w:r w:rsidRPr="00213A5A">
        <w:t xml:space="preserve"> (voir par. 3.1.2.1.3) en lieu et place de a</w:t>
      </w:r>
      <w:r w:rsidRPr="00213A5A">
        <w:rPr>
          <w:vertAlign w:val="subscript"/>
        </w:rPr>
        <w:t>wot ref</w:t>
      </w:r>
      <w:r w:rsidRPr="00213A5A">
        <w:t>.</w:t>
      </w:r>
    </w:p>
    <w:p w:rsidR="001A73D6" w:rsidRPr="00213A5A" w:rsidRDefault="001A73D6" w:rsidP="001A73D6">
      <w:pPr>
        <w:pStyle w:val="SingleTxtG"/>
        <w:kinsoku/>
        <w:overflowPunct/>
        <w:autoSpaceDE/>
        <w:autoSpaceDN/>
        <w:adjustRightInd/>
        <w:snapToGrid/>
        <w:ind w:left="2268" w:hanging="1134"/>
      </w:pPr>
      <w:r w:rsidRPr="00213A5A">
        <w:t>3.1.2.1.5</w:t>
      </w:r>
      <w:r w:rsidRPr="00213A5A">
        <w:tab/>
        <w:t>Essai d’accélération</w:t>
      </w:r>
    </w:p>
    <w:p w:rsidR="001A73D6" w:rsidRPr="00213A5A" w:rsidRDefault="001A73D6" w:rsidP="001A73D6">
      <w:pPr>
        <w:pStyle w:val="SingleTxtG"/>
        <w:ind w:left="2268"/>
      </w:pPr>
      <w:r w:rsidRPr="00213A5A">
        <w:tab/>
        <w:t>Le constructeur doit définir la position du point de référence avant la ligne AA’ correspondant à la pression maximale exercée sur l’accélérateur. L’accélérateur doit être actionné à fond (aussi rapidement que possible) lorsque le point de référence du véhicule atteint le point défini. L’accélérateur doit être maintenu dans cette position jusqu’à ce que l’arrière du véhicule franchisse la ligne BB’. L’accélérateur doit alors être relâché aussi vite que possible. Le point d’enfoncement total de l’accélérateur doit être consigné dans l’addendum à la fiche de com</w:t>
      </w:r>
      <w:r w:rsidR="00007B03" w:rsidRPr="00213A5A">
        <w:t>munication (annexe 1, appendice </w:t>
      </w:r>
      <w:r w:rsidRPr="00213A5A">
        <w:t>1). Le service technique doit pouvoir effectuer des essais préliminaires.</w:t>
      </w:r>
    </w:p>
    <w:p w:rsidR="001A73D6" w:rsidRPr="00213A5A" w:rsidRDefault="001A73D6" w:rsidP="001A73D6">
      <w:pPr>
        <w:pStyle w:val="SingleTxtG"/>
        <w:ind w:left="2268"/>
      </w:pPr>
      <w:r w:rsidRPr="00213A5A">
        <w:tab/>
        <w:t>Dans le cas des véhicules articulés composés de deux éléments indissociables considérés comme ne constituant qu’un seul et même véhicule, il n’est pas tenu compte de la semi-remorque pour déterminer le moment de franchissement de la ligne BB’.</w:t>
      </w:r>
    </w:p>
    <w:p w:rsidR="001A73D6" w:rsidRPr="00213A5A" w:rsidRDefault="001A73D6" w:rsidP="001A73D6">
      <w:pPr>
        <w:pStyle w:val="SingleTxtG"/>
        <w:kinsoku/>
        <w:overflowPunct/>
        <w:autoSpaceDE/>
        <w:autoSpaceDN/>
        <w:adjustRightInd/>
        <w:snapToGrid/>
        <w:ind w:left="2268" w:hanging="1134"/>
      </w:pPr>
      <w:r w:rsidRPr="00213A5A">
        <w:t>3.1.2.1.6</w:t>
      </w:r>
      <w:r w:rsidRPr="00213A5A">
        <w:tab/>
        <w:t>Essai à vitesse constante</w:t>
      </w:r>
    </w:p>
    <w:p w:rsidR="001A73D6" w:rsidRPr="00213A5A" w:rsidRDefault="001A73D6" w:rsidP="001A73D6">
      <w:pPr>
        <w:pStyle w:val="SingleTxtG"/>
        <w:ind w:left="2268"/>
      </w:pPr>
      <w:r w:rsidRPr="00213A5A">
        <w:tab/>
        <w:t xml:space="preserve">L’essai à vitesse constante doit être effectué sur les mêmes rapports que l’essai d’accélération à la vitesse constante de 50 km/h, avec une tolérance de </w:t>
      </w:r>
      <w:r w:rsidRPr="00213A5A">
        <w:sym w:font="Symbol" w:char="F0B1"/>
      </w:r>
      <w:r w:rsidRPr="00213A5A">
        <w:t>1 km/h, entre AA’ et BB’. Lors de cet essai, la commande d’accélérateur doit être positionnée de façon à maintenir une vitesse constante entre AA’ et BB’, comme indiqué. Si le rapport a été bloqué pour l’essai d’accélération, le même rapport devra l’être pour l’essai à vitesse constante.</w:t>
      </w:r>
    </w:p>
    <w:p w:rsidR="001A73D6" w:rsidRPr="00213A5A" w:rsidRDefault="001A73D6" w:rsidP="001A73D6">
      <w:pPr>
        <w:pStyle w:val="SingleTxtG"/>
        <w:ind w:left="2268"/>
      </w:pPr>
      <w:r w:rsidRPr="00213A5A">
        <w:tab/>
        <w:t>Il n’est pas nécessaire de réaliser un essai à vitesse constante pour les véhicules dont le RPM &lt; 25.</w:t>
      </w:r>
    </w:p>
    <w:p w:rsidR="001A73D6" w:rsidRPr="00213A5A" w:rsidRDefault="001A73D6" w:rsidP="001A73D6">
      <w:pPr>
        <w:pStyle w:val="SingleTxtG"/>
        <w:kinsoku/>
        <w:overflowPunct/>
        <w:autoSpaceDE/>
        <w:autoSpaceDN/>
        <w:adjustRightInd/>
        <w:snapToGrid/>
        <w:ind w:left="2268" w:hanging="1134"/>
      </w:pPr>
      <w:r w:rsidRPr="00213A5A">
        <w:t>3.1.2.2</w:t>
      </w:r>
      <w:r w:rsidRPr="00213A5A">
        <w:tab/>
        <w:t>Véhicules des catégories M</w:t>
      </w:r>
      <w:r w:rsidRPr="00213A5A">
        <w:rPr>
          <w:vertAlign w:val="subscript"/>
        </w:rPr>
        <w:t>2</w:t>
      </w:r>
      <w:r w:rsidRPr="00213A5A">
        <w:t xml:space="preserve"> dont la masse maximale techniquement admissible en charge est supérieure à 3 500 kg, M</w:t>
      </w:r>
      <w:r w:rsidRPr="00213A5A">
        <w:rPr>
          <w:vertAlign w:val="subscript"/>
        </w:rPr>
        <w:t>3</w:t>
      </w:r>
      <w:r w:rsidRPr="00213A5A">
        <w:t>, N</w:t>
      </w:r>
      <w:r w:rsidRPr="00213A5A">
        <w:rPr>
          <w:vertAlign w:val="subscript"/>
        </w:rPr>
        <w:t>2</w:t>
      </w:r>
      <w:r w:rsidRPr="00213A5A">
        <w:t xml:space="preserve"> et N</w:t>
      </w:r>
      <w:r w:rsidRPr="00213A5A">
        <w:rPr>
          <w:vertAlign w:val="subscript"/>
        </w:rPr>
        <w:t>3</w:t>
      </w:r>
    </w:p>
    <w:p w:rsidR="001A73D6" w:rsidRPr="00213A5A" w:rsidRDefault="001A73D6" w:rsidP="001A73D6">
      <w:pPr>
        <w:pStyle w:val="SingleTxtG"/>
        <w:ind w:left="2268"/>
      </w:pPr>
      <w:r w:rsidRPr="00213A5A">
        <w:tab/>
        <w:t>L’axe de déplacement du véhicule doit suivre la ligne CC’ d’aussi près que possible pendant toute la durée de l’essai, c’est-à-dire entre le moment où le véhicule s’approche de la ligne AA’ jusqu’à ce que l’arrière du véhicule franchisse la ligne BB’. Cet essai doit être effectué sans remorque ni semi</w:t>
      </w:r>
      <w:r w:rsidRPr="00213A5A">
        <w:noBreakHyphen/>
        <w:t>remorque. Dans le cas d’une remorque difficile à dételer du véhicule tracteur, celle-ci ne doit pas être prise en considération pour le franchissement de la ligne BB’. Si le véhicule est équipé d’une machine telle qu’une bétonnière ou un compresseur, cette machine doit être arrêtée pendant l’essai. La masse du véhicule d’essai est déterminée conformément au tableau figurant au paragraphe 2.2.1 de l’annexe 3 du présent Règlement.</w:t>
      </w:r>
    </w:p>
    <w:p w:rsidR="001A73D6" w:rsidRPr="00213A5A" w:rsidRDefault="001A73D6" w:rsidP="001A73D6">
      <w:pPr>
        <w:pStyle w:val="SingleTxtG"/>
        <w:ind w:left="2268"/>
      </w:pPr>
      <w:r w:rsidRPr="00213A5A">
        <w:t>Les valeurs de n</w:t>
      </w:r>
      <w:r w:rsidRPr="00213A5A">
        <w:rPr>
          <w:vertAlign w:val="subscript"/>
        </w:rPr>
        <w:t>BB’</w:t>
      </w:r>
      <w:r w:rsidRPr="00213A5A">
        <w:t xml:space="preserve"> et v</w:t>
      </w:r>
      <w:r w:rsidRPr="00213A5A">
        <w:rPr>
          <w:vertAlign w:val="subscript"/>
        </w:rPr>
        <w:t>BB’</w:t>
      </w:r>
      <w:r w:rsidRPr="00213A5A">
        <w:t xml:space="preserve"> utilisées pour déterminer le rapport et la vitesse du véhicule doivent correspondre aux moyennes des quatre valeurs n</w:t>
      </w:r>
      <w:r w:rsidRPr="00213A5A">
        <w:rPr>
          <w:vertAlign w:val="subscript"/>
        </w:rPr>
        <w:t>BB’</w:t>
      </w:r>
      <w:r w:rsidRPr="00213A5A">
        <w:t>, j et v</w:t>
      </w:r>
      <w:r w:rsidRPr="00213A5A">
        <w:rPr>
          <w:vertAlign w:val="subscript"/>
        </w:rPr>
        <w:t>BB’</w:t>
      </w:r>
      <w:r w:rsidRPr="00213A5A">
        <w:t>, j lors de chaque procédure de mesure valable.</w:t>
      </w:r>
    </w:p>
    <w:p w:rsidR="001A73D6" w:rsidRPr="00213A5A" w:rsidRDefault="001A73D6" w:rsidP="001A73D6">
      <w:pPr>
        <w:pStyle w:val="SingleTxtG"/>
        <w:ind w:left="2268"/>
      </w:pPr>
      <w:r w:rsidRPr="00213A5A">
        <w:lastRenderedPageBreak/>
        <w:t>La valeur de n</w:t>
      </w:r>
      <w:r w:rsidRPr="00213A5A">
        <w:rPr>
          <w:vertAlign w:val="subscript"/>
        </w:rPr>
        <w:t>BB’</w:t>
      </w:r>
      <w:r w:rsidRPr="00213A5A">
        <w:t xml:space="preserve"> doit être r</w:t>
      </w:r>
      <w:r w:rsidR="00007B03" w:rsidRPr="00213A5A">
        <w:t>elevée avec une précision de 10 </w:t>
      </w:r>
      <w:r w:rsidRPr="00213A5A">
        <w:t>tr/min. Cette valeur doit être utilisée dans tous les calculs subséquents.</w:t>
      </w:r>
    </w:p>
    <w:p w:rsidR="001A73D6" w:rsidRPr="00213A5A" w:rsidRDefault="001A73D6" w:rsidP="001A73D6">
      <w:pPr>
        <w:pStyle w:val="SingleTxtG"/>
        <w:ind w:left="2268"/>
      </w:pPr>
      <w:r w:rsidRPr="00213A5A">
        <w:t>La valeur de v</w:t>
      </w:r>
      <w:r w:rsidRPr="00213A5A">
        <w:rPr>
          <w:vertAlign w:val="subscript"/>
        </w:rPr>
        <w:t>BB’</w:t>
      </w:r>
      <w:r w:rsidRPr="00213A5A">
        <w:t xml:space="preserve"> doit être relevée jusqu’au premier chiffre après la virgule (xx,x). Cette valeur doit être utilisée dans tous les calculs subséquents.</w:t>
      </w:r>
    </w:p>
    <w:p w:rsidR="001A73D6" w:rsidRPr="00213A5A" w:rsidRDefault="001A73D6" w:rsidP="001A73D6">
      <w:pPr>
        <w:pStyle w:val="SingleTxtG"/>
        <w:keepNext/>
        <w:ind w:left="2268"/>
        <w:rPr>
          <w:spacing w:val="-2"/>
        </w:rPr>
      </w:pPr>
      <w:r w:rsidRPr="00213A5A">
        <w:rPr>
          <w:spacing w:val="-2"/>
        </w:rPr>
        <w:tab/>
        <w:t>Conditions recherchées pour les véhicules des catégories M</w:t>
      </w:r>
      <w:r w:rsidRPr="00213A5A">
        <w:rPr>
          <w:spacing w:val="-2"/>
          <w:vertAlign w:val="subscript"/>
        </w:rPr>
        <w:t>2</w:t>
      </w:r>
      <w:r w:rsidRPr="00213A5A">
        <w:rPr>
          <w:spacing w:val="-2"/>
        </w:rPr>
        <w:t xml:space="preserve"> dont la masse maximale techniquement admissible en charge est supérieure à 3 500 kg et N</w:t>
      </w:r>
      <w:r w:rsidRPr="00213A5A">
        <w:rPr>
          <w:spacing w:val="-2"/>
          <w:vertAlign w:val="subscript"/>
        </w:rPr>
        <w:t>2</w:t>
      </w:r>
      <w:r w:rsidRPr="00213A5A">
        <w:rPr>
          <w:spacing w:val="-2"/>
        </w:rPr>
        <w:t>:</w:t>
      </w:r>
    </w:p>
    <w:p w:rsidR="001A73D6" w:rsidRPr="00213A5A" w:rsidRDefault="001A73D6" w:rsidP="001A73D6">
      <w:pPr>
        <w:pStyle w:val="SingleTxtG"/>
        <w:ind w:left="2268"/>
      </w:pPr>
      <w:r w:rsidRPr="00213A5A">
        <w:tab/>
        <w:t>Lorsque le point de référence franchit la ligne BB’, le régime du moteur n</w:t>
      </w:r>
      <w:r w:rsidRPr="00213A5A">
        <w:rPr>
          <w:vertAlign w:val="subscript"/>
        </w:rPr>
        <w:t>BB’</w:t>
      </w:r>
      <w:r w:rsidRPr="00213A5A">
        <w:t xml:space="preserve"> doit être compris entre 70 et 74 % du régime S, c’est-à-dire du régime auquel le moteur développe sa puissance maximale nette nominale, et la vitesse du véhicule doit être de 35 km/h </w:t>
      </w:r>
      <w:r w:rsidRPr="00213A5A">
        <w:sym w:font="Symbol" w:char="F0B1"/>
      </w:r>
      <w:r w:rsidRPr="00213A5A">
        <w:t>5 km/h. Il convient de veiller à ce que l’accélération reste stable entre la ligne AA’ et la ligne BB’.</w:t>
      </w:r>
    </w:p>
    <w:p w:rsidR="001A73D6" w:rsidRPr="00213A5A" w:rsidRDefault="001A73D6" w:rsidP="001A73D6">
      <w:pPr>
        <w:pStyle w:val="SingleTxtG"/>
        <w:keepNext/>
        <w:ind w:left="2268"/>
      </w:pPr>
      <w:r w:rsidRPr="00213A5A">
        <w:tab/>
        <w:t>Conditions recherchées pour les véhicules des catégories M</w:t>
      </w:r>
      <w:r w:rsidRPr="00213A5A">
        <w:rPr>
          <w:vertAlign w:val="subscript"/>
        </w:rPr>
        <w:t>3</w:t>
      </w:r>
      <w:r w:rsidRPr="00213A5A">
        <w:t xml:space="preserve"> et N</w:t>
      </w:r>
      <w:r w:rsidRPr="00213A5A">
        <w:rPr>
          <w:vertAlign w:val="subscript"/>
        </w:rPr>
        <w:t>3</w:t>
      </w:r>
      <w:r w:rsidRPr="00213A5A">
        <w:t>:</w:t>
      </w:r>
    </w:p>
    <w:p w:rsidR="001A73D6" w:rsidRPr="00213A5A" w:rsidRDefault="001A73D6" w:rsidP="001A73D6">
      <w:pPr>
        <w:pStyle w:val="SingleTxtG"/>
        <w:ind w:left="2268"/>
      </w:pPr>
      <w:r w:rsidRPr="00213A5A">
        <w:tab/>
        <w:t>Lorsque le point de référence franchit la ligne BB’, le régime du moteur n</w:t>
      </w:r>
      <w:r w:rsidRPr="00213A5A">
        <w:rPr>
          <w:vertAlign w:val="subscript"/>
        </w:rPr>
        <w:t>BB’</w:t>
      </w:r>
      <w:r w:rsidRPr="00213A5A">
        <w:t xml:space="preserve"> doit être compris entre 85 et 89 % du régime S, c’est-à-dire du régime auquel le moteur développe sa puissance maximale nette nominale, et la vitesse du véhicule doit être de 35 km/h </w:t>
      </w:r>
      <w:r w:rsidRPr="00213A5A">
        <w:sym w:font="Symbol" w:char="F0B1"/>
      </w:r>
      <w:r w:rsidRPr="00213A5A">
        <w:t>5 km/h. Il convient de veiller à ce que l’accélération reste stable entre la ligne AA’ et la ligne BB’.</w:t>
      </w:r>
    </w:p>
    <w:p w:rsidR="001A73D6" w:rsidRPr="00213A5A" w:rsidRDefault="001A73D6" w:rsidP="001A73D6">
      <w:pPr>
        <w:pStyle w:val="SingleTxtG"/>
        <w:kinsoku/>
        <w:overflowPunct/>
        <w:autoSpaceDE/>
        <w:autoSpaceDN/>
        <w:adjustRightInd/>
        <w:snapToGrid/>
        <w:ind w:left="2268" w:hanging="1134"/>
      </w:pPr>
      <w:r w:rsidRPr="00213A5A">
        <w:t>3.1.2.2.1</w:t>
      </w:r>
      <w:r w:rsidRPr="00213A5A">
        <w:tab/>
        <w:t>Choix du rapport</w:t>
      </w:r>
    </w:p>
    <w:p w:rsidR="001A73D6" w:rsidRPr="00213A5A" w:rsidRDefault="001A73D6" w:rsidP="001A73D6">
      <w:pPr>
        <w:pStyle w:val="SingleTxtG"/>
        <w:ind w:left="2268"/>
      </w:pPr>
      <w:r w:rsidRPr="00213A5A">
        <w:t>Il incombe au constructeur d’établir la procédure d’essai correcte permettant d’obtenir les conditions requises.</w:t>
      </w:r>
    </w:p>
    <w:p w:rsidR="001A73D6" w:rsidRPr="00213A5A" w:rsidRDefault="001A73D6" w:rsidP="001A73D6">
      <w:pPr>
        <w:pStyle w:val="SingleTxtG"/>
        <w:ind w:left="2268"/>
      </w:pPr>
      <w:r w:rsidRPr="00213A5A">
        <w:t>La transmission ou les rapports du véhicule doivent être choisis de manière à remplir les conditions recherchées conformément au paragraphe 3.1.2.2</w:t>
      </w:r>
      <w:r w:rsidR="00007B03" w:rsidRPr="00213A5A">
        <w:t>.1.1 ou 3.1.2.2.1.2 de l’annexe </w:t>
      </w:r>
      <w:r w:rsidRPr="00213A5A">
        <w:t>3 au présent Règlement. Ils peuvent être commandés électroniquement ou mécaniquement pour empêcher notamment tout rétrogradage forcé.</w:t>
      </w:r>
    </w:p>
    <w:p w:rsidR="001A73D6" w:rsidRPr="00213A5A" w:rsidRDefault="00007B03" w:rsidP="00007B03">
      <w:pPr>
        <w:pStyle w:val="SingleTxtG"/>
        <w:keepLines/>
        <w:ind w:left="2268"/>
      </w:pPr>
      <w:r w:rsidRPr="00213A5A">
        <w:t>Les figures </w:t>
      </w:r>
      <w:r w:rsidR="001A73D6" w:rsidRPr="00213A5A">
        <w:t>4a à</w:t>
      </w:r>
      <w:r w:rsidRPr="00213A5A">
        <w:t xml:space="preserve"> 4d de l’appendice </w:t>
      </w:r>
      <w:r w:rsidR="001A73D6" w:rsidRPr="00213A5A">
        <w:t>3 présentent des critères de sélection des rapports et des critères d’essai pour les véhicules des catégories M</w:t>
      </w:r>
      <w:r w:rsidR="001A73D6" w:rsidRPr="00213A5A">
        <w:rPr>
          <w:vertAlign w:val="subscript"/>
        </w:rPr>
        <w:t>2</w:t>
      </w:r>
      <w:r w:rsidR="001A73D6" w:rsidRPr="00213A5A">
        <w:t xml:space="preserve"> dont la masse maximale techniquement admissible en charge dépasse 3 500 kg, ainsi que pour ceux des catégories N</w:t>
      </w:r>
      <w:r w:rsidR="001A73D6" w:rsidRPr="00213A5A">
        <w:rPr>
          <w:vertAlign w:val="subscript"/>
        </w:rPr>
        <w:t>2</w:t>
      </w:r>
      <w:r w:rsidR="001A73D6" w:rsidRPr="00213A5A">
        <w:t>, M</w:t>
      </w:r>
      <w:r w:rsidR="001A73D6" w:rsidRPr="00213A5A">
        <w:rPr>
          <w:vertAlign w:val="subscript"/>
        </w:rPr>
        <w:t>3</w:t>
      </w:r>
      <w:r w:rsidR="001A73D6" w:rsidRPr="00213A5A">
        <w:t xml:space="preserve"> et N</w:t>
      </w:r>
      <w:r w:rsidR="001A73D6" w:rsidRPr="00213A5A">
        <w:rPr>
          <w:vertAlign w:val="subscript"/>
        </w:rPr>
        <w:t>3</w:t>
      </w:r>
      <w:r w:rsidR="001A73D6" w:rsidRPr="00213A5A">
        <w:t>, sous la forme de diagrammes de décision destinés à faciliter le déroulement des essais.</w:t>
      </w:r>
    </w:p>
    <w:p w:rsidR="001A73D6" w:rsidRPr="00213A5A" w:rsidRDefault="001A73D6" w:rsidP="001A73D6">
      <w:pPr>
        <w:pStyle w:val="SingleTxtG"/>
        <w:kinsoku/>
        <w:overflowPunct/>
        <w:autoSpaceDE/>
        <w:autoSpaceDN/>
        <w:adjustRightInd/>
        <w:snapToGrid/>
        <w:ind w:left="2268" w:hanging="1134"/>
      </w:pPr>
      <w:r w:rsidRPr="00213A5A">
        <w:t>3.1.2.2.1.1</w:t>
      </w:r>
      <w:r w:rsidRPr="00213A5A">
        <w:tab/>
        <w:t>Transmissions manuelles, transmissions automatiques, transmissions adaptatives ou transmissions à variation continue (TVC) soumises à essai rapports bloqués</w:t>
      </w:r>
    </w:p>
    <w:p w:rsidR="001A73D6" w:rsidRPr="00213A5A" w:rsidRDefault="001A73D6" w:rsidP="001A73D6">
      <w:pPr>
        <w:pStyle w:val="SingleTxtG"/>
        <w:ind w:left="2268"/>
      </w:pPr>
      <w:r w:rsidRPr="00213A5A">
        <w:tab/>
        <w:t>Une accélération stable doit être assurée. Le choix du rapport est déterminé par les conditions recherchées.</w:t>
      </w:r>
    </w:p>
    <w:p w:rsidR="001A73D6" w:rsidRPr="00213A5A" w:rsidRDefault="001A73D6" w:rsidP="00007B03">
      <w:pPr>
        <w:pStyle w:val="SingleTxtG"/>
        <w:keepNext/>
        <w:ind w:left="2268"/>
      </w:pPr>
      <w:r w:rsidRPr="00213A5A">
        <w:t>Les conditions recherchées, définies au</w:t>
      </w:r>
      <w:r w:rsidR="00007B03" w:rsidRPr="00213A5A">
        <w:t xml:space="preserve"> paragraphe 3.1.2.2 de l’annexe </w:t>
      </w:r>
      <w:r w:rsidRPr="00213A5A">
        <w:t>3 du présent Règlement, peuvent être atteintes comme suit:</w:t>
      </w:r>
    </w:p>
    <w:p w:rsidR="001A73D6" w:rsidRPr="00213A5A" w:rsidRDefault="001A73D6" w:rsidP="00D07CCB">
      <w:pPr>
        <w:pStyle w:val="SingleTxtG"/>
        <w:ind w:left="2835" w:hanging="567"/>
      </w:pPr>
      <w:r w:rsidRPr="00213A5A">
        <w:t>a)</w:t>
      </w:r>
      <w:r w:rsidRPr="00213A5A">
        <w:tab/>
        <w:t>Si un rapport remplit à la fois les conditions recherchées pour le régime moteur n</w:t>
      </w:r>
      <w:r w:rsidRPr="00213A5A">
        <w:rPr>
          <w:vertAlign w:val="subscript"/>
        </w:rPr>
        <w:t>target BB’</w:t>
      </w:r>
      <w:r w:rsidRPr="00213A5A">
        <w:t xml:space="preserve"> et pour la vitesse du véhicule v</w:t>
      </w:r>
      <w:r w:rsidRPr="00213A5A">
        <w:rPr>
          <w:vertAlign w:val="subscript"/>
        </w:rPr>
        <w:t>target BB’</w:t>
      </w:r>
      <w:r w:rsidRPr="00213A5A">
        <w:t>, c’est ce rapport qui doit être utilisé</w:t>
      </w:r>
      <w:r w:rsidR="00D07CCB">
        <w:t>;</w:t>
      </w:r>
    </w:p>
    <w:p w:rsidR="001A73D6" w:rsidRPr="00213A5A" w:rsidRDefault="001A73D6" w:rsidP="00D07CCB">
      <w:pPr>
        <w:pStyle w:val="SingleTxtG"/>
        <w:ind w:left="2835" w:hanging="567"/>
      </w:pPr>
      <w:r w:rsidRPr="00213A5A">
        <w:t>b)</w:t>
      </w:r>
      <w:r w:rsidRPr="00213A5A">
        <w:tab/>
        <w:t>Si plus d’un rapport remplit à la fois les conditions recherchées pour le régime moteur n</w:t>
      </w:r>
      <w:r w:rsidRPr="00213A5A">
        <w:rPr>
          <w:vertAlign w:val="subscript"/>
        </w:rPr>
        <w:t>target BB’</w:t>
      </w:r>
      <w:r w:rsidRPr="00213A5A">
        <w:t xml:space="preserve"> et pour la vitesse du véhicule v</w:t>
      </w:r>
      <w:r w:rsidRPr="00213A5A">
        <w:rPr>
          <w:vertAlign w:val="subscript"/>
        </w:rPr>
        <w:t>target BB’</w:t>
      </w:r>
      <w:r w:rsidRPr="00213A5A">
        <w:t>, il faut choisir le rapport i qui produit la vitesse v</w:t>
      </w:r>
      <w:r w:rsidRPr="00213A5A">
        <w:rPr>
          <w:vertAlign w:val="subscript"/>
        </w:rPr>
        <w:t>BB’ gear i</w:t>
      </w:r>
      <w:r w:rsidR="00007B03" w:rsidRPr="00213A5A">
        <w:t xml:space="preserve"> la plus proche de 35 </w:t>
      </w:r>
      <w:r w:rsidRPr="00213A5A">
        <w:t>km/h</w:t>
      </w:r>
      <w:r w:rsidR="00D07CCB">
        <w:t>;</w:t>
      </w:r>
    </w:p>
    <w:p w:rsidR="001A73D6" w:rsidRPr="00213A5A" w:rsidRDefault="001A73D6" w:rsidP="001A73D6">
      <w:pPr>
        <w:pStyle w:val="SingleTxtG"/>
        <w:ind w:left="2835" w:hanging="567"/>
      </w:pPr>
      <w:r w:rsidRPr="00213A5A">
        <w:lastRenderedPageBreak/>
        <w:t>c)</w:t>
      </w:r>
      <w:r w:rsidRPr="00213A5A">
        <w:tab/>
        <w:t>Si deux rapports remplissent à la fois les conditions recherchées pour le régime moteur n</w:t>
      </w:r>
      <w:r w:rsidRPr="00213A5A">
        <w:rPr>
          <w:vertAlign w:val="subscript"/>
        </w:rPr>
        <w:t>target BB’</w:t>
      </w:r>
      <w:r w:rsidRPr="00213A5A">
        <w:t xml:space="preserve"> et pour la vitesse du véhicule v</w:t>
      </w:r>
      <w:r w:rsidRPr="00213A5A">
        <w:rPr>
          <w:vertAlign w:val="subscript"/>
        </w:rPr>
        <w:t>target BB’</w:t>
      </w:r>
      <w:r w:rsidRPr="00213A5A">
        <w:t>, et satisfont à la condition suivante:</w:t>
      </w:r>
    </w:p>
    <w:p w:rsidR="001A73D6" w:rsidRPr="00213A5A" w:rsidRDefault="001A73D6" w:rsidP="00007B03">
      <w:pPr>
        <w:pStyle w:val="SingleTxtG"/>
        <w:ind w:left="2835"/>
      </w:pPr>
      <w:r w:rsidRPr="00213A5A">
        <w:t>(v</w:t>
      </w:r>
      <w:r w:rsidRPr="00213A5A">
        <w:rPr>
          <w:vertAlign w:val="subscript"/>
        </w:rPr>
        <w:t>target BB’</w:t>
      </w:r>
      <w:r w:rsidRPr="00213A5A">
        <w:t xml:space="preserve"> – v</w:t>
      </w:r>
      <w:r w:rsidRPr="00213A5A">
        <w:rPr>
          <w:vertAlign w:val="subscript"/>
        </w:rPr>
        <w:t>BB’ gear</w:t>
      </w:r>
      <w:r w:rsidR="001A0973">
        <w:rPr>
          <w:vertAlign w:val="subscript"/>
        </w:rPr>
        <w:t xml:space="preserve"> i</w:t>
      </w:r>
      <w:r w:rsidRPr="00213A5A">
        <w:t xml:space="preserve"> = (v</w:t>
      </w:r>
      <w:r w:rsidRPr="00213A5A">
        <w:rPr>
          <w:vertAlign w:val="subscript"/>
        </w:rPr>
        <w:t>BB’ gear i+1</w:t>
      </w:r>
      <w:r w:rsidRPr="00213A5A">
        <w:t xml:space="preserve"> – v</w:t>
      </w:r>
      <w:r w:rsidRPr="00213A5A">
        <w:rPr>
          <w:vertAlign w:val="subscript"/>
        </w:rPr>
        <w:t>target BB’</w:t>
      </w:r>
      <w:r w:rsidRPr="00213A5A">
        <w:t>)</w:t>
      </w:r>
    </w:p>
    <w:p w:rsidR="001A73D6" w:rsidRPr="00213A5A" w:rsidRDefault="001A73D6" w:rsidP="00D07CCB">
      <w:pPr>
        <w:pStyle w:val="SingleTxtG"/>
        <w:ind w:left="2835"/>
      </w:pPr>
      <w:r w:rsidRPr="00213A5A">
        <w:t>il faut les retenir tous les deux pour calculer L</w:t>
      </w:r>
      <w:r w:rsidRPr="00213A5A">
        <w:rPr>
          <w:vertAlign w:val="subscript"/>
        </w:rPr>
        <w:t>urban</w:t>
      </w:r>
      <w:r w:rsidR="00D07CCB">
        <w:t>;</w:t>
      </w:r>
    </w:p>
    <w:p w:rsidR="001A73D6" w:rsidRPr="00213A5A" w:rsidRDefault="001A73D6" w:rsidP="001A73D6">
      <w:pPr>
        <w:pStyle w:val="SingleTxtG"/>
        <w:ind w:left="2835" w:hanging="567"/>
      </w:pPr>
      <w:r w:rsidRPr="00213A5A">
        <w:t>d)</w:t>
      </w:r>
      <w:r w:rsidRPr="00213A5A">
        <w:tab/>
        <w:t>Si un rapport remplit la condition recherchée pour le régime moteur n</w:t>
      </w:r>
      <w:r w:rsidRPr="00213A5A">
        <w:rPr>
          <w:vertAlign w:val="subscript"/>
        </w:rPr>
        <w:t>target BB’</w:t>
      </w:r>
      <w:r w:rsidRPr="00213A5A">
        <w:t>, mais pas pour la vitesse du véhicule v</w:t>
      </w:r>
      <w:r w:rsidRPr="00213A5A">
        <w:rPr>
          <w:vertAlign w:val="subscript"/>
        </w:rPr>
        <w:t>target BB’</w:t>
      </w:r>
      <w:r w:rsidRPr="00213A5A">
        <w:t>, il faut utiliser deux rapports, gear</w:t>
      </w:r>
      <w:r w:rsidRPr="00213A5A">
        <w:rPr>
          <w:vertAlign w:val="subscript"/>
        </w:rPr>
        <w:t>x</w:t>
      </w:r>
      <w:r w:rsidRPr="00213A5A">
        <w:t xml:space="preserve"> et gear</w:t>
      </w:r>
      <w:r w:rsidRPr="00213A5A">
        <w:rPr>
          <w:vertAlign w:val="subscript"/>
        </w:rPr>
        <w:t>y</w:t>
      </w:r>
      <w:r w:rsidRPr="00213A5A">
        <w:t>. Les conditions cibles pour la vitesse du véhicule pour ces deux rapports sont les suivantes:</w:t>
      </w:r>
    </w:p>
    <w:p w:rsidR="001A73D6" w:rsidRPr="00213A5A" w:rsidRDefault="001A73D6" w:rsidP="00007B03">
      <w:pPr>
        <w:pStyle w:val="SingleTxtG"/>
        <w:ind w:left="2835"/>
      </w:pPr>
      <w:r w:rsidRPr="00213A5A">
        <w:t>gear</w:t>
      </w:r>
      <w:r w:rsidRPr="00213A5A">
        <w:rPr>
          <w:vertAlign w:val="subscript"/>
        </w:rPr>
        <w:t>x</w:t>
      </w:r>
    </w:p>
    <w:p w:rsidR="001A73D6" w:rsidRPr="00213A5A" w:rsidRDefault="001A73D6" w:rsidP="00007B03">
      <w:pPr>
        <w:pStyle w:val="SingleTxtG"/>
        <w:ind w:left="2835"/>
      </w:pPr>
      <w:r w:rsidRPr="00213A5A">
        <w:t>25 km/h ≤ v</w:t>
      </w:r>
      <w:r w:rsidRPr="00213A5A">
        <w:rPr>
          <w:vertAlign w:val="subscript"/>
        </w:rPr>
        <w:t>BB’x</w:t>
      </w:r>
      <w:r w:rsidRPr="00213A5A">
        <w:t xml:space="preserve"> ≤ 30 km/h</w:t>
      </w:r>
    </w:p>
    <w:p w:rsidR="001A73D6" w:rsidRPr="00213A5A" w:rsidRDefault="001A73D6" w:rsidP="00007B03">
      <w:pPr>
        <w:pStyle w:val="SingleTxtG"/>
        <w:ind w:left="2835"/>
      </w:pPr>
      <w:r w:rsidRPr="00213A5A">
        <w:t>et</w:t>
      </w:r>
    </w:p>
    <w:p w:rsidR="001A73D6" w:rsidRPr="00213A5A" w:rsidRDefault="001A73D6" w:rsidP="00007B03">
      <w:pPr>
        <w:pStyle w:val="SingleTxtG"/>
        <w:ind w:left="2835"/>
      </w:pPr>
      <w:r w:rsidRPr="00213A5A">
        <w:t>gear</w:t>
      </w:r>
      <w:r w:rsidRPr="00213A5A">
        <w:rPr>
          <w:vertAlign w:val="subscript"/>
        </w:rPr>
        <w:t>y</w:t>
      </w:r>
    </w:p>
    <w:p w:rsidR="001A73D6" w:rsidRPr="00213A5A" w:rsidRDefault="001A73D6" w:rsidP="00007B03">
      <w:pPr>
        <w:pStyle w:val="SingleTxtG"/>
        <w:ind w:left="2835"/>
      </w:pPr>
      <w:r w:rsidRPr="00213A5A">
        <w:t>40 km/h ≤ v</w:t>
      </w:r>
      <w:r w:rsidRPr="00213A5A">
        <w:rPr>
          <w:vertAlign w:val="subscript"/>
        </w:rPr>
        <w:t>BB’y</w:t>
      </w:r>
      <w:r w:rsidRPr="00213A5A">
        <w:t xml:space="preserve"> ≤ 45 km/h</w:t>
      </w:r>
    </w:p>
    <w:p w:rsidR="001A73D6" w:rsidRPr="00213A5A" w:rsidRDefault="001A73D6" w:rsidP="00007B03">
      <w:pPr>
        <w:pStyle w:val="SingleTxtG"/>
        <w:ind w:left="2835"/>
      </w:pPr>
      <w:r w:rsidRPr="00213A5A">
        <w:t>gear</w:t>
      </w:r>
      <w:r w:rsidRPr="00213A5A">
        <w:rPr>
          <w:vertAlign w:val="subscript"/>
        </w:rPr>
        <w:t>x</w:t>
      </w:r>
      <w:r w:rsidRPr="00213A5A">
        <w:t xml:space="preserve"> et gear</w:t>
      </w:r>
      <w:r w:rsidRPr="00213A5A">
        <w:rPr>
          <w:vertAlign w:val="subscript"/>
        </w:rPr>
        <w:t>y</w:t>
      </w:r>
      <w:r w:rsidRPr="00213A5A">
        <w:t xml:space="preserve"> doivent tous deux assurer le régime cible du moteur, n</w:t>
      </w:r>
      <w:r w:rsidRPr="00213A5A">
        <w:rPr>
          <w:vertAlign w:val="subscript"/>
        </w:rPr>
        <w:t>target BB’</w:t>
      </w:r>
      <w:r w:rsidRPr="00213A5A">
        <w:t>. Ils doivent tous deux être utilisés par la suite pour calculer L</w:t>
      </w:r>
      <w:r w:rsidRPr="00213A5A">
        <w:rPr>
          <w:vertAlign w:val="subscript"/>
        </w:rPr>
        <w:t>urban</w:t>
      </w:r>
      <w:r w:rsidRPr="00213A5A">
        <w:t>.</w:t>
      </w:r>
    </w:p>
    <w:p w:rsidR="001A73D6" w:rsidRPr="00213A5A" w:rsidRDefault="001A73D6" w:rsidP="00D07CCB">
      <w:pPr>
        <w:pStyle w:val="SingleTxtG"/>
        <w:ind w:left="2835"/>
      </w:pPr>
      <w:r w:rsidRPr="00213A5A">
        <w:t>Si un seul de ces rapports assure le régime cible du moteur, n</w:t>
      </w:r>
      <w:r w:rsidRPr="00213A5A">
        <w:rPr>
          <w:vertAlign w:val="subscript"/>
        </w:rPr>
        <w:t>target BB’</w:t>
      </w:r>
      <w:r w:rsidRPr="00213A5A">
        <w:t>, c’est ce rapport qui doit être utilisé pour l’essai, puis pour calculer L</w:t>
      </w:r>
      <w:r w:rsidRPr="00213A5A">
        <w:rPr>
          <w:vertAlign w:val="subscript"/>
        </w:rPr>
        <w:t>urban</w:t>
      </w:r>
      <w:r w:rsidR="00D07CCB">
        <w:t>;</w:t>
      </w:r>
    </w:p>
    <w:p w:rsidR="001A73D6" w:rsidRPr="00213A5A" w:rsidRDefault="001A73D6" w:rsidP="00D07CCB">
      <w:pPr>
        <w:pStyle w:val="SingleTxtG"/>
        <w:ind w:left="2835" w:hanging="567"/>
      </w:pPr>
      <w:r w:rsidRPr="00213A5A">
        <w:t>e)</w:t>
      </w:r>
      <w:r w:rsidRPr="00213A5A">
        <w:tab/>
        <w:t>Si aucun des deux rapports n’assure le régime cible du moteur, n</w:t>
      </w:r>
      <w:r w:rsidR="00F8070D" w:rsidRPr="00213A5A">
        <w:rPr>
          <w:vertAlign w:val="subscript"/>
        </w:rPr>
        <w:t>target </w:t>
      </w:r>
      <w:r w:rsidRPr="00213A5A">
        <w:rPr>
          <w:vertAlign w:val="subscript"/>
        </w:rPr>
        <w:t>BB’</w:t>
      </w:r>
      <w:r w:rsidRPr="00213A5A">
        <w:t>, da</w:t>
      </w:r>
      <w:r w:rsidR="00F8070D" w:rsidRPr="00213A5A">
        <w:t>ns les conditions décrites sous </w:t>
      </w:r>
      <w:r w:rsidRPr="00213A5A">
        <w:t>d), il faut choisir la condition f)</w:t>
      </w:r>
      <w:r w:rsidR="00D07CCB">
        <w:t>;</w:t>
      </w:r>
    </w:p>
    <w:p w:rsidR="001A73D6" w:rsidRPr="00213A5A" w:rsidRDefault="001A73D6" w:rsidP="00F8070D">
      <w:pPr>
        <w:pStyle w:val="SingleTxtG"/>
        <w:keepLines/>
        <w:ind w:left="2835" w:hanging="567"/>
      </w:pPr>
      <w:r w:rsidRPr="00213A5A">
        <w:t>f)</w:t>
      </w:r>
      <w:r w:rsidRPr="00213A5A">
        <w:tab/>
        <w:t>Si aucun rapport n’assure le régime cible du moteur, il faut choisir celui qui assure la vitesse cible du véhicule v</w:t>
      </w:r>
      <w:r w:rsidRPr="00213A5A">
        <w:rPr>
          <w:vertAlign w:val="subscript"/>
        </w:rPr>
        <w:t>target BB’</w:t>
      </w:r>
      <w:r w:rsidRPr="00213A5A">
        <w:t xml:space="preserve"> et le régime moteur le plus proche de la valeur cible n</w:t>
      </w:r>
      <w:r w:rsidRPr="00213A5A">
        <w:rPr>
          <w:vertAlign w:val="subscript"/>
        </w:rPr>
        <w:t>target BB’</w:t>
      </w:r>
      <w:r w:rsidRPr="00213A5A">
        <w:t>, sans toutefois lui être supérieure.</w:t>
      </w:r>
    </w:p>
    <w:p w:rsidR="001A73D6" w:rsidRPr="00213A5A" w:rsidRDefault="001A73D6" w:rsidP="00F8070D">
      <w:pPr>
        <w:ind w:left="2835"/>
      </w:pPr>
      <w:r w:rsidRPr="00213A5A">
        <w:tab/>
        <w:t>v</w:t>
      </w:r>
      <w:r w:rsidRPr="00213A5A">
        <w:rPr>
          <w:vertAlign w:val="subscript"/>
        </w:rPr>
        <w:t>BB’ gear i</w:t>
      </w:r>
      <w:r w:rsidR="00F8070D" w:rsidRPr="00213A5A">
        <w:t xml:space="preserve"> = </w:t>
      </w:r>
      <w:r w:rsidRPr="00213A5A">
        <w:t>v</w:t>
      </w:r>
      <w:r w:rsidRPr="00213A5A">
        <w:rPr>
          <w:vertAlign w:val="subscript"/>
        </w:rPr>
        <w:t>target BB’</w:t>
      </w:r>
    </w:p>
    <w:p w:rsidR="001A73D6" w:rsidRPr="00213A5A" w:rsidRDefault="001A73D6" w:rsidP="00F8070D">
      <w:pPr>
        <w:pStyle w:val="SingleTxtG"/>
        <w:ind w:left="2835"/>
      </w:pPr>
      <w:r w:rsidRPr="00213A5A">
        <w:t>n</w:t>
      </w:r>
      <w:r w:rsidRPr="00213A5A">
        <w:rPr>
          <w:vertAlign w:val="subscript"/>
        </w:rPr>
        <w:t>BB’ gear i</w:t>
      </w:r>
      <w:r w:rsidRPr="00213A5A">
        <w:t xml:space="preserve"> ≤ n</w:t>
      </w:r>
      <w:r w:rsidRPr="00213A5A">
        <w:rPr>
          <w:vertAlign w:val="subscript"/>
        </w:rPr>
        <w:t>target BB’</w:t>
      </w:r>
    </w:p>
    <w:p w:rsidR="001A73D6" w:rsidRPr="00213A5A" w:rsidRDefault="001A73D6" w:rsidP="00F8070D">
      <w:pPr>
        <w:pStyle w:val="SingleTxtG"/>
        <w:ind w:left="2835"/>
      </w:pPr>
      <w:r w:rsidRPr="00213A5A">
        <w:t>L’accélération doit rester stable. Si ce n’est pas possible sur un rapport, ce rapport ne doit pas être pris en compte. Dans toutes les conditions, le régime nominal du moteur ne doit pas être dépassé tant que le point de référence du véhicule se trouve dans la zone de mesure. Si ce régime nominal est dépassé dans la zone de mesure, le rapport en question ne doit pas être pris en compte.</w:t>
      </w:r>
    </w:p>
    <w:p w:rsidR="001A73D6" w:rsidRPr="00213A5A" w:rsidRDefault="001A73D6" w:rsidP="00F8070D">
      <w:pPr>
        <w:pStyle w:val="SingleTxtG"/>
        <w:keepNext/>
        <w:kinsoku/>
        <w:overflowPunct/>
        <w:autoSpaceDE/>
        <w:autoSpaceDN/>
        <w:adjustRightInd/>
        <w:snapToGrid/>
        <w:ind w:left="2268" w:hanging="1134"/>
      </w:pPr>
      <w:r w:rsidRPr="00213A5A">
        <w:t>3.1.2.2.1.2</w:t>
      </w:r>
      <w:r w:rsidRPr="00213A5A">
        <w:tab/>
        <w:t>Transmissions automatiques, transmissions adaptatives ou transmissions à variation continue (TVC) soumises à essai rapports non bloqués</w:t>
      </w:r>
    </w:p>
    <w:p w:rsidR="001A73D6" w:rsidRPr="00213A5A" w:rsidRDefault="001A73D6" w:rsidP="001A73D6">
      <w:pPr>
        <w:pStyle w:val="SingleTxtG"/>
        <w:ind w:left="2268"/>
      </w:pPr>
      <w:r w:rsidRPr="00213A5A">
        <w:tab/>
        <w:t>Le sélecteur est placé dans la position correspondant au fonctionnement tout automatique.</w:t>
      </w:r>
    </w:p>
    <w:p w:rsidR="001A73D6" w:rsidRPr="00213A5A" w:rsidRDefault="001A73D6" w:rsidP="001A73D6">
      <w:pPr>
        <w:pStyle w:val="SingleTxtG"/>
        <w:ind w:left="2268"/>
      </w:pPr>
      <w:r w:rsidRPr="00213A5A">
        <w:t>Au cours de l’essai, il peut y avoir passage à un rapport inférieur et à une accélération plus forte. Par contre, il ne doit pas y avoir passage à un rapport supérieur et à une accélération plus faible. Dans tous les cas, il faut éviter de passer à un rapport qui n’est généralement pas utilisé dans la situation spécifiée par le constructeur en ce qui concerne la conduite urbaine.</w:t>
      </w:r>
    </w:p>
    <w:p w:rsidR="001A73D6" w:rsidRPr="00213A5A" w:rsidRDefault="001A73D6" w:rsidP="001A73D6">
      <w:pPr>
        <w:pStyle w:val="SingleTxtG"/>
        <w:ind w:left="2268"/>
      </w:pPr>
      <w:r w:rsidRPr="00213A5A">
        <w:lastRenderedPageBreak/>
        <w:t>Il est donc permis d’installer et d’utiliser un dispositif électronique ou mécanique, voire de changer la position du sélecteur, pour éviter tout rétrogradage sur un rapport inhabituel en conduite urbaine, conformément aux spécifications du constructeur.</w:t>
      </w:r>
    </w:p>
    <w:p w:rsidR="001A73D6" w:rsidRPr="00213A5A" w:rsidRDefault="001A73D6" w:rsidP="001A73D6">
      <w:pPr>
        <w:pStyle w:val="SingleTxtG"/>
        <w:ind w:left="2268"/>
      </w:pPr>
      <w:r w:rsidRPr="00213A5A">
        <w:t>Les conditions recherchées, définies au paragraphe 3.1.2.2 de l’annexe 3 du présent Règlement, peuvent être atteintes comme suit:</w:t>
      </w:r>
    </w:p>
    <w:p w:rsidR="001A73D6" w:rsidRPr="00213A5A" w:rsidRDefault="001A73D6" w:rsidP="001A73D6">
      <w:pPr>
        <w:pStyle w:val="SingleTxtG"/>
        <w:ind w:left="2835" w:hanging="567"/>
      </w:pPr>
      <w:r w:rsidRPr="00213A5A">
        <w:t>a)</w:t>
      </w:r>
      <w:r w:rsidRPr="00213A5A">
        <w:tab/>
        <w:t>Si le choix de la position du sélecteur de vitesse remplit à la fois les conditions recherchées pour le régime moteur n</w:t>
      </w:r>
      <w:r w:rsidR="00F8070D" w:rsidRPr="00213A5A">
        <w:rPr>
          <w:vertAlign w:val="subscript"/>
        </w:rPr>
        <w:t>target </w:t>
      </w:r>
      <w:r w:rsidRPr="00213A5A">
        <w:rPr>
          <w:vertAlign w:val="subscript"/>
        </w:rPr>
        <w:t>BB’</w:t>
      </w:r>
      <w:r w:rsidRPr="00213A5A">
        <w:t xml:space="preserve"> et pour la vitesse du véhicule v</w:t>
      </w:r>
      <w:r w:rsidR="00F8070D" w:rsidRPr="00213A5A">
        <w:rPr>
          <w:vertAlign w:val="subscript"/>
        </w:rPr>
        <w:t>target </w:t>
      </w:r>
      <w:r w:rsidRPr="00213A5A">
        <w:rPr>
          <w:vertAlign w:val="subscript"/>
        </w:rPr>
        <w:t>BB’</w:t>
      </w:r>
      <w:r w:rsidRPr="00213A5A">
        <w:t xml:space="preserve">, c’est cette </w:t>
      </w:r>
      <w:r w:rsidR="00D07CCB">
        <w:t>position qui doit être utilisée;</w:t>
      </w:r>
    </w:p>
    <w:p w:rsidR="001A73D6" w:rsidRPr="00213A5A" w:rsidRDefault="001A73D6" w:rsidP="001A73D6">
      <w:pPr>
        <w:pStyle w:val="SingleTxtG"/>
        <w:ind w:left="2835" w:hanging="567"/>
      </w:pPr>
      <w:r w:rsidRPr="00213A5A">
        <w:t>b)</w:t>
      </w:r>
      <w:r w:rsidRPr="00213A5A">
        <w:tab/>
        <w:t>Si le choix de la position du sélecteur de vitesse remplit la condition recherchée pour le régime moteur n</w:t>
      </w:r>
      <w:r w:rsidR="00F8070D" w:rsidRPr="00213A5A">
        <w:rPr>
          <w:vertAlign w:val="subscript"/>
        </w:rPr>
        <w:t>target </w:t>
      </w:r>
      <w:r w:rsidRPr="00213A5A">
        <w:rPr>
          <w:vertAlign w:val="subscript"/>
        </w:rPr>
        <w:t>BB’</w:t>
      </w:r>
      <w:r w:rsidRPr="00213A5A">
        <w:t xml:space="preserve"> mais pas pour la vitesse du véhicule v</w:t>
      </w:r>
      <w:r w:rsidR="00F8070D" w:rsidRPr="00213A5A">
        <w:rPr>
          <w:vertAlign w:val="subscript"/>
        </w:rPr>
        <w:t>target </w:t>
      </w:r>
      <w:r w:rsidRPr="00213A5A">
        <w:rPr>
          <w:vertAlign w:val="subscript"/>
        </w:rPr>
        <w:t>BB’</w:t>
      </w:r>
      <w:r w:rsidRPr="00213A5A">
        <w:t>, il faut modifier la condition recherchée pour la vitesse du véhicule de façon à avoir deux vitesse cibles, comme suit:</w:t>
      </w:r>
    </w:p>
    <w:p w:rsidR="001A73D6" w:rsidRPr="00213A5A" w:rsidRDefault="001A73D6" w:rsidP="001A73D6">
      <w:pPr>
        <w:pStyle w:val="SingleTxtG"/>
        <w:ind w:left="2835"/>
      </w:pPr>
      <w:r w:rsidRPr="00213A5A">
        <w:tab/>
        <w:t>Définir v</w:t>
      </w:r>
      <w:r w:rsidRPr="00213A5A">
        <w:rPr>
          <w:vertAlign w:val="subscript"/>
        </w:rPr>
        <w:t>BB’1</w:t>
      </w:r>
      <w:r w:rsidRPr="00213A5A">
        <w:t xml:space="preserve"> ainsi:</w:t>
      </w:r>
    </w:p>
    <w:p w:rsidR="001A73D6" w:rsidRPr="00213A5A" w:rsidRDefault="001A73D6" w:rsidP="001A73D6">
      <w:pPr>
        <w:pStyle w:val="SingleTxtG"/>
        <w:ind w:left="2835"/>
      </w:pPr>
      <w:r w:rsidRPr="00213A5A">
        <w:t>25 km/h ≤ v</w:t>
      </w:r>
      <w:r w:rsidRPr="00213A5A">
        <w:rPr>
          <w:vertAlign w:val="subscript"/>
        </w:rPr>
        <w:t>BB’1</w:t>
      </w:r>
      <w:r w:rsidRPr="00213A5A">
        <w:t xml:space="preserve"> ≤ 35 km/h</w:t>
      </w:r>
    </w:p>
    <w:p w:rsidR="001A73D6" w:rsidRPr="00213A5A" w:rsidRDefault="001A73D6" w:rsidP="001A73D6">
      <w:pPr>
        <w:pStyle w:val="SingleTxtG"/>
        <w:ind w:left="2835"/>
      </w:pPr>
      <w:r w:rsidRPr="00213A5A">
        <w:t>et</w:t>
      </w:r>
    </w:p>
    <w:p w:rsidR="001A73D6" w:rsidRPr="00213A5A" w:rsidRDefault="001A73D6" w:rsidP="001A73D6">
      <w:pPr>
        <w:pStyle w:val="SingleTxtG"/>
        <w:ind w:left="2835"/>
      </w:pPr>
      <w:r w:rsidRPr="00213A5A">
        <w:t>v</w:t>
      </w:r>
      <w:r w:rsidRPr="00213A5A">
        <w:rPr>
          <w:vertAlign w:val="subscript"/>
        </w:rPr>
        <w:t>BB’2</w:t>
      </w:r>
      <w:r w:rsidRPr="00213A5A">
        <w:t xml:space="preserve"> ainsi:</w:t>
      </w:r>
    </w:p>
    <w:p w:rsidR="001A73D6" w:rsidRPr="00213A5A" w:rsidRDefault="001A73D6" w:rsidP="001A73D6">
      <w:pPr>
        <w:pStyle w:val="SingleTxtG"/>
        <w:ind w:left="2835"/>
      </w:pPr>
      <w:r w:rsidRPr="00213A5A">
        <w:t>35 km/h ≤ v</w:t>
      </w:r>
      <w:r w:rsidRPr="00213A5A">
        <w:rPr>
          <w:vertAlign w:val="subscript"/>
        </w:rPr>
        <w:t>BB’2</w:t>
      </w:r>
      <w:r w:rsidR="00D07CCB">
        <w:t xml:space="preserve"> ≤ 45 km/h</w:t>
      </w:r>
    </w:p>
    <w:p w:rsidR="001A73D6" w:rsidRPr="00213A5A" w:rsidRDefault="001A73D6" w:rsidP="00F8070D">
      <w:pPr>
        <w:pStyle w:val="SingleTxtG"/>
        <w:ind w:left="2835"/>
      </w:pPr>
      <w:r w:rsidRPr="00213A5A">
        <w:t>Effectuer deux essais, l’un avec v</w:t>
      </w:r>
      <w:r w:rsidRPr="00213A5A">
        <w:rPr>
          <w:vertAlign w:val="subscript"/>
        </w:rPr>
        <w:t>BB’1</w:t>
      </w:r>
      <w:r w:rsidRPr="00213A5A">
        <w:t xml:space="preserve"> et l’autre avec v</w:t>
      </w:r>
      <w:r w:rsidRPr="00213A5A">
        <w:rPr>
          <w:vertAlign w:val="subscript"/>
        </w:rPr>
        <w:t>BB’2</w:t>
      </w:r>
      <w:r w:rsidRPr="00213A5A">
        <w:t>.</w:t>
      </w:r>
    </w:p>
    <w:p w:rsidR="001A73D6" w:rsidRPr="00213A5A" w:rsidRDefault="001A73D6" w:rsidP="00F8070D">
      <w:pPr>
        <w:pStyle w:val="SingleTxtG"/>
        <w:ind w:left="2835"/>
      </w:pPr>
      <w:r w:rsidRPr="00213A5A">
        <w:t>Les deux conditions d’essai doivent ensuite être utilisées pour calculer L</w:t>
      </w:r>
      <w:r w:rsidRPr="00213A5A">
        <w:rPr>
          <w:vertAlign w:val="subscript"/>
        </w:rPr>
        <w:t>urban</w:t>
      </w:r>
      <w:r w:rsidR="00D07CCB">
        <w:t>;</w:t>
      </w:r>
    </w:p>
    <w:p w:rsidR="001A73D6" w:rsidRPr="00213A5A" w:rsidRDefault="001A73D6" w:rsidP="001A73D6">
      <w:pPr>
        <w:pStyle w:val="SingleTxtG"/>
        <w:ind w:left="2835" w:hanging="567"/>
      </w:pPr>
      <w:r w:rsidRPr="00213A5A">
        <w:t>c)</w:t>
      </w:r>
      <w:r w:rsidRPr="00213A5A">
        <w:tab/>
        <w:t>Si dans la situation b) la valeur recherchée pour le régime moteur n</w:t>
      </w:r>
      <w:r w:rsidRPr="00213A5A">
        <w:rPr>
          <w:vertAlign w:val="subscript"/>
        </w:rPr>
        <w:t>target BB’</w:t>
      </w:r>
      <w:r w:rsidRPr="00213A5A">
        <w:t xml:space="preserve"> ne peut pas être obtenue, il faut cho</w:t>
      </w:r>
      <w:r w:rsidR="00D07CCB">
        <w:t>isir la situation d);</w:t>
      </w:r>
    </w:p>
    <w:p w:rsidR="001A73D6" w:rsidRPr="00213A5A" w:rsidRDefault="001A73D6" w:rsidP="001A73D6">
      <w:pPr>
        <w:pStyle w:val="SingleTxtG"/>
        <w:ind w:left="2835" w:hanging="567"/>
      </w:pPr>
      <w:r w:rsidRPr="00213A5A">
        <w:t>d)</w:t>
      </w:r>
      <w:r w:rsidRPr="00213A5A">
        <w:tab/>
        <w:t>Si le choix de la position du sélecteur de vitesse ne remplit pas la condition recherchée pour le régime moteur n</w:t>
      </w:r>
      <w:r w:rsidRPr="00213A5A">
        <w:rPr>
          <w:vertAlign w:val="subscript"/>
        </w:rPr>
        <w:t>target BB’</w:t>
      </w:r>
      <w:r w:rsidRPr="00213A5A">
        <w:t xml:space="preserve"> mais remplit celle pour la vitesse du véhicule v</w:t>
      </w:r>
      <w:r w:rsidRPr="00213A5A">
        <w:rPr>
          <w:vertAlign w:val="subscript"/>
        </w:rPr>
        <w:t>target BB’</w:t>
      </w:r>
      <w:r w:rsidRPr="00213A5A">
        <w:t>, il faut modifier la condition recherchée pour la vitesse du véhicule de façon à avoir deux vitesses cibles, comme suit:</w:t>
      </w:r>
    </w:p>
    <w:p w:rsidR="001A73D6" w:rsidRPr="00213A5A" w:rsidRDefault="001A73D6" w:rsidP="001A73D6">
      <w:pPr>
        <w:pStyle w:val="SingleTxtG"/>
        <w:ind w:left="2835"/>
      </w:pPr>
      <w:r w:rsidRPr="00213A5A">
        <w:t>Définir v</w:t>
      </w:r>
      <w:r w:rsidRPr="00213A5A">
        <w:rPr>
          <w:vertAlign w:val="subscript"/>
        </w:rPr>
        <w:t>BB’1</w:t>
      </w:r>
      <w:r w:rsidRPr="00213A5A">
        <w:t xml:space="preserve"> ainsi:</w:t>
      </w:r>
    </w:p>
    <w:p w:rsidR="001A73D6" w:rsidRPr="00213A5A" w:rsidRDefault="001A73D6" w:rsidP="001A73D6">
      <w:pPr>
        <w:pStyle w:val="SingleTxtG"/>
        <w:ind w:left="2835"/>
      </w:pPr>
      <w:r w:rsidRPr="00213A5A">
        <w:t>25 km/h ≤ v</w:t>
      </w:r>
      <w:r w:rsidRPr="00213A5A">
        <w:rPr>
          <w:vertAlign w:val="subscript"/>
        </w:rPr>
        <w:t>BB’1</w:t>
      </w:r>
      <w:r w:rsidRPr="00213A5A">
        <w:t xml:space="preserve"> ≤ 30 km/h</w:t>
      </w:r>
    </w:p>
    <w:p w:rsidR="001A73D6" w:rsidRPr="00213A5A" w:rsidRDefault="001A73D6" w:rsidP="001A73D6">
      <w:pPr>
        <w:pStyle w:val="SingleTxtG"/>
        <w:ind w:left="2835"/>
      </w:pPr>
      <w:r w:rsidRPr="00213A5A">
        <w:t>et</w:t>
      </w:r>
    </w:p>
    <w:p w:rsidR="001A73D6" w:rsidRPr="00213A5A" w:rsidRDefault="001A73D6" w:rsidP="001A73D6">
      <w:pPr>
        <w:pStyle w:val="SingleTxtG"/>
        <w:ind w:left="2835"/>
      </w:pPr>
      <w:r w:rsidRPr="00213A5A">
        <w:t>v</w:t>
      </w:r>
      <w:r w:rsidRPr="00213A5A">
        <w:rPr>
          <w:vertAlign w:val="subscript"/>
        </w:rPr>
        <w:t>BB’2</w:t>
      </w:r>
      <w:r w:rsidRPr="00213A5A">
        <w:t xml:space="preserve"> ainsi:</w:t>
      </w:r>
    </w:p>
    <w:p w:rsidR="001A73D6" w:rsidRPr="00213A5A" w:rsidRDefault="001A73D6" w:rsidP="001A73D6">
      <w:pPr>
        <w:pStyle w:val="SingleTxtG"/>
        <w:ind w:left="2835"/>
      </w:pPr>
      <w:r w:rsidRPr="00213A5A">
        <w:t>40 km/h ≤ v</w:t>
      </w:r>
      <w:r w:rsidRPr="00213A5A">
        <w:rPr>
          <w:vertAlign w:val="subscript"/>
        </w:rPr>
        <w:t>BB’2</w:t>
      </w:r>
      <w:r w:rsidR="00D07CCB">
        <w:t xml:space="preserve"> ≤ 45 km/h</w:t>
      </w:r>
    </w:p>
    <w:p w:rsidR="001A73D6" w:rsidRPr="00213A5A" w:rsidRDefault="001A73D6" w:rsidP="00F8070D">
      <w:pPr>
        <w:pStyle w:val="SingleTxtG"/>
        <w:ind w:left="2835"/>
      </w:pPr>
      <w:r w:rsidRPr="00213A5A">
        <w:t>Effectuer deux essais, l’un avec v</w:t>
      </w:r>
      <w:r w:rsidRPr="00213A5A">
        <w:rPr>
          <w:vertAlign w:val="subscript"/>
        </w:rPr>
        <w:t>BB’1</w:t>
      </w:r>
      <w:r w:rsidRPr="00213A5A">
        <w:t xml:space="preserve"> et l’autre avec v</w:t>
      </w:r>
      <w:r w:rsidRPr="00213A5A">
        <w:rPr>
          <w:vertAlign w:val="subscript"/>
        </w:rPr>
        <w:t>BB’2</w:t>
      </w:r>
      <w:r w:rsidRPr="00213A5A">
        <w:t>.</w:t>
      </w:r>
    </w:p>
    <w:p w:rsidR="001A73D6" w:rsidRPr="00213A5A" w:rsidRDefault="001A73D6" w:rsidP="00F8070D">
      <w:pPr>
        <w:pStyle w:val="SingleTxtG"/>
        <w:ind w:left="2835"/>
      </w:pPr>
      <w:r w:rsidRPr="00213A5A">
        <w:t>Utiliser l’essai dans lequel la valeur de n</w:t>
      </w:r>
      <w:r w:rsidRPr="00213A5A">
        <w:rPr>
          <w:vertAlign w:val="subscript"/>
        </w:rPr>
        <w:t>BB’</w:t>
      </w:r>
      <w:r w:rsidRPr="00213A5A">
        <w:t xml:space="preserve"> est la plus proche du régime moteur visé, n</w:t>
      </w:r>
      <w:r w:rsidRPr="00213A5A">
        <w:rPr>
          <w:vertAlign w:val="subscript"/>
        </w:rPr>
        <w:t>target BB’</w:t>
      </w:r>
      <w:r w:rsidRPr="00213A5A">
        <w:t>, sans toutefois lui être supérieure.</w:t>
      </w:r>
    </w:p>
    <w:p w:rsidR="001A73D6" w:rsidRPr="00213A5A" w:rsidRDefault="001A73D6" w:rsidP="00F8070D">
      <w:pPr>
        <w:pStyle w:val="SingleTxtG"/>
        <w:ind w:left="2835"/>
      </w:pPr>
      <w:r w:rsidRPr="00213A5A">
        <w:t>n</w:t>
      </w:r>
      <w:r w:rsidRPr="00213A5A">
        <w:rPr>
          <w:vertAlign w:val="subscript"/>
        </w:rPr>
        <w:t>BB’ i</w:t>
      </w:r>
      <w:r w:rsidRPr="00213A5A">
        <w:t xml:space="preserve"> ≤ n</w:t>
      </w:r>
      <w:r w:rsidRPr="00213A5A">
        <w:rPr>
          <w:vertAlign w:val="subscript"/>
        </w:rPr>
        <w:t>target BB’</w:t>
      </w:r>
      <w:r w:rsidRPr="00213A5A">
        <w:t xml:space="preserve"> </w:t>
      </w:r>
      <w:r w:rsidR="00F8070D" w:rsidRPr="00213A5A">
        <w:t>pour</w:t>
      </w:r>
      <w:r w:rsidRPr="00213A5A">
        <w:t xml:space="preserve"> i = 1, 2</w:t>
      </w:r>
    </w:p>
    <w:p w:rsidR="001A73D6" w:rsidRPr="00213A5A" w:rsidRDefault="001A73D6" w:rsidP="00F8070D">
      <w:pPr>
        <w:pStyle w:val="SingleTxtG"/>
        <w:ind w:left="2835"/>
      </w:pPr>
      <w:r w:rsidRPr="00213A5A">
        <w:t>Si le véhicule ne peut pas remplir la condition:</w:t>
      </w:r>
    </w:p>
    <w:p w:rsidR="001A73D6" w:rsidRPr="00213A5A" w:rsidRDefault="001A73D6" w:rsidP="00F8070D">
      <w:pPr>
        <w:pStyle w:val="SingleTxtG"/>
        <w:ind w:left="2835"/>
      </w:pPr>
      <w:r w:rsidRPr="00213A5A">
        <w:t>n</w:t>
      </w:r>
      <w:r w:rsidRPr="00213A5A">
        <w:rPr>
          <w:vertAlign w:val="subscript"/>
        </w:rPr>
        <w:t>BB’ i</w:t>
      </w:r>
      <w:r w:rsidRPr="00213A5A">
        <w:t xml:space="preserve"> ≤ n</w:t>
      </w:r>
      <w:r w:rsidRPr="00213A5A">
        <w:rPr>
          <w:vertAlign w:val="subscript"/>
        </w:rPr>
        <w:t>target BB’</w:t>
      </w:r>
      <w:r w:rsidRPr="00213A5A">
        <w:t xml:space="preserve"> </w:t>
      </w:r>
      <w:r w:rsidR="00F8070D" w:rsidRPr="00213A5A">
        <w:t>pour</w:t>
      </w:r>
      <w:r w:rsidRPr="00213A5A">
        <w:t xml:space="preserve"> i = 1, 2</w:t>
      </w:r>
    </w:p>
    <w:p w:rsidR="001A73D6" w:rsidRPr="00213A5A" w:rsidRDefault="00F8070D" w:rsidP="00F8070D">
      <w:pPr>
        <w:pStyle w:val="SingleTxtG"/>
        <w:ind w:left="2835"/>
      </w:pPr>
      <w:r w:rsidRPr="00213A5A">
        <w:t>i</w:t>
      </w:r>
      <w:r w:rsidR="001A73D6" w:rsidRPr="00213A5A">
        <w:t xml:space="preserve">l faut utiliser la condition </w:t>
      </w:r>
      <w:r w:rsidR="00D07CCB">
        <w:t>e);</w:t>
      </w:r>
    </w:p>
    <w:p w:rsidR="001A73D6" w:rsidRPr="00213A5A" w:rsidRDefault="001A73D6" w:rsidP="001A73D6">
      <w:pPr>
        <w:pStyle w:val="SingleTxtG"/>
        <w:ind w:left="2835" w:hanging="567"/>
      </w:pPr>
      <w:r w:rsidRPr="00213A5A">
        <w:lastRenderedPageBreak/>
        <w:t>e)</w:t>
      </w:r>
      <w:r w:rsidRPr="00213A5A">
        <w:tab/>
        <w:t>Si le choix de la position du sélecteur de vitesse ne remplit ni la condition recherchée pour le régime moteur n</w:t>
      </w:r>
      <w:r w:rsidRPr="00213A5A">
        <w:rPr>
          <w:vertAlign w:val="subscript"/>
        </w:rPr>
        <w:t>target BB’</w:t>
      </w:r>
      <w:r w:rsidRPr="00213A5A">
        <w:t xml:space="preserve"> ni celle pour la vitesse du véhicule v</w:t>
      </w:r>
      <w:r w:rsidRPr="00213A5A">
        <w:rPr>
          <w:vertAlign w:val="subscript"/>
        </w:rPr>
        <w:t>target BB’</w:t>
      </w:r>
      <w:r w:rsidRPr="00213A5A">
        <w:t>, il faut modifier comme suit la condition recherchée pour la vitesse du véhicule:</w:t>
      </w:r>
    </w:p>
    <w:p w:rsidR="001A73D6" w:rsidRPr="00213A5A" w:rsidRDefault="001A73D6" w:rsidP="00F8070D">
      <w:pPr>
        <w:pStyle w:val="SingleTxtG"/>
        <w:ind w:left="2835"/>
      </w:pPr>
      <w:r w:rsidRPr="00213A5A">
        <w:t>v</w:t>
      </w:r>
      <w:r w:rsidRPr="00213A5A">
        <w:rPr>
          <w:vertAlign w:val="subscript"/>
        </w:rPr>
        <w:t>BB’</w:t>
      </w:r>
      <w:r w:rsidRPr="00213A5A">
        <w:t xml:space="preserve"> = v</w:t>
      </w:r>
      <w:r w:rsidRPr="00213A5A">
        <w:rPr>
          <w:vertAlign w:val="subscript"/>
        </w:rPr>
        <w:t>target BB’</w:t>
      </w:r>
      <w:r w:rsidRPr="00213A5A">
        <w:t xml:space="preserve"> + 5 km/h</w:t>
      </w:r>
    </w:p>
    <w:p w:rsidR="001A73D6" w:rsidRPr="00213A5A" w:rsidRDefault="001A73D6" w:rsidP="00F8070D">
      <w:pPr>
        <w:pStyle w:val="SingleTxtG"/>
        <w:ind w:left="2835"/>
      </w:pPr>
      <w:r w:rsidRPr="00213A5A">
        <w:t>Effectuer l’essai à cette vitesse v</w:t>
      </w:r>
      <w:r w:rsidRPr="00213A5A">
        <w:rPr>
          <w:vertAlign w:val="subscript"/>
        </w:rPr>
        <w:t>BB’</w:t>
      </w:r>
      <w:r w:rsidRPr="00213A5A">
        <w:t xml:space="preserve"> du véhicule en rapprochant le plus possible la valeur de n</w:t>
      </w:r>
      <w:r w:rsidRPr="00213A5A">
        <w:rPr>
          <w:vertAlign w:val="subscript"/>
        </w:rPr>
        <w:t>BB’</w:t>
      </w:r>
      <w:r w:rsidRPr="00213A5A">
        <w:t xml:space="preserve"> de la valeur cible du régime moteur, n</w:t>
      </w:r>
      <w:r w:rsidR="00F8070D" w:rsidRPr="00213A5A">
        <w:rPr>
          <w:vertAlign w:val="subscript"/>
        </w:rPr>
        <w:t>target </w:t>
      </w:r>
      <w:r w:rsidRPr="00213A5A">
        <w:rPr>
          <w:vertAlign w:val="subscript"/>
        </w:rPr>
        <w:t>BB’</w:t>
      </w:r>
      <w:r w:rsidRPr="00213A5A">
        <w:t xml:space="preserve">. Il est permis de passer à un rapport supérieur et à une accélération moindre une fois que le point de référence du </w:t>
      </w:r>
      <w:r w:rsidR="00D07CCB">
        <w:t>véhicule a dépassé la ligne PP’;</w:t>
      </w:r>
    </w:p>
    <w:p w:rsidR="001A73D6" w:rsidRPr="00213A5A" w:rsidRDefault="001A73D6" w:rsidP="001A73D6">
      <w:pPr>
        <w:pStyle w:val="SingleTxtG"/>
        <w:ind w:left="2835" w:hanging="567"/>
      </w:pPr>
      <w:r w:rsidRPr="00213A5A">
        <w:t>f)</w:t>
      </w:r>
      <w:r w:rsidRPr="00213A5A">
        <w:tab/>
      </w:r>
      <w:r w:rsidRPr="00213A5A">
        <w:tab/>
        <w:t>Si le véhicule est équipé d’un type de transmission qui n’offre qu’un seul rapport, ce qui limite le régime moteur pendant l’essai, il convient de l’essayer uniquement avec la vitesse recherchée, v</w:t>
      </w:r>
      <w:r w:rsidRPr="00213A5A">
        <w:rPr>
          <w:vertAlign w:val="subscript"/>
        </w:rPr>
        <w:t>target BB’</w:t>
      </w:r>
      <w:r w:rsidRPr="00213A5A">
        <w:t>.</w:t>
      </w:r>
    </w:p>
    <w:p w:rsidR="001A73D6" w:rsidRPr="00213A5A" w:rsidRDefault="001A73D6" w:rsidP="00F8070D">
      <w:pPr>
        <w:pStyle w:val="SingleTxtG"/>
        <w:keepNext/>
        <w:kinsoku/>
        <w:overflowPunct/>
        <w:autoSpaceDE/>
        <w:autoSpaceDN/>
        <w:adjustRightInd/>
        <w:snapToGrid/>
        <w:ind w:left="2268" w:hanging="1134"/>
      </w:pPr>
      <w:r w:rsidRPr="00213A5A">
        <w:t>3.1.2.2.1.3</w:t>
      </w:r>
      <w:r w:rsidRPr="00213A5A">
        <w:tab/>
      </w:r>
      <w:r w:rsidRPr="00213A5A">
        <w:tab/>
        <w:t>Groupe motopropulseur pour lequel aucun régime de moteur à combustion n’est disponible</w:t>
      </w:r>
    </w:p>
    <w:p w:rsidR="001A73D6" w:rsidRPr="00213A5A" w:rsidRDefault="001A73D6" w:rsidP="00F8070D">
      <w:pPr>
        <w:pStyle w:val="SingleTxtG"/>
        <w:kinsoku/>
        <w:overflowPunct/>
        <w:autoSpaceDE/>
        <w:autoSpaceDN/>
        <w:adjustRightInd/>
        <w:snapToGrid/>
        <w:ind w:left="2268"/>
        <w:rPr>
          <w:spacing w:val="-2"/>
        </w:rPr>
      </w:pPr>
      <w:r w:rsidRPr="00213A5A">
        <w:rPr>
          <w:spacing w:val="-2"/>
        </w:rPr>
        <w:t>Les véhicules équipés d’un groupe motopropulseur pour lequel aucun régime de moteur à combustion n’est disponible ne doivent remplir que la condition cible pour la vitesse du véhicule, v</w:t>
      </w:r>
      <w:r w:rsidRPr="00213A5A">
        <w:rPr>
          <w:spacing w:val="-2"/>
          <w:vertAlign w:val="subscript"/>
        </w:rPr>
        <w:t>target BB’</w:t>
      </w:r>
      <w:r w:rsidRPr="00213A5A">
        <w:rPr>
          <w:spacing w:val="-2"/>
        </w:rPr>
        <w:t>.</w:t>
      </w:r>
    </w:p>
    <w:p w:rsidR="001A73D6" w:rsidRPr="00213A5A" w:rsidRDefault="001A73D6" w:rsidP="00F8070D">
      <w:pPr>
        <w:pStyle w:val="SingleTxtG"/>
        <w:kinsoku/>
        <w:overflowPunct/>
        <w:autoSpaceDE/>
        <w:autoSpaceDN/>
        <w:adjustRightInd/>
        <w:snapToGrid/>
        <w:ind w:left="2268"/>
        <w:rPr>
          <w:spacing w:val="-2"/>
        </w:rPr>
      </w:pPr>
      <w:r w:rsidRPr="00213A5A">
        <w:rPr>
          <w:spacing w:val="-2"/>
        </w:rPr>
        <w:t>La condition cible v</w:t>
      </w:r>
      <w:r w:rsidRPr="00213A5A">
        <w:rPr>
          <w:spacing w:val="-2"/>
          <w:vertAlign w:val="subscript"/>
        </w:rPr>
        <w:t>target BB’</w:t>
      </w:r>
      <w:r w:rsidRPr="00213A5A">
        <w:t xml:space="preserve">, </w:t>
      </w:r>
      <w:r w:rsidRPr="00213A5A">
        <w:rPr>
          <w:spacing w:val="-2"/>
        </w:rPr>
        <w:t>définie au paragraphe 3.1.2.2 de l’annexe 3 du présent Règlement, peut être remplie dans les situations suivantes:</w:t>
      </w:r>
    </w:p>
    <w:p w:rsidR="001A73D6" w:rsidRPr="00213A5A" w:rsidRDefault="001A73D6" w:rsidP="001A73D6">
      <w:pPr>
        <w:pStyle w:val="SingleTxtG"/>
        <w:kinsoku/>
        <w:overflowPunct/>
        <w:autoSpaceDE/>
        <w:autoSpaceDN/>
        <w:adjustRightInd/>
        <w:snapToGrid/>
        <w:ind w:left="2835" w:hanging="567"/>
        <w:rPr>
          <w:spacing w:val="-2"/>
        </w:rPr>
      </w:pPr>
      <w:r w:rsidRPr="00213A5A">
        <w:rPr>
          <w:spacing w:val="-2"/>
        </w:rPr>
        <w:t>a)</w:t>
      </w:r>
      <w:r w:rsidRPr="00213A5A">
        <w:rPr>
          <w:spacing w:val="-2"/>
        </w:rPr>
        <w:tab/>
        <w:t>Si aucune valeur de régime moteur n’est disponible, il suffit d’atteindre la vitesse cible du véhicule, v</w:t>
      </w:r>
      <w:r w:rsidRPr="00213A5A">
        <w:rPr>
          <w:spacing w:val="-2"/>
          <w:vertAlign w:val="subscript"/>
        </w:rPr>
        <w:t>target BB’</w:t>
      </w:r>
      <w:r w:rsidRPr="00213A5A">
        <w:rPr>
          <w:spacing w:val="-2"/>
        </w:rPr>
        <w:t>.</w:t>
      </w:r>
    </w:p>
    <w:p w:rsidR="001A73D6" w:rsidRPr="00213A5A" w:rsidRDefault="001A73D6" w:rsidP="001A73D6">
      <w:pPr>
        <w:pStyle w:val="SingleTxtG"/>
        <w:kinsoku/>
        <w:overflowPunct/>
        <w:autoSpaceDE/>
        <w:autoSpaceDN/>
        <w:adjustRightInd/>
        <w:snapToGrid/>
        <w:ind w:left="2835" w:hanging="567"/>
        <w:rPr>
          <w:spacing w:val="-2"/>
        </w:rPr>
      </w:pPr>
      <w:r w:rsidRPr="00213A5A">
        <w:rPr>
          <w:spacing w:val="-2"/>
        </w:rPr>
        <w:t>b)</w:t>
      </w:r>
      <w:r w:rsidRPr="00213A5A">
        <w:rPr>
          <w:spacing w:val="-2"/>
        </w:rPr>
        <w:tab/>
        <w:t>Si aucune valeur de régime moteur n’est disponible et si la vitesse cible du véhicule, v</w:t>
      </w:r>
      <w:r w:rsidRPr="00213A5A">
        <w:rPr>
          <w:spacing w:val="-2"/>
          <w:vertAlign w:val="subscript"/>
        </w:rPr>
        <w:t>target BB’</w:t>
      </w:r>
      <w:r w:rsidRPr="00213A5A">
        <w:rPr>
          <w:spacing w:val="-2"/>
        </w:rPr>
        <w:t>, ne peut être atteinte, deux conditions d’essai doivent être appliquées, comme suit:</w:t>
      </w:r>
    </w:p>
    <w:p w:rsidR="001A73D6" w:rsidRPr="00213A5A" w:rsidRDefault="001A73D6" w:rsidP="00F8070D">
      <w:pPr>
        <w:pStyle w:val="SingleTxtG"/>
        <w:keepNext/>
        <w:ind w:left="2835"/>
      </w:pPr>
      <w:r w:rsidRPr="00213A5A">
        <w:t>v</w:t>
      </w:r>
      <w:r w:rsidRPr="00213A5A">
        <w:rPr>
          <w:vertAlign w:val="subscript"/>
        </w:rPr>
        <w:t>BB’1</w:t>
      </w:r>
      <w:r w:rsidRPr="00213A5A">
        <w:t xml:space="preserve"> pour la première condition est définie ainsi: </w:t>
      </w:r>
    </w:p>
    <w:p w:rsidR="001A73D6" w:rsidRPr="00213A5A" w:rsidRDefault="001A73D6" w:rsidP="001A73D6">
      <w:pPr>
        <w:pStyle w:val="SingleTxtG"/>
        <w:ind w:left="2835"/>
      </w:pPr>
      <w:r w:rsidRPr="00213A5A">
        <w:t>25 km/h ≤ v</w:t>
      </w:r>
      <w:r w:rsidRPr="00213A5A">
        <w:rPr>
          <w:vertAlign w:val="subscript"/>
        </w:rPr>
        <w:t>BB’1</w:t>
      </w:r>
      <w:r w:rsidRPr="00213A5A">
        <w:t xml:space="preserve"> ≤ 35 km/h</w:t>
      </w:r>
    </w:p>
    <w:p w:rsidR="001A73D6" w:rsidRPr="00213A5A" w:rsidRDefault="001A73D6" w:rsidP="001A73D6">
      <w:pPr>
        <w:pStyle w:val="SingleTxtG"/>
        <w:ind w:left="2835"/>
      </w:pPr>
      <w:r w:rsidRPr="00213A5A">
        <w:t>et</w:t>
      </w:r>
    </w:p>
    <w:p w:rsidR="001A73D6" w:rsidRPr="00213A5A" w:rsidRDefault="001A73D6" w:rsidP="001A73D6">
      <w:pPr>
        <w:pStyle w:val="SingleTxtG"/>
        <w:ind w:left="2835"/>
      </w:pPr>
      <w:r w:rsidRPr="00213A5A">
        <w:t>v</w:t>
      </w:r>
      <w:r w:rsidRPr="00213A5A">
        <w:rPr>
          <w:vertAlign w:val="subscript"/>
        </w:rPr>
        <w:t>BB’2</w:t>
      </w:r>
      <w:r w:rsidRPr="00213A5A">
        <w:t xml:space="preserve"> pour la seconde ainsi: </w:t>
      </w:r>
    </w:p>
    <w:p w:rsidR="001A73D6" w:rsidRPr="00213A5A" w:rsidRDefault="001A73D6" w:rsidP="00F8070D">
      <w:pPr>
        <w:pStyle w:val="SingleTxtG"/>
        <w:kinsoku/>
        <w:overflowPunct/>
        <w:autoSpaceDE/>
        <w:autoSpaceDN/>
        <w:adjustRightInd/>
        <w:snapToGrid/>
        <w:ind w:left="2835"/>
      </w:pPr>
      <w:r w:rsidRPr="00213A5A">
        <w:t>35 km/h ≤ v</w:t>
      </w:r>
      <w:r w:rsidRPr="00213A5A">
        <w:rPr>
          <w:vertAlign w:val="subscript"/>
        </w:rPr>
        <w:t>BB’2</w:t>
      </w:r>
      <w:r w:rsidRPr="00213A5A">
        <w:t xml:space="preserve"> ≤ 45 km/h</w:t>
      </w:r>
    </w:p>
    <w:p w:rsidR="001A73D6" w:rsidRPr="00213A5A" w:rsidRDefault="001A73D6" w:rsidP="00F8070D">
      <w:pPr>
        <w:pStyle w:val="SingleTxtG"/>
        <w:kinsoku/>
        <w:overflowPunct/>
        <w:autoSpaceDE/>
        <w:autoSpaceDN/>
        <w:adjustRightInd/>
        <w:snapToGrid/>
        <w:ind w:left="2835"/>
        <w:rPr>
          <w:spacing w:val="-2"/>
        </w:rPr>
      </w:pPr>
      <w:r w:rsidRPr="00213A5A">
        <w:rPr>
          <w:spacing w:val="-2"/>
        </w:rPr>
        <w:t>Les deux conditions d’essai doivent ensuite être utilisées pour calculer L</w:t>
      </w:r>
      <w:r w:rsidRPr="00213A5A">
        <w:rPr>
          <w:spacing w:val="-2"/>
          <w:vertAlign w:val="subscript"/>
        </w:rPr>
        <w:t>urban</w:t>
      </w:r>
      <w:r w:rsidRPr="00213A5A">
        <w:rPr>
          <w:spacing w:val="-2"/>
        </w:rPr>
        <w:t>.</w:t>
      </w:r>
    </w:p>
    <w:p w:rsidR="001A73D6" w:rsidRPr="00213A5A" w:rsidRDefault="001A73D6" w:rsidP="00F8070D">
      <w:pPr>
        <w:pStyle w:val="SingleTxtG"/>
        <w:keepNext/>
        <w:kinsoku/>
        <w:overflowPunct/>
        <w:autoSpaceDE/>
        <w:autoSpaceDN/>
        <w:adjustRightInd/>
        <w:snapToGrid/>
        <w:ind w:left="2835" w:hanging="567"/>
        <w:rPr>
          <w:spacing w:val="-2"/>
        </w:rPr>
      </w:pPr>
      <w:r w:rsidRPr="00213A5A">
        <w:rPr>
          <w:spacing w:val="-2"/>
        </w:rPr>
        <w:t>c)</w:t>
      </w:r>
      <w:r w:rsidRPr="00213A5A">
        <w:rPr>
          <w:spacing w:val="-2"/>
        </w:rPr>
        <w:tab/>
        <w:t>Si aucune valeur de régime moteur n’est disponible et si les vitesses cibles v</w:t>
      </w:r>
      <w:r w:rsidRPr="00213A5A">
        <w:rPr>
          <w:spacing w:val="-2"/>
          <w:vertAlign w:val="subscript"/>
        </w:rPr>
        <w:t>target BB’</w:t>
      </w:r>
      <w:r w:rsidRPr="00213A5A">
        <w:rPr>
          <w:spacing w:val="-2"/>
        </w:rPr>
        <w:t xml:space="preserve"> et v</w:t>
      </w:r>
      <w:r w:rsidRPr="00213A5A">
        <w:rPr>
          <w:spacing w:val="-2"/>
          <w:vertAlign w:val="subscript"/>
        </w:rPr>
        <w:t>BB’1</w:t>
      </w:r>
      <w:r w:rsidRPr="00213A5A">
        <w:rPr>
          <w:spacing w:val="-2"/>
        </w:rPr>
        <w:t xml:space="preserve"> définie par</w:t>
      </w:r>
    </w:p>
    <w:p w:rsidR="001A73D6" w:rsidRPr="00213A5A" w:rsidRDefault="001A73D6" w:rsidP="001A73D6">
      <w:pPr>
        <w:pStyle w:val="SingleTxtG"/>
        <w:ind w:left="2835"/>
      </w:pPr>
      <w:r w:rsidRPr="00213A5A">
        <w:rPr>
          <w:spacing w:val="-2"/>
        </w:rPr>
        <w:tab/>
      </w:r>
      <w:r w:rsidRPr="00213A5A">
        <w:t>25 km/h ≤ v</w:t>
      </w:r>
      <w:r w:rsidRPr="00213A5A">
        <w:rPr>
          <w:vertAlign w:val="subscript"/>
        </w:rPr>
        <w:t>BB’1</w:t>
      </w:r>
      <w:r w:rsidRPr="00213A5A">
        <w:t xml:space="preserve"> ≤ 35 km/h</w:t>
      </w:r>
    </w:p>
    <w:p w:rsidR="001A73D6" w:rsidRPr="00213A5A" w:rsidRDefault="001A73D6" w:rsidP="00F8070D">
      <w:pPr>
        <w:pStyle w:val="SingleTxtG"/>
        <w:kinsoku/>
        <w:overflowPunct/>
        <w:autoSpaceDE/>
        <w:autoSpaceDN/>
        <w:adjustRightInd/>
        <w:snapToGrid/>
        <w:ind w:left="2835"/>
        <w:rPr>
          <w:spacing w:val="-2"/>
        </w:rPr>
      </w:pPr>
      <w:r w:rsidRPr="00213A5A">
        <w:rPr>
          <w:spacing w:val="-2"/>
        </w:rPr>
        <w:t>ne peuvent être atteintes, il suffit d’effectuer un essai avec la valeur v</w:t>
      </w:r>
      <w:r w:rsidRPr="00213A5A">
        <w:rPr>
          <w:spacing w:val="-2"/>
          <w:vertAlign w:val="subscript"/>
        </w:rPr>
        <w:t>BB’2</w:t>
      </w:r>
      <w:r w:rsidRPr="00213A5A">
        <w:rPr>
          <w:spacing w:val="-2"/>
        </w:rPr>
        <w:t xml:space="preserve"> définie comme suit:</w:t>
      </w:r>
    </w:p>
    <w:p w:rsidR="001A73D6" w:rsidRPr="00213A5A" w:rsidRDefault="001A73D6" w:rsidP="00F8070D">
      <w:pPr>
        <w:pStyle w:val="SingleTxtG"/>
        <w:kinsoku/>
        <w:overflowPunct/>
        <w:autoSpaceDE/>
        <w:autoSpaceDN/>
        <w:adjustRightInd/>
        <w:snapToGrid/>
        <w:ind w:left="2835"/>
        <w:rPr>
          <w:spacing w:val="-2"/>
        </w:rPr>
      </w:pPr>
      <w:r w:rsidRPr="00213A5A">
        <w:rPr>
          <w:spacing w:val="-2"/>
        </w:rPr>
        <w:t>35 km/h ≤ v</w:t>
      </w:r>
      <w:r w:rsidRPr="00213A5A">
        <w:rPr>
          <w:spacing w:val="-2"/>
          <w:vertAlign w:val="subscript"/>
        </w:rPr>
        <w:t>BB’2</w:t>
      </w:r>
      <w:r w:rsidRPr="00213A5A">
        <w:rPr>
          <w:spacing w:val="-2"/>
        </w:rPr>
        <w:t xml:space="preserve"> ≤ 45 km/h</w:t>
      </w:r>
    </w:p>
    <w:p w:rsidR="001A73D6" w:rsidRPr="00213A5A" w:rsidRDefault="001A73D6" w:rsidP="00F8070D">
      <w:pPr>
        <w:pStyle w:val="SingleTxtG"/>
        <w:kinsoku/>
        <w:overflowPunct/>
        <w:autoSpaceDE/>
        <w:autoSpaceDN/>
        <w:adjustRightInd/>
        <w:snapToGrid/>
        <w:ind w:left="2835"/>
        <w:rPr>
          <w:spacing w:val="-2"/>
        </w:rPr>
      </w:pPr>
      <w:r w:rsidRPr="00213A5A">
        <w:rPr>
          <w:spacing w:val="-2"/>
        </w:rPr>
        <w:t>La condition d’essai pour v</w:t>
      </w:r>
      <w:r w:rsidRPr="00213A5A">
        <w:rPr>
          <w:spacing w:val="-2"/>
          <w:vertAlign w:val="subscript"/>
        </w:rPr>
        <w:t>BB’2</w:t>
      </w:r>
      <w:r w:rsidRPr="00213A5A">
        <w:rPr>
          <w:spacing w:val="-2"/>
        </w:rPr>
        <w:t xml:space="preserve"> doit ensuite être utilisée pour calculer L</w:t>
      </w:r>
      <w:r w:rsidRPr="00213A5A">
        <w:rPr>
          <w:spacing w:val="-2"/>
          <w:vertAlign w:val="subscript"/>
        </w:rPr>
        <w:t>urban</w:t>
      </w:r>
      <w:r w:rsidRPr="00213A5A">
        <w:rPr>
          <w:spacing w:val="-2"/>
        </w:rPr>
        <w:t>.</w:t>
      </w:r>
    </w:p>
    <w:p w:rsidR="001A73D6" w:rsidRPr="00213A5A" w:rsidRDefault="001A73D6" w:rsidP="00F8070D">
      <w:pPr>
        <w:pStyle w:val="SingleTxtG"/>
        <w:keepNext/>
        <w:kinsoku/>
        <w:overflowPunct/>
        <w:autoSpaceDE/>
        <w:autoSpaceDN/>
        <w:adjustRightInd/>
        <w:snapToGrid/>
        <w:ind w:left="2268" w:hanging="1134"/>
        <w:rPr>
          <w:spacing w:val="-2"/>
        </w:rPr>
      </w:pPr>
      <w:r w:rsidRPr="00213A5A">
        <w:rPr>
          <w:spacing w:val="-2"/>
        </w:rPr>
        <w:lastRenderedPageBreak/>
        <w:t>3.1.2.2.2</w:t>
      </w:r>
      <w:r w:rsidRPr="00213A5A">
        <w:rPr>
          <w:spacing w:val="-2"/>
        </w:rPr>
        <w:tab/>
        <w:t>Essai d’accélération</w:t>
      </w:r>
    </w:p>
    <w:p w:rsidR="001A73D6" w:rsidRPr="00213A5A" w:rsidRDefault="001A73D6" w:rsidP="00BA0E88">
      <w:pPr>
        <w:pStyle w:val="SingleTxtG"/>
        <w:keepLines/>
        <w:ind w:left="2268"/>
        <w:rPr>
          <w:spacing w:val="-2"/>
        </w:rPr>
      </w:pPr>
      <w:r w:rsidRPr="00213A5A">
        <w:rPr>
          <w:spacing w:val="-2"/>
        </w:rPr>
        <w:tab/>
        <w:t>Lorsque le point de référence du véhicule franchit la ligne AA</w:t>
      </w:r>
      <w:r w:rsidRPr="00213A5A">
        <w:t>’</w:t>
      </w:r>
      <w:r w:rsidRPr="00213A5A">
        <w:rPr>
          <w:spacing w:val="-2"/>
        </w:rPr>
        <w:t>, la commande de l’accélérateur doit être actionnée à fond (sans actionnement du rétrogradage automatique vers un rapport inférieur à celui qui est normalement utilisé en conduite urbaine) et maintenue dans cette position jusqu’à ce que le point de référence ait dépassé la ligne BB’ d’au moins 5</w:t>
      </w:r>
      <w:r w:rsidR="00F8070D" w:rsidRPr="00213A5A">
        <w:rPr>
          <w:spacing w:val="-2"/>
        </w:rPr>
        <w:t> </w:t>
      </w:r>
      <w:r w:rsidRPr="00213A5A">
        <w:rPr>
          <w:spacing w:val="-2"/>
        </w:rPr>
        <w:t>m. La commande peut alors être relâchée sur demande du constructeur.</w:t>
      </w:r>
    </w:p>
    <w:p w:rsidR="001A73D6" w:rsidRPr="00213A5A" w:rsidRDefault="001A73D6" w:rsidP="001A73D6">
      <w:pPr>
        <w:pStyle w:val="SingleTxtG"/>
        <w:ind w:left="2268"/>
      </w:pPr>
      <w:r w:rsidRPr="00213A5A">
        <w:rPr>
          <w:spacing w:val="-2"/>
        </w:rPr>
        <w:tab/>
      </w:r>
      <w:r w:rsidRPr="00213A5A">
        <w:t>Dans le cas des véhicules articulés composés de deux éléments indissociables considérés comme ne constituant qu’un seul véhicule, il n’est pas tenu compte de la semi-remorque pour déterminer le moment de franchissement de la ligne BB’.</w:t>
      </w:r>
    </w:p>
    <w:p w:rsidR="001A73D6" w:rsidRPr="00213A5A" w:rsidRDefault="001A73D6" w:rsidP="001A73D6">
      <w:pPr>
        <w:pStyle w:val="SingleTxtG"/>
        <w:kinsoku/>
        <w:overflowPunct/>
        <w:autoSpaceDE/>
        <w:autoSpaceDN/>
        <w:adjustRightInd/>
        <w:snapToGrid/>
        <w:ind w:left="2268" w:hanging="1134"/>
        <w:rPr>
          <w:spacing w:val="-2"/>
        </w:rPr>
      </w:pPr>
      <w:r w:rsidRPr="00213A5A">
        <w:rPr>
          <w:spacing w:val="-2"/>
        </w:rPr>
        <w:t>3.1.3</w:t>
      </w:r>
      <w:r w:rsidRPr="00213A5A">
        <w:rPr>
          <w:spacing w:val="-2"/>
        </w:rPr>
        <w:tab/>
        <w:t>Interprétation des résultats</w:t>
      </w:r>
    </w:p>
    <w:p w:rsidR="001A73D6" w:rsidRPr="00213A5A" w:rsidRDefault="001A73D6" w:rsidP="001A73D6">
      <w:pPr>
        <w:pStyle w:val="SingleTxtG"/>
        <w:ind w:left="2268"/>
        <w:rPr>
          <w:spacing w:val="-3"/>
        </w:rPr>
      </w:pPr>
      <w:r w:rsidRPr="00213A5A">
        <w:rPr>
          <w:spacing w:val="-3"/>
        </w:rPr>
        <w:t>Pour les véhicules de la catégorie M</w:t>
      </w:r>
      <w:r w:rsidRPr="00213A5A">
        <w:rPr>
          <w:spacing w:val="-3"/>
          <w:vertAlign w:val="subscript"/>
        </w:rPr>
        <w:t>1</w:t>
      </w:r>
      <w:r w:rsidRPr="00213A5A">
        <w:rPr>
          <w:spacing w:val="-3"/>
        </w:rPr>
        <w:t xml:space="preserve"> et ceux de la catégorie M</w:t>
      </w:r>
      <w:r w:rsidRPr="00213A5A">
        <w:rPr>
          <w:spacing w:val="-3"/>
          <w:vertAlign w:val="subscript"/>
        </w:rPr>
        <w:t>2</w:t>
      </w:r>
      <w:r w:rsidRPr="00213A5A">
        <w:rPr>
          <w:spacing w:val="-3"/>
        </w:rPr>
        <w:t xml:space="preserve"> dont la masse maximale</w:t>
      </w:r>
      <w:r w:rsidR="00F8070D" w:rsidRPr="00213A5A">
        <w:rPr>
          <w:spacing w:val="-3"/>
        </w:rPr>
        <w:t xml:space="preserve"> autorisée ne dépasse pas 3 500 </w:t>
      </w:r>
      <w:r w:rsidRPr="00213A5A">
        <w:rPr>
          <w:spacing w:val="-3"/>
        </w:rPr>
        <w:t>kg, ainsi que ceux de la catégorie N</w:t>
      </w:r>
      <w:r w:rsidRPr="00213A5A">
        <w:rPr>
          <w:spacing w:val="-3"/>
          <w:vertAlign w:val="subscript"/>
        </w:rPr>
        <w:t>1</w:t>
      </w:r>
      <w:r w:rsidRPr="00213A5A">
        <w:rPr>
          <w:spacing w:val="-3"/>
        </w:rPr>
        <w:t>, le niveau sonore maximal pondéré selon la courbe A relevé lors de chaque passage du véhicule entre les lignes AA’ et BB’ doit être arrondi au premier chiffre significatif après la virgule (par exemple XX,X).</w:t>
      </w:r>
    </w:p>
    <w:p w:rsidR="001A73D6" w:rsidRPr="00213A5A" w:rsidRDefault="001A73D6" w:rsidP="001A73D6">
      <w:pPr>
        <w:pStyle w:val="SingleTxtG"/>
        <w:ind w:left="2268"/>
        <w:rPr>
          <w:spacing w:val="-3"/>
        </w:rPr>
      </w:pPr>
      <w:r w:rsidRPr="00213A5A">
        <w:rPr>
          <w:spacing w:val="-3"/>
        </w:rPr>
        <w:t>Pour les véhicules de la catégorie M</w:t>
      </w:r>
      <w:r w:rsidRPr="00213A5A">
        <w:rPr>
          <w:spacing w:val="-3"/>
          <w:vertAlign w:val="subscript"/>
        </w:rPr>
        <w:t>2</w:t>
      </w:r>
      <w:r w:rsidRPr="00213A5A">
        <w:rPr>
          <w:spacing w:val="-3"/>
        </w:rPr>
        <w:t xml:space="preserve"> dont la masse maxima</w:t>
      </w:r>
      <w:r w:rsidR="00F8070D" w:rsidRPr="00213A5A">
        <w:rPr>
          <w:spacing w:val="-3"/>
        </w:rPr>
        <w:t>le autorisée est supérieure à 3 500 </w:t>
      </w:r>
      <w:r w:rsidRPr="00213A5A">
        <w:rPr>
          <w:spacing w:val="-3"/>
        </w:rPr>
        <w:t>kg, ainsi que ceux des catégories M</w:t>
      </w:r>
      <w:r w:rsidRPr="00213A5A">
        <w:rPr>
          <w:spacing w:val="-3"/>
          <w:vertAlign w:val="subscript"/>
        </w:rPr>
        <w:t>3</w:t>
      </w:r>
      <w:r w:rsidRPr="00213A5A">
        <w:rPr>
          <w:spacing w:val="-3"/>
        </w:rPr>
        <w:t>, N</w:t>
      </w:r>
      <w:r w:rsidRPr="00213A5A">
        <w:rPr>
          <w:spacing w:val="-3"/>
          <w:vertAlign w:val="subscript"/>
        </w:rPr>
        <w:t>2</w:t>
      </w:r>
      <w:r w:rsidRPr="00213A5A">
        <w:rPr>
          <w:spacing w:val="-3"/>
        </w:rPr>
        <w:t xml:space="preserve"> et N</w:t>
      </w:r>
      <w:r w:rsidRPr="00213A5A">
        <w:rPr>
          <w:spacing w:val="-3"/>
          <w:vertAlign w:val="subscript"/>
        </w:rPr>
        <w:t>3</w:t>
      </w:r>
      <w:r w:rsidRPr="00213A5A">
        <w:rPr>
          <w:spacing w:val="-3"/>
        </w:rPr>
        <w:t>, le niveau sonore maximal pondéré selon la courbe A relevé lors de chaque passage du point de référence du véhicule entre</w:t>
      </w:r>
      <w:r w:rsidR="00F8070D" w:rsidRPr="00213A5A">
        <w:rPr>
          <w:spacing w:val="-3"/>
        </w:rPr>
        <w:t xml:space="preserve"> la ligne AA’ et la ligne BB’ +5 </w:t>
      </w:r>
      <w:r w:rsidRPr="00213A5A">
        <w:rPr>
          <w:spacing w:val="-3"/>
        </w:rPr>
        <w:t>m doit être arrondi au premier chiffre significatif après la virgule (par exemple XX,X).</w:t>
      </w:r>
    </w:p>
    <w:p w:rsidR="001A73D6" w:rsidRPr="00213A5A" w:rsidRDefault="001A73D6" w:rsidP="001A73D6">
      <w:pPr>
        <w:pStyle w:val="SingleTxtG"/>
        <w:ind w:left="2268"/>
        <w:rPr>
          <w:spacing w:val="-3"/>
        </w:rPr>
      </w:pPr>
      <w:r w:rsidRPr="00213A5A">
        <w:rPr>
          <w:spacing w:val="-3"/>
        </w:rPr>
        <w:t xml:space="preserve">Si l’on observe un niveau sonore maximal manifestement hors de proportion avec le bruit habituellement émis, la valeur en question n’est pas retenue. Au moins quatre mesures pour chaque condition d’essai doivent être effectuées de chaque côté du véhicule et sur chaque rapport. </w:t>
      </w:r>
      <w:r w:rsidR="00F8070D" w:rsidRPr="00213A5A">
        <w:rPr>
          <w:spacing w:val="-3"/>
        </w:rPr>
        <w:t>Les mesures peuvent être faites</w:t>
      </w:r>
      <w:r w:rsidR="00377F62" w:rsidRPr="00213A5A">
        <w:rPr>
          <w:spacing w:val="-3"/>
        </w:rPr>
        <w:t xml:space="preserve"> </w:t>
      </w:r>
      <w:r w:rsidRPr="00213A5A">
        <w:rPr>
          <w:spacing w:val="-3"/>
        </w:rPr>
        <w:t>sur les côtés droit et gauche séparément ou simultanément. Les quatre premiers résultats de mesures consécutives valides, situés dans une fourchette de 2 dB(A), après suppression des résultats non valides (voir p</w:t>
      </w:r>
      <w:r w:rsidR="00F8070D" w:rsidRPr="00213A5A">
        <w:rPr>
          <w:spacing w:val="-3"/>
        </w:rPr>
        <w:t xml:space="preserve">ar. 2.1), servent à calculer le </w:t>
      </w:r>
      <w:r w:rsidRPr="00213A5A">
        <w:rPr>
          <w:spacing w:val="-3"/>
        </w:rPr>
        <w:t>résultat final pour le côté considéré du véhicule. Les moyennes des résultats obtenus doivent être calculées séparément pour chaque côté. Le résultat intermédiaire est la plus élevée des deux moyennes arrondies à la première décimale.</w:t>
      </w:r>
    </w:p>
    <w:p w:rsidR="001A73D6" w:rsidRPr="00213A5A" w:rsidRDefault="001A73D6" w:rsidP="001A73D6">
      <w:pPr>
        <w:pStyle w:val="SingleTxtG"/>
        <w:ind w:left="2268"/>
        <w:rPr>
          <w:spacing w:val="-2"/>
        </w:rPr>
      </w:pPr>
      <w:r w:rsidRPr="00213A5A">
        <w:rPr>
          <w:spacing w:val="-2"/>
        </w:rPr>
        <w:tab/>
        <w:t>Les mesures de vitesse effectuées au droit des lignes AA</w:t>
      </w:r>
      <w:r w:rsidRPr="00213A5A">
        <w:t>’</w:t>
      </w:r>
      <w:r w:rsidRPr="00213A5A">
        <w:rPr>
          <w:spacing w:val="-2"/>
        </w:rPr>
        <w:t>, BB</w:t>
      </w:r>
      <w:r w:rsidRPr="00213A5A">
        <w:t>’</w:t>
      </w:r>
      <w:r w:rsidRPr="00213A5A">
        <w:rPr>
          <w:spacing w:val="-2"/>
        </w:rPr>
        <w:t xml:space="preserve"> et PP</w:t>
      </w:r>
      <w:r w:rsidRPr="00213A5A">
        <w:t>’</w:t>
      </w:r>
      <w:r w:rsidRPr="00213A5A">
        <w:rPr>
          <w:spacing w:val="-2"/>
        </w:rPr>
        <w:t xml:space="preserve"> doivent être consignées et être utilisées pour le calcul jusqu’au premier chiffre significatif après la virgule.</w:t>
      </w:r>
    </w:p>
    <w:p w:rsidR="001A73D6" w:rsidRPr="00213A5A" w:rsidRDefault="001A73D6" w:rsidP="001A73D6">
      <w:pPr>
        <w:pStyle w:val="SingleTxtG"/>
        <w:ind w:left="2268"/>
        <w:rPr>
          <w:spacing w:val="-2"/>
        </w:rPr>
      </w:pPr>
      <w:r w:rsidRPr="00213A5A">
        <w:rPr>
          <w:spacing w:val="-2"/>
        </w:rPr>
        <w:tab/>
        <w:t>L’accélération calculée a</w:t>
      </w:r>
      <w:r w:rsidRPr="00213A5A">
        <w:rPr>
          <w:spacing w:val="-2"/>
          <w:vertAlign w:val="subscript"/>
        </w:rPr>
        <w:t>wot test</w:t>
      </w:r>
      <w:r w:rsidRPr="00213A5A">
        <w:rPr>
          <w:spacing w:val="-2"/>
        </w:rPr>
        <w:t xml:space="preserve"> est consignée jusqu’à la seconde décimale.</w:t>
      </w:r>
    </w:p>
    <w:p w:rsidR="001A73D6" w:rsidRPr="00213A5A" w:rsidRDefault="001A73D6" w:rsidP="001A73D6">
      <w:pPr>
        <w:pStyle w:val="SingleTxtG"/>
        <w:kinsoku/>
        <w:overflowPunct/>
        <w:autoSpaceDE/>
        <w:autoSpaceDN/>
        <w:adjustRightInd/>
        <w:snapToGrid/>
        <w:ind w:left="2268" w:hanging="1134"/>
        <w:jc w:val="left"/>
      </w:pPr>
      <w:r w:rsidRPr="00213A5A">
        <w:t>3.1.3.1</w:t>
      </w:r>
      <w:r w:rsidRPr="00213A5A">
        <w:tab/>
      </w:r>
      <w:r w:rsidRPr="00213A5A">
        <w:rPr>
          <w:spacing w:val="-3"/>
        </w:rPr>
        <w:t>Véhicules des catégories M</w:t>
      </w:r>
      <w:r w:rsidRPr="00213A5A">
        <w:rPr>
          <w:spacing w:val="-3"/>
          <w:vertAlign w:val="subscript"/>
        </w:rPr>
        <w:t>1</w:t>
      </w:r>
      <w:r w:rsidRPr="00213A5A">
        <w:rPr>
          <w:spacing w:val="-3"/>
        </w:rPr>
        <w:t xml:space="preserve"> et N</w:t>
      </w:r>
      <w:r w:rsidRPr="00213A5A">
        <w:rPr>
          <w:spacing w:val="-3"/>
          <w:vertAlign w:val="subscript"/>
        </w:rPr>
        <w:t>1</w:t>
      </w:r>
      <w:r w:rsidRPr="00213A5A">
        <w:rPr>
          <w:spacing w:val="-3"/>
        </w:rPr>
        <w:t xml:space="preserve"> et M</w:t>
      </w:r>
      <w:r w:rsidRPr="00213A5A">
        <w:rPr>
          <w:spacing w:val="-3"/>
          <w:vertAlign w:val="subscript"/>
        </w:rPr>
        <w:t>2</w:t>
      </w:r>
      <w:r w:rsidRPr="00213A5A">
        <w:rPr>
          <w:spacing w:val="-3"/>
        </w:rPr>
        <w:t xml:space="preserve"> dont la masse maximale techniquement</w:t>
      </w:r>
      <w:r w:rsidRPr="00213A5A">
        <w:t xml:space="preserve"> admissible en charge est inférieure ou égale à 3 500 kg</w:t>
      </w:r>
    </w:p>
    <w:p w:rsidR="001A73D6" w:rsidRPr="00213A5A" w:rsidRDefault="001A73D6" w:rsidP="001A73D6">
      <w:pPr>
        <w:pStyle w:val="SingleTxtG"/>
        <w:keepNext/>
        <w:ind w:left="2268"/>
        <w:rPr>
          <w:spacing w:val="-2"/>
        </w:rPr>
      </w:pPr>
      <w:r w:rsidRPr="00213A5A">
        <w:rPr>
          <w:spacing w:val="-2"/>
        </w:rPr>
        <w:tab/>
        <w:t>Les valeurs calculées pour l’essai d’accélération et l’essai à vitesse constante sont obtenues au moyen des formules suivantes:</w:t>
      </w:r>
    </w:p>
    <w:p w:rsidR="001A73D6" w:rsidRPr="00213A5A" w:rsidRDefault="001A73D6" w:rsidP="00771D0D">
      <w:pPr>
        <w:pStyle w:val="SingleTxtG"/>
        <w:ind w:left="2268" w:firstLine="567"/>
        <w:rPr>
          <w:spacing w:val="-2"/>
        </w:rPr>
      </w:pPr>
      <w:r w:rsidRPr="00213A5A">
        <w:rPr>
          <w:spacing w:val="-2"/>
        </w:rPr>
        <w:t>L</w:t>
      </w:r>
      <w:r w:rsidRPr="00213A5A">
        <w:rPr>
          <w:spacing w:val="-2"/>
          <w:vertAlign w:val="subscript"/>
        </w:rPr>
        <w:t>wot rep</w:t>
      </w:r>
      <w:r w:rsidRPr="00213A5A">
        <w:rPr>
          <w:spacing w:val="-2"/>
        </w:rPr>
        <w:t xml:space="preserve"> = L</w:t>
      </w:r>
      <w:r w:rsidRPr="00213A5A">
        <w:rPr>
          <w:spacing w:val="-2"/>
          <w:vertAlign w:val="subscript"/>
        </w:rPr>
        <w:t>wot (</w:t>
      </w:r>
      <w:r w:rsidR="001A0973">
        <w:rPr>
          <w:spacing w:val="-2"/>
          <w:vertAlign w:val="subscript"/>
        </w:rPr>
        <w:t>i+1</w:t>
      </w:r>
      <w:r w:rsidRPr="00213A5A">
        <w:rPr>
          <w:spacing w:val="-2"/>
          <w:vertAlign w:val="subscript"/>
        </w:rPr>
        <w:t>)</w:t>
      </w:r>
      <w:r w:rsidRPr="00213A5A">
        <w:rPr>
          <w:spacing w:val="-2"/>
        </w:rPr>
        <w:t xml:space="preserve"> + k </w:t>
      </w:r>
      <w:r w:rsidR="00F8070D" w:rsidRPr="00213A5A">
        <w:rPr>
          <w:spacing w:val="-2"/>
        </w:rPr>
        <w:t>×</w:t>
      </w:r>
      <w:r w:rsidRPr="00213A5A">
        <w:rPr>
          <w:spacing w:val="-2"/>
        </w:rPr>
        <w:t xml:space="preserve"> (L</w:t>
      </w:r>
      <w:r w:rsidRPr="00213A5A">
        <w:rPr>
          <w:spacing w:val="-2"/>
          <w:vertAlign w:val="subscript"/>
        </w:rPr>
        <w:t xml:space="preserve">wot </w:t>
      </w:r>
      <w:r w:rsidR="001A0973">
        <w:rPr>
          <w:spacing w:val="-2"/>
          <w:vertAlign w:val="subscript"/>
        </w:rPr>
        <w:t>i</w:t>
      </w:r>
      <w:r w:rsidRPr="00213A5A">
        <w:rPr>
          <w:spacing w:val="-2"/>
        </w:rPr>
        <w:t xml:space="preserve"> </w:t>
      </w:r>
      <w:r w:rsidR="00F8070D" w:rsidRPr="00213A5A">
        <w:rPr>
          <w:spacing w:val="-2"/>
        </w:rPr>
        <w:t>−</w:t>
      </w:r>
      <w:r w:rsidRPr="00213A5A">
        <w:rPr>
          <w:spacing w:val="-2"/>
        </w:rPr>
        <w:t xml:space="preserve"> L</w:t>
      </w:r>
      <w:r w:rsidRPr="00213A5A">
        <w:rPr>
          <w:spacing w:val="-2"/>
          <w:vertAlign w:val="subscript"/>
        </w:rPr>
        <w:t>wot (</w:t>
      </w:r>
      <w:r w:rsidR="001A0973">
        <w:rPr>
          <w:spacing w:val="-2"/>
          <w:vertAlign w:val="subscript"/>
        </w:rPr>
        <w:t>i+1</w:t>
      </w:r>
      <w:r w:rsidRPr="00213A5A">
        <w:rPr>
          <w:spacing w:val="-2"/>
          <w:vertAlign w:val="subscript"/>
        </w:rPr>
        <w:t>)</w:t>
      </w:r>
      <w:r w:rsidRPr="00213A5A">
        <w:rPr>
          <w:spacing w:val="-2"/>
        </w:rPr>
        <w:t>)</w:t>
      </w:r>
    </w:p>
    <w:p w:rsidR="001A73D6" w:rsidRPr="00213A5A" w:rsidRDefault="001A73D6" w:rsidP="00771D0D">
      <w:pPr>
        <w:pStyle w:val="SingleTxtG"/>
        <w:ind w:left="2268" w:firstLine="567"/>
        <w:rPr>
          <w:spacing w:val="-2"/>
        </w:rPr>
      </w:pPr>
      <w:r w:rsidRPr="00213A5A">
        <w:rPr>
          <w:spacing w:val="-2"/>
        </w:rPr>
        <w:t>L</w:t>
      </w:r>
      <w:r w:rsidRPr="00213A5A">
        <w:rPr>
          <w:spacing w:val="-2"/>
          <w:vertAlign w:val="subscript"/>
        </w:rPr>
        <w:t>crs rep</w:t>
      </w:r>
      <w:r w:rsidRPr="00213A5A">
        <w:rPr>
          <w:spacing w:val="-2"/>
        </w:rPr>
        <w:t xml:space="preserve"> = L</w:t>
      </w:r>
      <w:r w:rsidRPr="00213A5A">
        <w:rPr>
          <w:spacing w:val="-2"/>
          <w:vertAlign w:val="subscript"/>
        </w:rPr>
        <w:t>crs (</w:t>
      </w:r>
      <w:r w:rsidR="001A0973">
        <w:rPr>
          <w:spacing w:val="-2"/>
          <w:vertAlign w:val="subscript"/>
        </w:rPr>
        <w:t>i+1</w:t>
      </w:r>
      <w:r w:rsidRPr="00213A5A">
        <w:rPr>
          <w:spacing w:val="-2"/>
          <w:vertAlign w:val="subscript"/>
        </w:rPr>
        <w:t>)</w:t>
      </w:r>
      <w:r w:rsidRPr="00213A5A">
        <w:rPr>
          <w:spacing w:val="-2"/>
        </w:rPr>
        <w:t xml:space="preserve"> + k </w:t>
      </w:r>
      <w:r w:rsidR="00F8070D" w:rsidRPr="00213A5A">
        <w:rPr>
          <w:spacing w:val="-2"/>
        </w:rPr>
        <w:t>×</w:t>
      </w:r>
      <w:r w:rsidRPr="00213A5A">
        <w:rPr>
          <w:spacing w:val="-2"/>
        </w:rPr>
        <w:t xml:space="preserve"> (L</w:t>
      </w:r>
      <w:r w:rsidRPr="00213A5A">
        <w:rPr>
          <w:spacing w:val="-2"/>
          <w:vertAlign w:val="subscript"/>
        </w:rPr>
        <w:t xml:space="preserve">crs </w:t>
      </w:r>
      <w:r w:rsidR="001A0973">
        <w:rPr>
          <w:spacing w:val="-2"/>
          <w:vertAlign w:val="subscript"/>
        </w:rPr>
        <w:t>i</w:t>
      </w:r>
      <w:r w:rsidRPr="00213A5A">
        <w:rPr>
          <w:spacing w:val="-2"/>
        </w:rPr>
        <w:t xml:space="preserve"> </w:t>
      </w:r>
      <w:r w:rsidR="00F8070D" w:rsidRPr="00213A5A">
        <w:rPr>
          <w:spacing w:val="-2"/>
        </w:rPr>
        <w:t>−</w:t>
      </w:r>
      <w:r w:rsidRPr="00213A5A">
        <w:rPr>
          <w:spacing w:val="-2"/>
        </w:rPr>
        <w:t xml:space="preserve"> L</w:t>
      </w:r>
      <w:r w:rsidRPr="00213A5A">
        <w:rPr>
          <w:spacing w:val="-2"/>
          <w:vertAlign w:val="subscript"/>
        </w:rPr>
        <w:t>crs (</w:t>
      </w:r>
      <w:r w:rsidR="001A0973">
        <w:rPr>
          <w:spacing w:val="-2"/>
          <w:vertAlign w:val="subscript"/>
        </w:rPr>
        <w:t>i+1</w:t>
      </w:r>
      <w:r w:rsidRPr="00213A5A">
        <w:rPr>
          <w:spacing w:val="-2"/>
          <w:vertAlign w:val="subscript"/>
        </w:rPr>
        <w:t>)</w:t>
      </w:r>
      <w:r w:rsidRPr="00213A5A">
        <w:rPr>
          <w:spacing w:val="-2"/>
        </w:rPr>
        <w:t>)</w:t>
      </w:r>
    </w:p>
    <w:p w:rsidR="001A73D6" w:rsidRPr="00213A5A" w:rsidRDefault="001A73D6" w:rsidP="00D07CCB">
      <w:pPr>
        <w:pStyle w:val="SingleTxtG"/>
        <w:ind w:left="2268"/>
        <w:rPr>
          <w:spacing w:val="-2"/>
        </w:rPr>
      </w:pPr>
      <w:r w:rsidRPr="00213A5A">
        <w:rPr>
          <w:spacing w:val="-2"/>
        </w:rPr>
        <w:tab/>
        <w:t>où k = (a</w:t>
      </w:r>
      <w:r w:rsidRPr="00213A5A">
        <w:rPr>
          <w:spacing w:val="-2"/>
          <w:vertAlign w:val="subscript"/>
        </w:rPr>
        <w:t>wot ref</w:t>
      </w:r>
      <w:r w:rsidRPr="00213A5A">
        <w:rPr>
          <w:spacing w:val="-2"/>
        </w:rPr>
        <w:t xml:space="preserve"> </w:t>
      </w:r>
      <w:r w:rsidR="00D07CCB">
        <w:rPr>
          <w:spacing w:val="-2"/>
        </w:rPr>
        <w:t>−</w:t>
      </w:r>
      <w:r w:rsidRPr="00213A5A">
        <w:rPr>
          <w:spacing w:val="-2"/>
        </w:rPr>
        <w:t xml:space="preserve"> a</w:t>
      </w:r>
      <w:r w:rsidRPr="00213A5A">
        <w:rPr>
          <w:spacing w:val="-2"/>
          <w:vertAlign w:val="subscript"/>
        </w:rPr>
        <w:t>wot (</w:t>
      </w:r>
      <w:r w:rsidR="001A0973">
        <w:rPr>
          <w:spacing w:val="-2"/>
          <w:vertAlign w:val="subscript"/>
        </w:rPr>
        <w:t>i+1</w:t>
      </w:r>
      <w:r w:rsidRPr="00213A5A">
        <w:rPr>
          <w:spacing w:val="-2"/>
          <w:vertAlign w:val="subscript"/>
        </w:rPr>
        <w:t>)</w:t>
      </w:r>
      <w:r w:rsidRPr="00213A5A">
        <w:rPr>
          <w:spacing w:val="-2"/>
        </w:rPr>
        <w:t>) / (a</w:t>
      </w:r>
      <w:r w:rsidRPr="00213A5A">
        <w:rPr>
          <w:spacing w:val="-2"/>
          <w:vertAlign w:val="subscript"/>
        </w:rPr>
        <w:t xml:space="preserve">wot </w:t>
      </w:r>
      <w:r w:rsidR="001A0973">
        <w:rPr>
          <w:spacing w:val="-2"/>
          <w:vertAlign w:val="subscript"/>
        </w:rPr>
        <w:t>i</w:t>
      </w:r>
      <w:r w:rsidRPr="00213A5A">
        <w:rPr>
          <w:spacing w:val="-2"/>
        </w:rPr>
        <w:t xml:space="preserve"> </w:t>
      </w:r>
      <w:r w:rsidR="00F8070D" w:rsidRPr="00213A5A">
        <w:rPr>
          <w:spacing w:val="-2"/>
        </w:rPr>
        <w:t>−</w:t>
      </w:r>
      <w:r w:rsidRPr="00213A5A">
        <w:rPr>
          <w:spacing w:val="-2"/>
        </w:rPr>
        <w:t xml:space="preserve"> a</w:t>
      </w:r>
      <w:r w:rsidRPr="00213A5A">
        <w:rPr>
          <w:spacing w:val="-2"/>
          <w:vertAlign w:val="subscript"/>
        </w:rPr>
        <w:t>wot (</w:t>
      </w:r>
      <w:r w:rsidR="001A0973">
        <w:rPr>
          <w:spacing w:val="-2"/>
          <w:vertAlign w:val="subscript"/>
        </w:rPr>
        <w:t>i+1</w:t>
      </w:r>
      <w:r w:rsidRPr="00213A5A">
        <w:rPr>
          <w:spacing w:val="-2"/>
          <w:vertAlign w:val="subscript"/>
        </w:rPr>
        <w:t>)</w:t>
      </w:r>
      <w:r w:rsidRPr="00213A5A">
        <w:rPr>
          <w:spacing w:val="-2"/>
        </w:rPr>
        <w:t>)</w:t>
      </w:r>
    </w:p>
    <w:p w:rsidR="001A73D6" w:rsidRPr="00213A5A" w:rsidRDefault="001A73D6" w:rsidP="001A73D6">
      <w:pPr>
        <w:pStyle w:val="SingleTxtG"/>
        <w:ind w:left="2268"/>
        <w:rPr>
          <w:spacing w:val="-2"/>
        </w:rPr>
      </w:pPr>
      <w:r w:rsidRPr="00213A5A">
        <w:rPr>
          <w:spacing w:val="-2"/>
        </w:rPr>
        <w:tab/>
        <w:t>Si l’essai est effectué sur un seul rapport, les valeurs retenues sont les valeurs obtenues lors de chaque essai.</w:t>
      </w:r>
    </w:p>
    <w:p w:rsidR="001A73D6" w:rsidRPr="00213A5A" w:rsidRDefault="001A73D6" w:rsidP="001A73D6">
      <w:pPr>
        <w:pStyle w:val="SingleTxtG"/>
        <w:keepNext/>
        <w:ind w:left="2268"/>
        <w:rPr>
          <w:spacing w:val="-2"/>
        </w:rPr>
      </w:pPr>
      <w:r w:rsidRPr="00213A5A">
        <w:rPr>
          <w:spacing w:val="-2"/>
        </w:rPr>
        <w:lastRenderedPageBreak/>
        <w:t>Le résultat final est obtenu par combinaison de L</w:t>
      </w:r>
      <w:r w:rsidRPr="00213A5A">
        <w:rPr>
          <w:spacing w:val="-2"/>
          <w:vertAlign w:val="subscript"/>
        </w:rPr>
        <w:t>wot rep</w:t>
      </w:r>
      <w:r w:rsidRPr="00213A5A">
        <w:rPr>
          <w:spacing w:val="-2"/>
        </w:rPr>
        <w:t xml:space="preserve"> et L</w:t>
      </w:r>
      <w:r w:rsidRPr="00213A5A">
        <w:rPr>
          <w:spacing w:val="-2"/>
          <w:vertAlign w:val="subscript"/>
        </w:rPr>
        <w:t>crs rep</w:t>
      </w:r>
      <w:r w:rsidRPr="00213A5A">
        <w:rPr>
          <w:spacing w:val="-2"/>
        </w:rPr>
        <w:t xml:space="preserve"> comme suit:</w:t>
      </w:r>
    </w:p>
    <w:p w:rsidR="001A73D6" w:rsidRPr="00213A5A" w:rsidRDefault="001A73D6" w:rsidP="00771D0D">
      <w:pPr>
        <w:pStyle w:val="SingleTxtG"/>
        <w:ind w:left="2268" w:firstLine="567"/>
        <w:rPr>
          <w:spacing w:val="-2"/>
        </w:rPr>
      </w:pPr>
      <w:r w:rsidRPr="00213A5A">
        <w:rPr>
          <w:spacing w:val="-2"/>
        </w:rPr>
        <w:t>L</w:t>
      </w:r>
      <w:r w:rsidRPr="00213A5A">
        <w:rPr>
          <w:spacing w:val="-2"/>
          <w:vertAlign w:val="subscript"/>
        </w:rPr>
        <w:t>urban</w:t>
      </w:r>
      <w:r w:rsidRPr="00213A5A">
        <w:rPr>
          <w:spacing w:val="-2"/>
        </w:rPr>
        <w:t xml:space="preserve"> = L</w:t>
      </w:r>
      <w:r w:rsidRPr="00213A5A">
        <w:rPr>
          <w:spacing w:val="-2"/>
          <w:vertAlign w:val="subscript"/>
        </w:rPr>
        <w:t>wot rep</w:t>
      </w:r>
      <w:r w:rsidRPr="00213A5A">
        <w:rPr>
          <w:spacing w:val="-2"/>
        </w:rPr>
        <w:t xml:space="preserve"> </w:t>
      </w:r>
      <w:r w:rsidR="00F8070D" w:rsidRPr="00213A5A">
        <w:rPr>
          <w:spacing w:val="-2"/>
        </w:rPr>
        <w:t>−</w:t>
      </w:r>
      <w:r w:rsidRPr="00213A5A">
        <w:rPr>
          <w:spacing w:val="-2"/>
        </w:rPr>
        <w:t xml:space="preserve"> k</w:t>
      </w:r>
      <w:r w:rsidRPr="00213A5A">
        <w:rPr>
          <w:spacing w:val="-2"/>
          <w:vertAlign w:val="subscript"/>
        </w:rPr>
        <w:t>P</w:t>
      </w:r>
      <w:r w:rsidRPr="00213A5A">
        <w:rPr>
          <w:spacing w:val="-2"/>
        </w:rPr>
        <w:t xml:space="preserve"> </w:t>
      </w:r>
      <w:r w:rsidR="00F8070D" w:rsidRPr="00213A5A">
        <w:rPr>
          <w:spacing w:val="-2"/>
        </w:rPr>
        <w:t>×</w:t>
      </w:r>
      <w:r w:rsidRPr="00213A5A">
        <w:rPr>
          <w:spacing w:val="-2"/>
        </w:rPr>
        <w:t xml:space="preserve"> (L</w:t>
      </w:r>
      <w:r w:rsidRPr="00213A5A">
        <w:rPr>
          <w:spacing w:val="-2"/>
          <w:vertAlign w:val="subscript"/>
        </w:rPr>
        <w:t>wot rep</w:t>
      </w:r>
      <w:r w:rsidRPr="00213A5A">
        <w:rPr>
          <w:spacing w:val="-2"/>
        </w:rPr>
        <w:t xml:space="preserve"> </w:t>
      </w:r>
      <w:r w:rsidR="00F8070D" w:rsidRPr="00213A5A">
        <w:rPr>
          <w:spacing w:val="-2"/>
        </w:rPr>
        <w:t>−</w:t>
      </w:r>
      <w:r w:rsidRPr="00213A5A">
        <w:rPr>
          <w:spacing w:val="-2"/>
        </w:rPr>
        <w:t xml:space="preserve"> L</w:t>
      </w:r>
      <w:r w:rsidRPr="00213A5A">
        <w:rPr>
          <w:spacing w:val="-2"/>
          <w:vertAlign w:val="subscript"/>
        </w:rPr>
        <w:t>crs rep</w:t>
      </w:r>
      <w:r w:rsidRPr="00213A5A">
        <w:rPr>
          <w:spacing w:val="-2"/>
        </w:rPr>
        <w:t>)</w:t>
      </w:r>
    </w:p>
    <w:p w:rsidR="001A73D6" w:rsidRPr="00213A5A" w:rsidRDefault="001A73D6" w:rsidP="001A73D6">
      <w:pPr>
        <w:pStyle w:val="SingleTxtG"/>
        <w:keepNext/>
        <w:ind w:left="2268"/>
        <w:rPr>
          <w:spacing w:val="-2"/>
        </w:rPr>
      </w:pPr>
      <w:r w:rsidRPr="00213A5A">
        <w:rPr>
          <w:spacing w:val="-2"/>
        </w:rPr>
        <w:tab/>
        <w:t>Le facteur de pondération k</w:t>
      </w:r>
      <w:r w:rsidRPr="00213A5A">
        <w:rPr>
          <w:spacing w:val="-2"/>
          <w:vertAlign w:val="subscript"/>
        </w:rPr>
        <w:t>P</w:t>
      </w:r>
      <w:r w:rsidRPr="00213A5A">
        <w:rPr>
          <w:spacing w:val="-2"/>
        </w:rPr>
        <w:t xml:space="preserve"> donne le facteur de puissance partielle en conduite urbaine. Si l’essai n’est pas effectué sur un seul rapport, le facteur k</w:t>
      </w:r>
      <w:r w:rsidRPr="00213A5A">
        <w:rPr>
          <w:spacing w:val="-2"/>
          <w:vertAlign w:val="subscript"/>
        </w:rPr>
        <w:t>P</w:t>
      </w:r>
      <w:r w:rsidRPr="00213A5A">
        <w:rPr>
          <w:spacing w:val="-2"/>
        </w:rPr>
        <w:t xml:space="preserve"> se calcule comme suit:</w:t>
      </w:r>
    </w:p>
    <w:p w:rsidR="001A73D6" w:rsidRPr="00213A5A" w:rsidRDefault="001A73D6" w:rsidP="00771D0D">
      <w:pPr>
        <w:pStyle w:val="SingleTxtG"/>
        <w:ind w:left="2268" w:firstLine="567"/>
      </w:pPr>
      <w:r w:rsidRPr="00213A5A">
        <w:rPr>
          <w:spacing w:val="-2"/>
        </w:rPr>
        <w:t>k</w:t>
      </w:r>
      <w:r w:rsidRPr="00213A5A">
        <w:rPr>
          <w:spacing w:val="-2"/>
          <w:vertAlign w:val="subscript"/>
        </w:rPr>
        <w:t>P</w:t>
      </w:r>
      <w:r w:rsidRPr="00213A5A">
        <w:rPr>
          <w:spacing w:val="-2"/>
        </w:rPr>
        <w:t xml:space="preserve"> = 1 </w:t>
      </w:r>
      <w:r w:rsidR="00F8070D" w:rsidRPr="00213A5A">
        <w:rPr>
          <w:spacing w:val="-2"/>
        </w:rPr>
        <w:t>−</w:t>
      </w:r>
      <w:r w:rsidRPr="00213A5A">
        <w:rPr>
          <w:spacing w:val="-2"/>
        </w:rPr>
        <w:t xml:space="preserve"> (a</w:t>
      </w:r>
      <w:r w:rsidRPr="00213A5A">
        <w:rPr>
          <w:spacing w:val="-2"/>
          <w:vertAlign w:val="subscript"/>
        </w:rPr>
        <w:t>urban</w:t>
      </w:r>
      <w:r w:rsidR="00F8070D" w:rsidRPr="00213A5A">
        <w:t xml:space="preserve"> </w:t>
      </w:r>
      <w:r w:rsidRPr="00213A5A">
        <w:rPr>
          <w:spacing w:val="-2"/>
        </w:rPr>
        <w:t>/</w:t>
      </w:r>
      <w:r w:rsidR="00F8070D" w:rsidRPr="00213A5A">
        <w:rPr>
          <w:spacing w:val="-2"/>
        </w:rPr>
        <w:t xml:space="preserve"> </w:t>
      </w:r>
      <w:r w:rsidRPr="00213A5A">
        <w:rPr>
          <w:spacing w:val="-2"/>
        </w:rPr>
        <w:t>a</w:t>
      </w:r>
      <w:r w:rsidRPr="00213A5A">
        <w:rPr>
          <w:spacing w:val="-2"/>
          <w:vertAlign w:val="subscript"/>
        </w:rPr>
        <w:t>wot ref</w:t>
      </w:r>
      <w:r w:rsidRPr="00213A5A">
        <w:rPr>
          <w:spacing w:val="-2"/>
        </w:rPr>
        <w:t>)</w:t>
      </w:r>
    </w:p>
    <w:p w:rsidR="001A73D6" w:rsidRPr="00213A5A" w:rsidRDefault="001A73D6" w:rsidP="001A73D6">
      <w:pPr>
        <w:pStyle w:val="SingleTxtG"/>
        <w:keepNext/>
        <w:ind w:left="2268"/>
      </w:pPr>
      <w:r w:rsidRPr="00213A5A">
        <w:t>Si l’essai est effectué sur un seul rapport, le facteur k</w:t>
      </w:r>
      <w:r w:rsidRPr="007C0DE1">
        <w:rPr>
          <w:vertAlign w:val="subscript"/>
        </w:rPr>
        <w:t>P</w:t>
      </w:r>
      <w:r w:rsidRPr="00213A5A">
        <w:t xml:space="preserve"> se calcule comme suit:</w:t>
      </w:r>
    </w:p>
    <w:p w:rsidR="001A73D6" w:rsidRPr="00213A5A" w:rsidRDefault="001A73D6" w:rsidP="00771D0D">
      <w:pPr>
        <w:pStyle w:val="SingleTxtG"/>
        <w:ind w:left="2268" w:firstLine="567"/>
      </w:pPr>
      <w:r w:rsidRPr="00213A5A">
        <w:t>k</w:t>
      </w:r>
      <w:r w:rsidRPr="007C0DE1">
        <w:rPr>
          <w:vertAlign w:val="subscript"/>
        </w:rPr>
        <w:t>P</w:t>
      </w:r>
      <w:r w:rsidRPr="00213A5A">
        <w:t xml:space="preserve"> = 1 − (a</w:t>
      </w:r>
      <w:r w:rsidRPr="00213A5A">
        <w:rPr>
          <w:vertAlign w:val="subscript"/>
        </w:rPr>
        <w:t>urban</w:t>
      </w:r>
      <w:r w:rsidR="00F8070D" w:rsidRPr="00213A5A">
        <w:t xml:space="preserve"> </w:t>
      </w:r>
      <w:r w:rsidRPr="00213A5A">
        <w:t>/</w:t>
      </w:r>
      <w:r w:rsidR="00F8070D" w:rsidRPr="00213A5A">
        <w:t xml:space="preserve"> </w:t>
      </w:r>
      <w:r w:rsidRPr="007C0DE1">
        <w:t>a</w:t>
      </w:r>
      <w:r w:rsidRPr="007C0DE1">
        <w:rPr>
          <w:vertAlign w:val="subscript"/>
        </w:rPr>
        <w:t>wot test</w:t>
      </w:r>
      <w:r w:rsidRPr="00213A5A">
        <w:t>)</w:t>
      </w:r>
    </w:p>
    <w:p w:rsidR="001A73D6" w:rsidRPr="00213A5A" w:rsidRDefault="001A73D6" w:rsidP="001A73D6">
      <w:pPr>
        <w:pStyle w:val="SingleTxtG"/>
        <w:keepNext/>
        <w:ind w:left="2268"/>
      </w:pPr>
      <w:r w:rsidRPr="00213A5A">
        <w:t>Lorsque a</w:t>
      </w:r>
      <w:r w:rsidRPr="00213A5A">
        <w:rPr>
          <w:vertAlign w:val="subscript"/>
        </w:rPr>
        <w:t>w</w:t>
      </w:r>
      <w:r w:rsidRPr="007C0DE1">
        <w:rPr>
          <w:vertAlign w:val="subscript"/>
        </w:rPr>
        <w:t>ot test</w:t>
      </w:r>
      <w:r w:rsidRPr="00213A5A">
        <w:t xml:space="preserve"> est inférieur à a</w:t>
      </w:r>
      <w:r w:rsidRPr="00213A5A">
        <w:rPr>
          <w:vertAlign w:val="subscript"/>
        </w:rPr>
        <w:t>urban</w:t>
      </w:r>
      <w:r w:rsidRPr="00213A5A">
        <w:t>:</w:t>
      </w:r>
    </w:p>
    <w:p w:rsidR="001A73D6" w:rsidRPr="00213A5A" w:rsidRDefault="001A73D6" w:rsidP="00771D0D">
      <w:pPr>
        <w:pStyle w:val="SingleTxtG"/>
        <w:ind w:left="2268" w:firstLine="567"/>
      </w:pPr>
      <w:r w:rsidRPr="00213A5A">
        <w:t>k</w:t>
      </w:r>
      <w:r w:rsidRPr="00213A5A">
        <w:rPr>
          <w:vertAlign w:val="subscript"/>
        </w:rPr>
        <w:t>P</w:t>
      </w:r>
      <w:r w:rsidRPr="00213A5A">
        <w:t xml:space="preserve"> = 0</w:t>
      </w:r>
    </w:p>
    <w:p w:rsidR="001A73D6" w:rsidRPr="00213A5A" w:rsidRDefault="001A73D6" w:rsidP="001A73D6">
      <w:pPr>
        <w:pStyle w:val="SingleTxtG"/>
        <w:kinsoku/>
        <w:overflowPunct/>
        <w:autoSpaceDE/>
        <w:autoSpaceDN/>
        <w:adjustRightInd/>
        <w:snapToGrid/>
        <w:ind w:left="2268" w:hanging="1134"/>
      </w:pPr>
      <w:r w:rsidRPr="00213A5A">
        <w:t>3.1.3.2</w:t>
      </w:r>
      <w:r w:rsidRPr="00213A5A">
        <w:tab/>
        <w:t>Véhicules des catégories M</w:t>
      </w:r>
      <w:r w:rsidRPr="00213A5A">
        <w:rPr>
          <w:vertAlign w:val="subscript"/>
        </w:rPr>
        <w:t>2</w:t>
      </w:r>
      <w:r w:rsidRPr="00213A5A">
        <w:t xml:space="preserve"> dont la masse maximale techniquement admissible en charge est supérieure à 3 500 kg, M</w:t>
      </w:r>
      <w:r w:rsidRPr="00213A5A">
        <w:rPr>
          <w:vertAlign w:val="subscript"/>
        </w:rPr>
        <w:t>3</w:t>
      </w:r>
      <w:r w:rsidRPr="00213A5A">
        <w:t>, N</w:t>
      </w:r>
      <w:r w:rsidRPr="00213A5A">
        <w:rPr>
          <w:vertAlign w:val="subscript"/>
        </w:rPr>
        <w:t>2</w:t>
      </w:r>
      <w:r w:rsidRPr="00213A5A">
        <w:t xml:space="preserve"> et N</w:t>
      </w:r>
      <w:r w:rsidRPr="00213A5A">
        <w:rPr>
          <w:vertAlign w:val="subscript"/>
        </w:rPr>
        <w:t>3</w:t>
      </w:r>
    </w:p>
    <w:p w:rsidR="001A73D6" w:rsidRPr="00213A5A" w:rsidRDefault="001A73D6" w:rsidP="001A73D6">
      <w:pPr>
        <w:pStyle w:val="SingleTxtG"/>
        <w:ind w:left="2268"/>
      </w:pPr>
      <w:r w:rsidRPr="00213A5A">
        <w:t>Lorsque le résultat d’une seule condition d’essai est utilisé, le résultat final L</w:t>
      </w:r>
      <w:r w:rsidRPr="00213A5A">
        <w:rPr>
          <w:vertAlign w:val="subscript"/>
        </w:rPr>
        <w:t>urban</w:t>
      </w:r>
      <w:r w:rsidRPr="00213A5A">
        <w:t xml:space="preserve"> est égal au résultat intermédiaire.</w:t>
      </w:r>
    </w:p>
    <w:p w:rsidR="001A73D6" w:rsidRPr="00213A5A" w:rsidRDefault="001A73D6" w:rsidP="001A73D6">
      <w:pPr>
        <w:pStyle w:val="SingleTxtG"/>
        <w:ind w:left="2268"/>
      </w:pPr>
      <w:r w:rsidRPr="00213A5A">
        <w:t>Lorsque les résultats de deux conditions d’essai sont utilisés, on doit calculer la moyenne arithmétique des résultats intermédiaires des deux valeurs moyennes pour chaque côté des deux conditions. Le résultat final L</w:t>
      </w:r>
      <w:r w:rsidRPr="00213A5A">
        <w:rPr>
          <w:vertAlign w:val="subscript"/>
        </w:rPr>
        <w:t>urban</w:t>
      </w:r>
      <w:r w:rsidRPr="00213A5A">
        <w:t xml:space="preserve"> est égal à la plus élevée des deux valeurs moyennes calculées.</w:t>
      </w:r>
    </w:p>
    <w:p w:rsidR="001A73D6" w:rsidRPr="00213A5A" w:rsidRDefault="001A73D6" w:rsidP="001A73D6">
      <w:pPr>
        <w:pStyle w:val="SingleTxtG"/>
        <w:kinsoku/>
        <w:overflowPunct/>
        <w:autoSpaceDE/>
        <w:autoSpaceDN/>
        <w:adjustRightInd/>
        <w:snapToGrid/>
        <w:ind w:left="2268" w:hanging="1134"/>
      </w:pPr>
      <w:r w:rsidRPr="00213A5A">
        <w:t>3.2</w:t>
      </w:r>
      <w:r w:rsidRPr="00213A5A">
        <w:tab/>
        <w:t>Mesure du bruit émis par le véhicule à l’arrêt</w:t>
      </w:r>
    </w:p>
    <w:p w:rsidR="001A73D6" w:rsidRPr="00213A5A" w:rsidRDefault="001A73D6" w:rsidP="001A73D6">
      <w:pPr>
        <w:pStyle w:val="SingleTxtG"/>
        <w:kinsoku/>
        <w:overflowPunct/>
        <w:autoSpaceDE/>
        <w:autoSpaceDN/>
        <w:adjustRightInd/>
        <w:snapToGrid/>
        <w:ind w:left="2268" w:hanging="1134"/>
      </w:pPr>
      <w:r w:rsidRPr="00213A5A">
        <w:t>3.2.1</w:t>
      </w:r>
      <w:r w:rsidRPr="00213A5A">
        <w:tab/>
        <w:t>Niveau sonore à proximité du véhicule</w:t>
      </w:r>
    </w:p>
    <w:p w:rsidR="001A73D6" w:rsidRPr="00213A5A" w:rsidRDefault="001A73D6" w:rsidP="001A73D6">
      <w:pPr>
        <w:pStyle w:val="SingleTxtG"/>
        <w:ind w:left="2268"/>
      </w:pPr>
      <w:r w:rsidRPr="00213A5A">
        <w:t xml:space="preserve">Les résultats des mesures doivent être consignés dans l’addendum de </w:t>
      </w:r>
      <w:r w:rsidRPr="00213A5A">
        <w:rPr>
          <w:bCs/>
        </w:rPr>
        <w:t>la fiche de communication</w:t>
      </w:r>
      <w:r w:rsidRPr="00213A5A">
        <w:t xml:space="preserve"> (annexe 1, appendice 1).</w:t>
      </w:r>
    </w:p>
    <w:p w:rsidR="001A73D6" w:rsidRPr="00213A5A" w:rsidRDefault="001A73D6" w:rsidP="00F8070D">
      <w:pPr>
        <w:pStyle w:val="SingleTxtG"/>
        <w:keepNext/>
        <w:kinsoku/>
        <w:overflowPunct/>
        <w:autoSpaceDE/>
        <w:autoSpaceDN/>
        <w:adjustRightInd/>
        <w:snapToGrid/>
        <w:ind w:left="2268" w:hanging="1134"/>
        <w:rPr>
          <w:bCs/>
        </w:rPr>
      </w:pPr>
      <w:r w:rsidRPr="00213A5A">
        <w:rPr>
          <w:bCs/>
        </w:rPr>
        <w:t>3.2.2</w:t>
      </w:r>
      <w:r w:rsidRPr="00213A5A">
        <w:rPr>
          <w:bCs/>
        </w:rPr>
        <w:tab/>
        <w:t>Mesures acoustiques</w:t>
      </w:r>
    </w:p>
    <w:p w:rsidR="001A73D6" w:rsidRPr="00213A5A" w:rsidRDefault="001A73D6" w:rsidP="001A73D6">
      <w:pPr>
        <w:pStyle w:val="SingleTxtG"/>
        <w:ind w:left="2268"/>
        <w:rPr>
          <w:bCs/>
        </w:rPr>
      </w:pPr>
      <w:r w:rsidRPr="00213A5A">
        <w:rPr>
          <w:bCs/>
        </w:rPr>
        <w:t>Un sonomètre de précision ou un appareil de mesure équivalent conforme à la définition du paragraphe 1.1 de la présente annexe doit être utilisé pour les mesures.</w:t>
      </w:r>
    </w:p>
    <w:p w:rsidR="001A73D6" w:rsidRPr="00213A5A" w:rsidRDefault="001A73D6" w:rsidP="001A73D6">
      <w:pPr>
        <w:pStyle w:val="SingleTxtG"/>
        <w:kinsoku/>
        <w:overflowPunct/>
        <w:autoSpaceDE/>
        <w:autoSpaceDN/>
        <w:adjustRightInd/>
        <w:snapToGrid/>
        <w:ind w:left="2268" w:hanging="1134"/>
      </w:pPr>
      <w:r w:rsidRPr="00213A5A">
        <w:rPr>
          <w:spacing w:val="-2"/>
        </w:rPr>
        <w:t>3</w:t>
      </w:r>
      <w:r w:rsidRPr="00213A5A">
        <w:rPr>
          <w:bCs/>
        </w:rPr>
        <w:t>.2.3</w:t>
      </w:r>
      <w:r w:rsidRPr="00213A5A">
        <w:rPr>
          <w:bCs/>
        </w:rPr>
        <w:tab/>
        <w:t>Nature du terrain d’essai − conditions ambiantes (voir</w:t>
      </w:r>
      <w:r w:rsidRPr="00213A5A">
        <w:t xml:space="preserve"> la figure 2 de l’appendice de l’annexe 3)</w:t>
      </w:r>
    </w:p>
    <w:p w:rsidR="001A73D6" w:rsidRPr="00213A5A" w:rsidRDefault="001A73D6" w:rsidP="001A73D6">
      <w:pPr>
        <w:pStyle w:val="SingleTxtG"/>
        <w:kinsoku/>
        <w:overflowPunct/>
        <w:autoSpaceDE/>
        <w:autoSpaceDN/>
        <w:adjustRightInd/>
        <w:snapToGrid/>
        <w:ind w:left="2268" w:hanging="1134"/>
      </w:pPr>
      <w:r w:rsidRPr="00213A5A">
        <w:t>3.2.3.1</w:t>
      </w:r>
      <w:r w:rsidRPr="00213A5A">
        <w:tab/>
      </w:r>
      <w:r w:rsidRPr="00213A5A">
        <w:tab/>
        <w:t>À proximité du microphone, il ne doit se trouver aucun obstacle susceptible de perturber le champ acoustique ni aucune personne entre le microphone et la source du bruit. L’observateur chargé de faire les mesures doit se placer de façon à ne pas fausser les valeurs indiquées par l’instrument de mesure.</w:t>
      </w:r>
    </w:p>
    <w:p w:rsidR="001A73D6" w:rsidRPr="00213A5A" w:rsidRDefault="001A73D6" w:rsidP="001A73D6">
      <w:pPr>
        <w:pStyle w:val="SingleTxtG"/>
        <w:kinsoku/>
        <w:overflowPunct/>
        <w:autoSpaceDE/>
        <w:autoSpaceDN/>
        <w:adjustRightInd/>
        <w:snapToGrid/>
        <w:ind w:left="2268" w:hanging="1134"/>
        <w:rPr>
          <w:bCs/>
        </w:rPr>
      </w:pPr>
      <w:r w:rsidRPr="00213A5A">
        <w:rPr>
          <w:bCs/>
        </w:rPr>
        <w:t>3.2.4</w:t>
      </w:r>
      <w:r w:rsidRPr="00213A5A">
        <w:rPr>
          <w:bCs/>
        </w:rPr>
        <w:tab/>
        <w:t>Bruits parasites et influence du vent</w:t>
      </w:r>
    </w:p>
    <w:p w:rsidR="001A73D6" w:rsidRPr="00213A5A" w:rsidRDefault="001A73D6" w:rsidP="001A73D6">
      <w:pPr>
        <w:pStyle w:val="SingleTxtG"/>
        <w:ind w:left="2268"/>
      </w:pPr>
      <w:r w:rsidRPr="00213A5A">
        <w:rPr>
          <w:bCs/>
        </w:rPr>
        <w:t>Les valeurs indiquées par les instruments de mesure pour le bruit ambiant et le vent doivent être inférieures d’au moins 10 dB(A) au niveau sonore à mesurer. Un pare-vent approprié peut être monté sur le microphone, à condition que l’on tienne compte de son influence sur la sensibilité du microphone</w:t>
      </w:r>
      <w:r w:rsidRPr="00213A5A">
        <w:t xml:space="preserve"> (voir par. 1.1 de la présente annexe).</w:t>
      </w:r>
    </w:p>
    <w:p w:rsidR="001A73D6" w:rsidRPr="00213A5A" w:rsidRDefault="001A73D6" w:rsidP="00BA0E88">
      <w:pPr>
        <w:pStyle w:val="SingleTxtG"/>
        <w:keepNext/>
        <w:kinsoku/>
        <w:overflowPunct/>
        <w:autoSpaceDE/>
        <w:autoSpaceDN/>
        <w:adjustRightInd/>
        <w:snapToGrid/>
        <w:ind w:left="2268" w:hanging="1134"/>
        <w:rPr>
          <w:bCs/>
        </w:rPr>
      </w:pPr>
      <w:r w:rsidRPr="00213A5A">
        <w:rPr>
          <w:bCs/>
        </w:rPr>
        <w:lastRenderedPageBreak/>
        <w:t>3.2.5</w:t>
      </w:r>
      <w:r w:rsidRPr="00213A5A">
        <w:rPr>
          <w:bCs/>
        </w:rPr>
        <w:tab/>
        <w:t>Méthode de mesure</w:t>
      </w:r>
    </w:p>
    <w:p w:rsidR="001A73D6" w:rsidRPr="00213A5A" w:rsidRDefault="001A73D6" w:rsidP="00BA0E88">
      <w:pPr>
        <w:pStyle w:val="SingleTxtG"/>
        <w:keepNext/>
        <w:kinsoku/>
        <w:overflowPunct/>
        <w:autoSpaceDE/>
        <w:autoSpaceDN/>
        <w:adjustRightInd/>
        <w:snapToGrid/>
        <w:ind w:left="2268" w:hanging="1134"/>
        <w:rPr>
          <w:bCs/>
        </w:rPr>
      </w:pPr>
      <w:r w:rsidRPr="00213A5A">
        <w:rPr>
          <w:bCs/>
        </w:rPr>
        <w:t>3.2.5.1</w:t>
      </w:r>
      <w:r w:rsidRPr="00213A5A">
        <w:rPr>
          <w:bCs/>
        </w:rPr>
        <w:tab/>
        <w:t>Nature et nombre des mesures</w:t>
      </w:r>
    </w:p>
    <w:p w:rsidR="001A73D6" w:rsidRPr="00213A5A" w:rsidRDefault="001A73D6" w:rsidP="001A73D6">
      <w:pPr>
        <w:pStyle w:val="SingleTxtG"/>
        <w:ind w:left="2268"/>
        <w:rPr>
          <w:bCs/>
        </w:rPr>
      </w:pPr>
      <w:r w:rsidRPr="00213A5A">
        <w:rPr>
          <w:bCs/>
        </w:rPr>
        <w:t>Le niveau sonore maximal exprimé en décibels, pondéré en fonction de la courbe A (dB(A)), doit être mesuré pendant la période de fonctionnement mentionnée au paragraphe 3.2.5.3.2.1.</w:t>
      </w:r>
    </w:p>
    <w:p w:rsidR="001A73D6" w:rsidRPr="00213A5A" w:rsidRDefault="001A73D6" w:rsidP="001A73D6">
      <w:pPr>
        <w:pStyle w:val="SingleTxtG"/>
        <w:ind w:left="2268"/>
        <w:rPr>
          <w:bCs/>
        </w:rPr>
      </w:pPr>
      <w:r w:rsidRPr="00213A5A">
        <w:rPr>
          <w:bCs/>
        </w:rPr>
        <w:t>Trois mesures au moins doivent être effectuées en chaque point de mesure.</w:t>
      </w:r>
    </w:p>
    <w:p w:rsidR="001A73D6" w:rsidRPr="00213A5A" w:rsidRDefault="001A73D6" w:rsidP="001A73D6">
      <w:pPr>
        <w:pStyle w:val="SingleTxtG"/>
        <w:keepNext/>
        <w:kinsoku/>
        <w:overflowPunct/>
        <w:autoSpaceDE/>
        <w:autoSpaceDN/>
        <w:adjustRightInd/>
        <w:snapToGrid/>
        <w:ind w:left="2268" w:hanging="1134"/>
        <w:rPr>
          <w:bCs/>
        </w:rPr>
      </w:pPr>
      <w:r w:rsidRPr="00213A5A">
        <w:rPr>
          <w:bCs/>
        </w:rPr>
        <w:t>3.2.5.2</w:t>
      </w:r>
      <w:r w:rsidRPr="00213A5A">
        <w:rPr>
          <w:bCs/>
        </w:rPr>
        <w:tab/>
        <w:t>Mise en position et préparation du véhicule</w:t>
      </w:r>
    </w:p>
    <w:p w:rsidR="001A73D6" w:rsidRPr="00213A5A" w:rsidRDefault="001A73D6" w:rsidP="00F8070D">
      <w:pPr>
        <w:pStyle w:val="SingleTxtG"/>
        <w:ind w:left="2268"/>
        <w:rPr>
          <w:bCs/>
        </w:rPr>
      </w:pPr>
      <w:r w:rsidRPr="00213A5A">
        <w:rPr>
          <w:bCs/>
        </w:rPr>
        <w:t xml:space="preserve">Le véhicule est placé au centre de la zone d’essai, le </w:t>
      </w:r>
      <w:r w:rsidRPr="00213A5A">
        <w:t>sélecteur</w:t>
      </w:r>
      <w:r w:rsidRPr="00213A5A">
        <w:rPr>
          <w:bCs/>
        </w:rPr>
        <w:t xml:space="preserve"> de changement de vitesse étant au point mort et l’embrayage en prise. Si la conception du véhicule ne le permet pas, le véhicule est essayé conformément aux indications du fabricant concernant l’essai du moteur à l’arrêt. Avant chaque série de mesures, le moteur doit être porté à ses conditions normales de fonctionnement, telles qu’elles sont définies par le fabricant.</w:t>
      </w:r>
    </w:p>
    <w:p w:rsidR="001A73D6" w:rsidRPr="00213A5A" w:rsidRDefault="001A73D6" w:rsidP="001A73D6">
      <w:pPr>
        <w:pStyle w:val="SingleTxtG"/>
        <w:ind w:left="2268"/>
      </w:pPr>
      <w:r w:rsidRPr="00213A5A">
        <w:rPr>
          <w:bCs/>
        </w:rPr>
        <w:tab/>
        <w:t>Si le véhicule est équipé d’un ou plusieurs ventilateurs de refroidissement à commande automatique, rien ne doit interférer avec le fonctionnement de ce système au cours des mesures</w:t>
      </w:r>
      <w:r w:rsidRPr="00213A5A">
        <w:t>.</w:t>
      </w:r>
    </w:p>
    <w:p w:rsidR="001A73D6" w:rsidRPr="00213A5A" w:rsidRDefault="001A73D6" w:rsidP="001A73D6">
      <w:pPr>
        <w:pStyle w:val="SingleTxtG"/>
        <w:ind w:left="2268"/>
      </w:pPr>
      <w:r w:rsidRPr="00213A5A">
        <w:tab/>
        <w:t>Le capot ou le couvercle du compartiment moteur, si le véhicule en est équipé, doit être fermé.</w:t>
      </w:r>
    </w:p>
    <w:p w:rsidR="001A73D6" w:rsidRPr="00213A5A" w:rsidRDefault="001A73D6" w:rsidP="001A73D6">
      <w:pPr>
        <w:pStyle w:val="SingleTxtG"/>
        <w:kinsoku/>
        <w:overflowPunct/>
        <w:autoSpaceDE/>
        <w:autoSpaceDN/>
        <w:adjustRightInd/>
        <w:snapToGrid/>
        <w:ind w:left="2268" w:hanging="1134"/>
      </w:pPr>
      <w:r w:rsidRPr="00213A5A">
        <w:rPr>
          <w:bCs/>
        </w:rPr>
        <w:t>3.2.5.3</w:t>
      </w:r>
      <w:r w:rsidRPr="00213A5A">
        <w:rPr>
          <w:bCs/>
        </w:rPr>
        <w:tab/>
        <w:t>Mesure du bruit à proximité de l’échappement</w:t>
      </w:r>
      <w:r w:rsidRPr="00213A5A">
        <w:t xml:space="preserve"> (voir la figure</w:t>
      </w:r>
      <w:r w:rsidRPr="00213A5A">
        <w:rPr>
          <w:spacing w:val="-2"/>
        </w:rPr>
        <w:t> </w:t>
      </w:r>
      <w:r w:rsidRPr="00213A5A">
        <w:t>2 de l’appendice de l’annexe 3)</w:t>
      </w:r>
    </w:p>
    <w:p w:rsidR="001A73D6" w:rsidRPr="00213A5A" w:rsidRDefault="001A73D6" w:rsidP="001A73D6">
      <w:pPr>
        <w:pStyle w:val="SingleTxtG"/>
        <w:kinsoku/>
        <w:overflowPunct/>
        <w:autoSpaceDE/>
        <w:autoSpaceDN/>
        <w:adjustRightInd/>
        <w:snapToGrid/>
        <w:ind w:left="2268" w:hanging="1134"/>
      </w:pPr>
      <w:r w:rsidRPr="00213A5A">
        <w:rPr>
          <w:bCs/>
        </w:rPr>
        <w:t>3.2.5.3.1</w:t>
      </w:r>
      <w:r w:rsidRPr="00213A5A">
        <w:rPr>
          <w:bCs/>
        </w:rPr>
        <w:tab/>
      </w:r>
      <w:r w:rsidRPr="00213A5A">
        <w:t>Positions du microphone</w:t>
      </w:r>
    </w:p>
    <w:p w:rsidR="001A73D6" w:rsidRPr="00213A5A" w:rsidRDefault="001A73D6" w:rsidP="001A73D6">
      <w:pPr>
        <w:pStyle w:val="SingleTxtG"/>
        <w:kinsoku/>
        <w:overflowPunct/>
        <w:autoSpaceDE/>
        <w:autoSpaceDN/>
        <w:adjustRightInd/>
        <w:snapToGrid/>
        <w:ind w:left="2268" w:hanging="1134"/>
        <w:rPr>
          <w:bCs/>
        </w:rPr>
      </w:pPr>
      <w:r w:rsidRPr="00213A5A">
        <w:rPr>
          <w:bCs/>
        </w:rPr>
        <w:t>3.2.5.3.1.1</w:t>
      </w:r>
      <w:r w:rsidRPr="00213A5A">
        <w:tab/>
      </w:r>
      <w:r w:rsidRPr="00213A5A">
        <w:rPr>
          <w:bCs/>
        </w:rPr>
        <w:t>Le microphone doit être placé à une distance de 0,5 m </w:t>
      </w:r>
      <w:r w:rsidRPr="00213A5A">
        <w:rPr>
          <w:bCs/>
        </w:rPr>
        <w:sym w:font="Symbol" w:char="F0B1"/>
      </w:r>
      <w:r w:rsidRPr="00213A5A">
        <w:rPr>
          <w:bCs/>
        </w:rPr>
        <w:t xml:space="preserve">0,01 m du point de référence du tuyau d’échappement défini dans la </w:t>
      </w:r>
      <w:r w:rsidRPr="00213A5A">
        <w:t xml:space="preserve">figure 2, </w:t>
      </w:r>
      <w:r w:rsidRPr="00213A5A">
        <w:rPr>
          <w:bCs/>
        </w:rPr>
        <w:t>et former un angle de 45° (</w:t>
      </w:r>
      <w:r w:rsidRPr="00213A5A">
        <w:rPr>
          <w:bCs/>
        </w:rPr>
        <w:sym w:font="Symbol" w:char="F0B1"/>
      </w:r>
      <w:r w:rsidRPr="00213A5A">
        <w:rPr>
          <w:bCs/>
        </w:rPr>
        <w:t>5°) avec l’axe de sortie des gaz à l’extrémité du tuyau. Il doit être placé à hauteur du point de référence, mais au moins à 0,2 m du sol. Son axe de référence doit être inscrit dans un plan parallèle au sol, en direction du point de référence situé sur la sortie d’échappement.</w:t>
      </w:r>
    </w:p>
    <w:p w:rsidR="001A73D6" w:rsidRPr="00213A5A" w:rsidRDefault="001A73D6" w:rsidP="001A73D6">
      <w:pPr>
        <w:pStyle w:val="SingleTxtG"/>
        <w:spacing w:after="100"/>
        <w:ind w:left="2268"/>
        <w:rPr>
          <w:bCs/>
        </w:rPr>
      </w:pPr>
      <w:r w:rsidRPr="00213A5A">
        <w:rPr>
          <w:bCs/>
        </w:rPr>
        <w:tab/>
        <w:t>Si le microphone peut être placé en deux positions, on utilisera celle qui est la plus éloignée latéralement de l’axe longitudinal du véhicule.</w:t>
      </w:r>
    </w:p>
    <w:p w:rsidR="001A73D6" w:rsidRPr="00213A5A" w:rsidRDefault="001A73D6" w:rsidP="001A73D6">
      <w:pPr>
        <w:pStyle w:val="SingleTxtG"/>
        <w:spacing w:after="100"/>
        <w:ind w:left="2268"/>
      </w:pPr>
      <w:r w:rsidRPr="00213A5A">
        <w:rPr>
          <w:bCs/>
        </w:rPr>
        <w:tab/>
        <w:t>Si l’axe du tuyau d’échappement fait un angle de 90° avec l’axe longitudinal du véhicule, le microphone doit être placé le plus loin possible du moteur</w:t>
      </w:r>
      <w:r w:rsidRPr="00213A5A">
        <w:t>.</w:t>
      </w:r>
    </w:p>
    <w:p w:rsidR="001A73D6" w:rsidRPr="00213A5A" w:rsidRDefault="001A73D6" w:rsidP="001A73D6">
      <w:pPr>
        <w:pStyle w:val="SingleTxtG"/>
        <w:kinsoku/>
        <w:overflowPunct/>
        <w:autoSpaceDE/>
        <w:autoSpaceDN/>
        <w:adjustRightInd/>
        <w:snapToGrid/>
        <w:ind w:left="2268" w:hanging="1134"/>
        <w:rPr>
          <w:bCs/>
        </w:rPr>
      </w:pPr>
      <w:r w:rsidRPr="00213A5A">
        <w:t>3.2.5.3.1.2</w:t>
      </w:r>
      <w:r w:rsidRPr="00213A5A">
        <w:rPr>
          <w:bCs/>
        </w:rPr>
        <w:tab/>
        <w:t>Pour les véhicules ayant un échappement à plusieurs sorties espacées de plus de 0,3 m, on fait une mesure sur chaque sortie comme si elle était unique. La valeur du niveau de pression acoustique la plus élevée est retenue.</w:t>
      </w:r>
    </w:p>
    <w:p w:rsidR="001A73D6" w:rsidRPr="00213A5A" w:rsidRDefault="001A73D6" w:rsidP="001A73D6">
      <w:pPr>
        <w:pStyle w:val="SingleTxtG"/>
        <w:kinsoku/>
        <w:overflowPunct/>
        <w:autoSpaceDE/>
        <w:autoSpaceDN/>
        <w:adjustRightInd/>
        <w:snapToGrid/>
        <w:ind w:left="2268" w:hanging="1134"/>
      </w:pPr>
      <w:r w:rsidRPr="00213A5A">
        <w:t>3.2.5.3.1.3</w:t>
      </w:r>
      <w:r w:rsidRPr="00213A5A">
        <w:tab/>
        <w:t xml:space="preserve">Pour les véhicules ayant un échappement à plusieurs sorties espacées entre elles de moins de 0,3 m et raccordées au même silencieux, la position du microphone est déterminée par rapport à la sortie la plus proche de l’une des limites extrêmes du véhicule </w:t>
      </w:r>
      <w:r w:rsidRPr="00213A5A">
        <w:rPr>
          <w:bCs/>
        </w:rPr>
        <w:t>ou, à défaut, par rapport à la sortie située le plus haut au-dessus du sol</w:t>
      </w:r>
      <w:r w:rsidRPr="00213A5A">
        <w:t>.</w:t>
      </w:r>
    </w:p>
    <w:p w:rsidR="001A73D6" w:rsidRPr="00213A5A" w:rsidRDefault="001A73D6" w:rsidP="001A73D6">
      <w:pPr>
        <w:pStyle w:val="SingleTxtG"/>
        <w:spacing w:after="100"/>
        <w:ind w:left="2268" w:hanging="1134"/>
      </w:pPr>
      <w:r w:rsidRPr="00213A5A">
        <w:t>3.2.5.3.1.4</w:t>
      </w:r>
      <w:r w:rsidRPr="00213A5A">
        <w:tab/>
        <w:t>Pour les véhicules ayant une sortie d’échappement verticale (par exemple les véhicules utilitaires), le microphone doit être placé à hauteur de la sortie. Son axe doit être vertical et orienté vers le haut. Il doit être situé à une distance de 0,5 m </w:t>
      </w:r>
      <w:r w:rsidRPr="00213A5A">
        <w:sym w:font="Symbol" w:char="F0B1"/>
      </w:r>
      <w:r w:rsidRPr="00213A5A">
        <w:t>0,01 m du point de référence du tuyau d’échappement mais il ne doit en aucun cas être situé à moins de 0,2 m du côté du véhicule le plus proche de la sortie d’échappement.</w:t>
      </w:r>
    </w:p>
    <w:p w:rsidR="001A73D6" w:rsidRPr="00213A5A" w:rsidRDefault="001A73D6" w:rsidP="001A73D6">
      <w:pPr>
        <w:pStyle w:val="SingleTxtG"/>
        <w:kinsoku/>
        <w:overflowPunct/>
        <w:autoSpaceDE/>
        <w:autoSpaceDN/>
        <w:adjustRightInd/>
        <w:snapToGrid/>
        <w:ind w:left="2268" w:hanging="1134"/>
      </w:pPr>
      <w:r w:rsidRPr="00213A5A">
        <w:lastRenderedPageBreak/>
        <w:t>3.2.5.3.1.5</w:t>
      </w:r>
      <w:r w:rsidRPr="00213A5A">
        <w:tab/>
        <w:t xml:space="preserve">Pour les sorties d’échappement situées sous la carrosserie, le microphone doit être placé à au moins 0,2 m de la partie du véhicule la plus proche, en un point le plus proche possible, mais </w:t>
      </w:r>
      <w:r w:rsidRPr="00213A5A">
        <w:rPr>
          <w:bCs/>
        </w:rPr>
        <w:t>il ne doit en aucun cas être situé</w:t>
      </w:r>
      <w:r w:rsidRPr="00213A5A">
        <w:t xml:space="preserve"> à moins de 0,5 m, du point de référence du tuyau d’échappement, à une hauteur de 0,2 m au-dessus du sol, mais non dans l’axe de la sortie des gaz. Il est possible dans certains cas que les prescriptions concernant les angles énoncées au paragraphe 3.2.5.3.1.2 ne puissent pas être respectées.</w:t>
      </w:r>
    </w:p>
    <w:p w:rsidR="001A73D6" w:rsidRPr="00213A5A" w:rsidRDefault="001A73D6" w:rsidP="001A73D6">
      <w:pPr>
        <w:pStyle w:val="SingleTxtG"/>
        <w:kinsoku/>
        <w:overflowPunct/>
        <w:autoSpaceDE/>
        <w:autoSpaceDN/>
        <w:adjustRightInd/>
        <w:snapToGrid/>
        <w:ind w:left="2268" w:hanging="1134"/>
      </w:pPr>
      <w:r w:rsidRPr="00213A5A">
        <w:t>3.2.5.3.1.6</w:t>
      </w:r>
      <w:r w:rsidRPr="00213A5A">
        <w:tab/>
        <w:t>Des exemples de position du microphone en fonction de la position du tuyau d’échappeme</w:t>
      </w:r>
      <w:r w:rsidR="00F8070D" w:rsidRPr="00213A5A">
        <w:t>nt sont donnés dans les figures 3a à 3d de l’appendice 1 de l’annexe </w:t>
      </w:r>
      <w:r w:rsidRPr="00213A5A">
        <w:t>3.</w:t>
      </w:r>
    </w:p>
    <w:p w:rsidR="001A73D6" w:rsidRPr="00213A5A" w:rsidRDefault="001A73D6" w:rsidP="001A73D6">
      <w:pPr>
        <w:pStyle w:val="SingleTxtG"/>
        <w:kinsoku/>
        <w:overflowPunct/>
        <w:autoSpaceDE/>
        <w:autoSpaceDN/>
        <w:adjustRightInd/>
        <w:snapToGrid/>
        <w:ind w:left="2268" w:hanging="1134"/>
        <w:rPr>
          <w:bCs/>
        </w:rPr>
      </w:pPr>
      <w:r w:rsidRPr="00213A5A">
        <w:rPr>
          <w:bCs/>
        </w:rPr>
        <w:t>3.2.5.3.2</w:t>
      </w:r>
      <w:r w:rsidRPr="00213A5A">
        <w:rPr>
          <w:bCs/>
        </w:rPr>
        <w:tab/>
        <w:t>Conditions de fonctionnement du moteur</w:t>
      </w:r>
    </w:p>
    <w:p w:rsidR="001A73D6" w:rsidRPr="00213A5A" w:rsidRDefault="001A73D6" w:rsidP="001A73D6">
      <w:pPr>
        <w:pStyle w:val="SingleTxtG"/>
        <w:kinsoku/>
        <w:overflowPunct/>
        <w:autoSpaceDE/>
        <w:autoSpaceDN/>
        <w:adjustRightInd/>
        <w:snapToGrid/>
        <w:ind w:left="2268" w:hanging="1134"/>
        <w:rPr>
          <w:b/>
        </w:rPr>
      </w:pPr>
      <w:r w:rsidRPr="00213A5A">
        <w:rPr>
          <w:bCs/>
        </w:rPr>
        <w:t>3.2.5.3.2.1</w:t>
      </w:r>
      <w:r w:rsidRPr="00213A5A">
        <w:rPr>
          <w:bCs/>
        </w:rPr>
        <w:tab/>
        <w:t>Régime moteur recherché</w:t>
      </w:r>
    </w:p>
    <w:p w:rsidR="001A73D6" w:rsidRPr="00213A5A" w:rsidRDefault="001A73D6" w:rsidP="001A73D6">
      <w:pPr>
        <w:pStyle w:val="SingleTxtG"/>
        <w:keepNext/>
        <w:ind w:left="2268"/>
        <w:rPr>
          <w:bCs/>
        </w:rPr>
      </w:pPr>
      <w:r w:rsidRPr="00213A5A">
        <w:rPr>
          <w:bCs/>
        </w:rPr>
        <w:t>Le régime recherché se définit comme suit:</w:t>
      </w:r>
    </w:p>
    <w:p w:rsidR="001A73D6" w:rsidRPr="00213A5A" w:rsidRDefault="001A73D6" w:rsidP="001A73D6">
      <w:pPr>
        <w:pStyle w:val="SingleTxtG"/>
        <w:ind w:left="2835" w:hanging="567"/>
        <w:rPr>
          <w:bCs/>
        </w:rPr>
      </w:pPr>
      <w:r w:rsidRPr="00213A5A">
        <w:rPr>
          <w:bCs/>
        </w:rPr>
        <w:t>a)</w:t>
      </w:r>
      <w:r w:rsidRPr="00213A5A">
        <w:rPr>
          <w:bCs/>
        </w:rPr>
        <w:tab/>
        <w:t>75 % du régime nominal S pour les véhicules dont le régime moteur nominal ≤ 5 000 tr/min;</w:t>
      </w:r>
    </w:p>
    <w:p w:rsidR="001A73D6" w:rsidRPr="00213A5A" w:rsidRDefault="001A73D6" w:rsidP="001A73D6">
      <w:pPr>
        <w:pStyle w:val="SingleTxtG"/>
        <w:ind w:left="2835" w:hanging="567"/>
        <w:rPr>
          <w:bCs/>
        </w:rPr>
      </w:pPr>
      <w:r w:rsidRPr="00213A5A">
        <w:rPr>
          <w:bCs/>
        </w:rPr>
        <w:t>b)</w:t>
      </w:r>
      <w:r w:rsidRPr="00213A5A">
        <w:rPr>
          <w:bCs/>
        </w:rPr>
        <w:tab/>
        <w:t>3 750 tr/min pour les véhicules dont le régime moteur nominal &gt; 5 000 tr/min et &lt; 7 500 tr/min;</w:t>
      </w:r>
    </w:p>
    <w:p w:rsidR="001A73D6" w:rsidRPr="00213A5A" w:rsidRDefault="001A73D6" w:rsidP="001A73D6">
      <w:pPr>
        <w:pStyle w:val="SingleTxtG"/>
        <w:ind w:left="2835" w:hanging="567"/>
        <w:rPr>
          <w:bCs/>
        </w:rPr>
      </w:pPr>
      <w:r w:rsidRPr="00213A5A">
        <w:rPr>
          <w:bCs/>
        </w:rPr>
        <w:t>c)</w:t>
      </w:r>
      <w:r w:rsidRPr="00213A5A">
        <w:rPr>
          <w:bCs/>
        </w:rPr>
        <w:tab/>
        <w:t>50 % du régime nominal S pour les véhicules dont le régime moteur nominal ≥ 7 500 tr/min.</w:t>
      </w:r>
    </w:p>
    <w:p w:rsidR="001A73D6" w:rsidRPr="00213A5A" w:rsidRDefault="001A73D6" w:rsidP="001A73D6">
      <w:pPr>
        <w:pStyle w:val="SingleTxtG"/>
        <w:ind w:left="2268"/>
        <w:rPr>
          <w:bCs/>
        </w:rPr>
      </w:pPr>
      <w:r w:rsidRPr="00213A5A">
        <w:rPr>
          <w:bCs/>
        </w:rPr>
        <w:t>Si le véhicule ne peut pas atteindre le régime indiqué ci-dessus, le régime recherché doit être de 5 % inférieur au régime maximal possible dans le cadre de l’essai à l’arrêt.</w:t>
      </w:r>
    </w:p>
    <w:p w:rsidR="001A73D6" w:rsidRPr="00213A5A" w:rsidRDefault="001A73D6" w:rsidP="00F8070D">
      <w:pPr>
        <w:pStyle w:val="SingleTxtG"/>
        <w:keepNext/>
        <w:kinsoku/>
        <w:overflowPunct/>
        <w:autoSpaceDE/>
        <w:autoSpaceDN/>
        <w:adjustRightInd/>
        <w:snapToGrid/>
        <w:ind w:left="2268" w:hanging="1134"/>
        <w:rPr>
          <w:bCs/>
        </w:rPr>
      </w:pPr>
      <w:r w:rsidRPr="00213A5A">
        <w:rPr>
          <w:bCs/>
        </w:rPr>
        <w:t>3.2.5.3.2.2</w:t>
      </w:r>
      <w:r w:rsidRPr="00213A5A">
        <w:rPr>
          <w:bCs/>
        </w:rPr>
        <w:tab/>
        <w:t>Mode opératoire</w:t>
      </w:r>
    </w:p>
    <w:p w:rsidR="001A73D6" w:rsidRPr="00213A5A" w:rsidRDefault="001A73D6" w:rsidP="00F8070D">
      <w:pPr>
        <w:pStyle w:val="SingleTxtG"/>
        <w:ind w:left="2268"/>
      </w:pPr>
      <w:r w:rsidRPr="00213A5A">
        <w:rPr>
          <w:bCs/>
        </w:rPr>
        <w:t>Le régime moteur doit être progressivement porté du ralenti au régime recherché, sans jamais sortir d’une fourchette de</w:t>
      </w:r>
      <w:r w:rsidRPr="00213A5A">
        <w:t xml:space="preserve"> </w:t>
      </w:r>
      <w:r w:rsidRPr="00213A5A">
        <w:sym w:font="Symbol" w:char="F0B1"/>
      </w:r>
      <w:r w:rsidRPr="00213A5A">
        <w:t xml:space="preserve">3 % </w:t>
      </w:r>
      <w:r w:rsidRPr="00213A5A">
        <w:rPr>
          <w:bCs/>
        </w:rPr>
        <w:t>par rapport au régime recherché, puis stabilisé. Ensuite, la commande d’accélération est rapidement relâchée et le régime moteur est ramené au ralenti. Le niveau sonore est mesuré pendant une période de fonctionnement</w:t>
      </w:r>
      <w:r w:rsidRPr="00213A5A">
        <w:t xml:space="preserve"> comprenant un maintien du régime constant sur 1</w:t>
      </w:r>
      <w:r w:rsidR="00F8070D" w:rsidRPr="00213A5A">
        <w:t> </w:t>
      </w:r>
      <w:r w:rsidRPr="00213A5A">
        <w:t xml:space="preserve">s, </w:t>
      </w:r>
      <w:r w:rsidRPr="00213A5A">
        <w:rPr>
          <w:bCs/>
        </w:rPr>
        <w:t>ainsi que pendant toute la durée de la décélération</w:t>
      </w:r>
      <w:r w:rsidRPr="00213A5A">
        <w:t>, la valeur retenue, arrondie à la première décimale, étant celle du niveau sonore maximal relevé pendant cette période de fonctionnement.</w:t>
      </w:r>
    </w:p>
    <w:p w:rsidR="001A73D6" w:rsidRPr="00213A5A" w:rsidRDefault="001A73D6" w:rsidP="001A73D6">
      <w:pPr>
        <w:pStyle w:val="SingleTxtG"/>
        <w:kinsoku/>
        <w:overflowPunct/>
        <w:autoSpaceDE/>
        <w:autoSpaceDN/>
        <w:adjustRightInd/>
        <w:snapToGrid/>
        <w:ind w:left="2268" w:hanging="1134"/>
        <w:rPr>
          <w:bCs/>
        </w:rPr>
      </w:pPr>
      <w:r w:rsidRPr="00213A5A">
        <w:rPr>
          <w:bCs/>
        </w:rPr>
        <w:t>3.2.5.3.2.3</w:t>
      </w:r>
      <w:r w:rsidRPr="00213A5A">
        <w:rPr>
          <w:bCs/>
        </w:rPr>
        <w:tab/>
        <w:t>Validation de l’essai</w:t>
      </w:r>
    </w:p>
    <w:p w:rsidR="001A73D6" w:rsidRPr="00213A5A" w:rsidRDefault="001A73D6" w:rsidP="001A73D6">
      <w:pPr>
        <w:pStyle w:val="SingleTxtG"/>
        <w:ind w:left="2268"/>
      </w:pPr>
      <w:r w:rsidRPr="00213A5A">
        <w:rPr>
          <w:bCs/>
        </w:rPr>
        <w:t>La mesure est considérée comm</w:t>
      </w:r>
      <w:r w:rsidR="00F8070D" w:rsidRPr="00213A5A">
        <w:rPr>
          <w:bCs/>
        </w:rPr>
        <w:t>e valide si, pendant au moins 1 </w:t>
      </w:r>
      <w:r w:rsidRPr="00213A5A">
        <w:rPr>
          <w:bCs/>
        </w:rPr>
        <w:t>s, le régime moteur ne s’écarte pas de plus de</w:t>
      </w:r>
      <w:r w:rsidRPr="00213A5A">
        <w:t xml:space="preserve"> </w:t>
      </w:r>
      <w:r w:rsidRPr="00213A5A">
        <w:sym w:font="Symbol" w:char="F0B1"/>
      </w:r>
      <w:r w:rsidRPr="00213A5A">
        <w:t xml:space="preserve">3 % </w:t>
      </w:r>
      <w:r w:rsidRPr="00213A5A">
        <w:rPr>
          <w:bCs/>
        </w:rPr>
        <w:t>du régime recherché</w:t>
      </w:r>
      <w:r w:rsidRPr="00213A5A">
        <w:t>.</w:t>
      </w:r>
    </w:p>
    <w:p w:rsidR="001A73D6" w:rsidRPr="00213A5A" w:rsidRDefault="001A73D6" w:rsidP="001A73D6">
      <w:pPr>
        <w:pStyle w:val="SingleTxtG"/>
        <w:kinsoku/>
        <w:overflowPunct/>
        <w:autoSpaceDE/>
        <w:autoSpaceDN/>
        <w:adjustRightInd/>
        <w:snapToGrid/>
        <w:ind w:left="2268" w:hanging="1134"/>
        <w:rPr>
          <w:bCs/>
        </w:rPr>
      </w:pPr>
      <w:r w:rsidRPr="00213A5A">
        <w:rPr>
          <w:bCs/>
        </w:rPr>
        <w:t>3.2.6</w:t>
      </w:r>
      <w:r w:rsidRPr="00213A5A">
        <w:rPr>
          <w:bCs/>
        </w:rPr>
        <w:tab/>
        <w:t>Résultats</w:t>
      </w:r>
    </w:p>
    <w:p w:rsidR="001A73D6" w:rsidRPr="00213A5A" w:rsidRDefault="001A73D6" w:rsidP="001A73D6">
      <w:pPr>
        <w:pStyle w:val="SingleTxtG"/>
        <w:ind w:left="2268"/>
      </w:pPr>
      <w:r w:rsidRPr="00213A5A">
        <w:t>Trois mesures au moins doivent être effectuées pour chaque position d’essai. Le niveau sonore maximal pondéré selon la courbe A relevé lors de chacune des trois mesures doit être consigné. Les trois premiers résultats valides de mesures consécutives, situés dans une fourchette de 2 dB(A), après suppression des résultats non valides (voir par. 2.1, hormis les spécifications concernant le terrain d’essai), sont utilisés pour calculer le résultat final pour une position de mesure donnée. Le résultat final est le niveau sonore maximal, pour toutes les positions de mesure et les trois résultats de mesure.</w:t>
      </w:r>
    </w:p>
    <w:p w:rsidR="001A73D6" w:rsidRPr="00213A5A" w:rsidRDefault="001A73D6" w:rsidP="00BA0E88">
      <w:pPr>
        <w:pStyle w:val="SingleTxtG"/>
        <w:keepLines/>
        <w:kinsoku/>
        <w:overflowPunct/>
        <w:autoSpaceDE/>
        <w:autoSpaceDN/>
        <w:adjustRightInd/>
        <w:snapToGrid/>
        <w:ind w:left="2268" w:hanging="1134"/>
        <w:rPr>
          <w:bCs/>
          <w:szCs w:val="24"/>
        </w:rPr>
      </w:pPr>
      <w:r w:rsidRPr="00213A5A">
        <w:lastRenderedPageBreak/>
        <w:t>4.</w:t>
      </w:r>
      <w:r w:rsidRPr="00213A5A">
        <w:tab/>
        <w:t>Mesure des é</w:t>
      </w:r>
      <w:r w:rsidRPr="00213A5A">
        <w:rPr>
          <w:bCs/>
          <w:spacing w:val="-2"/>
        </w:rPr>
        <w:t>missions sonores</w:t>
      </w:r>
      <w:r w:rsidRPr="00213A5A">
        <w:rPr>
          <w:spacing w:val="-2"/>
        </w:rPr>
        <w:t xml:space="preserve"> </w:t>
      </w:r>
      <w:r w:rsidRPr="00213A5A">
        <w:rPr>
          <w:bCs/>
          <w:spacing w:val="-2"/>
        </w:rPr>
        <w:t>du</w:t>
      </w:r>
      <w:r w:rsidRPr="00213A5A">
        <w:rPr>
          <w:spacing w:val="-2"/>
        </w:rPr>
        <w:t xml:space="preserve"> </w:t>
      </w:r>
      <w:r w:rsidRPr="00213A5A">
        <w:rPr>
          <w:bCs/>
          <w:spacing w:val="-2"/>
        </w:rPr>
        <w:t>véhicule en marche dans le cas des véhicules hybrides électriques de la catégorie M</w:t>
      </w:r>
      <w:r w:rsidRPr="00213A5A">
        <w:rPr>
          <w:bCs/>
          <w:spacing w:val="-2"/>
          <w:vertAlign w:val="subscript"/>
        </w:rPr>
        <w:t>1</w:t>
      </w:r>
      <w:r w:rsidRPr="00213A5A">
        <w:rPr>
          <w:spacing w:val="-2"/>
        </w:rPr>
        <w:t xml:space="preserve">, </w:t>
      </w:r>
      <w:r w:rsidRPr="00213A5A">
        <w:rPr>
          <w:bCs/>
          <w:spacing w:val="-2"/>
        </w:rPr>
        <w:t>sur lesquels le moteur à combustion interne ne peut pas fonctionner lorsque le véhicule à l’arrêt (</w:t>
      </w:r>
      <w:r w:rsidRPr="00213A5A">
        <w:rPr>
          <w:bCs/>
          <w:szCs w:val="24"/>
        </w:rPr>
        <w:t xml:space="preserve">données communiquées aux fins des essais de conformité </w:t>
      </w:r>
      <w:r w:rsidRPr="00213A5A">
        <w:rPr>
          <w:bCs/>
        </w:rPr>
        <w:t>en circulation</w:t>
      </w:r>
      <w:r w:rsidR="00F8070D" w:rsidRPr="00213A5A">
        <w:rPr>
          <w:bCs/>
        </w:rPr>
        <w:t xml:space="preserve"> </w:t>
      </w:r>
      <w:r w:rsidRPr="00213A5A">
        <w:rPr>
          <w:bCs/>
          <w:szCs w:val="24"/>
        </w:rPr>
        <w:t>des véhicules hybrides)</w:t>
      </w:r>
    </w:p>
    <w:p w:rsidR="001A73D6" w:rsidRPr="00213A5A" w:rsidRDefault="001A73D6" w:rsidP="001A73D6">
      <w:pPr>
        <w:pStyle w:val="SingleTxtG"/>
        <w:keepNext/>
        <w:kinsoku/>
        <w:overflowPunct/>
        <w:autoSpaceDE/>
        <w:autoSpaceDN/>
        <w:adjustRightInd/>
        <w:snapToGrid/>
        <w:ind w:left="2268" w:hanging="1134"/>
      </w:pPr>
      <w:r w:rsidRPr="00213A5A">
        <w:t>4.1</w:t>
      </w:r>
      <w:r w:rsidRPr="00213A5A">
        <w:tab/>
      </w:r>
      <w:r w:rsidRPr="00213A5A">
        <w:rPr>
          <w:bCs/>
        </w:rPr>
        <w:t>Afin de faciliter les essais de contrôle de la conformité en circulation des</w:t>
      </w:r>
      <w:r w:rsidRPr="00213A5A">
        <w:t xml:space="preserve"> </w:t>
      </w:r>
      <w:r w:rsidRPr="00213A5A">
        <w:rPr>
          <w:bCs/>
          <w:spacing w:val="-2"/>
        </w:rPr>
        <w:t>véhicules hybrides électriques de la catégorie M</w:t>
      </w:r>
      <w:r w:rsidRPr="00213A5A">
        <w:rPr>
          <w:bCs/>
          <w:spacing w:val="-2"/>
          <w:vertAlign w:val="subscript"/>
        </w:rPr>
        <w:t>1</w:t>
      </w:r>
      <w:r w:rsidRPr="00213A5A">
        <w:rPr>
          <w:spacing w:val="-2"/>
        </w:rPr>
        <w:t xml:space="preserve">, </w:t>
      </w:r>
      <w:r w:rsidRPr="00213A5A">
        <w:rPr>
          <w:bCs/>
          <w:spacing w:val="-2"/>
        </w:rPr>
        <w:t>sur lesquels le moteur à combustion interne ne peut pas fonctionner lorsque le véhicule à l’arrêt</w:t>
      </w:r>
      <w:r w:rsidRPr="00213A5A">
        <w:t xml:space="preserve">, </w:t>
      </w:r>
      <w:r w:rsidRPr="00213A5A">
        <w:rPr>
          <w:bCs/>
        </w:rPr>
        <w:t xml:space="preserve">les données ci-après relatives aux mesures de la pression acoustique effectuées conformément au paragraphe 3.1 de l’annexe 3 sur les </w:t>
      </w:r>
      <w:r w:rsidRPr="00213A5A">
        <w:rPr>
          <w:bCs/>
          <w:spacing w:val="-2"/>
        </w:rPr>
        <w:t xml:space="preserve">véhicules en marche </w:t>
      </w:r>
      <w:r w:rsidRPr="00213A5A">
        <w:rPr>
          <w:bCs/>
        </w:rPr>
        <w:t>sont à prendre en compte comme données de référence aux fins du contrôle de la conformité en circulation</w:t>
      </w:r>
      <w:r w:rsidRPr="00213A5A">
        <w:t>:</w:t>
      </w:r>
    </w:p>
    <w:p w:rsidR="001A73D6" w:rsidRPr="00213A5A" w:rsidRDefault="001A73D6" w:rsidP="001A73D6">
      <w:pPr>
        <w:spacing w:after="120"/>
        <w:ind w:left="2835" w:right="1134" w:hanging="567"/>
        <w:jc w:val="both"/>
      </w:pPr>
      <w:r w:rsidRPr="00213A5A">
        <w:t>a)</w:t>
      </w:r>
      <w:r w:rsidRPr="00213A5A">
        <w:tab/>
        <w:t>Rapport </w:t>
      </w:r>
      <w:r w:rsidR="00F8070D" w:rsidRPr="00213A5A">
        <w:rPr>
          <w:szCs w:val="24"/>
        </w:rPr>
        <w:t>de boîte de vitesses</w:t>
      </w:r>
      <w:r w:rsidR="001A0973">
        <w:rPr>
          <w:szCs w:val="24"/>
        </w:rPr>
        <w:t xml:space="preserve"> i</w:t>
      </w:r>
      <w:r w:rsidRPr="00213A5A">
        <w:t xml:space="preserve"> ou, pour les véhicules soumis aux essais sur des rapports non verrouillés, position du sélecteur de vitesses retenue pour l’essai;</w:t>
      </w:r>
    </w:p>
    <w:p w:rsidR="001A73D6" w:rsidRPr="00213A5A" w:rsidRDefault="001A73D6" w:rsidP="001A73D6">
      <w:pPr>
        <w:spacing w:after="120"/>
        <w:ind w:left="2835" w:right="1134" w:hanging="567"/>
        <w:jc w:val="both"/>
      </w:pPr>
      <w:r w:rsidRPr="00213A5A">
        <w:t>b)</w:t>
      </w:r>
      <w:r w:rsidRPr="00213A5A">
        <w:tab/>
      </w:r>
      <w:r w:rsidRPr="00213A5A">
        <w:rPr>
          <w:szCs w:val="24"/>
        </w:rPr>
        <w:t>Position du c</w:t>
      </w:r>
      <w:r w:rsidRPr="00213A5A">
        <w:t xml:space="preserve">ommutateur de mode de fonctionnement </w:t>
      </w:r>
      <w:r w:rsidRPr="00213A5A">
        <w:rPr>
          <w:szCs w:val="24"/>
        </w:rPr>
        <w:t>lors de la mesure L</w:t>
      </w:r>
      <w:r w:rsidRPr="00213A5A">
        <w:rPr>
          <w:szCs w:val="24"/>
          <w:vertAlign w:val="subscript"/>
        </w:rPr>
        <w:t xml:space="preserve">wot </w:t>
      </w:r>
      <w:r w:rsidR="001A0973">
        <w:rPr>
          <w:szCs w:val="24"/>
          <w:vertAlign w:val="subscript"/>
        </w:rPr>
        <w:t>i</w:t>
      </w:r>
      <w:r w:rsidRPr="00213A5A">
        <w:rPr>
          <w:szCs w:val="24"/>
        </w:rPr>
        <w:t>, (si un c</w:t>
      </w:r>
      <w:r w:rsidRPr="00213A5A">
        <w:t xml:space="preserve">ommutateur </w:t>
      </w:r>
      <w:r w:rsidRPr="00213A5A">
        <w:rPr>
          <w:szCs w:val="24"/>
        </w:rPr>
        <w:t>est monté);</w:t>
      </w:r>
    </w:p>
    <w:p w:rsidR="001A73D6" w:rsidRPr="00213A5A" w:rsidRDefault="001A73D6" w:rsidP="001A73D6">
      <w:pPr>
        <w:spacing w:after="120"/>
        <w:ind w:left="2835" w:right="1134" w:hanging="567"/>
        <w:jc w:val="both"/>
      </w:pPr>
      <w:r w:rsidRPr="00213A5A">
        <w:t>c)</w:t>
      </w:r>
      <w:r w:rsidRPr="00213A5A">
        <w:tab/>
        <w:t xml:space="preserve">Distance de préaccélération </w:t>
      </w:r>
      <w:r w:rsidRPr="00025B20">
        <w:rPr>
          <w:iCs/>
        </w:rPr>
        <w:t>l</w:t>
      </w:r>
      <w:r w:rsidRPr="00025B20">
        <w:rPr>
          <w:iCs/>
          <w:vertAlign w:val="subscript"/>
        </w:rPr>
        <w:t>PA</w:t>
      </w:r>
      <w:r w:rsidRPr="00213A5A">
        <w:t>, exprimée en m;</w:t>
      </w:r>
    </w:p>
    <w:p w:rsidR="001A73D6" w:rsidRPr="00213A5A" w:rsidRDefault="001A73D6" w:rsidP="001A73D6">
      <w:pPr>
        <w:spacing w:after="120"/>
        <w:ind w:left="2835" w:right="1134" w:hanging="567"/>
        <w:jc w:val="both"/>
      </w:pPr>
      <w:r w:rsidRPr="00213A5A">
        <w:t>d)</w:t>
      </w:r>
      <w:r w:rsidRPr="00213A5A">
        <w:tab/>
        <w:t>Vitesse moyenne du véhicule (en km/h) au début de l’accélération à pleins gaz pour les essais effectués sur le rapport</w:t>
      </w:r>
      <w:r w:rsidR="001A0973">
        <w:t xml:space="preserve"> i</w:t>
      </w:r>
      <w:r w:rsidRPr="00213A5A">
        <w:t>; et</w:t>
      </w:r>
    </w:p>
    <w:p w:rsidR="001A73D6" w:rsidRPr="00213A5A" w:rsidRDefault="001A73D6" w:rsidP="00C52543">
      <w:pPr>
        <w:spacing w:after="120"/>
        <w:ind w:left="2835" w:right="1134" w:hanging="567"/>
        <w:jc w:val="both"/>
      </w:pPr>
      <w:r w:rsidRPr="00213A5A">
        <w:t>e)</w:t>
      </w:r>
      <w:r w:rsidRPr="00213A5A">
        <w:tab/>
        <w:t>Niveau de pression acoustique L</w:t>
      </w:r>
      <w:r w:rsidRPr="00213A5A">
        <w:rPr>
          <w:vertAlign w:val="subscript"/>
        </w:rPr>
        <w:t>wot</w:t>
      </w:r>
      <w:r w:rsidR="00C52543" w:rsidRPr="00213A5A">
        <w:rPr>
          <w:vertAlign w:val="subscript"/>
        </w:rPr>
        <w:t> </w:t>
      </w:r>
      <w:r w:rsidR="001A0973">
        <w:rPr>
          <w:vertAlign w:val="subscript"/>
        </w:rPr>
        <w:t>i</w:t>
      </w:r>
      <w:r w:rsidRPr="00213A5A">
        <w:t>, exprimé en dB(A), relevé lors des essais à pleins gaz sur le rapport</w:t>
      </w:r>
      <w:r w:rsidR="001A0973">
        <w:t xml:space="preserve"> i</w:t>
      </w:r>
      <w:r w:rsidRPr="00213A5A">
        <w:t>, défini comme le maximum des deux valeurs résultant de la moyenne des valeurs individuelles relevées à chacun des emplacements du microphone séparément.</w:t>
      </w:r>
    </w:p>
    <w:p w:rsidR="00DA62B9" w:rsidRPr="00213A5A" w:rsidRDefault="001A73D6" w:rsidP="00C52543">
      <w:pPr>
        <w:pStyle w:val="SingleTxtG"/>
        <w:keepNext/>
        <w:kinsoku/>
        <w:overflowPunct/>
        <w:autoSpaceDE/>
        <w:autoSpaceDN/>
        <w:adjustRightInd/>
        <w:snapToGrid/>
        <w:ind w:left="2268" w:hanging="1134"/>
      </w:pPr>
      <w:r w:rsidRPr="00213A5A">
        <w:t>4.2</w:t>
      </w:r>
      <w:r w:rsidRPr="00213A5A">
        <w:tab/>
        <w:t xml:space="preserve">Les données de référence aux fins du contrôle de la conformité en circulation doivent être consignées dans le </w:t>
      </w:r>
      <w:r w:rsidRPr="00213A5A">
        <w:rPr>
          <w:bCs/>
        </w:rPr>
        <w:t>certificat</w:t>
      </w:r>
      <w:r w:rsidRPr="00213A5A">
        <w:t xml:space="preserve"> d’homologation de type, comme indiqué au paragraphe</w:t>
      </w:r>
      <w:r w:rsidR="00C52543" w:rsidRPr="00213A5A">
        <w:t> </w:t>
      </w:r>
      <w:r w:rsidRPr="00213A5A">
        <w:t xml:space="preserve">2.3 de l’addendum à </w:t>
      </w:r>
      <w:r w:rsidRPr="00213A5A">
        <w:rPr>
          <w:bCs/>
        </w:rPr>
        <w:t>la fiche de communication</w:t>
      </w:r>
      <w:r w:rsidR="00C52543" w:rsidRPr="00213A5A">
        <w:t xml:space="preserve"> (annexe 1, appendice </w:t>
      </w:r>
      <w:r w:rsidRPr="00213A5A">
        <w:t>1).</w:t>
      </w:r>
    </w:p>
    <w:p w:rsidR="008A0E23" w:rsidRPr="00213A5A" w:rsidRDefault="008A0E23" w:rsidP="001A73D6">
      <w:pPr>
        <w:pStyle w:val="SingleTxtG"/>
        <w:sectPr w:rsidR="008A0E23" w:rsidRPr="00213A5A" w:rsidSect="000D7018">
          <w:headerReference w:type="first" r:id="rId26"/>
          <w:footerReference w:type="first" r:id="rId27"/>
          <w:footnotePr>
            <w:numRestart w:val="eachSect"/>
          </w:footnotePr>
          <w:endnotePr>
            <w:numFmt w:val="decimal"/>
          </w:endnotePr>
          <w:pgSz w:w="11906" w:h="16838" w:code="9"/>
          <w:pgMar w:top="1701" w:right="1134" w:bottom="2268" w:left="1134" w:header="1134" w:footer="1701" w:gutter="0"/>
          <w:cols w:space="708"/>
          <w:titlePg/>
          <w:docGrid w:linePitch="360"/>
        </w:sectPr>
      </w:pPr>
    </w:p>
    <w:p w:rsidR="008A0E23" w:rsidRPr="00213A5A" w:rsidRDefault="008A0E23" w:rsidP="00C52543">
      <w:pPr>
        <w:pStyle w:val="HChG"/>
        <w:spacing w:line="240" w:lineRule="atLeast"/>
      </w:pPr>
      <w:r w:rsidRPr="00213A5A">
        <w:lastRenderedPageBreak/>
        <w:t xml:space="preserve">Annexe 3 </w:t>
      </w:r>
      <w:r w:rsidR="00C52543" w:rsidRPr="00213A5A">
        <w:t>−</w:t>
      </w:r>
      <w:r w:rsidRPr="00213A5A">
        <w:t xml:space="preserve"> Appendice</w:t>
      </w:r>
    </w:p>
    <w:p w:rsidR="008A0E23" w:rsidRPr="00213A5A" w:rsidRDefault="00C52543" w:rsidP="00025B20">
      <w:pPr>
        <w:pStyle w:val="Heading1"/>
        <w:spacing w:after="120"/>
        <w:rPr>
          <w:b/>
          <w:bCs/>
        </w:rPr>
      </w:pPr>
      <w:r w:rsidRPr="00213A5A">
        <w:rPr>
          <w:bCs/>
        </w:rPr>
        <w:t>F</w:t>
      </w:r>
      <w:r w:rsidR="008A0E23" w:rsidRPr="00213A5A">
        <w:rPr>
          <w:bCs/>
        </w:rPr>
        <w:t>igure 1</w:t>
      </w:r>
      <w:r w:rsidR="008A0E23" w:rsidRPr="00213A5A">
        <w:rPr>
          <w:bCs/>
        </w:rPr>
        <w:br/>
      </w:r>
      <w:r w:rsidR="008A0E23" w:rsidRPr="00213A5A">
        <w:rPr>
          <w:b/>
          <w:bCs/>
        </w:rPr>
        <w:t>Positions pour l’essai des véhicules en marche</w:t>
      </w:r>
    </w:p>
    <w:p w:rsidR="008A0E23" w:rsidRPr="00213A5A" w:rsidRDefault="00C52543" w:rsidP="008A0E23">
      <w:pPr>
        <w:pStyle w:val="SingleTxtG"/>
      </w:pPr>
      <w:r w:rsidRPr="00213A5A">
        <w:rPr>
          <w:noProof/>
          <w:lang w:val="fr-FR" w:eastAsia="fr-FR"/>
        </w:rPr>
        <mc:AlternateContent>
          <mc:Choice Requires="wps">
            <w:drawing>
              <wp:anchor distT="0" distB="0" distL="114300" distR="114300" simplePos="0" relativeHeight="251659264" behindDoc="0" locked="0" layoutInCell="1" allowOverlap="1" wp14:anchorId="1287902D" wp14:editId="75B2D993">
                <wp:simplePos x="0" y="0"/>
                <wp:positionH relativeFrom="column">
                  <wp:posOffset>1629410</wp:posOffset>
                </wp:positionH>
                <wp:positionV relativeFrom="paragraph">
                  <wp:posOffset>2347595</wp:posOffset>
                </wp:positionV>
                <wp:extent cx="266700" cy="127000"/>
                <wp:effectExtent l="0" t="0" r="0" b="6350"/>
                <wp:wrapNone/>
                <wp:docPr id="6" name="Zone de texte 6"/>
                <wp:cNvGraphicFramePr/>
                <a:graphic xmlns:a="http://schemas.openxmlformats.org/drawingml/2006/main">
                  <a:graphicData uri="http://schemas.microsoft.com/office/word/2010/wordprocessingShape">
                    <wps:wsp>
                      <wps:cNvSpPr txBox="1"/>
                      <wps:spPr>
                        <a:xfrm>
                          <a:off x="0" y="0"/>
                          <a:ext cx="266700" cy="127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4E93" w:rsidRPr="00C52543" w:rsidRDefault="00764E93" w:rsidP="00C52543">
                            <w:pPr>
                              <w:spacing w:line="240" w:lineRule="auto"/>
                              <w:rPr>
                                <w:sz w:val="14"/>
                                <w:szCs w:val="14"/>
                              </w:rPr>
                            </w:pPr>
                            <w:r w:rsidRPr="00C52543">
                              <w:rPr>
                                <w:sz w:val="14"/>
                                <w:szCs w:val="14"/>
                              </w:rPr>
                              <w:t>7,5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87902D" id="_x0000_t202" coordsize="21600,21600" o:spt="202" path="m,l,21600r21600,l21600,xe">
                <v:stroke joinstyle="miter"/>
                <v:path gradientshapeok="t" o:connecttype="rect"/>
              </v:shapetype>
              <v:shape id="Zone de texte 6" o:spid="_x0000_s1026" type="#_x0000_t202" style="position:absolute;left:0;text-align:left;margin-left:128.3pt;margin-top:184.85pt;width:21pt;height:1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" fillcolor="white [3201]" stroked="f" strokeweight=".5pt">
                <v:textbox inset="0,0,0,0">
                  <w:txbxContent>
                    <w:p w:rsidR="00764E93" w:rsidRPr="00C52543" w:rsidRDefault="00764E93" w:rsidP="00C52543">
                      <w:pPr>
                        <w:spacing w:line="240" w:lineRule="auto"/>
                        <w:rPr>
                          <w:sz w:val="14"/>
                          <w:szCs w:val="14"/>
                        </w:rPr>
                      </w:pPr>
                      <w:r w:rsidRPr="00C52543">
                        <w:rPr>
                          <w:sz w:val="14"/>
                          <w:szCs w:val="14"/>
                        </w:rPr>
                        <w:t>7,5 m</w:t>
                      </w:r>
                    </w:p>
                  </w:txbxContent>
                </v:textbox>
              </v:shape>
            </w:pict>
          </mc:Fallback>
        </mc:AlternateContent>
      </w:r>
      <w:r w:rsidRPr="00213A5A">
        <w:rPr>
          <w:noProof/>
          <w:lang w:val="fr-FR" w:eastAsia="fr-FR"/>
        </w:rPr>
        <mc:AlternateContent>
          <mc:Choice Requires="wps">
            <w:drawing>
              <wp:anchor distT="0" distB="0" distL="114300" distR="114300" simplePos="0" relativeHeight="251661312" behindDoc="0" locked="0" layoutInCell="1" allowOverlap="1" wp14:anchorId="6951C453" wp14:editId="00E5A1F6">
                <wp:simplePos x="0" y="0"/>
                <wp:positionH relativeFrom="column">
                  <wp:posOffset>2556510</wp:posOffset>
                </wp:positionH>
                <wp:positionV relativeFrom="paragraph">
                  <wp:posOffset>2347595</wp:posOffset>
                </wp:positionV>
                <wp:extent cx="266700" cy="127000"/>
                <wp:effectExtent l="0" t="0" r="0" b="6350"/>
                <wp:wrapNone/>
                <wp:docPr id="7" name="Zone de texte 7"/>
                <wp:cNvGraphicFramePr/>
                <a:graphic xmlns:a="http://schemas.openxmlformats.org/drawingml/2006/main">
                  <a:graphicData uri="http://schemas.microsoft.com/office/word/2010/wordprocessingShape">
                    <wps:wsp>
                      <wps:cNvSpPr txBox="1"/>
                      <wps:spPr>
                        <a:xfrm>
                          <a:off x="0" y="0"/>
                          <a:ext cx="266700" cy="127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4E93" w:rsidRPr="00C52543" w:rsidRDefault="00764E93" w:rsidP="00C52543">
                            <w:pPr>
                              <w:spacing w:line="240" w:lineRule="auto"/>
                              <w:rPr>
                                <w:sz w:val="14"/>
                                <w:szCs w:val="14"/>
                              </w:rPr>
                            </w:pPr>
                            <w:r w:rsidRPr="00C52543">
                              <w:rPr>
                                <w:sz w:val="14"/>
                                <w:szCs w:val="14"/>
                              </w:rPr>
                              <w:t>7,5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51C453" id="Zone de texte 7" o:spid="_x0000_s1027" type="#_x0000_t202" style="position:absolute;left:0;text-align:left;margin-left:201.3pt;margin-top:184.85pt;width:21pt;height:10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" fillcolor="white [3201]" stroked="f" strokeweight=".5pt">
                <v:textbox inset="0,0,0,0">
                  <w:txbxContent>
                    <w:p w:rsidR="00764E93" w:rsidRPr="00C52543" w:rsidRDefault="00764E93" w:rsidP="00C52543">
                      <w:pPr>
                        <w:spacing w:line="240" w:lineRule="auto"/>
                        <w:rPr>
                          <w:sz w:val="14"/>
                          <w:szCs w:val="14"/>
                        </w:rPr>
                      </w:pPr>
                      <w:r w:rsidRPr="00C52543">
                        <w:rPr>
                          <w:sz w:val="14"/>
                          <w:szCs w:val="14"/>
                        </w:rPr>
                        <w:t>7,5 m</w:t>
                      </w:r>
                    </w:p>
                  </w:txbxContent>
                </v:textbox>
              </v:shape>
            </w:pict>
          </mc:Fallback>
        </mc:AlternateContent>
      </w:r>
      <w:r w:rsidR="008A0E23" w:rsidRPr="00213A5A">
        <w:rPr>
          <w:noProof/>
          <w:lang w:val="fr-FR" w:eastAsia="fr-FR"/>
        </w:rPr>
        <w:drawing>
          <wp:inline distT="0" distB="0" distL="0" distR="0" wp14:anchorId="04830CDF" wp14:editId="32918AD3">
            <wp:extent cx="3028950" cy="5057775"/>
            <wp:effectExtent l="0" t="0" r="0" b="9525"/>
            <wp:docPr id="5" name="Bild 5" descr="Description: Apendix of Annex 3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Description: Apendix of Annex 3 Fig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28950" cy="5057775"/>
                    </a:xfrm>
                    <a:prstGeom prst="rect">
                      <a:avLst/>
                    </a:prstGeom>
                    <a:noFill/>
                    <a:ln>
                      <a:noFill/>
                    </a:ln>
                  </pic:spPr>
                </pic:pic>
              </a:graphicData>
            </a:graphic>
          </wp:inline>
        </w:drawing>
      </w:r>
    </w:p>
    <w:p w:rsidR="008A0E23" w:rsidRPr="00213A5A" w:rsidRDefault="008A0E23" w:rsidP="00C52543">
      <w:pPr>
        <w:pStyle w:val="Heading1"/>
        <w:ind w:left="0"/>
        <w:rPr>
          <w:b/>
          <w:bCs/>
        </w:rPr>
      </w:pPr>
      <w:r w:rsidRPr="00213A5A">
        <w:br w:type="page"/>
      </w:r>
      <w:r w:rsidRPr="00213A5A">
        <w:lastRenderedPageBreak/>
        <w:t>Figure 2</w:t>
      </w:r>
      <w:r w:rsidR="00C52543" w:rsidRPr="00213A5A">
        <w:br/>
      </w:r>
      <w:r w:rsidRPr="00213A5A">
        <w:rPr>
          <w:b/>
          <w:bCs/>
        </w:rPr>
        <w:t>Point de référence pour la mesure du bruit émis par le véhicule à l’arrêt</w:t>
      </w:r>
    </w:p>
    <w:tbl>
      <w:tblPr>
        <w:tblW w:w="9639" w:type="dxa"/>
        <w:tblLayout w:type="fixed"/>
        <w:tblCellMar>
          <w:left w:w="0" w:type="dxa"/>
          <w:right w:w="0" w:type="dxa"/>
        </w:tblCellMar>
        <w:tblLook w:val="0000" w:firstRow="0" w:lastRow="0" w:firstColumn="0" w:lastColumn="0" w:noHBand="0" w:noVBand="0"/>
      </w:tblPr>
      <w:tblGrid>
        <w:gridCol w:w="5200"/>
        <w:gridCol w:w="4439"/>
      </w:tblGrid>
      <w:tr w:rsidR="008A0E23" w:rsidRPr="00213A5A" w:rsidTr="006C6910">
        <w:trPr>
          <w:trHeight w:val="3442"/>
        </w:trPr>
        <w:tc>
          <w:tcPr>
            <w:tcW w:w="5200" w:type="dxa"/>
          </w:tcPr>
          <w:bookmarkStart w:id="5" w:name="_MON_1468667593"/>
          <w:bookmarkStart w:id="6" w:name="_MON_1468667450"/>
          <w:bookmarkEnd w:id="5"/>
          <w:bookmarkEnd w:id="6"/>
          <w:bookmarkStart w:id="7" w:name="_MON_1468667484"/>
          <w:bookmarkEnd w:id="7"/>
          <w:p w:rsidR="008A0E23" w:rsidRPr="00213A5A" w:rsidRDefault="008A0E23" w:rsidP="006C6910">
            <w:pPr>
              <w:keepNext/>
              <w:keepLines/>
              <w:jc w:val="both"/>
            </w:pPr>
            <w:r w:rsidRPr="00213A5A">
              <w:object w:dxaOrig="4815" w:dyaOrig="3447">
                <v:shape id="_x0000_i1028" type="#_x0000_t75" style="width:254.7pt;height:172.5pt" o:ole="">
                  <v:imagedata r:id="rId29" o:title=""/>
                </v:shape>
                <o:OLEObject Type="Embed" ProgID="Word.Picture.8" ShapeID="_x0000_i1028" DrawAspect="Content" ObjectID="_1494419924" r:id="rId30"/>
              </w:object>
            </w:r>
          </w:p>
        </w:tc>
        <w:tc>
          <w:tcPr>
            <w:tcW w:w="4439" w:type="dxa"/>
            <w:vAlign w:val="center"/>
          </w:tcPr>
          <w:p w:rsidR="008A0E23" w:rsidRPr="00213A5A" w:rsidRDefault="008A0E23" w:rsidP="006C6910">
            <w:pPr>
              <w:suppressAutoHyphens w:val="0"/>
              <w:spacing w:after="20"/>
              <w:ind w:left="567"/>
              <w:rPr>
                <w:sz w:val="18"/>
                <w:szCs w:val="18"/>
              </w:rPr>
            </w:pPr>
            <w:r w:rsidRPr="00213A5A">
              <w:rPr>
                <w:i/>
                <w:sz w:val="18"/>
                <w:szCs w:val="18"/>
              </w:rPr>
              <w:t>Légende</w:t>
            </w:r>
            <w:r w:rsidRPr="00213A5A">
              <w:rPr>
                <w:sz w:val="18"/>
                <w:szCs w:val="18"/>
              </w:rPr>
              <w:t>:</w:t>
            </w:r>
          </w:p>
          <w:p w:rsidR="008A0E23" w:rsidRPr="00213A5A" w:rsidRDefault="008A0E23" w:rsidP="006C6910">
            <w:pPr>
              <w:suppressAutoHyphens w:val="0"/>
              <w:spacing w:after="20"/>
              <w:ind w:left="567"/>
              <w:rPr>
                <w:sz w:val="18"/>
                <w:szCs w:val="18"/>
              </w:rPr>
            </w:pPr>
            <w:r w:rsidRPr="00213A5A">
              <w:rPr>
                <w:sz w:val="18"/>
                <w:szCs w:val="18"/>
              </w:rPr>
              <w:t>T = vue supérieure</w:t>
            </w:r>
          </w:p>
          <w:p w:rsidR="008A0E23" w:rsidRPr="00213A5A" w:rsidRDefault="008A0E23" w:rsidP="006C6910">
            <w:pPr>
              <w:suppressAutoHyphens w:val="0"/>
              <w:spacing w:after="20"/>
              <w:ind w:left="567"/>
              <w:rPr>
                <w:sz w:val="18"/>
                <w:szCs w:val="18"/>
              </w:rPr>
            </w:pPr>
            <w:r w:rsidRPr="00213A5A">
              <w:rPr>
                <w:sz w:val="18"/>
                <w:szCs w:val="18"/>
              </w:rPr>
              <w:t>S = vue latérale</w:t>
            </w:r>
          </w:p>
          <w:p w:rsidR="008A0E23" w:rsidRPr="00213A5A" w:rsidRDefault="008A0E23" w:rsidP="006C6910">
            <w:pPr>
              <w:suppressAutoHyphens w:val="0"/>
              <w:spacing w:after="20"/>
              <w:ind w:left="567"/>
              <w:rPr>
                <w:sz w:val="18"/>
                <w:szCs w:val="18"/>
              </w:rPr>
            </w:pPr>
            <w:r w:rsidRPr="00213A5A">
              <w:rPr>
                <w:sz w:val="18"/>
                <w:szCs w:val="18"/>
              </w:rPr>
              <w:t>1 = point de référence</w:t>
            </w:r>
          </w:p>
          <w:p w:rsidR="008A0E23" w:rsidRPr="00213A5A" w:rsidRDefault="008A0E23" w:rsidP="006C6910">
            <w:pPr>
              <w:suppressAutoHyphens w:val="0"/>
              <w:spacing w:after="20"/>
              <w:ind w:left="567"/>
              <w:rPr>
                <w:sz w:val="18"/>
                <w:szCs w:val="18"/>
              </w:rPr>
            </w:pPr>
            <w:r w:rsidRPr="00213A5A">
              <w:rPr>
                <w:sz w:val="18"/>
                <w:szCs w:val="18"/>
              </w:rPr>
              <w:t>2 = revêtement de la route</w:t>
            </w:r>
          </w:p>
          <w:p w:rsidR="008A0E23" w:rsidRPr="00213A5A" w:rsidRDefault="008A0E23" w:rsidP="006C6910">
            <w:pPr>
              <w:suppressAutoHyphens w:val="0"/>
              <w:spacing w:after="20"/>
              <w:ind w:left="567"/>
              <w:rPr>
                <w:sz w:val="18"/>
                <w:szCs w:val="18"/>
              </w:rPr>
            </w:pPr>
            <w:r w:rsidRPr="00213A5A">
              <w:rPr>
                <w:sz w:val="18"/>
                <w:szCs w:val="18"/>
              </w:rPr>
              <w:t>A = tuyau à coupe en biseau</w:t>
            </w:r>
          </w:p>
          <w:p w:rsidR="008A0E23" w:rsidRPr="00213A5A" w:rsidRDefault="008A0E23" w:rsidP="006C6910">
            <w:pPr>
              <w:suppressAutoHyphens w:val="0"/>
              <w:spacing w:after="20"/>
              <w:ind w:left="567"/>
              <w:rPr>
                <w:sz w:val="18"/>
                <w:szCs w:val="18"/>
              </w:rPr>
            </w:pPr>
            <w:r w:rsidRPr="00213A5A">
              <w:rPr>
                <w:sz w:val="18"/>
                <w:szCs w:val="18"/>
              </w:rPr>
              <w:t>B = tuyau courbé</w:t>
            </w:r>
          </w:p>
          <w:p w:rsidR="008A0E23" w:rsidRPr="00213A5A" w:rsidRDefault="008A0E23" w:rsidP="006C6910">
            <w:pPr>
              <w:suppressAutoHyphens w:val="0"/>
              <w:spacing w:after="20"/>
              <w:ind w:left="567"/>
              <w:rPr>
                <w:sz w:val="18"/>
                <w:szCs w:val="18"/>
              </w:rPr>
            </w:pPr>
            <w:r w:rsidRPr="00213A5A">
              <w:rPr>
                <w:sz w:val="18"/>
                <w:szCs w:val="18"/>
              </w:rPr>
              <w:t>C = tuyau droit</w:t>
            </w:r>
          </w:p>
          <w:p w:rsidR="008A0E23" w:rsidRPr="00213A5A" w:rsidRDefault="008A0E23" w:rsidP="006C6910">
            <w:pPr>
              <w:suppressAutoHyphens w:val="0"/>
              <w:spacing w:after="20"/>
              <w:ind w:left="567"/>
              <w:rPr>
                <w:sz w:val="18"/>
                <w:szCs w:val="18"/>
              </w:rPr>
            </w:pPr>
            <w:r w:rsidRPr="00213A5A">
              <w:rPr>
                <w:sz w:val="18"/>
                <w:szCs w:val="18"/>
              </w:rPr>
              <w:t>D = tuyau vertical</w:t>
            </w:r>
          </w:p>
        </w:tc>
      </w:tr>
    </w:tbl>
    <w:p w:rsidR="008A0E23" w:rsidRPr="00213A5A" w:rsidRDefault="008A0E23" w:rsidP="008A0E23"/>
    <w:tbl>
      <w:tblPr>
        <w:tblW w:w="0" w:type="auto"/>
        <w:tblLayout w:type="fixed"/>
        <w:tblCellMar>
          <w:left w:w="0" w:type="dxa"/>
          <w:right w:w="0" w:type="dxa"/>
        </w:tblCellMar>
        <w:tblLook w:val="0000" w:firstRow="0" w:lastRow="0" w:firstColumn="0" w:lastColumn="0" w:noHBand="0" w:noVBand="0"/>
      </w:tblPr>
      <w:tblGrid>
        <w:gridCol w:w="4820"/>
        <w:gridCol w:w="4820"/>
      </w:tblGrid>
      <w:tr w:rsidR="008A0E23" w:rsidRPr="00213A5A" w:rsidTr="006C6910">
        <w:tc>
          <w:tcPr>
            <w:tcW w:w="4820" w:type="dxa"/>
          </w:tcPr>
          <w:p w:rsidR="008A0E23" w:rsidRPr="00213A5A" w:rsidRDefault="008A0E23" w:rsidP="006C6910">
            <w:pPr>
              <w:spacing w:before="60" w:after="120"/>
            </w:pPr>
            <w:r w:rsidRPr="00213A5A">
              <w:t>Figure 3a</w:t>
            </w:r>
          </w:p>
        </w:tc>
        <w:tc>
          <w:tcPr>
            <w:tcW w:w="4820" w:type="dxa"/>
          </w:tcPr>
          <w:p w:rsidR="008A0E23" w:rsidRPr="00213A5A" w:rsidRDefault="008A0E23" w:rsidP="006C6910">
            <w:pPr>
              <w:spacing w:before="60" w:after="120"/>
            </w:pPr>
            <w:r w:rsidRPr="00213A5A">
              <w:rPr>
                <w:lang w:eastAsia="de-DE"/>
              </w:rPr>
              <w:t>Figure 3b</w:t>
            </w:r>
          </w:p>
        </w:tc>
      </w:tr>
      <w:bookmarkStart w:id="8" w:name="_MON_1468667818"/>
      <w:bookmarkStart w:id="9" w:name="_MON_1468667911"/>
      <w:bookmarkStart w:id="10" w:name="_MON_1468668057"/>
      <w:bookmarkEnd w:id="8"/>
      <w:bookmarkEnd w:id="9"/>
      <w:bookmarkEnd w:id="10"/>
      <w:bookmarkStart w:id="11" w:name="_MON_1468668130"/>
      <w:bookmarkEnd w:id="11"/>
      <w:tr w:rsidR="008A0E23" w:rsidRPr="00213A5A" w:rsidTr="006C6910">
        <w:tc>
          <w:tcPr>
            <w:tcW w:w="4820" w:type="dxa"/>
          </w:tcPr>
          <w:p w:rsidR="008A0E23" w:rsidRPr="00213A5A" w:rsidRDefault="008A0E23" w:rsidP="006C6910">
            <w:pPr>
              <w:jc w:val="center"/>
            </w:pPr>
            <w:r w:rsidRPr="00213A5A">
              <w:object w:dxaOrig="4470" w:dyaOrig="7732">
                <v:shape id="_x0000_i1029" type="#_x0000_t75" style="width:223.5pt;height:387pt" o:ole="">
                  <v:imagedata r:id="rId31" o:title=""/>
                </v:shape>
                <o:OLEObject Type="Embed" ProgID="Word.Picture.8" ShapeID="_x0000_i1029" DrawAspect="Content" ObjectID="_1494419925" r:id="rId32"/>
              </w:object>
            </w:r>
          </w:p>
        </w:tc>
        <w:bookmarkStart w:id="12" w:name="_MON_1468667947"/>
        <w:bookmarkEnd w:id="12"/>
        <w:bookmarkStart w:id="13" w:name="_MON_1468668149"/>
        <w:bookmarkEnd w:id="13"/>
        <w:tc>
          <w:tcPr>
            <w:tcW w:w="4820" w:type="dxa"/>
          </w:tcPr>
          <w:p w:rsidR="008A0E23" w:rsidRPr="00213A5A" w:rsidRDefault="008A0E23" w:rsidP="006C6910">
            <w:pPr>
              <w:jc w:val="center"/>
              <w:rPr>
                <w:szCs w:val="24"/>
                <w:lang w:eastAsia="de-DE"/>
              </w:rPr>
            </w:pPr>
            <w:r w:rsidRPr="00213A5A">
              <w:object w:dxaOrig="4530" w:dyaOrig="5265">
                <v:shape id="_x0000_i1030" type="#_x0000_t75" style="width:226.2pt;height:262.2pt" o:ole="">
                  <v:imagedata r:id="rId33" o:title=""/>
                </v:shape>
                <o:OLEObject Type="Embed" ProgID="Word.Picture.8" ShapeID="_x0000_i1030" DrawAspect="Content" ObjectID="_1494419926" r:id="rId34"/>
              </w:object>
            </w:r>
          </w:p>
          <w:p w:rsidR="008A0E23" w:rsidRPr="00213A5A" w:rsidRDefault="008A0E23" w:rsidP="006C6910">
            <w:pPr>
              <w:jc w:val="center"/>
            </w:pPr>
          </w:p>
        </w:tc>
      </w:tr>
    </w:tbl>
    <w:p w:rsidR="008A0E23" w:rsidRPr="00213A5A" w:rsidRDefault="008A0E23" w:rsidP="008A0E23">
      <w:pPr>
        <w:pStyle w:val="SingleTxtG"/>
        <w:kinsoku/>
        <w:overflowPunct/>
        <w:autoSpaceDE/>
        <w:autoSpaceDN/>
        <w:adjustRightInd/>
        <w:snapToGrid/>
        <w:ind w:left="2268" w:hanging="1134"/>
      </w:pPr>
    </w:p>
    <w:tbl>
      <w:tblPr>
        <w:tblW w:w="0" w:type="auto"/>
        <w:tblLayout w:type="fixed"/>
        <w:tblCellMar>
          <w:left w:w="0" w:type="dxa"/>
          <w:right w:w="0" w:type="dxa"/>
        </w:tblCellMar>
        <w:tblLook w:val="0000" w:firstRow="0" w:lastRow="0" w:firstColumn="0" w:lastColumn="0" w:noHBand="0" w:noVBand="0"/>
      </w:tblPr>
      <w:tblGrid>
        <w:gridCol w:w="4820"/>
        <w:gridCol w:w="4780"/>
      </w:tblGrid>
      <w:tr w:rsidR="008A0E23" w:rsidRPr="00213A5A" w:rsidTr="006C6910">
        <w:tc>
          <w:tcPr>
            <w:tcW w:w="4820" w:type="dxa"/>
          </w:tcPr>
          <w:p w:rsidR="008A0E23" w:rsidRPr="00213A5A" w:rsidRDefault="008A0E23" w:rsidP="006C6910">
            <w:pPr>
              <w:keepNext/>
              <w:spacing w:before="60" w:after="120"/>
            </w:pPr>
            <w:r w:rsidRPr="00213A5A">
              <w:lastRenderedPageBreak/>
              <w:br w:type="page"/>
              <w:t>Figure 3c</w:t>
            </w:r>
          </w:p>
        </w:tc>
        <w:tc>
          <w:tcPr>
            <w:tcW w:w="4780" w:type="dxa"/>
          </w:tcPr>
          <w:p w:rsidR="008A0E23" w:rsidRPr="00213A5A" w:rsidRDefault="008A0E23" w:rsidP="006C6910">
            <w:pPr>
              <w:keepNext/>
              <w:spacing w:before="60" w:after="120"/>
            </w:pPr>
            <w:r w:rsidRPr="00213A5A">
              <w:rPr>
                <w:iCs/>
              </w:rPr>
              <w:t>Figure 3d</w:t>
            </w:r>
          </w:p>
        </w:tc>
      </w:tr>
      <w:bookmarkStart w:id="14" w:name="_MON_1211271688"/>
      <w:bookmarkEnd w:id="14"/>
      <w:tr w:rsidR="008A0E23" w:rsidRPr="00213A5A" w:rsidTr="006C6910">
        <w:trPr>
          <w:trHeight w:val="4253"/>
        </w:trPr>
        <w:tc>
          <w:tcPr>
            <w:tcW w:w="4820" w:type="dxa"/>
          </w:tcPr>
          <w:p w:rsidR="008A0E23" w:rsidRPr="00213A5A" w:rsidRDefault="008A0E23" w:rsidP="006C6910">
            <w:pPr>
              <w:jc w:val="center"/>
            </w:pPr>
            <w:r w:rsidRPr="00213A5A">
              <w:object w:dxaOrig="3211" w:dyaOrig="4457">
                <v:shape id="_x0000_i1031" type="#_x0000_t75" style="width:159.6pt;height:222.9pt" o:ole="">
                  <v:imagedata r:id="rId35" o:title=""/>
                </v:shape>
                <o:OLEObject Type="Embed" ProgID="Word.Picture.8" ShapeID="_x0000_i1031" DrawAspect="Content" ObjectID="_1494419927" r:id="rId36"/>
              </w:object>
            </w:r>
          </w:p>
        </w:tc>
        <w:bookmarkStart w:id="15" w:name="_MON_1211271640"/>
        <w:bookmarkStart w:id="16" w:name="_MON_1468668012"/>
        <w:bookmarkStart w:id="17" w:name="_MON_1468668289"/>
        <w:bookmarkStart w:id="18" w:name="_MON_1468668350"/>
        <w:bookmarkEnd w:id="15"/>
        <w:bookmarkEnd w:id="16"/>
        <w:bookmarkEnd w:id="17"/>
        <w:bookmarkEnd w:id="18"/>
        <w:bookmarkStart w:id="19" w:name="_MON_1468668489"/>
        <w:bookmarkEnd w:id="19"/>
        <w:tc>
          <w:tcPr>
            <w:tcW w:w="4780" w:type="dxa"/>
          </w:tcPr>
          <w:p w:rsidR="008A0E23" w:rsidRPr="00213A5A" w:rsidRDefault="008A0E23" w:rsidP="00C52543">
            <w:pPr>
              <w:pStyle w:val="Heading4"/>
              <w:jc w:val="center"/>
              <w:rPr>
                <w:iCs/>
              </w:rPr>
            </w:pPr>
            <w:r w:rsidRPr="00213A5A">
              <w:object w:dxaOrig="4801" w:dyaOrig="3044">
                <v:shape id="_x0000_i1032" type="#_x0000_t75" style="width:238.5pt;height:153.6pt" o:ole="">
                  <v:imagedata r:id="rId37" o:title=""/>
                </v:shape>
                <o:OLEObject Type="Embed" ProgID="Word.Picture.8" ShapeID="_x0000_i1032" DrawAspect="Content" ObjectID="_1494419928" r:id="rId38"/>
              </w:object>
            </w:r>
          </w:p>
        </w:tc>
      </w:tr>
    </w:tbl>
    <w:p w:rsidR="008A0E23" w:rsidRPr="00213A5A" w:rsidRDefault="008A0E23" w:rsidP="00F80573">
      <w:pPr>
        <w:pStyle w:val="SingleTxtG"/>
        <w:kinsoku/>
        <w:overflowPunct/>
        <w:autoSpaceDE/>
        <w:autoSpaceDN/>
        <w:adjustRightInd/>
        <w:snapToGrid/>
        <w:ind w:right="0" w:hanging="1134"/>
      </w:pPr>
    </w:p>
    <w:p w:rsidR="008A0E23" w:rsidRPr="00213A5A" w:rsidRDefault="008A0E23" w:rsidP="00F80573">
      <w:pPr>
        <w:suppressAutoHyphens w:val="0"/>
        <w:kinsoku/>
        <w:overflowPunct/>
        <w:autoSpaceDE/>
        <w:autoSpaceDN/>
        <w:adjustRightInd/>
        <w:snapToGrid/>
        <w:spacing w:after="120"/>
        <w:ind w:left="1134"/>
        <w:rPr>
          <w:b/>
          <w:bCs/>
          <w:vertAlign w:val="subscript"/>
        </w:rPr>
      </w:pPr>
      <w:r w:rsidRPr="00213A5A">
        <w:br w:type="page"/>
      </w:r>
      <w:r w:rsidRPr="00213A5A">
        <w:lastRenderedPageBreak/>
        <w:t>Figure 3a</w:t>
      </w:r>
      <w:r w:rsidR="00C52543" w:rsidRPr="00213A5A">
        <w:br/>
      </w:r>
      <w:r w:rsidRPr="00213A5A">
        <w:rPr>
          <w:b/>
          <w:bCs/>
        </w:rPr>
        <w:t>Diagramme d’ordonnancement pour les véhicules soumis à essai c</w:t>
      </w:r>
      <w:r w:rsidR="00F80573" w:rsidRPr="00213A5A">
        <w:rPr>
          <w:b/>
          <w:bCs/>
        </w:rPr>
        <w:t>onformément aux dispositions du </w:t>
      </w:r>
      <w:r w:rsidRPr="00213A5A">
        <w:rPr>
          <w:b/>
          <w:bCs/>
        </w:rPr>
        <w:t>paragraphe 3.1.2.1 de l’annexe 3 du présent Règlement − calcul de L</w:t>
      </w:r>
      <w:r w:rsidRPr="00213A5A">
        <w:rPr>
          <w:b/>
          <w:bCs/>
          <w:vertAlign w:val="subscript"/>
        </w:rPr>
        <w:t>urban</w:t>
      </w:r>
    </w:p>
    <w:bookmarkStart w:id="20" w:name="_MON_1479797170"/>
    <w:bookmarkStart w:id="21" w:name="_MON_1479819781"/>
    <w:bookmarkStart w:id="22" w:name="_MON_1479820743"/>
    <w:bookmarkEnd w:id="20"/>
    <w:bookmarkEnd w:id="21"/>
    <w:bookmarkEnd w:id="22"/>
    <w:bookmarkStart w:id="23" w:name="_MON_1479797113"/>
    <w:bookmarkEnd w:id="23"/>
    <w:p w:rsidR="008A0E23" w:rsidRPr="00213A5A" w:rsidRDefault="00025B20" w:rsidP="00F80573">
      <w:pPr>
        <w:pStyle w:val="SingleTxtG"/>
        <w:kinsoku/>
        <w:overflowPunct/>
        <w:autoSpaceDE/>
        <w:autoSpaceDN/>
        <w:adjustRightInd/>
        <w:snapToGrid/>
        <w:ind w:right="0"/>
      </w:pPr>
      <w:r w:rsidRPr="00213A5A">
        <w:object w:dxaOrig="9451" w:dyaOrig="10901">
          <v:shape id="_x0000_i1033" type="#_x0000_t75" style="width:423pt;height:487.8pt" o:ole="">
            <v:imagedata r:id="rId39" o:title=""/>
          </v:shape>
          <o:OLEObject Type="Embed" ProgID="Word.Picture.8" ShapeID="_x0000_i1033" DrawAspect="Content" ObjectID="_1494419929" r:id="rId40"/>
        </w:object>
      </w:r>
    </w:p>
    <w:p w:rsidR="008A0E23" w:rsidRPr="00213A5A" w:rsidRDefault="008A0E23" w:rsidP="00665306">
      <w:pPr>
        <w:pStyle w:val="Heading1"/>
        <w:spacing w:after="120"/>
      </w:pPr>
      <w:r w:rsidRPr="00213A5A">
        <w:br w:type="page"/>
      </w:r>
      <w:r w:rsidRPr="00213A5A">
        <w:lastRenderedPageBreak/>
        <w:t>Figure 3b</w:t>
      </w:r>
      <w:r w:rsidR="00F80573" w:rsidRPr="00213A5A">
        <w:br/>
      </w:r>
      <w:r w:rsidRPr="00665306">
        <w:rPr>
          <w:b/>
          <w:bCs/>
        </w:rPr>
        <w:t>Diagramme de décision pour les véhicules soumis à essai c</w:t>
      </w:r>
      <w:r w:rsidR="00F80573" w:rsidRPr="00665306">
        <w:rPr>
          <w:b/>
          <w:bCs/>
        </w:rPr>
        <w:t>onformément aux dispositions du </w:t>
      </w:r>
      <w:r w:rsidRPr="00665306">
        <w:rPr>
          <w:b/>
          <w:bCs/>
        </w:rPr>
        <w:t xml:space="preserve">paragraphe 3.1.2.1 de l’annexe 3 du présent Règlement </w:t>
      </w:r>
      <w:r w:rsidR="000559DC" w:rsidRPr="00665306">
        <w:rPr>
          <w:b/>
          <w:bCs/>
        </w:rPr>
        <w:t>−</w:t>
      </w:r>
      <w:r w:rsidRPr="00665306">
        <w:rPr>
          <w:b/>
          <w:bCs/>
        </w:rPr>
        <w:t xml:space="preserve"> Sélec</w:t>
      </w:r>
      <w:r w:rsidR="00F80573" w:rsidRPr="00665306">
        <w:rPr>
          <w:b/>
          <w:bCs/>
        </w:rPr>
        <w:t>tion des rappo</w:t>
      </w:r>
      <w:r w:rsidR="00665306">
        <w:rPr>
          <w:b/>
          <w:bCs/>
        </w:rPr>
        <w:t>rts avec </w:t>
      </w:r>
      <w:r w:rsidR="00F80573" w:rsidRPr="00665306">
        <w:rPr>
          <w:b/>
          <w:bCs/>
        </w:rPr>
        <w:t>rapports </w:t>
      </w:r>
      <w:r w:rsidRPr="00665306">
        <w:rPr>
          <w:b/>
          <w:bCs/>
        </w:rPr>
        <w:t xml:space="preserve">bloqués </w:t>
      </w:r>
      <w:r w:rsidR="000559DC" w:rsidRPr="00665306">
        <w:rPr>
          <w:b/>
          <w:bCs/>
        </w:rPr>
        <w:t>−</w:t>
      </w:r>
      <w:r w:rsidRPr="00665306">
        <w:rPr>
          <w:b/>
          <w:bCs/>
        </w:rPr>
        <w:t xml:space="preserve"> 1</w:t>
      </w:r>
      <w:r w:rsidRPr="00665306">
        <w:rPr>
          <w:b/>
          <w:bCs/>
          <w:vertAlign w:val="superscript"/>
        </w:rPr>
        <w:t>re</w:t>
      </w:r>
      <w:r w:rsidRPr="00665306">
        <w:rPr>
          <w:b/>
          <w:bCs/>
        </w:rPr>
        <w:t xml:space="preserve"> PARTIE</w:t>
      </w:r>
    </w:p>
    <w:bookmarkStart w:id="24" w:name="_MON_1479797218"/>
    <w:bookmarkStart w:id="25" w:name="_MON_1479797573"/>
    <w:bookmarkStart w:id="26" w:name="_MON_1479797886"/>
    <w:bookmarkStart w:id="27" w:name="_MON_1479798271"/>
    <w:bookmarkStart w:id="28" w:name="_MON_1479798333"/>
    <w:bookmarkStart w:id="29" w:name="_MON_1479801335"/>
    <w:bookmarkStart w:id="30" w:name="_MON_1479819944"/>
    <w:bookmarkStart w:id="31" w:name="_MON_1479820744"/>
    <w:bookmarkStart w:id="32" w:name="_MON_1479792765"/>
    <w:bookmarkStart w:id="33" w:name="_MON_1479792822"/>
    <w:bookmarkStart w:id="34" w:name="_MON_1479792873"/>
    <w:bookmarkStart w:id="35" w:name="_MON_1479793216"/>
    <w:bookmarkStart w:id="36" w:name="_MON_1479793397"/>
    <w:bookmarkStart w:id="37" w:name="_MON_1479793411"/>
    <w:bookmarkStart w:id="38" w:name="_MON_1479793423"/>
    <w:bookmarkStart w:id="39" w:name="_MON_147979344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Start w:id="40" w:name="_MON_1479793477"/>
    <w:bookmarkEnd w:id="40"/>
    <w:p w:rsidR="008A0E23" w:rsidRPr="00213A5A" w:rsidRDefault="001A0973" w:rsidP="00F80573">
      <w:pPr>
        <w:pStyle w:val="SingleTxtG"/>
        <w:kinsoku/>
        <w:overflowPunct/>
        <w:autoSpaceDE/>
        <w:autoSpaceDN/>
        <w:adjustRightInd/>
        <w:snapToGrid/>
        <w:ind w:left="2268" w:right="0" w:hanging="1134"/>
        <w:jc w:val="left"/>
      </w:pPr>
      <w:r w:rsidRPr="00213A5A">
        <w:object w:dxaOrig="9705" w:dyaOrig="11490">
          <v:shape id="_x0000_i1034" type="#_x0000_t75" style="width:422.7pt;height:499.8pt" o:ole="">
            <v:imagedata r:id="rId41" o:title=""/>
          </v:shape>
          <o:OLEObject Type="Embed" ProgID="Word.Picture.8" ShapeID="_x0000_i1034" DrawAspect="Content" ObjectID="_1494419930" r:id="rId42"/>
        </w:object>
      </w:r>
    </w:p>
    <w:p w:rsidR="008A0E23" w:rsidRPr="00213A5A" w:rsidRDefault="008A0E23" w:rsidP="000559DC">
      <w:pPr>
        <w:suppressAutoHyphens w:val="0"/>
        <w:kinsoku/>
        <w:overflowPunct/>
        <w:autoSpaceDE/>
        <w:autoSpaceDN/>
        <w:adjustRightInd/>
        <w:snapToGrid/>
        <w:spacing w:after="120"/>
        <w:ind w:left="1134"/>
        <w:rPr>
          <w:b/>
          <w:bCs/>
        </w:rPr>
      </w:pPr>
      <w:r w:rsidRPr="00213A5A">
        <w:br w:type="page"/>
      </w:r>
      <w:r w:rsidRPr="00213A5A">
        <w:lastRenderedPageBreak/>
        <w:t>Figure 3c</w:t>
      </w:r>
      <w:r w:rsidR="00F80573" w:rsidRPr="00213A5A">
        <w:br/>
      </w:r>
      <w:r w:rsidRPr="00213A5A">
        <w:rPr>
          <w:b/>
          <w:bCs/>
        </w:rPr>
        <w:t>Diagramme de décision pour les véhicules soumis à essai conformément a</w:t>
      </w:r>
      <w:r w:rsidR="00F80573" w:rsidRPr="00213A5A">
        <w:rPr>
          <w:b/>
          <w:bCs/>
        </w:rPr>
        <w:t>ux dispositions du </w:t>
      </w:r>
      <w:r w:rsidRPr="00213A5A">
        <w:rPr>
          <w:b/>
          <w:bCs/>
        </w:rPr>
        <w:t>paragraphe 3.1.2.1 de l’annexe 3 du présent Règlement − Sélec</w:t>
      </w:r>
      <w:r w:rsidR="00F80573" w:rsidRPr="00213A5A">
        <w:rPr>
          <w:b/>
          <w:bCs/>
        </w:rPr>
        <w:t>tion des rapports avec rapports </w:t>
      </w:r>
      <w:r w:rsidRPr="00213A5A">
        <w:rPr>
          <w:b/>
          <w:bCs/>
        </w:rPr>
        <w:t xml:space="preserve">bloqués </w:t>
      </w:r>
      <w:r w:rsidR="000559DC" w:rsidRPr="00213A5A">
        <w:rPr>
          <w:b/>
          <w:bCs/>
        </w:rPr>
        <w:t>−</w:t>
      </w:r>
      <w:r w:rsidRPr="00213A5A">
        <w:rPr>
          <w:b/>
          <w:bCs/>
        </w:rPr>
        <w:t xml:space="preserve"> 2</w:t>
      </w:r>
      <w:r w:rsidRPr="00213A5A">
        <w:rPr>
          <w:b/>
          <w:bCs/>
          <w:vertAlign w:val="superscript"/>
        </w:rPr>
        <w:t>e</w:t>
      </w:r>
      <w:r w:rsidRPr="00213A5A">
        <w:rPr>
          <w:b/>
          <w:bCs/>
        </w:rPr>
        <w:t xml:space="preserve"> PARTIE</w:t>
      </w:r>
    </w:p>
    <w:bookmarkStart w:id="41" w:name="_MON_1479793080"/>
    <w:bookmarkStart w:id="42" w:name="_MON_1479793500"/>
    <w:bookmarkStart w:id="43" w:name="_MON_1479793514"/>
    <w:bookmarkStart w:id="44" w:name="_MON_1479795386"/>
    <w:bookmarkStart w:id="45" w:name="_MON_1479795524"/>
    <w:bookmarkStart w:id="46" w:name="_MON_1479798358"/>
    <w:bookmarkStart w:id="47" w:name="_MON_1479798670"/>
    <w:bookmarkEnd w:id="41"/>
    <w:bookmarkEnd w:id="42"/>
    <w:bookmarkEnd w:id="43"/>
    <w:bookmarkEnd w:id="44"/>
    <w:bookmarkEnd w:id="45"/>
    <w:bookmarkEnd w:id="46"/>
    <w:bookmarkEnd w:id="47"/>
    <w:bookmarkStart w:id="48" w:name="_MON_1479792985"/>
    <w:bookmarkEnd w:id="48"/>
    <w:p w:rsidR="008A0E23" w:rsidRPr="00213A5A" w:rsidRDefault="00B262D5" w:rsidP="00F80573">
      <w:pPr>
        <w:pStyle w:val="SingleTxtG"/>
        <w:kinsoku/>
        <w:overflowPunct/>
        <w:autoSpaceDE/>
        <w:autoSpaceDN/>
        <w:adjustRightInd/>
        <w:snapToGrid/>
        <w:ind w:left="2268" w:right="0" w:hanging="1134"/>
        <w:jc w:val="left"/>
      </w:pPr>
      <w:r w:rsidRPr="00213A5A">
        <w:object w:dxaOrig="9705" w:dyaOrig="10875">
          <v:shape id="_x0000_i1035" type="#_x0000_t75" style="width:423pt;height:474.3pt" o:ole="">
            <v:imagedata r:id="rId43" o:title=""/>
          </v:shape>
          <o:OLEObject Type="Embed" ProgID="Word.Picture.8" ShapeID="_x0000_i1035" DrawAspect="Content" ObjectID="_1494419931" r:id="rId44"/>
        </w:object>
      </w:r>
    </w:p>
    <w:p w:rsidR="008A0E23" w:rsidRPr="00213A5A" w:rsidRDefault="008A0E23" w:rsidP="000559DC">
      <w:pPr>
        <w:pStyle w:val="Heading1"/>
        <w:spacing w:after="120"/>
      </w:pPr>
      <w:r w:rsidRPr="00213A5A">
        <w:br w:type="page"/>
      </w:r>
      <w:r w:rsidRPr="00213A5A">
        <w:lastRenderedPageBreak/>
        <w:t>Figure 3d</w:t>
      </w:r>
      <w:r w:rsidR="004A0243" w:rsidRPr="00213A5A">
        <w:br/>
      </w:r>
      <w:r w:rsidRPr="00213A5A">
        <w:rPr>
          <w:b/>
          <w:bCs/>
        </w:rPr>
        <w:t>Diagramme de décision pour les véhicules soumis à essai conformément aux dispositions</w:t>
      </w:r>
      <w:r w:rsidR="004A0243" w:rsidRPr="00213A5A">
        <w:rPr>
          <w:b/>
          <w:bCs/>
        </w:rPr>
        <w:t xml:space="preserve"> du </w:t>
      </w:r>
      <w:r w:rsidRPr="00213A5A">
        <w:rPr>
          <w:b/>
          <w:bCs/>
        </w:rPr>
        <w:t>paragraphe 3.1.2.1 de l’annexe 3 du présent Règlement − Sélec</w:t>
      </w:r>
      <w:r w:rsidR="004A0243" w:rsidRPr="00213A5A">
        <w:rPr>
          <w:b/>
          <w:bCs/>
        </w:rPr>
        <w:t>tion des rapports avec rapports </w:t>
      </w:r>
      <w:r w:rsidRPr="00213A5A">
        <w:rPr>
          <w:b/>
          <w:bCs/>
        </w:rPr>
        <w:t xml:space="preserve">bloqués </w:t>
      </w:r>
      <w:r w:rsidR="000559DC" w:rsidRPr="00213A5A">
        <w:rPr>
          <w:b/>
          <w:bCs/>
        </w:rPr>
        <w:t>−</w:t>
      </w:r>
      <w:r w:rsidRPr="00213A5A">
        <w:rPr>
          <w:b/>
          <w:bCs/>
        </w:rPr>
        <w:t xml:space="preserve"> 3</w:t>
      </w:r>
      <w:r w:rsidRPr="00213A5A">
        <w:rPr>
          <w:b/>
          <w:bCs/>
          <w:vertAlign w:val="superscript"/>
        </w:rPr>
        <w:t>e</w:t>
      </w:r>
      <w:r w:rsidRPr="00213A5A">
        <w:rPr>
          <w:b/>
          <w:bCs/>
        </w:rPr>
        <w:t xml:space="preserve"> PARTIE</w:t>
      </w:r>
    </w:p>
    <w:bookmarkStart w:id="49" w:name="_MON_1479799060"/>
    <w:bookmarkStart w:id="50" w:name="_MON_1479793694"/>
    <w:bookmarkStart w:id="51" w:name="_MON_1479795547"/>
    <w:bookmarkStart w:id="52" w:name="_MON_1479798699"/>
    <w:bookmarkEnd w:id="49"/>
    <w:bookmarkEnd w:id="50"/>
    <w:bookmarkEnd w:id="51"/>
    <w:bookmarkEnd w:id="52"/>
    <w:bookmarkStart w:id="53" w:name="_MON_1479798922"/>
    <w:bookmarkEnd w:id="53"/>
    <w:p w:rsidR="008A0E23" w:rsidRPr="00213A5A" w:rsidRDefault="00B262D5" w:rsidP="004A0243">
      <w:pPr>
        <w:pStyle w:val="SingleTxtG"/>
        <w:kinsoku/>
        <w:overflowPunct/>
        <w:autoSpaceDE/>
        <w:autoSpaceDN/>
        <w:adjustRightInd/>
        <w:snapToGrid/>
        <w:ind w:left="2268" w:right="0" w:hanging="1134"/>
        <w:jc w:val="left"/>
      </w:pPr>
      <w:r w:rsidRPr="00213A5A">
        <w:object w:dxaOrig="9690" w:dyaOrig="6089">
          <v:shape id="_x0000_i1036" type="#_x0000_t75" style="width:423.9pt;height:309.6pt" o:ole="">
            <v:imagedata r:id="rId45" o:title=""/>
          </v:shape>
          <o:OLEObject Type="Embed" ProgID="Word.Picture.8" ShapeID="_x0000_i1036" DrawAspect="Content" ObjectID="_1494419932" r:id="rId46"/>
        </w:object>
      </w:r>
    </w:p>
    <w:p w:rsidR="008A0E23" w:rsidRPr="00213A5A" w:rsidRDefault="008A0E23" w:rsidP="00665306">
      <w:pPr>
        <w:pStyle w:val="Heading1"/>
        <w:spacing w:after="120"/>
        <w:rPr>
          <w:b/>
          <w:bCs/>
        </w:rPr>
      </w:pPr>
      <w:r w:rsidRPr="00213A5A">
        <w:br w:type="page"/>
      </w:r>
      <w:r w:rsidRPr="00213A5A">
        <w:lastRenderedPageBreak/>
        <w:t>Figure 3</w:t>
      </w:r>
      <w:r w:rsidR="00665306">
        <w:t>e</w:t>
      </w:r>
      <w:r w:rsidR="004A0243" w:rsidRPr="00213A5A">
        <w:br/>
      </w:r>
      <w:r w:rsidRPr="00213A5A">
        <w:rPr>
          <w:b/>
          <w:bCs/>
        </w:rPr>
        <w:t>Diagramme de décision pour les véhicules soumis à essai c</w:t>
      </w:r>
      <w:r w:rsidR="004A0243" w:rsidRPr="00213A5A">
        <w:rPr>
          <w:b/>
          <w:bCs/>
        </w:rPr>
        <w:t>onformément aux dispositions du </w:t>
      </w:r>
      <w:r w:rsidRPr="00213A5A">
        <w:rPr>
          <w:b/>
          <w:bCs/>
        </w:rPr>
        <w:t>paragraphe 3.1.2.1 de l’annexe 3 du présent Règlement − Sélec</w:t>
      </w:r>
      <w:r w:rsidR="004A0243" w:rsidRPr="00213A5A">
        <w:rPr>
          <w:b/>
          <w:bCs/>
        </w:rPr>
        <w:t>tion des rapports avec rapports </w:t>
      </w:r>
      <w:r w:rsidRPr="00213A5A">
        <w:rPr>
          <w:b/>
          <w:bCs/>
        </w:rPr>
        <w:t>non bloqués</w:t>
      </w:r>
    </w:p>
    <w:bookmarkStart w:id="54" w:name="_MON_1479795881"/>
    <w:bookmarkStart w:id="55" w:name="_MON_1479795900"/>
    <w:bookmarkStart w:id="56" w:name="_MON_1479799183"/>
    <w:bookmarkStart w:id="57" w:name="_MON_1479819979"/>
    <w:bookmarkStart w:id="58" w:name="_MON_1479820746"/>
    <w:bookmarkStart w:id="59" w:name="_MON_1479795579"/>
    <w:bookmarkEnd w:id="54"/>
    <w:bookmarkEnd w:id="55"/>
    <w:bookmarkEnd w:id="56"/>
    <w:bookmarkEnd w:id="57"/>
    <w:bookmarkEnd w:id="58"/>
    <w:bookmarkEnd w:id="59"/>
    <w:bookmarkStart w:id="60" w:name="_MON_1479795682"/>
    <w:bookmarkEnd w:id="60"/>
    <w:p w:rsidR="008A0E23" w:rsidRPr="00213A5A" w:rsidRDefault="00665306" w:rsidP="000559DC">
      <w:pPr>
        <w:pStyle w:val="SingleTxtG"/>
        <w:kinsoku/>
        <w:overflowPunct/>
        <w:autoSpaceDE/>
        <w:autoSpaceDN/>
        <w:adjustRightInd/>
        <w:snapToGrid/>
        <w:ind w:right="0"/>
        <w:jc w:val="left"/>
      </w:pPr>
      <w:r w:rsidRPr="00213A5A">
        <w:object w:dxaOrig="9705" w:dyaOrig="11190">
          <v:shape id="_x0000_i1037" type="#_x0000_t75" style="width:423.6pt;height:487.8pt" o:ole="">
            <v:imagedata r:id="rId47" o:title=""/>
          </v:shape>
          <o:OLEObject Type="Embed" ProgID="Word.Picture.8" ShapeID="_x0000_i1037" DrawAspect="Content" ObjectID="_1494419933" r:id="rId48"/>
        </w:object>
      </w:r>
    </w:p>
    <w:p w:rsidR="008A0E23" w:rsidRPr="00213A5A" w:rsidRDefault="008A0E23" w:rsidP="00771D0D">
      <w:pPr>
        <w:pStyle w:val="Heading1"/>
        <w:spacing w:after="240"/>
        <w:rPr>
          <w:b/>
          <w:bCs/>
        </w:rPr>
      </w:pPr>
      <w:r w:rsidRPr="00213A5A">
        <w:br w:type="page"/>
      </w:r>
      <w:r w:rsidRPr="00213A5A">
        <w:lastRenderedPageBreak/>
        <w:t>Figure 4a</w:t>
      </w:r>
      <w:r w:rsidR="000559DC" w:rsidRPr="00213A5A">
        <w:br/>
      </w:r>
      <w:r w:rsidRPr="00213A5A">
        <w:rPr>
          <w:b/>
          <w:bCs/>
        </w:rPr>
        <w:t>Diagramme de décision pour les véhicules soumis à essai c</w:t>
      </w:r>
      <w:r w:rsidR="000559DC" w:rsidRPr="00213A5A">
        <w:rPr>
          <w:b/>
          <w:bCs/>
        </w:rPr>
        <w:t>onformément aux dispositions du </w:t>
      </w:r>
      <w:r w:rsidRPr="00213A5A">
        <w:rPr>
          <w:b/>
          <w:bCs/>
        </w:rPr>
        <w:t>paragraphe 3.1.2.2 de l’annexe 3 du présent Règlement − Essai rapports bloqués</w:t>
      </w:r>
    </w:p>
    <w:bookmarkStart w:id="61" w:name="_MON_1479800408"/>
    <w:bookmarkStart w:id="62" w:name="_MON_1479801231"/>
    <w:bookmarkStart w:id="63" w:name="_MON_1479801261"/>
    <w:bookmarkStart w:id="64" w:name="_MON_1479801359"/>
    <w:bookmarkStart w:id="65" w:name="_MON_1479801489"/>
    <w:bookmarkStart w:id="66" w:name="_MON_1479819991"/>
    <w:bookmarkStart w:id="67" w:name="_MON_1479820747"/>
    <w:bookmarkEnd w:id="61"/>
    <w:bookmarkEnd w:id="62"/>
    <w:bookmarkEnd w:id="63"/>
    <w:bookmarkEnd w:id="64"/>
    <w:bookmarkEnd w:id="65"/>
    <w:bookmarkEnd w:id="66"/>
    <w:bookmarkEnd w:id="67"/>
    <w:bookmarkStart w:id="68" w:name="_MON_1479799273"/>
    <w:bookmarkEnd w:id="68"/>
    <w:p w:rsidR="008A0E23" w:rsidRPr="00213A5A" w:rsidRDefault="00BA0E88" w:rsidP="004E7965">
      <w:pPr>
        <w:pStyle w:val="SingleTxtG"/>
        <w:kinsoku/>
        <w:overflowPunct/>
        <w:autoSpaceDE/>
        <w:autoSpaceDN/>
        <w:adjustRightInd/>
        <w:snapToGrid/>
        <w:ind w:left="2268" w:right="0" w:hanging="1134"/>
        <w:jc w:val="left"/>
      </w:pPr>
      <w:r w:rsidRPr="00213A5A">
        <w:object w:dxaOrig="9511" w:dyaOrig="10901">
          <v:shape id="_x0000_i1038" type="#_x0000_t75" style="width:423.3pt;height:485.1pt" o:ole="">
            <v:imagedata r:id="rId49" o:title=""/>
          </v:shape>
          <o:OLEObject Type="Embed" ProgID="Word.Picture.8" ShapeID="_x0000_i1038" DrawAspect="Content" ObjectID="_1494419934" r:id="rId50"/>
        </w:object>
      </w:r>
    </w:p>
    <w:p w:rsidR="008A0E23" w:rsidRPr="00213A5A" w:rsidRDefault="008A0E23" w:rsidP="004E7965">
      <w:pPr>
        <w:pStyle w:val="Heading1"/>
        <w:spacing w:after="120"/>
        <w:ind w:left="0"/>
        <w:rPr>
          <w:b/>
          <w:bCs/>
        </w:rPr>
      </w:pPr>
      <w:r w:rsidRPr="00213A5A">
        <w:br w:type="page"/>
      </w:r>
      <w:r w:rsidRPr="00213A5A">
        <w:lastRenderedPageBreak/>
        <w:t>Figure 4b</w:t>
      </w:r>
      <w:r w:rsidR="004E7965" w:rsidRPr="00213A5A">
        <w:br/>
      </w:r>
      <w:r w:rsidRPr="00213A5A">
        <w:rPr>
          <w:b/>
          <w:bCs/>
        </w:rPr>
        <w:t xml:space="preserve">Diagramme de décision pour les véhicules soumis à essai conformément aux dispositions du paragraphe 3.1.2.2 de l’annexe 3 du présent Règlement − Essai rapports non bloqués </w:t>
      </w:r>
      <w:r w:rsidR="004E7965" w:rsidRPr="00213A5A">
        <w:rPr>
          <w:b/>
          <w:bCs/>
        </w:rPr>
        <w:t>−</w:t>
      </w:r>
      <w:r w:rsidRPr="00213A5A">
        <w:rPr>
          <w:b/>
          <w:bCs/>
        </w:rPr>
        <w:t xml:space="preserve"> 1</w:t>
      </w:r>
      <w:r w:rsidRPr="00213A5A">
        <w:rPr>
          <w:b/>
          <w:bCs/>
          <w:vertAlign w:val="superscript"/>
        </w:rPr>
        <w:t>re</w:t>
      </w:r>
      <w:r w:rsidRPr="00213A5A">
        <w:rPr>
          <w:b/>
          <w:bCs/>
        </w:rPr>
        <w:t xml:space="preserve"> PARTIE</w:t>
      </w:r>
    </w:p>
    <w:bookmarkStart w:id="69" w:name="_MON_1479820748"/>
    <w:bookmarkStart w:id="70" w:name="_MON_1479801555"/>
    <w:bookmarkStart w:id="71" w:name="_MON_1479802207"/>
    <w:bookmarkStart w:id="72" w:name="_MON_1479820020"/>
    <w:bookmarkEnd w:id="69"/>
    <w:bookmarkEnd w:id="70"/>
    <w:bookmarkEnd w:id="71"/>
    <w:bookmarkEnd w:id="72"/>
    <w:bookmarkStart w:id="73" w:name="_MON_1479820079"/>
    <w:bookmarkEnd w:id="73"/>
    <w:p w:rsidR="008A0E23" w:rsidRPr="00213A5A" w:rsidRDefault="00BA0E88" w:rsidP="008A0E23">
      <w:pPr>
        <w:suppressAutoHyphens w:val="0"/>
        <w:kinsoku/>
        <w:overflowPunct/>
        <w:autoSpaceDE/>
        <w:autoSpaceDN/>
        <w:adjustRightInd/>
        <w:snapToGrid/>
      </w:pPr>
      <w:r w:rsidRPr="00213A5A">
        <w:object w:dxaOrig="9915" w:dyaOrig="11340">
          <v:shape id="_x0000_i1039" type="#_x0000_t75" style="width:478.8pt;height:547.8pt" o:ole="">
            <v:imagedata r:id="rId51" o:title=""/>
          </v:shape>
          <o:OLEObject Type="Embed" ProgID="Word.Picture.8" ShapeID="_x0000_i1039" DrawAspect="Content" ObjectID="_1494419935" r:id="rId52"/>
        </w:object>
      </w:r>
    </w:p>
    <w:p w:rsidR="008A0E23" w:rsidRPr="00213A5A" w:rsidRDefault="008A0E23" w:rsidP="00BA0E88">
      <w:pPr>
        <w:pStyle w:val="Heading1"/>
        <w:spacing w:after="120"/>
      </w:pPr>
      <w:r w:rsidRPr="00213A5A">
        <w:br w:type="page"/>
      </w:r>
      <w:r w:rsidRPr="00213A5A">
        <w:lastRenderedPageBreak/>
        <w:t>Figure 4c</w:t>
      </w:r>
      <w:r w:rsidR="004E7965" w:rsidRPr="00213A5A">
        <w:br/>
      </w:r>
      <w:r w:rsidRPr="00213A5A">
        <w:rPr>
          <w:b/>
          <w:bCs/>
        </w:rPr>
        <w:t>Diagramme de décision pour les véhicules soumis à essai conformément aux dispositions du paragraphe 3.1.2.2 de l’annexe 3 du présent Règlemen</w:t>
      </w:r>
      <w:r w:rsidR="004E7965" w:rsidRPr="00213A5A">
        <w:rPr>
          <w:b/>
          <w:bCs/>
        </w:rPr>
        <w:t>t − Essai rapports non bloqués −</w:t>
      </w:r>
      <w:r w:rsidRPr="00213A5A">
        <w:rPr>
          <w:b/>
          <w:bCs/>
        </w:rPr>
        <w:t xml:space="preserve"> 2</w:t>
      </w:r>
      <w:r w:rsidRPr="00213A5A">
        <w:rPr>
          <w:b/>
          <w:bCs/>
          <w:vertAlign w:val="superscript"/>
        </w:rPr>
        <w:t>e</w:t>
      </w:r>
      <w:r w:rsidRPr="00213A5A">
        <w:rPr>
          <w:b/>
          <w:bCs/>
        </w:rPr>
        <w:t xml:space="preserve"> PARTIE</w:t>
      </w:r>
    </w:p>
    <w:bookmarkStart w:id="74" w:name="_MON_1479802243"/>
    <w:bookmarkStart w:id="75" w:name="_MON_1479814166"/>
    <w:bookmarkEnd w:id="74"/>
    <w:bookmarkEnd w:id="75"/>
    <w:bookmarkStart w:id="76" w:name="_MON_1479814201"/>
    <w:bookmarkEnd w:id="76"/>
    <w:p w:rsidR="008A0E23" w:rsidRPr="00213A5A" w:rsidRDefault="00F76F4B" w:rsidP="00BA0E88">
      <w:pPr>
        <w:suppressAutoHyphens w:val="0"/>
        <w:kinsoku/>
        <w:overflowPunct/>
        <w:autoSpaceDE/>
        <w:autoSpaceDN/>
        <w:adjustRightInd/>
        <w:snapToGrid/>
        <w:ind w:left="1134"/>
      </w:pPr>
      <w:r w:rsidRPr="00213A5A">
        <w:object w:dxaOrig="9240" w:dyaOrig="10200">
          <v:shape id="_x0000_i1040" type="#_x0000_t75" style="width:422.7pt;height:440.7pt" o:ole="">
            <v:imagedata r:id="rId53" o:title="" croptop="3673f"/>
          </v:shape>
          <o:OLEObject Type="Embed" ProgID="Word.Picture.8" ShapeID="_x0000_i1040" DrawAspect="Content" ObjectID="_1494419936" r:id="rId54"/>
        </w:object>
      </w:r>
    </w:p>
    <w:p w:rsidR="008A0E23" w:rsidRPr="00771D0D" w:rsidRDefault="008A0E23" w:rsidP="00771D0D">
      <w:pPr>
        <w:pStyle w:val="Heading1"/>
        <w:spacing w:after="120"/>
        <w:ind w:left="0"/>
        <w:rPr>
          <w:b/>
          <w:bCs/>
        </w:rPr>
      </w:pPr>
      <w:r w:rsidRPr="00213A5A">
        <w:br w:type="page"/>
      </w:r>
      <w:r w:rsidRPr="00213A5A">
        <w:lastRenderedPageBreak/>
        <w:t>Figure 4d</w:t>
      </w:r>
      <w:r w:rsidR="004E7965" w:rsidRPr="00213A5A">
        <w:br/>
      </w:r>
      <w:r w:rsidRPr="00771D0D">
        <w:rPr>
          <w:b/>
          <w:bCs/>
        </w:rPr>
        <w:t>Diagramme de décision pour les véhicules soumis à essai conformément aux dispositions du paragraphe 3.1.2.2 de l’annexe 3 du présent Règlement − Essai quand aucun régime de moteur à combustion n’est disponible</w:t>
      </w:r>
    </w:p>
    <w:bookmarkStart w:id="77" w:name="_MON_1479820749"/>
    <w:bookmarkStart w:id="78" w:name="_MON_1479802525"/>
    <w:bookmarkStart w:id="79" w:name="_MON_1479803055"/>
    <w:bookmarkStart w:id="80" w:name="_MON_1479803089"/>
    <w:bookmarkEnd w:id="77"/>
    <w:bookmarkEnd w:id="78"/>
    <w:bookmarkEnd w:id="79"/>
    <w:bookmarkEnd w:id="80"/>
    <w:bookmarkStart w:id="81" w:name="_MON_1479820160"/>
    <w:bookmarkEnd w:id="81"/>
    <w:p w:rsidR="008A0E23" w:rsidRPr="00213A5A" w:rsidRDefault="00BA0E88" w:rsidP="008A0E23">
      <w:pPr>
        <w:suppressAutoHyphens w:val="0"/>
        <w:kinsoku/>
        <w:overflowPunct/>
        <w:autoSpaceDE/>
        <w:autoSpaceDN/>
        <w:adjustRightInd/>
        <w:snapToGrid/>
        <w:rPr>
          <w:b/>
          <w:sz w:val="28"/>
        </w:rPr>
      </w:pPr>
      <w:r w:rsidRPr="00213A5A">
        <w:object w:dxaOrig="9511" w:dyaOrig="10886">
          <v:shape id="_x0000_i1041" type="#_x0000_t75" style="width:475.5pt;height:544.2pt" o:ole="">
            <v:imagedata r:id="rId55" o:title=""/>
          </v:shape>
          <o:OLEObject Type="Embed" ProgID="Word.Picture.8" ShapeID="_x0000_i1041" DrawAspect="Content" ObjectID="_1494419937" r:id="rId56"/>
        </w:object>
      </w:r>
    </w:p>
    <w:p w:rsidR="008A0E23" w:rsidRPr="00213A5A" w:rsidRDefault="008A0E23" w:rsidP="00BA1744">
      <w:pPr>
        <w:pStyle w:val="SingleTxtG"/>
        <w:ind w:left="2268"/>
      </w:pPr>
      <w:r w:rsidRPr="00213A5A">
        <w:br w:type="page"/>
      </w:r>
      <w:r w:rsidRPr="00213A5A">
        <w:lastRenderedPageBreak/>
        <w:t>Élargir la fourchette de la vitesse cible v</w:t>
      </w:r>
      <w:r w:rsidRPr="00213A5A">
        <w:rPr>
          <w:vertAlign w:val="subscript"/>
        </w:rPr>
        <w:t>target BB’</w:t>
      </w:r>
      <w:r w:rsidRPr="00213A5A">
        <w:t xml:space="preserve"> pour les véhicules de la catégorie M</w:t>
      </w:r>
      <w:r w:rsidRPr="00213A5A">
        <w:rPr>
          <w:vertAlign w:val="subscript"/>
        </w:rPr>
        <w:t xml:space="preserve">2 </w:t>
      </w:r>
      <w:r w:rsidRPr="00213A5A">
        <w:t>dont la masse maximale techniquement admissib</w:t>
      </w:r>
      <w:r w:rsidR="00BA1744" w:rsidRPr="00213A5A">
        <w:t>le en charge est supérieure à 3 500 </w:t>
      </w:r>
      <w:r w:rsidRPr="00213A5A">
        <w:t>kg, ainsi que pour les véhicules des catégories N</w:t>
      </w:r>
      <w:r w:rsidRPr="00213A5A">
        <w:rPr>
          <w:vertAlign w:val="subscript"/>
        </w:rPr>
        <w:t>2</w:t>
      </w:r>
      <w:r w:rsidRPr="00213A5A">
        <w:t>, M</w:t>
      </w:r>
      <w:r w:rsidRPr="00213A5A">
        <w:rPr>
          <w:vertAlign w:val="subscript"/>
        </w:rPr>
        <w:t>3</w:t>
      </w:r>
      <w:r w:rsidRPr="00213A5A">
        <w:t xml:space="preserve"> et N</w:t>
      </w:r>
      <w:r w:rsidRPr="00213A5A">
        <w:rPr>
          <w:vertAlign w:val="subscript"/>
        </w:rPr>
        <w:t>3</w:t>
      </w:r>
      <w:r w:rsidRPr="00213A5A">
        <w:t>.</w:t>
      </w:r>
    </w:p>
    <w:p w:rsidR="008A0E23" w:rsidRPr="00213A5A" w:rsidRDefault="008A0E23" w:rsidP="00864104">
      <w:pPr>
        <w:pStyle w:val="SingleTxtG"/>
        <w:ind w:left="2268"/>
      </w:pPr>
      <w:r w:rsidRPr="00213A5A">
        <w:t>La vitesse cible du véhicule, v</w:t>
      </w:r>
      <w:r w:rsidR="00BA1744" w:rsidRPr="00213A5A">
        <w:rPr>
          <w:vertAlign w:val="subscript"/>
        </w:rPr>
        <w:t>target </w:t>
      </w:r>
      <w:r w:rsidRPr="00213A5A">
        <w:rPr>
          <w:vertAlign w:val="subscript"/>
        </w:rPr>
        <w:t>BB’</w:t>
      </w:r>
      <w:r w:rsidRPr="00213A5A">
        <w:t>, est défini</w:t>
      </w:r>
      <w:r w:rsidR="00BA1744" w:rsidRPr="00213A5A">
        <w:t xml:space="preserve">e comme étant égale à 35 km/h </w:t>
      </w:r>
      <w:r w:rsidR="00BA1744" w:rsidRPr="00213A5A">
        <w:sym w:font="Symbol" w:char="F0B1"/>
      </w:r>
      <w:r w:rsidRPr="00213A5A">
        <w:t>5 km/h, ce qui donne pour la vitesse v</w:t>
      </w:r>
      <w:r w:rsidRPr="00213A5A">
        <w:rPr>
          <w:vertAlign w:val="subscript"/>
        </w:rPr>
        <w:t>BB’</w:t>
      </w:r>
      <w:r w:rsidRPr="00213A5A">
        <w:t>, lorsque le point de référence franchit la ligne BB’, une fourchette comprise entre 30 km/h et 40 km/h. Si la vitesse cible du véhicule v</w:t>
      </w:r>
      <w:r w:rsidRPr="00213A5A">
        <w:rPr>
          <w:vertAlign w:val="subscript"/>
        </w:rPr>
        <w:t>target BB’</w:t>
      </w:r>
      <w:r w:rsidRPr="00213A5A">
        <w:t xml:space="preserve"> est transformée en deux vitesses cibles, la plus basse de ces deux vitesses est définie comme étant la vitesse cible du véhicule v</w:t>
      </w:r>
      <w:r w:rsidRPr="00213A5A">
        <w:rPr>
          <w:vertAlign w:val="subscript"/>
        </w:rPr>
        <w:t>target BB’</w:t>
      </w:r>
      <w:r w:rsidR="00BA1744" w:rsidRPr="00213A5A">
        <w:t xml:space="preserve"> réduite de 5 km/h (v</w:t>
      </w:r>
      <w:r w:rsidRPr="00213A5A">
        <w:rPr>
          <w:vertAlign w:val="subscript"/>
        </w:rPr>
        <w:t>target BB’</w:t>
      </w:r>
      <w:r w:rsidR="00BA1744" w:rsidRPr="00213A5A">
        <w:t xml:space="preserve"> </w:t>
      </w:r>
      <w:r w:rsidR="00864104">
        <w:t>−</w:t>
      </w:r>
      <w:r w:rsidR="00BA1744" w:rsidRPr="00213A5A">
        <w:t xml:space="preserve"> </w:t>
      </w:r>
      <w:r w:rsidRPr="00213A5A">
        <w:t>5 km/h), ce qui se traduit pa</w:t>
      </w:r>
      <w:r w:rsidR="00BA1744" w:rsidRPr="00213A5A">
        <w:t>r une fenêtre comprise entre 25 </w:t>
      </w:r>
      <w:r w:rsidRPr="00213A5A">
        <w:t>km/h et 35 km/h pour la vitesse v</w:t>
      </w:r>
      <w:r w:rsidR="00BA1744" w:rsidRPr="00213A5A">
        <w:rPr>
          <w:vertAlign w:val="subscript"/>
        </w:rPr>
        <w:t>BB’ </w:t>
      </w:r>
      <w:r w:rsidRPr="00213A5A">
        <w:rPr>
          <w:vertAlign w:val="subscript"/>
        </w:rPr>
        <w:t>1</w:t>
      </w:r>
      <w:r w:rsidRPr="00213A5A">
        <w:t>, lorsque le point de référence franchit la ligne BB’.</w:t>
      </w:r>
    </w:p>
    <w:p w:rsidR="008A0E23" w:rsidRPr="00213A5A" w:rsidRDefault="008A0E23" w:rsidP="008A0E23">
      <w:pPr>
        <w:pStyle w:val="SingleTxtG"/>
        <w:ind w:left="2268"/>
      </w:pPr>
      <w:r w:rsidRPr="00213A5A">
        <w:t>25 km/h ≤ v</w:t>
      </w:r>
      <w:r w:rsidRPr="00213A5A">
        <w:rPr>
          <w:vertAlign w:val="subscript"/>
        </w:rPr>
        <w:t>BB’1</w:t>
      </w:r>
      <w:r w:rsidR="00864104">
        <w:t xml:space="preserve"> ≤ 35 km/h</w:t>
      </w:r>
    </w:p>
    <w:p w:rsidR="008A0E23" w:rsidRPr="00213A5A" w:rsidRDefault="008A0E23" w:rsidP="00BA1744">
      <w:pPr>
        <w:pStyle w:val="SingleTxtG"/>
        <w:ind w:left="2268"/>
      </w:pPr>
      <w:r w:rsidRPr="00213A5A">
        <w:t>La vitesse cible la plus élevée est quant à elle définie comme étant la vitesse cible du véhicule v</w:t>
      </w:r>
      <w:r w:rsidRPr="00213A5A">
        <w:rPr>
          <w:vertAlign w:val="subscript"/>
        </w:rPr>
        <w:t>target BB’</w:t>
      </w:r>
      <w:r w:rsidRPr="00213A5A">
        <w:t xml:space="preserve"> augmentée de 5</w:t>
      </w:r>
      <w:r w:rsidR="00BA1744" w:rsidRPr="00213A5A">
        <w:t> </w:t>
      </w:r>
      <w:r w:rsidRPr="00213A5A">
        <w:t>km/h (v</w:t>
      </w:r>
      <w:r w:rsidRPr="00213A5A">
        <w:rPr>
          <w:vertAlign w:val="subscript"/>
        </w:rPr>
        <w:t>target BB’</w:t>
      </w:r>
      <w:r w:rsidRPr="00213A5A">
        <w:t xml:space="preserve"> + 5 km/h), ce qui se traduit par une fourchette comprise entre 35 km/h et 45 km/h pour la vitesse v</w:t>
      </w:r>
      <w:r w:rsidRPr="00213A5A">
        <w:rPr>
          <w:vertAlign w:val="subscript"/>
        </w:rPr>
        <w:t>BB’ 2</w:t>
      </w:r>
      <w:r w:rsidRPr="00213A5A">
        <w:t>, lorsque le point de référence franchit la ligne BB’.</w:t>
      </w:r>
    </w:p>
    <w:p w:rsidR="001A73D6" w:rsidRPr="00213A5A" w:rsidRDefault="008A0E23" w:rsidP="00BA1744">
      <w:pPr>
        <w:pStyle w:val="SingleTxtG"/>
        <w:ind w:left="2268"/>
      </w:pPr>
      <w:r w:rsidRPr="00213A5A">
        <w:t>35 km/h ≤ v</w:t>
      </w:r>
      <w:r w:rsidRPr="00213A5A">
        <w:rPr>
          <w:vertAlign w:val="subscript"/>
        </w:rPr>
        <w:t>BB’2</w:t>
      </w:r>
      <w:r w:rsidR="00864104">
        <w:t xml:space="preserve"> ≤ 45 km/h</w:t>
      </w:r>
    </w:p>
    <w:p w:rsidR="00E4404D" w:rsidRPr="00213A5A" w:rsidRDefault="00E4404D" w:rsidP="008A0E23">
      <w:pPr>
        <w:pStyle w:val="SingleTxtG"/>
        <w:sectPr w:rsidR="00E4404D" w:rsidRPr="00213A5A" w:rsidSect="000D7018">
          <w:headerReference w:type="first" r:id="rId57"/>
          <w:footerReference w:type="first" r:id="rId58"/>
          <w:footnotePr>
            <w:numRestart w:val="eachSect"/>
          </w:footnotePr>
          <w:endnotePr>
            <w:numFmt w:val="decimal"/>
          </w:endnotePr>
          <w:pgSz w:w="11906" w:h="16838" w:code="9"/>
          <w:pgMar w:top="1701" w:right="1134" w:bottom="2268" w:left="1134" w:header="1134" w:footer="1701" w:gutter="0"/>
          <w:cols w:space="708"/>
          <w:titlePg/>
          <w:docGrid w:linePitch="360"/>
        </w:sectPr>
      </w:pPr>
    </w:p>
    <w:p w:rsidR="00E4404D" w:rsidRPr="00213A5A" w:rsidRDefault="00E4404D" w:rsidP="00E4404D">
      <w:pPr>
        <w:pStyle w:val="HChG"/>
        <w:spacing w:line="240" w:lineRule="atLeast"/>
      </w:pPr>
      <w:r w:rsidRPr="00213A5A">
        <w:lastRenderedPageBreak/>
        <w:t>Annexe 4</w:t>
      </w:r>
    </w:p>
    <w:p w:rsidR="00E4404D" w:rsidRPr="00213A5A" w:rsidRDefault="00E4404D" w:rsidP="00E4404D">
      <w:pPr>
        <w:pStyle w:val="HChG"/>
        <w:spacing w:line="240" w:lineRule="atLeast"/>
      </w:pPr>
      <w:r w:rsidRPr="00213A5A">
        <w:tab/>
      </w:r>
      <w:r w:rsidRPr="00213A5A">
        <w:tab/>
        <w:t>Silencieux d’échappement contenant des matériaux fibreux insonorisants</w:t>
      </w:r>
    </w:p>
    <w:p w:rsidR="00E4404D" w:rsidRPr="00213A5A" w:rsidRDefault="00E4404D" w:rsidP="00E4404D">
      <w:pPr>
        <w:pStyle w:val="SingleTxtG"/>
        <w:kinsoku/>
        <w:overflowPunct/>
        <w:autoSpaceDE/>
        <w:autoSpaceDN/>
        <w:adjustRightInd/>
        <w:snapToGrid/>
        <w:ind w:left="2268" w:hanging="1134"/>
      </w:pPr>
      <w:r w:rsidRPr="00213A5A">
        <w:t>1.</w:t>
      </w:r>
      <w:r w:rsidRPr="00213A5A">
        <w:tab/>
        <w:t>Généralités</w:t>
      </w:r>
    </w:p>
    <w:p w:rsidR="00E4404D" w:rsidRPr="00213A5A" w:rsidRDefault="00E4404D" w:rsidP="00E4404D">
      <w:pPr>
        <w:pStyle w:val="SingleTxtG"/>
        <w:keepNext/>
        <w:ind w:left="2268"/>
      </w:pPr>
      <w:r w:rsidRPr="00213A5A">
        <w:tab/>
        <w:t>Des matériaux fibreux insonorisants peuvent être utilisés dans les systèmes de silencieux ou dans leurs éléments, à condition que:</w:t>
      </w:r>
    </w:p>
    <w:p w:rsidR="00E4404D" w:rsidRPr="00213A5A" w:rsidRDefault="00E4404D" w:rsidP="00E4404D">
      <w:pPr>
        <w:pStyle w:val="SingleTxtG"/>
        <w:ind w:left="2835" w:hanging="567"/>
      </w:pPr>
      <w:r w:rsidRPr="00213A5A">
        <w:t>a)</w:t>
      </w:r>
      <w:r w:rsidRPr="00213A5A">
        <w:tab/>
        <w:t>Les gaz d’échappement ne soient pas en contact avec ceux-ci; ou</w:t>
      </w:r>
    </w:p>
    <w:p w:rsidR="00E4404D" w:rsidRPr="00213A5A" w:rsidRDefault="00E4404D" w:rsidP="00E4404D">
      <w:pPr>
        <w:pStyle w:val="SingleTxtG"/>
        <w:ind w:left="2835" w:hanging="567"/>
      </w:pPr>
      <w:r w:rsidRPr="00213A5A">
        <w:t>b)</w:t>
      </w:r>
      <w:r w:rsidRPr="00213A5A">
        <w:tab/>
        <w:t>Le système de silencieux ou ses éléments appartiennent à la même famille que des silencieux ou des éléments de silencieux pour lesquels il a été démontré, lors d’homologations de type conformes aux prescriptions du présent Règlement appliquées à un autre type de véhicule, qu’ils ne sont pas sujets à la détérioration.</w:t>
      </w:r>
    </w:p>
    <w:p w:rsidR="00E4404D" w:rsidRPr="00213A5A" w:rsidRDefault="00E4404D" w:rsidP="00E4404D">
      <w:pPr>
        <w:pStyle w:val="SingleTxtG"/>
        <w:ind w:left="2268"/>
      </w:pPr>
      <w:r w:rsidRPr="00213A5A">
        <w:tab/>
        <w:t>Sauf si l’une des conditions ci-dessus est remplie, le système de silencieux complet ou les éléments de celui-ci sont soumis à un conditionnement normalisé, sur l’une des trois installations et conformément aux méthodes décrites ci-dessous.</w:t>
      </w:r>
    </w:p>
    <w:p w:rsidR="00E4404D" w:rsidRPr="00213A5A" w:rsidRDefault="00E4404D" w:rsidP="00E4404D">
      <w:pPr>
        <w:pStyle w:val="SingleTxtG"/>
        <w:kinsoku/>
        <w:overflowPunct/>
        <w:autoSpaceDE/>
        <w:autoSpaceDN/>
        <w:adjustRightInd/>
        <w:snapToGrid/>
        <w:ind w:left="2268" w:hanging="1134"/>
      </w:pPr>
      <w:r w:rsidRPr="00213A5A">
        <w:t>1.1</w:t>
      </w:r>
      <w:r w:rsidRPr="00213A5A">
        <w:tab/>
        <w:t>Fonctionnement continu sur route pendant 10 000 km</w:t>
      </w:r>
    </w:p>
    <w:p w:rsidR="00E4404D" w:rsidRPr="00213A5A" w:rsidRDefault="00E4404D" w:rsidP="00E4404D">
      <w:pPr>
        <w:pStyle w:val="SingleTxtG"/>
        <w:kinsoku/>
        <w:overflowPunct/>
        <w:autoSpaceDE/>
        <w:autoSpaceDN/>
        <w:adjustRightInd/>
        <w:snapToGrid/>
        <w:ind w:left="2268" w:hanging="1134"/>
      </w:pPr>
      <w:r w:rsidRPr="00213A5A">
        <w:t>1.1.1</w:t>
      </w:r>
      <w:r w:rsidRPr="00213A5A">
        <w:tab/>
        <w:t>Cette phase doit comprendre 50 </w:t>
      </w:r>
      <w:r w:rsidRPr="00213A5A">
        <w:sym w:font="Symbol" w:char="F0B1"/>
      </w:r>
      <w:r w:rsidRPr="00213A5A">
        <w:t>20 % de conduite urbaine et le reste de parcours longs à vitesse élevée; le fonctionnement continu sur route peut être remplacé par un programme correspondant sur piste d’essai.</w:t>
      </w:r>
    </w:p>
    <w:p w:rsidR="00E4404D" w:rsidRPr="00213A5A" w:rsidRDefault="00E4404D" w:rsidP="00E4404D">
      <w:pPr>
        <w:pStyle w:val="SingleTxtG"/>
        <w:kinsoku/>
        <w:overflowPunct/>
        <w:autoSpaceDE/>
        <w:autoSpaceDN/>
        <w:adjustRightInd/>
        <w:snapToGrid/>
        <w:ind w:left="2268" w:hanging="1134"/>
      </w:pPr>
      <w:r w:rsidRPr="00213A5A">
        <w:t>1.1.2</w:t>
      </w:r>
      <w:r w:rsidRPr="00213A5A">
        <w:tab/>
        <w:t>Les deux régimes de vitesse doivent être alternés à au moins deux reprises.</w:t>
      </w:r>
    </w:p>
    <w:p w:rsidR="00E4404D" w:rsidRPr="00213A5A" w:rsidRDefault="00E4404D" w:rsidP="00E4404D">
      <w:pPr>
        <w:pStyle w:val="SingleTxtG"/>
        <w:kinsoku/>
        <w:overflowPunct/>
        <w:autoSpaceDE/>
        <w:autoSpaceDN/>
        <w:adjustRightInd/>
        <w:snapToGrid/>
        <w:ind w:left="2268" w:hanging="1134"/>
      </w:pPr>
      <w:r w:rsidRPr="00213A5A">
        <w:t>1.1.3</w:t>
      </w:r>
      <w:r w:rsidRPr="00213A5A">
        <w:tab/>
        <w:t>Le programme d’essai com</w:t>
      </w:r>
      <w:r w:rsidR="00BA1744" w:rsidRPr="00213A5A">
        <w:t>plet doit prévoir au minimum 10 </w:t>
      </w:r>
      <w:r w:rsidRPr="00213A5A">
        <w:t>arrêts d’une durée d’au moins 3 h chacun, afin de reproduire les effets du refroidissement et d’une éventuelle condensation.</w:t>
      </w:r>
    </w:p>
    <w:p w:rsidR="00E4404D" w:rsidRPr="00213A5A" w:rsidRDefault="00E4404D" w:rsidP="00E4404D">
      <w:pPr>
        <w:pStyle w:val="SingleTxtG"/>
        <w:kinsoku/>
        <w:overflowPunct/>
        <w:autoSpaceDE/>
        <w:autoSpaceDN/>
        <w:adjustRightInd/>
        <w:snapToGrid/>
        <w:ind w:left="2268" w:hanging="1134"/>
      </w:pPr>
      <w:r w:rsidRPr="00213A5A">
        <w:t>1.2</w:t>
      </w:r>
      <w:r w:rsidRPr="00213A5A">
        <w:tab/>
        <w:t>Conditionnement au banc d’essai</w:t>
      </w:r>
    </w:p>
    <w:p w:rsidR="00E4404D" w:rsidRPr="00213A5A" w:rsidRDefault="00E4404D" w:rsidP="00E4404D">
      <w:pPr>
        <w:pStyle w:val="SingleTxtG"/>
        <w:kinsoku/>
        <w:overflowPunct/>
        <w:autoSpaceDE/>
        <w:autoSpaceDN/>
        <w:adjustRightInd/>
        <w:snapToGrid/>
        <w:ind w:left="2268" w:hanging="1134"/>
      </w:pPr>
      <w:r w:rsidRPr="00213A5A">
        <w:t>1.2.1</w:t>
      </w:r>
      <w:r w:rsidRPr="00213A5A">
        <w:tab/>
        <w:t>Le système de silencieux d’échappement ou ses éléments doivent être montés avec les pièces d’origine et conformément aux instructions du constructeur sur le véhicule visé au paragraphe 3.3 du présent Règlement ou sur le moteur visé au paragraphe 3.4 dudit Règlement. Dans le premier cas, le véhicule doit être installé sur un banc à rouleaux; dans le deuxième cas, le moteur doit être accouplé à un dynamomètre.</w:t>
      </w:r>
    </w:p>
    <w:p w:rsidR="00E4404D" w:rsidRPr="00213A5A" w:rsidRDefault="00E4404D" w:rsidP="00E4404D">
      <w:pPr>
        <w:pStyle w:val="SingleTxtG"/>
        <w:kinsoku/>
        <w:overflowPunct/>
        <w:autoSpaceDE/>
        <w:autoSpaceDN/>
        <w:adjustRightInd/>
        <w:snapToGrid/>
        <w:ind w:left="2268" w:hanging="1134"/>
      </w:pPr>
      <w:r w:rsidRPr="00213A5A">
        <w:t>1.2.2</w:t>
      </w:r>
      <w:r w:rsidRPr="00213A5A">
        <w:tab/>
        <w:t>L’essai doit être effectué en six périodes de 6 h chacune, séparées par un arrêt d’au moins 12 h, afin de reproduire les effets du refroidissement et d’une éventuelle condensation.</w:t>
      </w:r>
    </w:p>
    <w:p w:rsidR="00E4404D" w:rsidRPr="00213A5A" w:rsidRDefault="00E4404D" w:rsidP="00E4404D">
      <w:pPr>
        <w:pStyle w:val="SingleTxtG"/>
        <w:keepNext/>
        <w:kinsoku/>
        <w:overflowPunct/>
        <w:autoSpaceDE/>
        <w:autoSpaceDN/>
        <w:adjustRightInd/>
        <w:snapToGrid/>
        <w:ind w:left="2268" w:hanging="1134"/>
      </w:pPr>
      <w:r w:rsidRPr="00213A5A">
        <w:t>1.2.3</w:t>
      </w:r>
      <w:r w:rsidRPr="00213A5A">
        <w:tab/>
        <w:t>Pendant chaque période de 6 h, le moteur doit fonctionner dans les conditions suivantes:</w:t>
      </w:r>
    </w:p>
    <w:p w:rsidR="00E4404D" w:rsidRPr="00213A5A" w:rsidRDefault="00E4404D" w:rsidP="00864104">
      <w:pPr>
        <w:pStyle w:val="SingleTxtG"/>
        <w:ind w:left="2835" w:hanging="567"/>
      </w:pPr>
      <w:r w:rsidRPr="00213A5A">
        <w:t>a)</w:t>
      </w:r>
      <w:r w:rsidRPr="00213A5A">
        <w:tab/>
      </w:r>
      <w:r w:rsidR="00864104">
        <w:t>5 m</w:t>
      </w:r>
      <w:r w:rsidR="00B262D5">
        <w:t>in</w:t>
      </w:r>
      <w:r w:rsidRPr="00213A5A">
        <w:t xml:space="preserve"> au ralenti;</w:t>
      </w:r>
    </w:p>
    <w:p w:rsidR="00E4404D" w:rsidRPr="00213A5A" w:rsidRDefault="00E4404D" w:rsidP="00864104">
      <w:pPr>
        <w:pStyle w:val="SingleTxtG"/>
        <w:ind w:left="2835" w:hanging="567"/>
      </w:pPr>
      <w:r w:rsidRPr="00213A5A">
        <w:t>b)</w:t>
      </w:r>
      <w:r w:rsidRPr="00213A5A">
        <w:tab/>
      </w:r>
      <w:r w:rsidR="00864104">
        <w:t>1 h</w:t>
      </w:r>
      <w:r w:rsidRPr="00213A5A">
        <w:t xml:space="preserve"> à un quart de sa charge maximale et aux trois quarts de son régime maximal nominal (S);</w:t>
      </w:r>
    </w:p>
    <w:p w:rsidR="00E4404D" w:rsidRPr="00213A5A" w:rsidRDefault="00E4404D" w:rsidP="00864104">
      <w:pPr>
        <w:pStyle w:val="SingleTxtG"/>
        <w:ind w:left="2835" w:hanging="567"/>
      </w:pPr>
      <w:r w:rsidRPr="00213A5A">
        <w:t>c)</w:t>
      </w:r>
      <w:r w:rsidRPr="00213A5A">
        <w:tab/>
      </w:r>
      <w:r w:rsidR="00864104">
        <w:t>1 h</w:t>
      </w:r>
      <w:r w:rsidRPr="00213A5A">
        <w:t xml:space="preserve"> à la moitié de sa charge maximale et aux trois quarts de son régime maximal nominal (S);</w:t>
      </w:r>
    </w:p>
    <w:p w:rsidR="00E4404D" w:rsidRPr="00213A5A" w:rsidRDefault="00E4404D" w:rsidP="00864104">
      <w:pPr>
        <w:pStyle w:val="SingleTxtG"/>
        <w:ind w:left="2835" w:hanging="567"/>
      </w:pPr>
      <w:r w:rsidRPr="00213A5A">
        <w:lastRenderedPageBreak/>
        <w:t>d)</w:t>
      </w:r>
      <w:r w:rsidRPr="00213A5A">
        <w:tab/>
      </w:r>
      <w:r w:rsidR="00864104">
        <w:t>10 m</w:t>
      </w:r>
      <w:r w:rsidR="00B262D5">
        <w:t>in</w:t>
      </w:r>
      <w:r w:rsidRPr="00213A5A">
        <w:t xml:space="preserve"> à pleine charge et aux trois quarts de son régime maximal nominal (S);</w:t>
      </w:r>
    </w:p>
    <w:p w:rsidR="00E4404D" w:rsidRPr="00213A5A" w:rsidRDefault="00E4404D" w:rsidP="00864104">
      <w:pPr>
        <w:pStyle w:val="SingleTxtG"/>
        <w:ind w:left="2835" w:hanging="567"/>
      </w:pPr>
      <w:r w:rsidRPr="00213A5A">
        <w:t>e)</w:t>
      </w:r>
      <w:r w:rsidRPr="00213A5A">
        <w:tab/>
      </w:r>
      <w:r w:rsidR="00864104">
        <w:t>15 m</w:t>
      </w:r>
      <w:r w:rsidR="00B262D5">
        <w:t>in</w:t>
      </w:r>
      <w:r w:rsidRPr="00213A5A">
        <w:t xml:space="preserve"> à la moitié de sa charge maximale et à son régime maximal nominal (S);</w:t>
      </w:r>
    </w:p>
    <w:p w:rsidR="00E4404D" w:rsidRPr="00213A5A" w:rsidRDefault="00E4404D" w:rsidP="00864104">
      <w:pPr>
        <w:pStyle w:val="SingleTxtG"/>
        <w:ind w:left="2835" w:hanging="567"/>
      </w:pPr>
      <w:r w:rsidRPr="00213A5A">
        <w:t>f)</w:t>
      </w:r>
      <w:r w:rsidRPr="00213A5A">
        <w:tab/>
      </w:r>
      <w:r w:rsidR="00864104">
        <w:t>30 m</w:t>
      </w:r>
      <w:r w:rsidR="00B262D5">
        <w:t>in</w:t>
      </w:r>
      <w:r w:rsidRPr="00213A5A">
        <w:t xml:space="preserve"> à un quart de sa charge maximale et à son régime maximal nominal (S).</w:t>
      </w:r>
    </w:p>
    <w:p w:rsidR="00E4404D" w:rsidRPr="00213A5A" w:rsidRDefault="00E4404D" w:rsidP="00E4404D">
      <w:pPr>
        <w:pStyle w:val="SingleTxtG"/>
        <w:ind w:left="2268"/>
      </w:pPr>
      <w:r w:rsidRPr="00213A5A">
        <w:t>Chaque période doit comprendre deux séries des six séquences ci-dessus, dans l’ordre indiqué.</w:t>
      </w:r>
    </w:p>
    <w:p w:rsidR="00E4404D" w:rsidRPr="00213A5A" w:rsidRDefault="00E4404D" w:rsidP="00E4404D">
      <w:pPr>
        <w:pStyle w:val="SingleTxtG"/>
        <w:kinsoku/>
        <w:overflowPunct/>
        <w:autoSpaceDE/>
        <w:autoSpaceDN/>
        <w:adjustRightInd/>
        <w:snapToGrid/>
        <w:ind w:left="2268" w:hanging="1134"/>
      </w:pPr>
      <w:r w:rsidRPr="00213A5A">
        <w:t>1.2.4</w:t>
      </w:r>
      <w:r w:rsidRPr="00213A5A">
        <w:tab/>
        <w:t>Pendant l’essai, le système de silencieux ou ses éléments ne doivent pas être refroidis par un courant d’air forcé simulant l’écoulement normal de l’air autour du véhicule. Néanmoins, à la demande du constructeur, le système de silencieux ou ses éléments peuvent être refroidis afin de ne pas dépasser la température enregistrée à l’entrée du silencieux lorsque le véhicule se déplace à sa vitesse maximale.</w:t>
      </w:r>
    </w:p>
    <w:p w:rsidR="00E4404D" w:rsidRPr="00213A5A" w:rsidRDefault="00E4404D" w:rsidP="00E4404D">
      <w:pPr>
        <w:pStyle w:val="SingleTxtG"/>
        <w:kinsoku/>
        <w:overflowPunct/>
        <w:autoSpaceDE/>
        <w:autoSpaceDN/>
        <w:adjustRightInd/>
        <w:snapToGrid/>
        <w:ind w:left="2268" w:hanging="1134"/>
      </w:pPr>
      <w:r w:rsidRPr="00213A5A">
        <w:t>1.3</w:t>
      </w:r>
      <w:r w:rsidRPr="00213A5A">
        <w:tab/>
        <w:t>Conditionnement par impulsions</w:t>
      </w:r>
    </w:p>
    <w:p w:rsidR="00E4404D" w:rsidRPr="00213A5A" w:rsidRDefault="00E4404D" w:rsidP="00E4404D">
      <w:pPr>
        <w:pStyle w:val="SingleTxtG"/>
        <w:kinsoku/>
        <w:overflowPunct/>
        <w:autoSpaceDE/>
        <w:autoSpaceDN/>
        <w:adjustRightInd/>
        <w:snapToGrid/>
        <w:ind w:left="2268" w:hanging="1134"/>
      </w:pPr>
      <w:r w:rsidRPr="00213A5A">
        <w:t>1.3.1</w:t>
      </w:r>
      <w:r w:rsidRPr="00213A5A">
        <w:tab/>
        <w:t>Le système de silencieux ou ses éléments doivent être montés sur le véhicule défini au paragraphe 3.3 du présent Règlement ou sur le moteur défini au paragraphe 3.4 dudit Règlement. Dans le premier cas, le véhicule doit être installé sur un banc à rouleaux; dans le deuxième cas, le moteur doit être accouplé à un banc dynamométrique.</w:t>
      </w:r>
    </w:p>
    <w:p w:rsidR="00E4404D" w:rsidRPr="00213A5A" w:rsidRDefault="00E4404D" w:rsidP="00E4404D">
      <w:pPr>
        <w:pStyle w:val="SingleTxtG"/>
        <w:ind w:left="2268"/>
        <w:rPr>
          <w:spacing w:val="-2"/>
        </w:rPr>
      </w:pPr>
      <w:r w:rsidRPr="00213A5A">
        <w:rPr>
          <w:spacing w:val="-2"/>
        </w:rPr>
        <w:t>L’appareillage d’essai, dont on trouvera un schéma détaillé à la figure 1 de l’appendice de la présente annexe, doit être raccordé à la sortie du système de silencieux. Tout autre appareillage donnant des résultats équivalents est admis.</w:t>
      </w:r>
    </w:p>
    <w:p w:rsidR="00E4404D" w:rsidRPr="00213A5A" w:rsidRDefault="00E4404D" w:rsidP="00E4404D">
      <w:pPr>
        <w:pStyle w:val="SingleTxtG"/>
        <w:kinsoku/>
        <w:overflowPunct/>
        <w:autoSpaceDE/>
        <w:autoSpaceDN/>
        <w:adjustRightInd/>
        <w:snapToGrid/>
        <w:ind w:left="2268" w:hanging="1134"/>
      </w:pPr>
      <w:r w:rsidRPr="00213A5A">
        <w:t>1.3.2</w:t>
      </w:r>
      <w:r w:rsidRPr="00213A5A">
        <w:tab/>
        <w:t>L’appareillage d’essai doit être réglé de telle façon que l’écoulement des gaz d’échappement soit alternativement interrompu et rétabli par la soupa</w:t>
      </w:r>
      <w:r w:rsidR="00BA1744" w:rsidRPr="00213A5A">
        <w:t>pe à fermeture rapide sur 2 500 </w:t>
      </w:r>
      <w:r w:rsidRPr="00213A5A">
        <w:t>cycles.</w:t>
      </w:r>
    </w:p>
    <w:p w:rsidR="00E4404D" w:rsidRPr="00213A5A" w:rsidRDefault="00E4404D" w:rsidP="00E4404D">
      <w:pPr>
        <w:pStyle w:val="SingleTxtG"/>
        <w:kinsoku/>
        <w:overflowPunct/>
        <w:autoSpaceDE/>
        <w:autoSpaceDN/>
        <w:adjustRightInd/>
        <w:snapToGrid/>
        <w:ind w:left="2268" w:hanging="1134"/>
      </w:pPr>
      <w:r w:rsidRPr="00213A5A">
        <w:t>1.3.3</w:t>
      </w:r>
      <w:r w:rsidRPr="00213A5A">
        <w:tab/>
        <w:t>La soupape doit s’ouvrir lorsque la contrepression des gaz d’échappement, mesurée à 100 mm au moins en aval de la bride d’entrée, atteint une valeur comprise entre 35 et 40 kPa. Elle doit se refermer lorsque cette pression ne s’écarte pas de plus de 10 % de sa valeur constante lorsqu’elle est ouverte.</w:t>
      </w:r>
    </w:p>
    <w:p w:rsidR="00E4404D" w:rsidRPr="00213A5A" w:rsidRDefault="00E4404D" w:rsidP="00E4404D">
      <w:pPr>
        <w:pStyle w:val="SingleTxtG"/>
        <w:kinsoku/>
        <w:overflowPunct/>
        <w:autoSpaceDE/>
        <w:autoSpaceDN/>
        <w:adjustRightInd/>
        <w:snapToGrid/>
        <w:ind w:left="2268" w:hanging="1134"/>
      </w:pPr>
      <w:r w:rsidRPr="00213A5A">
        <w:t>1.3.4</w:t>
      </w:r>
      <w:r w:rsidRPr="00213A5A">
        <w:tab/>
        <w:t>Le temporisateur doit être réglé pour la durée d’évacuation résultant des dispositions du paragraphe 1.3.3 ci-dessus.</w:t>
      </w:r>
    </w:p>
    <w:p w:rsidR="00E4404D" w:rsidRPr="00213A5A" w:rsidRDefault="00E4404D" w:rsidP="00E4404D">
      <w:pPr>
        <w:pStyle w:val="SingleTxtG"/>
        <w:kinsoku/>
        <w:overflowPunct/>
        <w:autoSpaceDE/>
        <w:autoSpaceDN/>
        <w:adjustRightInd/>
        <w:snapToGrid/>
        <w:ind w:left="2268" w:hanging="1134"/>
      </w:pPr>
      <w:r w:rsidRPr="00213A5A">
        <w:t>1.3.5</w:t>
      </w:r>
      <w:r w:rsidRPr="00213A5A">
        <w:tab/>
        <w:t>Le régime du moteur doit être égal à 75 % du régime nominal (S) auquel le moteur développe sa puissance maximale nette nominale.</w:t>
      </w:r>
    </w:p>
    <w:p w:rsidR="00E4404D" w:rsidRPr="00213A5A" w:rsidRDefault="00E4404D" w:rsidP="00E4404D">
      <w:pPr>
        <w:pStyle w:val="SingleTxtG"/>
        <w:kinsoku/>
        <w:overflowPunct/>
        <w:autoSpaceDE/>
        <w:autoSpaceDN/>
        <w:adjustRightInd/>
        <w:snapToGrid/>
        <w:ind w:left="2268" w:hanging="1134"/>
      </w:pPr>
      <w:r w:rsidRPr="00213A5A">
        <w:t>1.3.6</w:t>
      </w:r>
      <w:r w:rsidRPr="00213A5A">
        <w:tab/>
        <w:t>La puissance indiquée par le dynamomètre doit être égale à 50 % de la puissance mesurée à pleins gaz à 75 % du régime moteur nominal (S).</w:t>
      </w:r>
    </w:p>
    <w:p w:rsidR="00E4404D" w:rsidRPr="00213A5A" w:rsidRDefault="00E4404D" w:rsidP="00E4404D">
      <w:pPr>
        <w:pStyle w:val="SingleTxtG"/>
        <w:kinsoku/>
        <w:overflowPunct/>
        <w:autoSpaceDE/>
        <w:autoSpaceDN/>
        <w:adjustRightInd/>
        <w:snapToGrid/>
        <w:ind w:left="2268" w:hanging="1134"/>
      </w:pPr>
      <w:r w:rsidRPr="00213A5A">
        <w:t>1.3.7</w:t>
      </w:r>
      <w:r w:rsidRPr="00213A5A">
        <w:tab/>
        <w:t>Tous les orifices de purge doivent être obturés pendant l’essai.</w:t>
      </w:r>
    </w:p>
    <w:p w:rsidR="00E4404D" w:rsidRPr="00213A5A" w:rsidRDefault="00E4404D" w:rsidP="00E4404D">
      <w:pPr>
        <w:pStyle w:val="SingleTxtG"/>
        <w:kinsoku/>
        <w:overflowPunct/>
        <w:autoSpaceDE/>
        <w:autoSpaceDN/>
        <w:adjustRightInd/>
        <w:snapToGrid/>
        <w:ind w:left="2268" w:hanging="1134"/>
      </w:pPr>
      <w:r w:rsidRPr="00213A5A">
        <w:t>1.3.8</w:t>
      </w:r>
      <w:r w:rsidRPr="00213A5A">
        <w:tab/>
        <w:t>L’essai complet doit être effectué dans les 48 h.</w:t>
      </w:r>
    </w:p>
    <w:p w:rsidR="008A0E23" w:rsidRPr="00213A5A" w:rsidRDefault="00E4404D" w:rsidP="00BA1744">
      <w:pPr>
        <w:pStyle w:val="SingleTxtG"/>
        <w:ind w:left="3402" w:hanging="1134"/>
      </w:pPr>
      <w:r w:rsidRPr="00213A5A">
        <w:t>Si nécessaire, une période de refroidissement sera observée toutes les heures.</w:t>
      </w:r>
    </w:p>
    <w:p w:rsidR="00AB6894" w:rsidRPr="00213A5A" w:rsidRDefault="00AB6894" w:rsidP="00E4404D">
      <w:pPr>
        <w:pStyle w:val="SingleTxtG"/>
        <w:sectPr w:rsidR="00AB6894" w:rsidRPr="00213A5A" w:rsidSect="000D7018">
          <w:headerReference w:type="first" r:id="rId59"/>
          <w:footerReference w:type="first" r:id="rId60"/>
          <w:footnotePr>
            <w:numRestart w:val="eachSect"/>
          </w:footnotePr>
          <w:endnotePr>
            <w:numFmt w:val="decimal"/>
          </w:endnotePr>
          <w:pgSz w:w="11906" w:h="16838" w:code="9"/>
          <w:pgMar w:top="1701" w:right="1134" w:bottom="2268" w:left="1134" w:header="1134" w:footer="1701" w:gutter="0"/>
          <w:cols w:space="708"/>
          <w:titlePg/>
          <w:docGrid w:linePitch="360"/>
        </w:sectPr>
      </w:pPr>
    </w:p>
    <w:p w:rsidR="00AB6894" w:rsidRPr="00213A5A" w:rsidRDefault="00AB6894" w:rsidP="00BA1744">
      <w:pPr>
        <w:pStyle w:val="HChG"/>
        <w:spacing w:line="240" w:lineRule="atLeast"/>
      </w:pPr>
      <w:r w:rsidRPr="00213A5A">
        <w:lastRenderedPageBreak/>
        <w:t xml:space="preserve">Annexe 4 </w:t>
      </w:r>
      <w:r w:rsidR="00BA1744" w:rsidRPr="00213A5A">
        <w:t>−</w:t>
      </w:r>
      <w:r w:rsidRPr="00213A5A">
        <w:t xml:space="preserve"> Appendice</w:t>
      </w:r>
    </w:p>
    <w:p w:rsidR="00AB6894" w:rsidRPr="00213A5A" w:rsidRDefault="00AB6894" w:rsidP="00BA1744">
      <w:pPr>
        <w:pStyle w:val="Heading1"/>
        <w:rPr>
          <w:b/>
          <w:bCs/>
        </w:rPr>
      </w:pPr>
      <w:r w:rsidRPr="00213A5A">
        <w:rPr>
          <w:bCs/>
        </w:rPr>
        <w:t>Figure 1</w:t>
      </w:r>
      <w:r w:rsidRPr="00213A5A">
        <w:rPr>
          <w:bCs/>
        </w:rPr>
        <w:br/>
      </w:r>
      <w:r w:rsidRPr="00213A5A">
        <w:rPr>
          <w:b/>
          <w:bCs/>
        </w:rPr>
        <w:t>Appareillage de conditionnement</w:t>
      </w:r>
    </w:p>
    <w:bookmarkStart w:id="82" w:name="_MON_1468920449"/>
    <w:bookmarkEnd w:id="82"/>
    <w:p w:rsidR="00AB6894" w:rsidRPr="00213A5A" w:rsidRDefault="00AB6894" w:rsidP="00AB6894">
      <w:pPr>
        <w:pStyle w:val="SingleTxtG"/>
      </w:pPr>
      <w:r w:rsidRPr="00213A5A">
        <w:object w:dxaOrig="7244" w:dyaOrig="4289">
          <v:shape id="_x0000_i1042" type="#_x0000_t75" style="width:357pt;height:222.9pt" o:ole="" o:bordertopcolor="this" o:borderleftcolor="this" o:borderbottomcolor="this" o:borderrightcolor="this">
            <v:imagedata r:id="rId61" o:title="" cropbottom="-3635f"/>
          </v:shape>
          <o:OLEObject Type="Embed" ProgID="Word.Picture.8" ShapeID="_x0000_i1042" DrawAspect="Content" ObjectID="_1494419938" r:id="rId62"/>
        </w:object>
      </w:r>
    </w:p>
    <w:p w:rsidR="00AB6894" w:rsidRPr="00213A5A" w:rsidRDefault="00AB6894" w:rsidP="00AB6894">
      <w:pPr>
        <w:pStyle w:val="SingleTxtG"/>
        <w:kinsoku/>
        <w:overflowPunct/>
        <w:autoSpaceDE/>
        <w:autoSpaceDN/>
        <w:adjustRightInd/>
        <w:snapToGrid/>
        <w:ind w:left="2268" w:hanging="1134"/>
      </w:pPr>
      <w:r w:rsidRPr="00213A5A">
        <w:t>1.</w:t>
      </w:r>
      <w:r w:rsidRPr="00213A5A">
        <w:tab/>
        <w:t>Bride ou manchon de raccordement à la sortie du système de silencieux d’échappement complet à essayer.</w:t>
      </w:r>
    </w:p>
    <w:p w:rsidR="00AB6894" w:rsidRPr="00213A5A" w:rsidRDefault="00AB6894" w:rsidP="00AB6894">
      <w:pPr>
        <w:pStyle w:val="SingleTxtG"/>
        <w:kinsoku/>
        <w:overflowPunct/>
        <w:autoSpaceDE/>
        <w:autoSpaceDN/>
        <w:adjustRightInd/>
        <w:snapToGrid/>
        <w:ind w:left="2268" w:hanging="1134"/>
      </w:pPr>
      <w:r w:rsidRPr="00213A5A">
        <w:t>2.</w:t>
      </w:r>
      <w:r w:rsidRPr="00213A5A">
        <w:tab/>
        <w:t>Vanne de réglage à commande manuelle.</w:t>
      </w:r>
    </w:p>
    <w:p w:rsidR="00AB6894" w:rsidRPr="00213A5A" w:rsidRDefault="00AB6894" w:rsidP="00AB6894">
      <w:pPr>
        <w:pStyle w:val="SingleTxtG"/>
        <w:kinsoku/>
        <w:overflowPunct/>
        <w:autoSpaceDE/>
        <w:autoSpaceDN/>
        <w:adjustRightInd/>
        <w:snapToGrid/>
        <w:ind w:left="2268" w:hanging="1134"/>
      </w:pPr>
      <w:r w:rsidRPr="00213A5A">
        <w:t>3.</w:t>
      </w:r>
      <w:r w:rsidRPr="00213A5A">
        <w:tab/>
        <w:t>Réservoir de compensatio</w:t>
      </w:r>
      <w:r w:rsidR="00BA1744" w:rsidRPr="00213A5A">
        <w:t>n d’une capacité maximale de 40 </w:t>
      </w:r>
      <w:r w:rsidRPr="00213A5A">
        <w:t>l ayant un te</w:t>
      </w:r>
      <w:r w:rsidR="00BA1744" w:rsidRPr="00213A5A">
        <w:t>mps de remplissage d’au moins 1 </w:t>
      </w:r>
      <w:r w:rsidRPr="00213A5A">
        <w:t>s.</w:t>
      </w:r>
    </w:p>
    <w:p w:rsidR="00AB6894" w:rsidRPr="00213A5A" w:rsidRDefault="00AB6894" w:rsidP="00AB6894">
      <w:pPr>
        <w:pStyle w:val="SingleTxtG"/>
        <w:kinsoku/>
        <w:overflowPunct/>
        <w:autoSpaceDE/>
        <w:autoSpaceDN/>
        <w:adjustRightInd/>
        <w:snapToGrid/>
        <w:ind w:left="2268" w:hanging="1134"/>
      </w:pPr>
      <w:r w:rsidRPr="00213A5A">
        <w:t>4.</w:t>
      </w:r>
      <w:r w:rsidRPr="00213A5A">
        <w:tab/>
        <w:t>Manocontact: plage d</w:t>
      </w:r>
      <w:r w:rsidR="00BA1744" w:rsidRPr="00213A5A">
        <w:t>e fonctionnement: de 0,05 à 2,5 </w:t>
      </w:r>
      <w:r w:rsidRPr="00213A5A">
        <w:t>bar.</w:t>
      </w:r>
    </w:p>
    <w:p w:rsidR="00AB6894" w:rsidRPr="00213A5A" w:rsidRDefault="00AB6894" w:rsidP="00AB6894">
      <w:pPr>
        <w:pStyle w:val="SingleTxtG"/>
        <w:kinsoku/>
        <w:overflowPunct/>
        <w:autoSpaceDE/>
        <w:autoSpaceDN/>
        <w:adjustRightInd/>
        <w:snapToGrid/>
        <w:ind w:left="2268" w:hanging="1134"/>
      </w:pPr>
      <w:r w:rsidRPr="00213A5A">
        <w:t>5.</w:t>
      </w:r>
      <w:r w:rsidRPr="00213A5A">
        <w:tab/>
        <w:t>Relais temporisé.</w:t>
      </w:r>
    </w:p>
    <w:p w:rsidR="00AB6894" w:rsidRPr="00213A5A" w:rsidRDefault="00AB6894" w:rsidP="00AB6894">
      <w:pPr>
        <w:pStyle w:val="SingleTxtG"/>
        <w:kinsoku/>
        <w:overflowPunct/>
        <w:autoSpaceDE/>
        <w:autoSpaceDN/>
        <w:adjustRightInd/>
        <w:snapToGrid/>
        <w:ind w:left="2268" w:hanging="1134"/>
      </w:pPr>
      <w:r w:rsidRPr="00213A5A">
        <w:t>6.</w:t>
      </w:r>
      <w:r w:rsidRPr="00213A5A">
        <w:tab/>
        <w:t>Compteur de pulsations.</w:t>
      </w:r>
    </w:p>
    <w:p w:rsidR="00AB6894" w:rsidRPr="00213A5A" w:rsidRDefault="00AB6894" w:rsidP="00AB6894">
      <w:pPr>
        <w:pStyle w:val="SingleTxtG"/>
        <w:kinsoku/>
        <w:overflowPunct/>
        <w:autoSpaceDE/>
        <w:autoSpaceDN/>
        <w:adjustRightInd/>
        <w:snapToGrid/>
        <w:ind w:left="2268" w:hanging="1134"/>
      </w:pPr>
      <w:r w:rsidRPr="00213A5A">
        <w:t>7.</w:t>
      </w:r>
      <w:r w:rsidRPr="00213A5A">
        <w:tab/>
        <w:t>Soupape à fermeture rapide: on peut utiliser une soupape de ralentisseur d’échappement d’un diamètre de 60 mm. Cette soupape est commandée par un vérin pneumatique pouvant développer une force de 120 N so</w:t>
      </w:r>
      <w:r w:rsidR="00BA1744" w:rsidRPr="00213A5A">
        <w:t>us une pression de 4 </w:t>
      </w:r>
      <w:r w:rsidRPr="00213A5A">
        <w:t>bar. Le temps de réponse, à l’ouverture comme à la ferm</w:t>
      </w:r>
      <w:r w:rsidR="00BA1744" w:rsidRPr="00213A5A">
        <w:t>eture, ne doit pas dépasser 0,5 </w:t>
      </w:r>
      <w:r w:rsidRPr="00213A5A">
        <w:t>s.</w:t>
      </w:r>
    </w:p>
    <w:p w:rsidR="00AB6894" w:rsidRPr="00213A5A" w:rsidRDefault="00AB6894" w:rsidP="00AB6894">
      <w:pPr>
        <w:pStyle w:val="SingleTxtG"/>
        <w:kinsoku/>
        <w:overflowPunct/>
        <w:autoSpaceDE/>
        <w:autoSpaceDN/>
        <w:adjustRightInd/>
        <w:snapToGrid/>
        <w:ind w:left="2268" w:hanging="1134"/>
      </w:pPr>
      <w:r w:rsidRPr="00213A5A">
        <w:t>8.</w:t>
      </w:r>
      <w:r w:rsidRPr="00213A5A">
        <w:tab/>
        <w:t>Aspiration des gaz d’échappement.</w:t>
      </w:r>
    </w:p>
    <w:p w:rsidR="00AB6894" w:rsidRPr="00213A5A" w:rsidRDefault="00AB6894" w:rsidP="00AB6894">
      <w:pPr>
        <w:pStyle w:val="SingleTxtG"/>
        <w:kinsoku/>
        <w:overflowPunct/>
        <w:autoSpaceDE/>
        <w:autoSpaceDN/>
        <w:adjustRightInd/>
        <w:snapToGrid/>
        <w:ind w:left="2268" w:hanging="1134"/>
      </w:pPr>
      <w:r w:rsidRPr="00213A5A">
        <w:t>9.</w:t>
      </w:r>
      <w:r w:rsidRPr="00213A5A">
        <w:tab/>
        <w:t>Tuyau flexible.</w:t>
      </w:r>
    </w:p>
    <w:p w:rsidR="00E4404D" w:rsidRPr="00213A5A" w:rsidRDefault="00AB6894" w:rsidP="00BA1744">
      <w:pPr>
        <w:pStyle w:val="SingleTxtG"/>
        <w:kinsoku/>
        <w:overflowPunct/>
        <w:autoSpaceDE/>
        <w:autoSpaceDN/>
        <w:adjustRightInd/>
        <w:snapToGrid/>
        <w:ind w:left="2268" w:hanging="1134"/>
      </w:pPr>
      <w:r w:rsidRPr="00213A5A">
        <w:t>10.</w:t>
      </w:r>
      <w:r w:rsidRPr="00213A5A">
        <w:tab/>
        <w:t>Manomètre de contrôle.</w:t>
      </w:r>
    </w:p>
    <w:p w:rsidR="00A73C2F" w:rsidRPr="00213A5A" w:rsidRDefault="00A73C2F" w:rsidP="00AB6894">
      <w:pPr>
        <w:pStyle w:val="SingleTxtG"/>
        <w:sectPr w:rsidR="00A73C2F" w:rsidRPr="00213A5A" w:rsidSect="000D7018">
          <w:headerReference w:type="first" r:id="rId63"/>
          <w:footerReference w:type="first" r:id="rId64"/>
          <w:footnotePr>
            <w:numRestart w:val="eachSect"/>
          </w:footnotePr>
          <w:endnotePr>
            <w:numFmt w:val="decimal"/>
          </w:endnotePr>
          <w:pgSz w:w="11906" w:h="16838" w:code="9"/>
          <w:pgMar w:top="1701" w:right="1134" w:bottom="2268" w:left="1134" w:header="1134" w:footer="1701" w:gutter="0"/>
          <w:cols w:space="708"/>
          <w:titlePg/>
          <w:docGrid w:linePitch="360"/>
        </w:sectPr>
      </w:pPr>
    </w:p>
    <w:p w:rsidR="00A73C2F" w:rsidRPr="00213A5A" w:rsidRDefault="00A73C2F" w:rsidP="00A73C2F">
      <w:pPr>
        <w:pStyle w:val="HChG"/>
        <w:spacing w:line="240" w:lineRule="atLeast"/>
      </w:pPr>
      <w:r w:rsidRPr="00213A5A">
        <w:lastRenderedPageBreak/>
        <w:t>Annexe 5</w:t>
      </w:r>
    </w:p>
    <w:p w:rsidR="00A73C2F" w:rsidRPr="00213A5A" w:rsidRDefault="00A73C2F" w:rsidP="00BA1744">
      <w:pPr>
        <w:pStyle w:val="HChG"/>
      </w:pPr>
      <w:r w:rsidRPr="00213A5A">
        <w:tab/>
      </w:r>
      <w:r w:rsidRPr="00213A5A">
        <w:tab/>
        <w:t>Bruit du système de freinage à air comprimé</w:t>
      </w:r>
    </w:p>
    <w:p w:rsidR="00A73C2F" w:rsidRPr="00213A5A" w:rsidRDefault="00A73C2F" w:rsidP="00A73C2F">
      <w:pPr>
        <w:pStyle w:val="SingleTxtG"/>
        <w:kinsoku/>
        <w:overflowPunct/>
        <w:autoSpaceDE/>
        <w:autoSpaceDN/>
        <w:adjustRightInd/>
        <w:snapToGrid/>
        <w:ind w:left="2268" w:hanging="1134"/>
      </w:pPr>
      <w:r w:rsidRPr="00213A5A">
        <w:t>1.</w:t>
      </w:r>
      <w:r w:rsidRPr="00213A5A">
        <w:tab/>
        <w:t>Méthode de mesure</w:t>
      </w:r>
    </w:p>
    <w:p w:rsidR="00A73C2F" w:rsidRPr="00213A5A" w:rsidRDefault="00A73C2F" w:rsidP="00A73C2F">
      <w:pPr>
        <w:pStyle w:val="SingleTxtG"/>
        <w:ind w:left="2268"/>
      </w:pPr>
      <w:r w:rsidRPr="00213A5A">
        <w:tab/>
      </w:r>
      <w:r w:rsidR="00BA1744" w:rsidRPr="00213A5A">
        <w:t>La mesure se fait aux positions 2 et 6 du microphone (voir fig. </w:t>
      </w:r>
      <w:r w:rsidRPr="00213A5A">
        <w:t xml:space="preserve">1), le véhicule étant à l’arrêt. On mesure le </w:t>
      </w:r>
      <w:r w:rsidRPr="00213A5A">
        <w:rPr>
          <w:bCs/>
        </w:rPr>
        <w:t>niveau sonore</w:t>
      </w:r>
      <w:r w:rsidRPr="00213A5A">
        <w:t xml:space="preserve"> (pondéré en fonction de la courbe A) le plus élevé pendant la décharge du régulateur de pression et pendant la décharge consécutive à l’utilisation du frein de service et du frein de stationnement.</w:t>
      </w:r>
    </w:p>
    <w:p w:rsidR="00A73C2F" w:rsidRPr="00213A5A" w:rsidRDefault="00A73C2F" w:rsidP="00A73C2F">
      <w:pPr>
        <w:pStyle w:val="SingleTxtG"/>
        <w:ind w:left="2268"/>
      </w:pPr>
      <w:r w:rsidRPr="00213A5A">
        <w:tab/>
        <w:t>Le bruit causé par la décharge du régulateur de pression doit être mesuré alors que le moteur tourne au ralenti. Quant au bruit causé par l’autre mode de décharge, il est enregistré pendant que l’on actionne le frein de service et le frein de stationnement; avant chaque mesure, le compresseur d’air est ramené à sa pression de fonctionnement maximale admissible, après quoi le moteur est arrêté.</w:t>
      </w:r>
    </w:p>
    <w:p w:rsidR="00A73C2F" w:rsidRPr="00213A5A" w:rsidRDefault="00A73C2F" w:rsidP="00BA1744">
      <w:pPr>
        <w:pStyle w:val="SingleTxtG"/>
        <w:keepNext/>
        <w:kinsoku/>
        <w:overflowPunct/>
        <w:autoSpaceDE/>
        <w:autoSpaceDN/>
        <w:adjustRightInd/>
        <w:snapToGrid/>
        <w:ind w:left="2268" w:hanging="1134"/>
      </w:pPr>
      <w:r w:rsidRPr="00213A5A">
        <w:t>2.</w:t>
      </w:r>
      <w:r w:rsidRPr="00213A5A">
        <w:tab/>
        <w:t>Évaluation des résultats</w:t>
      </w:r>
    </w:p>
    <w:p w:rsidR="00A73C2F" w:rsidRPr="00213A5A" w:rsidRDefault="00A73C2F" w:rsidP="00A73C2F">
      <w:pPr>
        <w:pStyle w:val="SingleTxtG"/>
        <w:ind w:left="2268"/>
      </w:pPr>
      <w:r w:rsidRPr="00213A5A">
        <w:tab/>
        <w:t>Pour toutes les positions du microphone, on relève deux valeurs de mesure. Afin de compenser toute inexactitude du matériel de mesure, la valeur relevée est réduite de 1 dB(A) et c’est cette valeur réduite qui est retenue comme résultat de la mesure. Les résultats sont considérés comme valides si par une même position du microphone la différence entre les deux valeurs de mesure ne dépasse pas 2 dB(A). C’est la plus grande des deux valeurs qui est retenue comme résultat. Si ce résultat dépasse la limite autorisée de 1 dB(A), deux mesures supplémentaires doivent être exécutées pour la même position du microphone.</w:t>
      </w:r>
    </w:p>
    <w:p w:rsidR="00A73C2F" w:rsidRPr="00213A5A" w:rsidRDefault="00A73C2F" w:rsidP="00A73C2F">
      <w:pPr>
        <w:pStyle w:val="SingleTxtG"/>
        <w:ind w:left="2268"/>
      </w:pPr>
      <w:r w:rsidRPr="00213A5A">
        <w:t>Dans ce cas, trois des quatre valeurs de mesure obtenues à cette position doivent respecter la limite de niveau sonore fixée.</w:t>
      </w:r>
    </w:p>
    <w:p w:rsidR="00A73C2F" w:rsidRPr="00213A5A" w:rsidRDefault="00A73C2F" w:rsidP="00A73C2F">
      <w:pPr>
        <w:pStyle w:val="SingleTxtG"/>
        <w:kinsoku/>
        <w:overflowPunct/>
        <w:autoSpaceDE/>
        <w:autoSpaceDN/>
        <w:adjustRightInd/>
        <w:snapToGrid/>
        <w:ind w:left="2268" w:hanging="1134"/>
      </w:pPr>
      <w:r w:rsidRPr="00213A5A">
        <w:t>3.</w:t>
      </w:r>
      <w:r w:rsidRPr="00213A5A">
        <w:tab/>
        <w:t>Valeur limite</w:t>
      </w:r>
    </w:p>
    <w:p w:rsidR="00AB6894" w:rsidRPr="00213A5A" w:rsidRDefault="00A73C2F" w:rsidP="00BA1744">
      <w:pPr>
        <w:pStyle w:val="SingleTxtG"/>
        <w:ind w:left="2268"/>
      </w:pPr>
      <w:r w:rsidRPr="00213A5A">
        <w:t>Le niveau sonore ne doit pas dépasser la limite de 72 dB(A).</w:t>
      </w:r>
    </w:p>
    <w:p w:rsidR="000815A7" w:rsidRPr="00213A5A" w:rsidRDefault="000815A7" w:rsidP="00A73C2F">
      <w:pPr>
        <w:pStyle w:val="SingleTxtG"/>
        <w:sectPr w:rsidR="000815A7" w:rsidRPr="00213A5A" w:rsidSect="000D7018">
          <w:headerReference w:type="first" r:id="rId65"/>
          <w:footerReference w:type="first" r:id="rId66"/>
          <w:footnotePr>
            <w:numRestart w:val="eachSect"/>
          </w:footnotePr>
          <w:endnotePr>
            <w:numFmt w:val="decimal"/>
          </w:endnotePr>
          <w:pgSz w:w="11906" w:h="16838" w:code="9"/>
          <w:pgMar w:top="1701" w:right="1134" w:bottom="2268" w:left="1134" w:header="1134" w:footer="1701" w:gutter="0"/>
          <w:cols w:space="708"/>
          <w:titlePg/>
          <w:docGrid w:linePitch="360"/>
        </w:sectPr>
      </w:pPr>
    </w:p>
    <w:p w:rsidR="000815A7" w:rsidRPr="00213A5A" w:rsidRDefault="000815A7" w:rsidP="00BA1744">
      <w:pPr>
        <w:pStyle w:val="HChG"/>
        <w:spacing w:line="240" w:lineRule="atLeast"/>
      </w:pPr>
      <w:r w:rsidRPr="00213A5A">
        <w:lastRenderedPageBreak/>
        <w:t xml:space="preserve">Annexe 5 </w:t>
      </w:r>
      <w:r w:rsidR="00BA1744" w:rsidRPr="00213A5A">
        <w:t>−</w:t>
      </w:r>
      <w:r w:rsidRPr="00213A5A">
        <w:t xml:space="preserve"> Appendice</w:t>
      </w:r>
    </w:p>
    <w:p w:rsidR="000815A7" w:rsidRPr="00213A5A" w:rsidRDefault="000815A7" w:rsidP="000815A7">
      <w:pPr>
        <w:pStyle w:val="Heading1"/>
        <w:spacing w:after="120" w:line="240" w:lineRule="atLeast"/>
        <w:rPr>
          <w:b/>
        </w:rPr>
      </w:pPr>
      <w:r w:rsidRPr="00213A5A">
        <w:t>Figure 1</w:t>
      </w:r>
      <w:r w:rsidRPr="00213A5A">
        <w:br/>
      </w:r>
      <w:r w:rsidRPr="00213A5A">
        <w:rPr>
          <w:b/>
        </w:rPr>
        <w:t xml:space="preserve">Positions du microphone pour la mesure du bruit </w:t>
      </w:r>
      <w:r w:rsidRPr="00213A5A">
        <w:rPr>
          <w:b/>
          <w:bCs/>
        </w:rPr>
        <w:t xml:space="preserve">du système de freinage </w:t>
      </w:r>
      <w:r w:rsidRPr="00213A5A">
        <w:rPr>
          <w:b/>
        </w:rPr>
        <w:br/>
        <w:t>à air comprimé</w:t>
      </w:r>
    </w:p>
    <w:bookmarkStart w:id="83" w:name="_MON_1405756180"/>
    <w:bookmarkEnd w:id="83"/>
    <w:p w:rsidR="000815A7" w:rsidRPr="00213A5A" w:rsidRDefault="000815A7" w:rsidP="000815A7">
      <w:pPr>
        <w:pStyle w:val="SingleTxtG"/>
        <w:spacing w:after="0"/>
      </w:pPr>
      <w:r w:rsidRPr="00213A5A">
        <w:object w:dxaOrig="7320" w:dyaOrig="5274">
          <v:shape id="_x0000_i1043" type="#_x0000_t75" style="width:365.4pt;height:249.9pt" o:ole="" o:bordertopcolor="this" o:borderleftcolor="this" o:borderbottomcolor="this" o:borderrightcolor="this">
            <v:imagedata r:id="rId67" o:title="" croptop="-2114f" cropbottom="-2114f" cropleft="-4060f" cropright="-4060f"/>
          </v:shape>
          <o:OLEObject Type="Embed" ProgID="Word.Picture.8" ShapeID="_x0000_i1043" DrawAspect="Content" ObjectID="_1494419939" r:id="rId68"/>
        </w:object>
      </w:r>
    </w:p>
    <w:p w:rsidR="00A73C2F" w:rsidRPr="00213A5A" w:rsidRDefault="000815A7" w:rsidP="000815A7">
      <w:pPr>
        <w:pStyle w:val="SingleTxtG"/>
      </w:pPr>
      <w:r w:rsidRPr="00213A5A">
        <w:t>Les mesures se font sur le véhicule à l’arr</w:t>
      </w:r>
      <w:r w:rsidR="00BA1744" w:rsidRPr="00213A5A">
        <w:t>êt, comme indiqué sur la figure </w:t>
      </w:r>
      <w:r w:rsidRPr="00213A5A">
        <w:t>1, à partir de deux positions du microphone, à 7 m du contour extérieur du véhicule, et à une hauteur de 1,2 m au-dessus du sol.</w:t>
      </w:r>
    </w:p>
    <w:p w:rsidR="008178D6" w:rsidRPr="00213A5A" w:rsidRDefault="008178D6" w:rsidP="000815A7">
      <w:pPr>
        <w:pStyle w:val="SingleTxtG"/>
        <w:sectPr w:rsidR="008178D6" w:rsidRPr="00213A5A" w:rsidSect="000D7018">
          <w:headerReference w:type="first" r:id="rId69"/>
          <w:footerReference w:type="first" r:id="rId70"/>
          <w:footnotePr>
            <w:numRestart w:val="eachSect"/>
          </w:footnotePr>
          <w:endnotePr>
            <w:numFmt w:val="decimal"/>
          </w:endnotePr>
          <w:pgSz w:w="11906" w:h="16838" w:code="9"/>
          <w:pgMar w:top="1701" w:right="1134" w:bottom="2268" w:left="1134" w:header="1134" w:footer="1701" w:gutter="0"/>
          <w:cols w:space="708"/>
          <w:titlePg/>
          <w:docGrid w:linePitch="360"/>
        </w:sectPr>
      </w:pPr>
    </w:p>
    <w:p w:rsidR="008178D6" w:rsidRPr="00213A5A" w:rsidRDefault="008178D6" w:rsidP="008178D6">
      <w:pPr>
        <w:pStyle w:val="HChG"/>
        <w:spacing w:line="240" w:lineRule="atLeast"/>
      </w:pPr>
      <w:r w:rsidRPr="00213A5A">
        <w:lastRenderedPageBreak/>
        <w:t>Annexe 6</w:t>
      </w:r>
    </w:p>
    <w:p w:rsidR="008178D6" w:rsidRPr="00213A5A" w:rsidRDefault="008178D6" w:rsidP="008178D6">
      <w:pPr>
        <w:pStyle w:val="HChG"/>
        <w:spacing w:line="240" w:lineRule="atLeast"/>
      </w:pPr>
      <w:r w:rsidRPr="00213A5A">
        <w:tab/>
      </w:r>
      <w:r w:rsidRPr="00213A5A">
        <w:tab/>
        <w:t>Contrôles de la conformité de la production</w:t>
      </w:r>
    </w:p>
    <w:p w:rsidR="008178D6" w:rsidRPr="00213A5A" w:rsidRDefault="008178D6" w:rsidP="008178D6">
      <w:pPr>
        <w:pStyle w:val="SingleTxtG"/>
        <w:kinsoku/>
        <w:overflowPunct/>
        <w:autoSpaceDE/>
        <w:autoSpaceDN/>
        <w:adjustRightInd/>
        <w:snapToGrid/>
        <w:ind w:left="2268" w:hanging="1134"/>
        <w:rPr>
          <w:bCs/>
        </w:rPr>
      </w:pPr>
      <w:r w:rsidRPr="00213A5A">
        <w:rPr>
          <w:bCs/>
        </w:rPr>
        <w:t>1.</w:t>
      </w:r>
      <w:r w:rsidRPr="00213A5A">
        <w:rPr>
          <w:bCs/>
        </w:rPr>
        <w:tab/>
        <w:t>Généralités</w:t>
      </w:r>
    </w:p>
    <w:p w:rsidR="008178D6" w:rsidRPr="00213A5A" w:rsidRDefault="008178D6" w:rsidP="008178D6">
      <w:pPr>
        <w:pStyle w:val="SingleTxtG"/>
        <w:ind w:left="2268"/>
      </w:pPr>
      <w:r w:rsidRPr="00213A5A">
        <w:tab/>
        <w:t>Les présentes dispositions sont conformes aux dispositions d’essai applicables pour le contrôle de la conformité de la production selon le paragraphe 8 du présent Règlement.</w:t>
      </w:r>
    </w:p>
    <w:p w:rsidR="008178D6" w:rsidRPr="00213A5A" w:rsidRDefault="008178D6" w:rsidP="008178D6">
      <w:pPr>
        <w:pStyle w:val="SingleTxtG"/>
        <w:kinsoku/>
        <w:overflowPunct/>
        <w:autoSpaceDE/>
        <w:autoSpaceDN/>
        <w:adjustRightInd/>
        <w:snapToGrid/>
        <w:ind w:left="2268" w:hanging="1134"/>
        <w:rPr>
          <w:bCs/>
        </w:rPr>
      </w:pPr>
      <w:r w:rsidRPr="00213A5A">
        <w:rPr>
          <w:bCs/>
        </w:rPr>
        <w:t>2.</w:t>
      </w:r>
      <w:r w:rsidRPr="00213A5A">
        <w:rPr>
          <w:bCs/>
        </w:rPr>
        <w:tab/>
        <w:t>Mode opératoire</w:t>
      </w:r>
    </w:p>
    <w:p w:rsidR="008178D6" w:rsidRPr="00213A5A" w:rsidRDefault="008178D6" w:rsidP="008178D6">
      <w:pPr>
        <w:pStyle w:val="SingleTxtG"/>
        <w:ind w:left="2268"/>
        <w:rPr>
          <w:bCs/>
        </w:rPr>
      </w:pPr>
      <w:r w:rsidRPr="00213A5A">
        <w:rPr>
          <w:bCs/>
        </w:rPr>
        <w:tab/>
        <w:t>Le terrain d’essai et les instruments de mesure utilisés doivent être c</w:t>
      </w:r>
      <w:r w:rsidR="00BA1744" w:rsidRPr="00213A5A">
        <w:rPr>
          <w:bCs/>
        </w:rPr>
        <w:t>eux qui sont décrits à l’annexe </w:t>
      </w:r>
      <w:r w:rsidRPr="00213A5A">
        <w:rPr>
          <w:bCs/>
        </w:rPr>
        <w:t>3.</w:t>
      </w:r>
    </w:p>
    <w:p w:rsidR="008178D6" w:rsidRPr="00213A5A" w:rsidRDefault="008178D6" w:rsidP="008178D6">
      <w:pPr>
        <w:pStyle w:val="SingleTxtG"/>
        <w:kinsoku/>
        <w:overflowPunct/>
        <w:autoSpaceDE/>
        <w:autoSpaceDN/>
        <w:adjustRightInd/>
        <w:snapToGrid/>
        <w:ind w:left="2268" w:hanging="1134"/>
      </w:pPr>
      <w:r w:rsidRPr="00213A5A">
        <w:rPr>
          <w:bCs/>
        </w:rPr>
        <w:t>2.1</w:t>
      </w:r>
      <w:r w:rsidRPr="00213A5A">
        <w:rPr>
          <w:bCs/>
        </w:rPr>
        <w:tab/>
        <w:t xml:space="preserve">Le ou les véhicules essayés doivent être soumis à l’essai de mesure des </w:t>
      </w:r>
      <w:r w:rsidRPr="00213A5A">
        <w:t>émissions sonores</w:t>
      </w:r>
      <w:r w:rsidRPr="00213A5A">
        <w:rPr>
          <w:bCs/>
        </w:rPr>
        <w:t xml:space="preserve"> des véhicules en marche décri</w:t>
      </w:r>
      <w:r w:rsidR="00BA1744" w:rsidRPr="00213A5A">
        <w:rPr>
          <w:bCs/>
        </w:rPr>
        <w:t>t au paragraphe 3.1 de l’annexe </w:t>
      </w:r>
      <w:r w:rsidRPr="00213A5A">
        <w:rPr>
          <w:bCs/>
        </w:rPr>
        <w:t>3</w:t>
      </w:r>
      <w:r w:rsidRPr="00213A5A">
        <w:t>.</w:t>
      </w:r>
    </w:p>
    <w:p w:rsidR="008178D6" w:rsidRPr="00213A5A" w:rsidRDefault="008178D6" w:rsidP="008178D6">
      <w:pPr>
        <w:pStyle w:val="SingleTxtG"/>
        <w:kinsoku/>
        <w:overflowPunct/>
        <w:autoSpaceDE/>
        <w:autoSpaceDN/>
        <w:adjustRightInd/>
        <w:snapToGrid/>
        <w:ind w:left="2268" w:hanging="1134"/>
      </w:pPr>
      <w:r w:rsidRPr="00213A5A">
        <w:rPr>
          <w:bCs/>
        </w:rPr>
        <w:t>2.2</w:t>
      </w:r>
      <w:r w:rsidRPr="00213A5A">
        <w:rPr>
          <w:bCs/>
        </w:rPr>
        <w:tab/>
      </w:r>
      <w:r w:rsidRPr="00213A5A">
        <w:t xml:space="preserve">Émissions sonores du </w:t>
      </w:r>
      <w:r w:rsidRPr="00213A5A">
        <w:rPr>
          <w:bCs/>
        </w:rPr>
        <w:t xml:space="preserve">système </w:t>
      </w:r>
      <w:r w:rsidRPr="00213A5A">
        <w:t xml:space="preserve">à </w:t>
      </w:r>
      <w:r w:rsidRPr="00213A5A">
        <w:rPr>
          <w:bCs/>
        </w:rPr>
        <w:t>air comprimé</w:t>
      </w:r>
    </w:p>
    <w:p w:rsidR="008178D6" w:rsidRPr="00213A5A" w:rsidRDefault="008178D6" w:rsidP="008178D6">
      <w:pPr>
        <w:pStyle w:val="SingleTxtG"/>
        <w:ind w:left="2268"/>
      </w:pPr>
      <w:r w:rsidRPr="00213A5A">
        <w:tab/>
      </w:r>
      <w:r w:rsidRPr="00213A5A">
        <w:rPr>
          <w:bCs/>
        </w:rPr>
        <w:t>Les véhicules don</w:t>
      </w:r>
      <w:r w:rsidR="00BA1744" w:rsidRPr="00213A5A">
        <w:rPr>
          <w:bCs/>
        </w:rPr>
        <w:t>t la masse maximale dépasse 2,8 </w:t>
      </w:r>
      <w:r w:rsidRPr="00213A5A">
        <w:rPr>
          <w:bCs/>
        </w:rPr>
        <w:t>t qui sont équipés d’un système à air comprimé doivent être soumis à un essai additionnel de mesure des émissions sonores du système à air comprimé tel qu’il est décrit au paragraphe 1 de l’annexe</w:t>
      </w:r>
      <w:r w:rsidRPr="00213A5A">
        <w:t xml:space="preserve"> 5.</w:t>
      </w:r>
    </w:p>
    <w:p w:rsidR="008178D6" w:rsidRPr="00213A5A" w:rsidRDefault="008178D6" w:rsidP="008178D6">
      <w:pPr>
        <w:pStyle w:val="SingleTxtG"/>
        <w:kinsoku/>
        <w:overflowPunct/>
        <w:autoSpaceDE/>
        <w:autoSpaceDN/>
        <w:adjustRightInd/>
        <w:snapToGrid/>
        <w:ind w:left="2268" w:hanging="1134"/>
      </w:pPr>
      <w:r w:rsidRPr="00213A5A">
        <w:t>2.3</w:t>
      </w:r>
      <w:r w:rsidRPr="00213A5A">
        <w:tab/>
        <w:t>Prescriptions supplémentaires concernant les émissions sonores</w:t>
      </w:r>
    </w:p>
    <w:p w:rsidR="008178D6" w:rsidRPr="00213A5A" w:rsidRDefault="008178D6" w:rsidP="008178D6">
      <w:pPr>
        <w:pStyle w:val="SingleTxtG"/>
        <w:ind w:left="2268"/>
      </w:pPr>
      <w:r w:rsidRPr="00213A5A">
        <w:tab/>
        <w:t>Le constructeur du véhicule doit évaluer la conformité avec les prescriptions supplémentaires concernant les émissions sonores par une méthode appropriée (notamment, mais non exclusivement, en contrôlant des pièces) ou en effec</w:t>
      </w:r>
      <w:r w:rsidR="00BA1744" w:rsidRPr="00213A5A">
        <w:t>tuant l’essai décrit à l’annexe </w:t>
      </w:r>
      <w:r w:rsidRPr="00213A5A">
        <w:t>7.</w:t>
      </w:r>
    </w:p>
    <w:p w:rsidR="008178D6" w:rsidRPr="00213A5A" w:rsidRDefault="008178D6" w:rsidP="008178D6">
      <w:pPr>
        <w:pStyle w:val="SingleTxtG"/>
        <w:kinsoku/>
        <w:overflowPunct/>
        <w:autoSpaceDE/>
        <w:autoSpaceDN/>
        <w:adjustRightInd/>
        <w:snapToGrid/>
        <w:ind w:left="2268" w:hanging="1134"/>
      </w:pPr>
      <w:r w:rsidRPr="00213A5A">
        <w:rPr>
          <w:bCs/>
        </w:rPr>
        <w:t>3.</w:t>
      </w:r>
      <w:r w:rsidRPr="00213A5A">
        <w:rPr>
          <w:bCs/>
        </w:rPr>
        <w:tab/>
        <w:t>Prélèvement et</w:t>
      </w:r>
      <w:r w:rsidRPr="00213A5A">
        <w:t xml:space="preserve"> évaluation des résultats</w:t>
      </w:r>
    </w:p>
    <w:p w:rsidR="008178D6" w:rsidRPr="00213A5A" w:rsidRDefault="008178D6" w:rsidP="008178D6">
      <w:pPr>
        <w:pStyle w:val="SingleTxtG"/>
        <w:ind w:left="2268"/>
      </w:pPr>
      <w:r w:rsidRPr="00213A5A">
        <w:tab/>
        <w:t>Un véhicule doit être choisi et soumis aux essais prescrits au paragraphe 2 ci</w:t>
      </w:r>
      <w:r w:rsidRPr="00213A5A">
        <w:noBreakHyphen/>
        <w:t xml:space="preserve">dessus. </w:t>
      </w:r>
      <w:r w:rsidRPr="00213A5A">
        <w:rPr>
          <w:bCs/>
        </w:rPr>
        <w:t>Si le niveau sonore du véhicule essayé ne dépasse pas de plus de 1 dB(A) la val</w:t>
      </w:r>
      <w:r w:rsidR="00BA1744" w:rsidRPr="00213A5A">
        <w:rPr>
          <w:bCs/>
        </w:rPr>
        <w:t>eur limite prescrite à l’annexe </w:t>
      </w:r>
      <w:r w:rsidRPr="00213A5A">
        <w:rPr>
          <w:bCs/>
        </w:rPr>
        <w:t>3, et, lorsqu’il y a lieu, au paragraphe 3 de l’annexe 5, le</w:t>
      </w:r>
      <w:r w:rsidRPr="00213A5A">
        <w:t xml:space="preserve"> véhicule est considéré comme satisfaisant aux dispositions du présent Règlement.</w:t>
      </w:r>
    </w:p>
    <w:p w:rsidR="008178D6" w:rsidRPr="00213A5A" w:rsidRDefault="008178D6" w:rsidP="008178D6">
      <w:pPr>
        <w:pStyle w:val="SingleTxtG"/>
        <w:ind w:left="2268"/>
      </w:pPr>
      <w:r w:rsidRPr="00213A5A">
        <w:t xml:space="preserve">Si l’un des résultats d’essais ne remplit pas les conditions de conformité de la production énoncées dans la présente </w:t>
      </w:r>
      <w:r w:rsidRPr="00213A5A">
        <w:rPr>
          <w:bCs/>
        </w:rPr>
        <w:t xml:space="preserve">annexe et </w:t>
      </w:r>
      <w:r w:rsidRPr="00213A5A">
        <w:t>au paragraphe 8 du présent Règlement, deux autres véhicules du même type doivent être soumis aux essais prescrits au paragraphe 2 ci-dessus.</w:t>
      </w:r>
    </w:p>
    <w:p w:rsidR="008178D6" w:rsidRPr="00213A5A" w:rsidRDefault="008178D6" w:rsidP="008178D6">
      <w:pPr>
        <w:pStyle w:val="SingleTxtG"/>
        <w:ind w:left="2268"/>
        <w:rPr>
          <w:spacing w:val="-2"/>
        </w:rPr>
      </w:pPr>
      <w:r w:rsidRPr="00213A5A">
        <w:rPr>
          <w:spacing w:val="-2"/>
        </w:rPr>
        <w:t xml:space="preserve">Si les résultats des essais sur les deuxième et troisième véhicules remplissent les conditions de conformité de la production énoncées dans la présente </w:t>
      </w:r>
      <w:r w:rsidRPr="00213A5A">
        <w:rPr>
          <w:bCs/>
          <w:spacing w:val="-2"/>
        </w:rPr>
        <w:t xml:space="preserve">annexe et </w:t>
      </w:r>
      <w:r w:rsidRPr="00213A5A">
        <w:rPr>
          <w:spacing w:val="-2"/>
        </w:rPr>
        <w:t xml:space="preserve">au paragraphe 8 du présent Règlement, le véhicule est considéré comme satisfaisant aux dispositions </w:t>
      </w:r>
      <w:r w:rsidR="00BA1744" w:rsidRPr="00213A5A">
        <w:rPr>
          <w:spacing w:val="-2"/>
        </w:rPr>
        <w:t>relatives à la conformité de la </w:t>
      </w:r>
      <w:r w:rsidRPr="00213A5A">
        <w:rPr>
          <w:spacing w:val="-2"/>
        </w:rPr>
        <w:t>production.</w:t>
      </w:r>
    </w:p>
    <w:p w:rsidR="000815A7" w:rsidRPr="00213A5A" w:rsidRDefault="008178D6" w:rsidP="00BA1744">
      <w:pPr>
        <w:pStyle w:val="SingleTxtG"/>
        <w:ind w:left="2268"/>
      </w:pPr>
      <w:r w:rsidRPr="00213A5A">
        <w:t xml:space="preserve">Si l’un des résultats des essais sur les deuxième et troisième véhicules ne remplit pas les conditions de conformité de la production énoncées dans la présente </w:t>
      </w:r>
      <w:r w:rsidRPr="00213A5A">
        <w:rPr>
          <w:bCs/>
        </w:rPr>
        <w:t xml:space="preserve">annexe et </w:t>
      </w:r>
      <w:r w:rsidRPr="00213A5A">
        <w:t>au paragraphe 8 du présent Règlement, le type de véhicule est considéré comme ne satisfaisant pas aux prescriptions du présent Règlement et le constructeur doit prendre les mesures nécessaires pour rétablir la conformité.</w:t>
      </w:r>
    </w:p>
    <w:p w:rsidR="002308D2" w:rsidRPr="00213A5A" w:rsidRDefault="002308D2" w:rsidP="008178D6">
      <w:pPr>
        <w:pStyle w:val="SingleTxtG"/>
        <w:sectPr w:rsidR="002308D2" w:rsidRPr="00213A5A" w:rsidSect="000D7018">
          <w:headerReference w:type="first" r:id="rId71"/>
          <w:footerReference w:type="first" r:id="rId72"/>
          <w:footnotePr>
            <w:numRestart w:val="eachSect"/>
          </w:footnotePr>
          <w:endnotePr>
            <w:numFmt w:val="decimal"/>
          </w:endnotePr>
          <w:pgSz w:w="11906" w:h="16838" w:code="9"/>
          <w:pgMar w:top="1701" w:right="1134" w:bottom="2268" w:left="1134" w:header="1134" w:footer="1701" w:gutter="0"/>
          <w:cols w:space="708"/>
          <w:titlePg/>
          <w:docGrid w:linePitch="360"/>
        </w:sectPr>
      </w:pPr>
    </w:p>
    <w:p w:rsidR="002308D2" w:rsidRPr="00213A5A" w:rsidRDefault="002308D2" w:rsidP="002308D2">
      <w:pPr>
        <w:pStyle w:val="HChG"/>
        <w:spacing w:line="240" w:lineRule="atLeast"/>
      </w:pPr>
      <w:r w:rsidRPr="00213A5A">
        <w:lastRenderedPageBreak/>
        <w:t>Annexe 7</w:t>
      </w:r>
    </w:p>
    <w:p w:rsidR="002308D2" w:rsidRPr="00213A5A" w:rsidRDefault="002308D2" w:rsidP="002308D2">
      <w:pPr>
        <w:pStyle w:val="HChG"/>
        <w:spacing w:line="240" w:lineRule="atLeast"/>
      </w:pPr>
      <w:r w:rsidRPr="00213A5A">
        <w:tab/>
      </w:r>
      <w:r w:rsidRPr="00213A5A">
        <w:tab/>
        <w:t>Méthode de mesure utilisée pour évaluer la conformité avec les prescriptions supplémentaires concernant les émissions sonores</w:t>
      </w:r>
    </w:p>
    <w:p w:rsidR="002308D2" w:rsidRPr="00213A5A" w:rsidRDefault="002308D2" w:rsidP="002308D2">
      <w:pPr>
        <w:pStyle w:val="SingleTxtG"/>
        <w:rPr>
          <w:b/>
        </w:rPr>
      </w:pPr>
      <w:r w:rsidRPr="00213A5A">
        <w:t>(Dispositions applicables uniquement aux véhicules visés</w:t>
      </w:r>
      <w:r w:rsidR="00771D0D">
        <w:t xml:space="preserve"> au paragraphe 6.2.3 du présent </w:t>
      </w:r>
      <w:r w:rsidRPr="00213A5A">
        <w:t>Règlement)</w:t>
      </w:r>
    </w:p>
    <w:p w:rsidR="002308D2" w:rsidRPr="00213A5A" w:rsidRDefault="002308D2" w:rsidP="00F76F4B">
      <w:pPr>
        <w:pStyle w:val="SingleTxtG"/>
        <w:keepNext/>
        <w:kinsoku/>
        <w:overflowPunct/>
        <w:autoSpaceDE/>
        <w:autoSpaceDN/>
        <w:adjustRightInd/>
        <w:snapToGrid/>
        <w:ind w:left="2268" w:hanging="1134"/>
      </w:pPr>
      <w:r w:rsidRPr="00213A5A">
        <w:t>1.</w:t>
      </w:r>
      <w:r w:rsidRPr="00213A5A">
        <w:tab/>
        <w:t>Généralités</w:t>
      </w:r>
    </w:p>
    <w:p w:rsidR="002308D2" w:rsidRPr="00213A5A" w:rsidRDefault="002308D2" w:rsidP="00B262D5">
      <w:pPr>
        <w:pStyle w:val="SingleTxtG"/>
        <w:ind w:left="2268"/>
      </w:pPr>
      <w:r w:rsidRPr="00213A5A">
        <w:rPr>
          <w:bCs/>
        </w:rPr>
        <w:t>La présente annexe décrit une méthode de mesure à appliquer pour contrôler la conformité du véhicule avec les prescriptions supplémentaires concern</w:t>
      </w:r>
      <w:r w:rsidR="00B262D5">
        <w:rPr>
          <w:bCs/>
        </w:rPr>
        <w:t>ant les émissions sonores (PSES</w:t>
      </w:r>
      <w:r w:rsidRPr="00213A5A">
        <w:rPr>
          <w:bCs/>
        </w:rPr>
        <w:t>) conformément au paragraphe 6.2.3 du présent Règlement.</w:t>
      </w:r>
    </w:p>
    <w:p w:rsidR="002308D2" w:rsidRPr="00213A5A" w:rsidRDefault="002308D2" w:rsidP="002308D2">
      <w:pPr>
        <w:pStyle w:val="SingleTxtG"/>
        <w:ind w:left="2268"/>
        <w:rPr>
          <w:bCs/>
        </w:rPr>
      </w:pPr>
      <w:r w:rsidRPr="00213A5A">
        <w:rPr>
          <w:bCs/>
        </w:rPr>
        <w:t>Il n’est pas obligatoire de procéder à des essais réels lors d’une demande d’homologation de type. Le constructeur doit signer la déclaration de conformité de l’appendice</w:t>
      </w:r>
      <w:r w:rsidRPr="00213A5A">
        <w:t> </w:t>
      </w:r>
      <w:r w:rsidRPr="00213A5A">
        <w:rPr>
          <w:bCs/>
        </w:rPr>
        <w:t>1 de la présente annexe. L’autorité d’homologation de type a la possibilité de demander des renseignements supplémentaires sur la déclaration de conformité et/ou d’effectuer les essais décrits ci-après.</w:t>
      </w:r>
    </w:p>
    <w:p w:rsidR="002308D2" w:rsidRPr="00213A5A" w:rsidRDefault="002308D2" w:rsidP="002308D2">
      <w:pPr>
        <w:pStyle w:val="SingleTxtG"/>
        <w:ind w:left="2268"/>
        <w:rPr>
          <w:bCs/>
        </w:rPr>
      </w:pPr>
      <w:r w:rsidRPr="00213A5A">
        <w:rPr>
          <w:bCs/>
        </w:rPr>
        <w:t>La procédure définie dans la présente annexe implique l’exécution d’un essai conformément à l’annexe 3. L’essai décrit à l’annexe 3 du présent Règlement doit être effectué sur la même piste et dans des conditions similaires à celles des essais conformément à la présente annexe.</w:t>
      </w:r>
    </w:p>
    <w:p w:rsidR="002308D2" w:rsidRPr="00213A5A" w:rsidRDefault="002308D2" w:rsidP="00F76F4B">
      <w:pPr>
        <w:pStyle w:val="SingleTxtG"/>
        <w:keepNext/>
        <w:kinsoku/>
        <w:overflowPunct/>
        <w:autoSpaceDE/>
        <w:autoSpaceDN/>
        <w:adjustRightInd/>
        <w:snapToGrid/>
        <w:ind w:left="2268" w:hanging="1134"/>
      </w:pPr>
      <w:r w:rsidRPr="00213A5A">
        <w:t>2.</w:t>
      </w:r>
      <w:r w:rsidRPr="00213A5A">
        <w:tab/>
      </w:r>
      <w:r w:rsidRPr="00213A5A">
        <w:rPr>
          <w:bCs/>
        </w:rPr>
        <w:t>Méthode de mesure</w:t>
      </w:r>
    </w:p>
    <w:p w:rsidR="002308D2" w:rsidRPr="00213A5A" w:rsidRDefault="002308D2" w:rsidP="00F76F4B">
      <w:pPr>
        <w:pStyle w:val="SingleTxtG"/>
        <w:keepNext/>
        <w:kinsoku/>
        <w:overflowPunct/>
        <w:autoSpaceDE/>
        <w:autoSpaceDN/>
        <w:adjustRightInd/>
        <w:snapToGrid/>
        <w:ind w:left="2268" w:hanging="1134"/>
      </w:pPr>
      <w:r w:rsidRPr="00213A5A">
        <w:t>2.1</w:t>
      </w:r>
      <w:r w:rsidRPr="00213A5A">
        <w:tab/>
      </w:r>
      <w:r w:rsidRPr="00213A5A">
        <w:rPr>
          <w:bCs/>
        </w:rPr>
        <w:t>Instruments de mesure et conditions de mesure</w:t>
      </w:r>
    </w:p>
    <w:p w:rsidR="002308D2" w:rsidRPr="00213A5A" w:rsidRDefault="002308D2" w:rsidP="002308D2">
      <w:pPr>
        <w:pStyle w:val="SingleTxtG"/>
        <w:ind w:left="2268"/>
        <w:rPr>
          <w:bCs/>
        </w:rPr>
      </w:pPr>
      <w:r w:rsidRPr="00213A5A">
        <w:rPr>
          <w:bCs/>
        </w:rPr>
        <w:t>S’il n’en est pas disposé autrement ci-après, les instruments de mesure, les conditions de mesure et l’état du véhicule sont équivalents à ceux qui sont définis aux paragraphes 1 et 2 de l’annexe 3.</w:t>
      </w:r>
    </w:p>
    <w:p w:rsidR="002308D2" w:rsidRPr="00213A5A" w:rsidRDefault="002308D2" w:rsidP="002308D2">
      <w:pPr>
        <w:pStyle w:val="SingleTxtG"/>
        <w:ind w:left="2268"/>
        <w:rPr>
          <w:bCs/>
        </w:rPr>
      </w:pPr>
      <w:r w:rsidRPr="00213A5A">
        <w:rPr>
          <w:bCs/>
        </w:rPr>
        <w:t>Lorsque le véhicule peut fonctionner sur différents modes, qui ont une incidence sur les émissions sonores, ces modes doivent tous satisfaire aux prescriptions de la présente annexe. Si le constructeur a effectué des essais pour démontrer à l’autorité compétente la conformité avec les prescriptions ci-dessus, les modes employés au cours de ces essais doivent être consignés dans un procès-verbal d’essai.</w:t>
      </w:r>
    </w:p>
    <w:p w:rsidR="002308D2" w:rsidRPr="00213A5A" w:rsidRDefault="002308D2" w:rsidP="00F76F4B">
      <w:pPr>
        <w:pStyle w:val="SingleTxtG"/>
        <w:keepNext/>
        <w:kinsoku/>
        <w:overflowPunct/>
        <w:autoSpaceDE/>
        <w:autoSpaceDN/>
        <w:adjustRightInd/>
        <w:snapToGrid/>
        <w:ind w:left="2268" w:hanging="1134"/>
      </w:pPr>
      <w:r w:rsidRPr="00213A5A">
        <w:t>2.2</w:t>
      </w:r>
      <w:r w:rsidRPr="00213A5A">
        <w:tab/>
      </w:r>
      <w:r w:rsidRPr="00213A5A">
        <w:rPr>
          <w:bCs/>
        </w:rPr>
        <w:t>Méthode d’essai</w:t>
      </w:r>
    </w:p>
    <w:p w:rsidR="002308D2" w:rsidRPr="00213A5A" w:rsidRDefault="002308D2" w:rsidP="002308D2">
      <w:pPr>
        <w:pStyle w:val="SingleTxtG"/>
        <w:ind w:left="2268"/>
        <w:rPr>
          <w:bCs/>
        </w:rPr>
      </w:pPr>
      <w:r w:rsidRPr="00213A5A">
        <w:tab/>
      </w:r>
      <w:r w:rsidRPr="00213A5A">
        <w:rPr>
          <w:bCs/>
        </w:rPr>
        <w:t>S’il n’en est pas disposé autrement ci-après, les conditions et les procédures définies aux paragraphes 3.1 à 3.1.2.1.2.2 de l’annexe 3 doivent être appliquées. Aux fins de la présente annexe, il est procédé aux mesures et aux évaluations au cours d’un seul essai.</w:t>
      </w:r>
    </w:p>
    <w:p w:rsidR="002308D2" w:rsidRPr="00213A5A" w:rsidRDefault="002308D2" w:rsidP="00F76F4B">
      <w:pPr>
        <w:pStyle w:val="SingleTxtG"/>
        <w:keepNext/>
        <w:kinsoku/>
        <w:overflowPunct/>
        <w:autoSpaceDE/>
        <w:autoSpaceDN/>
        <w:adjustRightInd/>
        <w:snapToGrid/>
        <w:ind w:left="2268" w:hanging="1134"/>
      </w:pPr>
      <w:r w:rsidRPr="00213A5A">
        <w:t>2.3</w:t>
      </w:r>
      <w:r w:rsidRPr="00213A5A">
        <w:tab/>
      </w:r>
      <w:r w:rsidRPr="00213A5A">
        <w:rPr>
          <w:bCs/>
        </w:rPr>
        <w:t>Plage de contrôle</w:t>
      </w:r>
    </w:p>
    <w:p w:rsidR="002308D2" w:rsidRPr="00213A5A" w:rsidRDefault="002308D2" w:rsidP="002308D2">
      <w:pPr>
        <w:pStyle w:val="SingleTxtG"/>
        <w:keepNext/>
        <w:ind w:left="2268"/>
      </w:pPr>
      <w:r w:rsidRPr="00213A5A">
        <w:tab/>
      </w:r>
      <w:r w:rsidRPr="00213A5A">
        <w:rPr>
          <w:bCs/>
        </w:rPr>
        <w:t>Les conditions de fonctionnement doivent être les suivantes</w:t>
      </w:r>
      <w:r w:rsidRPr="00213A5A">
        <w:t>:</w:t>
      </w:r>
    </w:p>
    <w:p w:rsidR="002308D2" w:rsidRPr="00213A5A" w:rsidRDefault="002308D2" w:rsidP="00A64CCF">
      <w:pPr>
        <w:pStyle w:val="SingleTxtG"/>
        <w:tabs>
          <w:tab w:val="left" w:pos="5954"/>
        </w:tabs>
        <w:spacing w:after="100"/>
        <w:ind w:left="2268"/>
        <w:rPr>
          <w:bCs/>
        </w:rPr>
      </w:pPr>
      <w:r w:rsidRPr="00213A5A">
        <w:rPr>
          <w:bCs/>
        </w:rPr>
        <w:t>Vitesse du véhicule V</w:t>
      </w:r>
      <w:r w:rsidRPr="00213A5A">
        <w:rPr>
          <w:bCs/>
          <w:vertAlign w:val="subscript"/>
        </w:rPr>
        <w:t>AA_ASEP</w:t>
      </w:r>
      <w:r w:rsidRPr="00213A5A">
        <w:rPr>
          <w:bCs/>
        </w:rPr>
        <w:t>:</w:t>
      </w:r>
      <w:r w:rsidRPr="00213A5A">
        <w:rPr>
          <w:bCs/>
        </w:rPr>
        <w:tab/>
        <w:t>v</w:t>
      </w:r>
      <w:r w:rsidRPr="00213A5A">
        <w:rPr>
          <w:bCs/>
          <w:vertAlign w:val="subscript"/>
        </w:rPr>
        <w:t>AA</w:t>
      </w:r>
      <w:r w:rsidR="00B262D5" w:rsidRPr="00B262D5">
        <w:rPr>
          <w:bCs/>
          <w:vertAlign w:val="subscript"/>
        </w:rPr>
        <w:t>’</w:t>
      </w:r>
      <w:r w:rsidRPr="00213A5A">
        <w:rPr>
          <w:bCs/>
        </w:rPr>
        <w:t xml:space="preserve"> ≥ 20 km/h</w:t>
      </w:r>
    </w:p>
    <w:p w:rsidR="002308D2" w:rsidRPr="00213A5A" w:rsidRDefault="002308D2" w:rsidP="00A64CCF">
      <w:pPr>
        <w:pStyle w:val="SingleTxtG"/>
        <w:tabs>
          <w:tab w:val="left" w:pos="5954"/>
        </w:tabs>
        <w:spacing w:after="100"/>
        <w:ind w:left="2268"/>
        <w:rPr>
          <w:bCs/>
        </w:rPr>
      </w:pPr>
      <w:r w:rsidRPr="00213A5A">
        <w:rPr>
          <w:bCs/>
        </w:rPr>
        <w:t>Accélération du véhicule a</w:t>
      </w:r>
      <w:r w:rsidR="00B262D5" w:rsidRPr="00213A5A">
        <w:rPr>
          <w:bCs/>
          <w:vertAlign w:val="subscript"/>
        </w:rPr>
        <w:t>wot</w:t>
      </w:r>
      <w:r w:rsidR="00BA1744" w:rsidRPr="00213A5A">
        <w:rPr>
          <w:bCs/>
          <w:vertAlign w:val="subscript"/>
        </w:rPr>
        <w:t>_</w:t>
      </w:r>
      <w:r w:rsidRPr="00213A5A">
        <w:rPr>
          <w:bCs/>
          <w:vertAlign w:val="subscript"/>
        </w:rPr>
        <w:t>ASEP</w:t>
      </w:r>
      <w:r w:rsidRPr="00213A5A">
        <w:rPr>
          <w:bCs/>
        </w:rPr>
        <w:t>:</w:t>
      </w:r>
      <w:r w:rsidRPr="00213A5A">
        <w:rPr>
          <w:bCs/>
        </w:rPr>
        <w:tab/>
        <w:t>a</w:t>
      </w:r>
      <w:r w:rsidR="00B262D5" w:rsidRPr="00213A5A">
        <w:rPr>
          <w:bCs/>
          <w:vertAlign w:val="subscript"/>
        </w:rPr>
        <w:t>wot</w:t>
      </w:r>
      <w:r w:rsidRPr="00213A5A">
        <w:rPr>
          <w:bCs/>
        </w:rPr>
        <w:t xml:space="preserve"> ≤ 5,0 m/s</w:t>
      </w:r>
      <w:r w:rsidRPr="00213A5A">
        <w:rPr>
          <w:bCs/>
          <w:vertAlign w:val="superscript"/>
        </w:rPr>
        <w:t>2</w:t>
      </w:r>
    </w:p>
    <w:p w:rsidR="002308D2" w:rsidRPr="00213A5A" w:rsidRDefault="002308D2" w:rsidP="00B262D5">
      <w:pPr>
        <w:pStyle w:val="SingleTxtG"/>
        <w:tabs>
          <w:tab w:val="left" w:pos="5954"/>
        </w:tabs>
        <w:spacing w:after="100"/>
        <w:ind w:left="2268"/>
        <w:rPr>
          <w:bCs/>
        </w:rPr>
      </w:pPr>
      <w:r w:rsidRPr="00213A5A">
        <w:rPr>
          <w:bCs/>
        </w:rPr>
        <w:lastRenderedPageBreak/>
        <w:t>Régime moteur: n</w:t>
      </w:r>
      <w:r w:rsidRPr="00213A5A">
        <w:rPr>
          <w:bCs/>
          <w:vertAlign w:val="subscript"/>
        </w:rPr>
        <w:t>BB_ASEP</w:t>
      </w:r>
      <w:r w:rsidRPr="00213A5A">
        <w:rPr>
          <w:bCs/>
        </w:rPr>
        <w:tab/>
        <w:t>n</w:t>
      </w:r>
      <w:r w:rsidRPr="00213A5A">
        <w:rPr>
          <w:bCs/>
          <w:vertAlign w:val="subscript"/>
        </w:rPr>
        <w:t>BB</w:t>
      </w:r>
      <w:r w:rsidRPr="00213A5A">
        <w:rPr>
          <w:bCs/>
        </w:rPr>
        <w:t xml:space="preserve"> ≤ 2,0 </w:t>
      </w:r>
      <w:r w:rsidR="00BA1744" w:rsidRPr="00213A5A">
        <w:rPr>
          <w:bCs/>
        </w:rPr>
        <w:t>×</w:t>
      </w:r>
      <w:r w:rsidRPr="00213A5A">
        <w:rPr>
          <w:bCs/>
        </w:rPr>
        <w:t xml:space="preserve"> </w:t>
      </w:r>
      <w:r w:rsidR="00B262D5">
        <w:rPr>
          <w:bCs/>
        </w:rPr>
        <w:t>RPM</w:t>
      </w:r>
      <w:r w:rsidRPr="00213A5A">
        <w:rPr>
          <w:bCs/>
          <w:vertAlign w:val="superscript"/>
        </w:rPr>
        <w:t>-0,222</w:t>
      </w:r>
      <w:r w:rsidR="00BA1744" w:rsidRPr="00213A5A">
        <w:rPr>
          <w:bCs/>
        </w:rPr>
        <w:t xml:space="preserve"> ×</w:t>
      </w:r>
      <w:r w:rsidRPr="00213A5A">
        <w:rPr>
          <w:bCs/>
        </w:rPr>
        <w:t xml:space="preserve"> s ou</w:t>
      </w:r>
    </w:p>
    <w:p w:rsidR="002308D2" w:rsidRPr="00213A5A" w:rsidRDefault="002308D2" w:rsidP="00257C2E">
      <w:pPr>
        <w:pStyle w:val="SingleTxtG"/>
        <w:tabs>
          <w:tab w:val="left" w:pos="5954"/>
        </w:tabs>
        <w:spacing w:after="100"/>
        <w:ind w:left="5954"/>
        <w:jc w:val="left"/>
        <w:rPr>
          <w:bCs/>
        </w:rPr>
      </w:pPr>
      <w:r w:rsidRPr="00213A5A">
        <w:rPr>
          <w:bCs/>
        </w:rPr>
        <w:t>n</w:t>
      </w:r>
      <w:r w:rsidRPr="00213A5A">
        <w:rPr>
          <w:bCs/>
          <w:vertAlign w:val="subscript"/>
        </w:rPr>
        <w:t>BB</w:t>
      </w:r>
      <w:r w:rsidRPr="00213A5A">
        <w:rPr>
          <w:bCs/>
        </w:rPr>
        <w:t xml:space="preserve"> ≤ 0,9</w:t>
      </w:r>
      <w:r w:rsidR="00BA1744" w:rsidRPr="00213A5A">
        <w:rPr>
          <w:bCs/>
        </w:rPr>
        <w:t xml:space="preserve"> × </w:t>
      </w:r>
      <w:r w:rsidRPr="00213A5A">
        <w:rPr>
          <w:bCs/>
        </w:rPr>
        <w:t>s, la plus petite de ces deux valeurs étant retenue</w:t>
      </w:r>
    </w:p>
    <w:p w:rsidR="002308D2" w:rsidRPr="00213A5A" w:rsidRDefault="002308D2" w:rsidP="00A64CCF">
      <w:pPr>
        <w:pStyle w:val="SingleTxtG"/>
        <w:tabs>
          <w:tab w:val="left" w:pos="5600"/>
          <w:tab w:val="left" w:pos="5954"/>
        </w:tabs>
        <w:spacing w:after="100"/>
        <w:ind w:left="2268"/>
        <w:rPr>
          <w:bCs/>
        </w:rPr>
      </w:pPr>
      <w:r w:rsidRPr="00213A5A">
        <w:rPr>
          <w:bCs/>
        </w:rPr>
        <w:t>Vitesse du véhicule V</w:t>
      </w:r>
      <w:r w:rsidRPr="00213A5A">
        <w:rPr>
          <w:bCs/>
          <w:vertAlign w:val="subscript"/>
        </w:rPr>
        <w:t>BB_ASEP</w:t>
      </w:r>
      <w:r w:rsidRPr="00213A5A">
        <w:rPr>
          <w:bCs/>
        </w:rPr>
        <w:t>:</w:t>
      </w:r>
    </w:p>
    <w:p w:rsidR="002308D2" w:rsidRPr="00213A5A" w:rsidRDefault="002308D2" w:rsidP="00A64CCF">
      <w:pPr>
        <w:pStyle w:val="SingleTxtG"/>
        <w:tabs>
          <w:tab w:val="left" w:pos="5954"/>
        </w:tabs>
        <w:spacing w:after="100"/>
        <w:ind w:left="2268"/>
        <w:rPr>
          <w:bCs/>
        </w:rPr>
      </w:pPr>
      <w:r w:rsidRPr="00213A5A">
        <w:rPr>
          <w:bCs/>
        </w:rPr>
        <w:t>Si n</w:t>
      </w:r>
      <w:r w:rsidRPr="00213A5A">
        <w:rPr>
          <w:bCs/>
          <w:vertAlign w:val="subscript"/>
        </w:rPr>
        <w:t>BB_ASEP</w:t>
      </w:r>
      <w:r w:rsidRPr="00213A5A">
        <w:rPr>
          <w:bCs/>
        </w:rPr>
        <w:t xml:space="preserve"> est atteint sur un seul rapport </w:t>
      </w:r>
      <w:r w:rsidRPr="00213A5A">
        <w:rPr>
          <w:bCs/>
        </w:rPr>
        <w:tab/>
        <w:t>v</w:t>
      </w:r>
      <w:r w:rsidRPr="00213A5A">
        <w:rPr>
          <w:bCs/>
          <w:vertAlign w:val="subscript"/>
        </w:rPr>
        <w:t>BB</w:t>
      </w:r>
      <w:r w:rsidRPr="00213A5A">
        <w:rPr>
          <w:bCs/>
        </w:rPr>
        <w:t xml:space="preserve"> ≤ 70 km/h</w:t>
      </w:r>
    </w:p>
    <w:p w:rsidR="002308D2" w:rsidRPr="00213A5A" w:rsidRDefault="002308D2" w:rsidP="00A64CCF">
      <w:pPr>
        <w:pStyle w:val="SingleTxtG"/>
        <w:tabs>
          <w:tab w:val="left" w:pos="5954"/>
        </w:tabs>
        <w:spacing w:after="100"/>
        <w:ind w:left="2268"/>
        <w:rPr>
          <w:bCs/>
        </w:rPr>
      </w:pPr>
      <w:r w:rsidRPr="00213A5A">
        <w:rPr>
          <w:bCs/>
        </w:rPr>
        <w:t>Dans tous les autres cas</w:t>
      </w:r>
      <w:r w:rsidRPr="00213A5A">
        <w:rPr>
          <w:bCs/>
        </w:rPr>
        <w:tab/>
        <w:t>v</w:t>
      </w:r>
      <w:r w:rsidRPr="00213A5A">
        <w:rPr>
          <w:bCs/>
          <w:vertAlign w:val="subscript"/>
        </w:rPr>
        <w:t>BB</w:t>
      </w:r>
      <w:r w:rsidRPr="00213A5A">
        <w:rPr>
          <w:bCs/>
        </w:rPr>
        <w:t xml:space="preserve"> ≤ 80 km/h</w:t>
      </w:r>
    </w:p>
    <w:p w:rsidR="002308D2" w:rsidRPr="00213A5A" w:rsidRDefault="002308D2" w:rsidP="005E1B02">
      <w:pPr>
        <w:pStyle w:val="SingleTxtG"/>
        <w:tabs>
          <w:tab w:val="left" w:pos="5954"/>
        </w:tabs>
        <w:spacing w:after="100"/>
        <w:ind w:left="5954" w:hanging="3686"/>
        <w:rPr>
          <w:bCs/>
        </w:rPr>
      </w:pPr>
      <w:r w:rsidRPr="00213A5A">
        <w:rPr>
          <w:bCs/>
        </w:rPr>
        <w:t>Rapports</w:t>
      </w:r>
      <w:r w:rsidRPr="00213A5A">
        <w:rPr>
          <w:bCs/>
        </w:rPr>
        <w:tab/>
      </w:r>
      <w:r w:rsidR="002F794F" w:rsidRPr="00213A5A">
        <w:rPr>
          <w:bCs/>
          <w:szCs w:val="24"/>
        </w:rPr>
        <w:t>κ</w:t>
      </w:r>
      <w:r w:rsidRPr="00213A5A">
        <w:rPr>
          <w:bCs/>
        </w:rPr>
        <w:t xml:space="preserve"> ≤ au rapport i déterminé selon l’annexe 3</w:t>
      </w:r>
    </w:p>
    <w:p w:rsidR="002308D2" w:rsidRPr="00213A5A" w:rsidRDefault="002308D2" w:rsidP="002308D2">
      <w:pPr>
        <w:pStyle w:val="SingleTxtG"/>
        <w:ind w:left="2268"/>
        <w:rPr>
          <w:bCs/>
        </w:rPr>
      </w:pPr>
      <w:r w:rsidRPr="00213A5A">
        <w:rPr>
          <w:bCs/>
        </w:rPr>
        <w:t>Si le régime moteur du véhicule, sur le rapport applicable le plus bas, n’atteint pas sa valeur maximale au-dessous de 70 km/h, la vitesse limite du véhicule est de 80 km/h.</w:t>
      </w:r>
    </w:p>
    <w:p w:rsidR="002308D2" w:rsidRPr="00213A5A" w:rsidRDefault="002308D2" w:rsidP="00F76F4B">
      <w:pPr>
        <w:pStyle w:val="SingleTxtG"/>
        <w:keepNext/>
        <w:kinsoku/>
        <w:overflowPunct/>
        <w:autoSpaceDE/>
        <w:autoSpaceDN/>
        <w:adjustRightInd/>
        <w:snapToGrid/>
        <w:ind w:left="2268" w:hanging="1134"/>
      </w:pPr>
      <w:r w:rsidRPr="00213A5A">
        <w:t>2.4</w:t>
      </w:r>
      <w:r w:rsidRPr="00213A5A">
        <w:tab/>
      </w:r>
      <w:r w:rsidRPr="00213A5A">
        <w:rPr>
          <w:bCs/>
        </w:rPr>
        <w:t>Rapports de la boîte de vitesses</w:t>
      </w:r>
    </w:p>
    <w:p w:rsidR="002308D2" w:rsidRPr="00213A5A" w:rsidRDefault="002308D2" w:rsidP="002308D2">
      <w:pPr>
        <w:pStyle w:val="SingleTxtG"/>
        <w:ind w:left="2268"/>
      </w:pPr>
      <w:r w:rsidRPr="00213A5A">
        <w:rPr>
          <w:bCs/>
        </w:rPr>
        <w:t xml:space="preserve">Les prescriptions supplémentaires concernant les émissions sonores s’appliquent à tout rapport </w:t>
      </w:r>
      <w:r w:rsidR="002F794F" w:rsidRPr="00213A5A">
        <w:rPr>
          <w:bCs/>
          <w:szCs w:val="24"/>
        </w:rPr>
        <w:t>κ</w:t>
      </w:r>
      <w:r w:rsidRPr="00213A5A">
        <w:rPr>
          <w:bCs/>
        </w:rPr>
        <w:t xml:space="preserve"> qui permet d’obtenir des résultats d’essais qui sont compris dans la plage de contrôle définie au paragraphe 2.3 de la présente annexe.</w:t>
      </w:r>
    </w:p>
    <w:p w:rsidR="002308D2" w:rsidRPr="00213A5A" w:rsidRDefault="002308D2" w:rsidP="002308D2">
      <w:pPr>
        <w:pStyle w:val="SingleTxtG"/>
        <w:ind w:left="2268"/>
        <w:rPr>
          <w:bCs/>
        </w:rPr>
      </w:pPr>
      <w:r w:rsidRPr="00213A5A">
        <w:rPr>
          <w:bCs/>
        </w:rPr>
        <w:t>Dans le cas de véhicules équipés d’une boîte de vitesses automatique, d’une transmission à programmation adaptative ou d’une transmission à variation continue (TVC) et soumis à l’essai rapports non bloqués, l’essai peut comprendre le passage à un rapport inférieur et à une accélération plus forte. Par contre, le passage à un rapport supérieur avec une accélération plus faible n’est pas admis. Tout changement de vitesses aboutissant à des conditions non conformes aux conditions limites doit être empêché. Dans un tel cas, il est permis d’installer et d’utiliser un dispositif électronique ou mécanique, voire de changer la position du sélecteur.</w:t>
      </w:r>
    </w:p>
    <w:p w:rsidR="002308D2" w:rsidRPr="00213A5A" w:rsidRDefault="002308D2" w:rsidP="00F76F4B">
      <w:pPr>
        <w:pStyle w:val="SingleTxtG"/>
        <w:keepNext/>
        <w:kinsoku/>
        <w:overflowPunct/>
        <w:autoSpaceDE/>
        <w:autoSpaceDN/>
        <w:adjustRightInd/>
        <w:snapToGrid/>
        <w:ind w:left="2268" w:hanging="1134"/>
      </w:pPr>
      <w:r w:rsidRPr="00213A5A">
        <w:t>2.5</w:t>
      </w:r>
      <w:r w:rsidRPr="00213A5A">
        <w:tab/>
      </w:r>
      <w:r w:rsidRPr="00213A5A">
        <w:rPr>
          <w:bCs/>
        </w:rPr>
        <w:tab/>
        <w:t>Conditions recherchées</w:t>
      </w:r>
    </w:p>
    <w:p w:rsidR="002308D2" w:rsidRPr="00213A5A" w:rsidRDefault="002308D2" w:rsidP="002308D2">
      <w:pPr>
        <w:pStyle w:val="SingleTxtG"/>
        <w:ind w:left="2268"/>
      </w:pPr>
      <w:r w:rsidRPr="00213A5A">
        <w:rPr>
          <w:bCs/>
        </w:rPr>
        <w:t>Les émissions sonores doivent être mesurées sur chacun des rapports de la boîte de vitesses aux quatre points d’essai, qui sont définis ci-après.</w:t>
      </w:r>
    </w:p>
    <w:p w:rsidR="002308D2" w:rsidRPr="00213A5A" w:rsidRDefault="002308D2" w:rsidP="002308D2">
      <w:pPr>
        <w:pStyle w:val="SingleTxtG"/>
        <w:ind w:left="2268"/>
        <w:rPr>
          <w:bCs/>
        </w:rPr>
      </w:pPr>
      <w:r w:rsidRPr="00213A5A">
        <w:rPr>
          <w:bCs/>
        </w:rPr>
        <w:t>Le premier point d’essai P</w:t>
      </w:r>
      <w:r w:rsidRPr="00213A5A">
        <w:rPr>
          <w:bCs/>
          <w:vertAlign w:val="subscript"/>
        </w:rPr>
        <w:t>1</w:t>
      </w:r>
      <w:r w:rsidRPr="00213A5A">
        <w:rPr>
          <w:bCs/>
        </w:rPr>
        <w:t xml:space="preserve"> est défini par la vitesse d’entrée du véhicule v</w:t>
      </w:r>
      <w:r w:rsidRPr="00213A5A">
        <w:rPr>
          <w:bCs/>
          <w:vertAlign w:val="subscript"/>
        </w:rPr>
        <w:t>AA</w:t>
      </w:r>
      <w:r w:rsidRPr="00213A5A">
        <w:rPr>
          <w:bCs/>
        </w:rPr>
        <w:t xml:space="preserve"> de 20 km/h. Si une accélération stable ne peut être obtenue, la vitesse doit être augmentée par paliers de 5 km/h jusq</w:t>
      </w:r>
      <w:r w:rsidR="00771D0D">
        <w:rPr>
          <w:bCs/>
        </w:rPr>
        <w:t>u’à ce que cette condition soit </w:t>
      </w:r>
      <w:r w:rsidRPr="00213A5A">
        <w:rPr>
          <w:bCs/>
        </w:rPr>
        <w:t>remplie.</w:t>
      </w:r>
    </w:p>
    <w:p w:rsidR="002308D2" w:rsidRPr="00213A5A" w:rsidRDefault="002308D2" w:rsidP="002308D2">
      <w:pPr>
        <w:pStyle w:val="SingleTxtG"/>
        <w:ind w:left="2268"/>
        <w:rPr>
          <w:bCs/>
        </w:rPr>
      </w:pPr>
      <w:r w:rsidRPr="00213A5A">
        <w:rPr>
          <w:bCs/>
        </w:rPr>
        <w:tab/>
        <w:t>Le quatrième point d’essai P</w:t>
      </w:r>
      <w:r w:rsidRPr="00213A5A">
        <w:rPr>
          <w:bCs/>
          <w:vertAlign w:val="subscript"/>
        </w:rPr>
        <w:t>4</w:t>
      </w:r>
      <w:r w:rsidRPr="00213A5A">
        <w:rPr>
          <w:bCs/>
        </w:rPr>
        <w:t xml:space="preserve"> est défini par la vitesse maximale au droit de la ligne BB’ sur ce rapport, les conditions limites étant spécifiées au paragraphe 2.3.</w:t>
      </w:r>
    </w:p>
    <w:p w:rsidR="002308D2" w:rsidRPr="00213A5A" w:rsidRDefault="002308D2" w:rsidP="002308D2">
      <w:pPr>
        <w:pStyle w:val="SingleTxtG"/>
        <w:keepNext/>
        <w:ind w:left="2268"/>
      </w:pPr>
      <w:r w:rsidRPr="00213A5A">
        <w:rPr>
          <w:bCs/>
        </w:rPr>
        <w:t>Les deux autres points d’essai sont définis par la formule suivante</w:t>
      </w:r>
      <w:r w:rsidRPr="00213A5A">
        <w:t>:</w:t>
      </w:r>
    </w:p>
    <w:p w:rsidR="002308D2" w:rsidRPr="00213A5A" w:rsidRDefault="002308D2" w:rsidP="00A64CCF">
      <w:pPr>
        <w:pStyle w:val="SingleTxtG"/>
        <w:ind w:left="2268"/>
        <w:rPr>
          <w:bCs/>
        </w:rPr>
      </w:pPr>
      <w:r w:rsidRPr="00213A5A">
        <w:rPr>
          <w:bCs/>
        </w:rPr>
        <w:t>Point d’essai P</w:t>
      </w:r>
      <w:r w:rsidRPr="00213A5A">
        <w:rPr>
          <w:bCs/>
          <w:vertAlign w:val="subscript"/>
        </w:rPr>
        <w:t>j</w:t>
      </w:r>
      <w:r w:rsidRPr="00213A5A">
        <w:rPr>
          <w:bCs/>
        </w:rPr>
        <w:t>: v</w:t>
      </w:r>
      <w:r w:rsidRPr="00213A5A">
        <w:rPr>
          <w:bCs/>
          <w:vertAlign w:val="subscript"/>
        </w:rPr>
        <w:t>BB_j</w:t>
      </w:r>
      <w:r w:rsidRPr="00213A5A">
        <w:rPr>
          <w:bCs/>
        </w:rPr>
        <w:t xml:space="preserve"> = v</w:t>
      </w:r>
      <w:r w:rsidRPr="00213A5A">
        <w:rPr>
          <w:bCs/>
          <w:vertAlign w:val="subscript"/>
        </w:rPr>
        <w:t>BB_1</w:t>
      </w:r>
      <w:r w:rsidRPr="00213A5A">
        <w:rPr>
          <w:bCs/>
        </w:rPr>
        <w:t xml:space="preserve"> + ((j </w:t>
      </w:r>
      <w:r w:rsidR="00A64CCF" w:rsidRPr="00213A5A">
        <w:rPr>
          <w:bCs/>
        </w:rPr>
        <w:t>−</w:t>
      </w:r>
      <w:r w:rsidRPr="00213A5A">
        <w:rPr>
          <w:bCs/>
        </w:rPr>
        <w:t xml:space="preserve"> 1) / 3) </w:t>
      </w:r>
      <w:r w:rsidR="00A64CCF" w:rsidRPr="00213A5A">
        <w:rPr>
          <w:bCs/>
        </w:rPr>
        <w:t>×</w:t>
      </w:r>
      <w:r w:rsidRPr="00213A5A">
        <w:rPr>
          <w:bCs/>
        </w:rPr>
        <w:t xml:space="preserve"> (v</w:t>
      </w:r>
      <w:r w:rsidRPr="00213A5A">
        <w:rPr>
          <w:bCs/>
          <w:vertAlign w:val="subscript"/>
        </w:rPr>
        <w:t>BB_4</w:t>
      </w:r>
      <w:r w:rsidRPr="00213A5A">
        <w:rPr>
          <w:bCs/>
        </w:rPr>
        <w:t xml:space="preserve"> </w:t>
      </w:r>
      <w:r w:rsidR="00A64CCF" w:rsidRPr="00213A5A">
        <w:rPr>
          <w:bCs/>
        </w:rPr>
        <w:t>−</w:t>
      </w:r>
      <w:r w:rsidRPr="00213A5A">
        <w:rPr>
          <w:bCs/>
        </w:rPr>
        <w:t xml:space="preserve"> v</w:t>
      </w:r>
      <w:r w:rsidRPr="00213A5A">
        <w:rPr>
          <w:bCs/>
          <w:vertAlign w:val="subscript"/>
        </w:rPr>
        <w:t>BB_1</w:t>
      </w:r>
      <w:r w:rsidRPr="00213A5A">
        <w:rPr>
          <w:bCs/>
        </w:rPr>
        <w:t>) pour j = 2 et 3</w:t>
      </w:r>
    </w:p>
    <w:p w:rsidR="002308D2" w:rsidRPr="00213A5A" w:rsidRDefault="002308D2" w:rsidP="002308D2">
      <w:pPr>
        <w:pStyle w:val="SingleTxtG"/>
        <w:keepNext/>
        <w:ind w:left="2268"/>
        <w:rPr>
          <w:bCs/>
        </w:rPr>
      </w:pPr>
      <w:r w:rsidRPr="00213A5A">
        <w:rPr>
          <w:bCs/>
        </w:rPr>
        <w:t>où:</w:t>
      </w:r>
    </w:p>
    <w:p w:rsidR="002308D2" w:rsidRPr="00213A5A" w:rsidRDefault="002308D2" w:rsidP="002308D2">
      <w:pPr>
        <w:pStyle w:val="SingleTxtG"/>
        <w:ind w:left="2268"/>
        <w:rPr>
          <w:bCs/>
          <w:spacing w:val="-2"/>
        </w:rPr>
      </w:pPr>
      <w:r w:rsidRPr="00213A5A">
        <w:rPr>
          <w:bCs/>
          <w:spacing w:val="-2"/>
        </w:rPr>
        <w:t>v</w:t>
      </w:r>
      <w:r w:rsidRPr="00213A5A">
        <w:rPr>
          <w:bCs/>
          <w:spacing w:val="-2"/>
          <w:vertAlign w:val="subscript"/>
        </w:rPr>
        <w:t>BB_1</w:t>
      </w:r>
      <w:r w:rsidRPr="00213A5A">
        <w:rPr>
          <w:bCs/>
          <w:spacing w:val="-2"/>
        </w:rPr>
        <w:t xml:space="preserve"> = vitesse du véhicule au droit de la ligne BB’ pour le point d’essai P</w:t>
      </w:r>
      <w:r w:rsidRPr="00213A5A">
        <w:rPr>
          <w:bCs/>
          <w:spacing w:val="-2"/>
          <w:vertAlign w:val="subscript"/>
        </w:rPr>
        <w:t>1</w:t>
      </w:r>
    </w:p>
    <w:p w:rsidR="002308D2" w:rsidRPr="00213A5A" w:rsidRDefault="002308D2" w:rsidP="002308D2">
      <w:pPr>
        <w:pStyle w:val="SingleTxtG"/>
        <w:ind w:left="2268"/>
        <w:rPr>
          <w:bCs/>
          <w:spacing w:val="-2"/>
          <w:vertAlign w:val="subscript"/>
        </w:rPr>
      </w:pPr>
      <w:r w:rsidRPr="00213A5A">
        <w:rPr>
          <w:bCs/>
          <w:spacing w:val="-2"/>
        </w:rPr>
        <w:t>v</w:t>
      </w:r>
      <w:r w:rsidRPr="00213A5A">
        <w:rPr>
          <w:bCs/>
          <w:spacing w:val="-2"/>
          <w:vertAlign w:val="subscript"/>
        </w:rPr>
        <w:t>BB_4</w:t>
      </w:r>
      <w:r w:rsidRPr="00213A5A">
        <w:rPr>
          <w:bCs/>
          <w:spacing w:val="-2"/>
        </w:rPr>
        <w:t xml:space="preserve"> = vitesse du véhicule au droit de la ligne BB’ pour le point d’essai P</w:t>
      </w:r>
      <w:r w:rsidRPr="00213A5A">
        <w:rPr>
          <w:bCs/>
          <w:spacing w:val="-2"/>
          <w:vertAlign w:val="subscript"/>
        </w:rPr>
        <w:t>4</w:t>
      </w:r>
    </w:p>
    <w:p w:rsidR="002308D2" w:rsidRPr="00213A5A" w:rsidRDefault="002308D2" w:rsidP="002308D2">
      <w:pPr>
        <w:pStyle w:val="SingleTxtG"/>
        <w:ind w:left="2268"/>
        <w:rPr>
          <w:bCs/>
        </w:rPr>
      </w:pPr>
      <w:r w:rsidRPr="00213A5A">
        <w:rPr>
          <w:bCs/>
        </w:rPr>
        <w:t>Tolérance pour v</w:t>
      </w:r>
      <w:r w:rsidRPr="00213A5A">
        <w:rPr>
          <w:bCs/>
          <w:vertAlign w:val="subscript"/>
        </w:rPr>
        <w:t>BB_j</w:t>
      </w:r>
      <w:r w:rsidRPr="00213A5A">
        <w:rPr>
          <w:bCs/>
        </w:rPr>
        <w:t xml:space="preserve">: </w:t>
      </w:r>
      <w:r w:rsidRPr="00213A5A">
        <w:rPr>
          <w:bCs/>
        </w:rPr>
        <w:sym w:font="Symbol" w:char="F0B1"/>
      </w:r>
      <w:r w:rsidRPr="00213A5A">
        <w:rPr>
          <w:bCs/>
        </w:rPr>
        <w:t>3 km/h</w:t>
      </w:r>
    </w:p>
    <w:p w:rsidR="002308D2" w:rsidRPr="00213A5A" w:rsidRDefault="002308D2" w:rsidP="002308D2">
      <w:pPr>
        <w:pStyle w:val="SingleTxtG"/>
        <w:ind w:left="2268"/>
        <w:rPr>
          <w:bCs/>
          <w:spacing w:val="-2"/>
        </w:rPr>
      </w:pPr>
      <w:r w:rsidRPr="00213A5A">
        <w:rPr>
          <w:bCs/>
          <w:spacing w:val="-2"/>
        </w:rPr>
        <w:t>Pour tous les points d’essai, les conditions limites spécifiées au paragraphe 2.3 doivent être respectées.</w:t>
      </w:r>
    </w:p>
    <w:p w:rsidR="002308D2" w:rsidRPr="00213A5A" w:rsidRDefault="002308D2" w:rsidP="00F76F4B">
      <w:pPr>
        <w:pStyle w:val="SingleTxtG"/>
        <w:keepNext/>
        <w:kinsoku/>
        <w:overflowPunct/>
        <w:autoSpaceDE/>
        <w:autoSpaceDN/>
        <w:adjustRightInd/>
        <w:snapToGrid/>
        <w:ind w:left="2268" w:hanging="1134"/>
        <w:rPr>
          <w:bCs/>
        </w:rPr>
      </w:pPr>
      <w:r w:rsidRPr="00213A5A">
        <w:lastRenderedPageBreak/>
        <w:t>2.6</w:t>
      </w:r>
      <w:r w:rsidRPr="00213A5A">
        <w:tab/>
      </w:r>
      <w:r w:rsidRPr="00213A5A">
        <w:rPr>
          <w:bCs/>
        </w:rPr>
        <w:t>Essai du véhicule</w:t>
      </w:r>
    </w:p>
    <w:p w:rsidR="002308D2" w:rsidRPr="00213A5A" w:rsidRDefault="002308D2" w:rsidP="002308D2">
      <w:pPr>
        <w:pStyle w:val="SingleTxtG"/>
        <w:ind w:left="2268"/>
        <w:rPr>
          <w:bCs/>
        </w:rPr>
      </w:pPr>
      <w:r w:rsidRPr="00213A5A">
        <w:rPr>
          <w:bCs/>
        </w:rPr>
        <w:tab/>
        <w:t>L’axe médian du véhicule doit être aussi proche que possible de la ligne CC’ pendant toute la durée de l’essai, depuis le moment où le véhicule s’approche de la ligne AA’ jusqu’à ce que l’arrière du véhicule franchisse la ligne BB’.</w:t>
      </w:r>
    </w:p>
    <w:p w:rsidR="002308D2" w:rsidRPr="00213A5A" w:rsidRDefault="002308D2" w:rsidP="002308D2">
      <w:pPr>
        <w:pStyle w:val="SingleTxtG"/>
        <w:ind w:left="2268"/>
        <w:rPr>
          <w:bCs/>
        </w:rPr>
      </w:pPr>
      <w:r w:rsidRPr="00213A5A">
        <w:rPr>
          <w:bCs/>
        </w:rPr>
        <w:t>Au droit de la ligne AA’, l’accélérateur doit être complètement enfoncé. Pour que l’accélération varie moins ou pour éviter une décélération entre les lignes AA’ et BB’, une préaccélération avant la ligne AA’ peut être utilisée. L’accélérateur doit être maintenu enfoncé jusqu’à ce que l’arrière du véhicule franchisse la ligne BB’.</w:t>
      </w:r>
    </w:p>
    <w:p w:rsidR="002308D2" w:rsidRPr="00213A5A" w:rsidRDefault="002308D2" w:rsidP="002308D2">
      <w:pPr>
        <w:pStyle w:val="SingleTxtG"/>
        <w:keepNext/>
        <w:ind w:left="2268"/>
        <w:rPr>
          <w:bCs/>
        </w:rPr>
      </w:pPr>
      <w:r w:rsidRPr="00213A5A">
        <w:rPr>
          <w:bCs/>
        </w:rPr>
        <w:t>Pour chaque parcours d’essai, les paramètres s</w:t>
      </w:r>
      <w:r w:rsidR="00771D0D">
        <w:rPr>
          <w:bCs/>
        </w:rPr>
        <w:t>uivants doivent être mesurés et </w:t>
      </w:r>
      <w:r w:rsidRPr="00213A5A">
        <w:rPr>
          <w:bCs/>
        </w:rPr>
        <w:t>consignés:</w:t>
      </w:r>
    </w:p>
    <w:p w:rsidR="002308D2" w:rsidRPr="00213A5A" w:rsidRDefault="002308D2" w:rsidP="002308D2">
      <w:pPr>
        <w:pStyle w:val="SingleTxtG"/>
        <w:ind w:left="2268"/>
        <w:rPr>
          <w:bCs/>
        </w:rPr>
      </w:pPr>
      <w:bookmarkStart w:id="84" w:name="OLE_LINK1"/>
      <w:bookmarkStart w:id="85" w:name="OLE_LINK2"/>
      <w:r w:rsidRPr="00213A5A">
        <w:rPr>
          <w:bCs/>
        </w:rPr>
        <w:tab/>
      </w:r>
      <w:bookmarkEnd w:id="84"/>
      <w:bookmarkEnd w:id="85"/>
      <w:r w:rsidRPr="00213A5A">
        <w:rPr>
          <w:bCs/>
        </w:rPr>
        <w:t>Le niveau maximal de pression acoustique pondéré A mesuré des deux côtés du véhicule lors de chaque passage du véhicule entre les lignes AA’ et BB’ doit être arrondi à la première décimale (L</w:t>
      </w:r>
      <w:r w:rsidRPr="00213A5A">
        <w:rPr>
          <w:bCs/>
          <w:vertAlign w:val="subscript"/>
        </w:rPr>
        <w:t>wot,</w:t>
      </w:r>
      <w:r w:rsidR="00377F62" w:rsidRPr="00213A5A">
        <w:rPr>
          <w:bCs/>
          <w:vertAlign w:val="subscript"/>
        </w:rPr>
        <w:t>k</w:t>
      </w:r>
      <w:r w:rsidRPr="00213A5A">
        <w:rPr>
          <w:bCs/>
          <w:vertAlign w:val="subscript"/>
        </w:rPr>
        <w:t>j</w:t>
      </w:r>
      <w:r w:rsidRPr="00213A5A">
        <w:rPr>
          <w:bCs/>
        </w:rPr>
        <w:t>). Si l’on observe une pointe de niveau sonore s’écartant manifestement du niveau de bruit généralement émis, la mesure est annulée. Les mesures peuvent être faites séparément ou simultanément sur les côtés droit et gauche.</w:t>
      </w:r>
    </w:p>
    <w:p w:rsidR="002308D2" w:rsidRPr="00213A5A" w:rsidRDefault="002308D2" w:rsidP="002308D2">
      <w:pPr>
        <w:pStyle w:val="SingleTxtG"/>
        <w:ind w:left="2268"/>
        <w:rPr>
          <w:bCs/>
        </w:rPr>
      </w:pPr>
      <w:r w:rsidRPr="00213A5A">
        <w:rPr>
          <w:bCs/>
        </w:rPr>
        <w:tab/>
        <w:t>Les valeurs de vitesse mesurées au droit des lignes AA’ et BB’ doivent être indiquées jusqu’à la première décimale significative (v</w:t>
      </w:r>
      <w:r w:rsidRPr="00213A5A">
        <w:rPr>
          <w:bCs/>
          <w:vertAlign w:val="subscript"/>
        </w:rPr>
        <w:t>AA,</w:t>
      </w:r>
      <w:r w:rsidR="00377F62" w:rsidRPr="00213A5A">
        <w:rPr>
          <w:bCs/>
          <w:vertAlign w:val="subscript"/>
        </w:rPr>
        <w:t>k</w:t>
      </w:r>
      <w:r w:rsidRPr="00213A5A">
        <w:rPr>
          <w:bCs/>
          <w:vertAlign w:val="subscript"/>
        </w:rPr>
        <w:t>j</w:t>
      </w:r>
      <w:r w:rsidRPr="00213A5A">
        <w:rPr>
          <w:bCs/>
        </w:rPr>
        <w:t>; v</w:t>
      </w:r>
      <w:r w:rsidRPr="00213A5A">
        <w:rPr>
          <w:bCs/>
          <w:vertAlign w:val="subscript"/>
        </w:rPr>
        <w:t>BB,</w:t>
      </w:r>
      <w:r w:rsidR="00377F62" w:rsidRPr="00213A5A">
        <w:rPr>
          <w:bCs/>
          <w:vertAlign w:val="subscript"/>
        </w:rPr>
        <w:t>k</w:t>
      </w:r>
      <w:r w:rsidRPr="00213A5A">
        <w:rPr>
          <w:bCs/>
          <w:vertAlign w:val="subscript"/>
        </w:rPr>
        <w:t>j</w:t>
      </w:r>
      <w:r w:rsidRPr="00213A5A">
        <w:rPr>
          <w:bCs/>
        </w:rPr>
        <w:t>).</w:t>
      </w:r>
    </w:p>
    <w:p w:rsidR="002308D2" w:rsidRPr="00213A5A" w:rsidRDefault="002308D2" w:rsidP="002308D2">
      <w:pPr>
        <w:pStyle w:val="SingleTxtG"/>
        <w:ind w:left="2268"/>
        <w:rPr>
          <w:bCs/>
        </w:rPr>
      </w:pPr>
      <w:r w:rsidRPr="00213A5A">
        <w:rPr>
          <w:bCs/>
        </w:rPr>
        <w:tab/>
        <w:t>Le cas échéant, les mesures du régime de rotation du moteur au droit des lignes AA’ et BB’ doivent être indiquées arrondies au chiffre entier le plus proche (n</w:t>
      </w:r>
      <w:r w:rsidRPr="00213A5A">
        <w:rPr>
          <w:bCs/>
          <w:vertAlign w:val="subscript"/>
        </w:rPr>
        <w:t>AA,</w:t>
      </w:r>
      <w:r w:rsidR="00377F62" w:rsidRPr="00213A5A">
        <w:rPr>
          <w:bCs/>
          <w:vertAlign w:val="subscript"/>
        </w:rPr>
        <w:t>k</w:t>
      </w:r>
      <w:r w:rsidRPr="00213A5A">
        <w:rPr>
          <w:bCs/>
          <w:vertAlign w:val="subscript"/>
        </w:rPr>
        <w:t>j</w:t>
      </w:r>
      <w:r w:rsidRPr="00213A5A">
        <w:rPr>
          <w:bCs/>
        </w:rPr>
        <w:t>; n</w:t>
      </w:r>
      <w:r w:rsidRPr="00213A5A">
        <w:rPr>
          <w:bCs/>
          <w:vertAlign w:val="subscript"/>
        </w:rPr>
        <w:t>BB,</w:t>
      </w:r>
      <w:r w:rsidR="00377F62" w:rsidRPr="00213A5A">
        <w:rPr>
          <w:bCs/>
          <w:vertAlign w:val="subscript"/>
        </w:rPr>
        <w:t>k</w:t>
      </w:r>
      <w:r w:rsidRPr="00213A5A">
        <w:rPr>
          <w:bCs/>
          <w:vertAlign w:val="subscript"/>
        </w:rPr>
        <w:t>j</w:t>
      </w:r>
      <w:r w:rsidRPr="00213A5A">
        <w:rPr>
          <w:bCs/>
        </w:rPr>
        <w:t>).</w:t>
      </w:r>
    </w:p>
    <w:p w:rsidR="002308D2" w:rsidRPr="00213A5A" w:rsidRDefault="002308D2" w:rsidP="002308D2">
      <w:pPr>
        <w:pStyle w:val="SingleTxtG"/>
        <w:ind w:left="2268"/>
        <w:rPr>
          <w:bCs/>
        </w:rPr>
      </w:pPr>
      <w:r w:rsidRPr="00213A5A">
        <w:rPr>
          <w:bCs/>
        </w:rPr>
        <w:tab/>
        <w:t>Les valeurs d’accélération calculées doivent être déterminées au moyen des formules figurant au paragraphe 3.1.2.1.2 de l’annexe 3 et indiquées jusqu’à la seconde décimale (a</w:t>
      </w:r>
      <w:r w:rsidRPr="00213A5A">
        <w:rPr>
          <w:bCs/>
          <w:vertAlign w:val="subscript"/>
        </w:rPr>
        <w:t>wot,test,</w:t>
      </w:r>
      <w:r w:rsidR="00377F62" w:rsidRPr="00213A5A">
        <w:rPr>
          <w:bCs/>
          <w:vertAlign w:val="subscript"/>
        </w:rPr>
        <w:t>k</w:t>
      </w:r>
      <w:r w:rsidRPr="00213A5A">
        <w:rPr>
          <w:bCs/>
          <w:vertAlign w:val="subscript"/>
        </w:rPr>
        <w:t>j</w:t>
      </w:r>
      <w:r w:rsidRPr="00213A5A">
        <w:rPr>
          <w:bCs/>
        </w:rPr>
        <w:t>).</w:t>
      </w:r>
    </w:p>
    <w:p w:rsidR="002308D2" w:rsidRPr="00213A5A" w:rsidRDefault="002308D2" w:rsidP="00F76F4B">
      <w:pPr>
        <w:pStyle w:val="SingleTxtG"/>
        <w:keepNext/>
        <w:kinsoku/>
        <w:overflowPunct/>
        <w:autoSpaceDE/>
        <w:autoSpaceDN/>
        <w:adjustRightInd/>
        <w:snapToGrid/>
        <w:ind w:left="2268" w:hanging="1134"/>
        <w:rPr>
          <w:bCs/>
        </w:rPr>
      </w:pPr>
      <w:r w:rsidRPr="00213A5A">
        <w:t>3.</w:t>
      </w:r>
      <w:r w:rsidRPr="00213A5A">
        <w:tab/>
      </w:r>
      <w:r w:rsidRPr="00213A5A">
        <w:rPr>
          <w:bCs/>
        </w:rPr>
        <w:tab/>
        <w:t>Analyse des résultats</w:t>
      </w:r>
    </w:p>
    <w:p w:rsidR="002308D2" w:rsidRPr="00213A5A" w:rsidRDefault="002308D2" w:rsidP="00A64CCF">
      <w:pPr>
        <w:pStyle w:val="SingleTxtG"/>
        <w:kinsoku/>
        <w:overflowPunct/>
        <w:autoSpaceDE/>
        <w:autoSpaceDN/>
        <w:adjustRightInd/>
        <w:snapToGrid/>
        <w:ind w:left="2268" w:hanging="1134"/>
        <w:rPr>
          <w:bCs/>
        </w:rPr>
      </w:pPr>
      <w:r w:rsidRPr="00213A5A">
        <w:t>3.1</w:t>
      </w:r>
      <w:r w:rsidRPr="00213A5A">
        <w:tab/>
      </w:r>
      <w:r w:rsidRPr="00213A5A">
        <w:rPr>
          <w:bCs/>
        </w:rPr>
        <w:tab/>
        <w:t xml:space="preserve">Détermination du point d’alignement sur </w:t>
      </w:r>
      <w:r w:rsidR="00A64CCF" w:rsidRPr="00213A5A">
        <w:rPr>
          <w:bCs/>
        </w:rPr>
        <w:t>chacun des rapports de boîte de </w:t>
      </w:r>
      <w:r w:rsidRPr="00213A5A">
        <w:rPr>
          <w:bCs/>
        </w:rPr>
        <w:t>vitesses</w:t>
      </w:r>
    </w:p>
    <w:p w:rsidR="002308D2" w:rsidRPr="00213A5A" w:rsidRDefault="002308D2" w:rsidP="002308D2">
      <w:pPr>
        <w:pStyle w:val="SingleTxtG"/>
        <w:ind w:left="2268"/>
        <w:rPr>
          <w:bCs/>
        </w:rPr>
      </w:pPr>
      <w:r w:rsidRPr="00213A5A">
        <w:t>Le point d’alignement correspond au niveau sonore maximal L</w:t>
      </w:r>
      <w:r w:rsidRPr="00213A5A">
        <w:rPr>
          <w:vertAlign w:val="subscript"/>
        </w:rPr>
        <w:t>woti</w:t>
      </w:r>
      <w:r w:rsidRPr="00213A5A">
        <w:t>, au régime moteur consigné n</w:t>
      </w:r>
      <w:r w:rsidRPr="00213A5A">
        <w:rPr>
          <w:vertAlign w:val="subscript"/>
        </w:rPr>
        <w:t>woti</w:t>
      </w:r>
      <w:r w:rsidRPr="00213A5A">
        <w:t xml:space="preserve"> et à une vitesse du véhicule v</w:t>
      </w:r>
      <w:r w:rsidRPr="00213A5A">
        <w:rPr>
          <w:vertAlign w:val="subscript"/>
        </w:rPr>
        <w:t>woti</w:t>
      </w:r>
      <w:r w:rsidRPr="00213A5A">
        <w:t xml:space="preserve"> au droit de la ligne BB’ sur le rapport i de l’essai d’accélération prescrit à l’annexe 3.</w:t>
      </w:r>
    </w:p>
    <w:p w:rsidR="002308D2" w:rsidRPr="00213A5A" w:rsidRDefault="002308D2" w:rsidP="00771D0D">
      <w:pPr>
        <w:pStyle w:val="SingleTxtG"/>
        <w:ind w:left="2268" w:firstLine="567"/>
      </w:pPr>
      <w:r w:rsidRPr="00213A5A">
        <w:t>L</w:t>
      </w:r>
      <w:r w:rsidRPr="00213A5A">
        <w:rPr>
          <w:vertAlign w:val="subscript"/>
        </w:rPr>
        <w:t>anchor,</w:t>
      </w:r>
      <w:r w:rsidR="00377F62" w:rsidRPr="00213A5A">
        <w:rPr>
          <w:bCs/>
          <w:vertAlign w:val="subscript"/>
        </w:rPr>
        <w:t>k</w:t>
      </w:r>
      <w:r w:rsidRPr="00213A5A">
        <w:t xml:space="preserve"> = </w:t>
      </w:r>
      <w:r w:rsidRPr="00213A5A">
        <w:rPr>
          <w:bCs/>
        </w:rPr>
        <w:t>L</w:t>
      </w:r>
      <w:r w:rsidRPr="00213A5A">
        <w:rPr>
          <w:bCs/>
          <w:vertAlign w:val="subscript"/>
        </w:rPr>
        <w:t>woti</w:t>
      </w:r>
      <w:r w:rsidRPr="00213A5A">
        <w:rPr>
          <w:vertAlign w:val="subscript"/>
        </w:rPr>
        <w:t>,Annex 3</w:t>
      </w:r>
    </w:p>
    <w:p w:rsidR="002308D2" w:rsidRPr="00213A5A" w:rsidRDefault="002308D2" w:rsidP="00771D0D">
      <w:pPr>
        <w:pStyle w:val="SingleTxtG"/>
        <w:ind w:left="2268" w:firstLine="567"/>
      </w:pPr>
      <w:r w:rsidRPr="00213A5A">
        <w:t>n</w:t>
      </w:r>
      <w:r w:rsidRPr="00213A5A">
        <w:rPr>
          <w:vertAlign w:val="subscript"/>
        </w:rPr>
        <w:t>anchor,</w:t>
      </w:r>
      <w:r w:rsidR="002F794F" w:rsidRPr="00213A5A">
        <w:rPr>
          <w:bCs/>
          <w:vertAlign w:val="subscript"/>
        </w:rPr>
        <w:t>κ</w:t>
      </w:r>
      <w:r w:rsidRPr="00213A5A">
        <w:t xml:space="preserve"> = n</w:t>
      </w:r>
      <w:r w:rsidRPr="00213A5A">
        <w:rPr>
          <w:vertAlign w:val="subscript"/>
        </w:rPr>
        <w:t>BB,woti,Annex 3</w:t>
      </w:r>
    </w:p>
    <w:p w:rsidR="002308D2" w:rsidRPr="00213A5A" w:rsidRDefault="002308D2" w:rsidP="00771D0D">
      <w:pPr>
        <w:pStyle w:val="SingleTxtG"/>
        <w:ind w:left="2268" w:firstLine="567"/>
      </w:pPr>
      <w:r w:rsidRPr="00213A5A">
        <w:t>v</w:t>
      </w:r>
      <w:r w:rsidRPr="00213A5A">
        <w:rPr>
          <w:vertAlign w:val="subscript"/>
        </w:rPr>
        <w:t>anchor,</w:t>
      </w:r>
      <w:r w:rsidR="002F794F" w:rsidRPr="00213A5A">
        <w:rPr>
          <w:bCs/>
          <w:vertAlign w:val="subscript"/>
        </w:rPr>
        <w:t>κ</w:t>
      </w:r>
      <w:r w:rsidRPr="00213A5A">
        <w:t xml:space="preserve"> = </w:t>
      </w:r>
      <w:r w:rsidRPr="00213A5A">
        <w:rPr>
          <w:bCs/>
        </w:rPr>
        <w:t>v</w:t>
      </w:r>
      <w:r w:rsidRPr="00213A5A">
        <w:rPr>
          <w:bCs/>
          <w:vertAlign w:val="subscript"/>
        </w:rPr>
        <w:t>BB</w:t>
      </w:r>
      <w:r w:rsidRPr="00213A5A">
        <w:rPr>
          <w:vertAlign w:val="subscript"/>
        </w:rPr>
        <w:t>,woti,Annex 3</w:t>
      </w:r>
    </w:p>
    <w:p w:rsidR="002308D2" w:rsidRPr="00213A5A" w:rsidRDefault="002308D2" w:rsidP="002308D2">
      <w:pPr>
        <w:pStyle w:val="SingleTxtG"/>
        <w:keepNext/>
        <w:kinsoku/>
        <w:overflowPunct/>
        <w:autoSpaceDE/>
        <w:autoSpaceDN/>
        <w:adjustRightInd/>
        <w:snapToGrid/>
        <w:ind w:left="2268" w:hanging="1134"/>
      </w:pPr>
      <w:r w:rsidRPr="00213A5A">
        <w:t>3.2</w:t>
      </w:r>
      <w:r w:rsidRPr="00213A5A">
        <w:tab/>
        <w:t xml:space="preserve">Pente de la </w:t>
      </w:r>
      <w:r w:rsidRPr="00213A5A">
        <w:rPr>
          <w:bCs/>
        </w:rPr>
        <w:t>ligne</w:t>
      </w:r>
      <w:r w:rsidRPr="00213A5A">
        <w:t xml:space="preserve"> de régression sur chacun des rapports</w:t>
      </w:r>
    </w:p>
    <w:p w:rsidR="002308D2" w:rsidRPr="00213A5A" w:rsidRDefault="002308D2" w:rsidP="002308D2">
      <w:pPr>
        <w:pStyle w:val="SingleTxtG"/>
        <w:ind w:left="2268"/>
      </w:pPr>
      <w:r w:rsidRPr="00213A5A">
        <w:t xml:space="preserve">Les </w:t>
      </w:r>
      <w:r w:rsidRPr="00213A5A">
        <w:rPr>
          <w:bCs/>
        </w:rPr>
        <w:t>émissions</w:t>
      </w:r>
      <w:r w:rsidRPr="00213A5A">
        <w:t xml:space="preserve"> sonores doivent être évaluées en fonction du régime moteur, conformément au paragraphe 3.2.1.</w:t>
      </w:r>
    </w:p>
    <w:p w:rsidR="002308D2" w:rsidRPr="00213A5A" w:rsidRDefault="002308D2" w:rsidP="00F76F4B">
      <w:pPr>
        <w:pStyle w:val="SingleTxtG"/>
        <w:keepNext/>
        <w:kinsoku/>
        <w:overflowPunct/>
        <w:autoSpaceDE/>
        <w:autoSpaceDN/>
        <w:adjustRightInd/>
        <w:snapToGrid/>
        <w:ind w:left="2268" w:hanging="1134"/>
        <w:rPr>
          <w:bCs/>
        </w:rPr>
      </w:pPr>
      <w:r w:rsidRPr="00213A5A">
        <w:rPr>
          <w:bCs/>
        </w:rPr>
        <w:t>3.2.1</w:t>
      </w:r>
      <w:r w:rsidRPr="00213A5A">
        <w:rPr>
          <w:bCs/>
        </w:rPr>
        <w:tab/>
        <w:t>Calcul de la p</w:t>
      </w:r>
      <w:r w:rsidRPr="00213A5A">
        <w:t xml:space="preserve">ente de la </w:t>
      </w:r>
      <w:r w:rsidRPr="00213A5A">
        <w:rPr>
          <w:bCs/>
        </w:rPr>
        <w:t>ligne</w:t>
      </w:r>
      <w:r w:rsidRPr="00213A5A">
        <w:t xml:space="preserve"> de régression sur chacun des rapports</w:t>
      </w:r>
    </w:p>
    <w:p w:rsidR="002308D2" w:rsidRPr="00213A5A" w:rsidRDefault="002308D2" w:rsidP="002308D2">
      <w:pPr>
        <w:pStyle w:val="SingleTxtG"/>
        <w:ind w:left="2268"/>
        <w:rPr>
          <w:bCs/>
        </w:rPr>
      </w:pPr>
      <w:r w:rsidRPr="00213A5A">
        <w:rPr>
          <w:bCs/>
        </w:rPr>
        <w:t>On mesure la pente de la ligne de régression à l’aide du point d’alignement et des quatre mesures supplémentaires corrélées.</w:t>
      </w:r>
    </w:p>
    <w:p w:rsidR="002308D2" w:rsidRPr="00213A5A" w:rsidRDefault="00F76F4B" w:rsidP="00771D0D">
      <w:pPr>
        <w:pStyle w:val="SingleTxtG"/>
        <w:ind w:left="2268" w:firstLine="567"/>
      </w:pPr>
      <w:r w:rsidRPr="00F76F4B">
        <w:rPr>
          <w:bCs/>
          <w:position w:val="-52"/>
        </w:rPr>
        <w:object w:dxaOrig="2400" w:dyaOrig="1120">
          <v:shape id="_x0000_i1044" type="#_x0000_t75" style="width:120.3pt;height:56.4pt" o:ole="">
            <v:imagedata r:id="rId73" o:title=""/>
          </v:shape>
          <o:OLEObject Type="Embed" ProgID="Equation.3" ShapeID="_x0000_i1044" DrawAspect="Content" ObjectID="_1494419940" r:id="rId74"/>
        </w:object>
      </w:r>
      <w:r w:rsidR="002308D2" w:rsidRPr="00213A5A">
        <w:rPr>
          <w:bCs/>
        </w:rPr>
        <w:t xml:space="preserve"> </w:t>
      </w:r>
      <w:r w:rsidR="002308D2" w:rsidRPr="00213A5A">
        <w:t>(en dB(A)/</w:t>
      </w:r>
      <w:r w:rsidR="002308D2" w:rsidRPr="00213A5A">
        <w:rPr>
          <w:bCs/>
        </w:rPr>
        <w:t>1 000</w:t>
      </w:r>
      <w:r w:rsidR="002308D2" w:rsidRPr="00213A5A">
        <w:t> min</w:t>
      </w:r>
      <w:r w:rsidR="002308D2" w:rsidRPr="00213A5A">
        <w:rPr>
          <w:vertAlign w:val="superscript"/>
        </w:rPr>
        <w:t>-1</w:t>
      </w:r>
      <w:r w:rsidR="002308D2" w:rsidRPr="00213A5A">
        <w:t>)</w:t>
      </w:r>
    </w:p>
    <w:p w:rsidR="002308D2" w:rsidRPr="00213A5A" w:rsidRDefault="002308D2" w:rsidP="002308D2">
      <w:pPr>
        <w:pStyle w:val="SingleTxtG"/>
        <w:ind w:left="2268"/>
      </w:pPr>
      <w:r w:rsidRPr="00213A5A">
        <w:t>où</w:t>
      </w:r>
      <w:r w:rsidRPr="00213A5A">
        <w:tab/>
      </w:r>
      <w:r w:rsidR="00F76F4B" w:rsidRPr="00213A5A">
        <w:rPr>
          <w:position w:val="-26"/>
        </w:rPr>
        <w:object w:dxaOrig="980" w:dyaOrig="580">
          <v:shape id="_x0000_i1045" type="#_x0000_t75" style="width:48.3pt;height:29.1pt" o:ole="">
            <v:imagedata r:id="rId75" o:title=""/>
          </v:shape>
          <o:OLEObject Type="Embed" ProgID="Equation.3" ShapeID="_x0000_i1045" DrawAspect="Content" ObjectID="_1494419941" r:id="rId76"/>
        </w:object>
      </w:r>
      <w:r w:rsidR="00771D0D">
        <w:t xml:space="preserve"> </w:t>
      </w:r>
      <w:r w:rsidRPr="00213A5A">
        <w:t xml:space="preserve">et </w:t>
      </w:r>
      <w:r w:rsidR="00F76F4B" w:rsidRPr="00F76F4B">
        <w:rPr>
          <w:position w:val="-26"/>
        </w:rPr>
        <w:object w:dxaOrig="920" w:dyaOrig="580">
          <v:shape id="_x0000_i1046" type="#_x0000_t75" style="width:45pt;height:29.1pt" o:ole="">
            <v:imagedata r:id="rId77" o:title=""/>
          </v:shape>
          <o:OLEObject Type="Embed" ProgID="Equation.3" ShapeID="_x0000_i1046" DrawAspect="Content" ObjectID="_1494419942" r:id="rId78"/>
        </w:object>
      </w:r>
      <w:r w:rsidRPr="00213A5A">
        <w:t>;</w:t>
      </w:r>
    </w:p>
    <w:p w:rsidR="002308D2" w:rsidRPr="00213A5A" w:rsidRDefault="002308D2" w:rsidP="002308D2">
      <w:pPr>
        <w:pStyle w:val="SingleTxtG"/>
        <w:ind w:left="2268"/>
      </w:pPr>
      <w:r w:rsidRPr="00213A5A">
        <w:t>où</w:t>
      </w:r>
      <w:r w:rsidRPr="00213A5A">
        <w:tab/>
        <w:t>n</w:t>
      </w:r>
      <w:r w:rsidRPr="00213A5A">
        <w:rPr>
          <w:vertAlign w:val="subscript"/>
        </w:rPr>
        <w:t>j</w:t>
      </w:r>
      <w:r w:rsidRPr="00213A5A">
        <w:t xml:space="preserve"> = régime du moteur mesuré au droit de la ligne BB’</w:t>
      </w:r>
    </w:p>
    <w:p w:rsidR="002308D2" w:rsidRPr="00213A5A" w:rsidRDefault="002308D2" w:rsidP="002308D2">
      <w:pPr>
        <w:pStyle w:val="SingleTxtG"/>
        <w:kinsoku/>
        <w:overflowPunct/>
        <w:autoSpaceDE/>
        <w:autoSpaceDN/>
        <w:adjustRightInd/>
        <w:snapToGrid/>
        <w:ind w:left="2268" w:hanging="1134"/>
      </w:pPr>
      <w:r w:rsidRPr="00213A5A">
        <w:t>3.2.2</w:t>
      </w:r>
      <w:r w:rsidRPr="00213A5A">
        <w:tab/>
        <w:t xml:space="preserve">Pente de la </w:t>
      </w:r>
      <w:r w:rsidRPr="00213A5A">
        <w:rPr>
          <w:bCs/>
        </w:rPr>
        <w:t>ligne</w:t>
      </w:r>
      <w:r w:rsidRPr="00213A5A">
        <w:t xml:space="preserve"> de régression sur chacun des rapports</w:t>
      </w:r>
    </w:p>
    <w:p w:rsidR="002308D2" w:rsidRPr="00213A5A" w:rsidRDefault="002308D2" w:rsidP="00A64CCF">
      <w:pPr>
        <w:pStyle w:val="SingleTxtG"/>
        <w:ind w:left="2268"/>
        <w:rPr>
          <w:bCs/>
        </w:rPr>
      </w:pPr>
      <w:r w:rsidRPr="00213A5A">
        <w:t xml:space="preserve">La pente </w:t>
      </w:r>
      <w:r w:rsidR="00A64CCF" w:rsidRPr="00213A5A">
        <w:t>Slope</w:t>
      </w:r>
      <w:r w:rsidR="002F794F" w:rsidRPr="00213A5A">
        <w:rPr>
          <w:bCs/>
          <w:vertAlign w:val="subscript"/>
        </w:rPr>
        <w:t>κ</w:t>
      </w:r>
      <w:r w:rsidR="00A64CCF" w:rsidRPr="00213A5A">
        <w:t xml:space="preserve"> </w:t>
      </w:r>
      <w:r w:rsidRPr="00213A5A">
        <w:t>d’un rapport donné est le résultat de la formule exposée au paragraphe 3.2.1 arrondi à la première décimale, mais ne dépassant pas 5 dB(A)/1 000 min</w:t>
      </w:r>
      <w:r w:rsidRPr="00213A5A">
        <w:rPr>
          <w:vertAlign w:val="superscript"/>
        </w:rPr>
        <w:t>-1</w:t>
      </w:r>
      <w:r w:rsidRPr="00213A5A">
        <w:t>.</w:t>
      </w:r>
    </w:p>
    <w:p w:rsidR="002308D2" w:rsidRPr="00213A5A" w:rsidRDefault="002308D2" w:rsidP="002308D2">
      <w:pPr>
        <w:pStyle w:val="SingleTxtG"/>
        <w:kinsoku/>
        <w:overflowPunct/>
        <w:autoSpaceDE/>
        <w:autoSpaceDN/>
        <w:adjustRightInd/>
        <w:snapToGrid/>
        <w:ind w:left="2268" w:hanging="1134"/>
        <w:jc w:val="left"/>
      </w:pPr>
      <w:r w:rsidRPr="00213A5A">
        <w:t>3.3</w:t>
      </w:r>
      <w:r w:rsidRPr="00213A5A">
        <w:tab/>
        <w:t xml:space="preserve">Calcul de l’accroissement linéaire attendu du niveau </w:t>
      </w:r>
      <w:r w:rsidRPr="00213A5A">
        <w:rPr>
          <w:bCs/>
        </w:rPr>
        <w:t>sonore</w:t>
      </w:r>
      <w:r w:rsidRPr="00213A5A">
        <w:t xml:space="preserve"> pour</w:t>
      </w:r>
      <w:r w:rsidRPr="00213A5A">
        <w:rPr>
          <w:bCs/>
        </w:rPr>
        <w:t> </w:t>
      </w:r>
      <w:r w:rsidR="00A64CCF" w:rsidRPr="00213A5A">
        <w:t>chacune des </w:t>
      </w:r>
      <w:r w:rsidRPr="00213A5A">
        <w:t>mesures</w:t>
      </w:r>
    </w:p>
    <w:p w:rsidR="002308D2" w:rsidRPr="00213A5A" w:rsidRDefault="002308D2" w:rsidP="00A64CCF">
      <w:pPr>
        <w:pStyle w:val="SingleTxtG"/>
        <w:ind w:left="2268"/>
      </w:pPr>
      <w:r w:rsidRPr="00213A5A">
        <w:t xml:space="preserve">Le niveau </w:t>
      </w:r>
      <w:r w:rsidRPr="00213A5A">
        <w:rPr>
          <w:bCs/>
        </w:rPr>
        <w:t>sonore</w:t>
      </w:r>
      <w:r w:rsidRPr="00213A5A">
        <w:t xml:space="preserve"> L</w:t>
      </w:r>
      <w:r w:rsidRPr="00213A5A">
        <w:rPr>
          <w:vertAlign w:val="subscript"/>
        </w:rPr>
        <w:t>ASEP,</w:t>
      </w:r>
      <w:r w:rsidR="002F794F" w:rsidRPr="00213A5A">
        <w:rPr>
          <w:bCs/>
          <w:vertAlign w:val="subscript"/>
        </w:rPr>
        <w:t>κ</w:t>
      </w:r>
      <w:r w:rsidRPr="00213A5A">
        <w:rPr>
          <w:bCs/>
          <w:vertAlign w:val="subscript"/>
        </w:rPr>
        <w:t>j</w:t>
      </w:r>
      <w:r w:rsidRPr="00213A5A">
        <w:t xml:space="preserve"> pour le point de mesure j et le rapport </w:t>
      </w:r>
      <w:r w:rsidR="002F794F" w:rsidRPr="00213A5A">
        <w:rPr>
          <w:bCs/>
        </w:rPr>
        <w:t>κ</w:t>
      </w:r>
      <w:r w:rsidRPr="00213A5A">
        <w:t xml:space="preserve"> doit être calculé à partir des régimes moteur mesurés en chaque point de mesure et de la pente spécifiée dans le paragraphe 3.2 ci-dessus au point d’alignement spécifique pour chacun des rapports.</w:t>
      </w:r>
    </w:p>
    <w:p w:rsidR="002308D2" w:rsidRPr="00213A5A" w:rsidRDefault="002308D2" w:rsidP="00A64CCF">
      <w:pPr>
        <w:pStyle w:val="SingleTxtG"/>
        <w:keepNext/>
        <w:ind w:left="2268"/>
      </w:pPr>
      <w:r w:rsidRPr="00213A5A">
        <w:t>Pour n</w:t>
      </w:r>
      <w:r w:rsidRPr="00213A5A">
        <w:rPr>
          <w:vertAlign w:val="subscript"/>
        </w:rPr>
        <w:t>BB_</w:t>
      </w:r>
      <w:r w:rsidR="002F794F" w:rsidRPr="00213A5A">
        <w:rPr>
          <w:bCs/>
          <w:vertAlign w:val="subscript"/>
        </w:rPr>
        <w:t>κ</w:t>
      </w:r>
      <w:r w:rsidRPr="00213A5A">
        <w:rPr>
          <w:vertAlign w:val="subscript"/>
        </w:rPr>
        <w:t>,j</w:t>
      </w:r>
      <w:r w:rsidRPr="00213A5A">
        <w:t xml:space="preserve"> ≤ n</w:t>
      </w:r>
      <w:r w:rsidRPr="00213A5A">
        <w:rPr>
          <w:vertAlign w:val="subscript"/>
        </w:rPr>
        <w:t>anchor,</w:t>
      </w:r>
      <w:r w:rsidR="002F794F" w:rsidRPr="00213A5A">
        <w:rPr>
          <w:bCs/>
          <w:vertAlign w:val="subscript"/>
        </w:rPr>
        <w:t>κ</w:t>
      </w:r>
      <w:r w:rsidRPr="00213A5A">
        <w:t>:</w:t>
      </w:r>
    </w:p>
    <w:p w:rsidR="002308D2" w:rsidRPr="00213A5A" w:rsidRDefault="002308D2" w:rsidP="00A64CCF">
      <w:pPr>
        <w:pStyle w:val="SingleTxtG"/>
        <w:ind w:left="2835"/>
      </w:pPr>
      <w:r w:rsidRPr="00213A5A">
        <w:t>L</w:t>
      </w:r>
      <w:r w:rsidRPr="00213A5A">
        <w:rPr>
          <w:vertAlign w:val="subscript"/>
        </w:rPr>
        <w:t>ASEP_</w:t>
      </w:r>
      <w:r w:rsidR="002F794F" w:rsidRPr="00213A5A">
        <w:rPr>
          <w:bCs/>
          <w:vertAlign w:val="subscript"/>
        </w:rPr>
        <w:t>κ</w:t>
      </w:r>
      <w:r w:rsidRPr="00213A5A">
        <w:rPr>
          <w:vertAlign w:val="subscript"/>
        </w:rPr>
        <w:t>,j</w:t>
      </w:r>
      <w:r w:rsidRPr="00213A5A">
        <w:t xml:space="preserve"> = </w:t>
      </w:r>
      <w:r w:rsidRPr="00213A5A">
        <w:rPr>
          <w:bCs/>
        </w:rPr>
        <w:t>L</w:t>
      </w:r>
      <w:r w:rsidRPr="00213A5A">
        <w:rPr>
          <w:bCs/>
          <w:vertAlign w:val="subscript"/>
        </w:rPr>
        <w:t>anchor</w:t>
      </w:r>
      <w:r w:rsidRPr="00213A5A">
        <w:rPr>
          <w:vertAlign w:val="subscript"/>
        </w:rPr>
        <w:t>_</w:t>
      </w:r>
      <w:r w:rsidR="002F794F" w:rsidRPr="00213A5A">
        <w:rPr>
          <w:bCs/>
          <w:vertAlign w:val="subscript"/>
        </w:rPr>
        <w:t>κ</w:t>
      </w:r>
      <w:r w:rsidRPr="00213A5A">
        <w:rPr>
          <w:bCs/>
        </w:rPr>
        <w:t xml:space="preserve"> + (Slope</w:t>
      </w:r>
      <w:r w:rsidR="002F794F" w:rsidRPr="00213A5A">
        <w:rPr>
          <w:bCs/>
          <w:vertAlign w:val="subscript"/>
        </w:rPr>
        <w:t>κ</w:t>
      </w:r>
      <w:r w:rsidRPr="00213A5A">
        <w:t xml:space="preserve"> </w:t>
      </w:r>
      <w:r w:rsidR="00A64CCF" w:rsidRPr="00213A5A">
        <w:t>−</w:t>
      </w:r>
      <w:r w:rsidRPr="00213A5A">
        <w:t xml:space="preserve"> Y) </w:t>
      </w:r>
      <w:r w:rsidR="00A64CCF" w:rsidRPr="00213A5A">
        <w:t>×</w:t>
      </w:r>
      <w:r w:rsidRPr="00213A5A">
        <w:t xml:space="preserve"> (n</w:t>
      </w:r>
      <w:r w:rsidRPr="00213A5A">
        <w:rPr>
          <w:vertAlign w:val="subscript"/>
        </w:rPr>
        <w:t>BB_</w:t>
      </w:r>
      <w:r w:rsidR="002F794F" w:rsidRPr="00213A5A">
        <w:rPr>
          <w:bCs/>
          <w:vertAlign w:val="subscript"/>
        </w:rPr>
        <w:t>κ</w:t>
      </w:r>
      <w:r w:rsidRPr="00213A5A">
        <w:rPr>
          <w:vertAlign w:val="subscript"/>
        </w:rPr>
        <w:t>,j</w:t>
      </w:r>
      <w:r w:rsidRPr="00213A5A">
        <w:t xml:space="preserve"> </w:t>
      </w:r>
      <w:r w:rsidR="00A64CCF" w:rsidRPr="00213A5A">
        <w:t>−</w:t>
      </w:r>
      <w:r w:rsidRPr="00213A5A">
        <w:t xml:space="preserve"> n</w:t>
      </w:r>
      <w:r w:rsidRPr="00213A5A">
        <w:rPr>
          <w:vertAlign w:val="subscript"/>
        </w:rPr>
        <w:t>anchor,</w:t>
      </w:r>
      <w:r w:rsidR="002F794F" w:rsidRPr="00213A5A">
        <w:rPr>
          <w:bCs/>
          <w:vertAlign w:val="subscript"/>
        </w:rPr>
        <w:t>κ</w:t>
      </w:r>
      <w:r w:rsidRPr="00213A5A">
        <w:t>) / 1 000</w:t>
      </w:r>
    </w:p>
    <w:p w:rsidR="002308D2" w:rsidRPr="00213A5A" w:rsidRDefault="002308D2" w:rsidP="00A64CCF">
      <w:pPr>
        <w:pStyle w:val="SingleTxtG"/>
        <w:keepNext/>
        <w:ind w:left="2268"/>
      </w:pPr>
      <w:r w:rsidRPr="00213A5A">
        <w:t>Pour n</w:t>
      </w:r>
      <w:r w:rsidRPr="00213A5A">
        <w:rPr>
          <w:vertAlign w:val="subscript"/>
        </w:rPr>
        <w:t>BB_</w:t>
      </w:r>
      <w:r w:rsidR="002F794F" w:rsidRPr="00213A5A">
        <w:rPr>
          <w:bCs/>
          <w:vertAlign w:val="subscript"/>
        </w:rPr>
        <w:t>κ</w:t>
      </w:r>
      <w:r w:rsidRPr="00213A5A">
        <w:rPr>
          <w:vertAlign w:val="subscript"/>
        </w:rPr>
        <w:t>,j</w:t>
      </w:r>
      <w:r w:rsidRPr="00213A5A">
        <w:t xml:space="preserve"> &gt; n</w:t>
      </w:r>
      <w:r w:rsidRPr="00213A5A">
        <w:rPr>
          <w:vertAlign w:val="subscript"/>
        </w:rPr>
        <w:t>anchor,</w:t>
      </w:r>
      <w:r w:rsidR="002F794F" w:rsidRPr="00213A5A">
        <w:rPr>
          <w:bCs/>
          <w:vertAlign w:val="subscript"/>
        </w:rPr>
        <w:t>κ</w:t>
      </w:r>
      <w:r w:rsidRPr="00213A5A">
        <w:t>:</w:t>
      </w:r>
    </w:p>
    <w:p w:rsidR="002308D2" w:rsidRPr="00213A5A" w:rsidRDefault="002308D2" w:rsidP="00A64CCF">
      <w:pPr>
        <w:pStyle w:val="SingleTxtG"/>
        <w:ind w:left="2835"/>
      </w:pPr>
      <w:r w:rsidRPr="00213A5A">
        <w:t>L</w:t>
      </w:r>
      <w:r w:rsidRPr="00213A5A">
        <w:rPr>
          <w:vertAlign w:val="subscript"/>
        </w:rPr>
        <w:t>ASEP_</w:t>
      </w:r>
      <w:r w:rsidR="002F794F" w:rsidRPr="00213A5A">
        <w:rPr>
          <w:bCs/>
          <w:vertAlign w:val="subscript"/>
        </w:rPr>
        <w:t>κ</w:t>
      </w:r>
      <w:r w:rsidRPr="00213A5A">
        <w:rPr>
          <w:vertAlign w:val="subscript"/>
        </w:rPr>
        <w:t>,j</w:t>
      </w:r>
      <w:r w:rsidRPr="00213A5A">
        <w:t xml:space="preserve"> = L</w:t>
      </w:r>
      <w:r w:rsidRPr="00213A5A">
        <w:rPr>
          <w:vertAlign w:val="subscript"/>
        </w:rPr>
        <w:t>anchor_</w:t>
      </w:r>
      <w:r w:rsidR="002F794F" w:rsidRPr="00213A5A">
        <w:rPr>
          <w:bCs/>
          <w:vertAlign w:val="subscript"/>
        </w:rPr>
        <w:t>κ</w:t>
      </w:r>
      <w:r w:rsidRPr="00213A5A">
        <w:t xml:space="preserve"> </w:t>
      </w:r>
      <w:r w:rsidRPr="00213A5A">
        <w:rPr>
          <w:bCs/>
        </w:rPr>
        <w:t>+ (Slope</w:t>
      </w:r>
      <w:r w:rsidR="002F794F" w:rsidRPr="00213A5A">
        <w:rPr>
          <w:bCs/>
          <w:vertAlign w:val="subscript"/>
        </w:rPr>
        <w:t>κ</w:t>
      </w:r>
      <w:r w:rsidRPr="00213A5A">
        <w:t xml:space="preserve"> + Y) </w:t>
      </w:r>
      <w:r w:rsidR="00A64CCF" w:rsidRPr="00213A5A">
        <w:t>×</w:t>
      </w:r>
      <w:r w:rsidRPr="00213A5A">
        <w:t xml:space="preserve"> (n</w:t>
      </w:r>
      <w:r w:rsidRPr="00213A5A">
        <w:rPr>
          <w:vertAlign w:val="subscript"/>
        </w:rPr>
        <w:t>BB_</w:t>
      </w:r>
      <w:r w:rsidR="002F794F" w:rsidRPr="00213A5A">
        <w:rPr>
          <w:bCs/>
          <w:vertAlign w:val="subscript"/>
        </w:rPr>
        <w:t>κ</w:t>
      </w:r>
      <w:r w:rsidRPr="00213A5A">
        <w:rPr>
          <w:vertAlign w:val="subscript"/>
        </w:rPr>
        <w:t>,j</w:t>
      </w:r>
      <w:r w:rsidRPr="00213A5A">
        <w:t xml:space="preserve"> </w:t>
      </w:r>
      <w:r w:rsidR="00A64CCF" w:rsidRPr="00213A5A">
        <w:t>−</w:t>
      </w:r>
      <w:r w:rsidRPr="00213A5A">
        <w:t xml:space="preserve"> n</w:t>
      </w:r>
      <w:r w:rsidRPr="00213A5A">
        <w:rPr>
          <w:vertAlign w:val="subscript"/>
        </w:rPr>
        <w:t>anchor,</w:t>
      </w:r>
      <w:r w:rsidR="002F794F" w:rsidRPr="00213A5A">
        <w:rPr>
          <w:bCs/>
          <w:vertAlign w:val="subscript"/>
        </w:rPr>
        <w:t>κ</w:t>
      </w:r>
      <w:r w:rsidRPr="00213A5A">
        <w:t>) / 1 000</w:t>
      </w:r>
    </w:p>
    <w:p w:rsidR="002308D2" w:rsidRPr="00213A5A" w:rsidRDefault="002308D2" w:rsidP="002308D2">
      <w:pPr>
        <w:pStyle w:val="SingleTxtG"/>
        <w:ind w:left="2268"/>
      </w:pPr>
      <w:r w:rsidRPr="00213A5A">
        <w:t>où Y = 1</w:t>
      </w:r>
    </w:p>
    <w:p w:rsidR="002308D2" w:rsidRPr="00213A5A" w:rsidRDefault="002308D2" w:rsidP="002308D2">
      <w:pPr>
        <w:pStyle w:val="SingleTxtG"/>
        <w:kinsoku/>
        <w:overflowPunct/>
        <w:autoSpaceDE/>
        <w:autoSpaceDN/>
        <w:adjustRightInd/>
        <w:snapToGrid/>
        <w:ind w:left="2268" w:hanging="1134"/>
        <w:rPr>
          <w:bCs/>
        </w:rPr>
      </w:pPr>
      <w:r w:rsidRPr="00213A5A">
        <w:rPr>
          <w:bCs/>
        </w:rPr>
        <w:t>3.4</w:t>
      </w:r>
      <w:r w:rsidRPr="00213A5A">
        <w:rPr>
          <w:bCs/>
        </w:rPr>
        <w:tab/>
        <w:t>Échantillons essayés</w:t>
      </w:r>
    </w:p>
    <w:p w:rsidR="002308D2" w:rsidRPr="00213A5A" w:rsidRDefault="002308D2" w:rsidP="002308D2">
      <w:pPr>
        <w:pStyle w:val="SingleTxtG"/>
        <w:ind w:left="2268"/>
        <w:rPr>
          <w:szCs w:val="24"/>
        </w:rPr>
      </w:pPr>
      <w:r w:rsidRPr="00213A5A">
        <w:rPr>
          <w:szCs w:val="24"/>
        </w:rPr>
        <w:t xml:space="preserve">Si l’autorité d’homologation de type en fait la demande, il doit être procédé à deux essais </w:t>
      </w:r>
      <w:r w:rsidRPr="00213A5A">
        <w:rPr>
          <w:bCs/>
          <w:szCs w:val="24"/>
        </w:rPr>
        <w:t>supplémentaires</w:t>
      </w:r>
      <w:r w:rsidRPr="00213A5A">
        <w:rPr>
          <w:szCs w:val="24"/>
        </w:rPr>
        <w:t xml:space="preserve"> conformément aux conditions limites spécifiées au paragraphe 2.3 de la présente annexe.</w:t>
      </w:r>
    </w:p>
    <w:p w:rsidR="002308D2" w:rsidRPr="00213A5A" w:rsidRDefault="002308D2" w:rsidP="002308D2">
      <w:pPr>
        <w:pStyle w:val="SingleTxtG"/>
        <w:kinsoku/>
        <w:overflowPunct/>
        <w:autoSpaceDE/>
        <w:autoSpaceDN/>
        <w:adjustRightInd/>
        <w:snapToGrid/>
        <w:ind w:left="2268" w:hanging="1134"/>
        <w:rPr>
          <w:szCs w:val="24"/>
        </w:rPr>
      </w:pPr>
      <w:r w:rsidRPr="00213A5A">
        <w:rPr>
          <w:szCs w:val="24"/>
        </w:rPr>
        <w:t>4.</w:t>
      </w:r>
      <w:r w:rsidRPr="00213A5A">
        <w:rPr>
          <w:szCs w:val="24"/>
        </w:rPr>
        <w:tab/>
      </w:r>
      <w:r w:rsidRPr="00213A5A">
        <w:rPr>
          <w:bCs/>
          <w:szCs w:val="24"/>
        </w:rPr>
        <w:t>Interprétation</w:t>
      </w:r>
      <w:r w:rsidRPr="00213A5A">
        <w:rPr>
          <w:szCs w:val="24"/>
        </w:rPr>
        <w:t xml:space="preserve"> des résultats</w:t>
      </w:r>
    </w:p>
    <w:p w:rsidR="002308D2" w:rsidRPr="00213A5A" w:rsidRDefault="002308D2" w:rsidP="002308D2">
      <w:pPr>
        <w:pStyle w:val="SingleTxtG"/>
        <w:ind w:left="2268"/>
        <w:rPr>
          <w:szCs w:val="24"/>
        </w:rPr>
      </w:pPr>
      <w:r w:rsidRPr="00213A5A">
        <w:rPr>
          <w:bCs/>
          <w:szCs w:val="24"/>
        </w:rPr>
        <w:t>Chaque</w:t>
      </w:r>
      <w:r w:rsidRPr="00213A5A">
        <w:rPr>
          <w:szCs w:val="24"/>
        </w:rPr>
        <w:t xml:space="preserve"> mesure de </w:t>
      </w:r>
      <w:r w:rsidRPr="00213A5A">
        <w:rPr>
          <w:bCs/>
          <w:szCs w:val="24"/>
        </w:rPr>
        <w:t>niveau</w:t>
      </w:r>
      <w:r w:rsidRPr="00213A5A">
        <w:rPr>
          <w:szCs w:val="24"/>
        </w:rPr>
        <w:t xml:space="preserve"> sonore doit être évaluée individuellement.</w:t>
      </w:r>
    </w:p>
    <w:p w:rsidR="002308D2" w:rsidRPr="00213A5A" w:rsidRDefault="002308D2" w:rsidP="002308D2">
      <w:pPr>
        <w:pStyle w:val="SingleTxtG"/>
        <w:keepNext/>
        <w:ind w:left="2268"/>
        <w:rPr>
          <w:szCs w:val="24"/>
        </w:rPr>
      </w:pPr>
      <w:r w:rsidRPr="00213A5A">
        <w:rPr>
          <w:szCs w:val="24"/>
        </w:rPr>
        <w:t xml:space="preserve">Le </w:t>
      </w:r>
      <w:r w:rsidRPr="00213A5A">
        <w:rPr>
          <w:bCs/>
          <w:szCs w:val="24"/>
        </w:rPr>
        <w:t>niveau</w:t>
      </w:r>
      <w:r w:rsidRPr="00213A5A">
        <w:rPr>
          <w:szCs w:val="24"/>
        </w:rPr>
        <w:t xml:space="preserve"> sonore, en tout point de mesure spécifié, ne doit pas dépasser les limites indiquées ci-après:</w:t>
      </w:r>
    </w:p>
    <w:p w:rsidR="002308D2" w:rsidRPr="00213A5A" w:rsidRDefault="002308D2" w:rsidP="00A64CCF">
      <w:pPr>
        <w:spacing w:after="120"/>
        <w:ind w:left="2268" w:firstLine="567"/>
        <w:jc w:val="both"/>
        <w:rPr>
          <w:szCs w:val="24"/>
        </w:rPr>
      </w:pPr>
      <w:r w:rsidRPr="00213A5A">
        <w:rPr>
          <w:szCs w:val="24"/>
        </w:rPr>
        <w:t>L</w:t>
      </w:r>
      <w:r w:rsidR="002F794F" w:rsidRPr="00213A5A">
        <w:rPr>
          <w:bCs/>
          <w:vertAlign w:val="subscript"/>
        </w:rPr>
        <w:t>κ</w:t>
      </w:r>
      <w:r w:rsidRPr="00213A5A">
        <w:rPr>
          <w:vertAlign w:val="subscript"/>
        </w:rPr>
        <w:t>j</w:t>
      </w:r>
      <w:r w:rsidRPr="00213A5A">
        <w:rPr>
          <w:szCs w:val="24"/>
        </w:rPr>
        <w:t xml:space="preserve"> ≤ L</w:t>
      </w:r>
      <w:r w:rsidRPr="00213A5A">
        <w:rPr>
          <w:szCs w:val="24"/>
          <w:vertAlign w:val="subscript"/>
        </w:rPr>
        <w:t>ASEP_</w:t>
      </w:r>
      <w:r w:rsidR="002F794F" w:rsidRPr="00213A5A">
        <w:rPr>
          <w:bCs/>
          <w:vertAlign w:val="subscript"/>
        </w:rPr>
        <w:t>κ</w:t>
      </w:r>
      <w:r w:rsidRPr="00213A5A">
        <w:rPr>
          <w:bCs/>
          <w:vertAlign w:val="subscript"/>
        </w:rPr>
        <w:t>.</w:t>
      </w:r>
      <w:r w:rsidRPr="00213A5A">
        <w:rPr>
          <w:vertAlign w:val="subscript"/>
        </w:rPr>
        <w:t>j</w:t>
      </w:r>
      <w:r w:rsidRPr="00213A5A">
        <w:rPr>
          <w:szCs w:val="24"/>
        </w:rPr>
        <w:t xml:space="preserve"> + x</w:t>
      </w:r>
    </w:p>
    <w:p w:rsidR="002308D2" w:rsidRPr="00213A5A" w:rsidRDefault="002308D2" w:rsidP="002308D2">
      <w:pPr>
        <w:pStyle w:val="SingleTxtG"/>
        <w:keepNext/>
        <w:ind w:left="2268"/>
        <w:rPr>
          <w:szCs w:val="24"/>
        </w:rPr>
      </w:pPr>
      <w:r w:rsidRPr="00213A5A">
        <w:rPr>
          <w:szCs w:val="24"/>
        </w:rPr>
        <w:t>où:</w:t>
      </w:r>
    </w:p>
    <w:p w:rsidR="002308D2" w:rsidRPr="00213A5A" w:rsidRDefault="002308D2" w:rsidP="002308D2">
      <w:pPr>
        <w:pStyle w:val="SingleTxtG"/>
        <w:ind w:left="2835" w:hanging="567"/>
        <w:rPr>
          <w:szCs w:val="24"/>
        </w:rPr>
      </w:pPr>
      <w:r w:rsidRPr="00213A5A">
        <w:rPr>
          <w:szCs w:val="24"/>
        </w:rPr>
        <w:t>x =</w:t>
      </w:r>
      <w:r w:rsidRPr="00213A5A">
        <w:rPr>
          <w:szCs w:val="24"/>
        </w:rPr>
        <w:tab/>
        <w:t>3 dB(A) pour les véhicules à transmission automatique non verrouillable ou à transmission à variateur continu non verrouillable (TVC);</w:t>
      </w:r>
    </w:p>
    <w:p w:rsidR="002308D2" w:rsidRPr="00213A5A" w:rsidRDefault="002308D2" w:rsidP="00A64CCF">
      <w:pPr>
        <w:pStyle w:val="SingleTxtG"/>
        <w:ind w:left="2835" w:hanging="567"/>
        <w:rPr>
          <w:szCs w:val="24"/>
        </w:rPr>
      </w:pPr>
      <w:r w:rsidRPr="00213A5A">
        <w:rPr>
          <w:szCs w:val="24"/>
        </w:rPr>
        <w:t>x =</w:t>
      </w:r>
      <w:r w:rsidRPr="00213A5A">
        <w:rPr>
          <w:szCs w:val="24"/>
        </w:rPr>
        <w:tab/>
        <w:t xml:space="preserve">2 dB(A) + valeur limite </w:t>
      </w:r>
      <w:r w:rsidR="00A64CCF" w:rsidRPr="00213A5A">
        <w:rPr>
          <w:szCs w:val="24"/>
        </w:rPr>
        <w:t>−</w:t>
      </w:r>
      <w:r w:rsidRPr="00213A5A">
        <w:rPr>
          <w:szCs w:val="24"/>
        </w:rPr>
        <w:t xml:space="preserve"> L</w:t>
      </w:r>
      <w:r w:rsidR="00A64CCF" w:rsidRPr="00213A5A">
        <w:rPr>
          <w:szCs w:val="24"/>
          <w:vertAlign w:val="subscript"/>
        </w:rPr>
        <w:t>urban</w:t>
      </w:r>
      <w:r w:rsidRPr="00213A5A">
        <w:rPr>
          <w:szCs w:val="24"/>
        </w:rPr>
        <w:t xml:space="preserve"> de l’annexe</w:t>
      </w:r>
      <w:r w:rsidR="00A64CCF" w:rsidRPr="00213A5A">
        <w:rPr>
          <w:szCs w:val="24"/>
        </w:rPr>
        <w:t> </w:t>
      </w:r>
      <w:r w:rsidRPr="00213A5A">
        <w:rPr>
          <w:szCs w:val="24"/>
        </w:rPr>
        <w:t>3 pour tous les autres véhicules.</w:t>
      </w:r>
    </w:p>
    <w:p w:rsidR="002308D2" w:rsidRPr="00213A5A" w:rsidRDefault="002308D2" w:rsidP="002308D2">
      <w:pPr>
        <w:pStyle w:val="SingleTxtG"/>
        <w:ind w:left="2268"/>
        <w:rPr>
          <w:szCs w:val="24"/>
        </w:rPr>
      </w:pPr>
      <w:r w:rsidRPr="00213A5A">
        <w:rPr>
          <w:szCs w:val="24"/>
        </w:rPr>
        <w:t xml:space="preserve">Si le niveau sonore en un point dépasse la limite, deux mesures </w:t>
      </w:r>
      <w:r w:rsidRPr="00213A5A">
        <w:rPr>
          <w:bCs/>
          <w:szCs w:val="24"/>
        </w:rPr>
        <w:t>supplémentaires</w:t>
      </w:r>
      <w:r w:rsidRPr="00213A5A">
        <w:rPr>
          <w:szCs w:val="24"/>
        </w:rPr>
        <w:t xml:space="preserve"> en ce même point doivent être effectuées afin de lever l’incertitude sur la mesure. Le véhicule reste en conformité avec les </w:t>
      </w:r>
      <w:r w:rsidRPr="00213A5A">
        <w:rPr>
          <w:szCs w:val="24"/>
        </w:rPr>
        <w:lastRenderedPageBreak/>
        <w:t xml:space="preserve">prescriptions PSES si la moyenne des trois mesures en ce point respecte les </w:t>
      </w:r>
      <w:r w:rsidRPr="00213A5A">
        <w:rPr>
          <w:bCs/>
        </w:rPr>
        <w:t>prescriptions</w:t>
      </w:r>
      <w:r w:rsidRPr="00213A5A">
        <w:rPr>
          <w:szCs w:val="24"/>
        </w:rPr>
        <w:t>.</w:t>
      </w:r>
    </w:p>
    <w:p w:rsidR="002308D2" w:rsidRPr="00213A5A" w:rsidRDefault="002308D2" w:rsidP="00A64CCF">
      <w:pPr>
        <w:pStyle w:val="SingleTxtG"/>
        <w:keepNext/>
        <w:kinsoku/>
        <w:overflowPunct/>
        <w:autoSpaceDE/>
        <w:autoSpaceDN/>
        <w:adjustRightInd/>
        <w:snapToGrid/>
        <w:ind w:left="2268" w:hanging="1134"/>
        <w:rPr>
          <w:bCs/>
        </w:rPr>
      </w:pPr>
      <w:r w:rsidRPr="00213A5A">
        <w:rPr>
          <w:bCs/>
        </w:rPr>
        <w:t>5.</w:t>
      </w:r>
      <w:r w:rsidRPr="00213A5A">
        <w:rPr>
          <w:bCs/>
        </w:rPr>
        <w:tab/>
        <w:t>Valeur de référence</w:t>
      </w:r>
    </w:p>
    <w:p w:rsidR="002308D2" w:rsidRPr="00213A5A" w:rsidRDefault="002308D2" w:rsidP="00A64CCF">
      <w:pPr>
        <w:pStyle w:val="SingleTxtG"/>
        <w:keepLines/>
        <w:ind w:left="2268"/>
        <w:rPr>
          <w:szCs w:val="24"/>
        </w:rPr>
      </w:pPr>
      <w:r w:rsidRPr="00213A5A">
        <w:rPr>
          <w:szCs w:val="24"/>
        </w:rPr>
        <w:t>La valeur de référence est déterminée en un point unique pour un rapport donné, par simulation d’une accélération entre une vitesse d’entrée v</w:t>
      </w:r>
      <w:r w:rsidRPr="00213A5A">
        <w:rPr>
          <w:szCs w:val="24"/>
          <w:vertAlign w:val="subscript"/>
        </w:rPr>
        <w:t>aa</w:t>
      </w:r>
      <w:r w:rsidRPr="00213A5A">
        <w:rPr>
          <w:szCs w:val="24"/>
        </w:rPr>
        <w:t xml:space="preserve"> de 50 km/h et une vitesse de sortie v</w:t>
      </w:r>
      <w:r w:rsidRPr="00213A5A">
        <w:rPr>
          <w:szCs w:val="24"/>
          <w:vertAlign w:val="subscript"/>
        </w:rPr>
        <w:t>bb</w:t>
      </w:r>
      <w:r w:rsidRPr="00213A5A">
        <w:rPr>
          <w:szCs w:val="24"/>
        </w:rPr>
        <w:t xml:space="preserve"> égale à 61 km/h. La conformité du </w:t>
      </w:r>
      <w:r w:rsidRPr="00213A5A">
        <w:rPr>
          <w:bCs/>
          <w:szCs w:val="24"/>
        </w:rPr>
        <w:t>niveau</w:t>
      </w:r>
      <w:r w:rsidRPr="00213A5A">
        <w:rPr>
          <w:szCs w:val="24"/>
        </w:rPr>
        <w:t xml:space="preserve"> sonore en ce point peut être soit calculée </w:t>
      </w:r>
      <w:r w:rsidRPr="00213A5A">
        <w:t xml:space="preserve">sur la base des </w:t>
      </w:r>
      <w:r w:rsidRPr="00213A5A">
        <w:rPr>
          <w:szCs w:val="24"/>
        </w:rPr>
        <w:t>résultats obtenus au paragraphe 3.2.2 et des prescriptions énoncées ci-après, soit évaluée au moyen de mesures directes en utilisant le rapport comme il est indiqué ci</w:t>
      </w:r>
      <w:r w:rsidR="00A64CCF" w:rsidRPr="00213A5A">
        <w:rPr>
          <w:szCs w:val="24"/>
        </w:rPr>
        <w:noBreakHyphen/>
      </w:r>
      <w:r w:rsidRPr="00213A5A">
        <w:rPr>
          <w:szCs w:val="24"/>
        </w:rPr>
        <w:t>après.</w:t>
      </w:r>
    </w:p>
    <w:p w:rsidR="002308D2" w:rsidRPr="00213A5A" w:rsidRDefault="002308D2" w:rsidP="00A64CCF">
      <w:pPr>
        <w:pStyle w:val="SingleTxtG"/>
        <w:keepNext/>
        <w:kinsoku/>
        <w:overflowPunct/>
        <w:autoSpaceDE/>
        <w:autoSpaceDN/>
        <w:adjustRightInd/>
        <w:snapToGrid/>
        <w:ind w:left="2268" w:hanging="1134"/>
        <w:rPr>
          <w:bCs/>
          <w:szCs w:val="24"/>
        </w:rPr>
      </w:pPr>
      <w:r w:rsidRPr="00213A5A">
        <w:rPr>
          <w:bCs/>
          <w:szCs w:val="24"/>
        </w:rPr>
        <w:t>5.1</w:t>
      </w:r>
      <w:r w:rsidRPr="00213A5A">
        <w:rPr>
          <w:bCs/>
          <w:szCs w:val="24"/>
        </w:rPr>
        <w:tab/>
      </w:r>
      <w:r w:rsidRPr="00213A5A">
        <w:rPr>
          <w:szCs w:val="24"/>
        </w:rPr>
        <w:t xml:space="preserve">La détermination du </w:t>
      </w:r>
      <w:r w:rsidRPr="00213A5A">
        <w:rPr>
          <w:bCs/>
          <w:szCs w:val="24"/>
        </w:rPr>
        <w:t>rapport</w:t>
      </w:r>
      <w:r w:rsidRPr="00213A5A">
        <w:rPr>
          <w:szCs w:val="24"/>
        </w:rPr>
        <w:t xml:space="preserve"> </w:t>
      </w:r>
      <w:r w:rsidR="002F794F" w:rsidRPr="00213A5A">
        <w:rPr>
          <w:bCs/>
        </w:rPr>
        <w:t>κ</w:t>
      </w:r>
      <w:r w:rsidRPr="00213A5A">
        <w:rPr>
          <w:szCs w:val="24"/>
        </w:rPr>
        <w:t xml:space="preserve"> se fait comme suit:</w:t>
      </w:r>
    </w:p>
    <w:p w:rsidR="002308D2" w:rsidRPr="00213A5A" w:rsidRDefault="002F794F" w:rsidP="002308D2">
      <w:pPr>
        <w:pStyle w:val="SingleTxtG"/>
        <w:ind w:left="2835" w:hanging="567"/>
        <w:rPr>
          <w:szCs w:val="24"/>
        </w:rPr>
      </w:pPr>
      <w:r w:rsidRPr="00213A5A">
        <w:rPr>
          <w:bCs/>
        </w:rPr>
        <w:t>κ</w:t>
      </w:r>
      <w:r w:rsidR="002308D2" w:rsidRPr="00213A5A">
        <w:rPr>
          <w:bCs/>
          <w:spacing w:val="-3"/>
          <w:szCs w:val="24"/>
        </w:rPr>
        <w:t xml:space="preserve"> =</w:t>
      </w:r>
      <w:r w:rsidR="002308D2" w:rsidRPr="00213A5A">
        <w:rPr>
          <w:bCs/>
          <w:spacing w:val="-3"/>
          <w:szCs w:val="24"/>
        </w:rPr>
        <w:tab/>
        <w:t xml:space="preserve">3 </w:t>
      </w:r>
      <w:r w:rsidR="002308D2" w:rsidRPr="00213A5A">
        <w:rPr>
          <w:spacing w:val="-3"/>
          <w:szCs w:val="24"/>
        </w:rPr>
        <w:t xml:space="preserve">pour toutes les </w:t>
      </w:r>
      <w:r w:rsidR="002308D2" w:rsidRPr="00213A5A">
        <w:rPr>
          <w:bCs/>
          <w:spacing w:val="-3"/>
          <w:szCs w:val="24"/>
        </w:rPr>
        <w:t>transmissions</w:t>
      </w:r>
      <w:r w:rsidR="002308D2" w:rsidRPr="00213A5A">
        <w:rPr>
          <w:spacing w:val="-3"/>
          <w:szCs w:val="24"/>
        </w:rPr>
        <w:t xml:space="preserve"> manuelles et transmissions automatiques </w:t>
      </w:r>
      <w:r w:rsidR="002308D2" w:rsidRPr="00213A5A">
        <w:rPr>
          <w:szCs w:val="24"/>
        </w:rPr>
        <w:t>à 5 rapports au maximum;</w:t>
      </w:r>
    </w:p>
    <w:p w:rsidR="002308D2" w:rsidRPr="00213A5A" w:rsidRDefault="002F794F" w:rsidP="002308D2">
      <w:pPr>
        <w:pStyle w:val="SingleTxtG"/>
        <w:ind w:left="2835" w:hanging="567"/>
        <w:rPr>
          <w:bCs/>
          <w:szCs w:val="24"/>
        </w:rPr>
      </w:pPr>
      <w:r w:rsidRPr="00213A5A">
        <w:rPr>
          <w:bCs/>
        </w:rPr>
        <w:t>κ</w:t>
      </w:r>
      <w:r w:rsidR="002308D2" w:rsidRPr="00213A5A">
        <w:rPr>
          <w:bCs/>
          <w:szCs w:val="24"/>
        </w:rPr>
        <w:t xml:space="preserve"> =</w:t>
      </w:r>
      <w:r w:rsidR="002308D2" w:rsidRPr="00213A5A">
        <w:rPr>
          <w:bCs/>
          <w:szCs w:val="24"/>
        </w:rPr>
        <w:tab/>
        <w:t xml:space="preserve">4 </w:t>
      </w:r>
      <w:r w:rsidR="002308D2" w:rsidRPr="00213A5A">
        <w:rPr>
          <w:szCs w:val="24"/>
        </w:rPr>
        <w:t>pour les transmissions automatiques à 6 rapports et plus</w:t>
      </w:r>
      <w:r w:rsidR="002308D2" w:rsidRPr="00213A5A">
        <w:rPr>
          <w:bCs/>
          <w:szCs w:val="24"/>
        </w:rPr>
        <w:t>.</w:t>
      </w:r>
    </w:p>
    <w:p w:rsidR="002308D2" w:rsidRPr="00213A5A" w:rsidRDefault="002308D2" w:rsidP="002308D2">
      <w:pPr>
        <w:pStyle w:val="SingleTxtG"/>
        <w:ind w:left="2268"/>
        <w:rPr>
          <w:szCs w:val="24"/>
        </w:rPr>
      </w:pPr>
      <w:r w:rsidRPr="00213A5A">
        <w:rPr>
          <w:szCs w:val="24"/>
        </w:rPr>
        <w:t>En l’absence de rapports discrets, par exemple dans le cas d’une boîte de vitesses automatique non verrouillable ou d’une transmission à variateur continu non verrouillable (TVC), le rapport à prendre en compte pour le calcul ultérieur doit être déterminé sur la base du résultat de l’e</w:t>
      </w:r>
      <w:r w:rsidR="00A64CCF" w:rsidRPr="00213A5A">
        <w:rPr>
          <w:szCs w:val="24"/>
        </w:rPr>
        <w:t>ssai d’accélération de l’annexe </w:t>
      </w:r>
      <w:r w:rsidRPr="00213A5A">
        <w:rPr>
          <w:szCs w:val="24"/>
        </w:rPr>
        <w:t>3 en utilisant le régime moteur et la vitesse du véhicule consignés au droit de la ligne BB’.</w:t>
      </w:r>
    </w:p>
    <w:p w:rsidR="002308D2" w:rsidRPr="00213A5A" w:rsidRDefault="002308D2" w:rsidP="00A64CCF">
      <w:pPr>
        <w:pStyle w:val="SingleTxtG"/>
        <w:kinsoku/>
        <w:overflowPunct/>
        <w:autoSpaceDE/>
        <w:autoSpaceDN/>
        <w:adjustRightInd/>
        <w:snapToGrid/>
        <w:ind w:left="2268" w:hanging="1134"/>
        <w:rPr>
          <w:bCs/>
          <w:szCs w:val="24"/>
        </w:rPr>
      </w:pPr>
      <w:r w:rsidRPr="00213A5A">
        <w:rPr>
          <w:bCs/>
          <w:szCs w:val="24"/>
        </w:rPr>
        <w:t>5.2</w:t>
      </w:r>
      <w:r w:rsidRPr="00213A5A">
        <w:rPr>
          <w:bCs/>
          <w:szCs w:val="24"/>
        </w:rPr>
        <w:tab/>
        <w:t>Définition</w:t>
      </w:r>
      <w:r w:rsidRPr="00213A5A">
        <w:rPr>
          <w:szCs w:val="24"/>
        </w:rPr>
        <w:t xml:space="preserve"> du régime moteur de référence n</w:t>
      </w:r>
      <w:r w:rsidRPr="00213A5A">
        <w:rPr>
          <w:szCs w:val="24"/>
          <w:vertAlign w:val="subscript"/>
        </w:rPr>
        <w:t>ref_</w:t>
      </w:r>
      <w:r w:rsidR="002F794F" w:rsidRPr="00213A5A">
        <w:rPr>
          <w:bCs/>
          <w:vertAlign w:val="subscript"/>
        </w:rPr>
        <w:t>κ</w:t>
      </w:r>
    </w:p>
    <w:p w:rsidR="002308D2" w:rsidRPr="00213A5A" w:rsidRDefault="002308D2" w:rsidP="00A64CCF">
      <w:pPr>
        <w:pStyle w:val="SingleTxtG"/>
        <w:ind w:left="2268"/>
        <w:rPr>
          <w:szCs w:val="24"/>
        </w:rPr>
      </w:pPr>
      <w:r w:rsidRPr="00213A5A">
        <w:rPr>
          <w:szCs w:val="24"/>
        </w:rPr>
        <w:t xml:space="preserve">Le </w:t>
      </w:r>
      <w:r w:rsidRPr="00213A5A">
        <w:rPr>
          <w:bCs/>
          <w:szCs w:val="24"/>
        </w:rPr>
        <w:t>régime</w:t>
      </w:r>
      <w:r w:rsidRPr="00213A5A">
        <w:rPr>
          <w:szCs w:val="24"/>
        </w:rPr>
        <w:t xml:space="preserve"> moteur de </w:t>
      </w:r>
      <w:r w:rsidRPr="00213A5A">
        <w:rPr>
          <w:bCs/>
          <w:szCs w:val="24"/>
        </w:rPr>
        <w:t>référence</w:t>
      </w:r>
      <w:r w:rsidRPr="00213A5A">
        <w:rPr>
          <w:szCs w:val="24"/>
        </w:rPr>
        <w:t xml:space="preserve"> du véhicule, n</w:t>
      </w:r>
      <w:r w:rsidRPr="00213A5A">
        <w:rPr>
          <w:szCs w:val="24"/>
          <w:vertAlign w:val="subscript"/>
        </w:rPr>
        <w:t>ref_</w:t>
      </w:r>
      <w:r w:rsidR="002F794F" w:rsidRPr="00213A5A">
        <w:rPr>
          <w:bCs/>
          <w:vertAlign w:val="subscript"/>
        </w:rPr>
        <w:t>κ</w:t>
      </w:r>
      <w:r w:rsidRPr="00213A5A">
        <w:rPr>
          <w:szCs w:val="24"/>
        </w:rPr>
        <w:t xml:space="preserve">, doit être calculé sur le rapport </w:t>
      </w:r>
      <w:r w:rsidR="002F794F" w:rsidRPr="00213A5A">
        <w:rPr>
          <w:bCs/>
        </w:rPr>
        <w:t>κ</w:t>
      </w:r>
      <w:r w:rsidRPr="00213A5A">
        <w:rPr>
          <w:szCs w:val="24"/>
        </w:rPr>
        <w:t xml:space="preserve"> à la vitesse de référence V</w:t>
      </w:r>
      <w:r w:rsidRPr="00213A5A">
        <w:rPr>
          <w:szCs w:val="24"/>
          <w:vertAlign w:val="subscript"/>
        </w:rPr>
        <w:t>ref</w:t>
      </w:r>
      <w:r w:rsidRPr="00213A5A">
        <w:rPr>
          <w:szCs w:val="24"/>
        </w:rPr>
        <w:t xml:space="preserve"> = 61 km/h.</w:t>
      </w:r>
    </w:p>
    <w:p w:rsidR="002308D2" w:rsidRPr="00213A5A" w:rsidRDefault="002308D2" w:rsidP="002308D2">
      <w:pPr>
        <w:pStyle w:val="SingleTxtG"/>
        <w:keepNext/>
        <w:kinsoku/>
        <w:overflowPunct/>
        <w:autoSpaceDE/>
        <w:autoSpaceDN/>
        <w:adjustRightInd/>
        <w:snapToGrid/>
        <w:ind w:left="2268" w:hanging="1134"/>
        <w:rPr>
          <w:szCs w:val="24"/>
        </w:rPr>
      </w:pPr>
      <w:r w:rsidRPr="00213A5A">
        <w:rPr>
          <w:szCs w:val="24"/>
        </w:rPr>
        <w:t>5.3</w:t>
      </w:r>
      <w:r w:rsidRPr="00213A5A">
        <w:rPr>
          <w:szCs w:val="24"/>
        </w:rPr>
        <w:tab/>
      </w:r>
      <w:r w:rsidRPr="00213A5A">
        <w:rPr>
          <w:bCs/>
          <w:szCs w:val="24"/>
        </w:rPr>
        <w:t>Calcul</w:t>
      </w:r>
      <w:r w:rsidRPr="00213A5A">
        <w:rPr>
          <w:szCs w:val="24"/>
        </w:rPr>
        <w:t xml:space="preserve"> de L</w:t>
      </w:r>
      <w:r w:rsidRPr="00213A5A">
        <w:rPr>
          <w:szCs w:val="24"/>
          <w:vertAlign w:val="subscript"/>
        </w:rPr>
        <w:t>ref</w:t>
      </w:r>
      <w:r w:rsidRPr="00213A5A">
        <w:rPr>
          <w:szCs w:val="24"/>
        </w:rPr>
        <w:t xml:space="preserve"> au moyen de la formule suivante:</w:t>
      </w:r>
    </w:p>
    <w:p w:rsidR="002308D2" w:rsidRPr="00213A5A" w:rsidRDefault="002308D2" w:rsidP="00F76F4B">
      <w:pPr>
        <w:pStyle w:val="SingleTxtG"/>
        <w:ind w:left="2268" w:firstLine="567"/>
        <w:rPr>
          <w:szCs w:val="24"/>
        </w:rPr>
      </w:pPr>
      <w:r w:rsidRPr="00213A5A">
        <w:rPr>
          <w:szCs w:val="24"/>
        </w:rPr>
        <w:t>L</w:t>
      </w:r>
      <w:r w:rsidRPr="00213A5A">
        <w:rPr>
          <w:szCs w:val="24"/>
          <w:vertAlign w:val="subscript"/>
        </w:rPr>
        <w:t>ref</w:t>
      </w:r>
      <w:r w:rsidRPr="00213A5A">
        <w:rPr>
          <w:szCs w:val="24"/>
        </w:rPr>
        <w:t xml:space="preserve"> = L</w:t>
      </w:r>
      <w:r w:rsidRPr="00213A5A">
        <w:rPr>
          <w:szCs w:val="24"/>
          <w:vertAlign w:val="subscript"/>
        </w:rPr>
        <w:t>anchor_</w:t>
      </w:r>
      <w:r w:rsidR="002F794F" w:rsidRPr="00213A5A">
        <w:rPr>
          <w:vertAlign w:val="subscript"/>
        </w:rPr>
        <w:t>κ</w:t>
      </w:r>
      <w:r w:rsidRPr="00213A5A">
        <w:rPr>
          <w:szCs w:val="24"/>
        </w:rPr>
        <w:t xml:space="preserve"> + Slope</w:t>
      </w:r>
      <w:r w:rsidR="002F794F" w:rsidRPr="00213A5A">
        <w:rPr>
          <w:vertAlign w:val="subscript"/>
        </w:rPr>
        <w:t>κ</w:t>
      </w:r>
      <w:r w:rsidRPr="00213A5A">
        <w:rPr>
          <w:szCs w:val="24"/>
        </w:rPr>
        <w:t xml:space="preserve"> </w:t>
      </w:r>
      <w:r w:rsidR="00C80CDC" w:rsidRPr="00213A5A">
        <w:rPr>
          <w:szCs w:val="24"/>
        </w:rPr>
        <w:t>×</w:t>
      </w:r>
      <w:r w:rsidRPr="00213A5A">
        <w:rPr>
          <w:szCs w:val="24"/>
        </w:rPr>
        <w:t xml:space="preserve"> (n</w:t>
      </w:r>
      <w:r w:rsidRPr="00213A5A">
        <w:rPr>
          <w:szCs w:val="24"/>
          <w:vertAlign w:val="subscript"/>
        </w:rPr>
        <w:t>ref_</w:t>
      </w:r>
      <w:r w:rsidR="002F794F" w:rsidRPr="00213A5A">
        <w:rPr>
          <w:vertAlign w:val="subscript"/>
        </w:rPr>
        <w:t>κ</w:t>
      </w:r>
      <w:r w:rsidRPr="00213A5A">
        <w:rPr>
          <w:szCs w:val="24"/>
        </w:rPr>
        <w:t xml:space="preserve"> </w:t>
      </w:r>
      <w:r w:rsidR="00C80CDC" w:rsidRPr="00213A5A">
        <w:rPr>
          <w:szCs w:val="24"/>
        </w:rPr>
        <w:t>−</w:t>
      </w:r>
      <w:r w:rsidRPr="00213A5A">
        <w:rPr>
          <w:szCs w:val="24"/>
        </w:rPr>
        <w:t xml:space="preserve"> n</w:t>
      </w:r>
      <w:r w:rsidRPr="00213A5A">
        <w:rPr>
          <w:szCs w:val="24"/>
          <w:vertAlign w:val="subscript"/>
        </w:rPr>
        <w:t>anchor_</w:t>
      </w:r>
      <w:r w:rsidR="002F794F" w:rsidRPr="00213A5A">
        <w:rPr>
          <w:vertAlign w:val="subscript"/>
        </w:rPr>
        <w:t>κ</w:t>
      </w:r>
      <w:r w:rsidRPr="00213A5A">
        <w:rPr>
          <w:szCs w:val="24"/>
        </w:rPr>
        <w:t>) / 1 000</w:t>
      </w:r>
    </w:p>
    <w:p w:rsidR="002308D2" w:rsidRPr="00213A5A" w:rsidRDefault="002308D2" w:rsidP="002308D2">
      <w:pPr>
        <w:pStyle w:val="SingleTxtG"/>
        <w:ind w:left="2268"/>
        <w:rPr>
          <w:szCs w:val="24"/>
        </w:rPr>
      </w:pPr>
      <w:r w:rsidRPr="00213A5A">
        <w:rPr>
          <w:szCs w:val="24"/>
        </w:rPr>
        <w:t>L</w:t>
      </w:r>
      <w:r w:rsidRPr="00213A5A">
        <w:rPr>
          <w:szCs w:val="24"/>
          <w:vertAlign w:val="subscript"/>
        </w:rPr>
        <w:t>ref</w:t>
      </w:r>
      <w:r w:rsidRPr="00213A5A">
        <w:rPr>
          <w:szCs w:val="24"/>
        </w:rPr>
        <w:t xml:space="preserve"> doit </w:t>
      </w:r>
      <w:r w:rsidRPr="00213A5A">
        <w:rPr>
          <w:bCs/>
          <w:szCs w:val="24"/>
        </w:rPr>
        <w:t>être</w:t>
      </w:r>
      <w:r w:rsidRPr="00213A5A">
        <w:rPr>
          <w:szCs w:val="24"/>
        </w:rPr>
        <w:t xml:space="preserve"> inférieur ou égal à 76 dB(A).</w:t>
      </w:r>
    </w:p>
    <w:p w:rsidR="002308D2" w:rsidRPr="00213A5A" w:rsidRDefault="002308D2" w:rsidP="002308D2">
      <w:pPr>
        <w:pStyle w:val="SingleTxtG"/>
        <w:ind w:left="2268"/>
        <w:rPr>
          <w:szCs w:val="24"/>
        </w:rPr>
      </w:pPr>
      <w:r w:rsidRPr="00213A5A">
        <w:rPr>
          <w:szCs w:val="24"/>
        </w:rPr>
        <w:t>Pour les véhicules équipés d’une boîte d</w:t>
      </w:r>
      <w:r w:rsidR="005E1B02">
        <w:rPr>
          <w:szCs w:val="24"/>
        </w:rPr>
        <w:t>e vitesses manuelle à plus de 4 </w:t>
      </w:r>
      <w:r w:rsidRPr="00213A5A">
        <w:rPr>
          <w:szCs w:val="24"/>
        </w:rPr>
        <w:t xml:space="preserve">rapports en marche avant et d’un moteur développant une puissance maximale nette nominale supérieure à 140 kW (mesurée conformément au Règlement </w:t>
      </w:r>
      <w:r w:rsidRPr="00213A5A">
        <w:rPr>
          <w:rFonts w:eastAsia="MS Mincho"/>
          <w:szCs w:val="24"/>
        </w:rPr>
        <w:t>n</w:t>
      </w:r>
      <w:r w:rsidRPr="00213A5A">
        <w:rPr>
          <w:rFonts w:eastAsia="MS Mincho"/>
          <w:szCs w:val="24"/>
          <w:vertAlign w:val="superscript"/>
        </w:rPr>
        <w:t>o</w:t>
      </w:r>
      <w:r w:rsidRPr="00213A5A">
        <w:rPr>
          <w:rFonts w:eastAsia="MS Mincho"/>
          <w:szCs w:val="24"/>
        </w:rPr>
        <w:t> </w:t>
      </w:r>
      <w:r w:rsidRPr="00213A5A">
        <w:rPr>
          <w:szCs w:val="24"/>
        </w:rPr>
        <w:t>85) et ayant un rapport puissance maximale/masse maximale supérieur à 75, L</w:t>
      </w:r>
      <w:r w:rsidRPr="00213A5A">
        <w:rPr>
          <w:szCs w:val="24"/>
          <w:vertAlign w:val="subscript"/>
        </w:rPr>
        <w:t>ref</w:t>
      </w:r>
      <w:r w:rsidRPr="00213A5A">
        <w:rPr>
          <w:szCs w:val="24"/>
        </w:rPr>
        <w:t xml:space="preserve"> doit être inférieur ou égal à 79 dB(A).</w:t>
      </w:r>
    </w:p>
    <w:p w:rsidR="002308D2" w:rsidRPr="00213A5A" w:rsidRDefault="002308D2" w:rsidP="00B262D5">
      <w:pPr>
        <w:pStyle w:val="SingleTxtG"/>
        <w:ind w:left="2268"/>
        <w:rPr>
          <w:szCs w:val="24"/>
        </w:rPr>
      </w:pPr>
      <w:r w:rsidRPr="00213A5A">
        <w:rPr>
          <w:szCs w:val="24"/>
        </w:rPr>
        <w:t xml:space="preserve">Pour les véhicules équipés d’une boîte de vitesses automatique à plus de </w:t>
      </w:r>
      <w:r w:rsidR="005E1B02">
        <w:rPr>
          <w:szCs w:val="24"/>
        </w:rPr>
        <w:t>4 </w:t>
      </w:r>
      <w:r w:rsidRPr="00213A5A">
        <w:rPr>
          <w:szCs w:val="24"/>
        </w:rPr>
        <w:t xml:space="preserve">rapports en marche avant et d’un moteur développant une puissance supérieure à 140 kW (mesurée conformément au Règlement </w:t>
      </w:r>
      <w:r w:rsidRPr="00213A5A">
        <w:rPr>
          <w:rFonts w:eastAsia="MS Mincho"/>
          <w:szCs w:val="24"/>
        </w:rPr>
        <w:t>n</w:t>
      </w:r>
      <w:r w:rsidRPr="00213A5A">
        <w:rPr>
          <w:rFonts w:eastAsia="MS Mincho"/>
          <w:szCs w:val="24"/>
          <w:vertAlign w:val="superscript"/>
        </w:rPr>
        <w:t>o</w:t>
      </w:r>
      <w:r w:rsidRPr="00213A5A">
        <w:rPr>
          <w:rFonts w:eastAsia="MS Mincho"/>
          <w:szCs w:val="24"/>
        </w:rPr>
        <w:t> </w:t>
      </w:r>
      <w:r w:rsidRPr="00213A5A">
        <w:rPr>
          <w:szCs w:val="24"/>
        </w:rPr>
        <w:t>85) et ayant un rapport puissance maximale/masse maximale supérieur à 75, L</w:t>
      </w:r>
      <w:r w:rsidRPr="00213A5A">
        <w:rPr>
          <w:szCs w:val="24"/>
          <w:vertAlign w:val="subscript"/>
        </w:rPr>
        <w:t>ref</w:t>
      </w:r>
      <w:r w:rsidRPr="00213A5A">
        <w:rPr>
          <w:szCs w:val="24"/>
        </w:rPr>
        <w:t xml:space="preserve"> doit être inférieur ou égal à 78 dB(A).</w:t>
      </w:r>
    </w:p>
    <w:p w:rsidR="002308D2" w:rsidRPr="00213A5A" w:rsidRDefault="002308D2" w:rsidP="002308D2">
      <w:pPr>
        <w:pStyle w:val="SingleTxtG"/>
        <w:kinsoku/>
        <w:overflowPunct/>
        <w:autoSpaceDE/>
        <w:autoSpaceDN/>
        <w:adjustRightInd/>
        <w:snapToGrid/>
        <w:ind w:left="2268" w:hanging="1134"/>
        <w:rPr>
          <w:szCs w:val="24"/>
          <w:u w:val="single"/>
        </w:rPr>
      </w:pPr>
      <w:r w:rsidRPr="00213A5A">
        <w:rPr>
          <w:szCs w:val="24"/>
        </w:rPr>
        <w:t>6.</w:t>
      </w:r>
      <w:r w:rsidRPr="00213A5A">
        <w:rPr>
          <w:szCs w:val="24"/>
        </w:rPr>
        <w:tab/>
      </w:r>
      <w:r w:rsidRPr="00213A5A">
        <w:rPr>
          <w:bCs/>
          <w:szCs w:val="24"/>
        </w:rPr>
        <w:t>Évaluation</w:t>
      </w:r>
      <w:r w:rsidRPr="00213A5A">
        <w:rPr>
          <w:szCs w:val="24"/>
        </w:rPr>
        <w:t xml:space="preserve"> des valeurs PSES (ASEP) sur la base du principe de L</w:t>
      </w:r>
      <w:r w:rsidRPr="00213A5A">
        <w:rPr>
          <w:szCs w:val="24"/>
          <w:vertAlign w:val="subscript"/>
        </w:rPr>
        <w:t>urban</w:t>
      </w:r>
    </w:p>
    <w:p w:rsidR="002308D2" w:rsidRPr="00213A5A" w:rsidRDefault="002308D2" w:rsidP="002308D2">
      <w:pPr>
        <w:pStyle w:val="SingleTxtG"/>
        <w:kinsoku/>
        <w:overflowPunct/>
        <w:autoSpaceDE/>
        <w:autoSpaceDN/>
        <w:adjustRightInd/>
        <w:snapToGrid/>
        <w:ind w:left="2268" w:hanging="1134"/>
        <w:rPr>
          <w:szCs w:val="24"/>
        </w:rPr>
      </w:pPr>
      <w:r w:rsidRPr="00213A5A">
        <w:rPr>
          <w:szCs w:val="24"/>
        </w:rPr>
        <w:t>6.1</w:t>
      </w:r>
      <w:r w:rsidRPr="00213A5A">
        <w:rPr>
          <w:szCs w:val="24"/>
        </w:rPr>
        <w:tab/>
      </w:r>
      <w:r w:rsidRPr="00213A5A">
        <w:rPr>
          <w:bCs/>
          <w:szCs w:val="24"/>
        </w:rPr>
        <w:t>Généralités</w:t>
      </w:r>
    </w:p>
    <w:p w:rsidR="002308D2" w:rsidRPr="00213A5A" w:rsidRDefault="002308D2" w:rsidP="002308D2">
      <w:pPr>
        <w:pStyle w:val="SingleTxtG"/>
        <w:ind w:left="2268"/>
        <w:rPr>
          <w:szCs w:val="24"/>
        </w:rPr>
      </w:pPr>
      <w:r w:rsidRPr="00213A5A">
        <w:rPr>
          <w:szCs w:val="24"/>
        </w:rPr>
        <w:t xml:space="preserve">Cette procédure d’évaluation peut être appliquée comme alternative, au choix du constructeur, à la procédure prescrite au paragraphe 3 de la </w:t>
      </w:r>
      <w:r w:rsidRPr="00213A5A">
        <w:rPr>
          <w:bCs/>
          <w:szCs w:val="24"/>
        </w:rPr>
        <w:t>présente</w:t>
      </w:r>
      <w:r w:rsidRPr="00213A5A">
        <w:rPr>
          <w:szCs w:val="24"/>
        </w:rPr>
        <w:t xml:space="preserve"> annexe et qui est applicable à toutes les variantes technologiques de véhicules. Il incombe au constructeur du véhicule de définir la procédure d’essai correcte. Sauf indication contraire, tous les essais et les calculs doivent se faire comme spécifié à l’annexe 3 au présent Règlement.</w:t>
      </w:r>
    </w:p>
    <w:p w:rsidR="002308D2" w:rsidRPr="00213A5A" w:rsidRDefault="002308D2" w:rsidP="00C80CDC">
      <w:pPr>
        <w:pStyle w:val="SingleTxtG"/>
        <w:keepNext/>
        <w:kinsoku/>
        <w:overflowPunct/>
        <w:autoSpaceDE/>
        <w:autoSpaceDN/>
        <w:adjustRightInd/>
        <w:snapToGrid/>
        <w:ind w:left="2268" w:hanging="1134"/>
        <w:rPr>
          <w:szCs w:val="24"/>
        </w:rPr>
      </w:pPr>
      <w:r w:rsidRPr="00213A5A">
        <w:rPr>
          <w:szCs w:val="24"/>
        </w:rPr>
        <w:lastRenderedPageBreak/>
        <w:t>6.2</w:t>
      </w:r>
      <w:r w:rsidRPr="00213A5A">
        <w:rPr>
          <w:szCs w:val="24"/>
        </w:rPr>
        <w:tab/>
        <w:t>Calcul de L</w:t>
      </w:r>
      <w:r w:rsidRPr="00213A5A">
        <w:rPr>
          <w:szCs w:val="24"/>
          <w:vertAlign w:val="subscript"/>
        </w:rPr>
        <w:t>urban_ASEP</w:t>
      </w:r>
    </w:p>
    <w:p w:rsidR="002308D2" w:rsidRPr="00213A5A" w:rsidRDefault="002308D2" w:rsidP="002308D2">
      <w:pPr>
        <w:pStyle w:val="SingleTxtG"/>
        <w:keepNext/>
        <w:ind w:left="2268"/>
        <w:rPr>
          <w:szCs w:val="24"/>
        </w:rPr>
      </w:pPr>
      <w:r w:rsidRPr="00213A5A">
        <w:rPr>
          <w:szCs w:val="24"/>
        </w:rPr>
        <w:t>À partir de tout facteur L</w:t>
      </w:r>
      <w:r w:rsidRPr="00213A5A">
        <w:rPr>
          <w:szCs w:val="24"/>
          <w:vertAlign w:val="subscript"/>
        </w:rPr>
        <w:t>wot_ASEP</w:t>
      </w:r>
      <w:r w:rsidRPr="00213A5A">
        <w:rPr>
          <w:szCs w:val="24"/>
        </w:rPr>
        <w:t xml:space="preserve"> mesuré conformément à la présente annexe, L</w:t>
      </w:r>
      <w:r w:rsidRPr="00213A5A">
        <w:rPr>
          <w:bCs/>
          <w:szCs w:val="24"/>
          <w:vertAlign w:val="subscript"/>
        </w:rPr>
        <w:t>urban</w:t>
      </w:r>
      <w:r w:rsidRPr="00213A5A">
        <w:rPr>
          <w:szCs w:val="24"/>
          <w:vertAlign w:val="subscript"/>
        </w:rPr>
        <w:t>_ASEP</w:t>
      </w:r>
      <w:r w:rsidRPr="00213A5A">
        <w:rPr>
          <w:szCs w:val="24"/>
        </w:rPr>
        <w:t xml:space="preserve"> doit être calculé comme suit:</w:t>
      </w:r>
    </w:p>
    <w:p w:rsidR="002308D2" w:rsidRPr="00213A5A" w:rsidRDefault="002308D2" w:rsidP="002308D2">
      <w:pPr>
        <w:pStyle w:val="SingleTxtG"/>
        <w:ind w:left="2835" w:hanging="567"/>
        <w:rPr>
          <w:szCs w:val="24"/>
        </w:rPr>
      </w:pPr>
      <w:r w:rsidRPr="00213A5A">
        <w:rPr>
          <w:szCs w:val="24"/>
        </w:rPr>
        <w:t>a)</w:t>
      </w:r>
      <w:r w:rsidRPr="00213A5A">
        <w:rPr>
          <w:szCs w:val="24"/>
        </w:rPr>
        <w:tab/>
        <w:t>Calculer a</w:t>
      </w:r>
      <w:r w:rsidRPr="00213A5A">
        <w:rPr>
          <w:szCs w:val="24"/>
          <w:vertAlign w:val="subscript"/>
        </w:rPr>
        <w:t>wot_test_ASEP</w:t>
      </w:r>
      <w:r w:rsidRPr="00213A5A">
        <w:rPr>
          <w:szCs w:val="24"/>
        </w:rPr>
        <w:t xml:space="preserve"> à partir du calcul d’accélération </w:t>
      </w:r>
      <w:r w:rsidRPr="00213A5A">
        <w:rPr>
          <w:bCs/>
          <w:szCs w:val="24"/>
        </w:rPr>
        <w:t>du</w:t>
      </w:r>
      <w:r w:rsidRPr="00213A5A">
        <w:rPr>
          <w:szCs w:val="24"/>
        </w:rPr>
        <w:t xml:space="preserve"> paragraphe 3.1.2.1.2.1 ou 3.1.2.1.2.2 de l’annexe 3 au présent Règlement, selon qu’il convient;</w:t>
      </w:r>
    </w:p>
    <w:p w:rsidR="002308D2" w:rsidRPr="00213A5A" w:rsidRDefault="002308D2" w:rsidP="002308D2">
      <w:pPr>
        <w:pStyle w:val="SingleTxtG"/>
        <w:ind w:left="2835" w:hanging="567"/>
        <w:rPr>
          <w:szCs w:val="24"/>
        </w:rPr>
      </w:pPr>
      <w:r w:rsidRPr="00213A5A">
        <w:rPr>
          <w:szCs w:val="24"/>
        </w:rPr>
        <w:t>b)</w:t>
      </w:r>
      <w:r w:rsidRPr="00213A5A">
        <w:rPr>
          <w:szCs w:val="24"/>
        </w:rPr>
        <w:tab/>
        <w:t>Déterminer la vitesse du véhicule (v</w:t>
      </w:r>
      <w:r w:rsidRPr="00213A5A">
        <w:rPr>
          <w:szCs w:val="24"/>
          <w:vertAlign w:val="subscript"/>
        </w:rPr>
        <w:t>BB_ASEP</w:t>
      </w:r>
      <w:r w:rsidRPr="00213A5A">
        <w:rPr>
          <w:szCs w:val="24"/>
        </w:rPr>
        <w:t>) au droit de la ligne BB au cours de l’essai L</w:t>
      </w:r>
      <w:r w:rsidRPr="00213A5A">
        <w:rPr>
          <w:szCs w:val="24"/>
          <w:vertAlign w:val="subscript"/>
        </w:rPr>
        <w:t>wot_ASEP</w:t>
      </w:r>
      <w:r w:rsidRPr="00213A5A">
        <w:rPr>
          <w:szCs w:val="24"/>
        </w:rPr>
        <w:t>;</w:t>
      </w:r>
    </w:p>
    <w:p w:rsidR="002308D2" w:rsidRPr="00213A5A" w:rsidRDefault="002308D2" w:rsidP="002308D2">
      <w:pPr>
        <w:pStyle w:val="SingleTxtG"/>
        <w:ind w:left="2835" w:hanging="567"/>
        <w:rPr>
          <w:szCs w:val="24"/>
        </w:rPr>
      </w:pPr>
      <w:r w:rsidRPr="00213A5A">
        <w:rPr>
          <w:szCs w:val="24"/>
        </w:rPr>
        <w:t>c)</w:t>
      </w:r>
      <w:r w:rsidRPr="00213A5A">
        <w:rPr>
          <w:szCs w:val="24"/>
        </w:rPr>
        <w:tab/>
      </w:r>
      <w:r w:rsidRPr="00213A5A">
        <w:rPr>
          <w:bCs/>
          <w:szCs w:val="24"/>
        </w:rPr>
        <w:t>Calculer</w:t>
      </w:r>
      <w:r w:rsidRPr="00213A5A">
        <w:rPr>
          <w:szCs w:val="24"/>
        </w:rPr>
        <w:t xml:space="preserve"> </w:t>
      </w:r>
      <w:r w:rsidR="002F794F" w:rsidRPr="00213A5A">
        <w:rPr>
          <w:szCs w:val="24"/>
        </w:rPr>
        <w:t>κ</w:t>
      </w:r>
      <w:r w:rsidRPr="00213A5A">
        <w:rPr>
          <w:szCs w:val="24"/>
          <w:vertAlign w:val="subscript"/>
        </w:rPr>
        <w:t>P_ASEP</w:t>
      </w:r>
      <w:r w:rsidRPr="00213A5A">
        <w:rPr>
          <w:szCs w:val="24"/>
        </w:rPr>
        <w:t xml:space="preserve"> comme suit:</w:t>
      </w:r>
    </w:p>
    <w:p w:rsidR="002308D2" w:rsidRPr="00213A5A" w:rsidRDefault="002F794F" w:rsidP="00C80CDC">
      <w:pPr>
        <w:pStyle w:val="SingleTxtG"/>
        <w:ind w:left="2835"/>
        <w:rPr>
          <w:szCs w:val="24"/>
        </w:rPr>
      </w:pPr>
      <w:r w:rsidRPr="00213A5A">
        <w:rPr>
          <w:szCs w:val="24"/>
        </w:rPr>
        <w:t>κ</w:t>
      </w:r>
      <w:r w:rsidR="002308D2" w:rsidRPr="00213A5A">
        <w:rPr>
          <w:szCs w:val="24"/>
          <w:vertAlign w:val="subscript"/>
        </w:rPr>
        <w:t>P_ASEP</w:t>
      </w:r>
      <w:r w:rsidR="002308D2" w:rsidRPr="00213A5A">
        <w:rPr>
          <w:szCs w:val="24"/>
        </w:rPr>
        <w:t xml:space="preserve"> = 1 </w:t>
      </w:r>
      <w:r w:rsidR="00C80CDC" w:rsidRPr="00213A5A">
        <w:rPr>
          <w:szCs w:val="24"/>
        </w:rPr>
        <w:t>−</w:t>
      </w:r>
      <w:r w:rsidR="002308D2" w:rsidRPr="00213A5A">
        <w:rPr>
          <w:szCs w:val="24"/>
        </w:rPr>
        <w:t xml:space="preserve"> (a</w:t>
      </w:r>
      <w:r w:rsidR="002308D2" w:rsidRPr="00213A5A">
        <w:rPr>
          <w:szCs w:val="24"/>
          <w:vertAlign w:val="subscript"/>
        </w:rPr>
        <w:t>urban</w:t>
      </w:r>
      <w:r w:rsidR="002308D2" w:rsidRPr="00213A5A">
        <w:rPr>
          <w:szCs w:val="24"/>
        </w:rPr>
        <w:t xml:space="preserve"> / a</w:t>
      </w:r>
      <w:r w:rsidR="002308D2" w:rsidRPr="00213A5A">
        <w:rPr>
          <w:szCs w:val="24"/>
          <w:vertAlign w:val="subscript"/>
        </w:rPr>
        <w:t>wot_test_ASEP</w:t>
      </w:r>
      <w:r w:rsidR="002308D2" w:rsidRPr="00213A5A">
        <w:rPr>
          <w:szCs w:val="24"/>
        </w:rPr>
        <w:t>)</w:t>
      </w:r>
    </w:p>
    <w:p w:rsidR="002308D2" w:rsidRPr="00213A5A" w:rsidRDefault="002308D2" w:rsidP="00C80CDC">
      <w:pPr>
        <w:pStyle w:val="SingleTxtG"/>
        <w:ind w:left="2835"/>
        <w:rPr>
          <w:szCs w:val="24"/>
        </w:rPr>
      </w:pPr>
      <w:r w:rsidRPr="00213A5A">
        <w:rPr>
          <w:szCs w:val="24"/>
        </w:rPr>
        <w:t>Les résultats pour lesquels a</w:t>
      </w:r>
      <w:r w:rsidRPr="00213A5A">
        <w:rPr>
          <w:szCs w:val="24"/>
          <w:vertAlign w:val="subscript"/>
        </w:rPr>
        <w:t>wot_test_ASEP</w:t>
      </w:r>
      <w:r w:rsidRPr="00213A5A">
        <w:rPr>
          <w:szCs w:val="24"/>
        </w:rPr>
        <w:t xml:space="preserve"> est inférieur à </w:t>
      </w:r>
      <w:r w:rsidR="00C80CDC" w:rsidRPr="00213A5A">
        <w:rPr>
          <w:szCs w:val="24"/>
        </w:rPr>
        <w:t>a</w:t>
      </w:r>
      <w:r w:rsidRPr="00213A5A">
        <w:rPr>
          <w:szCs w:val="24"/>
          <w:vertAlign w:val="subscript"/>
        </w:rPr>
        <w:t>urban</w:t>
      </w:r>
      <w:r w:rsidRPr="00213A5A">
        <w:rPr>
          <w:szCs w:val="24"/>
        </w:rPr>
        <w:t xml:space="preserve"> sont à rejeter;</w:t>
      </w:r>
    </w:p>
    <w:p w:rsidR="002308D2" w:rsidRPr="00213A5A" w:rsidRDefault="002308D2" w:rsidP="002308D2">
      <w:pPr>
        <w:pStyle w:val="SingleTxtG"/>
        <w:ind w:left="2835" w:hanging="567"/>
        <w:rPr>
          <w:szCs w:val="24"/>
        </w:rPr>
      </w:pPr>
      <w:r w:rsidRPr="00213A5A">
        <w:rPr>
          <w:szCs w:val="24"/>
        </w:rPr>
        <w:t>d)</w:t>
      </w:r>
      <w:r w:rsidRPr="00213A5A">
        <w:rPr>
          <w:szCs w:val="24"/>
        </w:rPr>
        <w:tab/>
      </w:r>
      <w:r w:rsidRPr="00213A5A">
        <w:rPr>
          <w:bCs/>
          <w:szCs w:val="24"/>
        </w:rPr>
        <w:t>Calculer</w:t>
      </w:r>
      <w:r w:rsidRPr="00213A5A">
        <w:rPr>
          <w:szCs w:val="24"/>
        </w:rPr>
        <w:t xml:space="preserve"> L</w:t>
      </w:r>
      <w:r w:rsidRPr="00213A5A">
        <w:rPr>
          <w:szCs w:val="24"/>
          <w:vertAlign w:val="subscript"/>
        </w:rPr>
        <w:t>urban_measured_ASEP</w:t>
      </w:r>
      <w:r w:rsidRPr="00213A5A">
        <w:rPr>
          <w:szCs w:val="24"/>
        </w:rPr>
        <w:t xml:space="preserve"> comme suit:</w:t>
      </w:r>
    </w:p>
    <w:p w:rsidR="002308D2" w:rsidRPr="00213A5A" w:rsidRDefault="002308D2" w:rsidP="00C80CDC">
      <w:pPr>
        <w:pStyle w:val="SingleTxtG"/>
        <w:ind w:left="2835"/>
        <w:rPr>
          <w:szCs w:val="24"/>
        </w:rPr>
      </w:pPr>
      <w:r w:rsidRPr="00213A5A">
        <w:rPr>
          <w:szCs w:val="24"/>
        </w:rPr>
        <w:t>L</w:t>
      </w:r>
      <w:r w:rsidRPr="00213A5A">
        <w:rPr>
          <w:szCs w:val="24"/>
          <w:vertAlign w:val="subscript"/>
        </w:rPr>
        <w:t>urban_measured_ASEP</w:t>
      </w:r>
      <w:r w:rsidRPr="00213A5A">
        <w:rPr>
          <w:szCs w:val="24"/>
        </w:rPr>
        <w:t xml:space="preserve"> =</w:t>
      </w:r>
      <w:r w:rsidR="00C80CDC" w:rsidRPr="00213A5A">
        <w:rPr>
          <w:szCs w:val="24"/>
        </w:rPr>
        <w:t xml:space="preserve"> </w:t>
      </w:r>
      <w:r w:rsidRPr="00213A5A">
        <w:rPr>
          <w:szCs w:val="24"/>
        </w:rPr>
        <w:t>L</w:t>
      </w:r>
      <w:r w:rsidRPr="00213A5A">
        <w:rPr>
          <w:szCs w:val="24"/>
          <w:vertAlign w:val="subscript"/>
        </w:rPr>
        <w:t>wot_ASEP</w:t>
      </w:r>
      <w:r w:rsidRPr="00213A5A">
        <w:rPr>
          <w:szCs w:val="24"/>
        </w:rPr>
        <w:t xml:space="preserve"> </w:t>
      </w:r>
      <w:r w:rsidR="00C80CDC" w:rsidRPr="00213A5A">
        <w:rPr>
          <w:szCs w:val="24"/>
        </w:rPr>
        <w:t>−</w:t>
      </w:r>
      <w:r w:rsidRPr="00213A5A">
        <w:rPr>
          <w:szCs w:val="24"/>
        </w:rPr>
        <w:t xml:space="preserve"> </w:t>
      </w:r>
      <w:r w:rsidR="002F794F" w:rsidRPr="00213A5A">
        <w:rPr>
          <w:szCs w:val="24"/>
        </w:rPr>
        <w:t>κ</w:t>
      </w:r>
      <w:r w:rsidRPr="00213A5A">
        <w:rPr>
          <w:szCs w:val="24"/>
          <w:vertAlign w:val="subscript"/>
        </w:rPr>
        <w:t>P_ASEP</w:t>
      </w:r>
      <w:r w:rsidRPr="00213A5A">
        <w:rPr>
          <w:szCs w:val="24"/>
        </w:rPr>
        <w:t xml:space="preserve"> </w:t>
      </w:r>
      <w:r w:rsidR="00C80CDC" w:rsidRPr="00213A5A">
        <w:rPr>
          <w:szCs w:val="24"/>
        </w:rPr>
        <w:t>×</w:t>
      </w:r>
      <w:r w:rsidRPr="00213A5A">
        <w:rPr>
          <w:szCs w:val="24"/>
        </w:rPr>
        <w:t xml:space="preserve"> (L</w:t>
      </w:r>
      <w:r w:rsidRPr="00213A5A">
        <w:rPr>
          <w:szCs w:val="24"/>
          <w:vertAlign w:val="subscript"/>
        </w:rPr>
        <w:t>wot_ASEP</w:t>
      </w:r>
      <w:r w:rsidRPr="00213A5A">
        <w:rPr>
          <w:szCs w:val="24"/>
        </w:rPr>
        <w:t xml:space="preserve"> </w:t>
      </w:r>
      <w:r w:rsidR="00C80CDC" w:rsidRPr="00213A5A">
        <w:rPr>
          <w:szCs w:val="24"/>
        </w:rPr>
        <w:t>−</w:t>
      </w:r>
      <w:r w:rsidRPr="00213A5A">
        <w:rPr>
          <w:szCs w:val="24"/>
        </w:rPr>
        <w:t xml:space="preserve"> L</w:t>
      </w:r>
      <w:r w:rsidRPr="00213A5A">
        <w:rPr>
          <w:szCs w:val="24"/>
          <w:vertAlign w:val="subscript"/>
        </w:rPr>
        <w:t>_crs</w:t>
      </w:r>
      <w:r w:rsidRPr="00213A5A">
        <w:rPr>
          <w:szCs w:val="24"/>
        </w:rPr>
        <w:t>)</w:t>
      </w:r>
    </w:p>
    <w:p w:rsidR="002308D2" w:rsidRPr="00213A5A" w:rsidRDefault="002308D2" w:rsidP="00377F62">
      <w:pPr>
        <w:pStyle w:val="SingleTxtG"/>
        <w:ind w:left="2835"/>
        <w:rPr>
          <w:szCs w:val="24"/>
        </w:rPr>
      </w:pPr>
      <w:r w:rsidRPr="00213A5A">
        <w:rPr>
          <w:szCs w:val="24"/>
        </w:rPr>
        <w:t>Pour la suite du calcul, utiliser la valeur L</w:t>
      </w:r>
      <w:r w:rsidRPr="00213A5A">
        <w:rPr>
          <w:szCs w:val="24"/>
          <w:vertAlign w:val="subscript"/>
        </w:rPr>
        <w:t>urban</w:t>
      </w:r>
      <w:r w:rsidRPr="00213A5A">
        <w:rPr>
          <w:szCs w:val="24"/>
        </w:rPr>
        <w:t xml:space="preserve"> obtenue selon l’annexe 3 du présent Règlement, non arrondie et exprimée à la première décimale (xx</w:t>
      </w:r>
      <w:r w:rsidR="00377F62" w:rsidRPr="00213A5A">
        <w:rPr>
          <w:szCs w:val="24"/>
        </w:rPr>
        <w:t>,</w:t>
      </w:r>
      <w:r w:rsidRPr="00213A5A">
        <w:rPr>
          <w:szCs w:val="24"/>
        </w:rPr>
        <w:t>x);</w:t>
      </w:r>
    </w:p>
    <w:p w:rsidR="002308D2" w:rsidRPr="00213A5A" w:rsidRDefault="002308D2" w:rsidP="002308D2">
      <w:pPr>
        <w:pStyle w:val="SingleTxtG"/>
        <w:keepNext/>
        <w:ind w:left="2835" w:hanging="567"/>
        <w:rPr>
          <w:szCs w:val="24"/>
        </w:rPr>
      </w:pPr>
      <w:r w:rsidRPr="00213A5A">
        <w:rPr>
          <w:szCs w:val="24"/>
        </w:rPr>
        <w:t>e)</w:t>
      </w:r>
      <w:r w:rsidRPr="00213A5A">
        <w:rPr>
          <w:szCs w:val="24"/>
        </w:rPr>
        <w:tab/>
        <w:t>Calculer L</w:t>
      </w:r>
      <w:r w:rsidRPr="00213A5A">
        <w:rPr>
          <w:szCs w:val="24"/>
          <w:vertAlign w:val="subscript"/>
        </w:rPr>
        <w:t>urban_normalized</w:t>
      </w:r>
      <w:r w:rsidRPr="00213A5A">
        <w:rPr>
          <w:szCs w:val="24"/>
        </w:rPr>
        <w:t xml:space="preserve"> comme suit:</w:t>
      </w:r>
    </w:p>
    <w:p w:rsidR="002308D2" w:rsidRPr="00213A5A" w:rsidRDefault="002308D2" w:rsidP="00C80CDC">
      <w:pPr>
        <w:spacing w:after="120"/>
        <w:ind w:left="2835" w:right="1134"/>
        <w:rPr>
          <w:szCs w:val="24"/>
        </w:rPr>
      </w:pPr>
      <w:r w:rsidRPr="00213A5A">
        <w:rPr>
          <w:szCs w:val="24"/>
        </w:rPr>
        <w:t>L</w:t>
      </w:r>
      <w:r w:rsidRPr="00213A5A">
        <w:rPr>
          <w:szCs w:val="24"/>
          <w:vertAlign w:val="subscript"/>
        </w:rPr>
        <w:t>urban_normalized</w:t>
      </w:r>
      <w:r w:rsidRPr="00213A5A">
        <w:rPr>
          <w:szCs w:val="24"/>
        </w:rPr>
        <w:t xml:space="preserve"> </w:t>
      </w:r>
      <w:r w:rsidR="00C80CDC" w:rsidRPr="00213A5A">
        <w:rPr>
          <w:szCs w:val="24"/>
        </w:rPr>
        <w:t>=</w:t>
      </w:r>
      <w:r w:rsidRPr="00213A5A">
        <w:rPr>
          <w:szCs w:val="24"/>
        </w:rPr>
        <w:t xml:space="preserve"> L</w:t>
      </w:r>
      <w:r w:rsidRPr="00213A5A">
        <w:rPr>
          <w:szCs w:val="24"/>
          <w:vertAlign w:val="subscript"/>
        </w:rPr>
        <w:t>urban_measured_ASEP</w:t>
      </w:r>
      <w:r w:rsidRPr="00213A5A">
        <w:rPr>
          <w:szCs w:val="24"/>
        </w:rPr>
        <w:t xml:space="preserve"> </w:t>
      </w:r>
      <w:r w:rsidR="00C80CDC" w:rsidRPr="00213A5A">
        <w:rPr>
          <w:szCs w:val="24"/>
        </w:rPr>
        <w:t>−</w:t>
      </w:r>
      <w:r w:rsidRPr="00213A5A">
        <w:rPr>
          <w:szCs w:val="24"/>
        </w:rPr>
        <w:t xml:space="preserve"> L</w:t>
      </w:r>
      <w:r w:rsidRPr="00213A5A">
        <w:rPr>
          <w:szCs w:val="24"/>
          <w:vertAlign w:val="subscript"/>
        </w:rPr>
        <w:t>urban</w:t>
      </w:r>
    </w:p>
    <w:p w:rsidR="002308D2" w:rsidRPr="00213A5A" w:rsidRDefault="002308D2" w:rsidP="002308D2">
      <w:pPr>
        <w:pStyle w:val="SingleTxtG"/>
        <w:keepNext/>
        <w:ind w:left="2835" w:hanging="567"/>
        <w:rPr>
          <w:szCs w:val="24"/>
        </w:rPr>
      </w:pPr>
      <w:r w:rsidRPr="00213A5A">
        <w:rPr>
          <w:szCs w:val="24"/>
        </w:rPr>
        <w:t>f)</w:t>
      </w:r>
      <w:r w:rsidRPr="00213A5A">
        <w:rPr>
          <w:szCs w:val="24"/>
        </w:rPr>
        <w:tab/>
      </w:r>
      <w:r w:rsidRPr="00213A5A">
        <w:rPr>
          <w:bCs/>
          <w:szCs w:val="24"/>
        </w:rPr>
        <w:t>Calculer</w:t>
      </w:r>
      <w:r w:rsidRPr="00213A5A">
        <w:rPr>
          <w:szCs w:val="24"/>
        </w:rPr>
        <w:t xml:space="preserve"> L</w:t>
      </w:r>
      <w:r w:rsidRPr="00213A5A">
        <w:rPr>
          <w:szCs w:val="24"/>
          <w:vertAlign w:val="subscript"/>
        </w:rPr>
        <w:t>urban_ASEP</w:t>
      </w:r>
      <w:r w:rsidRPr="00213A5A">
        <w:rPr>
          <w:szCs w:val="24"/>
        </w:rPr>
        <w:t xml:space="preserve"> comme suit:</w:t>
      </w:r>
    </w:p>
    <w:p w:rsidR="002308D2" w:rsidRPr="00213A5A" w:rsidRDefault="002308D2" w:rsidP="00C80CDC">
      <w:pPr>
        <w:pStyle w:val="SingleTxtG"/>
        <w:ind w:left="2835"/>
        <w:rPr>
          <w:szCs w:val="24"/>
        </w:rPr>
      </w:pPr>
      <w:r w:rsidRPr="00213A5A">
        <w:rPr>
          <w:szCs w:val="24"/>
        </w:rPr>
        <w:t>L</w:t>
      </w:r>
      <w:r w:rsidRPr="00213A5A">
        <w:rPr>
          <w:szCs w:val="24"/>
          <w:vertAlign w:val="subscript"/>
        </w:rPr>
        <w:t>urban_ASEP</w:t>
      </w:r>
      <w:r w:rsidRPr="00213A5A">
        <w:rPr>
          <w:szCs w:val="24"/>
        </w:rPr>
        <w:t xml:space="preserve"> =</w:t>
      </w:r>
      <w:r w:rsidR="00C80CDC" w:rsidRPr="00213A5A">
        <w:rPr>
          <w:szCs w:val="24"/>
        </w:rPr>
        <w:t xml:space="preserve"> </w:t>
      </w:r>
      <w:r w:rsidRPr="00213A5A">
        <w:rPr>
          <w:szCs w:val="24"/>
        </w:rPr>
        <w:t>L</w:t>
      </w:r>
      <w:r w:rsidRPr="00213A5A">
        <w:rPr>
          <w:szCs w:val="24"/>
          <w:vertAlign w:val="subscript"/>
        </w:rPr>
        <w:t>urban_normalized</w:t>
      </w:r>
      <w:r w:rsidRPr="00213A5A">
        <w:rPr>
          <w:szCs w:val="24"/>
        </w:rPr>
        <w:t xml:space="preserve"> </w:t>
      </w:r>
      <w:r w:rsidR="00C80CDC" w:rsidRPr="00213A5A">
        <w:rPr>
          <w:szCs w:val="24"/>
        </w:rPr>
        <w:t>−</w:t>
      </w:r>
      <w:r w:rsidRPr="00213A5A">
        <w:rPr>
          <w:szCs w:val="24"/>
        </w:rPr>
        <w:t xml:space="preserve"> (0,15 </w:t>
      </w:r>
      <w:r w:rsidR="00C80CDC" w:rsidRPr="00213A5A">
        <w:rPr>
          <w:szCs w:val="24"/>
        </w:rPr>
        <w:t>×</w:t>
      </w:r>
      <w:r w:rsidRPr="00213A5A">
        <w:rPr>
          <w:szCs w:val="24"/>
        </w:rPr>
        <w:t xml:space="preserve"> (V</w:t>
      </w:r>
      <w:r w:rsidRPr="00213A5A">
        <w:rPr>
          <w:szCs w:val="24"/>
          <w:vertAlign w:val="subscript"/>
        </w:rPr>
        <w:t>_BB_ASEP</w:t>
      </w:r>
      <w:r w:rsidRPr="00213A5A">
        <w:rPr>
          <w:szCs w:val="24"/>
        </w:rPr>
        <w:t xml:space="preserve"> </w:t>
      </w:r>
      <w:r w:rsidR="00C80CDC" w:rsidRPr="00213A5A">
        <w:rPr>
          <w:szCs w:val="24"/>
        </w:rPr>
        <w:t>−</w:t>
      </w:r>
      <w:r w:rsidR="00D31571">
        <w:rPr>
          <w:szCs w:val="24"/>
        </w:rPr>
        <w:t xml:space="preserve"> 50))</w:t>
      </w:r>
    </w:p>
    <w:p w:rsidR="002308D2" w:rsidRPr="00213A5A" w:rsidRDefault="002308D2" w:rsidP="002308D2">
      <w:pPr>
        <w:pStyle w:val="SingleTxtG"/>
        <w:keepNext/>
        <w:ind w:left="2835" w:hanging="567"/>
        <w:rPr>
          <w:szCs w:val="24"/>
        </w:rPr>
      </w:pPr>
      <w:r w:rsidRPr="00213A5A">
        <w:rPr>
          <w:szCs w:val="24"/>
        </w:rPr>
        <w:t>g)</w:t>
      </w:r>
      <w:r w:rsidRPr="00213A5A">
        <w:rPr>
          <w:szCs w:val="24"/>
        </w:rPr>
        <w:tab/>
        <w:t>Conformité aux valeurs l</w:t>
      </w:r>
      <w:r w:rsidRPr="00213A5A">
        <w:rPr>
          <w:bCs/>
          <w:szCs w:val="24"/>
        </w:rPr>
        <w:t>imites</w:t>
      </w:r>
      <w:r w:rsidRPr="00213A5A">
        <w:rPr>
          <w:szCs w:val="24"/>
        </w:rPr>
        <w:t>:</w:t>
      </w:r>
    </w:p>
    <w:p w:rsidR="008178D6" w:rsidRPr="00213A5A" w:rsidRDefault="002308D2" w:rsidP="00C80CDC">
      <w:pPr>
        <w:pStyle w:val="SingleTxtG"/>
        <w:ind w:left="2835"/>
        <w:rPr>
          <w:szCs w:val="24"/>
        </w:rPr>
      </w:pPr>
      <w:r w:rsidRPr="00213A5A">
        <w:rPr>
          <w:szCs w:val="24"/>
        </w:rPr>
        <w:t>L</w:t>
      </w:r>
      <w:r w:rsidRPr="00213A5A">
        <w:rPr>
          <w:szCs w:val="24"/>
          <w:vertAlign w:val="subscript"/>
        </w:rPr>
        <w:t>urban_ASEP</w:t>
      </w:r>
      <w:r w:rsidRPr="00213A5A">
        <w:rPr>
          <w:szCs w:val="24"/>
        </w:rPr>
        <w:t xml:space="preserve"> doit être inférieur ou égal à 3,0 dB(A).</w:t>
      </w:r>
    </w:p>
    <w:p w:rsidR="004F7A90" w:rsidRPr="00213A5A" w:rsidRDefault="004F7A90" w:rsidP="002308D2">
      <w:pPr>
        <w:pStyle w:val="SingleTxtG"/>
        <w:sectPr w:rsidR="004F7A90" w:rsidRPr="00213A5A" w:rsidSect="000D7018">
          <w:headerReference w:type="first" r:id="rId79"/>
          <w:footerReference w:type="first" r:id="rId80"/>
          <w:footnotePr>
            <w:numRestart w:val="eachSect"/>
          </w:footnotePr>
          <w:endnotePr>
            <w:numFmt w:val="decimal"/>
          </w:endnotePr>
          <w:pgSz w:w="11906" w:h="16838" w:code="9"/>
          <w:pgMar w:top="1701" w:right="1134" w:bottom="2268" w:left="1134" w:header="1134" w:footer="1701" w:gutter="0"/>
          <w:cols w:space="708"/>
          <w:titlePg/>
          <w:docGrid w:linePitch="360"/>
        </w:sectPr>
      </w:pPr>
    </w:p>
    <w:p w:rsidR="004F7A90" w:rsidRPr="00213A5A" w:rsidRDefault="004F7A90" w:rsidP="00C80CDC">
      <w:pPr>
        <w:pStyle w:val="HChG"/>
        <w:spacing w:line="240" w:lineRule="atLeast"/>
      </w:pPr>
      <w:r w:rsidRPr="00213A5A">
        <w:lastRenderedPageBreak/>
        <w:t xml:space="preserve">Annexe 7 </w:t>
      </w:r>
      <w:r w:rsidR="00C80CDC" w:rsidRPr="00213A5A">
        <w:t>−</w:t>
      </w:r>
      <w:r w:rsidRPr="00213A5A">
        <w:t xml:space="preserve"> Appendice</w:t>
      </w:r>
    </w:p>
    <w:p w:rsidR="004F7A90" w:rsidRPr="00213A5A" w:rsidRDefault="004F7A90" w:rsidP="004F7A90">
      <w:pPr>
        <w:pStyle w:val="HChG"/>
        <w:spacing w:line="240" w:lineRule="atLeast"/>
      </w:pPr>
      <w:r w:rsidRPr="00213A5A">
        <w:tab/>
      </w:r>
      <w:r w:rsidRPr="00213A5A">
        <w:tab/>
        <w:t>Déclaration de conformité avec les prescriptions supplémentaires concernant les émissions sonores</w:t>
      </w:r>
    </w:p>
    <w:p w:rsidR="004F7A90" w:rsidRPr="00213A5A" w:rsidRDefault="004F7A90" w:rsidP="004F7A90">
      <w:pPr>
        <w:pStyle w:val="SingleTxtG"/>
        <w:ind w:left="2268" w:hanging="1134"/>
        <w:rPr>
          <w:bCs/>
          <w:szCs w:val="24"/>
        </w:rPr>
      </w:pPr>
      <w:r w:rsidRPr="00213A5A">
        <w:rPr>
          <w:szCs w:val="24"/>
        </w:rPr>
        <w:t xml:space="preserve">(Format </w:t>
      </w:r>
      <w:r w:rsidRPr="00213A5A">
        <w:rPr>
          <w:bCs/>
          <w:szCs w:val="24"/>
        </w:rPr>
        <w:t>maximal</w:t>
      </w:r>
      <w:r w:rsidRPr="00213A5A">
        <w:rPr>
          <w:szCs w:val="24"/>
        </w:rPr>
        <w:t>: A4 (210 x 297 mm))</w:t>
      </w:r>
    </w:p>
    <w:p w:rsidR="004F7A90" w:rsidRPr="00213A5A" w:rsidRDefault="004F7A90" w:rsidP="00B262D5">
      <w:pPr>
        <w:pStyle w:val="SingleTxtG"/>
        <w:tabs>
          <w:tab w:val="left" w:leader="dot" w:pos="3261"/>
        </w:tabs>
        <w:rPr>
          <w:bCs/>
          <w:szCs w:val="24"/>
        </w:rPr>
      </w:pPr>
      <w:r w:rsidRPr="00213A5A">
        <w:rPr>
          <w:bCs/>
          <w:szCs w:val="24"/>
        </w:rPr>
        <w:tab/>
        <w:t xml:space="preserve"> (Nom du constructeur) atteste que les véhicules de ce type </w:t>
      </w:r>
      <w:r w:rsidRPr="00213A5A">
        <w:rPr>
          <w:bCs/>
          <w:szCs w:val="24"/>
        </w:rPr>
        <w:tab/>
        <w:t xml:space="preserve"> (type de véhicule en ce qui concerne ses émissions sonores, en application du Règlement </w:t>
      </w:r>
      <w:r w:rsidRPr="00213A5A">
        <w:rPr>
          <w:rFonts w:eastAsia="MS Mincho"/>
          <w:bCs/>
          <w:szCs w:val="24"/>
        </w:rPr>
        <w:t>n</w:t>
      </w:r>
      <w:r w:rsidRPr="00213A5A">
        <w:rPr>
          <w:rFonts w:eastAsia="MS Mincho"/>
          <w:bCs/>
          <w:szCs w:val="24"/>
          <w:vertAlign w:val="superscript"/>
        </w:rPr>
        <w:t>o</w:t>
      </w:r>
      <w:r w:rsidRPr="00213A5A">
        <w:rPr>
          <w:rFonts w:eastAsia="MS Mincho"/>
          <w:bCs/>
          <w:szCs w:val="24"/>
        </w:rPr>
        <w:t> </w:t>
      </w:r>
      <w:r w:rsidRPr="00213A5A">
        <w:rPr>
          <w:bCs/>
          <w:szCs w:val="24"/>
        </w:rPr>
        <w:t xml:space="preserve">51) satisfont aux prescriptions du paragraphe 6.2.3 du Règlement </w:t>
      </w:r>
      <w:r w:rsidRPr="00213A5A">
        <w:rPr>
          <w:rFonts w:eastAsia="MS Mincho"/>
          <w:bCs/>
          <w:szCs w:val="24"/>
        </w:rPr>
        <w:t>n</w:t>
      </w:r>
      <w:r w:rsidRPr="00213A5A">
        <w:rPr>
          <w:rFonts w:eastAsia="MS Mincho"/>
          <w:bCs/>
          <w:szCs w:val="24"/>
          <w:vertAlign w:val="superscript"/>
        </w:rPr>
        <w:t>o</w:t>
      </w:r>
      <w:r w:rsidRPr="00213A5A">
        <w:rPr>
          <w:rFonts w:eastAsia="MS Mincho"/>
          <w:bCs/>
          <w:szCs w:val="24"/>
        </w:rPr>
        <w:t> </w:t>
      </w:r>
      <w:r w:rsidRPr="00213A5A">
        <w:rPr>
          <w:bCs/>
          <w:szCs w:val="24"/>
        </w:rPr>
        <w:t>51.</w:t>
      </w:r>
    </w:p>
    <w:p w:rsidR="004F7A90" w:rsidRPr="00213A5A" w:rsidRDefault="004F7A90" w:rsidP="004F7A90">
      <w:pPr>
        <w:pStyle w:val="SingleTxtG"/>
        <w:tabs>
          <w:tab w:val="left" w:leader="dot" w:pos="3261"/>
        </w:tabs>
        <w:rPr>
          <w:bCs/>
          <w:szCs w:val="24"/>
        </w:rPr>
      </w:pPr>
      <w:r w:rsidRPr="00213A5A">
        <w:rPr>
          <w:bCs/>
          <w:szCs w:val="24"/>
        </w:rPr>
        <w:tab/>
        <w:t xml:space="preserve"> (Nom du constructeur) fait cette déclaration en bonne foi, après avoir procédé à une évaluation technique appropriée des caractéristiques du véhicule en ce qui concerne les émissions sonores.</w:t>
      </w:r>
    </w:p>
    <w:p w:rsidR="004F7A90" w:rsidRPr="00213A5A" w:rsidRDefault="004F7A90" w:rsidP="00C80CDC">
      <w:pPr>
        <w:pStyle w:val="SingleTxtG"/>
        <w:tabs>
          <w:tab w:val="right" w:leader="dot" w:pos="8505"/>
        </w:tabs>
        <w:rPr>
          <w:bCs/>
          <w:szCs w:val="24"/>
        </w:rPr>
      </w:pPr>
      <w:r w:rsidRPr="00213A5A">
        <w:rPr>
          <w:szCs w:val="24"/>
        </w:rPr>
        <w:t>Date:</w:t>
      </w:r>
      <w:r w:rsidRPr="00213A5A">
        <w:rPr>
          <w:bCs/>
          <w:szCs w:val="24"/>
        </w:rPr>
        <w:tab/>
      </w:r>
      <w:r w:rsidRPr="00213A5A">
        <w:rPr>
          <w:bCs/>
          <w:szCs w:val="24"/>
        </w:rPr>
        <w:tab/>
      </w:r>
    </w:p>
    <w:p w:rsidR="004F7A90" w:rsidRPr="00213A5A" w:rsidRDefault="004F7A90" w:rsidP="00C80CDC">
      <w:pPr>
        <w:pStyle w:val="SingleTxtG"/>
        <w:tabs>
          <w:tab w:val="right" w:leader="dot" w:pos="8505"/>
        </w:tabs>
        <w:rPr>
          <w:szCs w:val="24"/>
        </w:rPr>
      </w:pPr>
      <w:r w:rsidRPr="00213A5A">
        <w:rPr>
          <w:szCs w:val="24"/>
        </w:rPr>
        <w:t xml:space="preserve">Nom du représentant agréé par le </w:t>
      </w:r>
      <w:r w:rsidRPr="00213A5A">
        <w:rPr>
          <w:bCs/>
          <w:szCs w:val="24"/>
        </w:rPr>
        <w:t>constructeur</w:t>
      </w:r>
      <w:r w:rsidRPr="00213A5A">
        <w:rPr>
          <w:szCs w:val="24"/>
        </w:rPr>
        <w:t>:</w:t>
      </w:r>
      <w:r w:rsidRPr="00213A5A">
        <w:rPr>
          <w:szCs w:val="24"/>
        </w:rPr>
        <w:tab/>
      </w:r>
    </w:p>
    <w:p w:rsidR="004F7A90" w:rsidRPr="00213A5A" w:rsidRDefault="004F7A90" w:rsidP="00C80CDC">
      <w:pPr>
        <w:pStyle w:val="SingleTxtG"/>
        <w:tabs>
          <w:tab w:val="right" w:leader="dot" w:pos="8505"/>
        </w:tabs>
        <w:rPr>
          <w:szCs w:val="24"/>
        </w:rPr>
      </w:pPr>
      <w:r w:rsidRPr="00213A5A">
        <w:rPr>
          <w:szCs w:val="24"/>
        </w:rPr>
        <w:t>Signature du représentant agréé par le constructeur:</w:t>
      </w:r>
      <w:r w:rsidRPr="00213A5A">
        <w:rPr>
          <w:szCs w:val="24"/>
        </w:rPr>
        <w:tab/>
      </w:r>
    </w:p>
    <w:p w:rsidR="002308D2" w:rsidRPr="00213A5A" w:rsidRDefault="004F7A90" w:rsidP="004F7A90">
      <w:pPr>
        <w:pStyle w:val="SingleTxtG"/>
        <w:spacing w:before="240" w:after="0"/>
        <w:jc w:val="center"/>
        <w:rPr>
          <w:u w:val="single"/>
        </w:rPr>
      </w:pPr>
      <w:r w:rsidRPr="00213A5A">
        <w:rPr>
          <w:u w:val="single"/>
        </w:rPr>
        <w:tab/>
      </w:r>
      <w:r w:rsidRPr="00213A5A">
        <w:rPr>
          <w:u w:val="single"/>
        </w:rPr>
        <w:tab/>
      </w:r>
      <w:r w:rsidRPr="00213A5A">
        <w:rPr>
          <w:u w:val="single"/>
        </w:rPr>
        <w:tab/>
      </w:r>
    </w:p>
    <w:sectPr w:rsidR="002308D2" w:rsidRPr="00213A5A" w:rsidSect="000D7018">
      <w:headerReference w:type="first" r:id="rId81"/>
      <w:footnotePr>
        <w:numRestart w:val="eachSect"/>
      </w:footnotePr>
      <w:endnotePr>
        <w:numFmt w:val="decimal"/>
      </w:endnotePr>
      <w:pgSz w:w="11906" w:h="16838" w:code="9"/>
      <w:pgMar w:top="1701" w:right="1134" w:bottom="2268" w:left="1134" w:header="1134" w:footer="17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C17" w:rsidRDefault="00034C17" w:rsidP="00F95C08">
      <w:pPr>
        <w:spacing w:line="240" w:lineRule="auto"/>
      </w:pPr>
    </w:p>
  </w:endnote>
  <w:endnote w:type="continuationSeparator" w:id="0">
    <w:p w:rsidR="00034C17" w:rsidRPr="00AC3823" w:rsidRDefault="00034C17" w:rsidP="00AC3823">
      <w:pPr>
        <w:pStyle w:val="Footer"/>
      </w:pPr>
    </w:p>
  </w:endnote>
  <w:endnote w:type="continuationNotice" w:id="1">
    <w:p w:rsidR="00034C17" w:rsidRDefault="00034C1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E93" w:rsidRPr="000D7018" w:rsidRDefault="00764E93" w:rsidP="000D7018">
    <w:pPr>
      <w:pStyle w:val="Footer"/>
      <w:tabs>
        <w:tab w:val="right" w:pos="9638"/>
      </w:tabs>
    </w:pPr>
    <w:r w:rsidRPr="000D7018">
      <w:rPr>
        <w:b/>
        <w:sz w:val="18"/>
      </w:rPr>
      <w:fldChar w:fldCharType="begin"/>
    </w:r>
    <w:r w:rsidRPr="000D7018">
      <w:rPr>
        <w:b/>
        <w:sz w:val="18"/>
      </w:rPr>
      <w:instrText xml:space="preserve"> PAGE  \* MERGEFORMAT </w:instrText>
    </w:r>
    <w:r w:rsidRPr="000D7018">
      <w:rPr>
        <w:b/>
        <w:sz w:val="18"/>
      </w:rPr>
      <w:fldChar w:fldCharType="separate"/>
    </w:r>
    <w:r w:rsidR="00F20A62">
      <w:rPr>
        <w:b/>
        <w:noProof/>
        <w:sz w:val="18"/>
      </w:rPr>
      <w:t>76</w:t>
    </w:r>
    <w:r w:rsidRPr="000D7018">
      <w:rPr>
        <w:b/>
        <w:sz w:val="18"/>
      </w:rPr>
      <w:fldChar w:fldCharType="end"/>
    </w:r>
    <w:r>
      <w:rPr>
        <w:b/>
        <w:sz w:val="18"/>
      </w:rPr>
      <w:tab/>
    </w:r>
    <w:r>
      <w:t>GE.15-07570</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B63" w:rsidRPr="00EA6B63" w:rsidRDefault="0095514B" w:rsidP="00EA6B63">
    <w:pPr>
      <w:pStyle w:val="Footer"/>
      <w:tabs>
        <w:tab w:val="right" w:pos="9638"/>
      </w:tabs>
      <w:rPr>
        <w:sz w:val="20"/>
      </w:rPr>
    </w:pPr>
    <w:r>
      <w:t>GE.15-07570</w:t>
    </w:r>
    <w:r>
      <w:tab/>
    </w:r>
    <w:r w:rsidR="00EA6B63" w:rsidRPr="00EA6B63">
      <w:rPr>
        <w:b/>
        <w:sz w:val="18"/>
        <w:szCs w:val="18"/>
      </w:rPr>
      <w:fldChar w:fldCharType="begin"/>
    </w:r>
    <w:r w:rsidR="00EA6B63" w:rsidRPr="00EA6B63">
      <w:rPr>
        <w:b/>
        <w:sz w:val="18"/>
        <w:szCs w:val="18"/>
      </w:rPr>
      <w:instrText xml:space="preserve"> PAGE  \* MERGEFORMAT </w:instrText>
    </w:r>
    <w:r w:rsidR="00EA6B63" w:rsidRPr="00EA6B63">
      <w:rPr>
        <w:b/>
        <w:sz w:val="18"/>
        <w:szCs w:val="18"/>
      </w:rPr>
      <w:fldChar w:fldCharType="separate"/>
    </w:r>
    <w:r w:rsidR="00F20A62">
      <w:rPr>
        <w:b/>
        <w:noProof/>
        <w:sz w:val="18"/>
        <w:szCs w:val="18"/>
      </w:rPr>
      <w:t>65</w:t>
    </w:r>
    <w:r w:rsidR="00EA6B63" w:rsidRPr="00EA6B63">
      <w:rPr>
        <w:b/>
        <w:sz w:val="18"/>
        <w:szCs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14B" w:rsidRPr="00EA6B63" w:rsidRDefault="0095514B" w:rsidP="00EA6B63">
    <w:pPr>
      <w:pStyle w:val="Footer"/>
      <w:tabs>
        <w:tab w:val="right" w:pos="9638"/>
      </w:tabs>
      <w:rPr>
        <w:sz w:val="20"/>
      </w:rPr>
    </w:pPr>
    <w:r>
      <w:t>GE.15-07570</w:t>
    </w:r>
    <w:r>
      <w:tab/>
    </w:r>
    <w:r w:rsidRPr="00EA6B63">
      <w:rPr>
        <w:b/>
        <w:sz w:val="18"/>
        <w:szCs w:val="18"/>
      </w:rPr>
      <w:fldChar w:fldCharType="begin"/>
    </w:r>
    <w:r w:rsidRPr="00EA6B63">
      <w:rPr>
        <w:b/>
        <w:sz w:val="18"/>
        <w:szCs w:val="18"/>
      </w:rPr>
      <w:instrText xml:space="preserve"> PAGE  \* MERGEFORMAT </w:instrText>
    </w:r>
    <w:r w:rsidRPr="00EA6B63">
      <w:rPr>
        <w:b/>
        <w:sz w:val="18"/>
        <w:szCs w:val="18"/>
      </w:rPr>
      <w:fldChar w:fldCharType="separate"/>
    </w:r>
    <w:r w:rsidR="00F20A62">
      <w:rPr>
        <w:b/>
        <w:noProof/>
        <w:sz w:val="18"/>
        <w:szCs w:val="18"/>
      </w:rPr>
      <w:t>67</w:t>
    </w:r>
    <w:r w:rsidRPr="00EA6B63">
      <w:rPr>
        <w:b/>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14B" w:rsidRPr="00EA6B63" w:rsidRDefault="0095514B" w:rsidP="00EA6B63">
    <w:pPr>
      <w:pStyle w:val="Footer"/>
      <w:tabs>
        <w:tab w:val="right" w:pos="9638"/>
      </w:tabs>
      <w:rPr>
        <w:sz w:val="20"/>
      </w:rPr>
    </w:pPr>
    <w:r w:rsidRPr="00EA6B63">
      <w:rPr>
        <w:b/>
        <w:sz w:val="18"/>
        <w:szCs w:val="18"/>
      </w:rPr>
      <w:fldChar w:fldCharType="begin"/>
    </w:r>
    <w:r w:rsidRPr="00EA6B63">
      <w:rPr>
        <w:b/>
        <w:sz w:val="18"/>
        <w:szCs w:val="18"/>
      </w:rPr>
      <w:instrText xml:space="preserve"> PAGE  \* MERGEFORMAT </w:instrText>
    </w:r>
    <w:r w:rsidRPr="00EA6B63">
      <w:rPr>
        <w:b/>
        <w:sz w:val="18"/>
        <w:szCs w:val="18"/>
      </w:rPr>
      <w:fldChar w:fldCharType="separate"/>
    </w:r>
    <w:r w:rsidR="00F20A62">
      <w:rPr>
        <w:b/>
        <w:noProof/>
        <w:sz w:val="18"/>
        <w:szCs w:val="18"/>
      </w:rPr>
      <w:t>68</w:t>
    </w:r>
    <w:r w:rsidRPr="00EA6B63">
      <w:rPr>
        <w:b/>
        <w:sz w:val="18"/>
        <w:szCs w:val="18"/>
      </w:rPr>
      <w:fldChar w:fldCharType="end"/>
    </w:r>
    <w:r>
      <w:rPr>
        <w:b/>
        <w:sz w:val="18"/>
        <w:szCs w:val="18"/>
      </w:rPr>
      <w:tab/>
    </w:r>
    <w:r>
      <w:t>GE.15-07570</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14B" w:rsidRPr="00EA6B63" w:rsidRDefault="0095514B" w:rsidP="0095514B">
    <w:pPr>
      <w:pStyle w:val="Footer"/>
      <w:tabs>
        <w:tab w:val="right" w:pos="9638"/>
      </w:tabs>
      <w:rPr>
        <w:sz w:val="20"/>
      </w:rPr>
    </w:pPr>
    <w:r>
      <w:t>GE.15-07570</w:t>
    </w:r>
    <w:r>
      <w:tab/>
    </w:r>
    <w:r w:rsidRPr="00EA6B63">
      <w:rPr>
        <w:b/>
        <w:sz w:val="18"/>
        <w:szCs w:val="18"/>
      </w:rPr>
      <w:fldChar w:fldCharType="begin"/>
    </w:r>
    <w:r w:rsidRPr="00EA6B63">
      <w:rPr>
        <w:b/>
        <w:sz w:val="18"/>
        <w:szCs w:val="18"/>
      </w:rPr>
      <w:instrText xml:space="preserve"> PAGE  \* MERGEFORMAT </w:instrText>
    </w:r>
    <w:r w:rsidRPr="00EA6B63">
      <w:rPr>
        <w:b/>
        <w:sz w:val="18"/>
        <w:szCs w:val="18"/>
      </w:rPr>
      <w:fldChar w:fldCharType="separate"/>
    </w:r>
    <w:r w:rsidR="00F20A62">
      <w:rPr>
        <w:b/>
        <w:noProof/>
        <w:sz w:val="18"/>
        <w:szCs w:val="18"/>
      </w:rPr>
      <w:t>69</w:t>
    </w:r>
    <w:r w:rsidRPr="00EA6B63">
      <w:rPr>
        <w:b/>
        <w:sz w:val="18"/>
        <w:szCs w:val="18"/>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B63" w:rsidRPr="00A21C2A" w:rsidRDefault="00EA6B63" w:rsidP="00A21C2A">
    <w:pPr>
      <w:pStyle w:val="Footer"/>
      <w:tabs>
        <w:tab w:val="right" w:pos="9638"/>
      </w:tabs>
    </w:pPr>
    <w:r w:rsidRPr="000D7018">
      <w:rPr>
        <w:b/>
        <w:sz w:val="18"/>
      </w:rPr>
      <w:fldChar w:fldCharType="begin"/>
    </w:r>
    <w:r w:rsidRPr="000D7018">
      <w:rPr>
        <w:b/>
        <w:sz w:val="18"/>
      </w:rPr>
      <w:instrText xml:space="preserve"> PAGE  \* MERGEFORMAT </w:instrText>
    </w:r>
    <w:r w:rsidRPr="000D7018">
      <w:rPr>
        <w:b/>
        <w:sz w:val="18"/>
      </w:rPr>
      <w:fldChar w:fldCharType="separate"/>
    </w:r>
    <w:r w:rsidR="00F20A62">
      <w:rPr>
        <w:b/>
        <w:noProof/>
        <w:sz w:val="18"/>
      </w:rPr>
      <w:t>70</w:t>
    </w:r>
    <w:r w:rsidRPr="000D7018">
      <w:rPr>
        <w:b/>
        <w:sz w:val="18"/>
      </w:rPr>
      <w:fldChar w:fldCharType="end"/>
    </w:r>
    <w:r>
      <w:rPr>
        <w:b/>
        <w:sz w:val="18"/>
      </w:rPr>
      <w:tab/>
    </w:r>
    <w:r>
      <w:t>GE.15-07570</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14B" w:rsidRPr="00A21C2A" w:rsidRDefault="0095514B" w:rsidP="0095514B">
    <w:pPr>
      <w:pStyle w:val="Footer"/>
      <w:tabs>
        <w:tab w:val="right" w:pos="9638"/>
      </w:tabs>
    </w:pPr>
    <w:r>
      <w:t>GE.15-07570</w:t>
    </w:r>
    <w:r>
      <w:tab/>
    </w:r>
    <w:r w:rsidRPr="000D7018">
      <w:rPr>
        <w:b/>
        <w:sz w:val="18"/>
      </w:rPr>
      <w:fldChar w:fldCharType="begin"/>
    </w:r>
    <w:r w:rsidRPr="000D7018">
      <w:rPr>
        <w:b/>
        <w:sz w:val="18"/>
      </w:rPr>
      <w:instrText xml:space="preserve"> PAGE  \* MERGEFORMAT </w:instrText>
    </w:r>
    <w:r w:rsidRPr="000D7018">
      <w:rPr>
        <w:b/>
        <w:sz w:val="18"/>
      </w:rPr>
      <w:fldChar w:fldCharType="separate"/>
    </w:r>
    <w:r w:rsidR="00F20A62">
      <w:rPr>
        <w:b/>
        <w:noProof/>
        <w:sz w:val="18"/>
      </w:rPr>
      <w:t>77</w:t>
    </w:r>
    <w:r w:rsidRPr="000D7018">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E93" w:rsidRPr="000D7018" w:rsidRDefault="00764E93" w:rsidP="000D7018">
    <w:pPr>
      <w:pStyle w:val="Footer"/>
      <w:tabs>
        <w:tab w:val="right" w:pos="9638"/>
      </w:tabs>
      <w:rPr>
        <w:b/>
        <w:sz w:val="18"/>
      </w:rPr>
    </w:pPr>
    <w:r>
      <w:t>GE.15-07570</w:t>
    </w:r>
    <w:r>
      <w:tab/>
    </w:r>
    <w:r w:rsidRPr="000D7018">
      <w:rPr>
        <w:b/>
        <w:sz w:val="18"/>
      </w:rPr>
      <w:fldChar w:fldCharType="begin"/>
    </w:r>
    <w:r w:rsidRPr="000D7018">
      <w:rPr>
        <w:b/>
        <w:sz w:val="18"/>
      </w:rPr>
      <w:instrText xml:space="preserve"> PAGE  \* MERGEFORMAT </w:instrText>
    </w:r>
    <w:r w:rsidRPr="000D7018">
      <w:rPr>
        <w:b/>
        <w:sz w:val="18"/>
      </w:rPr>
      <w:fldChar w:fldCharType="separate"/>
    </w:r>
    <w:r w:rsidR="00F20A62">
      <w:rPr>
        <w:b/>
        <w:noProof/>
        <w:sz w:val="18"/>
      </w:rPr>
      <w:t>75</w:t>
    </w:r>
    <w:r w:rsidRPr="000D7018">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E93" w:rsidRPr="000D7018" w:rsidRDefault="00764E93" w:rsidP="0009193D">
    <w:pPr>
      <w:pStyle w:val="Footer"/>
      <w:spacing w:before="120"/>
      <w:rPr>
        <w:sz w:val="20"/>
      </w:rPr>
    </w:pPr>
    <w:r>
      <w:rPr>
        <w:sz w:val="20"/>
      </w:rPr>
      <w:t>GE.</w:t>
    </w:r>
    <w:r>
      <w:rPr>
        <w:noProof/>
        <w:lang w:val="fr-FR" w:eastAsia="fr-FR"/>
      </w:rPr>
      <w:drawing>
        <wp:anchor distT="0" distB="0" distL="114300" distR="114300" simplePos="0" relativeHeight="251659264" behindDoc="0" locked="0" layoutInCell="1" allowOverlap="0" wp14:anchorId="7151541F" wp14:editId="58151F59">
          <wp:simplePos x="0" y="0"/>
          <wp:positionH relativeFrom="margin">
            <wp:posOffset>4319905</wp:posOffset>
          </wp:positionH>
          <wp:positionV relativeFrom="margin">
            <wp:posOffset>8279765</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15-07570  (F)    180515    2</w:t>
    </w:r>
    <w:r w:rsidR="0009193D">
      <w:rPr>
        <w:sz w:val="20"/>
      </w:rPr>
      <w:t>1</w:t>
    </w:r>
    <w:r>
      <w:rPr>
        <w:sz w:val="20"/>
      </w:rPr>
      <w:t>0515</w:t>
    </w:r>
    <w:r>
      <w:rPr>
        <w:sz w:val="20"/>
      </w:rPr>
      <w:br/>
    </w:r>
    <w:r w:rsidRPr="000D7018">
      <w:rPr>
        <w:rFonts w:ascii="C39T30Lfz" w:hAnsi="C39T30Lfz"/>
        <w:sz w:val="56"/>
      </w:rPr>
      <w:t></w:t>
    </w:r>
    <w:r w:rsidRPr="000D7018">
      <w:rPr>
        <w:rFonts w:ascii="C39T30Lfz" w:hAnsi="C39T30Lfz"/>
        <w:sz w:val="56"/>
      </w:rPr>
      <w:t></w:t>
    </w:r>
    <w:r w:rsidRPr="000D7018">
      <w:rPr>
        <w:rFonts w:ascii="C39T30Lfz" w:hAnsi="C39T30Lfz"/>
        <w:sz w:val="56"/>
      </w:rPr>
      <w:t></w:t>
    </w:r>
    <w:r w:rsidRPr="000D7018">
      <w:rPr>
        <w:rFonts w:ascii="C39T30Lfz" w:hAnsi="C39T30Lfz"/>
        <w:sz w:val="56"/>
      </w:rPr>
      <w:t></w:t>
    </w:r>
    <w:r w:rsidRPr="000D7018">
      <w:rPr>
        <w:rFonts w:ascii="C39T30Lfz" w:hAnsi="C39T30Lfz"/>
        <w:sz w:val="56"/>
      </w:rPr>
      <w:t></w:t>
    </w:r>
    <w:r w:rsidRPr="000D7018">
      <w:rPr>
        <w:rFonts w:ascii="C39T30Lfz" w:hAnsi="C39T30Lfz"/>
        <w:sz w:val="56"/>
      </w:rPr>
      <w:t></w:t>
    </w:r>
    <w:r w:rsidRPr="000D7018">
      <w:rPr>
        <w:rFonts w:ascii="C39T30Lfz" w:hAnsi="C39T30Lfz"/>
        <w:sz w:val="56"/>
      </w:rPr>
      <w:t></w:t>
    </w:r>
    <w:r w:rsidRPr="000D7018">
      <w:rPr>
        <w:rFonts w:ascii="C39T30Lfz" w:hAnsi="C39T30Lfz"/>
        <w:sz w:val="56"/>
      </w:rPr>
      <w:t></w:t>
    </w:r>
    <w:r w:rsidRPr="000D7018">
      <w:rPr>
        <w:rFonts w:ascii="C39T30Lfz" w:hAnsi="C39T30Lfz"/>
        <w:sz w:val="56"/>
      </w:rPr>
      <w:t></w:t>
    </w:r>
    <w:r>
      <w:rPr>
        <w:noProof/>
        <w:sz w:val="20"/>
        <w:lang w:val="fr-FR" w:eastAsia="fr-FR"/>
      </w:rPr>
      <w:drawing>
        <wp:anchor distT="0" distB="0" distL="114300" distR="114300" simplePos="0" relativeHeight="251660288" behindDoc="0" locked="0" layoutInCell="1" allowOverlap="1" wp14:anchorId="39B61F12" wp14:editId="1AD2B78E">
          <wp:simplePos x="0" y="0"/>
          <wp:positionH relativeFrom="margin">
            <wp:posOffset>5489575</wp:posOffset>
          </wp:positionH>
          <wp:positionV relativeFrom="margin">
            <wp:posOffset>8027670</wp:posOffset>
          </wp:positionV>
          <wp:extent cx="638175" cy="638175"/>
          <wp:effectExtent l="0" t="0" r="9525" b="9525"/>
          <wp:wrapNone/>
          <wp:docPr id="3" name="Image 1" descr="http://undocs.org/m2/QRCode.ashx?DS=ECE/TRANS/WP.29/2015/62&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ECE/TRANS/WP.29/2015/62&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E93" w:rsidRPr="00EA6B63" w:rsidRDefault="00EA6B63" w:rsidP="00A21C2A">
    <w:pPr>
      <w:pStyle w:val="Footer"/>
      <w:tabs>
        <w:tab w:val="right" w:pos="9638"/>
      </w:tabs>
      <w:rPr>
        <w:sz w:val="20"/>
      </w:rPr>
    </w:pPr>
    <w:r w:rsidRPr="00EA6B63">
      <w:rPr>
        <w:b/>
        <w:sz w:val="18"/>
        <w:szCs w:val="18"/>
      </w:rPr>
      <w:fldChar w:fldCharType="begin"/>
    </w:r>
    <w:r w:rsidRPr="00EA6B63">
      <w:rPr>
        <w:b/>
        <w:sz w:val="18"/>
        <w:szCs w:val="18"/>
      </w:rPr>
      <w:instrText xml:space="preserve"> PAGE  \* MERGEFORMAT </w:instrText>
    </w:r>
    <w:r w:rsidRPr="00EA6B63">
      <w:rPr>
        <w:b/>
        <w:sz w:val="18"/>
        <w:szCs w:val="18"/>
      </w:rPr>
      <w:fldChar w:fldCharType="separate"/>
    </w:r>
    <w:r w:rsidR="00F20A62">
      <w:rPr>
        <w:b/>
        <w:noProof/>
        <w:sz w:val="18"/>
        <w:szCs w:val="18"/>
      </w:rPr>
      <w:t>24</w:t>
    </w:r>
    <w:r w:rsidRPr="00EA6B63">
      <w:rPr>
        <w:b/>
        <w:sz w:val="18"/>
        <w:szCs w:val="18"/>
      </w:rPr>
      <w:fldChar w:fldCharType="end"/>
    </w:r>
    <w:r>
      <w:rPr>
        <w:b/>
        <w:sz w:val="20"/>
      </w:rPr>
      <w:tab/>
    </w:r>
    <w:r>
      <w:t>GE.15-07570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B63" w:rsidRPr="00EA6B63" w:rsidRDefault="00EA6B63" w:rsidP="00A21C2A">
    <w:pPr>
      <w:pStyle w:val="Footer"/>
      <w:tabs>
        <w:tab w:val="right" w:pos="9638"/>
      </w:tabs>
      <w:rPr>
        <w:sz w:val="20"/>
      </w:rPr>
    </w:pPr>
    <w:r w:rsidRPr="00EA6B63">
      <w:rPr>
        <w:b/>
        <w:sz w:val="18"/>
        <w:szCs w:val="18"/>
      </w:rPr>
      <w:fldChar w:fldCharType="begin"/>
    </w:r>
    <w:r w:rsidRPr="00EA6B63">
      <w:rPr>
        <w:b/>
        <w:sz w:val="18"/>
        <w:szCs w:val="18"/>
      </w:rPr>
      <w:instrText xml:space="preserve"> PAGE  \* MERGEFORMAT </w:instrText>
    </w:r>
    <w:r w:rsidRPr="00EA6B63">
      <w:rPr>
        <w:b/>
        <w:sz w:val="18"/>
        <w:szCs w:val="18"/>
      </w:rPr>
      <w:fldChar w:fldCharType="separate"/>
    </w:r>
    <w:r w:rsidR="00F20A62">
      <w:rPr>
        <w:b/>
        <w:noProof/>
        <w:sz w:val="18"/>
        <w:szCs w:val="18"/>
      </w:rPr>
      <w:t>26</w:t>
    </w:r>
    <w:r w:rsidRPr="00EA6B63">
      <w:rPr>
        <w:b/>
        <w:sz w:val="18"/>
        <w:szCs w:val="18"/>
      </w:rPr>
      <w:fldChar w:fldCharType="end"/>
    </w:r>
    <w:r>
      <w:rPr>
        <w:b/>
        <w:sz w:val="20"/>
      </w:rPr>
      <w:tab/>
    </w:r>
    <w:r>
      <w:t>GE.15-07570</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B63" w:rsidRPr="00EA6B63" w:rsidRDefault="00EA6B63" w:rsidP="00EA6B63">
    <w:pPr>
      <w:pStyle w:val="Footer"/>
      <w:tabs>
        <w:tab w:val="right" w:pos="9638"/>
      </w:tabs>
      <w:rPr>
        <w:sz w:val="20"/>
      </w:rPr>
    </w:pPr>
    <w:r>
      <w:t>GE.15-07570</w:t>
    </w:r>
    <w:r>
      <w:tab/>
    </w:r>
    <w:r w:rsidRPr="00EA6B63">
      <w:rPr>
        <w:b/>
        <w:sz w:val="18"/>
        <w:szCs w:val="18"/>
      </w:rPr>
      <w:fldChar w:fldCharType="begin"/>
    </w:r>
    <w:r w:rsidRPr="00EA6B63">
      <w:rPr>
        <w:b/>
        <w:sz w:val="18"/>
        <w:szCs w:val="18"/>
      </w:rPr>
      <w:instrText xml:space="preserve"> PAGE  \* MERGEFORMAT </w:instrText>
    </w:r>
    <w:r w:rsidRPr="00EA6B63">
      <w:rPr>
        <w:b/>
        <w:sz w:val="18"/>
        <w:szCs w:val="18"/>
      </w:rPr>
      <w:fldChar w:fldCharType="separate"/>
    </w:r>
    <w:r w:rsidR="00F20A62">
      <w:rPr>
        <w:b/>
        <w:noProof/>
        <w:sz w:val="18"/>
        <w:szCs w:val="18"/>
      </w:rPr>
      <w:t>27</w:t>
    </w:r>
    <w:r w:rsidRPr="00EA6B63">
      <w:rPr>
        <w:b/>
        <w:sz w:val="18"/>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B63" w:rsidRPr="00EA6B63" w:rsidRDefault="00EA6B63" w:rsidP="00EA6B63">
    <w:pPr>
      <w:pStyle w:val="Footer"/>
      <w:tabs>
        <w:tab w:val="right" w:pos="9638"/>
      </w:tabs>
      <w:rPr>
        <w:sz w:val="20"/>
      </w:rPr>
    </w:pPr>
    <w:r>
      <w:t>GE.15-07570</w:t>
    </w:r>
    <w:r>
      <w:tab/>
    </w:r>
    <w:r w:rsidRPr="00EA6B63">
      <w:rPr>
        <w:b/>
        <w:sz w:val="18"/>
        <w:szCs w:val="18"/>
      </w:rPr>
      <w:fldChar w:fldCharType="begin"/>
    </w:r>
    <w:r w:rsidRPr="00EA6B63">
      <w:rPr>
        <w:b/>
        <w:sz w:val="18"/>
        <w:szCs w:val="18"/>
      </w:rPr>
      <w:instrText xml:space="preserve"> PAGE  \* MERGEFORMAT </w:instrText>
    </w:r>
    <w:r w:rsidRPr="00EA6B63">
      <w:rPr>
        <w:b/>
        <w:sz w:val="18"/>
        <w:szCs w:val="18"/>
      </w:rPr>
      <w:fldChar w:fldCharType="separate"/>
    </w:r>
    <w:r w:rsidR="00F20A62">
      <w:rPr>
        <w:b/>
        <w:noProof/>
        <w:sz w:val="18"/>
        <w:szCs w:val="18"/>
      </w:rPr>
      <w:t>31</w:t>
    </w:r>
    <w:r w:rsidRPr="00EA6B63">
      <w:rPr>
        <w:b/>
        <w:sz w:val="18"/>
        <w:szCs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B63" w:rsidRPr="00EA6B63" w:rsidRDefault="00EA6B63" w:rsidP="00EA6B63">
    <w:pPr>
      <w:pStyle w:val="Footer"/>
      <w:tabs>
        <w:tab w:val="right" w:pos="9638"/>
      </w:tabs>
      <w:rPr>
        <w:sz w:val="20"/>
      </w:rPr>
    </w:pPr>
    <w:r w:rsidRPr="00EA6B63">
      <w:rPr>
        <w:b/>
        <w:sz w:val="18"/>
        <w:szCs w:val="18"/>
      </w:rPr>
      <w:fldChar w:fldCharType="begin"/>
    </w:r>
    <w:r w:rsidRPr="00EA6B63">
      <w:rPr>
        <w:b/>
        <w:sz w:val="18"/>
        <w:szCs w:val="18"/>
      </w:rPr>
      <w:instrText xml:space="preserve"> PAGE  \* MERGEFORMAT </w:instrText>
    </w:r>
    <w:r w:rsidRPr="00EA6B63">
      <w:rPr>
        <w:b/>
        <w:sz w:val="18"/>
        <w:szCs w:val="18"/>
      </w:rPr>
      <w:fldChar w:fldCharType="separate"/>
    </w:r>
    <w:r w:rsidR="00F20A62">
      <w:rPr>
        <w:b/>
        <w:noProof/>
        <w:sz w:val="18"/>
        <w:szCs w:val="18"/>
      </w:rPr>
      <w:t>32</w:t>
    </w:r>
    <w:r w:rsidRPr="00EA6B63">
      <w:rPr>
        <w:b/>
        <w:sz w:val="18"/>
        <w:szCs w:val="18"/>
      </w:rPr>
      <w:fldChar w:fldCharType="end"/>
    </w:r>
    <w:r>
      <w:rPr>
        <w:b/>
        <w:sz w:val="18"/>
        <w:szCs w:val="18"/>
      </w:rPr>
      <w:tab/>
    </w:r>
    <w:r>
      <w:t>GE.15-07570</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B63" w:rsidRPr="00EA6B63" w:rsidRDefault="00EA6B63" w:rsidP="00EA6B63">
    <w:pPr>
      <w:pStyle w:val="Footer"/>
      <w:tabs>
        <w:tab w:val="right" w:pos="9638"/>
      </w:tabs>
      <w:rPr>
        <w:sz w:val="20"/>
      </w:rPr>
    </w:pPr>
    <w:r w:rsidRPr="00EA6B63">
      <w:rPr>
        <w:b/>
        <w:sz w:val="18"/>
        <w:szCs w:val="18"/>
      </w:rPr>
      <w:fldChar w:fldCharType="begin"/>
    </w:r>
    <w:r w:rsidRPr="00EA6B63">
      <w:rPr>
        <w:b/>
        <w:sz w:val="18"/>
        <w:szCs w:val="18"/>
      </w:rPr>
      <w:instrText xml:space="preserve"> PAGE  \* MERGEFORMAT </w:instrText>
    </w:r>
    <w:r w:rsidRPr="00EA6B63">
      <w:rPr>
        <w:b/>
        <w:sz w:val="18"/>
        <w:szCs w:val="18"/>
      </w:rPr>
      <w:fldChar w:fldCharType="separate"/>
    </w:r>
    <w:r w:rsidR="00F20A62">
      <w:rPr>
        <w:b/>
        <w:noProof/>
        <w:sz w:val="18"/>
        <w:szCs w:val="18"/>
      </w:rPr>
      <w:t>52</w:t>
    </w:r>
    <w:r w:rsidRPr="00EA6B63">
      <w:rPr>
        <w:b/>
        <w:sz w:val="18"/>
        <w:szCs w:val="18"/>
      </w:rPr>
      <w:fldChar w:fldCharType="end"/>
    </w:r>
    <w:r>
      <w:rPr>
        <w:b/>
        <w:sz w:val="18"/>
        <w:szCs w:val="18"/>
      </w:rPr>
      <w:tab/>
    </w:r>
    <w:r>
      <w:t>GE.15-07570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C17" w:rsidRPr="00AC3823" w:rsidRDefault="00034C17" w:rsidP="00AC3823">
      <w:pPr>
        <w:pStyle w:val="Footer"/>
        <w:tabs>
          <w:tab w:val="right" w:pos="2155"/>
        </w:tabs>
        <w:spacing w:after="80" w:line="240" w:lineRule="atLeast"/>
        <w:ind w:left="680"/>
        <w:rPr>
          <w:u w:val="single"/>
        </w:rPr>
      </w:pPr>
      <w:r>
        <w:rPr>
          <w:u w:val="single"/>
        </w:rPr>
        <w:tab/>
      </w:r>
    </w:p>
  </w:footnote>
  <w:footnote w:type="continuationSeparator" w:id="0">
    <w:p w:rsidR="00034C17" w:rsidRPr="00AC3823" w:rsidRDefault="00034C17" w:rsidP="00AC3823">
      <w:pPr>
        <w:pStyle w:val="Footer"/>
        <w:tabs>
          <w:tab w:val="right" w:pos="2155"/>
        </w:tabs>
        <w:spacing w:after="80" w:line="240" w:lineRule="atLeast"/>
        <w:ind w:left="680"/>
        <w:rPr>
          <w:u w:val="single"/>
        </w:rPr>
      </w:pPr>
      <w:r>
        <w:rPr>
          <w:u w:val="single"/>
        </w:rPr>
        <w:tab/>
      </w:r>
    </w:p>
  </w:footnote>
  <w:footnote w:type="continuationNotice" w:id="1">
    <w:p w:rsidR="00034C17" w:rsidRPr="00AC3823" w:rsidRDefault="00034C17">
      <w:pPr>
        <w:spacing w:line="240" w:lineRule="auto"/>
        <w:rPr>
          <w:sz w:val="2"/>
          <w:szCs w:val="2"/>
        </w:rPr>
      </w:pPr>
    </w:p>
  </w:footnote>
  <w:footnote w:id="2">
    <w:p w:rsidR="00764E93" w:rsidRPr="00770810" w:rsidRDefault="00764E93" w:rsidP="00770810">
      <w:pPr>
        <w:pStyle w:val="FootnoteText"/>
        <w:rPr>
          <w:spacing w:val="-2"/>
        </w:rPr>
      </w:pPr>
      <w:r>
        <w:tab/>
      </w:r>
      <w:r w:rsidRPr="002232AF">
        <w:rPr>
          <w:sz w:val="20"/>
          <w:lang w:val="en-US"/>
        </w:rPr>
        <w:t>*</w:t>
      </w:r>
      <w:r>
        <w:rPr>
          <w:sz w:val="20"/>
          <w:lang w:val="en-US"/>
        </w:rPr>
        <w:tab/>
      </w:r>
      <w:r w:rsidRPr="00770810">
        <w:rPr>
          <w:spacing w:val="-2"/>
        </w:rPr>
        <w:t>Conformément au programme de travail du Comité des transports intérieurs pour la période 2012-2016 (ECE/TRANS/224, par. 94, et ECE/TRANS/2012/12, activité 02.4), le Forum mondial a pour mission d’élaborer, d’harmoniser et de mettre à jour les Règlements en vue d’améliorer les caractéristiques fonctionnelles des véhicules. Le présent document est soumis en vertu de ce mandat.</w:t>
      </w:r>
    </w:p>
  </w:footnote>
  <w:footnote w:id="3">
    <w:p w:rsidR="00764E93" w:rsidRDefault="00764E93" w:rsidP="000F2C1E">
      <w:pPr>
        <w:pStyle w:val="FootnoteText"/>
      </w:pPr>
      <w:r>
        <w:tab/>
      </w:r>
      <w:r w:rsidRPr="001A73D6">
        <w:rPr>
          <w:rStyle w:val="FootnoteReference"/>
        </w:rPr>
        <w:footnoteRef/>
      </w:r>
      <w:r>
        <w:tab/>
      </w:r>
      <w:r w:rsidRPr="00B503E8">
        <w:t>Selon la Résolution d</w:t>
      </w:r>
      <w:r>
        <w:t>’</w:t>
      </w:r>
      <w:r w:rsidRPr="00B503E8">
        <w:t>ensemble sur la construction des véhicul</w:t>
      </w:r>
      <w:r>
        <w:t>es (R.E.3), document ECE/TRANS/</w:t>
      </w:r>
      <w:r w:rsidRPr="00B503E8">
        <w:t xml:space="preserve">WP.29/78/Rev.3, </w:t>
      </w:r>
      <w:r>
        <w:t>par. </w:t>
      </w:r>
      <w:r w:rsidRPr="00B503E8">
        <w:t xml:space="preserve">2 </w:t>
      </w:r>
      <w:r>
        <w:t>−</w:t>
      </w:r>
      <w:r w:rsidRPr="00B503E8">
        <w:t xml:space="preserve"> </w:t>
      </w:r>
      <w:hyperlink r:id="rId1" w:history="1">
        <w:r w:rsidRPr="000F2C1E">
          <w:rPr>
            <w:rStyle w:val="Hyperlink"/>
          </w:rPr>
          <w:t>www.unece.org/trans/main/wp29/wp29wgs/wp29gen/</w:t>
        </w:r>
        <w:r>
          <w:rPr>
            <w:rStyle w:val="Hyperlink"/>
          </w:rPr>
          <w:t xml:space="preserve"> </w:t>
        </w:r>
        <w:r w:rsidRPr="000F2C1E">
          <w:rPr>
            <w:rStyle w:val="Hyperlink"/>
          </w:rPr>
          <w:t>wp29resolutions.html</w:t>
        </w:r>
      </w:hyperlink>
      <w:r>
        <w:t>.</w:t>
      </w:r>
    </w:p>
  </w:footnote>
  <w:footnote w:id="4">
    <w:p w:rsidR="00764E93" w:rsidRDefault="00764E93" w:rsidP="009F6599">
      <w:pPr>
        <w:pStyle w:val="FootnoteText"/>
      </w:pPr>
      <w:r>
        <w:tab/>
      </w:r>
      <w:r w:rsidRPr="001A73D6">
        <w:rPr>
          <w:rStyle w:val="FootnoteReference"/>
        </w:rPr>
        <w:footnoteRef/>
      </w:r>
      <w:r>
        <w:tab/>
      </w:r>
      <w:r w:rsidRPr="00337C12">
        <w:t>La liste des numéros distinctifs des Parties contractantes à l</w:t>
      </w:r>
      <w:r>
        <w:t>’</w:t>
      </w:r>
      <w:r w:rsidRPr="00337C12">
        <w:t>Accord de 1958 est reproduite à</w:t>
      </w:r>
      <w:r>
        <w:t> </w:t>
      </w:r>
      <w:r w:rsidRPr="00337C12">
        <w:t>l</w:t>
      </w:r>
      <w:r>
        <w:t>’</w:t>
      </w:r>
      <w:r w:rsidRPr="00337C12">
        <w:t>annexe 3 de la Résolution d</w:t>
      </w:r>
      <w:r>
        <w:t>’</w:t>
      </w:r>
      <w:r w:rsidRPr="00337C12">
        <w:t>ensemble sur la construction des véhicules (R.E.3), document</w:t>
      </w:r>
      <w:r>
        <w:t xml:space="preserve"> </w:t>
      </w:r>
      <w:r w:rsidRPr="00337C12">
        <w:t>ECE/TRANS/WP.29/78/Rev.</w:t>
      </w:r>
      <w:r w:rsidRPr="00337C12">
        <w:rPr>
          <w:bCs/>
        </w:rPr>
        <w:t>3</w:t>
      </w:r>
      <w:r>
        <w:rPr>
          <w:bCs/>
        </w:rPr>
        <w:t>, annexe 3</w:t>
      </w:r>
      <w:r w:rsidRPr="00337C12">
        <w:t xml:space="preserve"> </w:t>
      </w:r>
      <w:r>
        <w:t>−</w:t>
      </w:r>
      <w:r w:rsidRPr="00337C12">
        <w:t xml:space="preserve"> </w:t>
      </w:r>
      <w:hyperlink r:id="rId2" w:history="1">
        <w:r w:rsidRPr="009F6599">
          <w:rPr>
            <w:rStyle w:val="Hyperlink"/>
          </w:rPr>
          <w:t>www.unece.org/trans/main/wp29/wp29wgs/wp29gen/</w:t>
        </w:r>
        <w:r>
          <w:rPr>
            <w:rStyle w:val="Hyperlink"/>
          </w:rPr>
          <w:t xml:space="preserve"> </w:t>
        </w:r>
        <w:r w:rsidRPr="009F6599">
          <w:rPr>
            <w:rStyle w:val="Hyperlink"/>
          </w:rPr>
          <w:t>wp29resolutions.html</w:t>
        </w:r>
      </w:hyperlink>
      <w:r>
        <w:t>.</w:t>
      </w:r>
    </w:p>
  </w:footnote>
  <w:footnote w:id="5">
    <w:p w:rsidR="00764E93" w:rsidRDefault="00764E93" w:rsidP="00C64F97">
      <w:pPr>
        <w:pStyle w:val="FootnoteText"/>
      </w:pPr>
      <w:r>
        <w:tab/>
      </w:r>
      <w:r w:rsidRPr="001A73D6">
        <w:rPr>
          <w:rStyle w:val="FootnoteReference"/>
        </w:rPr>
        <w:footnoteRef/>
      </w:r>
      <w:r>
        <w:tab/>
      </w:r>
      <w:r w:rsidRPr="000039BF">
        <w:t>Un essai sur véhicule à l</w:t>
      </w:r>
      <w:r>
        <w:t>’</w:t>
      </w:r>
      <w:r w:rsidRPr="000039BF">
        <w:t>arrêt est exécuté pour établir une valeur de référence à l</w:t>
      </w:r>
      <w:r>
        <w:t>’</w:t>
      </w:r>
      <w:r w:rsidRPr="000039BF">
        <w:t>intention des administrations qui utilisent cette méthode pour le contrôle des véhicules en service.</w:t>
      </w:r>
    </w:p>
  </w:footnote>
  <w:footnote w:id="6">
    <w:p w:rsidR="00764E93" w:rsidRDefault="00764E93" w:rsidP="00FE7BC0">
      <w:pPr>
        <w:pStyle w:val="FootnoteText"/>
      </w:pPr>
      <w:r>
        <w:tab/>
      </w:r>
      <w:r w:rsidRPr="001A73D6">
        <w:rPr>
          <w:rStyle w:val="FootnoteReference"/>
        </w:rPr>
        <w:footnoteRef/>
      </w:r>
      <w:r>
        <w:tab/>
      </w:r>
      <w:r w:rsidRPr="00B503E8">
        <w:t>Selon la Résolution d</w:t>
      </w:r>
      <w:r>
        <w:t>’</w:t>
      </w:r>
      <w:r w:rsidRPr="00B503E8">
        <w:t>ensemble sur la construction des véhicul</w:t>
      </w:r>
      <w:r>
        <w:t>es (R.E.3), document ECE/TRANS/</w:t>
      </w:r>
      <w:r w:rsidRPr="00B503E8">
        <w:t xml:space="preserve">WP.29/78/Rev.3, </w:t>
      </w:r>
      <w:r>
        <w:t>par. </w:t>
      </w:r>
      <w:r w:rsidRPr="00B503E8">
        <w:t xml:space="preserve">2 </w:t>
      </w:r>
      <w:r>
        <w:t>−</w:t>
      </w:r>
      <w:r w:rsidRPr="00B503E8">
        <w:t xml:space="preserve"> </w:t>
      </w:r>
      <w:hyperlink r:id="rId3" w:history="1">
        <w:r w:rsidRPr="00FE7BC0">
          <w:rPr>
            <w:rStyle w:val="Hyperlink"/>
          </w:rPr>
          <w:t>www.unece.org/trans/main/wp29/wp29wgs/wp29gen/</w:t>
        </w:r>
        <w:r>
          <w:rPr>
            <w:rStyle w:val="Hyperlink"/>
          </w:rPr>
          <w:t xml:space="preserve"> </w:t>
        </w:r>
        <w:r w:rsidRPr="00FE7BC0">
          <w:rPr>
            <w:rStyle w:val="Hyperlink"/>
          </w:rPr>
          <w:t>wp29resolutions.html</w:t>
        </w:r>
      </w:hyperlink>
      <w:r>
        <w:t>.</w:t>
      </w:r>
    </w:p>
  </w:footnote>
  <w:footnote w:id="7">
    <w:p w:rsidR="00764E93" w:rsidRPr="00006A53" w:rsidRDefault="00764E93" w:rsidP="00DA62B9">
      <w:pPr>
        <w:pStyle w:val="FootnoteText"/>
      </w:pPr>
      <w:r>
        <w:tab/>
      </w:r>
      <w:r w:rsidRPr="001A73D6">
        <w:rPr>
          <w:rStyle w:val="FootnoteReference"/>
        </w:rPr>
        <w:footnoteRef/>
      </w:r>
      <w:r>
        <w:tab/>
      </w:r>
      <w:r w:rsidRPr="00416B38">
        <w:t>Numéro distinctif du pays qui a accordé, étendu, refusé ou retiré l</w:t>
      </w:r>
      <w:r>
        <w:t>’</w:t>
      </w:r>
      <w:r w:rsidRPr="00416B38">
        <w:t>homologation (voir prescriptions relatives à l</w:t>
      </w:r>
      <w:r>
        <w:t>’</w:t>
      </w:r>
      <w:r w:rsidRPr="00416B38">
        <w:t xml:space="preserve">homologation dans le </w:t>
      </w:r>
      <w:r>
        <w:t>R</w:t>
      </w:r>
      <w:r w:rsidRPr="00416B38">
        <w:t>èglement).</w:t>
      </w:r>
    </w:p>
  </w:footnote>
  <w:footnote w:id="8">
    <w:p w:rsidR="00764E93" w:rsidRPr="00006A53" w:rsidRDefault="00764E93" w:rsidP="00DA62B9">
      <w:pPr>
        <w:pStyle w:val="FootnoteText"/>
      </w:pPr>
      <w:r>
        <w:tab/>
      </w:r>
      <w:r w:rsidRPr="001A73D6">
        <w:rPr>
          <w:rStyle w:val="FootnoteReference"/>
        </w:rPr>
        <w:footnoteRef/>
      </w:r>
      <w:r>
        <w:tab/>
      </w:r>
      <w:r w:rsidRPr="00416B38">
        <w:t>Biffer les mentions inutiles.</w:t>
      </w:r>
    </w:p>
  </w:footnote>
  <w:footnote w:id="9">
    <w:p w:rsidR="00764E93" w:rsidRDefault="00764E93" w:rsidP="00DA62B9">
      <w:pPr>
        <w:pStyle w:val="FootnoteText"/>
      </w:pPr>
      <w:r>
        <w:tab/>
      </w:r>
      <w:r w:rsidRPr="001A73D6">
        <w:rPr>
          <w:rStyle w:val="FootnoteReference"/>
        </w:rPr>
        <w:footnoteRef/>
      </w:r>
      <w:r>
        <w:tab/>
      </w:r>
      <w:r w:rsidRPr="00F156C6">
        <w:rPr>
          <w:bCs/>
        </w:rPr>
        <w:t>Si le moyen d</w:t>
      </w:r>
      <w:r>
        <w:rPr>
          <w:bCs/>
        </w:rPr>
        <w:t>’</w:t>
      </w:r>
      <w:r w:rsidRPr="00F156C6">
        <w:rPr>
          <w:bCs/>
        </w:rPr>
        <w:t>identification du type contient des caractères n</w:t>
      </w:r>
      <w:r>
        <w:rPr>
          <w:bCs/>
        </w:rPr>
        <w:t>’</w:t>
      </w:r>
      <w:r w:rsidRPr="00F156C6">
        <w:rPr>
          <w:bCs/>
        </w:rPr>
        <w:t>intéressant pas la description du type de véhicule couvert par la présente fiche de renseignements, ces caractères doivent être remplacés par le symbole «?» dans la documentation (par exemple ABC??123??).</w:t>
      </w:r>
    </w:p>
  </w:footnote>
  <w:footnote w:id="10">
    <w:p w:rsidR="00764E93" w:rsidRDefault="00764E93" w:rsidP="00DA62B9">
      <w:pPr>
        <w:pStyle w:val="FootnoteText"/>
      </w:pPr>
      <w:r>
        <w:tab/>
      </w:r>
      <w:r w:rsidRPr="001A73D6">
        <w:rPr>
          <w:rStyle w:val="FootnoteReference"/>
        </w:rPr>
        <w:footnoteRef/>
      </w:r>
      <w:r>
        <w:tab/>
      </w:r>
      <w:r w:rsidRPr="00ED0865">
        <w:rPr>
          <w:bCs/>
        </w:rPr>
        <w:t>Comme défini dans la R.E.3.</w:t>
      </w:r>
    </w:p>
  </w:footnote>
  <w:footnote w:id="11">
    <w:p w:rsidR="00764E93" w:rsidRDefault="00764E93" w:rsidP="00B20FAC">
      <w:pPr>
        <w:pStyle w:val="FootnoteText"/>
      </w:pPr>
      <w:r>
        <w:tab/>
      </w:r>
      <w:r w:rsidRPr="001A73D6">
        <w:rPr>
          <w:rStyle w:val="FootnoteReference"/>
        </w:rPr>
        <w:footnoteRef/>
      </w:r>
      <w:r>
        <w:tab/>
      </w:r>
      <w:r w:rsidRPr="00F156C6">
        <w:rPr>
          <w:bCs/>
        </w:rPr>
        <w:t>Si le moyen d</w:t>
      </w:r>
      <w:r>
        <w:rPr>
          <w:bCs/>
        </w:rPr>
        <w:t>’</w:t>
      </w:r>
      <w:r w:rsidRPr="00F156C6">
        <w:rPr>
          <w:bCs/>
        </w:rPr>
        <w:t>identification du type contient des caractères n</w:t>
      </w:r>
      <w:r>
        <w:rPr>
          <w:bCs/>
        </w:rPr>
        <w:t>’</w:t>
      </w:r>
      <w:r w:rsidRPr="00F156C6">
        <w:rPr>
          <w:bCs/>
        </w:rPr>
        <w:t>intéressant pas la description du type de véhicule couvert par la présente fiche de renseignements, ces caractères doivent être remplacés par le symbole «?» dans la documentation (par exemple ABC??123??).</w:t>
      </w:r>
    </w:p>
  </w:footnote>
  <w:footnote w:id="12">
    <w:p w:rsidR="00764E93" w:rsidRDefault="00764E93" w:rsidP="00B20FAC">
      <w:pPr>
        <w:pStyle w:val="FootnoteText"/>
      </w:pPr>
      <w:r>
        <w:tab/>
      </w:r>
      <w:r w:rsidRPr="001A73D6">
        <w:rPr>
          <w:rStyle w:val="FootnoteReference"/>
        </w:rPr>
        <w:footnoteRef/>
      </w:r>
      <w:r>
        <w:tab/>
      </w:r>
      <w:r w:rsidRPr="00ED0865">
        <w:rPr>
          <w:bCs/>
        </w:rPr>
        <w:t>Comme défini dans la R.E.3.</w:t>
      </w:r>
    </w:p>
  </w:footnote>
  <w:footnote w:id="13">
    <w:p w:rsidR="00764E93" w:rsidRDefault="00764E93" w:rsidP="00B20FAC">
      <w:pPr>
        <w:pStyle w:val="FootnoteText"/>
      </w:pPr>
      <w:r>
        <w:tab/>
      </w:r>
      <w:r w:rsidRPr="001A73D6">
        <w:rPr>
          <w:rStyle w:val="FootnoteReference"/>
        </w:rPr>
        <w:footnoteRef/>
      </w:r>
      <w:r>
        <w:tab/>
      </w:r>
      <w:r w:rsidRPr="00342D13">
        <w:t>Seulement aux fins de la définition des «véhicules tout terrain».</w:t>
      </w:r>
    </w:p>
  </w:footnote>
  <w:footnote w:id="14">
    <w:p w:rsidR="00764E93" w:rsidRPr="00342D13" w:rsidRDefault="00764E93" w:rsidP="00A30501">
      <w:pPr>
        <w:pStyle w:val="FootnoteText"/>
      </w:pPr>
      <w:r>
        <w:tab/>
      </w:r>
      <w:r w:rsidRPr="001A73D6">
        <w:rPr>
          <w:rStyle w:val="FootnoteReference"/>
        </w:rPr>
        <w:footnoteRef/>
      </w:r>
      <w:r>
        <w:tab/>
      </w:r>
      <w:r w:rsidRPr="00ED0865">
        <w:t xml:space="preserve">Norme ISO 612:1978 </w:t>
      </w:r>
      <w:r w:rsidR="00A30501">
        <w:t>−</w:t>
      </w:r>
      <w:r w:rsidRPr="00ED0865">
        <w:t xml:space="preserve"> Véhicules routiers </w:t>
      </w:r>
      <w:r>
        <w:t>−</w:t>
      </w:r>
      <w:r w:rsidRPr="00ED0865">
        <w:t xml:space="preserve"> Dimensions des automobiles et véhicules tractés − Dénominations et définitions.</w:t>
      </w:r>
      <w:r>
        <w:br/>
        <w:t>a)</w:t>
      </w:r>
      <w:r>
        <w:tab/>
      </w:r>
      <w:r w:rsidRPr="00ED0865">
        <w:t>Pour un modèle comportant une version à cabine normale et une version à cabine-couchette, donner les dimensions et masses dans les deux cas;</w:t>
      </w:r>
      <w:r>
        <w:br/>
        <w:t>b)</w:t>
      </w:r>
      <w:r>
        <w:tab/>
      </w:r>
      <w:r w:rsidRPr="00ED0865">
        <w:t>L</w:t>
      </w:r>
      <w:r>
        <w:t>’</w:t>
      </w:r>
      <w:r w:rsidRPr="00ED0865">
        <w:t>équipement optionnel qui modifie les dimensions du véhicule doit être signalé.</w:t>
      </w:r>
    </w:p>
  </w:footnote>
  <w:footnote w:id="15">
    <w:p w:rsidR="00764E93" w:rsidRDefault="00764E93" w:rsidP="00B20FAC">
      <w:pPr>
        <w:pStyle w:val="FootnoteText"/>
      </w:pPr>
      <w:r>
        <w:tab/>
      </w:r>
      <w:r w:rsidRPr="001A73D6">
        <w:rPr>
          <w:rStyle w:val="FootnoteReference"/>
        </w:rPr>
        <w:footnoteRef/>
      </w:r>
      <w:r>
        <w:tab/>
      </w:r>
      <w:r w:rsidRPr="00ED0865">
        <w:t>La masse du conducteur est fixée à 75 kg. Les réservoirs contenant des liquides (à l</w:t>
      </w:r>
      <w:r>
        <w:t>’</w:t>
      </w:r>
      <w:r w:rsidRPr="00ED0865">
        <w:t xml:space="preserve">exception de ceux destinés aux eaux usées, qui doivent être vides) sont remplis à </w:t>
      </w:r>
      <w:r>
        <w:t>90</w:t>
      </w:r>
      <w:r w:rsidRPr="00ED0865">
        <w:t xml:space="preserve"> % de la capacité déclarée par le constructeur. Les informations demandées </w:t>
      </w:r>
      <w:r>
        <w:t xml:space="preserve">au point 2.2 </w:t>
      </w:r>
      <w:r w:rsidRPr="00ED0865">
        <w:t>b) n</w:t>
      </w:r>
      <w:r>
        <w:t>’</w:t>
      </w:r>
      <w:r w:rsidRPr="00ED0865">
        <w:t>ont pas à être fournies pour les catégories de véhicules N</w:t>
      </w:r>
      <w:r w:rsidRPr="00ED0865">
        <w:rPr>
          <w:vertAlign w:val="subscript"/>
        </w:rPr>
        <w:t>2</w:t>
      </w:r>
      <w:r w:rsidRPr="00ED0865">
        <w:t>, N</w:t>
      </w:r>
      <w:r w:rsidRPr="00ED0865">
        <w:rPr>
          <w:vertAlign w:val="subscript"/>
        </w:rPr>
        <w:t>3</w:t>
      </w:r>
      <w:r w:rsidRPr="00ED0865">
        <w:t>, M</w:t>
      </w:r>
      <w:r w:rsidRPr="00ED0865">
        <w:rPr>
          <w:vertAlign w:val="subscript"/>
        </w:rPr>
        <w:t>2</w:t>
      </w:r>
      <w:r w:rsidRPr="00ED0865">
        <w:t xml:space="preserve"> et M</w:t>
      </w:r>
      <w:r w:rsidRPr="00ED0865">
        <w:rPr>
          <w:vertAlign w:val="subscript"/>
        </w:rPr>
        <w:t>3</w:t>
      </w:r>
      <w:r w:rsidRPr="00ED0865">
        <w:t>.</w:t>
      </w:r>
    </w:p>
  </w:footnote>
  <w:footnote w:id="16">
    <w:p w:rsidR="00764E93" w:rsidRPr="001C1A84" w:rsidRDefault="00764E93" w:rsidP="00B20FAC">
      <w:pPr>
        <w:pStyle w:val="FootnoteText"/>
        <w:rPr>
          <w:spacing w:val="-2"/>
        </w:rPr>
      </w:pPr>
      <w:r>
        <w:tab/>
      </w:r>
      <w:r w:rsidRPr="001A73D6">
        <w:rPr>
          <w:rStyle w:val="FootnoteReference"/>
        </w:rPr>
        <w:footnoteRef/>
      </w:r>
      <w:r>
        <w:tab/>
      </w:r>
      <w:r w:rsidRPr="001C1A84">
        <w:rPr>
          <w:spacing w:val="-2"/>
        </w:rPr>
        <w:t>Pour les remorques ou semi-remorques et pour les véhicules attelés à une remorque ou à une semi</w:t>
      </w:r>
      <w:r w:rsidRPr="001C1A84">
        <w:rPr>
          <w:spacing w:val="-2"/>
        </w:rPr>
        <w:noBreakHyphen/>
        <w:t>remorque exerçant une pression verticale importante sur le dispositif d</w:t>
      </w:r>
      <w:r>
        <w:rPr>
          <w:spacing w:val="-2"/>
        </w:rPr>
        <w:t>’</w:t>
      </w:r>
      <w:r w:rsidRPr="001C1A84">
        <w:rPr>
          <w:spacing w:val="-2"/>
        </w:rPr>
        <w:t>attelage ou sur la sellette d</w:t>
      </w:r>
      <w:r>
        <w:rPr>
          <w:spacing w:val="-2"/>
        </w:rPr>
        <w:t>’</w:t>
      </w:r>
      <w:r w:rsidRPr="001C1A84">
        <w:rPr>
          <w:spacing w:val="-2"/>
        </w:rPr>
        <w:t>attelage, cette valeur, divisée par l</w:t>
      </w:r>
      <w:r>
        <w:rPr>
          <w:spacing w:val="-2"/>
        </w:rPr>
        <w:t>’</w:t>
      </w:r>
      <w:r w:rsidRPr="001C1A84">
        <w:rPr>
          <w:spacing w:val="-2"/>
        </w:rPr>
        <w:t>intensité normale de la pesanteur, est ajoutée à la masse maximale techniquement admissible. Indiquer les valeurs maximale et minimale pour chaque variante.</w:t>
      </w:r>
    </w:p>
  </w:footnote>
  <w:footnote w:id="17">
    <w:p w:rsidR="00764E93" w:rsidRDefault="00764E93" w:rsidP="00B20FAC">
      <w:pPr>
        <w:pStyle w:val="FootnoteText"/>
      </w:pPr>
      <w:r>
        <w:tab/>
      </w:r>
      <w:r w:rsidRPr="001A73D6">
        <w:rPr>
          <w:rStyle w:val="FootnoteReference"/>
        </w:rPr>
        <w:footnoteRef/>
      </w:r>
      <w:r>
        <w:tab/>
      </w:r>
      <w:r w:rsidRPr="00ED0865">
        <w:t>Indiquer les valeurs maximale et minimale pour chaque variante.</w:t>
      </w:r>
    </w:p>
  </w:footnote>
  <w:footnote w:id="18">
    <w:p w:rsidR="00764E93" w:rsidRDefault="00764E93" w:rsidP="00B20FAC">
      <w:pPr>
        <w:pStyle w:val="FootnoteText"/>
      </w:pPr>
      <w:r>
        <w:tab/>
      </w:r>
      <w:r w:rsidRPr="001A73D6">
        <w:rPr>
          <w:rStyle w:val="FootnoteReference"/>
        </w:rPr>
        <w:footnoteRef/>
      </w:r>
      <w:r>
        <w:tab/>
      </w:r>
      <w:r w:rsidRPr="00ED0865">
        <w:t>Les véhicules qui peuvent fonctionner soit à l</w:t>
      </w:r>
      <w:r>
        <w:t>’</w:t>
      </w:r>
      <w:r w:rsidRPr="00ED0865">
        <w:t>essence, soit au gazole en combinaison avec un autre carburant, les renseignements doivent être fournis dans chaque cas. Pour les moteurs et les systèmes non classiques, des renseignements équivalents à ceux visés à la présente rubrique doivent être fournis par le constructeur.</w:t>
      </w:r>
    </w:p>
  </w:footnote>
  <w:footnote w:id="19">
    <w:p w:rsidR="00764E93" w:rsidRDefault="00764E93" w:rsidP="00B20FAC">
      <w:pPr>
        <w:pStyle w:val="FootnoteText"/>
      </w:pPr>
      <w:r>
        <w:tab/>
      </w:r>
      <w:r w:rsidRPr="001A73D6">
        <w:rPr>
          <w:rStyle w:val="FootnoteReference"/>
        </w:rPr>
        <w:footnoteRef/>
      </w:r>
      <w:r>
        <w:tab/>
        <w:t>Biffer les mentions inutiles.</w:t>
      </w:r>
    </w:p>
  </w:footnote>
  <w:footnote w:id="20">
    <w:p w:rsidR="00764E93" w:rsidRDefault="00764E93" w:rsidP="00B20FAC">
      <w:pPr>
        <w:pStyle w:val="FootnoteText"/>
      </w:pPr>
      <w:r>
        <w:tab/>
      </w:r>
      <w:r w:rsidRPr="001A73D6">
        <w:rPr>
          <w:rStyle w:val="FootnoteReference"/>
        </w:rPr>
        <w:footnoteRef/>
      </w:r>
      <w:r>
        <w:tab/>
      </w:r>
      <w:r w:rsidRPr="00ED0865">
        <w:rPr>
          <w:bCs/>
        </w:rPr>
        <w:t xml:space="preserve">Cette valeur doit être calculée avec </w:t>
      </w:r>
      <w:r w:rsidRPr="00ED0865">
        <w:rPr>
          <w:bCs/>
        </w:rPr>
        <w:sym w:font="Symbol" w:char="F070"/>
      </w:r>
      <w:r w:rsidRPr="00ED0865">
        <w:rPr>
          <w:bCs/>
        </w:rPr>
        <w:t xml:space="preserve"> = 3,1416 et arrondie au cm</w:t>
      </w:r>
      <w:r w:rsidRPr="00ED0865">
        <w:rPr>
          <w:bCs/>
          <w:vertAlign w:val="superscript"/>
        </w:rPr>
        <w:t>3</w:t>
      </w:r>
      <w:r w:rsidRPr="001C1A84">
        <w:t xml:space="preserve"> </w:t>
      </w:r>
      <w:r w:rsidRPr="00ED0865">
        <w:rPr>
          <w:bCs/>
        </w:rPr>
        <w:t>le plus proche.</w:t>
      </w:r>
    </w:p>
  </w:footnote>
  <w:footnote w:id="21">
    <w:p w:rsidR="00764E93" w:rsidRDefault="00764E93" w:rsidP="00B20FAC">
      <w:pPr>
        <w:pStyle w:val="FootnoteText"/>
      </w:pPr>
      <w:r>
        <w:tab/>
      </w:r>
      <w:r w:rsidRPr="001A73D6">
        <w:rPr>
          <w:rStyle w:val="FootnoteReference"/>
        </w:rPr>
        <w:footnoteRef/>
      </w:r>
      <w:r>
        <w:tab/>
      </w:r>
      <w:r w:rsidRPr="00795B98">
        <w:t>Les renseignements demandés doivent être fournis pour toutes les variantes proposées.</w:t>
      </w:r>
    </w:p>
  </w:footnote>
  <w:footnote w:id="22">
    <w:p w:rsidR="00764E93" w:rsidRDefault="00764E93" w:rsidP="00B20FAC">
      <w:pPr>
        <w:pStyle w:val="FootnoteText"/>
      </w:pPr>
      <w:r>
        <w:tab/>
      </w:r>
      <w:r w:rsidRPr="001A73D6">
        <w:rPr>
          <w:rStyle w:val="FootnoteReference"/>
        </w:rPr>
        <w:footnoteRef/>
      </w:r>
      <w:r>
        <w:tab/>
      </w:r>
      <w:r w:rsidRPr="00ED0865">
        <w:t>TVC: Transmission à variation continue.</w:t>
      </w:r>
    </w:p>
  </w:footnote>
  <w:footnote w:id="23">
    <w:p w:rsidR="00764E93" w:rsidRDefault="00764E93" w:rsidP="00B20FAC">
      <w:pPr>
        <w:pStyle w:val="FootnoteText"/>
      </w:pPr>
      <w:r>
        <w:tab/>
      </w:r>
      <w:r w:rsidRPr="001A73D6">
        <w:rPr>
          <w:rStyle w:val="FootnoteReference"/>
        </w:rPr>
        <w:footnoteRef/>
      </w:r>
      <w:r>
        <w:tab/>
      </w:r>
      <w:r w:rsidRPr="00ED0865">
        <w:t>Dans le cas des remorques, vitesse maximale autorisée déclarée par le constructeur.</w:t>
      </w:r>
    </w:p>
  </w:footnote>
  <w:footnote w:id="24">
    <w:p w:rsidR="00764E93" w:rsidRDefault="00764E93" w:rsidP="0056130C">
      <w:pPr>
        <w:pStyle w:val="FootnoteText"/>
      </w:pPr>
      <w:r>
        <w:tab/>
      </w:r>
      <w:r w:rsidRPr="001A73D6">
        <w:rPr>
          <w:rStyle w:val="FootnoteReference"/>
        </w:rPr>
        <w:footnoteRef/>
      </w:r>
      <w:r>
        <w:tab/>
      </w:r>
      <w:r w:rsidRPr="00ED0865">
        <w:t>Ce dernier numéro n</w:t>
      </w:r>
      <w:r>
        <w:t>’</w:t>
      </w:r>
      <w:r w:rsidRPr="00ED0865">
        <w:t>est mentionné qu</w:t>
      </w:r>
      <w:r>
        <w:t>’</w:t>
      </w:r>
      <w:r w:rsidRPr="00ED0865">
        <w:t>à titre d</w:t>
      </w:r>
      <w:r>
        <w:t>’</w:t>
      </w:r>
      <w:r w:rsidRPr="00ED0865">
        <w:t xml:space="preserve">exemple. </w:t>
      </w:r>
    </w:p>
  </w:footnote>
  <w:footnote w:id="25">
    <w:p w:rsidR="00764E93" w:rsidRPr="00ED0865" w:rsidRDefault="00764E93" w:rsidP="001A73D6">
      <w:pPr>
        <w:pStyle w:val="FootnoteText"/>
        <w:rPr>
          <w:lang w:eastAsia="de-DE"/>
        </w:rPr>
      </w:pPr>
      <w:r w:rsidRPr="00ED0865">
        <w:tab/>
      </w:r>
      <w:r w:rsidRPr="001A73D6">
        <w:rPr>
          <w:rStyle w:val="FootnoteReference"/>
        </w:rPr>
        <w:footnoteRef/>
      </w:r>
      <w:r w:rsidRPr="00ED0865">
        <w:tab/>
      </w:r>
      <w:r w:rsidRPr="00ED0865">
        <w:rPr>
          <w:lang w:eastAsia="de-DE"/>
        </w:rPr>
        <w:t xml:space="preserve">La contribution du pneumatique au niveau sonore global est importante et il doit donc être tenu compte des prescriptions existantes relatives au bruit de roulement pneumatique/route. Les pneumatiques à neige et pneumatiques spéciaux comme définis au </w:t>
      </w:r>
      <w:r>
        <w:rPr>
          <w:bCs/>
        </w:rPr>
        <w:t>paragraphe </w:t>
      </w:r>
      <w:r w:rsidRPr="00ED0865">
        <w:rPr>
          <w:bCs/>
        </w:rPr>
        <w:t>2 du</w:t>
      </w:r>
      <w:r w:rsidRPr="00ED0865">
        <w:t xml:space="preserve"> </w:t>
      </w:r>
      <w:r>
        <w:rPr>
          <w:lang w:eastAsia="de-DE"/>
        </w:rPr>
        <w:t>Règlement n</w:t>
      </w:r>
      <w:r w:rsidRPr="0034648C">
        <w:rPr>
          <w:vertAlign w:val="superscript"/>
          <w:lang w:eastAsia="de-DE"/>
        </w:rPr>
        <w:t>o</w:t>
      </w:r>
      <w:r w:rsidRPr="00ED0865">
        <w:rPr>
          <w:lang w:eastAsia="de-DE"/>
        </w:rPr>
        <w:t> 117 devraient être exclus lors des mesures d</w:t>
      </w:r>
      <w:r>
        <w:rPr>
          <w:lang w:eastAsia="de-DE"/>
        </w:rPr>
        <w:t>’</w:t>
      </w:r>
      <w:r w:rsidRPr="00ED0865">
        <w:rPr>
          <w:lang w:eastAsia="de-DE"/>
        </w:rPr>
        <w:t>homologation de type et de conformité de la production si le fabricant le dema</w:t>
      </w:r>
      <w:r>
        <w:rPr>
          <w:lang w:eastAsia="de-DE"/>
        </w:rPr>
        <w:t>nde, conformément au Règlement n</w:t>
      </w:r>
      <w:r w:rsidRPr="0034648C">
        <w:rPr>
          <w:vertAlign w:val="superscript"/>
          <w:lang w:eastAsia="de-DE"/>
        </w:rPr>
        <w:t>o</w:t>
      </w:r>
      <w:r w:rsidRPr="00ED0865">
        <w:rPr>
          <w:lang w:eastAsia="de-DE"/>
        </w:rPr>
        <w:t> 117.</w:t>
      </w:r>
    </w:p>
  </w:footnote>
  <w:footnote w:id="26">
    <w:p w:rsidR="00764E93" w:rsidRPr="00ED0865" w:rsidRDefault="00764E93" w:rsidP="001A73D6">
      <w:pPr>
        <w:pStyle w:val="FootnoteText"/>
      </w:pPr>
      <w:r w:rsidRPr="00ED0865">
        <w:tab/>
      </w:r>
      <w:r w:rsidRPr="001A73D6">
        <w:rPr>
          <w:rStyle w:val="FootnoteReference"/>
        </w:rPr>
        <w:footnoteRef/>
      </w:r>
      <w:r w:rsidRPr="00ED0865">
        <w:tab/>
      </w:r>
      <w:r w:rsidRPr="00ED0865">
        <w:rPr>
          <w:rFonts w:cs="Courier New"/>
        </w:rPr>
        <w:t>Voir fig. 1 de l</w:t>
      </w:r>
      <w:r>
        <w:rPr>
          <w:rFonts w:cs="Courier New"/>
        </w:rPr>
        <w:t>’</w:t>
      </w:r>
      <w:r w:rsidRPr="00ED0865">
        <w:rPr>
          <w:rFonts w:cs="Courier New"/>
        </w:rPr>
        <w:t>appendice de l</w:t>
      </w:r>
      <w:r>
        <w:rPr>
          <w:rFonts w:cs="Courier New"/>
        </w:rPr>
        <w:t>’</w:t>
      </w:r>
      <w:r w:rsidRPr="00ED0865">
        <w:rPr>
          <w:rFonts w:cs="Courier New"/>
        </w:rPr>
        <w:t>annexe 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E93" w:rsidRPr="000D7018" w:rsidRDefault="00764E93">
    <w:pPr>
      <w:pStyle w:val="Header"/>
    </w:pPr>
    <w:r>
      <w:t>ECE/TRANS/WP.29/2015/62</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93D" w:rsidRPr="00A21C2A" w:rsidRDefault="0009193D" w:rsidP="0009193D">
    <w:pPr>
      <w:pStyle w:val="Header"/>
    </w:pPr>
    <w:r>
      <w:t>ECE/TRANS/WP.29/2015/62</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93D" w:rsidRPr="00A21C2A" w:rsidRDefault="0009193D" w:rsidP="0009193D">
    <w:pPr>
      <w:pStyle w:val="Header"/>
      <w:jc w:val="right"/>
    </w:pPr>
    <w:r>
      <w:t>ECE/TRANS/WP.29/2015/62</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93D" w:rsidRPr="00A21C2A" w:rsidRDefault="0009193D" w:rsidP="0009193D">
    <w:pPr>
      <w:pStyle w:val="Header"/>
    </w:pPr>
    <w:r>
      <w:t>ECE/TRANS/WP.29/2015/62</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93D" w:rsidRPr="00A21C2A" w:rsidRDefault="0009193D" w:rsidP="0009193D">
    <w:pPr>
      <w:pStyle w:val="Header"/>
      <w:jc w:val="right"/>
    </w:pPr>
    <w:r>
      <w:t>ECE/TRANS/WP.29/2015/62</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93D" w:rsidRPr="00A21C2A" w:rsidRDefault="0009193D" w:rsidP="0009193D">
    <w:pPr>
      <w:pStyle w:val="Header"/>
      <w:jc w:val="right"/>
    </w:pPr>
    <w:r>
      <w:t>ECE/TRANS/WP.29/2015/62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E93" w:rsidRPr="000D7018" w:rsidRDefault="00764E93" w:rsidP="000D7018">
    <w:pPr>
      <w:pStyle w:val="Header"/>
      <w:jc w:val="right"/>
    </w:pPr>
    <w:r>
      <w:t>ECE/TRANS/WP.29/2015/62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E93" w:rsidRPr="00A21C2A" w:rsidRDefault="00764E93" w:rsidP="0009193D">
    <w:pPr>
      <w:pStyle w:val="Header"/>
    </w:pPr>
    <w:r>
      <w:t>ECE/TRANS/WP.29/2015/62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93D" w:rsidRPr="00A21C2A" w:rsidRDefault="0009193D" w:rsidP="0009193D">
    <w:pPr>
      <w:pStyle w:val="Header"/>
    </w:pPr>
    <w:r>
      <w:t>ECE/TRANS/WP.29/2015/62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93D" w:rsidRPr="00A21C2A" w:rsidRDefault="0009193D" w:rsidP="0009193D">
    <w:pPr>
      <w:pStyle w:val="Header"/>
      <w:jc w:val="right"/>
    </w:pPr>
    <w:r>
      <w:t>ECE/TRANS/WP.29/2015/62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93D" w:rsidRPr="00A21C2A" w:rsidRDefault="0009193D" w:rsidP="0009193D">
    <w:pPr>
      <w:pStyle w:val="Header"/>
    </w:pPr>
    <w:r>
      <w:t>ECE/TRANS/WP.29/2015/62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93D" w:rsidRPr="00A21C2A" w:rsidRDefault="0009193D" w:rsidP="0009193D">
    <w:pPr>
      <w:pStyle w:val="Header"/>
    </w:pPr>
    <w:r>
      <w:t>ECE/TRANS/WP.29/2015/62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93D" w:rsidRPr="00A21C2A" w:rsidRDefault="0009193D" w:rsidP="0009193D">
    <w:pPr>
      <w:pStyle w:val="Header"/>
      <w:jc w:val="right"/>
    </w:pPr>
    <w:r>
      <w:t>ECE/TRANS/WP.29/2015/62</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93D" w:rsidRPr="00A21C2A" w:rsidRDefault="0009193D" w:rsidP="0009193D">
    <w:pPr>
      <w:pStyle w:val="Header"/>
      <w:jc w:val="right"/>
    </w:pPr>
    <w:r>
      <w:t>ECE/TRANS/WP.29/2015/62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212FD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91872F2"/>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2B3F49C6"/>
    <w:multiLevelType w:val="singleLevel"/>
    <w:tmpl w:val="720CB540"/>
    <w:lvl w:ilvl="0">
      <w:start w:val="1"/>
      <w:numFmt w:val="lowerRoman"/>
      <w:lvlText w:val="(%1)"/>
      <w:lvlJc w:val="right"/>
      <w:pPr>
        <w:tabs>
          <w:tab w:val="num" w:pos="2160"/>
        </w:tabs>
        <w:ind w:left="2160" w:hanging="516"/>
      </w:pPr>
    </w:lvl>
  </w:abstractNum>
  <w:abstractNum w:abstractNumId="14" w15:restartNumberingAfterBreak="0">
    <w:nsid w:val="30BE2A9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6"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6"/>
  </w:num>
  <w:num w:numId="2">
    <w:abstractNumId w:val="15"/>
  </w:num>
  <w:num w:numId="3">
    <w:abstractNumId w:val="11"/>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4"/>
  </w:num>
  <w:num w:numId="15">
    <w:abstractNumId w:val="10"/>
  </w:num>
  <w:num w:numId="16">
    <w:abstractNumId w:val="1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567"/>
  <w:hyphenationZone w:val="425"/>
  <w:evenAndOddHeaders/>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CDD"/>
    <w:rsid w:val="00007B03"/>
    <w:rsid w:val="00017F94"/>
    <w:rsid w:val="00023842"/>
    <w:rsid w:val="00025B20"/>
    <w:rsid w:val="000334F9"/>
    <w:rsid w:val="00034C17"/>
    <w:rsid w:val="000559DC"/>
    <w:rsid w:val="0007796D"/>
    <w:rsid w:val="000815A7"/>
    <w:rsid w:val="0009193D"/>
    <w:rsid w:val="000B7790"/>
    <w:rsid w:val="000D7018"/>
    <w:rsid w:val="000F2C1E"/>
    <w:rsid w:val="00111F2F"/>
    <w:rsid w:val="0014365E"/>
    <w:rsid w:val="00143C66"/>
    <w:rsid w:val="00176178"/>
    <w:rsid w:val="001A0973"/>
    <w:rsid w:val="001A73D6"/>
    <w:rsid w:val="001C1A84"/>
    <w:rsid w:val="001C39D2"/>
    <w:rsid w:val="001E4B7B"/>
    <w:rsid w:val="001F525A"/>
    <w:rsid w:val="00213A5A"/>
    <w:rsid w:val="00223272"/>
    <w:rsid w:val="002308D2"/>
    <w:rsid w:val="0024779E"/>
    <w:rsid w:val="00257168"/>
    <w:rsid w:val="00257C2E"/>
    <w:rsid w:val="002607AD"/>
    <w:rsid w:val="002744B8"/>
    <w:rsid w:val="00274C6A"/>
    <w:rsid w:val="002832AC"/>
    <w:rsid w:val="00284DC3"/>
    <w:rsid w:val="002D4FC1"/>
    <w:rsid w:val="002D7C93"/>
    <w:rsid w:val="002F794F"/>
    <w:rsid w:val="00305801"/>
    <w:rsid w:val="00377F62"/>
    <w:rsid w:val="00383583"/>
    <w:rsid w:val="003916DE"/>
    <w:rsid w:val="00441C3B"/>
    <w:rsid w:val="00446FE5"/>
    <w:rsid w:val="00452396"/>
    <w:rsid w:val="004837D8"/>
    <w:rsid w:val="004A0243"/>
    <w:rsid w:val="004A688E"/>
    <w:rsid w:val="004E468C"/>
    <w:rsid w:val="004E7965"/>
    <w:rsid w:val="004F7A90"/>
    <w:rsid w:val="00522F88"/>
    <w:rsid w:val="0053199E"/>
    <w:rsid w:val="005505B7"/>
    <w:rsid w:val="00555489"/>
    <w:rsid w:val="0056130C"/>
    <w:rsid w:val="00573BE5"/>
    <w:rsid w:val="00586ED3"/>
    <w:rsid w:val="005937AB"/>
    <w:rsid w:val="00596AA9"/>
    <w:rsid w:val="005E1B02"/>
    <w:rsid w:val="00613528"/>
    <w:rsid w:val="00665306"/>
    <w:rsid w:val="00667734"/>
    <w:rsid w:val="006A215D"/>
    <w:rsid w:val="006C6910"/>
    <w:rsid w:val="0071601D"/>
    <w:rsid w:val="00764E93"/>
    <w:rsid w:val="00770810"/>
    <w:rsid w:val="00771D0D"/>
    <w:rsid w:val="007A62E6"/>
    <w:rsid w:val="007C0DE1"/>
    <w:rsid w:val="007F20FA"/>
    <w:rsid w:val="0080684C"/>
    <w:rsid w:val="008178D6"/>
    <w:rsid w:val="00831D39"/>
    <w:rsid w:val="00864104"/>
    <w:rsid w:val="00871C75"/>
    <w:rsid w:val="008776DC"/>
    <w:rsid w:val="008A0E23"/>
    <w:rsid w:val="00953797"/>
    <w:rsid w:val="0095514B"/>
    <w:rsid w:val="009705C8"/>
    <w:rsid w:val="009C1CDD"/>
    <w:rsid w:val="009C1CF4"/>
    <w:rsid w:val="009F6599"/>
    <w:rsid w:val="009F6B74"/>
    <w:rsid w:val="00A21C2A"/>
    <w:rsid w:val="00A30353"/>
    <w:rsid w:val="00A30501"/>
    <w:rsid w:val="00A64CCF"/>
    <w:rsid w:val="00A73C2F"/>
    <w:rsid w:val="00AB6894"/>
    <w:rsid w:val="00AC3823"/>
    <w:rsid w:val="00AE323C"/>
    <w:rsid w:val="00AF0CB5"/>
    <w:rsid w:val="00B00181"/>
    <w:rsid w:val="00B00B0D"/>
    <w:rsid w:val="00B0686D"/>
    <w:rsid w:val="00B20729"/>
    <w:rsid w:val="00B20FAC"/>
    <w:rsid w:val="00B262D5"/>
    <w:rsid w:val="00B765F7"/>
    <w:rsid w:val="00BA0CA9"/>
    <w:rsid w:val="00BA0E88"/>
    <w:rsid w:val="00BA1744"/>
    <w:rsid w:val="00C02897"/>
    <w:rsid w:val="00C02CB0"/>
    <w:rsid w:val="00C52543"/>
    <w:rsid w:val="00C64F97"/>
    <w:rsid w:val="00C80CDC"/>
    <w:rsid w:val="00C875D6"/>
    <w:rsid w:val="00CC4D8A"/>
    <w:rsid w:val="00CC678C"/>
    <w:rsid w:val="00D07CCB"/>
    <w:rsid w:val="00D23F53"/>
    <w:rsid w:val="00D31571"/>
    <w:rsid w:val="00D3439C"/>
    <w:rsid w:val="00DA62B9"/>
    <w:rsid w:val="00DB1831"/>
    <w:rsid w:val="00DD3BFD"/>
    <w:rsid w:val="00DF6678"/>
    <w:rsid w:val="00E4404D"/>
    <w:rsid w:val="00E85C74"/>
    <w:rsid w:val="00EA6547"/>
    <w:rsid w:val="00EA6B63"/>
    <w:rsid w:val="00EF2E22"/>
    <w:rsid w:val="00F07633"/>
    <w:rsid w:val="00F175E6"/>
    <w:rsid w:val="00F20A62"/>
    <w:rsid w:val="00F35BAF"/>
    <w:rsid w:val="00F660DF"/>
    <w:rsid w:val="00F76F4B"/>
    <w:rsid w:val="00F80573"/>
    <w:rsid w:val="00F8070D"/>
    <w:rsid w:val="00F94664"/>
    <w:rsid w:val="00F9573C"/>
    <w:rsid w:val="00F95C08"/>
    <w:rsid w:val="00FB63EA"/>
    <w:rsid w:val="00FE7BC0"/>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83CBE1A-F1A9-4764-A8EE-55915B7D1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32AC"/>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80684C"/>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qFormat/>
    <w:rsid w:val="0080684C"/>
    <w:pPr>
      <w:spacing w:line="240" w:lineRule="auto"/>
    </w:pPr>
    <w:rPr>
      <w:sz w:val="16"/>
    </w:rPr>
  </w:style>
  <w:style w:type="character" w:customStyle="1" w:styleId="FooterChar">
    <w:name w:val="Footer Char"/>
    <w:aliases w:val="3_G Char"/>
    <w:basedOn w:val="DefaultParagraphFont"/>
    <w:link w:val="Footer"/>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80684C"/>
    <w:pPr>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qFormat/>
    <w:rsid w:val="00DF6678"/>
    <w:pPr>
      <w:numPr>
        <w:numId w:val="3"/>
      </w:numPr>
      <w:tabs>
        <w:tab w:val="clear" w:pos="1701"/>
      </w:tabs>
      <w:spacing w:after="120"/>
      <w:ind w:right="1134"/>
      <w:jc w:val="both"/>
    </w:pPr>
  </w:style>
  <w:style w:type="character" w:styleId="FootnoteReference">
    <w:name w:val="footnote reference"/>
    <w:aliases w:val="4_G"/>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rsid w:val="00023842"/>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4837D8"/>
    <w:rPr>
      <w:color w:val="0000FF"/>
      <w:u w:val="none"/>
    </w:rPr>
  </w:style>
  <w:style w:type="character" w:styleId="FollowedHyperlink">
    <w:name w:val="FollowedHyperlink"/>
    <w:basedOn w:val="DefaultParagraphFont"/>
    <w:unhideWhenUsed/>
    <w:rsid w:val="004837D8"/>
    <w:rPr>
      <w:color w:val="0000FF"/>
      <w:u w:val="none"/>
    </w:rPr>
  </w:style>
  <w:style w:type="paragraph" w:styleId="FootnoteText">
    <w:name w:val="footnote text"/>
    <w:aliases w:val="5_G"/>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F35BAF"/>
    <w:rPr>
      <w:rFonts w:ascii="Tahoma" w:hAnsi="Tahoma" w:cs="Tahoma"/>
      <w:sz w:val="16"/>
      <w:szCs w:val="16"/>
      <w:lang w:eastAsia="en-US"/>
    </w:rPr>
  </w:style>
  <w:style w:type="character" w:customStyle="1" w:styleId="H1GChar">
    <w:name w:val="_ H_1_G Char"/>
    <w:link w:val="H1G"/>
    <w:rsid w:val="00C64F97"/>
    <w:rPr>
      <w:rFonts w:ascii="Times New Roman" w:hAnsi="Times New Roman" w:cs="Times New Roman"/>
      <w:b/>
      <w:sz w:val="24"/>
      <w:szCs w:val="20"/>
      <w:lang w:eastAsia="en-US"/>
    </w:rPr>
  </w:style>
  <w:style w:type="character" w:customStyle="1" w:styleId="HChGChar">
    <w:name w:val="_ H _Ch_G Char"/>
    <w:link w:val="HChG"/>
    <w:rsid w:val="00C64F97"/>
    <w:rPr>
      <w:rFonts w:ascii="Times New Roman" w:hAnsi="Times New Roman" w:cs="Times New Roman"/>
      <w:b/>
      <w:sz w:val="28"/>
      <w:szCs w:val="20"/>
      <w:lang w:eastAsia="en-US"/>
    </w:rPr>
  </w:style>
  <w:style w:type="character" w:customStyle="1" w:styleId="SingleTxtGChar">
    <w:name w:val="_ Single Txt_G Char"/>
    <w:link w:val="SingleTxtG"/>
    <w:rsid w:val="00C64F97"/>
    <w:rPr>
      <w:rFonts w:ascii="Times New Roman" w:hAnsi="Times New Roman" w:cs="Times New Roman"/>
      <w:sz w:val="20"/>
      <w:szCs w:val="20"/>
      <w:lang w:eastAsia="en-US"/>
    </w:rPr>
  </w:style>
  <w:style w:type="paragraph" w:styleId="Revision">
    <w:name w:val="Revision"/>
    <w:hidden/>
    <w:uiPriority w:val="99"/>
    <w:semiHidden/>
    <w:rsid w:val="00C64F97"/>
    <w:pPr>
      <w:spacing w:after="0" w:line="240" w:lineRule="auto"/>
    </w:pPr>
    <w:rPr>
      <w:rFonts w:ascii="Times New Roman" w:hAnsi="Times New Roman" w:cs="Times New Roman"/>
      <w:sz w:val="20"/>
      <w:szCs w:val="20"/>
      <w:lang w:val="en-GB" w:eastAsia="en-US"/>
    </w:rPr>
  </w:style>
  <w:style w:type="character" w:customStyle="1" w:styleId="H23GChar">
    <w:name w:val="_ H_2/3_G Char"/>
    <w:link w:val="H23G"/>
    <w:rsid w:val="00C64F97"/>
    <w:rPr>
      <w:rFonts w:ascii="Times New Roman" w:hAnsi="Times New Roman" w:cs="Times New Roman"/>
      <w:b/>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footer" Target="footer5.xml"/><Relationship Id="rId26" Type="http://schemas.openxmlformats.org/officeDocument/2006/relationships/header" Target="header6.xml"/><Relationship Id="rId39" Type="http://schemas.openxmlformats.org/officeDocument/2006/relationships/image" Target="media/image13.emf"/><Relationship Id="rId21" Type="http://schemas.openxmlformats.org/officeDocument/2006/relationships/image" Target="media/image5.png"/><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image" Target="media/image17.emf"/><Relationship Id="rId50" Type="http://schemas.openxmlformats.org/officeDocument/2006/relationships/oleObject" Target="embeddings/oleObject14.bin"/><Relationship Id="rId55" Type="http://schemas.openxmlformats.org/officeDocument/2006/relationships/image" Target="media/image21.emf"/><Relationship Id="rId63" Type="http://schemas.openxmlformats.org/officeDocument/2006/relationships/header" Target="header9.xml"/><Relationship Id="rId68" Type="http://schemas.openxmlformats.org/officeDocument/2006/relationships/oleObject" Target="embeddings/oleObject19.bin"/><Relationship Id="rId76" Type="http://schemas.openxmlformats.org/officeDocument/2006/relationships/oleObject" Target="embeddings/oleObject21.bin"/><Relationship Id="rId7" Type="http://schemas.openxmlformats.org/officeDocument/2006/relationships/image" Target="media/image1.wmf"/><Relationship Id="rId71" Type="http://schemas.openxmlformats.org/officeDocument/2006/relationships/header" Target="header12.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8.emf"/><Relationship Id="rId11" Type="http://schemas.openxmlformats.org/officeDocument/2006/relationships/footer" Target="footer2.xml"/><Relationship Id="rId24" Type="http://schemas.openxmlformats.org/officeDocument/2006/relationships/oleObject" Target="embeddings/oleObject3.bin"/><Relationship Id="rId32" Type="http://schemas.openxmlformats.org/officeDocument/2006/relationships/oleObject" Target="embeddings/oleObject5.bin"/><Relationship Id="rId37" Type="http://schemas.openxmlformats.org/officeDocument/2006/relationships/image" Target="media/image12.wmf"/><Relationship Id="rId40" Type="http://schemas.openxmlformats.org/officeDocument/2006/relationships/oleObject" Target="embeddings/oleObject9.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footer" Target="footer9.xml"/><Relationship Id="rId66" Type="http://schemas.openxmlformats.org/officeDocument/2006/relationships/footer" Target="footer12.xml"/><Relationship Id="rId74" Type="http://schemas.openxmlformats.org/officeDocument/2006/relationships/oleObject" Target="embeddings/oleObject20.bin"/><Relationship Id="rId79" Type="http://schemas.openxmlformats.org/officeDocument/2006/relationships/header" Target="header13.xml"/><Relationship Id="rId5" Type="http://schemas.openxmlformats.org/officeDocument/2006/relationships/footnotes" Target="footnotes.xml"/><Relationship Id="rId61" Type="http://schemas.openxmlformats.org/officeDocument/2006/relationships/image" Target="media/image22.emf"/><Relationship Id="rId82"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footer" Target="footer10.xml"/><Relationship Id="rId65" Type="http://schemas.openxmlformats.org/officeDocument/2006/relationships/header" Target="header10.xml"/><Relationship Id="rId73" Type="http://schemas.openxmlformats.org/officeDocument/2006/relationships/image" Target="media/image24.wmf"/><Relationship Id="rId78" Type="http://schemas.openxmlformats.org/officeDocument/2006/relationships/oleObject" Target="embeddings/oleObject22.bin"/><Relationship Id="rId81" Type="http://schemas.openxmlformats.org/officeDocument/2006/relationships/header" Target="header1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oleObject" Target="embeddings/oleObject2.bin"/><Relationship Id="rId27" Type="http://schemas.openxmlformats.org/officeDocument/2006/relationships/footer" Target="footer8.xml"/><Relationship Id="rId30" Type="http://schemas.openxmlformats.org/officeDocument/2006/relationships/oleObject" Target="embeddings/oleObject4.bin"/><Relationship Id="rId35" Type="http://schemas.openxmlformats.org/officeDocument/2006/relationships/image" Target="media/image11.wmf"/><Relationship Id="rId43" Type="http://schemas.openxmlformats.org/officeDocument/2006/relationships/image" Target="media/image15.e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footer" Target="footer11.xml"/><Relationship Id="rId69" Type="http://schemas.openxmlformats.org/officeDocument/2006/relationships/header" Target="header11.xml"/><Relationship Id="rId77" Type="http://schemas.openxmlformats.org/officeDocument/2006/relationships/image" Target="media/image26.wmf"/><Relationship Id="rId8" Type="http://schemas.openxmlformats.org/officeDocument/2006/relationships/header" Target="header1.xml"/><Relationship Id="rId51" Type="http://schemas.openxmlformats.org/officeDocument/2006/relationships/image" Target="media/image19.emf"/><Relationship Id="rId72" Type="http://schemas.openxmlformats.org/officeDocument/2006/relationships/footer" Target="footer14.xml"/><Relationship Id="rId80" Type="http://schemas.openxmlformats.org/officeDocument/2006/relationships/footer" Target="footer15.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image" Target="media/image10.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header" Target="header8.xml"/><Relationship Id="rId67" Type="http://schemas.openxmlformats.org/officeDocument/2006/relationships/image" Target="media/image23.emf"/><Relationship Id="rId20" Type="http://schemas.openxmlformats.org/officeDocument/2006/relationships/footer" Target="footer6.xml"/><Relationship Id="rId41" Type="http://schemas.openxmlformats.org/officeDocument/2006/relationships/image" Target="media/image14.emf"/><Relationship Id="rId54" Type="http://schemas.openxmlformats.org/officeDocument/2006/relationships/oleObject" Target="embeddings/oleObject16.bin"/><Relationship Id="rId62" Type="http://schemas.openxmlformats.org/officeDocument/2006/relationships/oleObject" Target="embeddings/oleObject18.bin"/><Relationship Id="rId70" Type="http://schemas.openxmlformats.org/officeDocument/2006/relationships/footer" Target="footer13.xml"/><Relationship Id="rId75" Type="http://schemas.openxmlformats.org/officeDocument/2006/relationships/image" Target="media/image25.wmf"/><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7.jpeg"/><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header" Target="header7.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file:///\\CONF-TPS\FRA\DATA\COMMON\f15f0\www.unece.org\trans\main\wp29\wp29wgs\wp29gen\wp29resolutions.html" TargetMode="External"/><Relationship Id="rId2" Type="http://schemas.openxmlformats.org/officeDocument/2006/relationships/hyperlink" Target="file:///\\CONF-TPS\FRA\DATA\COMMON\f15f0\www.unece.org\trans\main\wp29\wp29wgs\wp29gen\wp29resolutions.html" TargetMode="External"/><Relationship Id="rId1" Type="http://schemas.openxmlformats.org/officeDocument/2006/relationships/hyperlink" Target="file:///\\CONF-TPS\FRA\DATA\COMMON\f15f0\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0\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ECE_TRANS</Template>
  <TotalTime>1</TotalTime>
  <Pages>77</Pages>
  <Words>20868</Words>
  <Characters>114777</Characters>
  <Application>Microsoft Office Word</Application>
  <DocSecurity>0</DocSecurity>
  <Lines>956</Lines>
  <Paragraphs>270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ECE/TRANS/WP.29/2015/62</vt:lpstr>
      <vt:lpstr>ECE/TRANS/WP.29/2015/62</vt:lpstr>
    </vt:vector>
  </TitlesOfParts>
  <Company>DCM</Company>
  <LinksUpToDate>false</LinksUpToDate>
  <CharactersWithSpaces>135375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ECE/TRANS/WP.29/2015/62</dc:title>
  <dc:subject>FINAL</dc:subject>
  <dc:creator>MORIN</dc:creator>
  <cp:keywords/>
  <dc:description/>
  <cp:lastModifiedBy>Luciolle</cp:lastModifiedBy>
  <cp:revision>2</cp:revision>
  <cp:lastPrinted>2015-05-21T12:43:00Z</cp:lastPrinted>
  <dcterms:created xsi:type="dcterms:W3CDTF">2015-05-29T13:52:00Z</dcterms:created>
  <dcterms:modified xsi:type="dcterms:W3CDTF">2015-05-29T13:52:00Z</dcterms:modified>
</cp:coreProperties>
</file>