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95" w:rsidRDefault="00E91995" w:rsidP="00E91995">
      <w:pPr>
        <w:spacing w:line="240" w:lineRule="auto"/>
        <w:rPr>
          <w:sz w:val="2"/>
        </w:rPr>
        <w:sectPr w:rsidR="00E91995" w:rsidSect="00E9199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E91995" w:rsidRDefault="00E91995" w:rsidP="00E91995">
      <w:pPr>
        <w:pStyle w:val="H1"/>
        <w:spacing w:after="120"/>
        <w:rPr>
          <w:sz w:val="28"/>
        </w:rPr>
      </w:pPr>
      <w:r>
        <w:rPr>
          <w:sz w:val="28"/>
        </w:rPr>
        <w:lastRenderedPageBreak/>
        <w:t>Commission économique pour l’Europe</w:t>
      </w:r>
    </w:p>
    <w:p w:rsidR="00E91995" w:rsidRDefault="00E91995" w:rsidP="00E91995">
      <w:pPr>
        <w:pStyle w:val="H1"/>
        <w:spacing w:after="120" w:line="300" w:lineRule="exact"/>
        <w:rPr>
          <w:b w:val="0"/>
          <w:sz w:val="28"/>
        </w:rPr>
      </w:pPr>
      <w:r>
        <w:rPr>
          <w:b w:val="0"/>
          <w:sz w:val="28"/>
        </w:rPr>
        <w:t>Comité des transports intérieurs</w:t>
      </w:r>
    </w:p>
    <w:p w:rsidR="00BB0C68" w:rsidRDefault="00BB0C68" w:rsidP="00BB0C6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B0C68">
        <w:rPr>
          <w:lang w:val="fr-FR"/>
        </w:rPr>
        <w:t>Groupe de travail du transport</w:t>
      </w:r>
      <w:r>
        <w:rPr>
          <w:lang w:val="fr-FR"/>
        </w:rPr>
        <w:t xml:space="preserve"> </w:t>
      </w:r>
      <w:r>
        <w:rPr>
          <w:lang w:val="fr-FR"/>
        </w:rPr>
        <w:br/>
      </w:r>
      <w:r w:rsidRPr="00BB0C68">
        <w:rPr>
          <w:lang w:val="fr-FR"/>
        </w:rPr>
        <w:t>des denrées périssables</w:t>
      </w:r>
    </w:p>
    <w:p w:rsidR="00BB0C68" w:rsidRPr="00BB0C68" w:rsidRDefault="00BB0C68" w:rsidP="00BB0C68">
      <w:pPr>
        <w:spacing w:line="120" w:lineRule="exact"/>
        <w:rPr>
          <w:sz w:val="10"/>
          <w:lang w:val="fr-FR"/>
        </w:rPr>
      </w:pPr>
    </w:p>
    <w:p w:rsidR="00BB0C68" w:rsidRPr="00BB0C68" w:rsidRDefault="00BB0C68" w:rsidP="00BB0C6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B0C68">
        <w:rPr>
          <w:lang w:val="fr-FR"/>
        </w:rPr>
        <w:t>Soixante et onzième session</w:t>
      </w:r>
    </w:p>
    <w:p w:rsidR="00BB0C68" w:rsidRPr="00BB0C68" w:rsidRDefault="00BB0C68" w:rsidP="00BB0C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Pr>
          <w:lang w:val="fr-FR"/>
        </w:rPr>
        <w:t>Genève, 6-9 </w:t>
      </w:r>
      <w:r w:rsidRPr="00BB0C68">
        <w:rPr>
          <w:lang w:val="fr-FR"/>
        </w:rPr>
        <w:t>octobre</w:t>
      </w:r>
      <w:r w:rsidRPr="00BB0C68">
        <w:rPr>
          <w:bCs/>
          <w:lang w:val="fr-FR"/>
        </w:rPr>
        <w:t xml:space="preserve"> 2015</w:t>
      </w:r>
    </w:p>
    <w:p w:rsidR="00BB0C68" w:rsidRPr="00BB0C68" w:rsidRDefault="00BB0C68" w:rsidP="00BB0C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BB0C68">
        <w:rPr>
          <w:lang w:val="fr-FR"/>
        </w:rPr>
        <w:t>Point 5 b) de l’ordre du jour provisoire</w:t>
      </w:r>
    </w:p>
    <w:p w:rsidR="00BB0C68" w:rsidRDefault="00BB0C68" w:rsidP="00BB0C6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B0C68">
        <w:rPr>
          <w:lang w:val="fr-FR"/>
        </w:rPr>
        <w:t>Propositions d’amendements à l’ATP</w:t>
      </w:r>
      <w:r>
        <w:rPr>
          <w:lang w:val="fr-FR"/>
        </w:rPr>
        <w:t> </w:t>
      </w:r>
      <w:r w:rsidRPr="00BB0C68">
        <w:rPr>
          <w:lang w:val="fr-FR"/>
        </w:rPr>
        <w:t>: Nouvelles propositions</w:t>
      </w:r>
    </w:p>
    <w:p w:rsidR="00BB0C68" w:rsidRPr="00BB0C68" w:rsidRDefault="00BB0C68" w:rsidP="00BB0C68">
      <w:pPr>
        <w:spacing w:line="120" w:lineRule="exact"/>
        <w:rPr>
          <w:sz w:val="10"/>
          <w:lang w:val="fr-FR"/>
        </w:rPr>
      </w:pPr>
    </w:p>
    <w:p w:rsidR="00BB0C68" w:rsidRPr="00BB0C68" w:rsidRDefault="00BB0C68" w:rsidP="00BB0C68">
      <w:pPr>
        <w:spacing w:line="120" w:lineRule="exact"/>
        <w:rPr>
          <w:sz w:val="10"/>
          <w:lang w:val="fr-FR"/>
        </w:rPr>
      </w:pPr>
    </w:p>
    <w:p w:rsidR="00BB0C68" w:rsidRPr="00BB0C68" w:rsidRDefault="00BB0C68" w:rsidP="00BB0C68">
      <w:pPr>
        <w:spacing w:line="120" w:lineRule="exact"/>
        <w:rPr>
          <w:sz w:val="10"/>
          <w:lang w:val="fr-FR"/>
        </w:rPr>
      </w:pPr>
    </w:p>
    <w:p w:rsidR="00BB0C68" w:rsidRPr="00A40B64" w:rsidRDefault="00BB0C68" w:rsidP="00BB0C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BB0C68">
        <w:rPr>
          <w:lang w:val="fr-FR"/>
        </w:rPr>
        <w:tab/>
      </w:r>
      <w:r w:rsidRPr="00BB0C68">
        <w:rPr>
          <w:lang w:val="fr-FR"/>
        </w:rPr>
        <w:tab/>
      </w:r>
      <w:r w:rsidRPr="00A40B64">
        <w:rPr>
          <w:spacing w:val="-4"/>
          <w:lang w:val="fr-FR"/>
        </w:rPr>
        <w:t>Nouvelles définitions à ajouter à l’annexe 1 de l’Accord</w:t>
      </w:r>
    </w:p>
    <w:p w:rsidR="00BB0C68" w:rsidRPr="00BB0C68" w:rsidRDefault="00BB0C68" w:rsidP="00BB0C68">
      <w:pPr>
        <w:pStyle w:val="SingleTxt"/>
        <w:spacing w:after="0" w:line="120" w:lineRule="exact"/>
        <w:rPr>
          <w:sz w:val="10"/>
          <w:lang w:val="fr-FR"/>
        </w:rPr>
      </w:pPr>
    </w:p>
    <w:p w:rsidR="00BB0C68" w:rsidRPr="00BB0C68" w:rsidRDefault="00BB0C68" w:rsidP="00BB0C68">
      <w:pPr>
        <w:pStyle w:val="SingleTxt"/>
        <w:spacing w:after="0" w:line="120" w:lineRule="exact"/>
        <w:rPr>
          <w:sz w:val="10"/>
          <w:lang w:val="fr-FR"/>
        </w:rPr>
      </w:pPr>
    </w:p>
    <w:p w:rsidR="00BB0C68" w:rsidRDefault="00BB0C68" w:rsidP="00BB0C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tab/>
      </w:r>
      <w:r w:rsidRPr="00BB0C68">
        <w:rPr>
          <w:lang w:val="fr-FR"/>
        </w:rPr>
        <w:tab/>
        <w:t xml:space="preserve">Communication </w:t>
      </w:r>
      <w:r w:rsidR="00DB0027">
        <w:rPr>
          <w:lang w:val="fr-FR"/>
        </w:rPr>
        <w:t>des Pays-Bas</w:t>
      </w:r>
    </w:p>
    <w:p w:rsidR="00BB0C68" w:rsidRPr="00BB0C68" w:rsidRDefault="00BB0C68" w:rsidP="00BB0C68">
      <w:pPr>
        <w:pStyle w:val="SingleTxt"/>
        <w:spacing w:after="0" w:line="120" w:lineRule="exact"/>
        <w:rPr>
          <w:sz w:val="10"/>
          <w:lang w:val="fr-FR"/>
        </w:rPr>
      </w:pPr>
    </w:p>
    <w:p w:rsidR="00BB0C68" w:rsidRPr="00BB0C68" w:rsidRDefault="00BB0C68" w:rsidP="00BB0C68">
      <w:pPr>
        <w:pStyle w:val="SingleTxt"/>
        <w:spacing w:after="0" w:line="120" w:lineRule="exact"/>
        <w:rPr>
          <w:sz w:val="10"/>
          <w:lang w:val="fr-FR"/>
        </w:rPr>
      </w:pPr>
    </w:p>
    <w:p w:rsidR="00BB0C68" w:rsidRDefault="00BB0C68" w:rsidP="00BB0C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tab/>
      </w:r>
      <w:r w:rsidRPr="00BB0C68">
        <w:rPr>
          <w:lang w:val="fr-FR"/>
        </w:rPr>
        <w:tab/>
        <w:t>Introduction</w:t>
      </w:r>
    </w:p>
    <w:p w:rsidR="00BB0C68" w:rsidRPr="00BB0C68" w:rsidRDefault="00BB0C68" w:rsidP="00BB0C68">
      <w:pPr>
        <w:pStyle w:val="SingleTxt"/>
        <w:spacing w:after="0" w:line="120" w:lineRule="exact"/>
        <w:rPr>
          <w:sz w:val="10"/>
          <w:lang w:val="fr-FR"/>
        </w:rPr>
      </w:pPr>
    </w:p>
    <w:p w:rsidR="00BB0C68" w:rsidRPr="00BB0C68" w:rsidRDefault="00BB0C68" w:rsidP="00BB0C68">
      <w:pPr>
        <w:pStyle w:val="SingleTxt"/>
        <w:spacing w:after="0" w:line="120" w:lineRule="exact"/>
        <w:rPr>
          <w:sz w:val="10"/>
          <w:lang w:val="fr-FR"/>
        </w:rPr>
      </w:pPr>
    </w:p>
    <w:p w:rsidR="00BB0C68" w:rsidRPr="00BB0C68" w:rsidRDefault="00BB0C68" w:rsidP="00477E25">
      <w:pPr>
        <w:pStyle w:val="SingleTxt"/>
        <w:numPr>
          <w:ilvl w:val="0"/>
          <w:numId w:val="8"/>
        </w:numPr>
        <w:tabs>
          <w:tab w:val="clear" w:pos="475"/>
          <w:tab w:val="num" w:pos="1742"/>
        </w:tabs>
        <w:ind w:left="1267"/>
        <w:rPr>
          <w:lang w:val="fr-FR"/>
        </w:rPr>
      </w:pPr>
      <w:r w:rsidRPr="00BB0C68">
        <w:rPr>
          <w:lang w:val="fr-FR"/>
        </w:rPr>
        <w:t>Afin d’améliorer la compréhension des dispositions figurant dans les annexes de l’ATP et d’en limiter l’interprétation, il est suggéré d’inclure des définitions dans l’annexe 1. Ces définitions devraient être rangées par ordre alphabétique dans chacune des langues dans lesquelles est publié l’ATP.</w:t>
      </w:r>
    </w:p>
    <w:p w:rsidR="00BB0C68" w:rsidRPr="00BB0C68" w:rsidRDefault="00BB0C68" w:rsidP="00477E25">
      <w:pPr>
        <w:pStyle w:val="SingleTxt"/>
        <w:numPr>
          <w:ilvl w:val="0"/>
          <w:numId w:val="8"/>
        </w:numPr>
        <w:tabs>
          <w:tab w:val="clear" w:pos="475"/>
          <w:tab w:val="num" w:pos="1742"/>
        </w:tabs>
        <w:ind w:left="1267"/>
        <w:rPr>
          <w:lang w:val="fr-FR"/>
        </w:rPr>
      </w:pPr>
      <w:r w:rsidRPr="00BB0C68">
        <w:rPr>
          <w:lang w:val="fr-FR"/>
        </w:rPr>
        <w:t>Jusqu’à présent, les seuls termes inclus dans l’annexe 1 sont les suivants</w:t>
      </w:r>
      <w:r w:rsidR="001D32D9">
        <w:rPr>
          <w:lang w:val="fr-FR"/>
        </w:rPr>
        <w:t> </w:t>
      </w:r>
      <w:r w:rsidRPr="00BB0C68">
        <w:rPr>
          <w:lang w:val="fr-FR"/>
        </w:rPr>
        <w:t xml:space="preserve">: </w:t>
      </w:r>
      <w:r w:rsidR="001D32D9">
        <w:rPr>
          <w:lang w:val="fr-FR"/>
        </w:rPr>
        <w:t>« </w:t>
      </w:r>
      <w:r w:rsidRPr="00BB0C68">
        <w:rPr>
          <w:lang w:val="fr-FR"/>
        </w:rPr>
        <w:t>engin isotherme</w:t>
      </w:r>
      <w:r w:rsidR="001D32D9">
        <w:rPr>
          <w:lang w:val="fr-FR"/>
        </w:rPr>
        <w:t> »</w:t>
      </w:r>
      <w:r w:rsidRPr="00BB0C68">
        <w:rPr>
          <w:lang w:val="fr-FR"/>
        </w:rPr>
        <w:t xml:space="preserve">, </w:t>
      </w:r>
      <w:r w:rsidR="001D32D9">
        <w:rPr>
          <w:lang w:val="fr-FR"/>
        </w:rPr>
        <w:t>« </w:t>
      </w:r>
      <w:r w:rsidRPr="00BB0C68">
        <w:rPr>
          <w:lang w:val="fr-FR"/>
        </w:rPr>
        <w:t>engin réfrigérant</w:t>
      </w:r>
      <w:r w:rsidR="001D32D9">
        <w:rPr>
          <w:lang w:val="fr-FR"/>
        </w:rPr>
        <w:t> »</w:t>
      </w:r>
      <w:r w:rsidRPr="00BB0C68">
        <w:rPr>
          <w:lang w:val="fr-FR"/>
        </w:rPr>
        <w:t xml:space="preserve">, </w:t>
      </w:r>
      <w:r w:rsidR="001D32D9">
        <w:rPr>
          <w:lang w:val="fr-FR"/>
        </w:rPr>
        <w:t>« </w:t>
      </w:r>
      <w:r w:rsidRPr="00BB0C68">
        <w:rPr>
          <w:lang w:val="fr-FR"/>
        </w:rPr>
        <w:t>engin frigorifique</w:t>
      </w:r>
      <w:r w:rsidR="001D32D9">
        <w:rPr>
          <w:lang w:val="fr-FR"/>
        </w:rPr>
        <w:t> »</w:t>
      </w:r>
      <w:r w:rsidRPr="00BB0C68">
        <w:rPr>
          <w:lang w:val="fr-FR"/>
        </w:rPr>
        <w:t xml:space="preserve"> et </w:t>
      </w:r>
      <w:r w:rsidR="001D32D9">
        <w:rPr>
          <w:lang w:val="fr-FR"/>
        </w:rPr>
        <w:t>« </w:t>
      </w:r>
      <w:r w:rsidRPr="00BB0C68">
        <w:rPr>
          <w:lang w:val="fr-FR"/>
        </w:rPr>
        <w:t>engin calorifique</w:t>
      </w:r>
      <w:r w:rsidR="001D32D9">
        <w:rPr>
          <w:lang w:val="fr-FR"/>
        </w:rPr>
        <w:t> »</w:t>
      </w:r>
      <w:r w:rsidRPr="00BB0C68">
        <w:rPr>
          <w:lang w:val="fr-FR"/>
        </w:rPr>
        <w:t xml:space="preserve">. La procédure d’approbation d’un terme supplémentaire, </w:t>
      </w:r>
      <w:r w:rsidR="001D32D9">
        <w:rPr>
          <w:lang w:val="fr-FR"/>
        </w:rPr>
        <w:t>« </w:t>
      </w:r>
      <w:r w:rsidRPr="00BB0C68">
        <w:rPr>
          <w:lang w:val="fr-FR"/>
        </w:rPr>
        <w:t>engin frigorifique et calorifique</w:t>
      </w:r>
      <w:r w:rsidR="001D32D9">
        <w:rPr>
          <w:lang w:val="fr-FR"/>
        </w:rPr>
        <w:t> »</w:t>
      </w:r>
      <w:r w:rsidRPr="00BB0C68">
        <w:rPr>
          <w:lang w:val="fr-FR"/>
        </w:rPr>
        <w:t>, est en cours.</w:t>
      </w:r>
    </w:p>
    <w:p w:rsidR="00BB0C68" w:rsidRPr="00BB0C68" w:rsidRDefault="00BB0C68" w:rsidP="00477E25">
      <w:pPr>
        <w:pStyle w:val="SingleTxt"/>
        <w:numPr>
          <w:ilvl w:val="0"/>
          <w:numId w:val="8"/>
        </w:numPr>
        <w:tabs>
          <w:tab w:val="clear" w:pos="475"/>
          <w:tab w:val="num" w:pos="1742"/>
        </w:tabs>
        <w:ind w:left="1267"/>
        <w:rPr>
          <w:lang w:val="fr-FR"/>
        </w:rPr>
      </w:pPr>
      <w:r w:rsidRPr="00BB0C68">
        <w:rPr>
          <w:lang w:val="fr-FR"/>
        </w:rPr>
        <w:t xml:space="preserve">Le titre de l’annexe 1 est le suivant : </w:t>
      </w:r>
      <w:r w:rsidR="001D32D9">
        <w:rPr>
          <w:lang w:val="fr-FR"/>
        </w:rPr>
        <w:t>« </w:t>
      </w:r>
      <w:r w:rsidRPr="000442F6">
        <w:rPr>
          <w:i/>
          <w:u w:val="single"/>
          <w:lang w:val="fr-FR"/>
        </w:rPr>
        <w:t>Définitions</w:t>
      </w:r>
      <w:r w:rsidRPr="000442F6">
        <w:rPr>
          <w:i/>
          <w:lang w:val="fr-FR"/>
        </w:rPr>
        <w:t xml:space="preserve"> et </w:t>
      </w:r>
      <w:r w:rsidRPr="000442F6">
        <w:rPr>
          <w:i/>
          <w:u w:val="single"/>
          <w:lang w:val="fr-FR"/>
        </w:rPr>
        <w:t>normes</w:t>
      </w:r>
      <w:r w:rsidRPr="000442F6">
        <w:rPr>
          <w:i/>
          <w:lang w:val="fr-FR"/>
        </w:rPr>
        <w:t xml:space="preserve"> des engins spéciaux pour le transport des denrées périssables</w:t>
      </w:r>
      <w:r w:rsidR="001D32D9">
        <w:rPr>
          <w:lang w:val="fr-FR"/>
        </w:rPr>
        <w:t> »</w:t>
      </w:r>
      <w:r w:rsidRPr="00BB0C68">
        <w:rPr>
          <w:lang w:val="fr-FR"/>
        </w:rPr>
        <w:t xml:space="preserve">. </w:t>
      </w:r>
      <w:r w:rsidR="001D32D9">
        <w:rPr>
          <w:lang w:val="fr-FR"/>
        </w:rPr>
        <w:t>É</w:t>
      </w:r>
      <w:r w:rsidRPr="00BB0C68">
        <w:rPr>
          <w:lang w:val="fr-FR"/>
        </w:rPr>
        <w:t xml:space="preserve">tant donné le contenu des sections consacrées aux expressions </w:t>
      </w:r>
      <w:r w:rsidR="001D32D9">
        <w:rPr>
          <w:lang w:val="fr-FR"/>
        </w:rPr>
        <w:t>« </w:t>
      </w:r>
      <w:r w:rsidRPr="00BB0C68">
        <w:rPr>
          <w:lang w:val="fr-FR"/>
        </w:rPr>
        <w:t xml:space="preserve">engin isotherme », </w:t>
      </w:r>
      <w:r w:rsidR="001D32D9">
        <w:rPr>
          <w:lang w:val="fr-FR"/>
        </w:rPr>
        <w:t>« </w:t>
      </w:r>
      <w:r w:rsidRPr="00BB0C68">
        <w:rPr>
          <w:lang w:val="fr-FR"/>
        </w:rPr>
        <w:t xml:space="preserve">engin réfrigérant », </w:t>
      </w:r>
      <w:r w:rsidR="001D32D9">
        <w:rPr>
          <w:lang w:val="fr-FR"/>
        </w:rPr>
        <w:t>« </w:t>
      </w:r>
      <w:r w:rsidRPr="00BB0C68">
        <w:rPr>
          <w:lang w:val="fr-FR"/>
        </w:rPr>
        <w:t xml:space="preserve">engin frigorifique » et </w:t>
      </w:r>
      <w:r w:rsidR="001D32D9">
        <w:rPr>
          <w:lang w:val="fr-FR"/>
        </w:rPr>
        <w:t>« </w:t>
      </w:r>
      <w:r w:rsidRPr="00BB0C68">
        <w:rPr>
          <w:lang w:val="fr-FR"/>
        </w:rPr>
        <w:t>engin calorifique », notamment les facteurs d’isolation, lesdites sections doivent être considérées comme des normes plutôt que des définitions.</w:t>
      </w:r>
    </w:p>
    <w:p w:rsidR="00BB0C68" w:rsidRDefault="00BB0C68" w:rsidP="00477E25">
      <w:pPr>
        <w:pStyle w:val="SingleTxt"/>
        <w:numPr>
          <w:ilvl w:val="0"/>
          <w:numId w:val="8"/>
        </w:numPr>
        <w:tabs>
          <w:tab w:val="clear" w:pos="475"/>
          <w:tab w:val="num" w:pos="1742"/>
        </w:tabs>
        <w:ind w:left="1267"/>
        <w:rPr>
          <w:lang w:val="fr-FR"/>
        </w:rPr>
      </w:pPr>
      <w:r w:rsidRPr="00BB0C68">
        <w:rPr>
          <w:lang w:val="fr-FR"/>
        </w:rPr>
        <w:t>Pour chaque définition est soumise une proposition distincte, en vue de permettre leur approbation une par une. Le cas échéant, des propositions d’amendements corrélatifs leur font suite.</w:t>
      </w:r>
    </w:p>
    <w:p w:rsidR="001D32D9" w:rsidRPr="001D32D9" w:rsidRDefault="001D32D9" w:rsidP="001D32D9">
      <w:pPr>
        <w:pStyle w:val="SingleTxt"/>
        <w:spacing w:after="0" w:line="120" w:lineRule="exact"/>
        <w:rPr>
          <w:sz w:val="10"/>
          <w:lang w:val="fr-FR"/>
        </w:rPr>
      </w:pPr>
    </w:p>
    <w:p w:rsidR="001D32D9" w:rsidRPr="001D32D9" w:rsidRDefault="001D32D9" w:rsidP="001D32D9">
      <w:pPr>
        <w:pStyle w:val="SingleTxt"/>
        <w:spacing w:after="0" w:line="120" w:lineRule="exact"/>
        <w:rPr>
          <w:sz w:val="10"/>
          <w:lang w:val="fr-FR"/>
        </w:rPr>
      </w:pPr>
    </w:p>
    <w:p w:rsidR="00BB0C68" w:rsidRDefault="00BB0C68" w:rsidP="00CD22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lastRenderedPageBreak/>
        <w:tab/>
      </w:r>
      <w:r w:rsidRPr="00BB0C68">
        <w:rPr>
          <w:lang w:val="fr-FR"/>
        </w:rPr>
        <w:tab/>
        <w:t>A.</w:t>
      </w:r>
    </w:p>
    <w:p w:rsidR="001D32D9" w:rsidRPr="001D32D9" w:rsidRDefault="001D32D9" w:rsidP="00CD2247">
      <w:pPr>
        <w:pStyle w:val="SingleTxt"/>
        <w:keepNext/>
        <w:keepLines/>
        <w:spacing w:after="0" w:line="120" w:lineRule="exact"/>
        <w:rPr>
          <w:sz w:val="10"/>
          <w:lang w:val="fr-FR"/>
        </w:rPr>
      </w:pPr>
    </w:p>
    <w:p w:rsidR="001D32D9" w:rsidRPr="001D32D9" w:rsidRDefault="001D32D9" w:rsidP="00CD2247">
      <w:pPr>
        <w:pStyle w:val="SingleTxt"/>
        <w:keepNext/>
        <w:keepLines/>
        <w:spacing w:after="0" w:line="120" w:lineRule="exact"/>
        <w:rPr>
          <w:sz w:val="10"/>
          <w:lang w:val="fr-FR"/>
        </w:rPr>
      </w:pPr>
    </w:p>
    <w:p w:rsidR="00BB0C68" w:rsidRDefault="00BB0C68" w:rsidP="00CD22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tab/>
      </w:r>
      <w:r w:rsidRPr="00BB0C68">
        <w:rPr>
          <w:lang w:val="fr-FR"/>
        </w:rPr>
        <w:tab/>
        <w:t>Proposition</w:t>
      </w:r>
    </w:p>
    <w:p w:rsidR="001D32D9" w:rsidRPr="001D32D9" w:rsidRDefault="001D32D9" w:rsidP="00CD2247">
      <w:pPr>
        <w:pStyle w:val="SingleTxt"/>
        <w:keepNext/>
        <w:keepLines/>
        <w:spacing w:after="0" w:line="120" w:lineRule="exact"/>
        <w:rPr>
          <w:sz w:val="10"/>
          <w:lang w:val="fr-FR"/>
        </w:rPr>
      </w:pPr>
    </w:p>
    <w:p w:rsidR="001D32D9" w:rsidRPr="001D32D9" w:rsidRDefault="001D32D9" w:rsidP="00CD2247">
      <w:pPr>
        <w:pStyle w:val="SingleTxt"/>
        <w:keepNext/>
        <w:keepLines/>
        <w:spacing w:after="0" w:line="120" w:lineRule="exact"/>
        <w:rPr>
          <w:sz w:val="10"/>
          <w:lang w:val="fr-FR"/>
        </w:rPr>
      </w:pPr>
    </w:p>
    <w:p w:rsidR="00BB0C68" w:rsidRPr="00BB0C68" w:rsidRDefault="00BB0C68" w:rsidP="00E2134F">
      <w:pPr>
        <w:pStyle w:val="SingleTxt"/>
        <w:keepNext/>
        <w:keepLines/>
        <w:numPr>
          <w:ilvl w:val="0"/>
          <w:numId w:val="8"/>
        </w:numPr>
        <w:tabs>
          <w:tab w:val="clear" w:pos="475"/>
          <w:tab w:val="num" w:pos="1742"/>
        </w:tabs>
        <w:ind w:left="1267"/>
        <w:rPr>
          <w:lang w:val="fr-FR"/>
        </w:rPr>
      </w:pPr>
      <w:r w:rsidRPr="00BB0C68">
        <w:rPr>
          <w:lang w:val="fr-FR"/>
        </w:rPr>
        <w:t>Ajouter dans l’annexe</w:t>
      </w:r>
      <w:r w:rsidR="001D32D9">
        <w:rPr>
          <w:lang w:val="fr-FR"/>
        </w:rPr>
        <w:t xml:space="preserve"> </w:t>
      </w:r>
      <w:r w:rsidRPr="00BB0C68">
        <w:rPr>
          <w:lang w:val="fr-FR"/>
        </w:rPr>
        <w:t>1 les trois sections suivantes</w:t>
      </w:r>
      <w:r w:rsidR="001D32D9">
        <w:rPr>
          <w:lang w:val="fr-FR"/>
        </w:rPr>
        <w:t> </w:t>
      </w:r>
      <w:r w:rsidRPr="00BB0C68">
        <w:rPr>
          <w:lang w:val="fr-FR"/>
        </w:rPr>
        <w:t>:</w:t>
      </w:r>
    </w:p>
    <w:p w:rsidR="00BB0C68" w:rsidRDefault="001D32D9" w:rsidP="00CD22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B0C68" w:rsidRPr="00BB0C68">
        <w:rPr>
          <w:lang w:val="fr-FR"/>
        </w:rPr>
        <w:t>1.</w:t>
      </w:r>
      <w:r w:rsidR="00BB0C68" w:rsidRPr="00BB0C68">
        <w:rPr>
          <w:lang w:val="fr-FR"/>
        </w:rPr>
        <w:tab/>
        <w:t>Normes</w:t>
      </w:r>
    </w:p>
    <w:p w:rsidR="001D32D9" w:rsidRPr="001D32D9" w:rsidRDefault="001D32D9" w:rsidP="00CD2247">
      <w:pPr>
        <w:pStyle w:val="SingleTxt"/>
        <w:keepNext/>
        <w:keepLines/>
        <w:spacing w:after="0" w:line="120" w:lineRule="exact"/>
        <w:rPr>
          <w:sz w:val="10"/>
          <w:lang w:val="fr-FR"/>
        </w:rPr>
      </w:pPr>
    </w:p>
    <w:p w:rsidR="00BB0C68" w:rsidRPr="00BB0C68" w:rsidRDefault="00C82782" w:rsidP="00CD2247">
      <w:pPr>
        <w:pStyle w:val="SingleTxt"/>
        <w:keepNext/>
        <w:keepLines/>
        <w:rPr>
          <w:lang w:val="fr-FR"/>
        </w:rPr>
      </w:pPr>
      <w:r>
        <w:rPr>
          <w:lang w:val="fr-FR"/>
        </w:rPr>
        <w:t>1.1</w:t>
      </w:r>
      <w:r w:rsidR="00BB0C68" w:rsidRPr="00BB0C68">
        <w:rPr>
          <w:lang w:val="fr-FR"/>
        </w:rPr>
        <w:tab/>
        <w:t>Engin isotherme (texte actuel)</w:t>
      </w:r>
    </w:p>
    <w:p w:rsidR="00BB0C68" w:rsidRPr="00BB0C68" w:rsidRDefault="00C82782" w:rsidP="00CD2247">
      <w:pPr>
        <w:pStyle w:val="SingleTxt"/>
        <w:keepNext/>
        <w:keepLines/>
        <w:rPr>
          <w:lang w:val="fr-FR"/>
        </w:rPr>
      </w:pPr>
      <w:r>
        <w:rPr>
          <w:lang w:val="fr-FR"/>
        </w:rPr>
        <w:t>1.2</w:t>
      </w:r>
      <w:r w:rsidR="00BB0C68" w:rsidRPr="00BB0C68">
        <w:rPr>
          <w:lang w:val="fr-FR"/>
        </w:rPr>
        <w:tab/>
        <w:t>Engin réfrigérant (texte actuel)</w:t>
      </w:r>
    </w:p>
    <w:p w:rsidR="00BB0C68" w:rsidRPr="00BB0C68" w:rsidRDefault="00C82782" w:rsidP="00BB0C68">
      <w:pPr>
        <w:pStyle w:val="SingleTxt"/>
        <w:rPr>
          <w:lang w:val="fr-FR"/>
        </w:rPr>
      </w:pPr>
      <w:r>
        <w:rPr>
          <w:lang w:val="fr-FR"/>
        </w:rPr>
        <w:t>1.3</w:t>
      </w:r>
      <w:r w:rsidR="00BB0C68" w:rsidRPr="00BB0C68">
        <w:rPr>
          <w:lang w:val="fr-FR"/>
        </w:rPr>
        <w:tab/>
        <w:t>Engin frigorifique (texte actuel)</w:t>
      </w:r>
    </w:p>
    <w:p w:rsidR="00BB0C68" w:rsidRPr="00BB0C68" w:rsidRDefault="00C82782" w:rsidP="00BB0C68">
      <w:pPr>
        <w:pStyle w:val="SingleTxt"/>
        <w:rPr>
          <w:lang w:val="fr-FR"/>
        </w:rPr>
      </w:pPr>
      <w:r>
        <w:rPr>
          <w:lang w:val="fr-FR"/>
        </w:rPr>
        <w:t>1.4</w:t>
      </w:r>
      <w:r w:rsidR="00BB0C68" w:rsidRPr="00BB0C68">
        <w:rPr>
          <w:lang w:val="fr-FR"/>
        </w:rPr>
        <w:tab/>
        <w:t>Engin calorifique (texte actuel)</w:t>
      </w:r>
    </w:p>
    <w:p w:rsidR="00BB0C68" w:rsidRDefault="00C82782" w:rsidP="00BB0C68">
      <w:pPr>
        <w:pStyle w:val="SingleTxt"/>
        <w:rPr>
          <w:lang w:val="fr-FR"/>
        </w:rPr>
      </w:pPr>
      <w:r>
        <w:rPr>
          <w:lang w:val="fr-FR"/>
        </w:rPr>
        <w:t>1.5</w:t>
      </w:r>
      <w:r w:rsidR="00BB0C68" w:rsidRPr="00BB0C68">
        <w:rPr>
          <w:lang w:val="fr-FR"/>
        </w:rPr>
        <w:tab/>
        <w:t xml:space="preserve">[Réservé pour </w:t>
      </w:r>
      <w:r w:rsidR="001D32D9">
        <w:rPr>
          <w:lang w:val="fr-FR"/>
        </w:rPr>
        <w:t>« </w:t>
      </w:r>
      <w:r w:rsidR="00BB0C68" w:rsidRPr="00BB0C68">
        <w:rPr>
          <w:lang w:val="fr-FR"/>
        </w:rPr>
        <w:t>Engin frigorifique et calorifique ». Voir l’annexe</w:t>
      </w:r>
      <w:r w:rsidR="001D32D9">
        <w:rPr>
          <w:lang w:val="fr-FR"/>
        </w:rPr>
        <w:t xml:space="preserve"> </w:t>
      </w:r>
      <w:r w:rsidR="00BB0C68" w:rsidRPr="00BB0C68">
        <w:rPr>
          <w:lang w:val="fr-FR"/>
        </w:rPr>
        <w:t>I du document ECE/TRANS/WP.11/231].</w:t>
      </w:r>
    </w:p>
    <w:p w:rsidR="001D32D9" w:rsidRPr="001D32D9" w:rsidRDefault="001D32D9" w:rsidP="001D32D9">
      <w:pPr>
        <w:pStyle w:val="SingleTxt"/>
        <w:spacing w:after="0" w:line="120" w:lineRule="exact"/>
        <w:rPr>
          <w:sz w:val="10"/>
          <w:lang w:val="fr-FR"/>
        </w:rPr>
      </w:pPr>
    </w:p>
    <w:p w:rsidR="00BB0C68" w:rsidRDefault="001D32D9" w:rsidP="001D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B0C68" w:rsidRPr="00BB0C68">
        <w:rPr>
          <w:lang w:val="fr-FR"/>
        </w:rPr>
        <w:t>2.</w:t>
      </w:r>
      <w:r w:rsidR="00BB0C68" w:rsidRPr="00BB0C68">
        <w:rPr>
          <w:lang w:val="fr-FR"/>
        </w:rPr>
        <w:tab/>
        <w:t>Définitions</w:t>
      </w:r>
    </w:p>
    <w:p w:rsidR="001D32D9" w:rsidRPr="001D32D9" w:rsidRDefault="001D32D9" w:rsidP="001D32D9">
      <w:pPr>
        <w:pStyle w:val="SingleTxt"/>
        <w:spacing w:after="0" w:line="120" w:lineRule="exact"/>
        <w:rPr>
          <w:sz w:val="10"/>
          <w:lang w:val="fr-FR"/>
        </w:rPr>
      </w:pPr>
    </w:p>
    <w:p w:rsidR="00BB0C68" w:rsidRDefault="00BB0C68" w:rsidP="00BB0C68">
      <w:pPr>
        <w:pStyle w:val="SingleTxt"/>
        <w:rPr>
          <w:lang w:val="fr-FR"/>
        </w:rPr>
      </w:pPr>
      <w:r w:rsidRPr="00BB0C68">
        <w:rPr>
          <w:lang w:val="fr-FR"/>
        </w:rPr>
        <w:t>[Les définitions proposées sont soumises dans la partie B ci-dessous, sans numérotation individuelle, en vue de leur intégration par ordre alphabétique dans chacune des langues dans lesquelles est publié l’ATP.]</w:t>
      </w:r>
    </w:p>
    <w:p w:rsidR="001D32D9" w:rsidRPr="001D32D9" w:rsidRDefault="001D32D9" w:rsidP="001D32D9">
      <w:pPr>
        <w:pStyle w:val="SingleTxt"/>
        <w:spacing w:after="0" w:line="120" w:lineRule="exact"/>
        <w:rPr>
          <w:sz w:val="10"/>
          <w:lang w:val="fr-FR"/>
        </w:rPr>
      </w:pPr>
    </w:p>
    <w:p w:rsidR="00BB0C68" w:rsidRDefault="001D32D9" w:rsidP="001D3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B0C68" w:rsidRPr="00BB0C68">
        <w:rPr>
          <w:lang w:val="fr-FR"/>
        </w:rPr>
        <w:t>3.</w:t>
      </w:r>
      <w:r w:rsidR="00BB0C68" w:rsidRPr="00BB0C68">
        <w:rPr>
          <w:lang w:val="fr-FR"/>
        </w:rPr>
        <w:tab/>
        <w:t>Mesures transitoires</w:t>
      </w:r>
    </w:p>
    <w:p w:rsidR="001D32D9" w:rsidRPr="001D32D9" w:rsidRDefault="001D32D9" w:rsidP="001D32D9">
      <w:pPr>
        <w:pStyle w:val="SingleTxt"/>
        <w:spacing w:after="0" w:line="120" w:lineRule="exact"/>
        <w:rPr>
          <w:sz w:val="10"/>
          <w:lang w:val="fr-FR"/>
        </w:rPr>
      </w:pPr>
    </w:p>
    <w:p w:rsidR="00BB0C68" w:rsidRDefault="00BB0C68" w:rsidP="00BB0C68">
      <w:pPr>
        <w:pStyle w:val="SingleTxt"/>
        <w:rPr>
          <w:lang w:val="fr-FR"/>
        </w:rPr>
      </w:pPr>
      <w:r w:rsidRPr="00BB0C68">
        <w:rPr>
          <w:lang w:val="fr-FR"/>
        </w:rPr>
        <w:t>3.1</w:t>
      </w:r>
      <w:r w:rsidRPr="00BB0C68">
        <w:rPr>
          <w:lang w:val="fr-FR"/>
        </w:rPr>
        <w:tab/>
        <w:t>[Réservé pour les mesures transitoires concernant les caisses isothermes à parois souples, voir l’annexe I du document ECE/TRANS/WP.11/231].</w:t>
      </w:r>
    </w:p>
    <w:p w:rsidR="001D32D9" w:rsidRPr="001D32D9" w:rsidRDefault="001D32D9" w:rsidP="001D32D9">
      <w:pPr>
        <w:pStyle w:val="SingleTxt"/>
        <w:spacing w:after="0" w:line="120" w:lineRule="exact"/>
        <w:rPr>
          <w:sz w:val="10"/>
          <w:lang w:val="fr-FR"/>
        </w:rPr>
      </w:pPr>
    </w:p>
    <w:p w:rsidR="001D32D9" w:rsidRPr="001D32D9" w:rsidRDefault="001D32D9" w:rsidP="001D32D9">
      <w:pPr>
        <w:pStyle w:val="SingleTxt"/>
        <w:spacing w:after="0" w:line="120" w:lineRule="exact"/>
        <w:rPr>
          <w:sz w:val="10"/>
          <w:lang w:val="fr-FR"/>
        </w:rPr>
      </w:pPr>
    </w:p>
    <w:p w:rsidR="00BB0C68" w:rsidRDefault="00BB0C68" w:rsidP="001D32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tab/>
      </w:r>
      <w:r w:rsidRPr="00BB0C68">
        <w:rPr>
          <w:lang w:val="fr-FR"/>
        </w:rPr>
        <w:tab/>
        <w:t>B.</w:t>
      </w:r>
    </w:p>
    <w:p w:rsidR="001D32D9" w:rsidRPr="001D32D9" w:rsidRDefault="001D32D9" w:rsidP="001D32D9">
      <w:pPr>
        <w:pStyle w:val="SingleTxt"/>
        <w:spacing w:after="0" w:line="120" w:lineRule="exact"/>
        <w:rPr>
          <w:sz w:val="10"/>
          <w:lang w:val="fr-FR"/>
        </w:rPr>
      </w:pPr>
    </w:p>
    <w:p w:rsidR="001D32D9" w:rsidRPr="001D32D9" w:rsidRDefault="001D32D9" w:rsidP="001D32D9">
      <w:pPr>
        <w:pStyle w:val="SingleTxt"/>
        <w:spacing w:after="0" w:line="120" w:lineRule="exact"/>
        <w:rPr>
          <w:sz w:val="10"/>
          <w:lang w:val="fr-FR"/>
        </w:rPr>
      </w:pPr>
    </w:p>
    <w:p w:rsidR="00BB0C68" w:rsidRDefault="00BB0C68" w:rsidP="00477E25">
      <w:pPr>
        <w:pStyle w:val="SingleTxt"/>
        <w:numPr>
          <w:ilvl w:val="0"/>
          <w:numId w:val="8"/>
        </w:numPr>
        <w:tabs>
          <w:tab w:val="clear" w:pos="475"/>
          <w:tab w:val="num" w:pos="1742"/>
        </w:tabs>
        <w:ind w:left="1267"/>
        <w:rPr>
          <w:lang w:val="fr-FR"/>
        </w:rPr>
      </w:pPr>
      <w:r w:rsidRPr="00BB0C68">
        <w:rPr>
          <w:lang w:val="fr-FR"/>
        </w:rPr>
        <w:t>Ajouter les définitions suivantes</w:t>
      </w:r>
      <w:r w:rsidR="001D32D9">
        <w:rPr>
          <w:lang w:val="fr-FR"/>
        </w:rPr>
        <w:t> </w:t>
      </w:r>
      <w:r w:rsidRPr="00BB0C68">
        <w:rPr>
          <w:lang w:val="fr-FR"/>
        </w:rPr>
        <w:t>:</w:t>
      </w:r>
    </w:p>
    <w:p w:rsidR="001D32D9" w:rsidRPr="001D32D9" w:rsidRDefault="001D32D9" w:rsidP="001D32D9">
      <w:pPr>
        <w:pStyle w:val="SingleTxt"/>
        <w:spacing w:after="0" w:line="120" w:lineRule="exact"/>
        <w:rPr>
          <w:sz w:val="10"/>
          <w:lang w:val="fr-FR"/>
        </w:rPr>
      </w:pPr>
    </w:p>
    <w:p w:rsidR="001D32D9" w:rsidRPr="001D32D9" w:rsidRDefault="001D32D9" w:rsidP="001D32D9">
      <w:pPr>
        <w:pStyle w:val="SingleTxt"/>
        <w:spacing w:after="0" w:line="120" w:lineRule="exact"/>
        <w:rPr>
          <w:sz w:val="10"/>
          <w:lang w:val="fr-FR"/>
        </w:rPr>
      </w:pPr>
    </w:p>
    <w:p w:rsidR="00BB0C68" w:rsidRDefault="00BB0C68" w:rsidP="001D32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tab/>
      </w:r>
      <w:r w:rsidRPr="00BB0C68">
        <w:rPr>
          <w:lang w:val="fr-FR"/>
        </w:rPr>
        <w:tab/>
        <w:t>Proposition 1</w:t>
      </w:r>
    </w:p>
    <w:p w:rsidR="001D32D9" w:rsidRPr="001D32D9" w:rsidRDefault="001D32D9" w:rsidP="001D32D9">
      <w:pPr>
        <w:pStyle w:val="SingleTxt"/>
        <w:spacing w:after="0" w:line="120" w:lineRule="exact"/>
        <w:rPr>
          <w:sz w:val="10"/>
          <w:lang w:val="fr-FR"/>
        </w:rPr>
      </w:pPr>
    </w:p>
    <w:p w:rsidR="001D32D9" w:rsidRPr="001D32D9" w:rsidRDefault="001D32D9" w:rsidP="001D32D9">
      <w:pPr>
        <w:pStyle w:val="SingleTxt"/>
        <w:spacing w:after="0" w:line="120" w:lineRule="exact"/>
        <w:rPr>
          <w:sz w:val="10"/>
          <w:lang w:val="fr-FR"/>
        </w:rPr>
      </w:pPr>
    </w:p>
    <w:p w:rsidR="00BB0C68" w:rsidRDefault="001D32D9" w:rsidP="00BB0C68">
      <w:pPr>
        <w:pStyle w:val="SingleTxt"/>
        <w:rPr>
          <w:lang w:val="fr-FR"/>
        </w:rPr>
      </w:pPr>
      <w:r>
        <w:rPr>
          <w:lang w:val="fr-FR"/>
        </w:rPr>
        <w:t>« </w:t>
      </w:r>
      <w:r w:rsidR="00BB0C68" w:rsidRPr="00BB0C68">
        <w:rPr>
          <w:i/>
          <w:lang w:val="fr-FR"/>
        </w:rPr>
        <w:t>Engin spécial</w:t>
      </w:r>
      <w:r w:rsidR="00BB0C68" w:rsidRPr="00BB0C68">
        <w:rPr>
          <w:lang w:val="fr-FR"/>
        </w:rPr>
        <w:t xml:space="preserve"> désigne un véhicule routier (camion, remorque, semi-remorque), un wagon de chemin de fer ou un conteneur équipé d’une </w:t>
      </w:r>
      <w:r w:rsidR="00BB0C68" w:rsidRPr="00BB0C68">
        <w:rPr>
          <w:lang w:val="en-GB"/>
        </w:rPr>
        <w:t>caisse isotherme</w:t>
      </w:r>
      <w:r w:rsidR="00BB0C68" w:rsidRPr="00BB0C68">
        <w:rPr>
          <w:lang w:val="fr-FR"/>
        </w:rPr>
        <w:t xml:space="preserve"> ou d’une caisse isotherme munie d’un dispositif thermique. L’engin spécial peut être constitué de p</w:t>
      </w:r>
      <w:r w:rsidR="005B29FB">
        <w:rPr>
          <w:lang w:val="fr-FR"/>
        </w:rPr>
        <w:t xml:space="preserve">lusieurs caisses </w:t>
      </w:r>
      <w:r w:rsidR="00BB0C68" w:rsidRPr="00BB0C68">
        <w:rPr>
          <w:lang w:val="fr-FR"/>
        </w:rPr>
        <w:t>dont chacune peut être munie d’un dispositif thermique ou qui peuvent se partager un même dispositif thermique. La caisse isotherme d’un véhicule routier peut être démontable et être utilisée sur un ou plusieurs véhicules routiers. »</w:t>
      </w:r>
    </w:p>
    <w:p w:rsidR="001D32D9" w:rsidRPr="001D32D9" w:rsidRDefault="001D32D9" w:rsidP="001D32D9">
      <w:pPr>
        <w:pStyle w:val="SingleTxt"/>
        <w:spacing w:after="0" w:line="120" w:lineRule="exact"/>
        <w:rPr>
          <w:sz w:val="10"/>
          <w:lang w:val="fr-FR"/>
        </w:rPr>
      </w:pPr>
    </w:p>
    <w:p w:rsidR="001D32D9" w:rsidRPr="001D32D9" w:rsidRDefault="001D32D9" w:rsidP="001D32D9">
      <w:pPr>
        <w:pStyle w:val="SingleTxt"/>
        <w:spacing w:after="0" w:line="120" w:lineRule="exact"/>
        <w:rPr>
          <w:sz w:val="10"/>
          <w:lang w:val="fr-FR"/>
        </w:rPr>
      </w:pPr>
    </w:p>
    <w:p w:rsidR="00BB0C68" w:rsidRDefault="00BB0C68" w:rsidP="001D32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tab/>
      </w:r>
      <w:r w:rsidRPr="00BB0C68">
        <w:rPr>
          <w:lang w:val="fr-FR"/>
        </w:rPr>
        <w:tab/>
        <w:t xml:space="preserve">Proposition </w:t>
      </w:r>
      <w:r w:rsidR="001D32D9">
        <w:rPr>
          <w:lang w:val="fr-FR"/>
        </w:rPr>
        <w:t>2</w:t>
      </w:r>
    </w:p>
    <w:p w:rsidR="001D32D9" w:rsidRPr="001D32D9" w:rsidRDefault="001D32D9" w:rsidP="001D32D9">
      <w:pPr>
        <w:pStyle w:val="SingleTxt"/>
        <w:spacing w:after="0" w:line="120" w:lineRule="exact"/>
        <w:rPr>
          <w:sz w:val="10"/>
          <w:lang w:val="fr-FR"/>
        </w:rPr>
      </w:pPr>
    </w:p>
    <w:p w:rsidR="001D32D9" w:rsidRPr="001D32D9" w:rsidRDefault="001D32D9" w:rsidP="001D32D9">
      <w:pPr>
        <w:pStyle w:val="SingleTxt"/>
        <w:spacing w:after="0" w:line="120" w:lineRule="exact"/>
        <w:rPr>
          <w:sz w:val="10"/>
          <w:lang w:val="fr-FR"/>
        </w:rPr>
      </w:pPr>
    </w:p>
    <w:p w:rsidR="00BB0C68" w:rsidRDefault="001D32D9" w:rsidP="00BB0C68">
      <w:pPr>
        <w:pStyle w:val="SingleTxt"/>
        <w:rPr>
          <w:lang w:val="fr-FR"/>
        </w:rPr>
      </w:pPr>
      <w:r>
        <w:rPr>
          <w:lang w:val="fr-FR"/>
        </w:rPr>
        <w:t>« </w:t>
      </w:r>
      <w:r w:rsidR="00BB0C68" w:rsidRPr="00BB0C68">
        <w:rPr>
          <w:i/>
          <w:lang w:val="fr-FR"/>
        </w:rPr>
        <w:t>Engin</w:t>
      </w:r>
      <w:r w:rsidR="00BB0C68" w:rsidRPr="00BB0C68">
        <w:rPr>
          <w:lang w:val="fr-FR"/>
        </w:rPr>
        <w:t xml:space="preserve"> désigne une caisse isotherme ou un ensemble constitué d’une caisse isotherme et d’un ou plusieurs dispositifs thermiques. »</w:t>
      </w:r>
    </w:p>
    <w:p w:rsidR="001D32D9" w:rsidRPr="001D32D9" w:rsidRDefault="001D32D9" w:rsidP="001D32D9">
      <w:pPr>
        <w:pStyle w:val="SingleTxt"/>
        <w:spacing w:after="0" w:line="120" w:lineRule="exact"/>
        <w:rPr>
          <w:sz w:val="10"/>
          <w:lang w:val="fr-FR"/>
        </w:rPr>
      </w:pPr>
    </w:p>
    <w:p w:rsidR="001D32D9" w:rsidRPr="001D32D9" w:rsidRDefault="001D32D9" w:rsidP="001D32D9">
      <w:pPr>
        <w:pStyle w:val="SingleTxt"/>
        <w:spacing w:after="0" w:line="120" w:lineRule="exact"/>
        <w:rPr>
          <w:sz w:val="10"/>
          <w:lang w:val="fr-FR"/>
        </w:rPr>
      </w:pPr>
    </w:p>
    <w:p w:rsidR="00BB0C68" w:rsidRDefault="00BB0C68" w:rsidP="001D32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tab/>
      </w:r>
      <w:r w:rsidRPr="00BB0C68">
        <w:rPr>
          <w:lang w:val="fr-FR"/>
        </w:rPr>
        <w:tab/>
        <w:t>Proposition 3</w:t>
      </w:r>
    </w:p>
    <w:p w:rsidR="001D32D9" w:rsidRPr="001D32D9" w:rsidRDefault="001D32D9" w:rsidP="001D32D9">
      <w:pPr>
        <w:pStyle w:val="SingleTxt"/>
        <w:spacing w:after="0" w:line="120" w:lineRule="exact"/>
        <w:rPr>
          <w:sz w:val="10"/>
          <w:lang w:val="fr-FR"/>
        </w:rPr>
      </w:pPr>
    </w:p>
    <w:p w:rsidR="001D32D9" w:rsidRPr="001D32D9" w:rsidRDefault="001D32D9" w:rsidP="001D32D9">
      <w:pPr>
        <w:pStyle w:val="SingleTxt"/>
        <w:spacing w:after="0" w:line="120" w:lineRule="exact"/>
        <w:rPr>
          <w:sz w:val="10"/>
          <w:lang w:val="fr-FR"/>
        </w:rPr>
      </w:pPr>
    </w:p>
    <w:p w:rsidR="00BB0C68" w:rsidRPr="00BB0C68" w:rsidRDefault="001D32D9" w:rsidP="00BB0C68">
      <w:pPr>
        <w:pStyle w:val="SingleTxt"/>
        <w:rPr>
          <w:lang w:val="fr-FR"/>
        </w:rPr>
      </w:pPr>
      <w:r>
        <w:rPr>
          <w:lang w:val="fr-FR"/>
        </w:rPr>
        <w:t>« </w:t>
      </w:r>
      <w:r w:rsidR="00BB0C68" w:rsidRPr="00BB0C68">
        <w:rPr>
          <w:i/>
          <w:lang w:val="fr-FR"/>
        </w:rPr>
        <w:t>Conteneur</w:t>
      </w:r>
      <w:r w:rsidR="00BB0C68" w:rsidRPr="00BB0C68">
        <w:rPr>
          <w:lang w:val="fr-FR"/>
        </w:rPr>
        <w:t xml:space="preserve"> désigne un engin spécial</w:t>
      </w:r>
      <w:r>
        <w:rPr>
          <w:lang w:val="fr-FR"/>
        </w:rPr>
        <w:t> </w:t>
      </w:r>
      <w:r w:rsidR="00BB0C68" w:rsidRPr="00BB0C68">
        <w:rPr>
          <w:lang w:val="fr-FR"/>
        </w:rPr>
        <w:t>:</w:t>
      </w:r>
    </w:p>
    <w:p w:rsidR="00BB0C68" w:rsidRPr="00BB0C68" w:rsidRDefault="001D32D9" w:rsidP="001D32D9">
      <w:pPr>
        <w:pStyle w:val="Bullet1"/>
        <w:rPr>
          <w:lang w:val="fr-FR"/>
        </w:rPr>
      </w:pPr>
      <w:r>
        <w:rPr>
          <w:lang w:val="fr-FR"/>
        </w:rPr>
        <w:t>S</w:t>
      </w:r>
      <w:r w:rsidR="00BB0C68" w:rsidRPr="00BB0C68">
        <w:rPr>
          <w:lang w:val="fr-FR"/>
        </w:rPr>
        <w:t>pécialement conçu pour faciliter le transport de marchandises, par un ou plusieurs moyens de transport, sans rupture de charge;</w:t>
      </w:r>
    </w:p>
    <w:p w:rsidR="00BB0C68" w:rsidRPr="00BB0C68" w:rsidRDefault="001D32D9" w:rsidP="001D32D9">
      <w:pPr>
        <w:pStyle w:val="Bullet1"/>
        <w:rPr>
          <w:lang w:val="fr-FR"/>
        </w:rPr>
      </w:pPr>
      <w:r>
        <w:rPr>
          <w:lang w:val="fr-FR"/>
        </w:rPr>
        <w:t>A</w:t>
      </w:r>
      <w:r w:rsidR="00BB0C68" w:rsidRPr="00BB0C68">
        <w:rPr>
          <w:lang w:val="fr-FR"/>
        </w:rPr>
        <w:t>ssez solide pour une utilisation répétée;</w:t>
      </w:r>
    </w:p>
    <w:p w:rsidR="00BB0C68" w:rsidRPr="00BB0C68" w:rsidRDefault="001D32D9" w:rsidP="001D32D9">
      <w:pPr>
        <w:pStyle w:val="Bullet1"/>
        <w:rPr>
          <w:lang w:val="fr-FR"/>
        </w:rPr>
      </w:pPr>
      <w:r>
        <w:rPr>
          <w:lang w:val="fr-FR"/>
        </w:rPr>
        <w:lastRenderedPageBreak/>
        <w:t>M</w:t>
      </w:r>
      <w:r w:rsidR="00BB0C68" w:rsidRPr="00BB0C68">
        <w:rPr>
          <w:lang w:val="fr-FR"/>
        </w:rPr>
        <w:t>uni de dispositifs qui en facilitent l’arrimage et la manutention, notamment lors de son transbordement d’un moyen de transport à un autre;</w:t>
      </w:r>
    </w:p>
    <w:p w:rsidR="00BB0C68" w:rsidRPr="00BB0C68" w:rsidRDefault="001D32D9" w:rsidP="001D32D9">
      <w:pPr>
        <w:pStyle w:val="Bullet1"/>
        <w:rPr>
          <w:lang w:val="fr-FR"/>
        </w:rPr>
      </w:pPr>
      <w:r>
        <w:rPr>
          <w:lang w:val="fr-FR"/>
        </w:rPr>
        <w:t>C</w:t>
      </w:r>
      <w:r w:rsidR="00BB0C68" w:rsidRPr="00BB0C68">
        <w:rPr>
          <w:lang w:val="fr-FR"/>
        </w:rPr>
        <w:t>onçu de manière à être facile à remplir et à vider</w:t>
      </w:r>
      <w:r>
        <w:rPr>
          <w:lang w:val="fr-FR"/>
        </w:rPr>
        <w:t>;</w:t>
      </w:r>
    </w:p>
    <w:p w:rsidR="00BB0C68" w:rsidRDefault="001D32D9" w:rsidP="001D32D9">
      <w:pPr>
        <w:pStyle w:val="Bullet1"/>
        <w:rPr>
          <w:lang w:val="fr-FR"/>
        </w:rPr>
      </w:pPr>
      <w:r>
        <w:rPr>
          <w:lang w:val="fr-FR"/>
        </w:rPr>
        <w:t>D</w:t>
      </w:r>
      <w:r w:rsidR="00BB0C68" w:rsidRPr="00BB0C68">
        <w:rPr>
          <w:lang w:val="fr-FR"/>
        </w:rPr>
        <w:t>’un volume intérieur d’au moins 200 litres. »</w:t>
      </w:r>
    </w:p>
    <w:p w:rsidR="00DB0027" w:rsidRPr="00DB0027" w:rsidRDefault="00DB0027" w:rsidP="00DB0027">
      <w:pPr>
        <w:pStyle w:val="Bullet1"/>
        <w:numPr>
          <w:ilvl w:val="0"/>
          <w:numId w:val="0"/>
        </w:numPr>
        <w:spacing w:after="0" w:line="120" w:lineRule="exact"/>
        <w:ind w:left="1743"/>
        <w:rPr>
          <w:sz w:val="10"/>
          <w:lang w:val="fr-FR"/>
        </w:rPr>
      </w:pPr>
    </w:p>
    <w:p w:rsidR="00DB0027" w:rsidRPr="00DB0027" w:rsidRDefault="00DB0027" w:rsidP="00DB0027">
      <w:pPr>
        <w:pStyle w:val="Bullet1"/>
        <w:numPr>
          <w:ilvl w:val="0"/>
          <w:numId w:val="0"/>
        </w:numPr>
        <w:spacing w:after="0" w:line="120" w:lineRule="exact"/>
        <w:ind w:left="1743"/>
        <w:rPr>
          <w:sz w:val="10"/>
          <w:lang w:val="fr-FR"/>
        </w:rPr>
      </w:pPr>
    </w:p>
    <w:p w:rsidR="00BB0C68" w:rsidRDefault="00BB0C68" w:rsidP="00DB00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tab/>
      </w:r>
      <w:r w:rsidRPr="00BB0C68">
        <w:rPr>
          <w:lang w:val="fr-FR"/>
        </w:rPr>
        <w:tab/>
        <w:t>Proposition 4</w:t>
      </w:r>
    </w:p>
    <w:p w:rsidR="00DB0027" w:rsidRPr="00DB0027" w:rsidRDefault="00DB0027" w:rsidP="00DB0027">
      <w:pPr>
        <w:pStyle w:val="SingleTxt"/>
        <w:spacing w:after="0" w:line="120" w:lineRule="exact"/>
        <w:rPr>
          <w:sz w:val="10"/>
          <w:lang w:val="fr-FR"/>
        </w:rPr>
      </w:pPr>
    </w:p>
    <w:p w:rsidR="00DB0027" w:rsidRPr="00DB0027" w:rsidRDefault="00DB0027" w:rsidP="00DB0027">
      <w:pPr>
        <w:pStyle w:val="SingleTxt"/>
        <w:spacing w:after="0" w:line="120" w:lineRule="exact"/>
        <w:rPr>
          <w:sz w:val="10"/>
          <w:lang w:val="fr-FR"/>
        </w:rPr>
      </w:pPr>
    </w:p>
    <w:p w:rsidR="00BB0C68" w:rsidRPr="00DB0027" w:rsidRDefault="00DB0027" w:rsidP="00BB0C68">
      <w:pPr>
        <w:pStyle w:val="SingleTxt"/>
        <w:rPr>
          <w:spacing w:val="2"/>
          <w:lang w:val="fr-FR"/>
        </w:rPr>
      </w:pPr>
      <w:r w:rsidRPr="00DB0027">
        <w:rPr>
          <w:spacing w:val="2"/>
          <w:lang w:val="fr-FR"/>
        </w:rPr>
        <w:t>« </w:t>
      </w:r>
      <w:r w:rsidR="00BB0C68" w:rsidRPr="00DB0027">
        <w:rPr>
          <w:i/>
          <w:spacing w:val="2"/>
          <w:lang w:val="fr-FR"/>
        </w:rPr>
        <w:t>Petit conteneur</w:t>
      </w:r>
      <w:r w:rsidR="00BB0C68" w:rsidRPr="00DB0027">
        <w:rPr>
          <w:spacing w:val="2"/>
          <w:lang w:val="fr-FR"/>
        </w:rPr>
        <w:t xml:space="preserve"> désigne un conteneur dont le volume intérieur ne dépasse pas 2 m</w:t>
      </w:r>
      <w:r w:rsidR="00BB0C68" w:rsidRPr="00DB0027">
        <w:rPr>
          <w:spacing w:val="2"/>
          <w:vertAlign w:val="superscript"/>
          <w:lang w:val="fr-FR"/>
        </w:rPr>
        <w:t>3</w:t>
      </w:r>
      <w:r w:rsidR="00BB0C68" w:rsidRPr="00DB0027">
        <w:rPr>
          <w:spacing w:val="2"/>
          <w:lang w:val="fr-FR"/>
        </w:rPr>
        <w:t>. »</w:t>
      </w:r>
    </w:p>
    <w:p w:rsidR="00BB0C68" w:rsidRPr="00BB0C68" w:rsidRDefault="00BB0C68" w:rsidP="00BB0C68">
      <w:pPr>
        <w:pStyle w:val="SingleTxt"/>
        <w:rPr>
          <w:lang w:val="fr-FR"/>
        </w:rPr>
      </w:pPr>
      <w:r w:rsidRPr="00BB0C68">
        <w:rPr>
          <w:lang w:val="fr-FR"/>
        </w:rPr>
        <w:t xml:space="preserve">Amendement incident découlant de la définition de </w:t>
      </w:r>
      <w:r w:rsidRPr="00BB0C68">
        <w:rPr>
          <w:i/>
          <w:lang w:val="fr-FR"/>
        </w:rPr>
        <w:t>petit conteneur </w:t>
      </w:r>
      <w:r w:rsidRPr="00BB0C68">
        <w:rPr>
          <w:lang w:val="fr-FR"/>
        </w:rPr>
        <w:t>: modifier le paragraphe 5 de l’article 3 de l’appendice</w:t>
      </w:r>
      <w:r w:rsidR="00DB0027">
        <w:rPr>
          <w:lang w:val="fr-FR"/>
        </w:rPr>
        <w:t xml:space="preserve"> </w:t>
      </w:r>
      <w:r w:rsidRPr="00BB0C68">
        <w:rPr>
          <w:lang w:val="fr-FR"/>
        </w:rPr>
        <w:t xml:space="preserve">1 de l’annexe 1 (texte original en </w:t>
      </w:r>
      <w:r w:rsidRPr="00BB0C68">
        <w:rPr>
          <w:i/>
          <w:lang w:val="fr-FR"/>
        </w:rPr>
        <w:t>italique</w:t>
      </w:r>
      <w:r w:rsidRPr="00BB0C68">
        <w:rPr>
          <w:lang w:val="fr-FR"/>
        </w:rPr>
        <w:t xml:space="preserve">, texte </w:t>
      </w:r>
      <w:r w:rsidRPr="006F0769">
        <w:rPr>
          <w:lang w:val="fr-FR"/>
        </w:rPr>
        <w:t>supprimé</w:t>
      </w:r>
      <w:r w:rsidRPr="00BB0C68">
        <w:rPr>
          <w:lang w:val="fr-FR"/>
        </w:rPr>
        <w:t xml:space="preserve"> </w:t>
      </w:r>
      <w:r w:rsidRPr="006F0769">
        <w:rPr>
          <w:strike/>
          <w:lang w:val="fr-FR"/>
        </w:rPr>
        <w:t>biffé</w:t>
      </w:r>
      <w:r w:rsidRPr="00BB0C68">
        <w:rPr>
          <w:lang w:val="fr-FR"/>
        </w:rPr>
        <w:t xml:space="preserve"> et nouveau texte en caractères </w:t>
      </w:r>
      <w:r w:rsidRPr="00BB0C68">
        <w:rPr>
          <w:b/>
          <w:lang w:val="fr-FR"/>
        </w:rPr>
        <w:t>gras</w:t>
      </w:r>
      <w:r w:rsidRPr="00BB0C68">
        <w:rPr>
          <w:lang w:val="fr-FR"/>
        </w:rPr>
        <w:t>), comme suit</w:t>
      </w:r>
      <w:r w:rsidR="00DB0027">
        <w:rPr>
          <w:lang w:val="fr-FR"/>
        </w:rPr>
        <w:t> </w:t>
      </w:r>
      <w:r w:rsidRPr="00BB0C68">
        <w:rPr>
          <w:lang w:val="fr-FR"/>
        </w:rPr>
        <w:t>:</w:t>
      </w:r>
    </w:p>
    <w:p w:rsidR="00BB0C68" w:rsidRDefault="00DB0027" w:rsidP="00BB0C68">
      <w:pPr>
        <w:pStyle w:val="SingleTxt"/>
        <w:rPr>
          <w:lang w:val="fr-FR"/>
        </w:rPr>
      </w:pPr>
      <w:r>
        <w:rPr>
          <w:lang w:val="fr-FR"/>
        </w:rPr>
        <w:t>« </w:t>
      </w:r>
      <w:r w:rsidR="00BB0C68" w:rsidRPr="00BB0C68">
        <w:rPr>
          <w:i/>
          <w:lang w:val="fr-FR"/>
        </w:rPr>
        <w:t xml:space="preserve">Dans le cas d’un lot </w:t>
      </w:r>
      <w:r w:rsidR="00BB0C68" w:rsidRPr="006F0769">
        <w:rPr>
          <w:i/>
          <w:strike/>
          <w:lang w:val="fr-FR"/>
        </w:rPr>
        <w:t>d’engins (</w:t>
      </w:r>
      <w:r w:rsidR="00BB0C68" w:rsidRPr="00BB0C68">
        <w:rPr>
          <w:b/>
          <w:i/>
          <w:lang w:val="fr-FR"/>
        </w:rPr>
        <w:t>de petits</w:t>
      </w:r>
      <w:r w:rsidR="00BB0C68" w:rsidRPr="00BB0C68">
        <w:rPr>
          <w:i/>
          <w:lang w:val="fr-FR"/>
        </w:rPr>
        <w:t xml:space="preserve"> conteneurs</w:t>
      </w:r>
      <w:r w:rsidR="00BB0C68" w:rsidRPr="006F0769">
        <w:rPr>
          <w:i/>
          <w:strike/>
          <w:lang w:val="fr-FR"/>
        </w:rPr>
        <w:t>)</w:t>
      </w:r>
      <w:r w:rsidR="00BB0C68" w:rsidRPr="00BB0C68">
        <w:rPr>
          <w:i/>
          <w:lang w:val="fr-FR"/>
        </w:rPr>
        <w:t xml:space="preserve"> isothermes identiques produits en série </w:t>
      </w:r>
      <w:r w:rsidR="00BB0C68" w:rsidRPr="006F0769">
        <w:rPr>
          <w:i/>
          <w:strike/>
          <w:lang w:val="fr-FR"/>
        </w:rPr>
        <w:t>et dont le volume interne est inférieur à 2 m</w:t>
      </w:r>
      <w:r w:rsidR="00BB0C68" w:rsidRPr="006F0769">
        <w:rPr>
          <w:i/>
          <w:strike/>
          <w:vertAlign w:val="superscript"/>
          <w:lang w:val="fr-FR"/>
        </w:rPr>
        <w:t>3</w:t>
      </w:r>
      <w:r w:rsidR="00BB0C68" w:rsidRPr="00BB0C68">
        <w:rPr>
          <w:i/>
          <w:lang w:val="fr-FR"/>
        </w:rPr>
        <w:t>, l’autorité compétente</w:t>
      </w:r>
      <w:r w:rsidR="00BB0C68" w:rsidRPr="00BB0C68">
        <w:rPr>
          <w:lang w:val="fr-FR"/>
        </w:rPr>
        <w:t>…</w:t>
      </w:r>
      <w:r w:rsidR="006F0769">
        <w:rPr>
          <w:lang w:val="fr-FR"/>
        </w:rPr>
        <w:t> »</w:t>
      </w:r>
      <w:r w:rsidR="00BB0C68" w:rsidRPr="00BB0C68">
        <w:rPr>
          <w:lang w:val="fr-FR"/>
        </w:rPr>
        <w:t xml:space="preserve"> </w:t>
      </w:r>
      <w:r w:rsidR="00BB0C68" w:rsidRPr="00145C03">
        <w:rPr>
          <w:i/>
          <w:lang w:val="fr-FR"/>
        </w:rPr>
        <w:t>(le reste du texte demeure inchangé)</w:t>
      </w:r>
      <w:r w:rsidR="00BB0C68" w:rsidRPr="00BB0C68">
        <w:rPr>
          <w:lang w:val="fr-FR"/>
        </w:rPr>
        <w:t>.</w:t>
      </w:r>
    </w:p>
    <w:p w:rsidR="006F0769" w:rsidRPr="006F0769" w:rsidRDefault="006F0769" w:rsidP="006F0769">
      <w:pPr>
        <w:pStyle w:val="SingleTxt"/>
        <w:spacing w:after="0" w:line="120" w:lineRule="exact"/>
        <w:rPr>
          <w:sz w:val="10"/>
          <w:lang w:val="fr-FR"/>
        </w:rPr>
      </w:pPr>
    </w:p>
    <w:p w:rsidR="006F0769" w:rsidRPr="006F0769" w:rsidRDefault="006F0769" w:rsidP="006F0769">
      <w:pPr>
        <w:pStyle w:val="SingleTxt"/>
        <w:spacing w:after="0" w:line="120" w:lineRule="exact"/>
        <w:rPr>
          <w:sz w:val="10"/>
          <w:lang w:val="fr-FR"/>
        </w:rPr>
      </w:pPr>
    </w:p>
    <w:p w:rsidR="00BB0C68" w:rsidRDefault="00BB0C68" w:rsidP="006F07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tab/>
      </w:r>
      <w:r w:rsidRPr="00BB0C68">
        <w:rPr>
          <w:lang w:val="fr-FR"/>
        </w:rPr>
        <w:tab/>
        <w:t>Proposition 5</w:t>
      </w:r>
    </w:p>
    <w:p w:rsidR="006F0769" w:rsidRPr="006F0769" w:rsidRDefault="006F0769" w:rsidP="006F0769">
      <w:pPr>
        <w:pStyle w:val="SingleTxt"/>
        <w:spacing w:after="0" w:line="120" w:lineRule="exact"/>
        <w:rPr>
          <w:sz w:val="10"/>
          <w:lang w:val="fr-FR"/>
        </w:rPr>
      </w:pPr>
    </w:p>
    <w:p w:rsidR="006F0769" w:rsidRPr="006F0769" w:rsidRDefault="006F0769" w:rsidP="006F0769">
      <w:pPr>
        <w:pStyle w:val="SingleTxt"/>
        <w:spacing w:after="0" w:line="120" w:lineRule="exact"/>
        <w:rPr>
          <w:sz w:val="10"/>
          <w:lang w:val="fr-FR"/>
        </w:rPr>
      </w:pPr>
    </w:p>
    <w:p w:rsidR="00BB0C68" w:rsidRDefault="002A3FA1" w:rsidP="00BB0C68">
      <w:pPr>
        <w:pStyle w:val="SingleTxt"/>
        <w:rPr>
          <w:lang w:val="fr-FR"/>
        </w:rPr>
      </w:pPr>
      <w:r>
        <w:rPr>
          <w:lang w:val="fr-FR"/>
        </w:rPr>
        <w:t>« </w:t>
      </w:r>
      <w:r w:rsidR="00BB0C68" w:rsidRPr="00BB0C68">
        <w:rPr>
          <w:i/>
          <w:lang w:val="fr-FR"/>
        </w:rPr>
        <w:t>Dispositif thermique</w:t>
      </w:r>
      <w:r w:rsidR="00BB0C68" w:rsidRPr="00BB0C68">
        <w:rPr>
          <w:lang w:val="fr-FR"/>
        </w:rPr>
        <w:t xml:space="preserve"> désigne un appareil conçu pour produire de l’énergie afin d’augmenter ou de diminuer la température à l’intérieur d’une caisse isotherme. Un dispositif thermique peut être réfrigérant, frigorifique, calorifique ou [frigorifique et calorifique]. »</w:t>
      </w:r>
    </w:p>
    <w:p w:rsidR="006F0769" w:rsidRPr="006F0769" w:rsidRDefault="006F0769" w:rsidP="006F0769">
      <w:pPr>
        <w:pStyle w:val="SingleTxt"/>
        <w:spacing w:after="0" w:line="120" w:lineRule="exact"/>
        <w:rPr>
          <w:sz w:val="10"/>
          <w:lang w:val="fr-FR"/>
        </w:rPr>
      </w:pPr>
    </w:p>
    <w:p w:rsidR="006F0769" w:rsidRPr="006F0769" w:rsidRDefault="006F0769" w:rsidP="006F0769">
      <w:pPr>
        <w:pStyle w:val="SingleTxt"/>
        <w:spacing w:after="0" w:line="120" w:lineRule="exact"/>
        <w:rPr>
          <w:sz w:val="10"/>
          <w:lang w:val="fr-FR"/>
        </w:rPr>
      </w:pPr>
    </w:p>
    <w:p w:rsidR="00BB0C68" w:rsidRDefault="00BB0C68" w:rsidP="006F07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tab/>
      </w:r>
      <w:r w:rsidRPr="00BB0C68">
        <w:rPr>
          <w:lang w:val="fr-FR"/>
        </w:rPr>
        <w:tab/>
        <w:t>Proposition 6</w:t>
      </w:r>
    </w:p>
    <w:p w:rsidR="006F0769" w:rsidRPr="006F0769" w:rsidRDefault="006F0769" w:rsidP="006F0769">
      <w:pPr>
        <w:pStyle w:val="SingleTxt"/>
        <w:spacing w:after="0" w:line="120" w:lineRule="exact"/>
        <w:rPr>
          <w:sz w:val="10"/>
          <w:lang w:val="fr-FR"/>
        </w:rPr>
      </w:pPr>
    </w:p>
    <w:p w:rsidR="006F0769" w:rsidRPr="006F0769" w:rsidRDefault="006F0769" w:rsidP="006F0769">
      <w:pPr>
        <w:pStyle w:val="SingleTxt"/>
        <w:spacing w:after="0" w:line="120" w:lineRule="exact"/>
        <w:rPr>
          <w:sz w:val="10"/>
          <w:lang w:val="fr-FR"/>
        </w:rPr>
      </w:pPr>
    </w:p>
    <w:p w:rsidR="00BB0C68" w:rsidRPr="00BB0C68" w:rsidRDefault="002A3FA1" w:rsidP="00BB0C68">
      <w:pPr>
        <w:pStyle w:val="SingleTxt"/>
        <w:rPr>
          <w:lang w:val="fr-FR"/>
        </w:rPr>
      </w:pPr>
      <w:r>
        <w:rPr>
          <w:lang w:val="fr-FR"/>
        </w:rPr>
        <w:t>« </w:t>
      </w:r>
      <w:r w:rsidR="00BB0C68" w:rsidRPr="00BB0C68">
        <w:rPr>
          <w:i/>
          <w:lang w:val="fr-FR"/>
        </w:rPr>
        <w:t>Amovible</w:t>
      </w:r>
      <w:r w:rsidR="00BB0C68" w:rsidRPr="00BB0C68">
        <w:rPr>
          <w:lang w:val="fr-FR"/>
        </w:rPr>
        <w:t xml:space="preserve"> qualifie un dispositif thermique ou des parties essentielles au fonctionnement d’un tel dispositif qui peuvent être facilement retirés d’une caisse isotherme. Tels sont par exemple, dans le cas d’un engin réfrigérant, </w:t>
      </w:r>
      <w:r w:rsidR="00BB0C68" w:rsidRPr="00BB0C68">
        <w:rPr>
          <w:lang w:val="en-GB"/>
        </w:rPr>
        <w:t>des plaques eutectiques qui doivent être placées dans une autre enceinte pour être congelées</w:t>
      </w:r>
      <w:r w:rsidR="00BB0C68" w:rsidRPr="00BB0C68">
        <w:rPr>
          <w:lang w:val="fr-FR"/>
        </w:rPr>
        <w:t xml:space="preserve"> ou, dans le cas d’un engin frigorifique, un dispositif thermique susceptible d’être échangé avec un appareil similaire lors d’opérations d’entretien ou de réparation ou une alimentation électrique non intégrée.</w:t>
      </w:r>
    </w:p>
    <w:p w:rsidR="00BB0C68" w:rsidRDefault="00BB0C68" w:rsidP="00BB0C68">
      <w:pPr>
        <w:pStyle w:val="SingleTxt"/>
        <w:rPr>
          <w:lang w:val="fr-FR"/>
        </w:rPr>
      </w:pPr>
      <w:r w:rsidRPr="00BB0C68">
        <w:rPr>
          <w:i/>
          <w:lang w:val="fr-FR"/>
        </w:rPr>
        <w:t>Note</w:t>
      </w:r>
      <w:r w:rsidR="00192FE9">
        <w:rPr>
          <w:i/>
          <w:lang w:val="fr-FR"/>
        </w:rPr>
        <w:t> </w:t>
      </w:r>
      <w:r w:rsidRPr="00BB0C68">
        <w:rPr>
          <w:i/>
          <w:lang w:val="fr-FR"/>
        </w:rPr>
        <w:t xml:space="preserve">: Si un dispositif thermique frigorifique peut être alimenté soit par un moteur à combustion interne soit par un entraînement électrique, l’appareil ne doit pas être </w:t>
      </w:r>
      <w:r w:rsidR="00192FE9">
        <w:rPr>
          <w:i/>
          <w:lang w:val="fr-FR"/>
        </w:rPr>
        <w:t>considéré</w:t>
      </w:r>
      <w:r w:rsidRPr="00BB0C68">
        <w:rPr>
          <w:i/>
          <w:lang w:val="fr-FR"/>
        </w:rPr>
        <w:t xml:space="preserve"> comme amovible.</w:t>
      </w:r>
      <w:r w:rsidRPr="00BB0C68">
        <w:rPr>
          <w:lang w:val="fr-FR"/>
        </w:rPr>
        <w:t> »</w:t>
      </w:r>
    </w:p>
    <w:p w:rsidR="008D7E5A" w:rsidRPr="008D7E5A" w:rsidRDefault="008D7E5A" w:rsidP="008D7E5A">
      <w:pPr>
        <w:pStyle w:val="SingleTxt"/>
        <w:spacing w:after="0" w:line="120" w:lineRule="exact"/>
        <w:rPr>
          <w:sz w:val="10"/>
          <w:lang w:val="fr-FR"/>
        </w:rPr>
      </w:pPr>
    </w:p>
    <w:p w:rsidR="008D7E5A" w:rsidRPr="008D7E5A" w:rsidRDefault="008D7E5A" w:rsidP="008D7E5A">
      <w:pPr>
        <w:pStyle w:val="SingleTxt"/>
        <w:spacing w:after="0" w:line="120" w:lineRule="exact"/>
        <w:rPr>
          <w:sz w:val="10"/>
          <w:lang w:val="fr-FR"/>
        </w:rPr>
      </w:pPr>
    </w:p>
    <w:p w:rsidR="00BB0C68" w:rsidRDefault="00BB0C68" w:rsidP="008D7E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tab/>
      </w:r>
      <w:r w:rsidRPr="00BB0C68">
        <w:rPr>
          <w:lang w:val="fr-FR"/>
        </w:rPr>
        <w:tab/>
        <w:t>Proposition 7</w:t>
      </w:r>
    </w:p>
    <w:p w:rsidR="008D7E5A" w:rsidRPr="008D7E5A" w:rsidRDefault="008D7E5A" w:rsidP="008D7E5A">
      <w:pPr>
        <w:pStyle w:val="SingleTxt"/>
        <w:spacing w:after="0" w:line="120" w:lineRule="exact"/>
        <w:rPr>
          <w:sz w:val="10"/>
          <w:lang w:val="fr-FR"/>
        </w:rPr>
      </w:pPr>
    </w:p>
    <w:p w:rsidR="008D7E5A" w:rsidRPr="008D7E5A" w:rsidRDefault="008D7E5A" w:rsidP="008D7E5A">
      <w:pPr>
        <w:pStyle w:val="SingleTxt"/>
        <w:spacing w:after="0" w:line="120" w:lineRule="exact"/>
        <w:rPr>
          <w:sz w:val="10"/>
          <w:lang w:val="fr-FR"/>
        </w:rPr>
      </w:pPr>
    </w:p>
    <w:p w:rsidR="00BB0C68" w:rsidRPr="00BB0C68" w:rsidRDefault="008D7E5A" w:rsidP="00BB0C68">
      <w:pPr>
        <w:pStyle w:val="SingleTxt"/>
        <w:rPr>
          <w:lang w:val="fr-FR"/>
        </w:rPr>
      </w:pPr>
      <w:r>
        <w:rPr>
          <w:lang w:val="fr-FR"/>
        </w:rPr>
        <w:t>« </w:t>
      </w:r>
      <w:r w:rsidR="00BB0C68" w:rsidRPr="00BB0C68">
        <w:rPr>
          <w:i/>
          <w:lang w:val="fr-FR"/>
        </w:rPr>
        <w:t xml:space="preserve">Non indépendant </w:t>
      </w:r>
      <w:r w:rsidR="00BB0C68" w:rsidRPr="00BB0C68">
        <w:rPr>
          <w:lang w:val="fr-FR"/>
        </w:rPr>
        <w:t>qualifie un dispositif thermique dont le fonctionnement repose sur celui d’un autre système. Il peut s’agir du fonctionnement du moteur qui propulse un véhicule routier ou du déplacement du véhicule routier ou du wagon de chemin de fer.</w:t>
      </w:r>
    </w:p>
    <w:p w:rsidR="00BB0C68" w:rsidRDefault="00BB0C68" w:rsidP="00BB0C68">
      <w:pPr>
        <w:pStyle w:val="SingleTxt"/>
        <w:rPr>
          <w:lang w:val="fr-FR"/>
        </w:rPr>
      </w:pPr>
      <w:r w:rsidRPr="00BB0C68">
        <w:rPr>
          <w:i/>
          <w:lang w:val="fr-FR"/>
        </w:rPr>
        <w:t>Note</w:t>
      </w:r>
      <w:r w:rsidR="008D7E5A">
        <w:rPr>
          <w:i/>
          <w:lang w:val="fr-FR"/>
        </w:rPr>
        <w:t> </w:t>
      </w:r>
      <w:r w:rsidRPr="00BB0C68">
        <w:rPr>
          <w:i/>
          <w:lang w:val="fr-FR"/>
        </w:rPr>
        <w:t>: Dans le cas où le dispositif thermique peut démarrer le moteur d’un véhicule routier et en réguler la vitesse de fonctionnement, ledit dispositif thermique ne doit pas être considéré comme non indépendant.</w:t>
      </w:r>
      <w:r w:rsidRPr="00BB0C68">
        <w:rPr>
          <w:lang w:val="fr-FR"/>
        </w:rPr>
        <w:t> »</w:t>
      </w:r>
    </w:p>
    <w:p w:rsidR="008D7E5A" w:rsidRPr="008D7E5A" w:rsidRDefault="008D7E5A" w:rsidP="008D7E5A">
      <w:pPr>
        <w:pStyle w:val="SingleTxt"/>
        <w:spacing w:after="0" w:line="120" w:lineRule="exact"/>
        <w:rPr>
          <w:sz w:val="10"/>
          <w:lang w:val="fr-FR"/>
        </w:rPr>
      </w:pPr>
    </w:p>
    <w:p w:rsidR="008D7E5A" w:rsidRPr="008D7E5A" w:rsidRDefault="008D7E5A" w:rsidP="008D7E5A">
      <w:pPr>
        <w:pStyle w:val="SingleTxt"/>
        <w:spacing w:after="0" w:line="120" w:lineRule="exact"/>
        <w:rPr>
          <w:i/>
          <w:sz w:val="10"/>
          <w:lang w:val="fr-FR"/>
        </w:rPr>
      </w:pPr>
    </w:p>
    <w:p w:rsidR="00BB0C68" w:rsidRDefault="00BB0C68" w:rsidP="008D7E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tab/>
      </w:r>
      <w:r w:rsidRPr="00BB0C68">
        <w:rPr>
          <w:lang w:val="fr-FR"/>
        </w:rPr>
        <w:tab/>
        <w:t>Proposition 8</w:t>
      </w:r>
    </w:p>
    <w:p w:rsidR="008D7E5A" w:rsidRPr="008D7E5A" w:rsidRDefault="008D7E5A" w:rsidP="008D7E5A">
      <w:pPr>
        <w:pStyle w:val="SingleTxt"/>
        <w:spacing w:after="0" w:line="120" w:lineRule="exact"/>
        <w:rPr>
          <w:sz w:val="10"/>
          <w:lang w:val="fr-FR"/>
        </w:rPr>
      </w:pPr>
    </w:p>
    <w:p w:rsidR="008D7E5A" w:rsidRPr="008D7E5A" w:rsidRDefault="008D7E5A" w:rsidP="008D7E5A">
      <w:pPr>
        <w:pStyle w:val="SingleTxt"/>
        <w:spacing w:after="0" w:line="120" w:lineRule="exact"/>
        <w:rPr>
          <w:sz w:val="10"/>
          <w:lang w:val="fr-FR"/>
        </w:rPr>
      </w:pPr>
    </w:p>
    <w:p w:rsidR="00BB0C68" w:rsidRPr="00BB0C68" w:rsidRDefault="008D7E5A" w:rsidP="00BB0C68">
      <w:pPr>
        <w:pStyle w:val="SingleTxt"/>
        <w:rPr>
          <w:lang w:val="fr-FR"/>
        </w:rPr>
      </w:pPr>
      <w:r>
        <w:rPr>
          <w:lang w:val="fr-FR"/>
        </w:rPr>
        <w:t>« </w:t>
      </w:r>
      <w:r w:rsidR="00BB0C68" w:rsidRPr="00BB0C68">
        <w:rPr>
          <w:i/>
          <w:lang w:val="fr-FR"/>
        </w:rPr>
        <w:t>A températures et compartiments multiples</w:t>
      </w:r>
      <w:r w:rsidR="00BB0C68" w:rsidRPr="00BB0C68">
        <w:rPr>
          <w:lang w:val="fr-FR"/>
        </w:rPr>
        <w:t xml:space="preserve"> qualifie un engin isotherme qui est divisé en deux ou plusieurs compartiments formés par des cloisons (fixes ou mobiles, </w:t>
      </w:r>
      <w:r w:rsidR="00BB0C68" w:rsidRPr="00BB0C68">
        <w:rPr>
          <w:lang w:val="fr-FR"/>
        </w:rPr>
        <w:lastRenderedPageBreak/>
        <w:t>transversales ou longitudinales, coulissantes ou que l’on peut ôter en les soulevant), ce qui permet de moduler le volume disponible et d’y maintenir différentes températures. Le coefficient</w:t>
      </w:r>
      <w:r>
        <w:rPr>
          <w:lang w:val="fr-FR"/>
        </w:rPr>
        <w:t xml:space="preserve"> </w:t>
      </w:r>
      <w:r w:rsidR="00BB0C68" w:rsidRPr="00BB0C68">
        <w:rPr>
          <w:lang w:val="fr-FR"/>
        </w:rPr>
        <w:t xml:space="preserve">K </w:t>
      </w:r>
      <w:r>
        <w:rPr>
          <w:lang w:val="fr-FR"/>
        </w:rPr>
        <w:t xml:space="preserve">de la caisse isotherme </w:t>
      </w:r>
      <w:r w:rsidR="00BB0C68" w:rsidRPr="00BB0C68">
        <w:rPr>
          <w:lang w:val="fr-FR"/>
        </w:rPr>
        <w:t>dans son ensemble ne doit pas dépasser 0,4 W/m</w:t>
      </w:r>
      <w:r w:rsidR="00BB0C68" w:rsidRPr="00BB0C68">
        <w:rPr>
          <w:vertAlign w:val="superscript"/>
          <w:lang w:val="fr-FR"/>
        </w:rPr>
        <w:t>2</w:t>
      </w:r>
      <w:r w:rsidR="00BB0C68" w:rsidRPr="00BB0C68">
        <w:rPr>
          <w:lang w:val="fr-FR"/>
        </w:rPr>
        <w:t>K.</w:t>
      </w:r>
    </w:p>
    <w:p w:rsidR="00BB0C68" w:rsidRPr="00BB0C68" w:rsidRDefault="00BB0C68" w:rsidP="00BB0C68">
      <w:pPr>
        <w:pStyle w:val="SingleTxt"/>
        <w:rPr>
          <w:lang w:val="fr-FR"/>
        </w:rPr>
      </w:pPr>
      <w:r w:rsidRPr="00BB0C68">
        <w:rPr>
          <w:lang w:val="fr-FR"/>
        </w:rPr>
        <w:t>L’engin isotherme doit être équipé d’un ou de plusieurs types de dispositifs thermiques produisant froid ou chaleur conformément aux capacités requises en vertu des dispositions de la présente annexe.</w:t>
      </w:r>
    </w:p>
    <w:p w:rsidR="00BB0C68" w:rsidRDefault="00BB0C68" w:rsidP="00BB0C68">
      <w:pPr>
        <w:pStyle w:val="SingleTxt"/>
        <w:rPr>
          <w:lang w:val="fr-FR"/>
        </w:rPr>
      </w:pPr>
      <w:r w:rsidRPr="00BB0C68">
        <w:rPr>
          <w:i/>
          <w:lang w:val="fr-FR"/>
        </w:rPr>
        <w:t>Note</w:t>
      </w:r>
      <w:r w:rsidR="00821D7C">
        <w:rPr>
          <w:i/>
          <w:lang w:val="fr-FR"/>
        </w:rPr>
        <w:t> </w:t>
      </w:r>
      <w:r w:rsidRPr="00BB0C68">
        <w:rPr>
          <w:i/>
          <w:lang w:val="fr-FR"/>
        </w:rPr>
        <w:t xml:space="preserve">: Les engins isothermes constitués de deux sections homologuées séparément </w:t>
      </w:r>
      <w:r w:rsidR="00821D7C">
        <w:rPr>
          <w:i/>
          <w:lang w:val="fr-FR"/>
        </w:rPr>
        <w:t xml:space="preserve">et munies de </w:t>
      </w:r>
      <w:r w:rsidRPr="00BB0C68">
        <w:rPr>
          <w:i/>
          <w:lang w:val="fr-FR"/>
        </w:rPr>
        <w:t>paroi</w:t>
      </w:r>
      <w:r w:rsidR="00821D7C">
        <w:rPr>
          <w:i/>
          <w:lang w:val="fr-FR"/>
        </w:rPr>
        <w:t>s</w:t>
      </w:r>
      <w:r w:rsidRPr="00BB0C68">
        <w:rPr>
          <w:i/>
          <w:lang w:val="fr-FR"/>
        </w:rPr>
        <w:t xml:space="preserve"> fixe</w:t>
      </w:r>
      <w:r w:rsidR="00821D7C">
        <w:rPr>
          <w:i/>
          <w:lang w:val="fr-FR"/>
        </w:rPr>
        <w:t>s</w:t>
      </w:r>
      <w:r w:rsidRPr="00BB0C68">
        <w:rPr>
          <w:i/>
          <w:lang w:val="fr-FR"/>
        </w:rPr>
        <w:t xml:space="preserve"> (par exemple les plates-formes supérieure et inférieure d’une remorque) ne sont pas considérés comme des engins à températures et compartiments multiples. Si des températures différentes sont maintenues dans chacune des deux sections, il convient de vérifier que ces températures peuvent être maintenues indépendamment de l’interaction entre les deux compartiments.</w:t>
      </w:r>
      <w:r w:rsidRPr="00BB0C68">
        <w:rPr>
          <w:lang w:val="fr-FR"/>
        </w:rPr>
        <w:t> »</w:t>
      </w:r>
    </w:p>
    <w:p w:rsidR="00B70D6B" w:rsidRPr="00B70D6B" w:rsidRDefault="00B70D6B" w:rsidP="00B70D6B">
      <w:pPr>
        <w:pStyle w:val="SingleTxt"/>
        <w:spacing w:after="0" w:line="120" w:lineRule="exact"/>
        <w:rPr>
          <w:sz w:val="10"/>
          <w:lang w:val="fr-FR"/>
        </w:rPr>
      </w:pPr>
    </w:p>
    <w:p w:rsidR="00B70D6B" w:rsidRPr="00B70D6B" w:rsidRDefault="00B70D6B" w:rsidP="00B70D6B">
      <w:pPr>
        <w:pStyle w:val="SingleTxt"/>
        <w:spacing w:after="0" w:line="120" w:lineRule="exact"/>
        <w:rPr>
          <w:sz w:val="10"/>
          <w:lang w:val="fr-FR"/>
        </w:rPr>
      </w:pPr>
    </w:p>
    <w:p w:rsidR="00BB0C68" w:rsidRDefault="00BB0C68" w:rsidP="00B70D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tab/>
      </w:r>
      <w:r w:rsidRPr="00BB0C68">
        <w:rPr>
          <w:lang w:val="fr-FR"/>
        </w:rPr>
        <w:tab/>
        <w:t>Proposition 9</w:t>
      </w:r>
    </w:p>
    <w:p w:rsidR="00B70D6B" w:rsidRPr="00B70D6B" w:rsidRDefault="00B70D6B" w:rsidP="00B70D6B">
      <w:pPr>
        <w:pStyle w:val="SingleTxt"/>
        <w:spacing w:after="0" w:line="120" w:lineRule="exact"/>
        <w:rPr>
          <w:sz w:val="10"/>
          <w:lang w:val="fr-FR"/>
        </w:rPr>
      </w:pPr>
    </w:p>
    <w:p w:rsidR="00B70D6B" w:rsidRPr="00B70D6B" w:rsidRDefault="00B70D6B" w:rsidP="00B70D6B">
      <w:pPr>
        <w:pStyle w:val="SingleTxt"/>
        <w:spacing w:after="0" w:line="120" w:lineRule="exact"/>
        <w:rPr>
          <w:sz w:val="10"/>
          <w:lang w:val="fr-FR"/>
        </w:rPr>
      </w:pPr>
    </w:p>
    <w:p w:rsidR="00BB0C68" w:rsidRPr="00BB0C68" w:rsidRDefault="00B70D6B" w:rsidP="00BB0C68">
      <w:pPr>
        <w:pStyle w:val="SingleTxt"/>
        <w:rPr>
          <w:lang w:val="fr-FR"/>
        </w:rPr>
      </w:pPr>
      <w:r>
        <w:rPr>
          <w:lang w:val="fr-FR"/>
        </w:rPr>
        <w:t>« </w:t>
      </w:r>
      <w:r w:rsidR="00BB0C68" w:rsidRPr="00BB0C68">
        <w:rPr>
          <w:i/>
          <w:lang w:val="fr-FR"/>
        </w:rPr>
        <w:t>Partition</w:t>
      </w:r>
      <w:r w:rsidR="00BB0C68" w:rsidRPr="00BB0C68">
        <w:rPr>
          <w:lang w:val="fr-FR"/>
        </w:rPr>
        <w:t xml:space="preserve"> désigne une cloison interne d’une caisse isotherme divisant celle-ci en plus d’un compartiment. Les partitions peuvent être fixes ou mobiles, transversales ou longitudinales, coulissantes ou possibles à ôter en les soulevant. »</w:t>
      </w:r>
    </w:p>
    <w:p w:rsidR="00BB0C68" w:rsidRPr="00BB0C68" w:rsidRDefault="00BB0C68" w:rsidP="00BB0C68">
      <w:pPr>
        <w:pStyle w:val="SingleTxt"/>
        <w:rPr>
          <w:lang w:val="fr-FR"/>
        </w:rPr>
      </w:pPr>
      <w:r w:rsidRPr="00BB0C68">
        <w:rPr>
          <w:lang w:val="fr-FR"/>
        </w:rPr>
        <w:t>Amendements incidents</w:t>
      </w:r>
      <w:r w:rsidR="00B70D6B">
        <w:rPr>
          <w:lang w:val="fr-FR"/>
        </w:rPr>
        <w:t> </w:t>
      </w:r>
      <w:r w:rsidRPr="00BB0C68">
        <w:rPr>
          <w:lang w:val="fr-FR"/>
        </w:rPr>
        <w:t>:</w:t>
      </w:r>
    </w:p>
    <w:p w:rsidR="00BB0C68" w:rsidRPr="00BB0C68" w:rsidRDefault="00BB0C68" w:rsidP="00BB0C68">
      <w:pPr>
        <w:pStyle w:val="SingleTxt"/>
        <w:rPr>
          <w:lang w:val="fr-FR"/>
        </w:rPr>
      </w:pPr>
      <w:r w:rsidRPr="00BB0C68">
        <w:rPr>
          <w:lang w:val="fr-FR"/>
        </w:rPr>
        <w:t xml:space="preserve">Remplacer </w:t>
      </w:r>
      <w:r w:rsidR="00B70D6B">
        <w:rPr>
          <w:lang w:val="fr-FR"/>
        </w:rPr>
        <w:t>« </w:t>
      </w:r>
      <w:r w:rsidRPr="00BB0C68">
        <w:rPr>
          <w:lang w:val="fr-FR"/>
        </w:rPr>
        <w:t>cloison</w:t>
      </w:r>
      <w:r w:rsidR="00B70D6B">
        <w:rPr>
          <w:lang w:val="fr-FR"/>
        </w:rPr>
        <w:t> »</w:t>
      </w:r>
      <w:r w:rsidRPr="00BB0C68">
        <w:rPr>
          <w:lang w:val="fr-FR"/>
        </w:rPr>
        <w:t xml:space="preserve"> par </w:t>
      </w:r>
      <w:r w:rsidR="00B70D6B">
        <w:rPr>
          <w:lang w:val="fr-FR"/>
        </w:rPr>
        <w:t>« </w:t>
      </w:r>
      <w:r w:rsidRPr="00BB0C68">
        <w:rPr>
          <w:lang w:val="fr-FR"/>
        </w:rPr>
        <w:t>partition » dans les phrases suivantes</w:t>
      </w:r>
      <w:r w:rsidR="00B70D6B">
        <w:rPr>
          <w:lang w:val="fr-FR"/>
        </w:rPr>
        <w:t> </w:t>
      </w:r>
      <w:r w:rsidRPr="00BB0C68">
        <w:rPr>
          <w:lang w:val="fr-FR"/>
        </w:rPr>
        <w:t>: 8.3.3 – première phrase; 8.3.3 – S</w:t>
      </w:r>
      <w:r w:rsidRPr="00BB0C68">
        <w:rPr>
          <w:vertAlign w:val="subscript"/>
          <w:lang w:val="fr-FR"/>
        </w:rPr>
        <w:t>comp réfrig;</w:t>
      </w:r>
      <w:r w:rsidRPr="00BB0C68">
        <w:rPr>
          <w:lang w:val="fr-FR"/>
        </w:rPr>
        <w:t xml:space="preserve"> 8.3.3 – S</w:t>
      </w:r>
      <w:r w:rsidRPr="00BB0C68">
        <w:rPr>
          <w:vertAlign w:val="subscript"/>
          <w:lang w:val="fr-FR"/>
        </w:rPr>
        <w:t>cloison;</w:t>
      </w:r>
      <w:r w:rsidRPr="00BB0C68">
        <w:rPr>
          <w:lang w:val="fr-FR"/>
        </w:rPr>
        <w:t xml:space="preserve"> 8.3.3 – K</w:t>
      </w:r>
      <w:r w:rsidRPr="00BB0C68">
        <w:rPr>
          <w:vertAlign w:val="subscript"/>
          <w:lang w:val="fr-FR"/>
        </w:rPr>
        <w:t>cloison;</w:t>
      </w:r>
      <w:r w:rsidRPr="00BB0C68">
        <w:rPr>
          <w:lang w:val="fr-FR"/>
        </w:rPr>
        <w:t xml:space="preserve"> 8.3.4 – première phrase; 8.3.</w:t>
      </w:r>
      <w:r w:rsidR="00417901">
        <w:rPr>
          <w:lang w:val="fr-FR"/>
        </w:rPr>
        <w:t>4</w:t>
      </w:r>
      <w:r w:rsidRPr="00BB0C68">
        <w:rPr>
          <w:lang w:val="fr-FR"/>
        </w:rPr>
        <w:t xml:space="preserve"> – S</w:t>
      </w:r>
      <w:r w:rsidRPr="00BB0C68">
        <w:rPr>
          <w:vertAlign w:val="subscript"/>
          <w:lang w:val="fr-FR"/>
        </w:rPr>
        <w:t>cloison;</w:t>
      </w:r>
      <w:r w:rsidRPr="00BB0C68">
        <w:rPr>
          <w:lang w:val="fr-FR"/>
        </w:rPr>
        <w:t xml:space="preserve"> 8.3.4 – K</w:t>
      </w:r>
      <w:r w:rsidRPr="00BB0C68">
        <w:rPr>
          <w:vertAlign w:val="subscript"/>
          <w:lang w:val="fr-FR"/>
        </w:rPr>
        <w:t>cloison</w:t>
      </w:r>
      <w:r w:rsidRPr="00BB0C68">
        <w:rPr>
          <w:lang w:val="fr-FR"/>
        </w:rPr>
        <w:t>; 8.3.5 – première phrase; 8.3.6 – première phrase.</w:t>
      </w:r>
    </w:p>
    <w:p w:rsidR="00BB0C68" w:rsidRDefault="00BB0C68" w:rsidP="00BB0C68">
      <w:pPr>
        <w:pStyle w:val="SingleTxt"/>
        <w:rPr>
          <w:lang w:val="fr-FR"/>
        </w:rPr>
      </w:pPr>
      <w:r w:rsidRPr="00BB0C68">
        <w:rPr>
          <w:lang w:val="fr-FR"/>
        </w:rPr>
        <w:t xml:space="preserve">Remplacer </w:t>
      </w:r>
      <w:r w:rsidR="00B70D6B">
        <w:rPr>
          <w:lang w:val="fr-FR"/>
        </w:rPr>
        <w:t>« </w:t>
      </w:r>
      <w:r w:rsidRPr="00BB0C68">
        <w:rPr>
          <w:lang w:val="fr-FR"/>
        </w:rPr>
        <w:t xml:space="preserve">cloisons internes » par </w:t>
      </w:r>
      <w:r w:rsidR="00B70D6B">
        <w:rPr>
          <w:lang w:val="fr-FR"/>
        </w:rPr>
        <w:t>« </w:t>
      </w:r>
      <w:r w:rsidRPr="00BB0C68">
        <w:rPr>
          <w:lang w:val="fr-FR"/>
        </w:rPr>
        <w:t>partitions » dans les phrases suivantes</w:t>
      </w:r>
      <w:r w:rsidR="00B70D6B">
        <w:rPr>
          <w:lang w:val="fr-FR"/>
        </w:rPr>
        <w:t> </w:t>
      </w:r>
      <w:r w:rsidRPr="00BB0C68">
        <w:rPr>
          <w:lang w:val="fr-FR"/>
        </w:rPr>
        <w:t>: 8.3.1 – deuxième phrase du troisième paragraphe et premier alinéa du quatrième paragraphe; 8.3.7 – titre, première phrase et deuxième paragraphe.</w:t>
      </w:r>
    </w:p>
    <w:p w:rsidR="00B70D6B" w:rsidRPr="00B70D6B" w:rsidRDefault="00B70D6B" w:rsidP="00B70D6B">
      <w:pPr>
        <w:pStyle w:val="SingleTxt"/>
        <w:spacing w:after="0" w:line="120" w:lineRule="exact"/>
        <w:rPr>
          <w:sz w:val="10"/>
          <w:lang w:val="fr-FR"/>
        </w:rPr>
      </w:pPr>
    </w:p>
    <w:p w:rsidR="00B70D6B" w:rsidRPr="00B70D6B" w:rsidRDefault="00B70D6B" w:rsidP="00B70D6B">
      <w:pPr>
        <w:pStyle w:val="SingleTxt"/>
        <w:spacing w:after="0" w:line="120" w:lineRule="exact"/>
        <w:rPr>
          <w:sz w:val="10"/>
          <w:lang w:val="fr-FR"/>
        </w:rPr>
      </w:pPr>
    </w:p>
    <w:p w:rsidR="00BB0C68" w:rsidRDefault="00BB0C68" w:rsidP="00B70D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tab/>
      </w:r>
      <w:r w:rsidRPr="00BB0C68">
        <w:rPr>
          <w:lang w:val="fr-FR"/>
        </w:rPr>
        <w:tab/>
        <w:t>Proposition 10</w:t>
      </w:r>
    </w:p>
    <w:p w:rsidR="00B70D6B" w:rsidRPr="00B70D6B" w:rsidRDefault="00B70D6B" w:rsidP="00B70D6B">
      <w:pPr>
        <w:pStyle w:val="SingleTxt"/>
        <w:spacing w:after="0" w:line="120" w:lineRule="exact"/>
        <w:rPr>
          <w:sz w:val="10"/>
          <w:lang w:val="fr-FR"/>
        </w:rPr>
      </w:pPr>
    </w:p>
    <w:p w:rsidR="00B70D6B" w:rsidRPr="00B70D6B" w:rsidRDefault="00B70D6B" w:rsidP="00B70D6B">
      <w:pPr>
        <w:pStyle w:val="SingleTxt"/>
        <w:spacing w:after="0" w:line="120" w:lineRule="exact"/>
        <w:rPr>
          <w:sz w:val="10"/>
          <w:lang w:val="fr-FR"/>
        </w:rPr>
      </w:pPr>
    </w:p>
    <w:p w:rsidR="00BB0C68" w:rsidRDefault="00B70D6B" w:rsidP="00BB0C68">
      <w:pPr>
        <w:pStyle w:val="SingleTxt"/>
        <w:rPr>
          <w:lang w:val="fr-FR"/>
        </w:rPr>
      </w:pPr>
      <w:r>
        <w:rPr>
          <w:lang w:val="fr-FR"/>
        </w:rPr>
        <w:t>« </w:t>
      </w:r>
      <w:r w:rsidR="00BB0C68" w:rsidRPr="00BB0C68">
        <w:rPr>
          <w:i/>
          <w:lang w:val="fr-FR"/>
        </w:rPr>
        <w:t>Compartiment</w:t>
      </w:r>
      <w:r w:rsidR="00BB0C68" w:rsidRPr="00BB0C68">
        <w:rPr>
          <w:lang w:val="fr-FR"/>
        </w:rPr>
        <w:t xml:space="preserve"> désigne une section fermée à l’intérieur d’une caisse isotherme. Les compartiments peuvent être fixes ou de taille modulable au moyen de partitions mobiles, ou encore deux compartiments peuvent être réunis en un seul au moyen de partitions amovibles. »</w:t>
      </w:r>
    </w:p>
    <w:p w:rsidR="00B70D6B" w:rsidRPr="00B70D6B" w:rsidRDefault="00B70D6B" w:rsidP="00B70D6B">
      <w:pPr>
        <w:pStyle w:val="SingleTxt"/>
        <w:spacing w:after="0" w:line="120" w:lineRule="exact"/>
        <w:rPr>
          <w:sz w:val="10"/>
          <w:lang w:val="fr-FR"/>
        </w:rPr>
      </w:pPr>
    </w:p>
    <w:p w:rsidR="00B70D6B" w:rsidRPr="00B70D6B" w:rsidRDefault="00B70D6B" w:rsidP="00B70D6B">
      <w:pPr>
        <w:pStyle w:val="SingleTxt"/>
        <w:spacing w:after="0" w:line="120" w:lineRule="exact"/>
        <w:rPr>
          <w:sz w:val="10"/>
          <w:lang w:val="fr-FR"/>
        </w:rPr>
      </w:pPr>
    </w:p>
    <w:p w:rsidR="00BB0C68" w:rsidRDefault="00BB0C68" w:rsidP="00B70D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B0C68">
        <w:rPr>
          <w:lang w:val="fr-FR"/>
        </w:rPr>
        <w:tab/>
      </w:r>
      <w:r w:rsidRPr="00BB0C68">
        <w:rPr>
          <w:lang w:val="fr-FR"/>
        </w:rPr>
        <w:tab/>
        <w:t>Justification</w:t>
      </w:r>
    </w:p>
    <w:p w:rsidR="00B70D6B" w:rsidRPr="00B70D6B" w:rsidRDefault="00B70D6B" w:rsidP="00B70D6B">
      <w:pPr>
        <w:pStyle w:val="SingleTxt"/>
        <w:spacing w:after="0" w:line="120" w:lineRule="exact"/>
        <w:rPr>
          <w:sz w:val="10"/>
          <w:lang w:val="fr-FR"/>
        </w:rPr>
      </w:pPr>
    </w:p>
    <w:p w:rsidR="00B70D6B" w:rsidRPr="00B70D6B" w:rsidRDefault="00B70D6B" w:rsidP="00B70D6B">
      <w:pPr>
        <w:pStyle w:val="SingleTxt"/>
        <w:spacing w:after="0" w:line="120" w:lineRule="exact"/>
        <w:rPr>
          <w:sz w:val="10"/>
          <w:lang w:val="fr-FR"/>
        </w:rPr>
      </w:pPr>
    </w:p>
    <w:p w:rsidR="00E91995" w:rsidRDefault="00BB0C68" w:rsidP="00BB0C68">
      <w:pPr>
        <w:pStyle w:val="SingleTxt"/>
        <w:rPr>
          <w:lang w:val="fr-FR"/>
        </w:rPr>
      </w:pPr>
      <w:r w:rsidRPr="00BB0C68">
        <w:rPr>
          <w:lang w:val="fr-FR"/>
        </w:rPr>
        <w:t>7.</w:t>
      </w:r>
      <w:r w:rsidRPr="00BB0C68">
        <w:rPr>
          <w:lang w:val="fr-FR"/>
        </w:rPr>
        <w:tab/>
        <w:t>Des justifications détaillées des définitions ci-dessus seront présentées séparément dans un document informel.</w:t>
      </w:r>
    </w:p>
    <w:p w:rsidR="00BB0C68" w:rsidRPr="00BB0C68" w:rsidRDefault="00BB0C68" w:rsidP="00BB0C68">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B0C68" w:rsidRPr="00BB0C68" w:rsidSect="00E91995">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2T14:32:00Z" w:initials="Start">
    <w:p w:rsidR="00E91995" w:rsidRDefault="00E919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NO&gt;&gt;N1515304F&lt;&lt;ODS JOB NO&gt;&gt;</w:t>
      </w:r>
    </w:p>
    <w:p w:rsidR="00E91995" w:rsidRDefault="00E91995">
      <w:pPr>
        <w:pStyle w:val="CommentText"/>
      </w:pPr>
      <w:r>
        <w:t>&lt;&lt;ODS DOC SYMBOL1&gt;&gt;ECE/TRANS/WP.11/2015/17&lt;&lt;ODS DOC SYMBOL1&gt;&gt;</w:t>
      </w:r>
    </w:p>
    <w:p w:rsidR="00E91995" w:rsidRDefault="00E9199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B4" w:rsidRDefault="00406CB4" w:rsidP="00F3330B">
      <w:pPr>
        <w:spacing w:line="240" w:lineRule="auto"/>
      </w:pPr>
      <w:r>
        <w:separator/>
      </w:r>
    </w:p>
  </w:endnote>
  <w:endnote w:type="continuationSeparator" w:id="0">
    <w:p w:rsidR="00406CB4" w:rsidRDefault="00406CB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91995" w:rsidTr="00E91995">
      <w:trPr>
        <w:jc w:val="center"/>
      </w:trPr>
      <w:tc>
        <w:tcPr>
          <w:tcW w:w="5126" w:type="dxa"/>
          <w:shd w:val="clear" w:color="auto" w:fill="auto"/>
        </w:tcPr>
        <w:p w:rsidR="00E91995" w:rsidRPr="00E91995" w:rsidRDefault="00E91995" w:rsidP="00E9199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GE.15-11645</w:t>
          </w:r>
          <w:r>
            <w:rPr>
              <w:b w:val="0"/>
              <w:w w:val="103"/>
              <w:sz w:val="14"/>
            </w:rPr>
            <w:fldChar w:fldCharType="end"/>
          </w:r>
        </w:p>
      </w:tc>
      <w:tc>
        <w:tcPr>
          <w:tcW w:w="5127" w:type="dxa"/>
          <w:shd w:val="clear" w:color="auto" w:fill="auto"/>
        </w:tcPr>
        <w:p w:rsidR="00E91995" w:rsidRPr="00E91995" w:rsidRDefault="00E91995" w:rsidP="00E91995">
          <w:pPr>
            <w:pStyle w:val="Footer"/>
            <w:rPr>
              <w:w w:val="103"/>
            </w:rPr>
          </w:pPr>
          <w:r>
            <w:rPr>
              <w:w w:val="103"/>
            </w:rPr>
            <w:fldChar w:fldCharType="begin"/>
          </w:r>
          <w:r>
            <w:rPr>
              <w:w w:val="103"/>
            </w:rPr>
            <w:instrText xml:space="preserve"> PAGE  \* Arabic  \* MERGEFORMAT </w:instrText>
          </w:r>
          <w:r>
            <w:rPr>
              <w:w w:val="103"/>
            </w:rPr>
            <w:fldChar w:fldCharType="separate"/>
          </w:r>
          <w:r w:rsidR="00055D9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5D9A">
            <w:rPr>
              <w:noProof/>
              <w:w w:val="103"/>
            </w:rPr>
            <w:t>4</w:t>
          </w:r>
          <w:r>
            <w:rPr>
              <w:w w:val="103"/>
            </w:rPr>
            <w:fldChar w:fldCharType="end"/>
          </w:r>
        </w:p>
      </w:tc>
    </w:tr>
  </w:tbl>
  <w:p w:rsidR="00E91995" w:rsidRPr="00E91995" w:rsidRDefault="00E91995" w:rsidP="00E91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91995" w:rsidTr="00E91995">
      <w:trPr>
        <w:jc w:val="center"/>
      </w:trPr>
      <w:tc>
        <w:tcPr>
          <w:tcW w:w="5126" w:type="dxa"/>
          <w:shd w:val="clear" w:color="auto" w:fill="auto"/>
        </w:tcPr>
        <w:p w:rsidR="00E91995" w:rsidRPr="00E91995" w:rsidRDefault="00E91995" w:rsidP="00E9199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55D9A">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5D9A">
            <w:rPr>
              <w:noProof/>
              <w:w w:val="103"/>
            </w:rPr>
            <w:t>3</w:t>
          </w:r>
          <w:r>
            <w:rPr>
              <w:w w:val="103"/>
            </w:rPr>
            <w:fldChar w:fldCharType="end"/>
          </w:r>
        </w:p>
      </w:tc>
      <w:tc>
        <w:tcPr>
          <w:tcW w:w="5127" w:type="dxa"/>
          <w:shd w:val="clear" w:color="auto" w:fill="auto"/>
        </w:tcPr>
        <w:p w:rsidR="00E91995" w:rsidRPr="00E91995" w:rsidRDefault="00E91995" w:rsidP="00E9199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GE.15-11645</w:t>
          </w:r>
          <w:r>
            <w:rPr>
              <w:b w:val="0"/>
              <w:w w:val="103"/>
              <w:sz w:val="14"/>
            </w:rPr>
            <w:fldChar w:fldCharType="end"/>
          </w:r>
        </w:p>
      </w:tc>
    </w:tr>
  </w:tbl>
  <w:p w:rsidR="00E91995" w:rsidRPr="00E91995" w:rsidRDefault="00E91995" w:rsidP="00E919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95" w:rsidRDefault="00E91995">
    <w:pPr>
      <w:pStyle w:val="Footer"/>
    </w:pPr>
    <w:r>
      <w:rPr>
        <w:noProof/>
        <w:lang w:val="en-GB" w:eastAsia="en-GB"/>
      </w:rPr>
      <w:drawing>
        <wp:anchor distT="0" distB="0" distL="114300" distR="114300" simplePos="0" relativeHeight="251658240" behindDoc="0" locked="0" layoutInCell="1" allowOverlap="1" wp14:anchorId="5659BB74" wp14:editId="4B79361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1/2015/1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1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91995" w:rsidTr="00E91995">
      <w:tc>
        <w:tcPr>
          <w:tcW w:w="3859" w:type="dxa"/>
        </w:tcPr>
        <w:p w:rsidR="00E91995" w:rsidRDefault="00E91995" w:rsidP="00E9199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GE.15-11645 (F)</w:t>
          </w:r>
          <w:r>
            <w:rPr>
              <w:b w:val="0"/>
              <w:sz w:val="20"/>
            </w:rPr>
            <w:fldChar w:fldCharType="end"/>
          </w:r>
          <w:r>
            <w:rPr>
              <w:b w:val="0"/>
              <w:sz w:val="20"/>
            </w:rPr>
            <w:t xml:space="preserve">    020915    020915</w:t>
          </w:r>
        </w:p>
        <w:p w:rsidR="00E91995" w:rsidRPr="00E91995" w:rsidRDefault="00E91995" w:rsidP="00E9199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*1511645*</w:t>
          </w:r>
          <w:r>
            <w:rPr>
              <w:rFonts w:ascii="Barcode 3 of 9 by request" w:hAnsi="Barcode 3 of 9 by request"/>
              <w:b w:val="0"/>
              <w:spacing w:val="0"/>
              <w:w w:val="100"/>
              <w:sz w:val="24"/>
            </w:rPr>
            <w:fldChar w:fldCharType="end"/>
          </w:r>
        </w:p>
      </w:tc>
      <w:tc>
        <w:tcPr>
          <w:tcW w:w="5127" w:type="dxa"/>
        </w:tcPr>
        <w:p w:rsidR="00E91995" w:rsidRDefault="00E91995" w:rsidP="00E91995">
          <w:pPr>
            <w:pStyle w:val="Footer"/>
            <w:spacing w:line="240" w:lineRule="atLeast"/>
            <w:jc w:val="right"/>
            <w:rPr>
              <w:b w:val="0"/>
              <w:sz w:val="20"/>
            </w:rPr>
          </w:pPr>
          <w:r>
            <w:rPr>
              <w:b w:val="0"/>
              <w:noProof/>
              <w:sz w:val="20"/>
              <w:lang w:val="en-GB" w:eastAsia="en-GB"/>
            </w:rPr>
            <w:drawing>
              <wp:inline distT="0" distB="0" distL="0" distR="0" wp14:anchorId="041C1DB8" wp14:editId="45ACD2C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91995" w:rsidRPr="00E91995" w:rsidRDefault="00E91995" w:rsidP="00E9199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B4" w:rsidRPr="003E47D8" w:rsidRDefault="00406CB4" w:rsidP="003E47D8">
      <w:pPr>
        <w:pStyle w:val="Footer"/>
        <w:spacing w:after="80"/>
        <w:rPr>
          <w:sz w:val="16"/>
        </w:rPr>
      </w:pPr>
      <w:r w:rsidRPr="003E47D8">
        <w:rPr>
          <w:sz w:val="16"/>
        </w:rPr>
        <w:t>__________________</w:t>
      </w:r>
    </w:p>
  </w:footnote>
  <w:footnote w:type="continuationSeparator" w:id="0">
    <w:p w:rsidR="00406CB4" w:rsidRPr="003E47D8" w:rsidRDefault="00406CB4"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91995" w:rsidTr="00E91995">
      <w:trPr>
        <w:trHeight w:hRule="exact" w:val="864"/>
        <w:jc w:val="center"/>
      </w:trPr>
      <w:tc>
        <w:tcPr>
          <w:tcW w:w="4882" w:type="dxa"/>
          <w:shd w:val="clear" w:color="auto" w:fill="auto"/>
          <w:vAlign w:val="bottom"/>
        </w:tcPr>
        <w:p w:rsidR="00E91995" w:rsidRPr="00E91995" w:rsidRDefault="00E91995" w:rsidP="00E9199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ECE/TRANS/WP.11/2015/17</w:t>
          </w:r>
          <w:r>
            <w:rPr>
              <w:b/>
              <w:color w:val="000000"/>
            </w:rPr>
            <w:fldChar w:fldCharType="end"/>
          </w:r>
        </w:p>
      </w:tc>
      <w:tc>
        <w:tcPr>
          <w:tcW w:w="5127" w:type="dxa"/>
          <w:shd w:val="clear" w:color="auto" w:fill="auto"/>
          <w:vAlign w:val="bottom"/>
        </w:tcPr>
        <w:p w:rsidR="00E91995" w:rsidRDefault="00E91995" w:rsidP="00E91995">
          <w:pPr>
            <w:pStyle w:val="Header"/>
          </w:pPr>
        </w:p>
      </w:tc>
    </w:tr>
  </w:tbl>
  <w:p w:rsidR="00E91995" w:rsidRPr="00E91995" w:rsidRDefault="00E91995" w:rsidP="00E9199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91995" w:rsidTr="00E91995">
      <w:trPr>
        <w:trHeight w:hRule="exact" w:val="864"/>
        <w:jc w:val="center"/>
      </w:trPr>
      <w:tc>
        <w:tcPr>
          <w:tcW w:w="4882" w:type="dxa"/>
          <w:shd w:val="clear" w:color="auto" w:fill="auto"/>
          <w:vAlign w:val="bottom"/>
        </w:tcPr>
        <w:p w:rsidR="00E91995" w:rsidRDefault="00E91995" w:rsidP="00E91995">
          <w:pPr>
            <w:pStyle w:val="Header"/>
          </w:pPr>
        </w:p>
      </w:tc>
      <w:tc>
        <w:tcPr>
          <w:tcW w:w="5127" w:type="dxa"/>
          <w:shd w:val="clear" w:color="auto" w:fill="auto"/>
          <w:vAlign w:val="bottom"/>
        </w:tcPr>
        <w:p w:rsidR="00E91995" w:rsidRPr="00E91995" w:rsidRDefault="00E91995" w:rsidP="00E9199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ECE/TRANS/WP.11/2015/17</w:t>
          </w:r>
          <w:r>
            <w:rPr>
              <w:b/>
              <w:color w:val="000000"/>
            </w:rPr>
            <w:fldChar w:fldCharType="end"/>
          </w:r>
        </w:p>
      </w:tc>
    </w:tr>
  </w:tbl>
  <w:p w:rsidR="00E91995" w:rsidRPr="00E91995" w:rsidRDefault="00E91995" w:rsidP="00E9199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91995" w:rsidTr="00E91995">
      <w:trPr>
        <w:trHeight w:hRule="exact" w:val="864"/>
      </w:trPr>
      <w:tc>
        <w:tcPr>
          <w:tcW w:w="1267" w:type="dxa"/>
          <w:tcBorders>
            <w:bottom w:val="single" w:sz="4" w:space="0" w:color="auto"/>
          </w:tcBorders>
          <w:shd w:val="clear" w:color="auto" w:fill="auto"/>
          <w:vAlign w:val="bottom"/>
        </w:tcPr>
        <w:p w:rsidR="00E91995" w:rsidRDefault="00E91995" w:rsidP="00E91995">
          <w:pPr>
            <w:pStyle w:val="Header"/>
            <w:spacing w:after="120"/>
          </w:pPr>
        </w:p>
      </w:tc>
      <w:tc>
        <w:tcPr>
          <w:tcW w:w="2059" w:type="dxa"/>
          <w:tcBorders>
            <w:bottom w:val="single" w:sz="4" w:space="0" w:color="auto"/>
          </w:tcBorders>
          <w:shd w:val="clear" w:color="auto" w:fill="auto"/>
          <w:vAlign w:val="bottom"/>
        </w:tcPr>
        <w:p w:rsidR="00E91995" w:rsidRPr="00E91995" w:rsidRDefault="00E91995" w:rsidP="00E9199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91995" w:rsidRDefault="00E91995" w:rsidP="00E91995">
          <w:pPr>
            <w:pStyle w:val="Header"/>
            <w:spacing w:after="120"/>
          </w:pPr>
        </w:p>
      </w:tc>
      <w:tc>
        <w:tcPr>
          <w:tcW w:w="6653" w:type="dxa"/>
          <w:gridSpan w:val="4"/>
          <w:tcBorders>
            <w:bottom w:val="single" w:sz="4" w:space="0" w:color="auto"/>
          </w:tcBorders>
          <w:shd w:val="clear" w:color="auto" w:fill="auto"/>
          <w:vAlign w:val="bottom"/>
        </w:tcPr>
        <w:p w:rsidR="00E91995" w:rsidRPr="00E91995" w:rsidRDefault="00E91995" w:rsidP="00E91995">
          <w:pPr>
            <w:spacing w:after="80" w:line="240" w:lineRule="auto"/>
            <w:jc w:val="right"/>
            <w:rPr>
              <w:position w:val="-4"/>
            </w:rPr>
          </w:pPr>
          <w:r>
            <w:rPr>
              <w:position w:val="-4"/>
              <w:sz w:val="40"/>
            </w:rPr>
            <w:t>ECE</w:t>
          </w:r>
          <w:r>
            <w:rPr>
              <w:position w:val="-4"/>
            </w:rPr>
            <w:t>/TRANS/WP.11/2015/17</w:t>
          </w:r>
        </w:p>
      </w:tc>
    </w:tr>
    <w:tr w:rsidR="00E91995" w:rsidRPr="00E91995" w:rsidTr="00E91995">
      <w:trPr>
        <w:gridAfter w:val="1"/>
        <w:wAfter w:w="18" w:type="dxa"/>
        <w:trHeight w:hRule="exact" w:val="2880"/>
      </w:trPr>
      <w:tc>
        <w:tcPr>
          <w:tcW w:w="1267" w:type="dxa"/>
          <w:tcBorders>
            <w:top w:val="single" w:sz="4" w:space="0" w:color="auto"/>
            <w:bottom w:val="single" w:sz="12" w:space="0" w:color="auto"/>
          </w:tcBorders>
          <w:shd w:val="clear" w:color="auto" w:fill="auto"/>
        </w:tcPr>
        <w:p w:rsidR="00E91995" w:rsidRPr="00E91995" w:rsidRDefault="00E91995" w:rsidP="00E91995">
          <w:pPr>
            <w:pStyle w:val="Header"/>
            <w:spacing w:before="120" w:line="240" w:lineRule="auto"/>
            <w:ind w:left="-72"/>
            <w:jc w:val="center"/>
          </w:pPr>
          <w:r>
            <w:rPr>
              <w:noProof/>
              <w:lang w:val="en-GB" w:eastAsia="en-GB"/>
            </w:rPr>
            <w:drawing>
              <wp:inline distT="0" distB="0" distL="0" distR="0" wp14:anchorId="125C5570" wp14:editId="7B46633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91995" w:rsidRPr="00E91995" w:rsidRDefault="00E91995" w:rsidP="00E9199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91995" w:rsidRPr="00E91995" w:rsidRDefault="00E91995" w:rsidP="00E91995">
          <w:pPr>
            <w:pStyle w:val="Header"/>
            <w:spacing w:before="109"/>
          </w:pPr>
        </w:p>
      </w:tc>
      <w:tc>
        <w:tcPr>
          <w:tcW w:w="3280" w:type="dxa"/>
          <w:tcBorders>
            <w:top w:val="single" w:sz="4" w:space="0" w:color="auto"/>
            <w:bottom w:val="single" w:sz="12" w:space="0" w:color="auto"/>
          </w:tcBorders>
          <w:shd w:val="clear" w:color="auto" w:fill="auto"/>
        </w:tcPr>
        <w:p w:rsidR="00E91995" w:rsidRDefault="00E91995" w:rsidP="00E91995">
          <w:pPr>
            <w:pStyle w:val="Distribution"/>
            <w:rPr>
              <w:color w:val="000000"/>
            </w:rPr>
          </w:pPr>
          <w:r>
            <w:rPr>
              <w:color w:val="000000"/>
            </w:rPr>
            <w:t>Distr. générale</w:t>
          </w:r>
        </w:p>
        <w:p w:rsidR="00E91995" w:rsidRDefault="00E91995" w:rsidP="00E91995">
          <w:pPr>
            <w:pStyle w:val="Publication"/>
            <w:rPr>
              <w:color w:val="000000"/>
            </w:rPr>
          </w:pPr>
          <w:r>
            <w:rPr>
              <w:color w:val="000000"/>
            </w:rPr>
            <w:t>9 juillet 2015</w:t>
          </w:r>
        </w:p>
        <w:p w:rsidR="00E91995" w:rsidRDefault="00E91995" w:rsidP="00E91995">
          <w:pPr>
            <w:rPr>
              <w:lang w:val="en-US"/>
            </w:rPr>
          </w:pPr>
          <w:r>
            <w:rPr>
              <w:lang w:val="en-US"/>
            </w:rPr>
            <w:t>Français</w:t>
          </w:r>
        </w:p>
        <w:p w:rsidR="00E91995" w:rsidRPr="00E91995" w:rsidRDefault="00E91995" w:rsidP="00E91995">
          <w:pPr>
            <w:pStyle w:val="Original"/>
            <w:rPr>
              <w:color w:val="000000"/>
            </w:rPr>
          </w:pPr>
          <w:r>
            <w:rPr>
              <w:color w:val="000000"/>
            </w:rPr>
            <w:t>Original : anglais</w:t>
          </w:r>
        </w:p>
      </w:tc>
    </w:tr>
  </w:tbl>
  <w:p w:rsidR="00E91995" w:rsidRPr="00E91995" w:rsidRDefault="00E91995" w:rsidP="00E91995">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723A9"/>
    <w:multiLevelType w:val="singleLevel"/>
    <w:tmpl w:val="DEBEAF74"/>
    <w:lvl w:ilvl="0">
      <w:start w:val="1"/>
      <w:numFmt w:val="decimal"/>
      <w:lvlRestart w:val="0"/>
      <w:lvlText w:val="%1."/>
      <w:lvlJc w:val="left"/>
      <w:pPr>
        <w:tabs>
          <w:tab w:val="num" w:pos="475"/>
        </w:tabs>
        <w:ind w:left="0" w:firstLine="0"/>
      </w:pPr>
      <w:rPr>
        <w:w w:val="100"/>
      </w:rPr>
    </w:lvl>
  </w:abstractNum>
  <w:abstractNum w:abstractNumId="5">
    <w:nsid w:val="1D840AB6"/>
    <w:multiLevelType w:val="hybridMultilevel"/>
    <w:tmpl w:val="6C8CD802"/>
    <w:lvl w:ilvl="0" w:tplc="5904657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5923327"/>
    <w:multiLevelType w:val="singleLevel"/>
    <w:tmpl w:val="DEBEAF74"/>
    <w:lvl w:ilvl="0">
      <w:start w:val="1"/>
      <w:numFmt w:val="decimal"/>
      <w:lvlRestart w:val="0"/>
      <w:lvlText w:val="%1."/>
      <w:lvlJc w:val="left"/>
      <w:pPr>
        <w:tabs>
          <w:tab w:val="num" w:pos="475"/>
        </w:tabs>
        <w:ind w:left="0" w:firstLine="0"/>
      </w:pPr>
      <w:rPr>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45*"/>
    <w:docVar w:name="CreationDt" w:val="9/2/2015 2:32: PM"/>
    <w:docVar w:name="DocCategory" w:val="Doc"/>
    <w:docVar w:name="DocType" w:val="Final"/>
    <w:docVar w:name="DutyStation" w:val="Geneva"/>
    <w:docVar w:name="FooterJN" w:val="GE.15-11645"/>
    <w:docVar w:name="jobn" w:val="GE.15-11645 (F)"/>
    <w:docVar w:name="jobnDT" w:val="GE.15-11645 (F)   020915"/>
    <w:docVar w:name="jobnDTDT" w:val="GE.15-11645 (F)   020915   020915"/>
    <w:docVar w:name="JobNo" w:val="GE.1511645F"/>
    <w:docVar w:name="JobNo2" w:val="GE.1515304F"/>
    <w:docVar w:name="LocalDrive" w:val="0"/>
    <w:docVar w:name="OandT" w:val="M. Deschamps"/>
    <w:docVar w:name="PaperSize" w:val="A4"/>
    <w:docVar w:name="sss1" w:val="ECE/TRANS/WP.11/2015/17"/>
    <w:docVar w:name="sss2" w:val="-"/>
    <w:docVar w:name="Symbol1" w:val="ECE/TRANS/WP.11/2015/17"/>
    <w:docVar w:name="Symbol2" w:val="-"/>
  </w:docVars>
  <w:rsids>
    <w:rsidRoot w:val="00406CB4"/>
    <w:rsid w:val="000015B8"/>
    <w:rsid w:val="000046A5"/>
    <w:rsid w:val="000055FB"/>
    <w:rsid w:val="00007B0B"/>
    <w:rsid w:val="00016483"/>
    <w:rsid w:val="00022173"/>
    <w:rsid w:val="0002226F"/>
    <w:rsid w:val="00022B4A"/>
    <w:rsid w:val="00023E37"/>
    <w:rsid w:val="000249FF"/>
    <w:rsid w:val="00025DE5"/>
    <w:rsid w:val="000274C2"/>
    <w:rsid w:val="00033DC9"/>
    <w:rsid w:val="000378DE"/>
    <w:rsid w:val="00040497"/>
    <w:rsid w:val="00041ABD"/>
    <w:rsid w:val="000442F6"/>
    <w:rsid w:val="00046145"/>
    <w:rsid w:val="00050D9C"/>
    <w:rsid w:val="00054482"/>
    <w:rsid w:val="00055D9A"/>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5C03"/>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2FE9"/>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D32D9"/>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5EE1"/>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3FA1"/>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34C6"/>
    <w:rsid w:val="003F57D1"/>
    <w:rsid w:val="00401219"/>
    <w:rsid w:val="004039C7"/>
    <w:rsid w:val="004065B7"/>
    <w:rsid w:val="004066EB"/>
    <w:rsid w:val="00406CB4"/>
    <w:rsid w:val="00406E1E"/>
    <w:rsid w:val="00414C9D"/>
    <w:rsid w:val="00415A2B"/>
    <w:rsid w:val="00416293"/>
    <w:rsid w:val="00417901"/>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77E25"/>
    <w:rsid w:val="004814BB"/>
    <w:rsid w:val="00481634"/>
    <w:rsid w:val="00487428"/>
    <w:rsid w:val="00491CD5"/>
    <w:rsid w:val="00492510"/>
    <w:rsid w:val="00492DC3"/>
    <w:rsid w:val="004973EC"/>
    <w:rsid w:val="004A0AA6"/>
    <w:rsid w:val="004A1763"/>
    <w:rsid w:val="004A186E"/>
    <w:rsid w:val="004A2319"/>
    <w:rsid w:val="004A2455"/>
    <w:rsid w:val="004A372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29FB"/>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076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1D7C"/>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6460"/>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D7E5A"/>
    <w:rsid w:val="008E1E88"/>
    <w:rsid w:val="008E4FFA"/>
    <w:rsid w:val="008E5CC1"/>
    <w:rsid w:val="008E6532"/>
    <w:rsid w:val="008E7FF5"/>
    <w:rsid w:val="008F125F"/>
    <w:rsid w:val="008F3DAE"/>
    <w:rsid w:val="008F6630"/>
    <w:rsid w:val="008F7622"/>
    <w:rsid w:val="0090311E"/>
    <w:rsid w:val="0090438E"/>
    <w:rsid w:val="00904DEB"/>
    <w:rsid w:val="0090704E"/>
    <w:rsid w:val="009133F5"/>
    <w:rsid w:val="00914786"/>
    <w:rsid w:val="00915680"/>
    <w:rsid w:val="00915FB9"/>
    <w:rsid w:val="0091610E"/>
    <w:rsid w:val="00916373"/>
    <w:rsid w:val="00916548"/>
    <w:rsid w:val="00916A77"/>
    <w:rsid w:val="00921BE8"/>
    <w:rsid w:val="00922E3D"/>
    <w:rsid w:val="0092598A"/>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0B64"/>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6B"/>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B0C68"/>
    <w:rsid w:val="00BC05C8"/>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2782"/>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2247"/>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027"/>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134F"/>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765C4"/>
    <w:rsid w:val="00E82FD8"/>
    <w:rsid w:val="00E834E7"/>
    <w:rsid w:val="00E83ABA"/>
    <w:rsid w:val="00E83E70"/>
    <w:rsid w:val="00E86286"/>
    <w:rsid w:val="00E878FF"/>
    <w:rsid w:val="00E91995"/>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91995"/>
    <w:rPr>
      <w:sz w:val="16"/>
      <w:szCs w:val="16"/>
    </w:rPr>
  </w:style>
  <w:style w:type="paragraph" w:styleId="CommentText">
    <w:name w:val="annotation text"/>
    <w:basedOn w:val="Normal"/>
    <w:link w:val="CommentTextChar"/>
    <w:uiPriority w:val="99"/>
    <w:semiHidden/>
    <w:unhideWhenUsed/>
    <w:rsid w:val="00E91995"/>
    <w:pPr>
      <w:spacing w:line="240" w:lineRule="auto"/>
    </w:pPr>
    <w:rPr>
      <w:szCs w:val="20"/>
    </w:rPr>
  </w:style>
  <w:style w:type="character" w:customStyle="1" w:styleId="CommentTextChar">
    <w:name w:val="Comment Text Char"/>
    <w:basedOn w:val="DefaultParagraphFont"/>
    <w:link w:val="CommentText"/>
    <w:uiPriority w:val="99"/>
    <w:semiHidden/>
    <w:rsid w:val="00E9199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91995"/>
    <w:rPr>
      <w:b/>
      <w:bCs/>
    </w:rPr>
  </w:style>
  <w:style w:type="character" w:customStyle="1" w:styleId="CommentSubjectChar">
    <w:name w:val="Comment Subject Char"/>
    <w:basedOn w:val="CommentTextChar"/>
    <w:link w:val="CommentSubject"/>
    <w:uiPriority w:val="99"/>
    <w:semiHidden/>
    <w:rsid w:val="00E91995"/>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91995"/>
    <w:rPr>
      <w:sz w:val="16"/>
      <w:szCs w:val="16"/>
    </w:rPr>
  </w:style>
  <w:style w:type="paragraph" w:styleId="CommentText">
    <w:name w:val="annotation text"/>
    <w:basedOn w:val="Normal"/>
    <w:link w:val="CommentTextChar"/>
    <w:uiPriority w:val="99"/>
    <w:semiHidden/>
    <w:unhideWhenUsed/>
    <w:rsid w:val="00E91995"/>
    <w:pPr>
      <w:spacing w:line="240" w:lineRule="auto"/>
    </w:pPr>
    <w:rPr>
      <w:szCs w:val="20"/>
    </w:rPr>
  </w:style>
  <w:style w:type="character" w:customStyle="1" w:styleId="CommentTextChar">
    <w:name w:val="Comment Text Char"/>
    <w:basedOn w:val="DefaultParagraphFont"/>
    <w:link w:val="CommentText"/>
    <w:uiPriority w:val="99"/>
    <w:semiHidden/>
    <w:rsid w:val="00E9199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91995"/>
    <w:rPr>
      <w:b/>
      <w:bCs/>
    </w:rPr>
  </w:style>
  <w:style w:type="character" w:customStyle="1" w:styleId="CommentSubjectChar">
    <w:name w:val="Comment Subject Char"/>
    <w:basedOn w:val="CommentTextChar"/>
    <w:link w:val="CommentSubject"/>
    <w:uiPriority w:val="99"/>
    <w:semiHidden/>
    <w:rsid w:val="00E91995"/>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3EB4-396C-42A5-8AD8-80D1E0F8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Christopher Smith</cp:lastModifiedBy>
  <cp:revision>2</cp:revision>
  <dcterms:created xsi:type="dcterms:W3CDTF">2015-09-03T09:04:00Z</dcterms:created>
  <dcterms:modified xsi:type="dcterms:W3CDTF">2015-09-03T09:04:00Z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1511645F</vt:lpwstr>
  </property>
  <property fmtid="{D5CDD505-2E9C-101B-9397-08002B2CF9AE}" pid="3" name="ODSRefJobNo">
    <vt:lpwstr>1515304F</vt:lpwstr>
  </property>
  <property fmtid="{D5CDD505-2E9C-101B-9397-08002B2CF9AE}" pid="4" name="Symbol1">
    <vt:lpwstr>ECE/TRANS/WP.11/2015/17</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9 juillet 2015</vt:lpwstr>
  </property>
  <property fmtid="{D5CDD505-2E9C-101B-9397-08002B2CF9AE}" pid="12" name="Original">
    <vt:lpwstr>anglais</vt:lpwstr>
  </property>
  <property fmtid="{D5CDD505-2E9C-101B-9397-08002B2CF9AE}" pid="13" name="Release Date">
    <vt:lpwstr>020915</vt:lpwstr>
  </property>
</Properties>
</file>