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82" w:rsidRPr="00147AF1" w:rsidRDefault="002F3E82" w:rsidP="002F3E82">
      <w:pPr>
        <w:spacing w:line="240" w:lineRule="auto"/>
        <w:rPr>
          <w:sz w:val="2"/>
          <w:lang w:val="fr-CH"/>
        </w:rPr>
        <w:sectPr w:rsidR="002F3E82" w:rsidRPr="00147AF1" w:rsidSect="002F3E8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147AF1">
        <w:rPr>
          <w:rStyle w:val="CommentReference"/>
          <w:lang w:val="fr-CH"/>
        </w:rPr>
        <w:commentReference w:id="0"/>
      </w:r>
      <w:bookmarkStart w:id="1" w:name="_GoBack"/>
      <w:bookmarkEnd w:id="1"/>
    </w:p>
    <w:p w:rsidR="002F3E82" w:rsidRPr="00147AF1" w:rsidRDefault="002F3E82" w:rsidP="002F3E82">
      <w:pPr>
        <w:pStyle w:val="H1"/>
        <w:spacing w:after="120"/>
        <w:rPr>
          <w:sz w:val="28"/>
          <w:lang w:val="fr-CH"/>
        </w:rPr>
      </w:pPr>
      <w:r w:rsidRPr="00147AF1">
        <w:rPr>
          <w:sz w:val="28"/>
          <w:lang w:val="fr-CH"/>
        </w:rPr>
        <w:lastRenderedPageBreak/>
        <w:t>Commission économique pour l’Europe</w:t>
      </w:r>
    </w:p>
    <w:p w:rsidR="002F3E82" w:rsidRPr="00147AF1" w:rsidRDefault="002F3E82" w:rsidP="002F3E82">
      <w:pPr>
        <w:pStyle w:val="H1"/>
        <w:spacing w:after="120" w:line="300" w:lineRule="exact"/>
        <w:rPr>
          <w:b w:val="0"/>
          <w:sz w:val="28"/>
          <w:lang w:val="fr-CH"/>
        </w:rPr>
      </w:pPr>
      <w:r w:rsidRPr="00147AF1">
        <w:rPr>
          <w:b w:val="0"/>
          <w:sz w:val="28"/>
          <w:lang w:val="fr-CH"/>
        </w:rPr>
        <w:t>Comité des transports intérieurs</w:t>
      </w:r>
    </w:p>
    <w:p w:rsidR="00E936FF" w:rsidRPr="00147AF1" w:rsidRDefault="00E936FF" w:rsidP="00AA39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147AF1">
        <w:rPr>
          <w:w w:val="100"/>
          <w:lang w:val="fr-CH"/>
        </w:rPr>
        <w:t xml:space="preserve">Groupe de travail des transports </w:t>
      </w:r>
      <w:r w:rsidR="00AA39E7" w:rsidRPr="00147AF1">
        <w:rPr>
          <w:w w:val="100"/>
          <w:lang w:val="fr-CH"/>
        </w:rPr>
        <w:br/>
      </w:r>
      <w:r w:rsidRPr="00147AF1">
        <w:rPr>
          <w:w w:val="100"/>
          <w:lang w:val="fr-CH"/>
        </w:rPr>
        <w:t>de marchandises dangereuses</w:t>
      </w:r>
    </w:p>
    <w:p w:rsidR="00AA39E7" w:rsidRPr="00147AF1" w:rsidRDefault="00AA39E7" w:rsidP="00AA39E7">
      <w:pPr>
        <w:spacing w:line="120" w:lineRule="exact"/>
        <w:rPr>
          <w:sz w:val="10"/>
          <w:lang w:val="fr-CH"/>
        </w:rPr>
      </w:pPr>
    </w:p>
    <w:p w:rsidR="00E936FF" w:rsidRPr="00147AF1" w:rsidRDefault="00E936FF" w:rsidP="00AA39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147AF1">
        <w:rPr>
          <w:w w:val="100"/>
          <w:lang w:val="fr-CH"/>
        </w:rPr>
        <w:t xml:space="preserve">Réunion commune d’experts sur le Règlement annexé à l’Accord </w:t>
      </w:r>
      <w:r w:rsidR="0070173A" w:rsidRPr="00147AF1">
        <w:rPr>
          <w:w w:val="100"/>
          <w:lang w:val="fr-CH"/>
        </w:rPr>
        <w:br/>
      </w:r>
      <w:r w:rsidRPr="00147AF1">
        <w:rPr>
          <w:w w:val="100"/>
          <w:lang w:val="fr-CH"/>
        </w:rPr>
        <w:t xml:space="preserve">européen relatif au transport international des marchandises </w:t>
      </w:r>
      <w:r w:rsidR="0070173A" w:rsidRPr="00147AF1">
        <w:rPr>
          <w:w w:val="100"/>
          <w:lang w:val="fr-CH"/>
        </w:rPr>
        <w:br/>
      </w:r>
      <w:r w:rsidRPr="00147AF1">
        <w:rPr>
          <w:w w:val="100"/>
          <w:lang w:val="fr-CH"/>
        </w:rPr>
        <w:t xml:space="preserve">dangereuses par voies de navigation intérieures (ADN) </w:t>
      </w:r>
      <w:r w:rsidR="00AA39E7" w:rsidRPr="00147AF1">
        <w:rPr>
          <w:w w:val="100"/>
          <w:lang w:val="fr-CH"/>
        </w:rPr>
        <w:br/>
      </w:r>
      <w:r w:rsidRPr="00147AF1">
        <w:rPr>
          <w:w w:val="100"/>
          <w:lang w:val="fr-CH"/>
        </w:rPr>
        <w:t>(Comité de sécurité de l’ADN)</w:t>
      </w:r>
    </w:p>
    <w:p w:rsidR="00AA39E7" w:rsidRPr="00147AF1" w:rsidRDefault="00AA39E7" w:rsidP="00AA39E7">
      <w:pPr>
        <w:spacing w:line="120" w:lineRule="exact"/>
        <w:rPr>
          <w:sz w:val="10"/>
          <w:lang w:val="fr-CH"/>
        </w:rPr>
      </w:pPr>
    </w:p>
    <w:p w:rsidR="00E936FF" w:rsidRPr="00147AF1" w:rsidRDefault="00E936FF" w:rsidP="00AA39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147AF1">
        <w:rPr>
          <w:w w:val="100"/>
          <w:lang w:val="fr-CH"/>
        </w:rPr>
        <w:t>Vingt-septième session</w:t>
      </w:r>
    </w:p>
    <w:p w:rsidR="00AA39E7" w:rsidRPr="00147AF1" w:rsidRDefault="00AA39E7" w:rsidP="00AA39E7">
      <w:pPr>
        <w:spacing w:line="120" w:lineRule="exact"/>
        <w:rPr>
          <w:sz w:val="10"/>
          <w:lang w:val="fr-CH"/>
        </w:rPr>
      </w:pPr>
    </w:p>
    <w:p w:rsidR="00E936FF" w:rsidRPr="00147AF1" w:rsidRDefault="00E936FF" w:rsidP="00AA39E7">
      <w:pPr>
        <w:rPr>
          <w:w w:val="100"/>
          <w:lang w:val="fr-CH"/>
        </w:rPr>
      </w:pPr>
      <w:r w:rsidRPr="00147AF1">
        <w:rPr>
          <w:w w:val="100"/>
          <w:lang w:val="fr-CH"/>
        </w:rPr>
        <w:t>Genève, 24-28 août 2015</w:t>
      </w:r>
    </w:p>
    <w:p w:rsidR="00E936FF" w:rsidRPr="00147AF1" w:rsidRDefault="00E936FF" w:rsidP="00AA39E7">
      <w:pPr>
        <w:rPr>
          <w:w w:val="100"/>
          <w:lang w:val="fr-CH"/>
        </w:rPr>
      </w:pPr>
      <w:r w:rsidRPr="00147AF1">
        <w:rPr>
          <w:w w:val="100"/>
          <w:lang w:val="fr-CH"/>
        </w:rPr>
        <w:t>Point 4 b) de l’ordre du jour provisoire</w:t>
      </w:r>
    </w:p>
    <w:p w:rsidR="00E936FF" w:rsidRPr="00147AF1" w:rsidRDefault="00E936FF" w:rsidP="00AA39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147AF1">
        <w:rPr>
          <w:w w:val="100"/>
          <w:lang w:val="fr-CH"/>
        </w:rPr>
        <w:t>Propositions d’amendements au Règlement annexé à l’ADN</w:t>
      </w:r>
      <w:r w:rsidR="009465BB" w:rsidRPr="00147AF1">
        <w:rPr>
          <w:w w:val="100"/>
          <w:lang w:val="fr-CH"/>
        </w:rPr>
        <w:t> :</w:t>
      </w:r>
      <w:r w:rsidR="00AA39E7" w:rsidRPr="00147AF1">
        <w:rPr>
          <w:w w:val="100"/>
          <w:lang w:val="fr-CH"/>
        </w:rPr>
        <w:t xml:space="preserve"> </w:t>
      </w:r>
      <w:r w:rsidR="00AA39E7" w:rsidRPr="00147AF1">
        <w:rPr>
          <w:w w:val="100"/>
          <w:lang w:val="fr-CH"/>
        </w:rPr>
        <w:br/>
      </w:r>
      <w:r w:rsidRPr="00147AF1">
        <w:rPr>
          <w:w w:val="100"/>
          <w:lang w:val="fr-CH"/>
        </w:rPr>
        <w:t>Autres propositions</w:t>
      </w:r>
    </w:p>
    <w:p w:rsidR="002F3E82" w:rsidRPr="00147AF1" w:rsidRDefault="002F3E82"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AA39E7" w:rsidP="00AA39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7AF1">
        <w:rPr>
          <w:lang w:val="fr-CH"/>
        </w:rPr>
        <w:tab/>
      </w:r>
      <w:r w:rsidRPr="00147AF1">
        <w:rPr>
          <w:lang w:val="fr-CH"/>
        </w:rPr>
        <w:tab/>
      </w:r>
      <w:r w:rsidR="00E936FF" w:rsidRPr="00147AF1">
        <w:rPr>
          <w:lang w:val="fr-CH"/>
        </w:rPr>
        <w:t>Stade intermédiaire d’envahissement (9.3.x.13.3)</w:t>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E936FF" w:rsidP="00AA39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7AF1">
        <w:rPr>
          <w:lang w:val="fr-CH"/>
        </w:rPr>
        <w:tab/>
      </w:r>
      <w:r w:rsidRPr="00147AF1">
        <w:rPr>
          <w:lang w:val="fr-CH"/>
        </w:rPr>
        <w:tab/>
        <w:t>Communication des sociétés de classification ADN recommandées</w:t>
      </w:r>
      <w:r w:rsidR="00FA501D" w:rsidRPr="00147AF1">
        <w:rPr>
          <w:rStyle w:val="FootnoteReference"/>
          <w:b w:val="0"/>
          <w:sz w:val="20"/>
          <w:szCs w:val="20"/>
          <w:lang w:val="fr-CH"/>
        </w:rPr>
        <w:footnoteReference w:id="1"/>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AA39E7" w:rsidP="00AA39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7AF1">
        <w:rPr>
          <w:lang w:val="fr-CH"/>
        </w:rPr>
        <w:tab/>
      </w:r>
      <w:r w:rsidRPr="00147AF1">
        <w:rPr>
          <w:lang w:val="fr-CH"/>
        </w:rPr>
        <w:tab/>
      </w:r>
      <w:r w:rsidR="00E936FF" w:rsidRPr="00147AF1">
        <w:rPr>
          <w:lang w:val="fr-CH"/>
        </w:rPr>
        <w:t>Introduction</w:t>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E936FF" w:rsidP="00FA501D">
      <w:pPr>
        <w:pStyle w:val="SingleTxt"/>
        <w:numPr>
          <w:ilvl w:val="0"/>
          <w:numId w:val="5"/>
        </w:numPr>
        <w:rPr>
          <w:lang w:val="fr-CH"/>
        </w:rPr>
      </w:pPr>
      <w:r w:rsidRPr="00147AF1">
        <w:rPr>
          <w:lang w:val="fr-CH"/>
        </w:rPr>
        <w:t xml:space="preserve">Depuis l’édition 2013 de l’ADN, il n’est </w:t>
      </w:r>
      <w:r w:rsidR="00FA501D" w:rsidRPr="00147AF1">
        <w:rPr>
          <w:lang w:val="fr-CH"/>
        </w:rPr>
        <w:t>plus mentionné explicitement au </w:t>
      </w:r>
      <w:r w:rsidRPr="00147AF1">
        <w:rPr>
          <w:lang w:val="fr-CH"/>
        </w:rPr>
        <w:t>9.3.x.13.3 que le stade intermédiaire d’e</w:t>
      </w:r>
      <w:r w:rsidR="00FA501D" w:rsidRPr="00147AF1">
        <w:rPr>
          <w:lang w:val="fr-CH"/>
        </w:rPr>
        <w:t>nvahissement doit être vérifié.</w:t>
      </w:r>
    </w:p>
    <w:p w:rsidR="00E936FF" w:rsidRPr="00147AF1" w:rsidRDefault="00E936FF" w:rsidP="00FA501D">
      <w:pPr>
        <w:pStyle w:val="SingleTxt"/>
        <w:numPr>
          <w:ilvl w:val="0"/>
          <w:numId w:val="5"/>
        </w:numPr>
        <w:rPr>
          <w:lang w:val="fr-CH"/>
        </w:rPr>
      </w:pPr>
      <w:r w:rsidRPr="00147AF1">
        <w:rPr>
          <w:lang w:val="fr-CH"/>
        </w:rPr>
        <w:t>Dans l’édition 2011 de l’ADN, les 9.3.1.13.3 et 9.3.</w:t>
      </w:r>
      <w:r w:rsidR="009465BB" w:rsidRPr="00147AF1">
        <w:rPr>
          <w:lang w:val="fr-CH"/>
        </w:rPr>
        <w:t>2.13.3 sont libellés comme suit :</w:t>
      </w:r>
    </w:p>
    <w:p w:rsidR="00E936FF" w:rsidRPr="00147AF1" w:rsidRDefault="009465BB" w:rsidP="00651200">
      <w:pPr>
        <w:pStyle w:val="SingleTxt"/>
        <w:ind w:left="2693" w:hanging="1426"/>
        <w:rPr>
          <w:lang w:val="fr-CH"/>
        </w:rPr>
      </w:pPr>
      <w:r w:rsidRPr="00147AF1">
        <w:rPr>
          <w:lang w:val="fr-CH"/>
        </w:rPr>
        <w:t>« 9.3.</w:t>
      </w:r>
      <w:r w:rsidR="00FA501D" w:rsidRPr="00147AF1">
        <w:rPr>
          <w:lang w:val="fr-CH"/>
        </w:rPr>
        <w:t>x.13.3</w:t>
      </w:r>
      <w:r w:rsidR="00FA501D" w:rsidRPr="00147AF1">
        <w:rPr>
          <w:lang w:val="fr-CH"/>
        </w:rPr>
        <w:tab/>
      </w:r>
      <w:r w:rsidR="00E936FF" w:rsidRPr="00147AF1">
        <w:rPr>
          <w:lang w:val="fr-CH"/>
        </w:rPr>
        <w:t>La preuve d’une stabilité suffisante à l’état intact doit être apportée pour tous les stades de chargement ou de déchargement et pour le stade de chargement final.</w:t>
      </w:r>
    </w:p>
    <w:p w:rsidR="00E936FF" w:rsidRPr="00147AF1" w:rsidRDefault="00651200" w:rsidP="00651200">
      <w:pPr>
        <w:pStyle w:val="SingleTxt"/>
        <w:ind w:left="2693" w:hanging="1426"/>
        <w:rPr>
          <w:lang w:val="fr-CH"/>
        </w:rPr>
      </w:pPr>
      <w:r>
        <w:rPr>
          <w:lang w:val="fr-CH"/>
        </w:rPr>
        <w:tab/>
      </w:r>
      <w:r>
        <w:rPr>
          <w:lang w:val="fr-CH"/>
        </w:rPr>
        <w:tab/>
      </w:r>
      <w:r>
        <w:rPr>
          <w:lang w:val="fr-CH"/>
        </w:rPr>
        <w:tab/>
      </w:r>
      <w:r w:rsidR="00E936FF" w:rsidRPr="00147AF1">
        <w:rPr>
          <w:lang w:val="fr-CH"/>
        </w:rPr>
        <w:t xml:space="preserve">La preuve de la flottabilité du bateau après avarie doit être apportée dans les stades de chargement les moins favorables. À cette fin, la preuve d’une stabilité suffisante doit être établie au moyen de calculs pour les stades intermédiaires critiques d’envahissement et pour le stade final d’envahissement. Si des valeurs négatives apparaissent dans les stades intermédiaires, elles peuvent être admises si la suite de </w:t>
      </w:r>
      <w:r w:rsidR="00E936FF" w:rsidRPr="00147AF1">
        <w:rPr>
          <w:lang w:val="fr-CH"/>
        </w:rPr>
        <w:lastRenderedPageBreak/>
        <w:t>la courbe du bras de levier présente des valeurs de stabilité positives suffisantes.</w:t>
      </w:r>
      <w:r w:rsidR="00FA501D" w:rsidRPr="00147AF1">
        <w:rPr>
          <w:lang w:val="fr-CH"/>
        </w:rPr>
        <w:t> »</w:t>
      </w:r>
      <w:r w:rsidR="00E936FF" w:rsidRPr="00147AF1">
        <w:rPr>
          <w:lang w:val="fr-CH"/>
        </w:rPr>
        <w:t>.</w:t>
      </w:r>
    </w:p>
    <w:p w:rsidR="00E936FF" w:rsidRPr="00147AF1" w:rsidRDefault="00E936FF" w:rsidP="009465BB">
      <w:pPr>
        <w:pStyle w:val="SingleTxt"/>
        <w:keepNext/>
        <w:keepLines/>
        <w:numPr>
          <w:ilvl w:val="0"/>
          <w:numId w:val="5"/>
        </w:numPr>
        <w:rPr>
          <w:lang w:val="fr-CH"/>
        </w:rPr>
      </w:pPr>
      <w:r w:rsidRPr="00147AF1">
        <w:rPr>
          <w:lang w:val="fr-CH"/>
        </w:rPr>
        <w:t>Dans l’édition 2015 de l’ADN, le 9.</w:t>
      </w:r>
      <w:r w:rsidR="009465BB" w:rsidRPr="00147AF1">
        <w:rPr>
          <w:lang w:val="fr-CH"/>
        </w:rPr>
        <w:t>3.x.13.3 est libellé comme suit :</w:t>
      </w:r>
    </w:p>
    <w:p w:rsidR="00E936FF" w:rsidRPr="00147AF1" w:rsidRDefault="009465BB" w:rsidP="00651200">
      <w:pPr>
        <w:pStyle w:val="SingleTxt"/>
        <w:tabs>
          <w:tab w:val="clear" w:pos="1742"/>
        </w:tabs>
        <w:ind w:left="2693" w:hanging="1426"/>
        <w:rPr>
          <w:lang w:val="fr-CH"/>
        </w:rPr>
      </w:pPr>
      <w:r w:rsidRPr="00147AF1">
        <w:rPr>
          <w:lang w:val="fr-CH"/>
        </w:rPr>
        <w:t>« </w:t>
      </w:r>
      <w:r w:rsidR="00E936FF" w:rsidRPr="00147AF1">
        <w:rPr>
          <w:lang w:val="fr-CH"/>
        </w:rPr>
        <w:t>9.3.x.13.3</w:t>
      </w:r>
      <w:r w:rsidR="00E936FF" w:rsidRPr="00147AF1">
        <w:rPr>
          <w:lang w:val="fr-CH"/>
        </w:rPr>
        <w:tab/>
        <w:t>La preuve d’une stabilité suffisante à l’état intact doit être apportée pour toutes les conditions de chargement et de décha</w:t>
      </w:r>
      <w:r w:rsidRPr="00147AF1">
        <w:rPr>
          <w:lang w:val="fr-CH"/>
        </w:rPr>
        <w:t>rgement et pour la condition de </w:t>
      </w:r>
      <w:r w:rsidR="00E936FF" w:rsidRPr="00147AF1">
        <w:rPr>
          <w:lang w:val="fr-CH"/>
        </w:rPr>
        <w:t>chargement final pour toutes les densités relatives des matières transportées indiquées dans la liste des matières transportables par le ba</w:t>
      </w:r>
      <w:r w:rsidRPr="00147AF1">
        <w:rPr>
          <w:lang w:val="fr-CH"/>
        </w:rPr>
        <w:t xml:space="preserve">teau conformément au paragraphe </w:t>
      </w:r>
      <w:r w:rsidR="00E936FF" w:rsidRPr="00147AF1">
        <w:rPr>
          <w:lang w:val="fr-CH"/>
        </w:rPr>
        <w:t>1.16.1.2.5.</w:t>
      </w:r>
    </w:p>
    <w:p w:rsidR="00E936FF" w:rsidRPr="00147AF1" w:rsidRDefault="00651200" w:rsidP="00651200">
      <w:pPr>
        <w:pStyle w:val="SingleTxt"/>
        <w:tabs>
          <w:tab w:val="clear" w:pos="1742"/>
        </w:tabs>
        <w:ind w:left="2693" w:hanging="1426"/>
        <w:rPr>
          <w:lang w:val="fr-CH"/>
        </w:rPr>
      </w:pPr>
      <w:r>
        <w:rPr>
          <w:lang w:val="fr-CH"/>
        </w:rPr>
        <w:tab/>
      </w:r>
      <w:r>
        <w:rPr>
          <w:lang w:val="fr-CH"/>
        </w:rPr>
        <w:tab/>
      </w:r>
      <w:r w:rsidR="00E936FF" w:rsidRPr="00147AF1">
        <w:rPr>
          <w:lang w:val="fr-CH"/>
        </w:rPr>
        <w:t>Pour chaque cas de chargement, en tenant compte des conditions concrètes de remplissage des citernes à cargaison, des citernes et compartiments à ballast, des citernes à eau douce et eaux usées et des citernes contenant les produits nécessaires à l’opération du bateau, le bateau doit satisfaire dans la mesure nécessaire aux dispositions relatives à la stabilité à l’état intact et après avarie.</w:t>
      </w:r>
    </w:p>
    <w:p w:rsidR="00E936FF" w:rsidRPr="00147AF1" w:rsidRDefault="00651200" w:rsidP="00651200">
      <w:pPr>
        <w:pStyle w:val="SingleTxt"/>
        <w:tabs>
          <w:tab w:val="clear" w:pos="1742"/>
        </w:tabs>
        <w:ind w:left="2693" w:hanging="1426"/>
        <w:rPr>
          <w:lang w:val="fr-CH"/>
        </w:rPr>
      </w:pPr>
      <w:r>
        <w:rPr>
          <w:lang w:val="fr-CH"/>
        </w:rPr>
        <w:tab/>
      </w:r>
      <w:r>
        <w:rPr>
          <w:lang w:val="fr-CH"/>
        </w:rPr>
        <w:tab/>
      </w:r>
      <w:r w:rsidR="00E936FF" w:rsidRPr="00147AF1">
        <w:rPr>
          <w:lang w:val="fr-CH"/>
        </w:rPr>
        <w:t>Il faut aussi envisager des stades intermédiaires au cours des opérations.</w:t>
      </w:r>
    </w:p>
    <w:p w:rsidR="00E936FF" w:rsidRPr="00147AF1" w:rsidRDefault="00651200" w:rsidP="00651200">
      <w:pPr>
        <w:pStyle w:val="SingleTxt"/>
        <w:tabs>
          <w:tab w:val="clear" w:pos="1742"/>
        </w:tabs>
        <w:ind w:left="2693" w:hanging="1426"/>
        <w:rPr>
          <w:lang w:val="fr-CH"/>
        </w:rPr>
      </w:pPr>
      <w:r>
        <w:rPr>
          <w:lang w:val="fr-CH"/>
        </w:rPr>
        <w:tab/>
      </w:r>
      <w:r>
        <w:rPr>
          <w:lang w:val="fr-CH"/>
        </w:rPr>
        <w:tab/>
      </w:r>
      <w:r w:rsidR="00E936FF" w:rsidRPr="00147AF1">
        <w:rPr>
          <w:lang w:val="fr-CH"/>
        </w:rPr>
        <w:t>La preuve d’une stabilité suffisante doit être démontrée dans le manuel de stabilité pour chaque condition d’opération, de chargement et de ballastage, et doit être approuvée par la société de classification pertinente qui classe le bateau. S’il n’est pas pratique de calculer à l’avance les conditions d’opération, de chargement et de ballastage, un instrument de chargement agréé par la société de classification reconnue qui classe le bateau, reprenant le contenu du manuel de stabilité, doit</w:t>
      </w:r>
      <w:r w:rsidR="009465BB" w:rsidRPr="00147AF1">
        <w:rPr>
          <w:lang w:val="fr-CH"/>
        </w:rPr>
        <w:t xml:space="preserve"> être installé et utilisé. »</w:t>
      </w:r>
      <w:r w:rsidR="00E936FF" w:rsidRPr="00147AF1">
        <w:rPr>
          <w:lang w:val="fr-CH"/>
        </w:rPr>
        <w:t>.</w:t>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E936FF" w:rsidP="00AA39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7AF1">
        <w:rPr>
          <w:lang w:val="fr-CH"/>
        </w:rPr>
        <w:tab/>
      </w:r>
      <w:r w:rsidRPr="00147AF1">
        <w:rPr>
          <w:lang w:val="fr-CH"/>
        </w:rPr>
        <w:tab/>
        <w:t>Question</w:t>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E936FF" w:rsidP="00E936FF">
      <w:pPr>
        <w:pStyle w:val="SingleTxt"/>
        <w:rPr>
          <w:lang w:val="fr-CH"/>
        </w:rPr>
      </w:pPr>
      <w:r w:rsidRPr="00147AF1">
        <w:rPr>
          <w:lang w:val="fr-CH"/>
        </w:rPr>
        <w:t>4.</w:t>
      </w:r>
      <w:r w:rsidRPr="00147AF1">
        <w:rPr>
          <w:lang w:val="fr-CH"/>
        </w:rPr>
        <w:tab/>
        <w:t>Le deuxième paragraphe des 9.3.1.13.3 et 9.3.2.13.3 dans l’édition 2011 de l’ADN, relatif aux calculs à effectuer après avarie et notamment au stade intermédiaire d’envahissement, a été supprimé du texte de l’édition 2013. Néanmoins, il a été démontré que le stade intermédiaire d’envahissement pouvait être critique.</w:t>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E936FF" w:rsidP="00AA39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7AF1">
        <w:rPr>
          <w:lang w:val="fr-CH"/>
        </w:rPr>
        <w:tab/>
      </w:r>
      <w:r w:rsidRPr="00147AF1">
        <w:rPr>
          <w:lang w:val="fr-CH"/>
        </w:rPr>
        <w:tab/>
        <w:t>Proposition</w:t>
      </w:r>
    </w:p>
    <w:p w:rsidR="00AA39E7" w:rsidRPr="00147AF1" w:rsidRDefault="00AA39E7" w:rsidP="00AA39E7">
      <w:pPr>
        <w:pStyle w:val="SingleTxt"/>
        <w:spacing w:after="0" w:line="120" w:lineRule="exact"/>
        <w:rPr>
          <w:sz w:val="10"/>
          <w:lang w:val="fr-CH"/>
        </w:rPr>
      </w:pPr>
    </w:p>
    <w:p w:rsidR="00AA39E7" w:rsidRPr="00147AF1" w:rsidRDefault="00AA39E7" w:rsidP="00AA39E7">
      <w:pPr>
        <w:pStyle w:val="SingleTxt"/>
        <w:spacing w:after="0" w:line="120" w:lineRule="exact"/>
        <w:rPr>
          <w:sz w:val="10"/>
          <w:lang w:val="fr-CH"/>
        </w:rPr>
      </w:pPr>
    </w:p>
    <w:p w:rsidR="00E936FF" w:rsidRPr="00147AF1" w:rsidRDefault="00E936FF" w:rsidP="00E936FF">
      <w:pPr>
        <w:pStyle w:val="SingleTxt"/>
        <w:rPr>
          <w:lang w:val="fr-CH"/>
        </w:rPr>
      </w:pPr>
      <w:r w:rsidRPr="00147AF1">
        <w:rPr>
          <w:lang w:val="fr-CH"/>
        </w:rPr>
        <w:t>5.</w:t>
      </w:r>
      <w:r w:rsidRPr="00147AF1">
        <w:rPr>
          <w:lang w:val="fr-CH"/>
        </w:rPr>
        <w:tab/>
        <w:t>Réintroduire au 9.3.x.13 les prescriptions relatives aux calculs pour les stades intermédiaires et final d’envahissement, comm</w:t>
      </w:r>
      <w:r w:rsidR="009465BB" w:rsidRPr="00147AF1">
        <w:rPr>
          <w:lang w:val="fr-CH"/>
        </w:rPr>
        <w:t>e suit :</w:t>
      </w:r>
    </w:p>
    <w:p w:rsidR="00E936FF" w:rsidRPr="00147AF1" w:rsidRDefault="009465BB" w:rsidP="00651200">
      <w:pPr>
        <w:pStyle w:val="SingleTxt"/>
        <w:ind w:left="2693" w:hanging="1426"/>
        <w:rPr>
          <w:lang w:val="fr-CH"/>
        </w:rPr>
      </w:pPr>
      <w:r w:rsidRPr="00147AF1">
        <w:rPr>
          <w:lang w:val="fr-CH"/>
        </w:rPr>
        <w:t>« </w:t>
      </w:r>
      <w:r w:rsidR="00E936FF" w:rsidRPr="00147AF1">
        <w:rPr>
          <w:lang w:val="fr-CH"/>
        </w:rPr>
        <w:t>9.3.x.13.4</w:t>
      </w:r>
      <w:r w:rsidR="00E936FF" w:rsidRPr="00147AF1">
        <w:rPr>
          <w:lang w:val="fr-CH"/>
        </w:rPr>
        <w:tab/>
        <w:t>La preuve de la flottabilité du bateau après avarie doit être apportée dans les stades de chargement les moins favorables. À cette fin, la preuve d’une stabilité suffisante doit être établie au moyen de calculs pour les stades intermédiaires critiques d’envahissement et pour le stade final d’envahissement.</w:t>
      </w:r>
      <w:r w:rsidRPr="00147AF1">
        <w:rPr>
          <w:lang w:val="fr-CH"/>
        </w:rPr>
        <w:t> »</w:t>
      </w:r>
      <w:r w:rsidR="00E936FF" w:rsidRPr="00147AF1">
        <w:rPr>
          <w:lang w:val="fr-CH"/>
        </w:rPr>
        <w:t>.</w:t>
      </w:r>
    </w:p>
    <w:p w:rsidR="00E936FF" w:rsidRPr="00147AF1" w:rsidRDefault="00E936FF" w:rsidP="00E936FF">
      <w:pPr>
        <w:pStyle w:val="SingleTxt"/>
        <w:rPr>
          <w:lang w:val="fr-CH"/>
        </w:rPr>
      </w:pPr>
      <w:r w:rsidRPr="00147AF1">
        <w:rPr>
          <w:lang w:val="fr-CH"/>
        </w:rPr>
        <w:t>6.</w:t>
      </w:r>
      <w:r w:rsidRPr="00147AF1">
        <w:rPr>
          <w:lang w:val="fr-CH"/>
        </w:rPr>
        <w:tab/>
        <w:t>Ajouter à la place du premier paragraphe actuel du 9.3.x.15.2 un nouveau paragraphe indiquant les critères à respecter pour le stad</w:t>
      </w:r>
      <w:r w:rsidR="009465BB" w:rsidRPr="00147AF1">
        <w:rPr>
          <w:lang w:val="fr-CH"/>
        </w:rPr>
        <w:t>e intermédiaire d’envahissement :</w:t>
      </w:r>
    </w:p>
    <w:p w:rsidR="00651200" w:rsidRDefault="00651200" w:rsidP="00651200">
      <w:pPr>
        <w:pStyle w:val="SingleTxt"/>
        <w:ind w:left="2693" w:hanging="1426"/>
        <w:rPr>
          <w:lang w:val="fr-CH"/>
        </w:rPr>
      </w:pPr>
      <w:r>
        <w:rPr>
          <w:lang w:val="fr-CH"/>
        </w:rPr>
        <w:tab/>
      </w:r>
      <w:r>
        <w:rPr>
          <w:lang w:val="fr-CH"/>
        </w:rPr>
        <w:tab/>
      </w:r>
      <w:r>
        <w:rPr>
          <w:lang w:val="fr-CH"/>
        </w:rPr>
        <w:tab/>
      </w:r>
      <w:r w:rsidR="009465BB" w:rsidRPr="00147AF1">
        <w:rPr>
          <w:lang w:val="fr-CH"/>
        </w:rPr>
        <w:t>« </w:t>
      </w:r>
      <w:r w:rsidR="00E936FF" w:rsidRPr="00147AF1">
        <w:rPr>
          <w:lang w:val="fr-CH"/>
        </w:rPr>
        <w:t xml:space="preserve">Pour le stade intermédiaire d’envahissement, les critères </w:t>
      </w:r>
      <w:r w:rsidR="009465BB" w:rsidRPr="00147AF1">
        <w:rPr>
          <w:lang w:val="fr-CH"/>
        </w:rPr>
        <w:t>suivants doivent être respectés :</w:t>
      </w:r>
    </w:p>
    <w:p w:rsidR="00E936FF" w:rsidRPr="00147AF1" w:rsidRDefault="00651200" w:rsidP="00651200">
      <w:pPr>
        <w:pStyle w:val="SingleTxt"/>
        <w:ind w:left="2693" w:hanging="1426"/>
        <w:rPr>
          <w:lang w:val="fr-CH"/>
        </w:rPr>
      </w:pPr>
      <w:r>
        <w:rPr>
          <w:lang w:val="fr-CH"/>
        </w:rPr>
        <w:tab/>
      </w:r>
      <w:r>
        <w:rPr>
          <w:lang w:val="fr-CH"/>
        </w:rPr>
        <w:tab/>
      </w:r>
      <w:r>
        <w:rPr>
          <w:lang w:val="fr-CH"/>
        </w:rPr>
        <w:tab/>
      </w:r>
      <w:r w:rsidR="00E936FF" w:rsidRPr="00147AF1">
        <w:rPr>
          <w:lang w:val="fr-CH"/>
        </w:rPr>
        <w:t>GZ &gt;= 0,03</w:t>
      </w:r>
      <w:r w:rsidR="0070173A" w:rsidRPr="00147AF1">
        <w:rPr>
          <w:lang w:val="fr-CH"/>
        </w:rPr>
        <w:t xml:space="preserve"> </w:t>
      </w:r>
      <w:r w:rsidR="00E936FF" w:rsidRPr="00147AF1">
        <w:rPr>
          <w:lang w:val="fr-CH"/>
        </w:rPr>
        <w:t>m</w:t>
      </w:r>
    </w:p>
    <w:p w:rsidR="00AA39E7" w:rsidRPr="00147AF1" w:rsidRDefault="00651200" w:rsidP="00651200">
      <w:pPr>
        <w:pStyle w:val="SingleTxt"/>
        <w:rPr>
          <w:lang w:val="fr-CH"/>
        </w:rPr>
      </w:pPr>
      <w:r w:rsidRPr="00147AF1">
        <w:rPr>
          <w:noProof/>
          <w:w w:val="100"/>
          <w:lang w:val="en-GB" w:eastAsia="en-GB"/>
        </w:rPr>
        <mc:AlternateContent>
          <mc:Choice Requires="wps">
            <w:drawing>
              <wp:anchor distT="0" distB="0" distL="114300" distR="114300" simplePos="0" relativeHeight="251659264" behindDoc="0" locked="0" layoutInCell="1" allowOverlap="1" wp14:anchorId="1361E51D" wp14:editId="2D9F4F72">
                <wp:simplePos x="0" y="0"/>
                <wp:positionH relativeFrom="page">
                  <wp:posOffset>3381375</wp:posOffset>
                </wp:positionH>
                <wp:positionV relativeFrom="paragraph">
                  <wp:posOffset>361950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66.25pt,28.5pt" to="33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BziaXu3wAAAAkBAAAPAAAAAAAAAAAAAAAAADMEAABkcnMvZG93bnJldi54bWxQSwUGAAAAAAQA&#10;BADzAAAAPwUAAAAA&#10;" strokecolor="#010000" strokeweight=".25pt">
                <w10:wrap anchorx="page"/>
              </v:line>
            </w:pict>
          </mc:Fallback>
        </mc:AlternateContent>
      </w:r>
      <w:r>
        <w:rPr>
          <w:lang w:val="fr-CH"/>
        </w:rPr>
        <w:tab/>
      </w:r>
      <w:r>
        <w:rPr>
          <w:lang w:val="fr-CH"/>
        </w:rPr>
        <w:tab/>
      </w:r>
      <w:r>
        <w:rPr>
          <w:lang w:val="fr-CH"/>
        </w:rPr>
        <w:tab/>
      </w:r>
      <w:r w:rsidR="00E936FF" w:rsidRPr="00147AF1">
        <w:rPr>
          <w:lang w:val="fr-CH"/>
        </w:rPr>
        <w:t>Portée d</w:t>
      </w:r>
      <w:r w:rsidR="009465BB" w:rsidRPr="00147AF1">
        <w:rPr>
          <w:lang w:val="fr-CH"/>
        </w:rPr>
        <w:t>es valeurs positives de GZ</w:t>
      </w:r>
      <w:r w:rsidR="0070173A" w:rsidRPr="00147AF1">
        <w:rPr>
          <w:lang w:val="fr-CH"/>
        </w:rPr>
        <w:t> :</w:t>
      </w:r>
      <w:r w:rsidR="009465BB" w:rsidRPr="00147AF1">
        <w:rPr>
          <w:lang w:val="fr-CH"/>
        </w:rPr>
        <w:t xml:space="preserve"> 5°. »</w:t>
      </w:r>
      <w:r w:rsidR="00AA39E7" w:rsidRPr="00147AF1">
        <w:rPr>
          <w:lang w:val="fr-CH"/>
        </w:rPr>
        <w:t>.</w:t>
      </w:r>
    </w:p>
    <w:sectPr w:rsidR="00AA39E7" w:rsidRPr="00147AF1" w:rsidSect="002F3E82">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9T10:51:00Z" w:initials="Start">
    <w:p w:rsidR="002F3E82" w:rsidRDefault="002F3E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NO&gt;&gt;N1510861F&lt;&lt;ODS JOB NO&gt;&gt;</w:t>
      </w:r>
    </w:p>
    <w:p w:rsidR="002F3E82" w:rsidRDefault="002F3E82">
      <w:pPr>
        <w:pStyle w:val="CommentText"/>
      </w:pPr>
      <w:r>
        <w:t>&lt;&lt;ODS DOC SYMBOL1&gt;&gt;ECE/TRANS/WP.15/AC.2/2015/24&lt;&lt;ODS DOC SYMBOL1&gt;&gt;</w:t>
      </w:r>
    </w:p>
    <w:p w:rsidR="002F3E82" w:rsidRDefault="002F3E8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4D" w:rsidRDefault="0016324D" w:rsidP="00F3330B">
      <w:pPr>
        <w:spacing w:line="240" w:lineRule="auto"/>
      </w:pPr>
      <w:r>
        <w:separator/>
      </w:r>
    </w:p>
  </w:endnote>
  <w:endnote w:type="continuationSeparator" w:id="0">
    <w:p w:rsidR="0016324D" w:rsidRDefault="0016324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3E82" w:rsidTr="002F3E82">
      <w:trPr>
        <w:jc w:val="center"/>
      </w:trPr>
      <w:tc>
        <w:tcPr>
          <w:tcW w:w="5126" w:type="dxa"/>
          <w:shd w:val="clear" w:color="auto" w:fill="auto"/>
        </w:tcPr>
        <w:p w:rsidR="002F3E82" w:rsidRPr="002F3E82" w:rsidRDefault="002F3E82" w:rsidP="002F3E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964">
            <w:rPr>
              <w:b w:val="0"/>
              <w:w w:val="103"/>
              <w:sz w:val="14"/>
            </w:rPr>
            <w:t>GE.15-08462</w:t>
          </w:r>
          <w:r>
            <w:rPr>
              <w:b w:val="0"/>
              <w:w w:val="103"/>
              <w:sz w:val="14"/>
            </w:rPr>
            <w:fldChar w:fldCharType="end"/>
          </w:r>
        </w:p>
      </w:tc>
      <w:tc>
        <w:tcPr>
          <w:tcW w:w="5127" w:type="dxa"/>
          <w:shd w:val="clear" w:color="auto" w:fill="auto"/>
        </w:tcPr>
        <w:p w:rsidR="002F3E82" w:rsidRPr="002F3E82" w:rsidRDefault="002F3E82" w:rsidP="002F3E82">
          <w:pPr>
            <w:pStyle w:val="Footer"/>
            <w:rPr>
              <w:w w:val="103"/>
            </w:rPr>
          </w:pPr>
          <w:r>
            <w:rPr>
              <w:w w:val="103"/>
            </w:rPr>
            <w:fldChar w:fldCharType="begin"/>
          </w:r>
          <w:r>
            <w:rPr>
              <w:w w:val="103"/>
            </w:rPr>
            <w:instrText xml:space="preserve"> PAGE  \* Arabic  \* MERGEFORMAT </w:instrText>
          </w:r>
          <w:r>
            <w:rPr>
              <w:w w:val="103"/>
            </w:rPr>
            <w:fldChar w:fldCharType="separate"/>
          </w:r>
          <w:r w:rsidR="005C44E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C44E0">
            <w:rPr>
              <w:noProof/>
              <w:w w:val="103"/>
            </w:rPr>
            <w:t>2</w:t>
          </w:r>
          <w:r>
            <w:rPr>
              <w:w w:val="103"/>
            </w:rPr>
            <w:fldChar w:fldCharType="end"/>
          </w:r>
        </w:p>
      </w:tc>
    </w:tr>
  </w:tbl>
  <w:p w:rsidR="002F3E82" w:rsidRPr="002F3E82" w:rsidRDefault="002F3E82" w:rsidP="002F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3E82" w:rsidTr="002F3E82">
      <w:trPr>
        <w:jc w:val="center"/>
      </w:trPr>
      <w:tc>
        <w:tcPr>
          <w:tcW w:w="5126" w:type="dxa"/>
          <w:shd w:val="clear" w:color="auto" w:fill="auto"/>
        </w:tcPr>
        <w:p w:rsidR="002F3E82" w:rsidRPr="002F3E82" w:rsidRDefault="002F3E82" w:rsidP="002F3E8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8496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84964">
            <w:rPr>
              <w:noProof/>
              <w:w w:val="103"/>
            </w:rPr>
            <w:t>2</w:t>
          </w:r>
          <w:r>
            <w:rPr>
              <w:w w:val="103"/>
            </w:rPr>
            <w:fldChar w:fldCharType="end"/>
          </w:r>
        </w:p>
      </w:tc>
      <w:tc>
        <w:tcPr>
          <w:tcW w:w="5127" w:type="dxa"/>
          <w:shd w:val="clear" w:color="auto" w:fill="auto"/>
        </w:tcPr>
        <w:p w:rsidR="002F3E82" w:rsidRPr="002F3E82" w:rsidRDefault="002F3E82" w:rsidP="002F3E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964">
            <w:rPr>
              <w:b w:val="0"/>
              <w:w w:val="103"/>
              <w:sz w:val="14"/>
            </w:rPr>
            <w:t>GE.15-08462</w:t>
          </w:r>
          <w:r>
            <w:rPr>
              <w:b w:val="0"/>
              <w:w w:val="103"/>
              <w:sz w:val="14"/>
            </w:rPr>
            <w:fldChar w:fldCharType="end"/>
          </w:r>
        </w:p>
      </w:tc>
    </w:tr>
  </w:tbl>
  <w:p w:rsidR="002F3E82" w:rsidRPr="002F3E82" w:rsidRDefault="002F3E82" w:rsidP="002F3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82" w:rsidRDefault="002F3E82">
    <w:pPr>
      <w:pStyle w:val="Footer"/>
    </w:pPr>
    <w:r>
      <w:rPr>
        <w:noProof/>
        <w:lang w:val="en-GB" w:eastAsia="en-GB"/>
      </w:rPr>
      <w:drawing>
        <wp:anchor distT="0" distB="0" distL="114300" distR="114300" simplePos="0" relativeHeight="251658240" behindDoc="0" locked="0" layoutInCell="1" allowOverlap="1" wp14:anchorId="033BC2B9" wp14:editId="26A9F1C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5/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5/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F3E82" w:rsidTr="002F3E82">
      <w:tc>
        <w:tcPr>
          <w:tcW w:w="3859" w:type="dxa"/>
        </w:tcPr>
        <w:p w:rsidR="002F3E82" w:rsidRDefault="002F3E82" w:rsidP="002F3E8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84964">
            <w:rPr>
              <w:b w:val="0"/>
              <w:sz w:val="20"/>
            </w:rPr>
            <w:t>GE.15-08462 (F)</w:t>
          </w:r>
          <w:r>
            <w:rPr>
              <w:b w:val="0"/>
              <w:sz w:val="20"/>
            </w:rPr>
            <w:fldChar w:fldCharType="end"/>
          </w:r>
          <w:r>
            <w:rPr>
              <w:b w:val="0"/>
              <w:sz w:val="20"/>
            </w:rPr>
            <w:t xml:space="preserve">    190615    190615</w:t>
          </w:r>
        </w:p>
        <w:p w:rsidR="002F3E82" w:rsidRPr="002F3E82" w:rsidRDefault="002F3E82" w:rsidP="002F3E8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84964">
            <w:rPr>
              <w:rFonts w:ascii="Barcode 3 of 9 by request" w:hAnsi="Barcode 3 of 9 by request"/>
              <w:b w:val="0"/>
              <w:spacing w:val="0"/>
              <w:w w:val="100"/>
              <w:sz w:val="24"/>
            </w:rPr>
            <w:t>*1508462*</w:t>
          </w:r>
          <w:r>
            <w:rPr>
              <w:rFonts w:ascii="Barcode 3 of 9 by request" w:hAnsi="Barcode 3 of 9 by request"/>
              <w:b w:val="0"/>
              <w:spacing w:val="0"/>
              <w:w w:val="100"/>
              <w:sz w:val="24"/>
            </w:rPr>
            <w:fldChar w:fldCharType="end"/>
          </w:r>
        </w:p>
      </w:tc>
      <w:tc>
        <w:tcPr>
          <w:tcW w:w="5127" w:type="dxa"/>
        </w:tcPr>
        <w:p w:rsidR="002F3E82" w:rsidRDefault="002F3E82" w:rsidP="002F3E82">
          <w:pPr>
            <w:pStyle w:val="Footer"/>
            <w:spacing w:line="240" w:lineRule="atLeast"/>
            <w:jc w:val="right"/>
            <w:rPr>
              <w:b w:val="0"/>
              <w:sz w:val="20"/>
            </w:rPr>
          </w:pPr>
          <w:r>
            <w:rPr>
              <w:b w:val="0"/>
              <w:noProof/>
              <w:sz w:val="20"/>
              <w:lang w:val="en-GB" w:eastAsia="en-GB"/>
            </w:rPr>
            <w:drawing>
              <wp:inline distT="0" distB="0" distL="0" distR="0" wp14:anchorId="60AD061B" wp14:editId="68D02E1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F3E82" w:rsidRPr="002F3E82" w:rsidRDefault="002F3E82" w:rsidP="002F3E8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4D" w:rsidRPr="00FA501D" w:rsidRDefault="00FA501D" w:rsidP="00FA501D">
      <w:pPr>
        <w:pStyle w:val="Footer"/>
        <w:spacing w:after="80"/>
        <w:ind w:left="792"/>
        <w:rPr>
          <w:sz w:val="16"/>
        </w:rPr>
      </w:pPr>
      <w:r w:rsidRPr="00FA501D">
        <w:rPr>
          <w:sz w:val="16"/>
        </w:rPr>
        <w:t>__________________</w:t>
      </w:r>
    </w:p>
  </w:footnote>
  <w:footnote w:type="continuationSeparator" w:id="0">
    <w:p w:rsidR="0016324D" w:rsidRPr="00FA501D" w:rsidRDefault="00FA501D" w:rsidP="00FA501D">
      <w:pPr>
        <w:pStyle w:val="Footer"/>
        <w:spacing w:after="80"/>
        <w:ind w:left="792"/>
        <w:rPr>
          <w:sz w:val="16"/>
        </w:rPr>
      </w:pPr>
      <w:r w:rsidRPr="00FA501D">
        <w:rPr>
          <w:sz w:val="16"/>
        </w:rPr>
        <w:t>__________________</w:t>
      </w:r>
    </w:p>
  </w:footnote>
  <w:footnote w:id="1">
    <w:p w:rsidR="00FA501D" w:rsidRPr="00FA501D" w:rsidRDefault="00FA501D" w:rsidP="00FA50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Document</w:t>
      </w:r>
      <w:r w:rsidRPr="0070173A">
        <w:rPr>
          <w:lang w:val="fr-CH"/>
        </w:rPr>
        <w:t xml:space="preserve"> diffusé</w:t>
      </w:r>
      <w:r>
        <w:t xml:space="preserve"> en langue allemande par la Commission centrale pour la navigation du Rhin sous la cote C</w:t>
      </w:r>
      <w:bookmarkStart w:id="2" w:name="insstart"/>
      <w:bookmarkEnd w:id="2"/>
      <w:r>
        <w:t>CNR-ZKR/ADN/WP.15/AC.2/2015/24.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2F3E82" w:rsidTr="002F3E82">
      <w:trPr>
        <w:trHeight w:hRule="exact" w:val="864"/>
        <w:jc w:val="center"/>
      </w:trPr>
      <w:tc>
        <w:tcPr>
          <w:tcW w:w="4882" w:type="dxa"/>
          <w:shd w:val="clear" w:color="auto" w:fill="auto"/>
          <w:vAlign w:val="bottom"/>
        </w:tcPr>
        <w:p w:rsidR="002F3E82" w:rsidRPr="002F3E82" w:rsidRDefault="002F3E82" w:rsidP="002F3E82">
          <w:pPr>
            <w:pStyle w:val="Header"/>
            <w:spacing w:after="80"/>
            <w:rPr>
              <w:b/>
            </w:rPr>
          </w:pPr>
          <w:r>
            <w:rPr>
              <w:b/>
            </w:rPr>
            <w:fldChar w:fldCharType="begin"/>
          </w:r>
          <w:r>
            <w:rPr>
              <w:b/>
            </w:rPr>
            <w:instrText xml:space="preserve"> DOCVARIABLE "sss1" \* MERGEFORMAT </w:instrText>
          </w:r>
          <w:r>
            <w:rPr>
              <w:b/>
            </w:rPr>
            <w:fldChar w:fldCharType="separate"/>
          </w:r>
          <w:r w:rsidR="00A84964">
            <w:rPr>
              <w:b/>
            </w:rPr>
            <w:t>ECE/TRANS/WP.15/AC.2/2015/24</w:t>
          </w:r>
          <w:r>
            <w:rPr>
              <w:b/>
            </w:rPr>
            <w:fldChar w:fldCharType="end"/>
          </w:r>
        </w:p>
      </w:tc>
      <w:tc>
        <w:tcPr>
          <w:tcW w:w="5127" w:type="dxa"/>
          <w:shd w:val="clear" w:color="auto" w:fill="auto"/>
          <w:vAlign w:val="bottom"/>
        </w:tcPr>
        <w:p w:rsidR="002F3E82" w:rsidRDefault="002F3E82" w:rsidP="002F3E82">
          <w:pPr>
            <w:pStyle w:val="Header"/>
          </w:pPr>
        </w:p>
      </w:tc>
    </w:tr>
  </w:tbl>
  <w:p w:rsidR="002F3E82" w:rsidRPr="002F3E82" w:rsidRDefault="002F3E82" w:rsidP="002F3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2F3E82" w:rsidTr="002F3E82">
      <w:trPr>
        <w:trHeight w:hRule="exact" w:val="864"/>
        <w:jc w:val="center"/>
      </w:trPr>
      <w:tc>
        <w:tcPr>
          <w:tcW w:w="4882" w:type="dxa"/>
          <w:shd w:val="clear" w:color="auto" w:fill="auto"/>
          <w:vAlign w:val="bottom"/>
        </w:tcPr>
        <w:p w:rsidR="002F3E82" w:rsidRDefault="002F3E82" w:rsidP="002F3E82">
          <w:pPr>
            <w:pStyle w:val="Header"/>
          </w:pPr>
        </w:p>
      </w:tc>
      <w:tc>
        <w:tcPr>
          <w:tcW w:w="5127" w:type="dxa"/>
          <w:shd w:val="clear" w:color="auto" w:fill="auto"/>
          <w:vAlign w:val="bottom"/>
        </w:tcPr>
        <w:p w:rsidR="002F3E82" w:rsidRPr="002F3E82" w:rsidRDefault="002F3E82" w:rsidP="002F3E82">
          <w:pPr>
            <w:pStyle w:val="Header"/>
            <w:spacing w:after="80"/>
            <w:jc w:val="right"/>
            <w:rPr>
              <w:b/>
            </w:rPr>
          </w:pPr>
          <w:r>
            <w:rPr>
              <w:b/>
            </w:rPr>
            <w:fldChar w:fldCharType="begin"/>
          </w:r>
          <w:r>
            <w:rPr>
              <w:b/>
            </w:rPr>
            <w:instrText xml:space="preserve"> DOCVARIABLE "sss1" \* MERGEFORMAT </w:instrText>
          </w:r>
          <w:r>
            <w:rPr>
              <w:b/>
            </w:rPr>
            <w:fldChar w:fldCharType="separate"/>
          </w:r>
          <w:r w:rsidR="00A84964">
            <w:rPr>
              <w:b/>
            </w:rPr>
            <w:t>ECE/TRANS/WP.15/AC.2/2015/24</w:t>
          </w:r>
          <w:r>
            <w:rPr>
              <w:b/>
            </w:rPr>
            <w:fldChar w:fldCharType="end"/>
          </w:r>
        </w:p>
      </w:tc>
    </w:tr>
  </w:tbl>
  <w:p w:rsidR="002F3E82" w:rsidRPr="002F3E82" w:rsidRDefault="002F3E82" w:rsidP="002F3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F3E82" w:rsidTr="002F3E82">
      <w:trPr>
        <w:trHeight w:hRule="exact" w:val="864"/>
      </w:trPr>
      <w:tc>
        <w:tcPr>
          <w:tcW w:w="1267" w:type="dxa"/>
          <w:tcBorders>
            <w:bottom w:val="single" w:sz="4" w:space="0" w:color="auto"/>
          </w:tcBorders>
          <w:shd w:val="clear" w:color="auto" w:fill="auto"/>
          <w:vAlign w:val="bottom"/>
        </w:tcPr>
        <w:p w:rsidR="002F3E82" w:rsidRDefault="002F3E82" w:rsidP="002F3E82">
          <w:pPr>
            <w:pStyle w:val="Header"/>
            <w:spacing w:after="120"/>
          </w:pPr>
        </w:p>
      </w:tc>
      <w:tc>
        <w:tcPr>
          <w:tcW w:w="2059" w:type="dxa"/>
          <w:tcBorders>
            <w:bottom w:val="single" w:sz="4" w:space="0" w:color="auto"/>
          </w:tcBorders>
          <w:shd w:val="clear" w:color="auto" w:fill="auto"/>
          <w:vAlign w:val="bottom"/>
        </w:tcPr>
        <w:p w:rsidR="002F3E82" w:rsidRPr="002F3E82" w:rsidRDefault="002F3E82" w:rsidP="002F3E8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F3E82" w:rsidRDefault="002F3E82" w:rsidP="002F3E82">
          <w:pPr>
            <w:pStyle w:val="Header"/>
            <w:spacing w:after="120"/>
          </w:pPr>
        </w:p>
      </w:tc>
      <w:tc>
        <w:tcPr>
          <w:tcW w:w="6653" w:type="dxa"/>
          <w:gridSpan w:val="4"/>
          <w:tcBorders>
            <w:bottom w:val="single" w:sz="4" w:space="0" w:color="auto"/>
          </w:tcBorders>
          <w:shd w:val="clear" w:color="auto" w:fill="auto"/>
          <w:vAlign w:val="bottom"/>
        </w:tcPr>
        <w:p w:rsidR="002F3E82" w:rsidRPr="002F3E82" w:rsidRDefault="002F3E82" w:rsidP="002F3E82">
          <w:pPr>
            <w:spacing w:after="80" w:line="240" w:lineRule="auto"/>
            <w:jc w:val="right"/>
            <w:rPr>
              <w:position w:val="-4"/>
            </w:rPr>
          </w:pPr>
          <w:r>
            <w:rPr>
              <w:position w:val="-4"/>
              <w:sz w:val="40"/>
            </w:rPr>
            <w:t>ECE</w:t>
          </w:r>
          <w:r>
            <w:rPr>
              <w:position w:val="-4"/>
            </w:rPr>
            <w:t>/TRANS/WP.15/AC.2/2015/24</w:t>
          </w:r>
        </w:p>
      </w:tc>
    </w:tr>
    <w:tr w:rsidR="002F3E82" w:rsidRPr="002F3E82" w:rsidTr="002F3E82">
      <w:trPr>
        <w:gridAfter w:val="1"/>
        <w:wAfter w:w="18" w:type="dxa"/>
        <w:trHeight w:hRule="exact" w:val="2880"/>
      </w:trPr>
      <w:tc>
        <w:tcPr>
          <w:tcW w:w="1267" w:type="dxa"/>
          <w:tcBorders>
            <w:top w:val="single" w:sz="4" w:space="0" w:color="auto"/>
            <w:bottom w:val="single" w:sz="12" w:space="0" w:color="auto"/>
          </w:tcBorders>
          <w:shd w:val="clear" w:color="auto" w:fill="auto"/>
        </w:tcPr>
        <w:p w:rsidR="002F3E82" w:rsidRPr="002F3E82" w:rsidRDefault="002F3E82" w:rsidP="002F3E82">
          <w:pPr>
            <w:pStyle w:val="Header"/>
            <w:spacing w:before="120" w:line="240" w:lineRule="auto"/>
            <w:ind w:left="-72"/>
            <w:jc w:val="center"/>
          </w:pPr>
          <w:r>
            <w:t xml:space="preserve">  </w:t>
          </w:r>
          <w:r>
            <w:rPr>
              <w:noProof/>
              <w:lang w:val="en-GB" w:eastAsia="en-GB"/>
            </w:rPr>
            <w:drawing>
              <wp:inline distT="0" distB="0" distL="0" distR="0" wp14:anchorId="59300209" wp14:editId="21CAFC3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F3E82" w:rsidRPr="002F3E82" w:rsidRDefault="002F3E82" w:rsidP="002F3E8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F3E82" w:rsidRPr="002F3E82" w:rsidRDefault="002F3E82" w:rsidP="002F3E82">
          <w:pPr>
            <w:pStyle w:val="Header"/>
            <w:spacing w:before="109"/>
          </w:pPr>
        </w:p>
      </w:tc>
      <w:tc>
        <w:tcPr>
          <w:tcW w:w="3280" w:type="dxa"/>
          <w:tcBorders>
            <w:top w:val="single" w:sz="4" w:space="0" w:color="auto"/>
            <w:bottom w:val="single" w:sz="12" w:space="0" w:color="auto"/>
          </w:tcBorders>
          <w:shd w:val="clear" w:color="auto" w:fill="auto"/>
        </w:tcPr>
        <w:p w:rsidR="002F3E82" w:rsidRDefault="002F3E82" w:rsidP="002F3E82">
          <w:pPr>
            <w:pStyle w:val="Distribution"/>
            <w:rPr>
              <w:color w:val="000000"/>
            </w:rPr>
          </w:pPr>
          <w:r>
            <w:rPr>
              <w:color w:val="000000"/>
            </w:rPr>
            <w:t>Distr. générale</w:t>
          </w:r>
        </w:p>
        <w:p w:rsidR="002F3E82" w:rsidRDefault="002F3E82" w:rsidP="002F3E82">
          <w:pPr>
            <w:pStyle w:val="Publication"/>
            <w:rPr>
              <w:color w:val="000000"/>
            </w:rPr>
          </w:pPr>
          <w:r>
            <w:rPr>
              <w:color w:val="000000"/>
            </w:rPr>
            <w:t>19 juin 2015</w:t>
          </w:r>
        </w:p>
        <w:p w:rsidR="002F3E82" w:rsidRDefault="002F3E82" w:rsidP="002F3E82">
          <w:r>
            <w:t>Français</w:t>
          </w:r>
        </w:p>
        <w:p w:rsidR="002F3E82" w:rsidRPr="002F3E82" w:rsidRDefault="002F3E82" w:rsidP="002F3E82">
          <w:pPr>
            <w:pStyle w:val="Original"/>
            <w:rPr>
              <w:color w:val="000000"/>
            </w:rPr>
          </w:pPr>
          <w:r>
            <w:rPr>
              <w:color w:val="000000"/>
            </w:rPr>
            <w:t>Original : anglais</w:t>
          </w:r>
        </w:p>
      </w:tc>
    </w:tr>
  </w:tbl>
  <w:p w:rsidR="002F3E82" w:rsidRPr="002F3E82" w:rsidRDefault="002F3E82" w:rsidP="002F3E8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F5A84"/>
    <w:multiLevelType w:val="hybridMultilevel"/>
    <w:tmpl w:val="D89A39B0"/>
    <w:lvl w:ilvl="0" w:tplc="F918A8C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421728A2"/>
    <w:multiLevelType w:val="singleLevel"/>
    <w:tmpl w:val="F30E03EA"/>
    <w:lvl w:ilvl="0">
      <w:start w:val="1"/>
      <w:numFmt w:val="decimal"/>
      <w:lvlRestart w:val="0"/>
      <w:lvlText w:val="%1."/>
      <w:lvlJc w:val="left"/>
      <w:pPr>
        <w:tabs>
          <w:tab w:val="num" w:pos="1742"/>
        </w:tabs>
        <w:ind w:left="1267"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62*"/>
    <w:docVar w:name="CreationDt" w:val="6/19/2015 10:51 AM"/>
    <w:docVar w:name="DocCategory" w:val="Doc"/>
    <w:docVar w:name="DocType" w:val="Final"/>
    <w:docVar w:name="DutyStation" w:val="Geneva"/>
    <w:docVar w:name="FooterJN" w:val="GE.15-08462"/>
    <w:docVar w:name="jobn" w:val="GE.15-08462 (F)"/>
    <w:docVar w:name="jobnDT" w:val="GE.15-08462 (F)   190615"/>
    <w:docVar w:name="jobnDTDT" w:val="GE.15-08462 (F)   190615   190615"/>
    <w:docVar w:name="JobNo" w:val="GE.1508462F"/>
    <w:docVar w:name="JobNo2" w:val="GE.1510861F"/>
    <w:docVar w:name="LocalDrive" w:val="0"/>
    <w:docVar w:name="OandT" w:val="M. Deschamps"/>
    <w:docVar w:name="PaperSize" w:val="A4"/>
    <w:docVar w:name="sss1" w:val="ECE/TRANS/WP.15/AC.2/2015/24"/>
    <w:docVar w:name="sss2" w:val="-"/>
    <w:docVar w:name="Symbol1" w:val="ECE/TRANS/WP.15/AC.2/2015/24"/>
    <w:docVar w:name="Symbol2" w:val="-"/>
  </w:docVars>
  <w:rsids>
    <w:rsidRoot w:val="0016324D"/>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47AF1"/>
    <w:rsid w:val="00151710"/>
    <w:rsid w:val="00151AC8"/>
    <w:rsid w:val="00155B70"/>
    <w:rsid w:val="00160E65"/>
    <w:rsid w:val="00161368"/>
    <w:rsid w:val="0016199B"/>
    <w:rsid w:val="00162C83"/>
    <w:rsid w:val="0016324D"/>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3E82"/>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3F7EAB"/>
    <w:rsid w:val="00401219"/>
    <w:rsid w:val="004039C7"/>
    <w:rsid w:val="004065B7"/>
    <w:rsid w:val="004066EB"/>
    <w:rsid w:val="00406E1E"/>
    <w:rsid w:val="00414C9D"/>
    <w:rsid w:val="00415A2B"/>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0112"/>
    <w:rsid w:val="004607F9"/>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44E0"/>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00"/>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173A"/>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65BB"/>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599"/>
    <w:rsid w:val="00A83E5E"/>
    <w:rsid w:val="00A84964"/>
    <w:rsid w:val="00A84C12"/>
    <w:rsid w:val="00A85CA4"/>
    <w:rsid w:val="00A85DB4"/>
    <w:rsid w:val="00A86044"/>
    <w:rsid w:val="00A96709"/>
    <w:rsid w:val="00A97EBD"/>
    <w:rsid w:val="00AA260F"/>
    <w:rsid w:val="00AA39E7"/>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43AD"/>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36FF"/>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501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2F3E82"/>
    <w:rPr>
      <w:sz w:val="16"/>
      <w:szCs w:val="16"/>
    </w:rPr>
  </w:style>
  <w:style w:type="paragraph" w:styleId="CommentText">
    <w:name w:val="annotation text"/>
    <w:basedOn w:val="Normal"/>
    <w:link w:val="CommentTextChar"/>
    <w:uiPriority w:val="99"/>
    <w:semiHidden/>
    <w:unhideWhenUsed/>
    <w:rsid w:val="002F3E82"/>
    <w:pPr>
      <w:spacing w:line="240" w:lineRule="auto"/>
    </w:pPr>
    <w:rPr>
      <w:szCs w:val="20"/>
    </w:rPr>
  </w:style>
  <w:style w:type="character" w:customStyle="1" w:styleId="CommentTextChar">
    <w:name w:val="Comment Text Char"/>
    <w:basedOn w:val="DefaultParagraphFont"/>
    <w:link w:val="CommentText"/>
    <w:uiPriority w:val="99"/>
    <w:semiHidden/>
    <w:rsid w:val="002F3E8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2F3E82"/>
    <w:rPr>
      <w:b/>
      <w:bCs/>
    </w:rPr>
  </w:style>
  <w:style w:type="character" w:customStyle="1" w:styleId="CommentSubjectChar">
    <w:name w:val="Comment Subject Char"/>
    <w:basedOn w:val="CommentTextChar"/>
    <w:link w:val="CommentSubject"/>
    <w:uiPriority w:val="99"/>
    <w:semiHidden/>
    <w:rsid w:val="002F3E82"/>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2F3E82"/>
    <w:rPr>
      <w:sz w:val="16"/>
      <w:szCs w:val="16"/>
    </w:rPr>
  </w:style>
  <w:style w:type="paragraph" w:styleId="CommentText">
    <w:name w:val="annotation text"/>
    <w:basedOn w:val="Normal"/>
    <w:link w:val="CommentTextChar"/>
    <w:uiPriority w:val="99"/>
    <w:semiHidden/>
    <w:unhideWhenUsed/>
    <w:rsid w:val="002F3E82"/>
    <w:pPr>
      <w:spacing w:line="240" w:lineRule="auto"/>
    </w:pPr>
    <w:rPr>
      <w:szCs w:val="20"/>
    </w:rPr>
  </w:style>
  <w:style w:type="character" w:customStyle="1" w:styleId="CommentTextChar">
    <w:name w:val="Comment Text Char"/>
    <w:basedOn w:val="DefaultParagraphFont"/>
    <w:link w:val="CommentText"/>
    <w:uiPriority w:val="99"/>
    <w:semiHidden/>
    <w:rsid w:val="002F3E8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2F3E82"/>
    <w:rPr>
      <w:b/>
      <w:bCs/>
    </w:rPr>
  </w:style>
  <w:style w:type="character" w:customStyle="1" w:styleId="CommentSubjectChar">
    <w:name w:val="Comment Subject Char"/>
    <w:basedOn w:val="CommentTextChar"/>
    <w:link w:val="CommentSubject"/>
    <w:uiPriority w:val="99"/>
    <w:semiHidden/>
    <w:rsid w:val="002F3E82"/>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7745">
      <w:bodyDiv w:val="1"/>
      <w:marLeft w:val="0"/>
      <w:marRight w:val="0"/>
      <w:marTop w:val="0"/>
      <w:marBottom w:val="0"/>
      <w:divBdr>
        <w:top w:val="none" w:sz="0" w:space="0" w:color="auto"/>
        <w:left w:val="none" w:sz="0" w:space="0" w:color="auto"/>
        <w:bottom w:val="none" w:sz="0" w:space="0" w:color="auto"/>
        <w:right w:val="none" w:sz="0" w:space="0" w:color="auto"/>
      </w:divBdr>
    </w:div>
    <w:div w:id="518006608">
      <w:bodyDiv w:val="1"/>
      <w:marLeft w:val="0"/>
      <w:marRight w:val="0"/>
      <w:marTop w:val="0"/>
      <w:marBottom w:val="0"/>
      <w:divBdr>
        <w:top w:val="none" w:sz="0" w:space="0" w:color="auto"/>
        <w:left w:val="none" w:sz="0" w:space="0" w:color="auto"/>
        <w:bottom w:val="none" w:sz="0" w:space="0" w:color="auto"/>
        <w:right w:val="none" w:sz="0" w:space="0" w:color="auto"/>
      </w:divBdr>
    </w:div>
    <w:div w:id="7970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B471-5998-4C2D-9D9F-70A88133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Luciolle</cp:lastModifiedBy>
  <cp:revision>2</cp:revision>
  <cp:lastPrinted>2015-06-19T13:23:00Z</cp:lastPrinted>
  <dcterms:created xsi:type="dcterms:W3CDTF">2015-06-24T12:54:00Z</dcterms:created>
  <dcterms:modified xsi:type="dcterms:W3CDTF">2015-06-24T12:54:00Z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1508462F</vt:lpwstr>
  </property>
  <property fmtid="{D5CDD505-2E9C-101B-9397-08002B2CF9AE}" pid="3" name="ODSRefJobNo">
    <vt:lpwstr>1510861F</vt:lpwstr>
  </property>
  <property fmtid="{D5CDD505-2E9C-101B-9397-08002B2CF9AE}" pid="4" name="Symbol1">
    <vt:lpwstr>ECE/TRANS/WP.15/AC.2/2015/24</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juin 2015</vt:lpwstr>
  </property>
  <property fmtid="{D5CDD505-2E9C-101B-9397-08002B2CF9AE}" pid="12" name="Original">
    <vt:lpwstr>anglais</vt:lpwstr>
  </property>
  <property fmtid="{D5CDD505-2E9C-101B-9397-08002B2CF9AE}" pid="13" name="Release Date">
    <vt:lpwstr>190615</vt:lpwstr>
  </property>
</Properties>
</file>