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C57C72">
        <w:trPr>
          <w:cantSplit/>
          <w:trHeight w:hRule="exact" w:val="851"/>
        </w:trPr>
        <w:tc>
          <w:tcPr>
            <w:tcW w:w="1276" w:type="dxa"/>
            <w:tcBorders>
              <w:bottom w:val="single" w:sz="4" w:space="0" w:color="auto"/>
            </w:tcBorders>
            <w:vAlign w:val="bottom"/>
          </w:tcPr>
          <w:p w:rsidR="00717266" w:rsidRDefault="00717266" w:rsidP="00C57C72">
            <w:pPr>
              <w:spacing w:after="80"/>
            </w:pPr>
            <w:bookmarkStart w:id="0" w:name="_GoBack"/>
            <w:bookmarkEnd w:id="0"/>
          </w:p>
        </w:tc>
        <w:tc>
          <w:tcPr>
            <w:tcW w:w="2268" w:type="dxa"/>
            <w:tcBorders>
              <w:bottom w:val="single" w:sz="4" w:space="0" w:color="auto"/>
            </w:tcBorders>
            <w:vAlign w:val="bottom"/>
          </w:tcPr>
          <w:p w:rsidR="00717266" w:rsidRPr="00B97172" w:rsidRDefault="00717266" w:rsidP="00C57C7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4314C" w:rsidP="00C57C72">
            <w:pPr>
              <w:suppressAutoHyphens w:val="0"/>
              <w:spacing w:after="20"/>
              <w:jc w:val="right"/>
            </w:pPr>
            <w:r w:rsidRPr="0014314C">
              <w:rPr>
                <w:sz w:val="40"/>
              </w:rPr>
              <w:t>ECE</w:t>
            </w:r>
            <w:r>
              <w:t>/TRANS/WP.15/AC.2/2015/16</w:t>
            </w:r>
          </w:p>
        </w:tc>
      </w:tr>
      <w:tr w:rsidR="00717266" w:rsidTr="00C57C72">
        <w:trPr>
          <w:cantSplit/>
          <w:trHeight w:hRule="exact" w:val="2835"/>
        </w:trPr>
        <w:tc>
          <w:tcPr>
            <w:tcW w:w="1276" w:type="dxa"/>
            <w:tcBorders>
              <w:top w:val="single" w:sz="4" w:space="0" w:color="auto"/>
              <w:bottom w:val="single" w:sz="12" w:space="0" w:color="auto"/>
            </w:tcBorders>
          </w:tcPr>
          <w:p w:rsidR="00717266" w:rsidRDefault="00717266" w:rsidP="00C57C72">
            <w:pPr>
              <w:spacing w:before="120"/>
            </w:pPr>
            <w:r>
              <w:rPr>
                <w:noProof/>
                <w:lang w:eastAsia="en-GB"/>
              </w:rPr>
              <w:drawing>
                <wp:inline distT="0" distB="0" distL="0" distR="0" wp14:anchorId="1A8481E0" wp14:editId="68772F1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C57C72">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4314C" w:rsidP="00C57C72">
            <w:pPr>
              <w:suppressAutoHyphens w:val="0"/>
              <w:spacing w:before="240" w:line="240" w:lineRule="exact"/>
            </w:pPr>
            <w:r>
              <w:t>Distr.: General</w:t>
            </w:r>
          </w:p>
          <w:p w:rsidR="0014314C" w:rsidRDefault="0014314C" w:rsidP="00C57C72">
            <w:pPr>
              <w:suppressAutoHyphens w:val="0"/>
            </w:pPr>
            <w:r>
              <w:t>29 April 2015</w:t>
            </w:r>
          </w:p>
          <w:p w:rsidR="0014314C" w:rsidRDefault="0014314C" w:rsidP="00C57C72">
            <w:pPr>
              <w:suppressAutoHyphens w:val="0"/>
            </w:pPr>
            <w:r>
              <w:t>English</w:t>
            </w:r>
          </w:p>
          <w:p w:rsidR="0014314C" w:rsidRDefault="0014314C" w:rsidP="00C57C72">
            <w:pPr>
              <w:suppressAutoHyphens w:val="0"/>
            </w:pPr>
            <w:r>
              <w:t>Original: French</w:t>
            </w:r>
          </w:p>
        </w:tc>
      </w:tr>
    </w:tbl>
    <w:p w:rsidR="0014314C" w:rsidRDefault="0014314C">
      <w:pPr>
        <w:spacing w:before="120"/>
        <w:rPr>
          <w:b/>
          <w:sz w:val="28"/>
          <w:szCs w:val="28"/>
        </w:rPr>
      </w:pPr>
      <w:r>
        <w:rPr>
          <w:b/>
          <w:sz w:val="28"/>
          <w:szCs w:val="28"/>
        </w:rPr>
        <w:t>Economic Commission for Europe</w:t>
      </w:r>
    </w:p>
    <w:p w:rsidR="0014314C" w:rsidRDefault="0014314C">
      <w:pPr>
        <w:spacing w:before="120"/>
        <w:rPr>
          <w:sz w:val="28"/>
          <w:szCs w:val="28"/>
        </w:rPr>
      </w:pPr>
      <w:r>
        <w:rPr>
          <w:sz w:val="28"/>
          <w:szCs w:val="28"/>
        </w:rPr>
        <w:t>Inland Transport Committee</w:t>
      </w:r>
    </w:p>
    <w:p w:rsidR="0014314C" w:rsidRDefault="0014314C" w:rsidP="0014314C">
      <w:pPr>
        <w:spacing w:before="120"/>
        <w:rPr>
          <w:b/>
          <w:sz w:val="24"/>
          <w:szCs w:val="24"/>
        </w:rPr>
      </w:pPr>
      <w:r>
        <w:rPr>
          <w:b/>
          <w:sz w:val="24"/>
          <w:szCs w:val="24"/>
        </w:rPr>
        <w:t xml:space="preserve">Working Party on the Transport of </w:t>
      </w:r>
      <w:r w:rsidRPr="0014314C">
        <w:rPr>
          <w:b/>
          <w:sz w:val="24"/>
          <w:szCs w:val="24"/>
        </w:rPr>
        <w:t>Dangerous Goods</w:t>
      </w:r>
    </w:p>
    <w:p w:rsidR="0014314C" w:rsidRPr="00DB0F17" w:rsidRDefault="0014314C" w:rsidP="00DB0F17">
      <w:pPr>
        <w:spacing w:before="120"/>
        <w:rPr>
          <w:b/>
          <w:bCs/>
        </w:rPr>
      </w:pPr>
      <w:r w:rsidRPr="00DB0F17">
        <w:rPr>
          <w:b/>
          <w:bCs/>
        </w:rPr>
        <w:t xml:space="preserve">Joint Meeting of Experts on the Regulations annexed to the </w:t>
      </w:r>
      <w:r w:rsidRPr="00DB0F17">
        <w:rPr>
          <w:b/>
          <w:bCs/>
        </w:rPr>
        <w:br/>
        <w:t xml:space="preserve">European Agreement concerning the International Carriage </w:t>
      </w:r>
      <w:r w:rsidRPr="00DB0F17">
        <w:rPr>
          <w:b/>
          <w:bCs/>
        </w:rPr>
        <w:br/>
        <w:t>of Dangerous Goods by Inland Waterways (ADN)</w:t>
      </w:r>
    </w:p>
    <w:p w:rsidR="0014314C" w:rsidRPr="00DB0F17" w:rsidRDefault="0014314C" w:rsidP="0014314C">
      <w:pPr>
        <w:rPr>
          <w:b/>
          <w:bCs/>
        </w:rPr>
      </w:pPr>
      <w:r w:rsidRPr="00DB0F17">
        <w:rPr>
          <w:b/>
          <w:bCs/>
        </w:rPr>
        <w:t>(ADN Safety Committee)</w:t>
      </w:r>
    </w:p>
    <w:p w:rsidR="0014314C" w:rsidRPr="00DB0F17" w:rsidRDefault="0014314C" w:rsidP="00DB0F17">
      <w:pPr>
        <w:spacing w:before="120"/>
        <w:rPr>
          <w:b/>
          <w:bCs/>
        </w:rPr>
      </w:pPr>
      <w:r w:rsidRPr="00DB0F17">
        <w:rPr>
          <w:b/>
          <w:bCs/>
        </w:rPr>
        <w:t>Twenty-seventh session</w:t>
      </w:r>
    </w:p>
    <w:p w:rsidR="0014314C" w:rsidRPr="006D121F" w:rsidRDefault="0014314C" w:rsidP="0014314C">
      <w:r w:rsidRPr="006D121F">
        <w:t>Geneva, 24–28 August 2015</w:t>
      </w:r>
    </w:p>
    <w:p w:rsidR="0014314C" w:rsidRPr="006D121F" w:rsidRDefault="00B923FA" w:rsidP="0014314C">
      <w:r>
        <w:t xml:space="preserve">Item 4 (b) </w:t>
      </w:r>
      <w:r w:rsidR="0014314C" w:rsidRPr="006D121F">
        <w:t>of the provisional agenda</w:t>
      </w:r>
    </w:p>
    <w:p w:rsidR="0014314C" w:rsidRPr="00DB0F17" w:rsidRDefault="0014314C" w:rsidP="0014314C">
      <w:pPr>
        <w:rPr>
          <w:b/>
          <w:bCs/>
        </w:rPr>
      </w:pPr>
      <w:r w:rsidRPr="00DB0F17">
        <w:rPr>
          <w:b/>
          <w:bCs/>
        </w:rPr>
        <w:t>Proposals for amendments to the Regulations annexed to ADN:</w:t>
      </w:r>
    </w:p>
    <w:p w:rsidR="0014314C" w:rsidRPr="00DB0F17" w:rsidRDefault="0014314C" w:rsidP="0014314C">
      <w:pPr>
        <w:rPr>
          <w:b/>
          <w:bCs/>
        </w:rPr>
      </w:pPr>
      <w:r w:rsidRPr="00DB0F17">
        <w:rPr>
          <w:b/>
          <w:bCs/>
        </w:rPr>
        <w:t>Other proposals</w:t>
      </w:r>
    </w:p>
    <w:p w:rsidR="0014314C" w:rsidRPr="006D121F" w:rsidRDefault="005A781F" w:rsidP="00933401">
      <w:pPr>
        <w:pStyle w:val="HChG"/>
      </w:pPr>
      <w:r>
        <w:tab/>
      </w:r>
      <w:r>
        <w:tab/>
        <w:t xml:space="preserve">8.6.1.3 and 8.6.1.4 </w:t>
      </w:r>
      <w:r w:rsidR="0014314C" w:rsidRPr="006D121F">
        <w:t>Certificate of approval – Indications concerning inerting facilities</w:t>
      </w:r>
    </w:p>
    <w:p w:rsidR="0014314C" w:rsidRPr="006D121F" w:rsidRDefault="0014314C" w:rsidP="00DB0F17">
      <w:pPr>
        <w:pStyle w:val="H1G"/>
      </w:pPr>
      <w:r w:rsidRPr="006D121F">
        <w:tab/>
      </w:r>
      <w:r w:rsidRPr="006D121F">
        <w:tab/>
        <w:t>Transmitted by the Government of Germany</w:t>
      </w:r>
      <w:r w:rsidRPr="00DB0F17">
        <w:rPr>
          <w:rStyle w:val="FootnoteReference"/>
          <w:b w:val="0"/>
          <w:bCs/>
        </w:rPr>
        <w:footnoteReference w:id="1"/>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DB0F17" w:rsidTr="00C57C72">
        <w:trPr>
          <w:cantSplit/>
          <w:jc w:val="center"/>
        </w:trPr>
        <w:tc>
          <w:tcPr>
            <w:tcW w:w="9637" w:type="dxa"/>
            <w:tcBorders>
              <w:bottom w:val="nil"/>
            </w:tcBorders>
          </w:tcPr>
          <w:p w:rsidR="00DB0F17" w:rsidRPr="00DB0F17" w:rsidRDefault="00DB0F17" w:rsidP="00DB0F17">
            <w:pPr>
              <w:tabs>
                <w:tab w:val="left" w:pos="255"/>
              </w:tabs>
              <w:suppressAutoHyphens w:val="0"/>
              <w:spacing w:before="240" w:after="120"/>
              <w:rPr>
                <w:sz w:val="24"/>
              </w:rPr>
            </w:pPr>
            <w:r>
              <w:tab/>
            </w:r>
            <w:r>
              <w:rPr>
                <w:i/>
                <w:sz w:val="24"/>
              </w:rPr>
              <w:t>Summary</w:t>
            </w:r>
          </w:p>
        </w:tc>
      </w:tr>
      <w:tr w:rsidR="00DB0F17" w:rsidTr="00C57C72">
        <w:trPr>
          <w:cantSplit/>
          <w:jc w:val="center"/>
        </w:trPr>
        <w:tc>
          <w:tcPr>
            <w:tcW w:w="9637" w:type="dxa"/>
            <w:tcBorders>
              <w:top w:val="nil"/>
              <w:bottom w:val="nil"/>
            </w:tcBorders>
            <w:shd w:val="clear" w:color="auto" w:fill="auto"/>
          </w:tcPr>
          <w:p w:rsidR="00DB0F17" w:rsidRDefault="00DB0F17" w:rsidP="00DB0F17">
            <w:pPr>
              <w:pStyle w:val="SingleTxtG"/>
              <w:spacing w:after="60"/>
              <w:ind w:left="3119" w:hanging="2835"/>
            </w:pPr>
            <w:r>
              <w:rPr>
                <w:b/>
                <w:szCs w:val="22"/>
              </w:rPr>
              <w:t>Executive s</w:t>
            </w:r>
            <w:r w:rsidRPr="004F0D24">
              <w:rPr>
                <w:b/>
                <w:szCs w:val="22"/>
              </w:rPr>
              <w:t>ummary</w:t>
            </w:r>
            <w:r>
              <w:rPr>
                <w:szCs w:val="22"/>
              </w:rPr>
              <w:t>:</w:t>
            </w:r>
            <w:r>
              <w:rPr>
                <w:szCs w:val="22"/>
              </w:rPr>
              <w:tab/>
            </w:r>
            <w:r w:rsidRPr="00DB0F17">
              <w:rPr>
                <w:szCs w:val="22"/>
              </w:rPr>
              <w:t>In the certificate of approval for tank vessels that comprise various types of tank, it is not possible to state whether inerting facilities are available only for some of the tanks.</w:t>
            </w:r>
          </w:p>
        </w:tc>
      </w:tr>
      <w:tr w:rsidR="00DB0F17" w:rsidRPr="00DB0F17" w:rsidTr="00C57C72">
        <w:trPr>
          <w:cantSplit/>
          <w:jc w:val="center"/>
        </w:trPr>
        <w:tc>
          <w:tcPr>
            <w:tcW w:w="9637" w:type="dxa"/>
            <w:tcBorders>
              <w:top w:val="nil"/>
              <w:bottom w:val="nil"/>
            </w:tcBorders>
            <w:shd w:val="clear" w:color="auto" w:fill="auto"/>
          </w:tcPr>
          <w:p w:rsidR="00DB0F17" w:rsidRDefault="00DB0F17" w:rsidP="00B923FA">
            <w:pPr>
              <w:pStyle w:val="SingleTxtG"/>
              <w:spacing w:after="60"/>
              <w:ind w:left="3119" w:hanging="2835"/>
            </w:pPr>
            <w:r w:rsidRPr="00DB0F17">
              <w:rPr>
                <w:b/>
                <w:bCs/>
              </w:rPr>
              <w:t>Action/Decision to be taken</w:t>
            </w:r>
            <w:r w:rsidRPr="00DB0F17">
              <w:t>:</w:t>
            </w:r>
            <w:r>
              <w:tab/>
            </w:r>
            <w:r w:rsidRPr="00DB0F17">
              <w:t>Add inerting facilities to the table on page 3 of the certificate of approval and the provisional certificate of approval in subsections 8.6.1.3 and 8.6.1.4.</w:t>
            </w:r>
          </w:p>
        </w:tc>
      </w:tr>
      <w:tr w:rsidR="00DB0F17" w:rsidRPr="00DB0F17" w:rsidTr="00C57C72">
        <w:trPr>
          <w:cantSplit/>
          <w:jc w:val="center"/>
        </w:trPr>
        <w:tc>
          <w:tcPr>
            <w:tcW w:w="9637" w:type="dxa"/>
            <w:tcBorders>
              <w:top w:val="nil"/>
              <w:bottom w:val="nil"/>
            </w:tcBorders>
            <w:shd w:val="clear" w:color="auto" w:fill="auto"/>
          </w:tcPr>
          <w:p w:rsidR="00DB0F17" w:rsidRDefault="00DB0F17" w:rsidP="00DB0F17">
            <w:pPr>
              <w:pStyle w:val="SingleTxtG"/>
              <w:spacing w:after="60"/>
              <w:ind w:left="3119" w:hanging="2835"/>
            </w:pPr>
            <w:r w:rsidRPr="00DB0F17">
              <w:rPr>
                <w:b/>
                <w:bCs/>
              </w:rPr>
              <w:t>Related documents</w:t>
            </w:r>
            <w:r w:rsidRPr="00DB0F17">
              <w:t>:</w:t>
            </w:r>
            <w:r>
              <w:tab/>
            </w:r>
            <w:r w:rsidRPr="00DB0F17">
              <w:rPr>
                <w:szCs w:val="22"/>
              </w:rPr>
              <w:t>None</w:t>
            </w:r>
            <w:r w:rsidRPr="00DB0F17">
              <w:t>.</w:t>
            </w:r>
          </w:p>
        </w:tc>
      </w:tr>
      <w:tr w:rsidR="00DB0F17" w:rsidTr="00C57C72">
        <w:trPr>
          <w:cantSplit/>
          <w:jc w:val="center"/>
        </w:trPr>
        <w:tc>
          <w:tcPr>
            <w:tcW w:w="9637" w:type="dxa"/>
            <w:tcBorders>
              <w:top w:val="nil"/>
            </w:tcBorders>
          </w:tcPr>
          <w:p w:rsidR="00DB0F17" w:rsidRDefault="00DB0F17" w:rsidP="00DB0F17">
            <w:pPr>
              <w:suppressAutoHyphens w:val="0"/>
            </w:pPr>
          </w:p>
        </w:tc>
      </w:tr>
    </w:tbl>
    <w:p w:rsidR="0014314C" w:rsidRPr="006D121F" w:rsidRDefault="00DB0F17" w:rsidP="00ED0764">
      <w:pPr>
        <w:pStyle w:val="HChG"/>
      </w:pPr>
      <w:r>
        <w:br w:type="page"/>
      </w:r>
      <w:r w:rsidR="00ED0764">
        <w:lastRenderedPageBreak/>
        <w:tab/>
      </w:r>
      <w:r w:rsidR="00ED0764">
        <w:tab/>
      </w:r>
      <w:r w:rsidR="0014314C" w:rsidRPr="006D121F">
        <w:t>Introduction</w:t>
      </w:r>
    </w:p>
    <w:p w:rsidR="0014314C" w:rsidRPr="006D121F" w:rsidRDefault="0014314C" w:rsidP="00ED0764">
      <w:pPr>
        <w:pStyle w:val="SingleTxtG"/>
      </w:pPr>
      <w:r w:rsidRPr="006D121F">
        <w:t>1.</w:t>
      </w:r>
      <w:r w:rsidR="00ED0764">
        <w:tab/>
      </w:r>
      <w:r w:rsidRPr="006D121F">
        <w:t>In the certificate of approval under 8.1.8 (certificate of approval), read in conjunction with the model in subsection 8.6.1.3, and under 8.1.9 (provisional certificate of approval) read in conjunction with the model in subsection 8.6.1.4, the existence of inerting facilities is indicated only on page 1. In fact, inerting facilities may be designed to act on some tanks only and not on others, which may give rise to legal uncertainty if it cannot be clearly established which tanks are actually connected to the inerting facilities.</w:t>
      </w:r>
    </w:p>
    <w:p w:rsidR="0014314C" w:rsidRPr="006D121F" w:rsidRDefault="00ED0764" w:rsidP="00ED0764">
      <w:pPr>
        <w:pStyle w:val="HChG"/>
      </w:pPr>
      <w:r>
        <w:tab/>
      </w:r>
      <w:r>
        <w:tab/>
      </w:r>
      <w:r w:rsidR="0014314C" w:rsidRPr="006D121F">
        <w:t>Proposal</w:t>
      </w:r>
    </w:p>
    <w:p w:rsidR="0014314C" w:rsidRDefault="0014314C" w:rsidP="00917C9A">
      <w:pPr>
        <w:pStyle w:val="SingleTxtG"/>
        <w:spacing w:after="240"/>
      </w:pPr>
      <w:r w:rsidRPr="006D121F">
        <w:t>2.</w:t>
      </w:r>
      <w:r w:rsidR="00ED0764">
        <w:tab/>
      </w:r>
      <w:r w:rsidRPr="006D121F">
        <w:t>Amend page 3 of the models shown in subsections 8.6.1.3 and 8.6.1.4 as follows:</w:t>
      </w:r>
    </w:p>
    <w:tbl>
      <w:tblPr>
        <w:tblW w:w="7972" w:type="dxa"/>
        <w:jc w:val="center"/>
        <w:tblInd w:w="1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4"/>
        <w:gridCol w:w="434"/>
        <w:gridCol w:w="434"/>
        <w:gridCol w:w="433"/>
        <w:gridCol w:w="433"/>
        <w:gridCol w:w="433"/>
        <w:gridCol w:w="433"/>
        <w:gridCol w:w="433"/>
        <w:gridCol w:w="433"/>
        <w:gridCol w:w="433"/>
        <w:gridCol w:w="443"/>
        <w:gridCol w:w="443"/>
        <w:gridCol w:w="443"/>
      </w:tblGrid>
      <w:tr w:rsidR="00DF3F29" w:rsidRPr="00B923FA" w:rsidTr="00DA7AD1">
        <w:trPr>
          <w:cantSplit/>
          <w:jc w:val="center"/>
        </w:trPr>
        <w:tc>
          <w:tcPr>
            <w:tcW w:w="7972" w:type="dxa"/>
            <w:gridSpan w:val="13"/>
            <w:vAlign w:val="center"/>
          </w:tcPr>
          <w:p w:rsidR="00DF3F29" w:rsidRPr="00B923FA" w:rsidRDefault="00DF3F29" w:rsidP="00DA7AD1">
            <w:pPr>
              <w:keepNext/>
              <w:keepLines/>
              <w:jc w:val="both"/>
            </w:pPr>
            <w:r w:rsidRPr="00B923FA">
              <w:t>If the cargo tanks of the vessel are not all of the same type or the same design or the equipment is not the same, their type, their design and their equipment shall be indicated below:</w:t>
            </w:r>
          </w:p>
        </w:tc>
      </w:tr>
      <w:tr w:rsidR="00DF3F29" w:rsidRPr="00B923FA" w:rsidTr="00DA7AD1">
        <w:trPr>
          <w:cantSplit/>
          <w:jc w:val="center"/>
        </w:trPr>
        <w:tc>
          <w:tcPr>
            <w:tcW w:w="2744" w:type="dxa"/>
          </w:tcPr>
          <w:p w:rsidR="00DF3F29" w:rsidRPr="00B923FA" w:rsidRDefault="00DF3F29" w:rsidP="00DA7AD1">
            <w:pPr>
              <w:keepNext/>
              <w:keepLines/>
            </w:pPr>
            <w:r w:rsidRPr="00B923FA">
              <w:t>Cargo tank number</w:t>
            </w:r>
          </w:p>
        </w:tc>
        <w:tc>
          <w:tcPr>
            <w:tcW w:w="434" w:type="dxa"/>
          </w:tcPr>
          <w:p w:rsidR="00DF3F29" w:rsidRPr="00B923FA" w:rsidRDefault="00DF3F29" w:rsidP="00DA7AD1">
            <w:pPr>
              <w:keepNext/>
              <w:keepLines/>
              <w:jc w:val="center"/>
            </w:pPr>
            <w:r w:rsidRPr="00B923FA">
              <w:t>1</w:t>
            </w:r>
          </w:p>
        </w:tc>
        <w:tc>
          <w:tcPr>
            <w:tcW w:w="434" w:type="dxa"/>
          </w:tcPr>
          <w:p w:rsidR="00DF3F29" w:rsidRPr="00B923FA" w:rsidRDefault="00DF3F29" w:rsidP="00DA7AD1">
            <w:pPr>
              <w:keepNext/>
              <w:keepLines/>
              <w:jc w:val="center"/>
            </w:pPr>
            <w:r w:rsidRPr="00B923FA">
              <w:t>2</w:t>
            </w:r>
          </w:p>
        </w:tc>
        <w:tc>
          <w:tcPr>
            <w:tcW w:w="433" w:type="dxa"/>
          </w:tcPr>
          <w:p w:rsidR="00DF3F29" w:rsidRPr="00B923FA" w:rsidRDefault="00DF3F29" w:rsidP="00DA7AD1">
            <w:pPr>
              <w:keepNext/>
              <w:keepLines/>
              <w:jc w:val="center"/>
            </w:pPr>
            <w:r w:rsidRPr="00B923FA">
              <w:t>3</w:t>
            </w:r>
          </w:p>
        </w:tc>
        <w:tc>
          <w:tcPr>
            <w:tcW w:w="433" w:type="dxa"/>
          </w:tcPr>
          <w:p w:rsidR="00DF3F29" w:rsidRPr="00B923FA" w:rsidRDefault="00DF3F29" w:rsidP="00DA7AD1">
            <w:pPr>
              <w:keepNext/>
              <w:keepLines/>
              <w:jc w:val="center"/>
            </w:pPr>
            <w:r w:rsidRPr="00B923FA">
              <w:t>4</w:t>
            </w:r>
          </w:p>
        </w:tc>
        <w:tc>
          <w:tcPr>
            <w:tcW w:w="433" w:type="dxa"/>
          </w:tcPr>
          <w:p w:rsidR="00DF3F29" w:rsidRPr="00B923FA" w:rsidRDefault="00DF3F29" w:rsidP="00DA7AD1">
            <w:pPr>
              <w:keepNext/>
              <w:keepLines/>
              <w:jc w:val="center"/>
            </w:pPr>
            <w:r w:rsidRPr="00B923FA">
              <w:t>5</w:t>
            </w:r>
          </w:p>
        </w:tc>
        <w:tc>
          <w:tcPr>
            <w:tcW w:w="433" w:type="dxa"/>
          </w:tcPr>
          <w:p w:rsidR="00DF3F29" w:rsidRPr="00B923FA" w:rsidRDefault="00DF3F29" w:rsidP="00DA7AD1">
            <w:pPr>
              <w:keepNext/>
              <w:keepLines/>
              <w:jc w:val="center"/>
            </w:pPr>
            <w:r w:rsidRPr="00B923FA">
              <w:t>6</w:t>
            </w:r>
          </w:p>
        </w:tc>
        <w:tc>
          <w:tcPr>
            <w:tcW w:w="433" w:type="dxa"/>
          </w:tcPr>
          <w:p w:rsidR="00DF3F29" w:rsidRPr="00B923FA" w:rsidRDefault="00DF3F29" w:rsidP="00DA7AD1">
            <w:pPr>
              <w:keepNext/>
              <w:keepLines/>
              <w:jc w:val="center"/>
            </w:pPr>
            <w:r w:rsidRPr="00B923FA">
              <w:t>7</w:t>
            </w:r>
          </w:p>
        </w:tc>
        <w:tc>
          <w:tcPr>
            <w:tcW w:w="433" w:type="dxa"/>
          </w:tcPr>
          <w:p w:rsidR="00DF3F29" w:rsidRPr="00B923FA" w:rsidRDefault="00DF3F29" w:rsidP="00DA7AD1">
            <w:pPr>
              <w:keepNext/>
              <w:keepLines/>
              <w:jc w:val="center"/>
            </w:pPr>
            <w:r w:rsidRPr="00B923FA">
              <w:t>8</w:t>
            </w:r>
          </w:p>
        </w:tc>
        <w:tc>
          <w:tcPr>
            <w:tcW w:w="433" w:type="dxa"/>
          </w:tcPr>
          <w:p w:rsidR="00DF3F29" w:rsidRPr="00B923FA" w:rsidRDefault="00DF3F29" w:rsidP="00DA7AD1">
            <w:pPr>
              <w:keepNext/>
              <w:keepLines/>
              <w:jc w:val="center"/>
            </w:pPr>
            <w:r w:rsidRPr="00B923FA">
              <w:t>9</w:t>
            </w:r>
          </w:p>
        </w:tc>
        <w:tc>
          <w:tcPr>
            <w:tcW w:w="443" w:type="dxa"/>
          </w:tcPr>
          <w:p w:rsidR="00DF3F29" w:rsidRPr="00B923FA" w:rsidRDefault="00DF3F29" w:rsidP="00DA7AD1">
            <w:pPr>
              <w:keepNext/>
              <w:keepLines/>
              <w:jc w:val="center"/>
            </w:pPr>
            <w:r w:rsidRPr="00B923FA">
              <w:t>10</w:t>
            </w:r>
          </w:p>
        </w:tc>
        <w:tc>
          <w:tcPr>
            <w:tcW w:w="443" w:type="dxa"/>
          </w:tcPr>
          <w:p w:rsidR="00DF3F29" w:rsidRPr="00B923FA" w:rsidRDefault="00DF3F29" w:rsidP="00DA7AD1">
            <w:pPr>
              <w:keepNext/>
              <w:keepLines/>
              <w:jc w:val="center"/>
            </w:pPr>
            <w:r w:rsidRPr="00B923FA">
              <w:t>11</w:t>
            </w:r>
          </w:p>
        </w:tc>
        <w:tc>
          <w:tcPr>
            <w:tcW w:w="443" w:type="dxa"/>
          </w:tcPr>
          <w:p w:rsidR="00DF3F29" w:rsidRPr="00B923FA" w:rsidRDefault="00DF3F29" w:rsidP="00DA7AD1">
            <w:pPr>
              <w:keepNext/>
              <w:keepLines/>
              <w:jc w:val="center"/>
            </w:pPr>
            <w:r w:rsidRPr="00B923FA">
              <w:t>12</w:t>
            </w:r>
          </w:p>
        </w:tc>
      </w:tr>
      <w:tr w:rsidR="00DF3F29" w:rsidRPr="00B923FA" w:rsidTr="00DA7AD1">
        <w:trPr>
          <w:cantSplit/>
          <w:jc w:val="center"/>
        </w:trPr>
        <w:tc>
          <w:tcPr>
            <w:tcW w:w="2744" w:type="dxa"/>
          </w:tcPr>
          <w:p w:rsidR="00DF3F29" w:rsidRPr="00B923FA" w:rsidRDefault="00DF3F29" w:rsidP="00DA7AD1">
            <w:pPr>
              <w:keepNext/>
              <w:keepLines/>
            </w:pPr>
            <w:r w:rsidRPr="00B923FA">
              <w:t>…</w:t>
            </w:r>
          </w:p>
        </w:tc>
        <w:tc>
          <w:tcPr>
            <w:tcW w:w="434" w:type="dxa"/>
          </w:tcPr>
          <w:p w:rsidR="00DF3F29" w:rsidRPr="00B923FA" w:rsidRDefault="00DF3F29" w:rsidP="00DA7AD1">
            <w:pPr>
              <w:keepNext/>
              <w:keepLines/>
              <w:jc w:val="center"/>
            </w:pPr>
          </w:p>
        </w:tc>
        <w:tc>
          <w:tcPr>
            <w:tcW w:w="434"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43" w:type="dxa"/>
          </w:tcPr>
          <w:p w:rsidR="00DF3F29" w:rsidRPr="00B923FA" w:rsidRDefault="00DF3F29" w:rsidP="00DA7AD1">
            <w:pPr>
              <w:keepNext/>
              <w:keepLines/>
              <w:jc w:val="center"/>
            </w:pPr>
          </w:p>
        </w:tc>
        <w:tc>
          <w:tcPr>
            <w:tcW w:w="443" w:type="dxa"/>
          </w:tcPr>
          <w:p w:rsidR="00DF3F29" w:rsidRPr="00B923FA" w:rsidRDefault="00DF3F29" w:rsidP="00DA7AD1">
            <w:pPr>
              <w:keepNext/>
              <w:keepLines/>
              <w:jc w:val="center"/>
            </w:pPr>
          </w:p>
        </w:tc>
        <w:tc>
          <w:tcPr>
            <w:tcW w:w="443" w:type="dxa"/>
          </w:tcPr>
          <w:p w:rsidR="00DF3F29" w:rsidRPr="00B923FA" w:rsidRDefault="00DF3F29" w:rsidP="00DA7AD1">
            <w:pPr>
              <w:keepNext/>
              <w:keepLines/>
              <w:jc w:val="center"/>
            </w:pPr>
          </w:p>
        </w:tc>
      </w:tr>
      <w:tr w:rsidR="00DF3F29" w:rsidRPr="00B923FA" w:rsidTr="00DA7AD1">
        <w:trPr>
          <w:cantSplit/>
          <w:jc w:val="center"/>
        </w:trPr>
        <w:tc>
          <w:tcPr>
            <w:tcW w:w="2744" w:type="dxa"/>
          </w:tcPr>
          <w:p w:rsidR="00DF3F29" w:rsidRPr="00B923FA" w:rsidRDefault="00DF3F29" w:rsidP="00DA7AD1">
            <w:pPr>
              <w:keepNext/>
              <w:keepLines/>
            </w:pPr>
            <w:r w:rsidRPr="00B923FA">
              <w:t>cargo refrigeration installation</w:t>
            </w:r>
          </w:p>
        </w:tc>
        <w:tc>
          <w:tcPr>
            <w:tcW w:w="434" w:type="dxa"/>
          </w:tcPr>
          <w:p w:rsidR="00DF3F29" w:rsidRPr="00B923FA" w:rsidRDefault="00DF3F29" w:rsidP="00DA7AD1">
            <w:pPr>
              <w:keepNext/>
              <w:keepLines/>
              <w:jc w:val="center"/>
            </w:pPr>
          </w:p>
        </w:tc>
        <w:tc>
          <w:tcPr>
            <w:tcW w:w="434"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43" w:type="dxa"/>
          </w:tcPr>
          <w:p w:rsidR="00DF3F29" w:rsidRPr="00B923FA" w:rsidRDefault="00DF3F29" w:rsidP="00DA7AD1">
            <w:pPr>
              <w:keepNext/>
              <w:keepLines/>
              <w:jc w:val="center"/>
            </w:pPr>
          </w:p>
        </w:tc>
        <w:tc>
          <w:tcPr>
            <w:tcW w:w="443" w:type="dxa"/>
          </w:tcPr>
          <w:p w:rsidR="00DF3F29" w:rsidRPr="00B923FA" w:rsidRDefault="00DF3F29" w:rsidP="00DA7AD1">
            <w:pPr>
              <w:keepNext/>
              <w:keepLines/>
              <w:jc w:val="center"/>
            </w:pPr>
          </w:p>
        </w:tc>
        <w:tc>
          <w:tcPr>
            <w:tcW w:w="443" w:type="dxa"/>
          </w:tcPr>
          <w:p w:rsidR="00DF3F29" w:rsidRPr="00B923FA" w:rsidRDefault="00DF3F29" w:rsidP="00DA7AD1">
            <w:pPr>
              <w:keepNext/>
              <w:keepLines/>
              <w:jc w:val="center"/>
            </w:pPr>
          </w:p>
        </w:tc>
      </w:tr>
      <w:tr w:rsidR="00DF3F29" w:rsidRPr="00B923FA" w:rsidTr="00DA7AD1">
        <w:trPr>
          <w:cantSplit/>
          <w:jc w:val="center"/>
        </w:trPr>
        <w:tc>
          <w:tcPr>
            <w:tcW w:w="2744" w:type="dxa"/>
          </w:tcPr>
          <w:p w:rsidR="00DF3F29" w:rsidRPr="00B923FA" w:rsidRDefault="00DF3F29" w:rsidP="00DA7AD1">
            <w:pPr>
              <w:keepNext/>
              <w:keepLines/>
              <w:rPr>
                <w:b/>
                <w:u w:val="single"/>
              </w:rPr>
            </w:pPr>
            <w:r w:rsidRPr="00B923FA">
              <w:rPr>
                <w:b/>
                <w:u w:val="single"/>
              </w:rPr>
              <w:t>inerting facilities</w:t>
            </w:r>
          </w:p>
        </w:tc>
        <w:tc>
          <w:tcPr>
            <w:tcW w:w="434" w:type="dxa"/>
          </w:tcPr>
          <w:p w:rsidR="00DF3F29" w:rsidRPr="00B923FA" w:rsidRDefault="00DF3F29" w:rsidP="00DA7AD1">
            <w:pPr>
              <w:keepNext/>
              <w:keepLines/>
              <w:jc w:val="center"/>
            </w:pPr>
          </w:p>
        </w:tc>
        <w:tc>
          <w:tcPr>
            <w:tcW w:w="434"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43" w:type="dxa"/>
          </w:tcPr>
          <w:p w:rsidR="00DF3F29" w:rsidRPr="00B923FA" w:rsidRDefault="00DF3F29" w:rsidP="00DA7AD1">
            <w:pPr>
              <w:keepNext/>
              <w:keepLines/>
              <w:jc w:val="center"/>
            </w:pPr>
          </w:p>
        </w:tc>
        <w:tc>
          <w:tcPr>
            <w:tcW w:w="443" w:type="dxa"/>
          </w:tcPr>
          <w:p w:rsidR="00DF3F29" w:rsidRPr="00B923FA" w:rsidRDefault="00DF3F29" w:rsidP="00DA7AD1">
            <w:pPr>
              <w:keepNext/>
              <w:keepLines/>
              <w:jc w:val="center"/>
            </w:pPr>
          </w:p>
        </w:tc>
        <w:tc>
          <w:tcPr>
            <w:tcW w:w="443" w:type="dxa"/>
          </w:tcPr>
          <w:p w:rsidR="00DF3F29" w:rsidRPr="00B923FA" w:rsidRDefault="00DF3F29" w:rsidP="00DA7AD1">
            <w:pPr>
              <w:keepNext/>
              <w:keepLines/>
              <w:jc w:val="center"/>
            </w:pPr>
          </w:p>
        </w:tc>
      </w:tr>
      <w:tr w:rsidR="00DF3F29" w:rsidRPr="00B923FA" w:rsidTr="00DA7AD1">
        <w:trPr>
          <w:cantSplit/>
          <w:jc w:val="center"/>
        </w:trPr>
        <w:tc>
          <w:tcPr>
            <w:tcW w:w="2744" w:type="dxa"/>
          </w:tcPr>
          <w:p w:rsidR="00DF3F29" w:rsidRPr="00B923FA" w:rsidRDefault="00DF3F29" w:rsidP="00DA7AD1">
            <w:pPr>
              <w:keepNext/>
              <w:keepLines/>
            </w:pPr>
            <w:r w:rsidRPr="00B923FA">
              <w:t>venting piping</w:t>
            </w:r>
            <w:r w:rsidR="00997ECC">
              <w:t xml:space="preserve"> …</w:t>
            </w:r>
          </w:p>
        </w:tc>
        <w:tc>
          <w:tcPr>
            <w:tcW w:w="434" w:type="dxa"/>
          </w:tcPr>
          <w:p w:rsidR="00DF3F29" w:rsidRPr="00B923FA" w:rsidRDefault="00DF3F29" w:rsidP="00DA7AD1">
            <w:pPr>
              <w:keepNext/>
              <w:keepLines/>
              <w:jc w:val="center"/>
            </w:pPr>
          </w:p>
        </w:tc>
        <w:tc>
          <w:tcPr>
            <w:tcW w:w="434"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33" w:type="dxa"/>
          </w:tcPr>
          <w:p w:rsidR="00DF3F29" w:rsidRPr="00B923FA" w:rsidRDefault="00DF3F29" w:rsidP="00DA7AD1">
            <w:pPr>
              <w:keepNext/>
              <w:keepLines/>
              <w:jc w:val="center"/>
            </w:pPr>
          </w:p>
        </w:tc>
        <w:tc>
          <w:tcPr>
            <w:tcW w:w="443" w:type="dxa"/>
          </w:tcPr>
          <w:p w:rsidR="00DF3F29" w:rsidRPr="00B923FA" w:rsidRDefault="00DF3F29" w:rsidP="00DA7AD1">
            <w:pPr>
              <w:keepNext/>
              <w:keepLines/>
              <w:jc w:val="center"/>
            </w:pPr>
          </w:p>
        </w:tc>
        <w:tc>
          <w:tcPr>
            <w:tcW w:w="443" w:type="dxa"/>
          </w:tcPr>
          <w:p w:rsidR="00DF3F29" w:rsidRPr="00B923FA" w:rsidRDefault="00DF3F29" w:rsidP="00DA7AD1">
            <w:pPr>
              <w:keepNext/>
              <w:keepLines/>
              <w:jc w:val="center"/>
            </w:pPr>
          </w:p>
        </w:tc>
        <w:tc>
          <w:tcPr>
            <w:tcW w:w="443" w:type="dxa"/>
          </w:tcPr>
          <w:p w:rsidR="00DF3F29" w:rsidRPr="00B923FA" w:rsidRDefault="00DF3F29" w:rsidP="00DA7AD1">
            <w:pPr>
              <w:keepNext/>
              <w:keepLines/>
              <w:jc w:val="center"/>
            </w:pPr>
          </w:p>
        </w:tc>
      </w:tr>
    </w:tbl>
    <w:p w:rsidR="0014314C" w:rsidRPr="006D121F" w:rsidRDefault="00DF3F29" w:rsidP="00DF3F29">
      <w:pPr>
        <w:pStyle w:val="HChG"/>
      </w:pPr>
      <w:r>
        <w:tab/>
      </w:r>
      <w:r>
        <w:tab/>
      </w:r>
      <w:r w:rsidR="0014314C" w:rsidRPr="006D121F">
        <w:t>Related amendments</w:t>
      </w:r>
    </w:p>
    <w:p w:rsidR="0014314C" w:rsidRPr="006D121F" w:rsidRDefault="0014314C" w:rsidP="00DF3F29">
      <w:pPr>
        <w:pStyle w:val="SingleTxtG"/>
      </w:pPr>
      <w:r w:rsidRPr="006D121F">
        <w:t>3.</w:t>
      </w:r>
      <w:r w:rsidR="00DF3F29">
        <w:tab/>
      </w:r>
      <w:r w:rsidRPr="006D121F">
        <w:t>None</w:t>
      </w:r>
    </w:p>
    <w:p w:rsidR="0014314C" w:rsidRPr="006D121F" w:rsidRDefault="00DF3F29" w:rsidP="00DF3F29">
      <w:pPr>
        <w:pStyle w:val="HChG"/>
      </w:pPr>
      <w:r>
        <w:tab/>
      </w:r>
      <w:r>
        <w:tab/>
      </w:r>
      <w:r w:rsidR="0014314C" w:rsidRPr="006D121F">
        <w:t>Implementation</w:t>
      </w:r>
    </w:p>
    <w:p w:rsidR="0014314C" w:rsidRPr="006D121F" w:rsidRDefault="0014314C" w:rsidP="00DF3F29">
      <w:pPr>
        <w:pStyle w:val="SingleTxtG"/>
      </w:pPr>
      <w:r w:rsidRPr="006D121F">
        <w:t>4.</w:t>
      </w:r>
      <w:r w:rsidR="00DF3F29">
        <w:tab/>
      </w:r>
      <w:r w:rsidRPr="006D121F">
        <w:t>No problems</w:t>
      </w:r>
    </w:p>
    <w:p w:rsidR="00DF3F29" w:rsidRPr="00106A43" w:rsidRDefault="00DF3F29">
      <w:pPr>
        <w:spacing w:before="240"/>
        <w:jc w:val="center"/>
        <w:rPr>
          <w:u w:val="single"/>
        </w:rPr>
      </w:pPr>
      <w:r>
        <w:rPr>
          <w:u w:val="single"/>
        </w:rPr>
        <w:tab/>
      </w:r>
      <w:r>
        <w:rPr>
          <w:u w:val="single"/>
        </w:rPr>
        <w:tab/>
      </w:r>
      <w:r>
        <w:rPr>
          <w:u w:val="single"/>
        </w:rPr>
        <w:tab/>
      </w:r>
    </w:p>
    <w:sectPr w:rsidR="00DF3F29" w:rsidRPr="00106A43" w:rsidSect="0014314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5A" w:rsidRPr="00FB1744" w:rsidRDefault="00506A5A" w:rsidP="00FB1744">
      <w:pPr>
        <w:pStyle w:val="Footer"/>
      </w:pPr>
    </w:p>
  </w:endnote>
  <w:endnote w:type="continuationSeparator" w:id="0">
    <w:p w:rsidR="00506A5A" w:rsidRPr="00FB1744" w:rsidRDefault="00506A5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4C" w:rsidRPr="0014314C" w:rsidRDefault="0014314C" w:rsidP="0014314C">
    <w:pPr>
      <w:pStyle w:val="Footer"/>
      <w:tabs>
        <w:tab w:val="right" w:pos="9598"/>
      </w:tabs>
    </w:pPr>
    <w:r w:rsidRPr="0014314C">
      <w:rPr>
        <w:b/>
        <w:sz w:val="18"/>
      </w:rPr>
      <w:fldChar w:fldCharType="begin"/>
    </w:r>
    <w:r w:rsidRPr="0014314C">
      <w:rPr>
        <w:b/>
        <w:sz w:val="18"/>
      </w:rPr>
      <w:instrText xml:space="preserve"> PAGE  \* MERGEFORMAT </w:instrText>
    </w:r>
    <w:r w:rsidRPr="0014314C">
      <w:rPr>
        <w:b/>
        <w:sz w:val="18"/>
      </w:rPr>
      <w:fldChar w:fldCharType="separate"/>
    </w:r>
    <w:r w:rsidR="00BA4B83">
      <w:rPr>
        <w:b/>
        <w:noProof/>
        <w:sz w:val="18"/>
      </w:rPr>
      <w:t>2</w:t>
    </w:r>
    <w:r w:rsidRPr="0014314C">
      <w:rPr>
        <w:b/>
        <w:sz w:val="18"/>
      </w:rPr>
      <w:fldChar w:fldCharType="end"/>
    </w:r>
    <w:r>
      <w:rPr>
        <w:sz w:val="18"/>
      </w:rPr>
      <w:tab/>
    </w:r>
    <w:r>
      <w:t>GE.15-08542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4C" w:rsidRPr="0014314C" w:rsidRDefault="0014314C" w:rsidP="0014314C">
    <w:pPr>
      <w:pStyle w:val="Footer"/>
      <w:tabs>
        <w:tab w:val="right" w:pos="9598"/>
      </w:tabs>
      <w:rPr>
        <w:b/>
        <w:sz w:val="18"/>
      </w:rPr>
    </w:pPr>
    <w:r>
      <w:t>GE.15-08542</w:t>
    </w:r>
    <w:r>
      <w:tab/>
    </w:r>
    <w:r w:rsidRPr="0014314C">
      <w:rPr>
        <w:b/>
        <w:sz w:val="18"/>
      </w:rPr>
      <w:fldChar w:fldCharType="begin"/>
    </w:r>
    <w:r w:rsidRPr="0014314C">
      <w:rPr>
        <w:b/>
        <w:sz w:val="18"/>
      </w:rPr>
      <w:instrText xml:space="preserve"> PAGE  \* MERGEFORMAT </w:instrText>
    </w:r>
    <w:r w:rsidRPr="0014314C">
      <w:rPr>
        <w:b/>
        <w:sz w:val="18"/>
      </w:rPr>
      <w:fldChar w:fldCharType="separate"/>
    </w:r>
    <w:r w:rsidR="0013731E">
      <w:rPr>
        <w:b/>
        <w:noProof/>
        <w:sz w:val="18"/>
      </w:rPr>
      <w:t>2</w:t>
    </w:r>
    <w:r w:rsidRPr="0014314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eastAsia="en-GB"/>
      </w:rPr>
      <w:drawing>
        <wp:anchor distT="0" distB="0" distL="114300" distR="114300" simplePos="0" relativeHeight="251659264" behindDoc="0" locked="1" layoutInCell="1" allowOverlap="1" wp14:anchorId="06847735" wp14:editId="22DDDC0F">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14C" w:rsidRDefault="0014314C" w:rsidP="00933401">
    <w:r>
      <w:t>GE.15-08542  (E)</w:t>
    </w:r>
    <w:r w:rsidR="00DB0F17">
      <w:t xml:space="preserve">    190515    0</w:t>
    </w:r>
    <w:r w:rsidR="00933401">
      <w:t>3</w:t>
    </w:r>
    <w:r w:rsidR="00DB0F17">
      <w:t>0615</w:t>
    </w:r>
  </w:p>
  <w:p w:rsidR="0014314C" w:rsidRPr="0014314C" w:rsidRDefault="0014314C" w:rsidP="0014314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345000F2" wp14:editId="7C41010D">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5/1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5/1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5A" w:rsidRPr="00FB1744" w:rsidRDefault="00506A5A" w:rsidP="00FB1744">
      <w:pPr>
        <w:tabs>
          <w:tab w:val="right" w:pos="2155"/>
        </w:tabs>
        <w:spacing w:after="80" w:line="240" w:lineRule="auto"/>
        <w:ind w:left="680"/>
      </w:pPr>
      <w:r>
        <w:rPr>
          <w:u w:val="single"/>
        </w:rPr>
        <w:tab/>
      </w:r>
    </w:p>
  </w:footnote>
  <w:footnote w:type="continuationSeparator" w:id="0">
    <w:p w:rsidR="00506A5A" w:rsidRPr="00FB1744" w:rsidRDefault="00506A5A" w:rsidP="00FB1744">
      <w:pPr>
        <w:tabs>
          <w:tab w:val="right" w:pos="2155"/>
        </w:tabs>
        <w:spacing w:after="80" w:line="240" w:lineRule="auto"/>
        <w:ind w:left="680"/>
      </w:pPr>
      <w:r>
        <w:rPr>
          <w:u w:val="single"/>
        </w:rPr>
        <w:tab/>
      </w:r>
    </w:p>
  </w:footnote>
  <w:footnote w:id="1">
    <w:p w:rsidR="0014314C" w:rsidRDefault="0014314C" w:rsidP="0014314C">
      <w:pPr>
        <w:pStyle w:val="FootnoteText"/>
        <w:widowControl w:val="0"/>
        <w:tabs>
          <w:tab w:val="clear" w:pos="1021"/>
          <w:tab w:val="right" w:pos="1020"/>
        </w:tabs>
      </w:pPr>
      <w:r>
        <w:tab/>
      </w:r>
      <w:r w:rsidRPr="00DB0F17">
        <w:rPr>
          <w:rStyle w:val="FootnoteReference"/>
        </w:rPr>
        <w:footnoteRef/>
      </w:r>
      <w:r>
        <w:tab/>
      </w:r>
      <w:r w:rsidRPr="00AD2B25">
        <w:rPr>
          <w:lang w:val="en-US"/>
        </w:rPr>
        <w:t xml:space="preserve">Distributed in German by the Central Commission for the Navigation of the </w:t>
      </w:r>
      <w:smartTag w:uri="urn:schemas-microsoft-com:office:smarttags" w:element="place">
        <w:r w:rsidRPr="00AD2B25">
          <w:rPr>
            <w:lang w:val="en-US"/>
          </w:rPr>
          <w:t>Rhine</w:t>
        </w:r>
      </w:smartTag>
      <w:r>
        <w:rPr>
          <w:lang w:val="en-US"/>
        </w:rPr>
        <w:t xml:space="preserve"> under the symbol CCNR-</w:t>
      </w:r>
      <w:r w:rsidRPr="00AD2B25">
        <w:rPr>
          <w:lang w:val="en-US"/>
        </w:rPr>
        <w:t>ZKR/ADN/WP.15/AC.2/201</w:t>
      </w:r>
      <w:r>
        <w:rPr>
          <w:lang w:val="en-US"/>
        </w:rPr>
        <w:t>5/16.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4C" w:rsidRPr="0014314C" w:rsidRDefault="0014314C" w:rsidP="0014314C">
    <w:pPr>
      <w:pStyle w:val="Header"/>
    </w:pPr>
    <w:r w:rsidRPr="0014314C">
      <w:t>ECE/TRANS/WP.15/AC.2/2015/16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4C" w:rsidRPr="0014314C" w:rsidRDefault="0014314C" w:rsidP="0014314C">
    <w:pPr>
      <w:pStyle w:val="Header"/>
      <w:jc w:val="right"/>
    </w:pPr>
    <w:r w:rsidRPr="0014314C">
      <w:t>ECE/TRANS/WP.15/AC.2/2015/16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6A5A"/>
    <w:rsid w:val="00046E92"/>
    <w:rsid w:val="001170DC"/>
    <w:rsid w:val="0013731E"/>
    <w:rsid w:val="0014314C"/>
    <w:rsid w:val="001B0D86"/>
    <w:rsid w:val="001F07C2"/>
    <w:rsid w:val="00247E2C"/>
    <w:rsid w:val="002B26CE"/>
    <w:rsid w:val="002D6C53"/>
    <w:rsid w:val="002F5595"/>
    <w:rsid w:val="00334F6A"/>
    <w:rsid w:val="00342AC8"/>
    <w:rsid w:val="003B4550"/>
    <w:rsid w:val="00461253"/>
    <w:rsid w:val="005042C2"/>
    <w:rsid w:val="00506A5A"/>
    <w:rsid w:val="005A781F"/>
    <w:rsid w:val="00671529"/>
    <w:rsid w:val="00717266"/>
    <w:rsid w:val="007268F9"/>
    <w:rsid w:val="00760381"/>
    <w:rsid w:val="007C52B0"/>
    <w:rsid w:val="00917C9A"/>
    <w:rsid w:val="00933401"/>
    <w:rsid w:val="009411B4"/>
    <w:rsid w:val="00972196"/>
    <w:rsid w:val="00997ECC"/>
    <w:rsid w:val="009D0139"/>
    <w:rsid w:val="009F5CDC"/>
    <w:rsid w:val="00A775CF"/>
    <w:rsid w:val="00AB3C7E"/>
    <w:rsid w:val="00B06045"/>
    <w:rsid w:val="00B923FA"/>
    <w:rsid w:val="00BA4B83"/>
    <w:rsid w:val="00C05C60"/>
    <w:rsid w:val="00C35A27"/>
    <w:rsid w:val="00C57C72"/>
    <w:rsid w:val="00D80DBE"/>
    <w:rsid w:val="00DB0F17"/>
    <w:rsid w:val="00DF3F29"/>
    <w:rsid w:val="00E02C2B"/>
    <w:rsid w:val="00ED0764"/>
    <w:rsid w:val="00ED6C48"/>
    <w:rsid w:val="00F37245"/>
    <w:rsid w:val="00F65F5D"/>
    <w:rsid w:val="00F86A3A"/>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1F15-CAAE-4FD1-B7CC-73715727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1506701E</vt:lpstr>
    </vt:vector>
  </TitlesOfParts>
  <Company>DCM</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1506701E</dc:title>
  <dc:subject>ECE/TRANS/WP.15/AC.2/2015/16</dc:subject>
  <dc:creator>Escalante</dc:creator>
  <dc:description>final</dc:description>
  <cp:lastModifiedBy>Luciolle</cp:lastModifiedBy>
  <cp:revision>2</cp:revision>
  <cp:lastPrinted>2015-06-03T07:26:00Z</cp:lastPrinted>
  <dcterms:created xsi:type="dcterms:W3CDTF">2015-06-25T06:33:00Z</dcterms:created>
  <dcterms:modified xsi:type="dcterms:W3CDTF">2015-06-25T06:33:00Z</dcterms:modified>
</cp:coreProperties>
</file>