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05" w:rsidRPr="00B37105" w:rsidRDefault="00B37105" w:rsidP="00B37105">
      <w:pPr>
        <w:spacing w:line="240" w:lineRule="auto"/>
        <w:rPr>
          <w:sz w:val="2"/>
        </w:rPr>
        <w:sectPr w:rsidR="00B37105" w:rsidRPr="00B37105" w:rsidSect="00B3710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B37105" w:rsidRDefault="00B37105" w:rsidP="00B37105">
      <w:pPr>
        <w:pStyle w:val="H1"/>
        <w:spacing w:before="120"/>
        <w:rPr>
          <w:sz w:val="28"/>
        </w:rPr>
      </w:pPr>
      <w:r>
        <w:rPr>
          <w:sz w:val="28"/>
        </w:rPr>
        <w:lastRenderedPageBreak/>
        <w:t>Economic Commission for Europe</w:t>
      </w:r>
    </w:p>
    <w:p w:rsidR="00B37105" w:rsidRPr="00B37105" w:rsidRDefault="00B37105" w:rsidP="00B37105">
      <w:pPr>
        <w:pStyle w:val="H1"/>
        <w:spacing w:line="120" w:lineRule="exact"/>
        <w:rPr>
          <w:sz w:val="10"/>
        </w:rPr>
      </w:pPr>
    </w:p>
    <w:p w:rsidR="00B37105" w:rsidRDefault="00B37105" w:rsidP="00B37105">
      <w:pPr>
        <w:pStyle w:val="H1"/>
        <w:rPr>
          <w:b w:val="0"/>
          <w:sz w:val="28"/>
        </w:rPr>
      </w:pPr>
      <w:r>
        <w:rPr>
          <w:b w:val="0"/>
          <w:sz w:val="28"/>
        </w:rPr>
        <w:t>Inland Transport Committee</w:t>
      </w:r>
    </w:p>
    <w:p w:rsidR="00B37105" w:rsidRPr="00B37105" w:rsidRDefault="00B37105" w:rsidP="00B37105">
      <w:pPr>
        <w:pStyle w:val="H1"/>
        <w:spacing w:line="120" w:lineRule="exact"/>
        <w:rPr>
          <w:b w:val="0"/>
          <w:sz w:val="10"/>
        </w:rPr>
      </w:pPr>
    </w:p>
    <w:p w:rsidR="00B37105" w:rsidRDefault="00B37105" w:rsidP="00080E9E">
      <w:pPr>
        <w:pStyle w:val="H23"/>
        <w:rPr>
          <w:sz w:val="24"/>
        </w:rPr>
      </w:pPr>
      <w:r>
        <w:rPr>
          <w:sz w:val="24"/>
        </w:rPr>
        <w:t xml:space="preserve">Working Party on the Transport of </w:t>
      </w:r>
      <w:r w:rsidR="00EB4A66" w:rsidRPr="00EB4A66">
        <w:rPr>
          <w:sz w:val="24"/>
        </w:rPr>
        <w:t>Dangerous Goods</w:t>
      </w:r>
    </w:p>
    <w:p w:rsidR="00EB4A66" w:rsidRPr="00EB4A66" w:rsidRDefault="00EB4A66" w:rsidP="00EB4A66">
      <w:pPr>
        <w:pStyle w:val="H23"/>
        <w:spacing w:line="120" w:lineRule="exact"/>
        <w:ind w:right="1260"/>
        <w:rPr>
          <w:sz w:val="10"/>
        </w:rPr>
      </w:pPr>
    </w:p>
    <w:p w:rsidR="00EB4A66" w:rsidRDefault="00EB4A66" w:rsidP="00EB4A66">
      <w:pPr>
        <w:pStyle w:val="H23"/>
        <w:ind w:right="1260"/>
      </w:pPr>
      <w:r w:rsidRPr="0078644F">
        <w:t xml:space="preserve">Joint Meeting of the RID Committee of Experts and the Working Party </w:t>
      </w:r>
    </w:p>
    <w:p w:rsidR="00EB4A66" w:rsidRPr="0078644F" w:rsidRDefault="00EB4A66" w:rsidP="00EB4A66">
      <w:pPr>
        <w:pStyle w:val="H23"/>
        <w:ind w:right="1260"/>
      </w:pPr>
      <w:proofErr w:type="gramStart"/>
      <w:r w:rsidRPr="0078644F">
        <w:t>on</w:t>
      </w:r>
      <w:proofErr w:type="gramEnd"/>
      <w:r w:rsidRPr="0078644F">
        <w:t xml:space="preserve"> the Transport of Dangerous Goods</w:t>
      </w:r>
    </w:p>
    <w:p w:rsidR="00EB4A66" w:rsidRPr="00EB4A66" w:rsidRDefault="00EB4A66" w:rsidP="00EB4A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B4A66" w:rsidRPr="0078644F" w:rsidRDefault="00EB4A66" w:rsidP="00EB4A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8644F">
        <w:t>Geneva, 15</w:t>
      </w:r>
      <w:r>
        <w:t>–</w:t>
      </w:r>
      <w:r w:rsidRPr="0078644F">
        <w:t>25 September 2015</w:t>
      </w:r>
    </w:p>
    <w:p w:rsidR="00EB4A66" w:rsidRPr="0078644F" w:rsidRDefault="00EB4A66" w:rsidP="00EB4A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8644F">
        <w:t>Item 3 (b) of the provisional agenda</w:t>
      </w:r>
    </w:p>
    <w:p w:rsidR="00EB4A66" w:rsidRPr="00EB4A66" w:rsidRDefault="00EB4A66" w:rsidP="00EB4A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sidRPr="00EB4A66">
        <w:rPr>
          <w:b/>
          <w:bCs/>
        </w:rPr>
        <w:t>Proposals for amendments to RID/ADR/ADN:</w:t>
      </w:r>
    </w:p>
    <w:p w:rsidR="00EB4A66" w:rsidRPr="00EB4A66" w:rsidRDefault="00557947" w:rsidP="00EB4A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sidRPr="00EB4A66">
        <w:rPr>
          <w:b/>
          <w:bCs/>
        </w:rPr>
        <w:t xml:space="preserve">New </w:t>
      </w:r>
      <w:r w:rsidR="00EB4A66" w:rsidRPr="00EB4A66">
        <w:rPr>
          <w:b/>
          <w:bCs/>
        </w:rPr>
        <w:t>proposals</w:t>
      </w:r>
    </w:p>
    <w:p w:rsidR="00EB4A66" w:rsidRPr="00EB4A66" w:rsidRDefault="00EB4A66" w:rsidP="00EB4A66">
      <w:pPr>
        <w:pStyle w:val="HCh"/>
        <w:spacing w:line="120" w:lineRule="exact"/>
        <w:ind w:left="1267" w:right="1260" w:hanging="1267"/>
        <w:rPr>
          <w:sz w:val="10"/>
        </w:rPr>
      </w:pPr>
    </w:p>
    <w:p w:rsidR="00EB4A66" w:rsidRPr="00EB4A66" w:rsidRDefault="00EB4A66" w:rsidP="00EB4A66">
      <w:pPr>
        <w:pStyle w:val="HCh"/>
        <w:spacing w:line="120" w:lineRule="exact"/>
        <w:ind w:left="1267" w:right="1260" w:hanging="1267"/>
        <w:rPr>
          <w:sz w:val="10"/>
        </w:rPr>
      </w:pPr>
    </w:p>
    <w:p w:rsidR="00EB4A66" w:rsidRPr="00EB4A66" w:rsidRDefault="00EB4A66" w:rsidP="00EB4A66">
      <w:pPr>
        <w:pStyle w:val="HCh"/>
        <w:spacing w:line="120" w:lineRule="exact"/>
        <w:ind w:left="1267" w:right="1260" w:hanging="1267"/>
        <w:rPr>
          <w:sz w:val="10"/>
        </w:rPr>
      </w:pPr>
    </w:p>
    <w:p w:rsidR="00EB4A66" w:rsidRPr="0078644F" w:rsidRDefault="00EB4A66" w:rsidP="00EB4A66">
      <w:pPr>
        <w:pStyle w:val="HCh"/>
        <w:ind w:left="1267" w:right="1260" w:hanging="1267"/>
      </w:pPr>
      <w:r>
        <w:tab/>
      </w:r>
      <w:r>
        <w:tab/>
      </w:r>
      <w:r w:rsidRPr="0078644F">
        <w:t>Labels and markings</w:t>
      </w:r>
    </w:p>
    <w:p w:rsidR="00EB4A66" w:rsidRPr="00EB4A66" w:rsidRDefault="00EB4A66" w:rsidP="00EB4A66">
      <w:pPr>
        <w:pStyle w:val="SingleTxt"/>
        <w:spacing w:after="0" w:line="120" w:lineRule="exact"/>
        <w:rPr>
          <w:sz w:val="10"/>
        </w:rPr>
      </w:pPr>
    </w:p>
    <w:p w:rsidR="00EB4A66" w:rsidRPr="00EB4A66" w:rsidRDefault="00EB4A66" w:rsidP="00EB4A66">
      <w:pPr>
        <w:pStyle w:val="SingleTxt"/>
        <w:spacing w:after="0" w:line="120" w:lineRule="exact"/>
        <w:rPr>
          <w:sz w:val="10"/>
        </w:rPr>
      </w:pPr>
    </w:p>
    <w:p w:rsidR="00EB4A66" w:rsidRPr="00557947" w:rsidRDefault="00EB4A66" w:rsidP="006759EF">
      <w:pPr>
        <w:pStyle w:val="H1"/>
        <w:ind w:right="1260"/>
        <w:rPr>
          <w:rStyle w:val="Appelnotedebasdep"/>
          <w:b w:val="0"/>
          <w:sz w:val="17"/>
        </w:rPr>
      </w:pPr>
      <w:r>
        <w:tab/>
      </w:r>
      <w:r>
        <w:tab/>
      </w:r>
      <w:r w:rsidRPr="0078644F">
        <w:t>Communication from the Government of Switzerland</w:t>
      </w:r>
      <w:r w:rsidRPr="00557947">
        <w:rPr>
          <w:rStyle w:val="Appelnotedebasdep"/>
          <w:b w:val="0"/>
          <w:sz w:val="17"/>
        </w:rPr>
        <w:footnoteReference w:id="1"/>
      </w:r>
      <w:r w:rsidRPr="00557947">
        <w:rPr>
          <w:rStyle w:val="Appelnotedebasdep"/>
          <w:sz w:val="17"/>
        </w:rPr>
        <w:t>,</w:t>
      </w:r>
      <w:r w:rsidRPr="00557947">
        <w:rPr>
          <w:rStyle w:val="Appelnotedebasdep"/>
          <w:b w:val="0"/>
          <w:sz w:val="17"/>
        </w:rPr>
        <w:footnoteReference w:id="2"/>
      </w:r>
    </w:p>
    <w:p w:rsidR="00EB4A66" w:rsidRPr="006759EF" w:rsidRDefault="00EB4A66" w:rsidP="006759EF">
      <w:pPr>
        <w:pStyle w:val="SingleTxt"/>
        <w:spacing w:after="0" w:line="120" w:lineRule="exact"/>
        <w:rPr>
          <w:sz w:val="10"/>
        </w:rPr>
      </w:pPr>
    </w:p>
    <w:p w:rsidR="006759EF" w:rsidRPr="006759EF" w:rsidRDefault="006759EF" w:rsidP="006759EF">
      <w:pPr>
        <w:pStyle w:val="SingleTxt"/>
        <w:spacing w:after="0" w:line="120" w:lineRule="exact"/>
        <w:rPr>
          <w:sz w:val="10"/>
        </w:rPr>
      </w:pPr>
    </w:p>
    <w:p w:rsidR="006759EF" w:rsidRPr="006759EF" w:rsidRDefault="006759EF" w:rsidP="006759EF">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EB4A66" w:rsidTr="00EB4A66">
        <w:tc>
          <w:tcPr>
            <w:tcW w:w="10051" w:type="dxa"/>
            <w:tcBorders>
              <w:top w:val="single" w:sz="2" w:space="0" w:color="auto"/>
            </w:tcBorders>
            <w:shd w:val="clear" w:color="auto" w:fill="auto"/>
          </w:tcPr>
          <w:p w:rsidR="00EB4A66" w:rsidRPr="00EB4A66" w:rsidRDefault="00EB4A66" w:rsidP="00EB4A66">
            <w:pPr>
              <w:tabs>
                <w:tab w:val="left" w:pos="240"/>
              </w:tabs>
              <w:spacing w:before="240" w:after="120"/>
              <w:rPr>
                <w:i/>
                <w:sz w:val="24"/>
              </w:rPr>
            </w:pPr>
            <w:r>
              <w:rPr>
                <w:i/>
                <w:sz w:val="24"/>
              </w:rPr>
              <w:tab/>
              <w:t>Summary</w:t>
            </w:r>
          </w:p>
        </w:tc>
      </w:tr>
      <w:tr w:rsidR="00EB4A66" w:rsidTr="00EB4A66">
        <w:tc>
          <w:tcPr>
            <w:tcW w:w="10051" w:type="dxa"/>
            <w:shd w:val="clear" w:color="auto" w:fill="auto"/>
          </w:tcPr>
          <w:p w:rsidR="00EB4A66" w:rsidRPr="006759EF" w:rsidRDefault="006759EF" w:rsidP="00080E9E">
            <w:pPr>
              <w:pStyle w:val="SingleTxtG"/>
              <w:ind w:left="2552" w:hanging="2268"/>
              <w:rPr>
                <w:bCs/>
              </w:rPr>
            </w:pPr>
            <w:r w:rsidRPr="0037101C">
              <w:rPr>
                <w:b/>
              </w:rPr>
              <w:t>Executive summary</w:t>
            </w:r>
            <w:r w:rsidRPr="006759EF">
              <w:rPr>
                <w:bCs/>
              </w:rPr>
              <w:t>:</w:t>
            </w:r>
            <w:r>
              <w:rPr>
                <w:bCs/>
              </w:rPr>
              <w:tab/>
            </w:r>
            <w:r w:rsidRPr="006759EF">
              <w:rPr>
                <w:bCs/>
              </w:rPr>
              <w:t>Placards and orange-coloured plates which do not relate to the dangerous goods being carried must be removed from cargo transport units. A similar provision should be included for labels and markings affixed to packages.</w:t>
            </w:r>
          </w:p>
        </w:tc>
      </w:tr>
      <w:tr w:rsidR="00EB4A66" w:rsidTr="00EB4A66">
        <w:tc>
          <w:tcPr>
            <w:tcW w:w="10051" w:type="dxa"/>
            <w:tcBorders>
              <w:bottom w:val="single" w:sz="2" w:space="0" w:color="auto"/>
            </w:tcBorders>
            <w:shd w:val="clear" w:color="auto" w:fill="auto"/>
          </w:tcPr>
          <w:p w:rsidR="00EB4A66" w:rsidRPr="00EB4A66" w:rsidRDefault="00557947" w:rsidP="00557947">
            <w:pPr>
              <w:pStyle w:val="SingleTxtG"/>
              <w:ind w:left="2552" w:hanging="2268"/>
            </w:pPr>
            <w:r w:rsidRPr="0037101C">
              <w:rPr>
                <w:b/>
              </w:rPr>
              <w:t>Decision to be taken</w:t>
            </w:r>
            <w:r w:rsidRPr="006759EF">
              <w:rPr>
                <w:bCs/>
              </w:rPr>
              <w:t>:</w:t>
            </w:r>
            <w:r>
              <w:rPr>
                <w:bCs/>
              </w:rPr>
              <w:tab/>
            </w:r>
            <w:r w:rsidRPr="00557947">
              <w:rPr>
                <w:bCs/>
              </w:rPr>
              <w:t xml:space="preserve">Insert a new provision in </w:t>
            </w:r>
            <w:r w:rsidR="00D52600" w:rsidRPr="00557947">
              <w:rPr>
                <w:bCs/>
              </w:rPr>
              <w:t xml:space="preserve">Chapters </w:t>
            </w:r>
            <w:r w:rsidRPr="00557947">
              <w:rPr>
                <w:bCs/>
              </w:rPr>
              <w:t>3.4, 3.5 and 5.2.</w:t>
            </w:r>
          </w:p>
        </w:tc>
      </w:tr>
    </w:tbl>
    <w:p w:rsidR="00EB4A66" w:rsidRPr="00557947" w:rsidRDefault="00EB4A66" w:rsidP="00557947">
      <w:pPr>
        <w:pStyle w:val="SingleTxt"/>
        <w:spacing w:after="0" w:line="120" w:lineRule="exact"/>
        <w:rPr>
          <w:sz w:val="10"/>
        </w:rPr>
      </w:pPr>
    </w:p>
    <w:p w:rsidR="00557947" w:rsidRPr="0083552E" w:rsidRDefault="00557947" w:rsidP="0083552E">
      <w:pPr>
        <w:pStyle w:val="SingleTxt"/>
        <w:spacing w:after="0" w:line="120" w:lineRule="exact"/>
        <w:rPr>
          <w:sz w:val="10"/>
        </w:rPr>
      </w:pPr>
    </w:p>
    <w:p w:rsidR="0083552E" w:rsidRPr="00557947" w:rsidRDefault="0083552E" w:rsidP="00557947">
      <w:pPr>
        <w:pStyle w:val="SingleTxt"/>
        <w:spacing w:after="0" w:line="120" w:lineRule="exact"/>
        <w:rPr>
          <w:sz w:val="10"/>
        </w:rPr>
      </w:pPr>
    </w:p>
    <w:p w:rsidR="00557947" w:rsidRPr="0078644F" w:rsidRDefault="00557947" w:rsidP="00557947">
      <w:pPr>
        <w:pStyle w:val="HCh"/>
        <w:ind w:left="1267" w:right="1260" w:hanging="1267"/>
      </w:pPr>
      <w:r>
        <w:tab/>
      </w:r>
      <w:r w:rsidRPr="0078644F">
        <w:t>I.</w:t>
      </w:r>
      <w:r>
        <w:tab/>
      </w:r>
      <w:r w:rsidRPr="0078644F">
        <w:t>Introduction</w:t>
      </w:r>
    </w:p>
    <w:p w:rsidR="00557947" w:rsidRPr="00557947" w:rsidRDefault="00557947" w:rsidP="00557947">
      <w:pPr>
        <w:pStyle w:val="SingleTxt"/>
        <w:spacing w:after="0" w:line="120" w:lineRule="exact"/>
        <w:rPr>
          <w:sz w:val="10"/>
        </w:rPr>
      </w:pPr>
    </w:p>
    <w:p w:rsidR="00557947" w:rsidRPr="00557947" w:rsidRDefault="00557947" w:rsidP="00557947">
      <w:pPr>
        <w:pStyle w:val="SingleTxt"/>
        <w:spacing w:after="0" w:line="120" w:lineRule="exact"/>
        <w:rPr>
          <w:sz w:val="10"/>
        </w:rPr>
      </w:pPr>
    </w:p>
    <w:p w:rsidR="00557947" w:rsidRPr="0078644F" w:rsidRDefault="00557947" w:rsidP="00607458">
      <w:pPr>
        <w:pStyle w:val="SingleTxt"/>
      </w:pPr>
      <w:r w:rsidRPr="0078644F">
        <w:t>1.</w:t>
      </w:r>
      <w:r w:rsidRPr="0078644F">
        <w:tab/>
        <w:t xml:space="preserve">Paragraphs 5.3.1.1.5 and 5.3.2.1.8 require </w:t>
      </w:r>
      <w:r w:rsidR="00D52600">
        <w:t xml:space="preserve">the removal of </w:t>
      </w:r>
      <w:r w:rsidRPr="0078644F">
        <w:t xml:space="preserve">placards and orange-coloured plates which do not relate to the dangerous goods being carried or residues thereof. In the </w:t>
      </w:r>
      <w:r w:rsidR="00D52600">
        <w:t xml:space="preserve">event </w:t>
      </w:r>
      <w:r w:rsidRPr="0078644F">
        <w:t xml:space="preserve">of an incident, these provisions </w:t>
      </w:r>
      <w:r w:rsidR="00D52600">
        <w:t xml:space="preserve">make it possible to avoid </w:t>
      </w:r>
      <w:r w:rsidRPr="0078644F">
        <w:t>unnecessary or inadequate response measures, which could waste precious time and prove costly. They also allow for the optimization of the transport chain by avoiding unnecessary operational measures such as leaving a protective distance in accordance with section 7.5.3 (RID) and prevent delays during inspections.</w:t>
      </w:r>
    </w:p>
    <w:p w:rsidR="00557947" w:rsidRPr="0078644F" w:rsidRDefault="00557947" w:rsidP="00607458">
      <w:pPr>
        <w:pStyle w:val="SingleTxt"/>
      </w:pPr>
      <w:r w:rsidRPr="0078644F">
        <w:t>2.</w:t>
      </w:r>
      <w:r w:rsidRPr="0078644F">
        <w:tab/>
        <w:t>No similar provision exists for labels and markings on packages. However, the consequences are similar</w:t>
      </w:r>
      <w:r w:rsidR="009B2557">
        <w:t xml:space="preserve"> for those involved</w:t>
      </w:r>
      <w:r w:rsidRPr="0078644F">
        <w:t xml:space="preserve">. In the </w:t>
      </w:r>
      <w:r w:rsidR="009B2557">
        <w:t xml:space="preserve">event </w:t>
      </w:r>
      <w:r w:rsidRPr="0078644F">
        <w:t xml:space="preserve">of an incident, the presence </w:t>
      </w:r>
      <w:r w:rsidRPr="0078644F">
        <w:lastRenderedPageBreak/>
        <w:t xml:space="preserve">of unnecessary </w:t>
      </w:r>
      <w:r w:rsidR="009B2557" w:rsidRPr="0078644F">
        <w:t xml:space="preserve">danger labels and </w:t>
      </w:r>
      <w:r w:rsidRPr="0078644F">
        <w:t xml:space="preserve">markings on packages can lead to responses that are disproportionate or inadequate vis-à-vis the actual risk and generate additional costs. </w:t>
      </w:r>
      <w:r w:rsidR="009B2557">
        <w:t xml:space="preserve">If there are </w:t>
      </w:r>
      <w:r w:rsidRPr="0078644F">
        <w:t xml:space="preserve">inspections, the effort required </w:t>
      </w:r>
      <w:proofErr w:type="gramStart"/>
      <w:r w:rsidRPr="0078644F">
        <w:t>to determine</w:t>
      </w:r>
      <w:proofErr w:type="gramEnd"/>
      <w:r w:rsidRPr="0078644F">
        <w:t xml:space="preserve"> the contents of the package</w:t>
      </w:r>
      <w:r w:rsidR="009B2557">
        <w:t>s</w:t>
      </w:r>
      <w:r w:rsidRPr="0078644F">
        <w:t xml:space="preserve"> and to review the </w:t>
      </w:r>
      <w:r w:rsidR="00196BAF">
        <w:t xml:space="preserve">related </w:t>
      </w:r>
      <w:r w:rsidRPr="0078644F">
        <w:t>documentation causes delays which affect the whole transport chain. Unnecessary operations such as the placarding of cargo transport units and ensuring compliance with mixed loading requirements must be performed in such cases.</w:t>
      </w:r>
    </w:p>
    <w:p w:rsidR="00557947" w:rsidRPr="0078644F" w:rsidRDefault="00557947" w:rsidP="00586B92">
      <w:pPr>
        <w:pStyle w:val="SingleTxt"/>
      </w:pPr>
      <w:r w:rsidRPr="0078644F">
        <w:t>3.</w:t>
      </w:r>
      <w:r w:rsidRPr="0078644F">
        <w:tab/>
        <w:t xml:space="preserve">It is for these reasons that we deem it necessary to include a provision on the labelling and marking of packages, similar to that appearing in paragraphs 5.3.1.1.5 and 5.3.2.1.8, in </w:t>
      </w:r>
      <w:r w:rsidR="00586B92" w:rsidRPr="0078644F">
        <w:t xml:space="preserve">Chapters </w:t>
      </w:r>
      <w:r w:rsidRPr="0078644F">
        <w:t xml:space="preserve">3.4, 3.5 and 5.2. We also believe that </w:t>
      </w:r>
      <w:r w:rsidR="00586B92">
        <w:t xml:space="preserve">for </w:t>
      </w:r>
      <w:r w:rsidRPr="0078644F">
        <w:t>dangerous goods packed in limited quantities, this new provision should not only apply to packages but also to the cargo transport units covered by the provisions of paragraphs 3.4.13 to 3.4.15.</w:t>
      </w:r>
    </w:p>
    <w:p w:rsidR="00557947" w:rsidRPr="0078644F" w:rsidRDefault="00557947" w:rsidP="00F17F53">
      <w:pPr>
        <w:pStyle w:val="SingleTxt"/>
      </w:pPr>
      <w:r w:rsidRPr="0078644F">
        <w:t>4.</w:t>
      </w:r>
      <w:r w:rsidRPr="0078644F">
        <w:tab/>
        <w:t xml:space="preserve">The proposal </w:t>
      </w:r>
      <w:r w:rsidR="00586B92">
        <w:t xml:space="preserve">below </w:t>
      </w:r>
      <w:r w:rsidRPr="0078644F">
        <w:t xml:space="preserve">deals solely with packages containing dangerous goods. The case of packages that no longer contain dangerous goods but whose danger labels and markings have not been removed or covered is not dealt with here, despite the fact that </w:t>
      </w:r>
      <w:r w:rsidR="00586B92">
        <w:t xml:space="preserve">it too </w:t>
      </w:r>
      <w:r w:rsidRPr="0078644F">
        <w:t xml:space="preserve">can prove problematic. </w:t>
      </w:r>
      <w:r w:rsidR="0071449B">
        <w:t xml:space="preserve">We believe, </w:t>
      </w:r>
      <w:r w:rsidR="0071449B" w:rsidRPr="0078644F">
        <w:t>however</w:t>
      </w:r>
      <w:r w:rsidRPr="0078644F">
        <w:t xml:space="preserve">, that </w:t>
      </w:r>
      <w:r w:rsidR="0071449B">
        <w:t xml:space="preserve">the latter </w:t>
      </w:r>
      <w:r w:rsidRPr="0078644F">
        <w:t xml:space="preserve">problem cannot be resolved in the context of RID/ADR/ADN. While RID/ADR </w:t>
      </w:r>
      <w:r w:rsidR="00F17F53" w:rsidRPr="0078644F">
        <w:t>paragraph 1.4.3.7.1 (f)</w:t>
      </w:r>
      <w:r w:rsidR="00F17F53">
        <w:t xml:space="preserve"> </w:t>
      </w:r>
      <w:r w:rsidRPr="0078644F">
        <w:t>requires the unloader to ensure that wagons and containers that have been completely unloaded, cleaned, degassed and decontaminated no longer bear placards or orange-coloured plates, unpacking activities fall outside the scope of RID/ADR/ADN.</w:t>
      </w:r>
    </w:p>
    <w:p w:rsidR="00557947" w:rsidRPr="00557947" w:rsidRDefault="00557947" w:rsidP="00557947">
      <w:pPr>
        <w:pStyle w:val="HCh"/>
        <w:spacing w:line="120" w:lineRule="exact"/>
        <w:ind w:left="1267" w:right="1260" w:hanging="1267"/>
        <w:rPr>
          <w:sz w:val="10"/>
        </w:rPr>
      </w:pPr>
    </w:p>
    <w:p w:rsidR="00557947" w:rsidRPr="00557947" w:rsidRDefault="00557947" w:rsidP="005579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557947" w:rsidRPr="0078644F" w:rsidRDefault="00557947" w:rsidP="00557947">
      <w:pPr>
        <w:pStyle w:val="HCh"/>
        <w:ind w:left="1267" w:right="1260" w:hanging="1267"/>
      </w:pPr>
      <w:r>
        <w:tab/>
      </w:r>
      <w:r w:rsidRPr="0078644F">
        <w:t>II.</w:t>
      </w:r>
      <w:r>
        <w:tab/>
      </w:r>
      <w:r w:rsidRPr="0078644F">
        <w:t>Proposal</w:t>
      </w:r>
    </w:p>
    <w:p w:rsidR="00557947" w:rsidRPr="00557947" w:rsidRDefault="00557947" w:rsidP="00557947">
      <w:pPr>
        <w:pStyle w:val="SingleTxt"/>
        <w:spacing w:after="0" w:line="120" w:lineRule="exact"/>
        <w:rPr>
          <w:sz w:val="10"/>
        </w:rPr>
      </w:pPr>
    </w:p>
    <w:p w:rsidR="00557947" w:rsidRPr="00557947" w:rsidRDefault="00557947" w:rsidP="00557947">
      <w:pPr>
        <w:pStyle w:val="SingleTxt"/>
        <w:spacing w:after="0" w:line="120" w:lineRule="exact"/>
        <w:rPr>
          <w:sz w:val="10"/>
        </w:rPr>
      </w:pPr>
    </w:p>
    <w:p w:rsidR="00557947" w:rsidRPr="0078644F" w:rsidRDefault="00557947" w:rsidP="00557947">
      <w:pPr>
        <w:pStyle w:val="SingleTxt"/>
      </w:pPr>
      <w:r w:rsidRPr="0078644F">
        <w:t>5.</w:t>
      </w:r>
      <w:r>
        <w:tab/>
      </w:r>
      <w:r w:rsidRPr="0078644F">
        <w:t>(</w:t>
      </w:r>
      <w:proofErr w:type="gramStart"/>
      <w:r w:rsidRPr="0078644F">
        <w:t>a</w:t>
      </w:r>
      <w:proofErr w:type="gramEnd"/>
      <w:r w:rsidRPr="0078644F">
        <w:t>)</w:t>
      </w:r>
      <w:r>
        <w:tab/>
      </w:r>
      <w:r w:rsidRPr="0078644F">
        <w:t>Add a new paragraph 3.4.16 to read:</w:t>
      </w:r>
    </w:p>
    <w:p w:rsidR="00557947" w:rsidRPr="0078644F" w:rsidRDefault="00080E9E" w:rsidP="006938CF">
      <w:pPr>
        <w:pStyle w:val="SingleTxt"/>
        <w:ind w:left="2693" w:right="1264" w:hanging="862"/>
      </w:pPr>
      <w:r>
        <w:t>“</w:t>
      </w:r>
      <w:r w:rsidR="00557947" w:rsidRPr="0078644F">
        <w:t xml:space="preserve">3.4.16 </w:t>
      </w:r>
      <w:r w:rsidR="00557947" w:rsidRPr="0078644F">
        <w:tab/>
        <w:t>Markings, labels, placards and orange-coloured plates which do not relate to the dangerous goods being carried, or residues thereof, shall be removed or covered.</w:t>
      </w:r>
      <w:proofErr w:type="gramStart"/>
      <w:r>
        <w:t>”</w:t>
      </w:r>
      <w:r w:rsidR="00557947" w:rsidRPr="0078644F">
        <w:t>.</w:t>
      </w:r>
      <w:proofErr w:type="gramEnd"/>
    </w:p>
    <w:p w:rsidR="00557947" w:rsidRPr="0078644F" w:rsidRDefault="00557947" w:rsidP="00557947">
      <w:pPr>
        <w:pStyle w:val="SingleTxt"/>
      </w:pPr>
      <w:r>
        <w:tab/>
      </w:r>
      <w:r w:rsidRPr="0078644F">
        <w:t>(b)</w:t>
      </w:r>
      <w:r>
        <w:tab/>
      </w:r>
      <w:r w:rsidRPr="0078644F">
        <w:t xml:space="preserve">Add a new paragraph 3.5.4.4 to read: </w:t>
      </w:r>
    </w:p>
    <w:p w:rsidR="00557947" w:rsidRPr="0078644F" w:rsidRDefault="00080E9E" w:rsidP="006938CF">
      <w:pPr>
        <w:pStyle w:val="SingleTxt"/>
        <w:ind w:left="2693" w:right="1264" w:hanging="862"/>
      </w:pPr>
      <w:r>
        <w:t>“</w:t>
      </w:r>
      <w:r w:rsidR="00557947" w:rsidRPr="0078644F">
        <w:t xml:space="preserve">3.5.4.4 </w:t>
      </w:r>
      <w:r w:rsidR="00557947" w:rsidRPr="0078644F">
        <w:tab/>
        <w:t>Markings and labels which do not relate to the dangerous goods being carried, or residues thereof, shall be removed or covered.</w:t>
      </w:r>
      <w:proofErr w:type="gramStart"/>
      <w:r>
        <w:t>”</w:t>
      </w:r>
      <w:r w:rsidR="00557947" w:rsidRPr="0078644F">
        <w:t>.</w:t>
      </w:r>
      <w:proofErr w:type="gramEnd"/>
    </w:p>
    <w:p w:rsidR="00557947" w:rsidRPr="0078644F" w:rsidRDefault="00557947" w:rsidP="00557947">
      <w:pPr>
        <w:pStyle w:val="SingleTxt"/>
      </w:pPr>
      <w:r>
        <w:tab/>
      </w:r>
      <w:r w:rsidRPr="0078644F">
        <w:t>(c)</w:t>
      </w:r>
      <w:r>
        <w:tab/>
      </w:r>
      <w:r w:rsidRPr="0078644F">
        <w:t>Add the following sentence to the end of paragraph 5.2.1.2:</w:t>
      </w:r>
    </w:p>
    <w:p w:rsidR="00557947" w:rsidRPr="0078644F" w:rsidRDefault="00080E9E" w:rsidP="00080E9E">
      <w:pPr>
        <w:pStyle w:val="SingleTxt"/>
        <w:ind w:left="1831" w:right="1264"/>
      </w:pPr>
      <w:r>
        <w:t>“</w:t>
      </w:r>
      <w:r w:rsidR="00557947" w:rsidRPr="0078644F">
        <w:t>Markings which do not relate to the dangerous goods being carried, or residues thereof, shall be removed or covered.</w:t>
      </w:r>
      <w:proofErr w:type="gramStart"/>
      <w:r>
        <w:t>”</w:t>
      </w:r>
      <w:r w:rsidR="00557947" w:rsidRPr="0078644F">
        <w:t>.</w:t>
      </w:r>
      <w:proofErr w:type="gramEnd"/>
    </w:p>
    <w:p w:rsidR="00557947" w:rsidRPr="0078644F" w:rsidRDefault="00607458" w:rsidP="00607458">
      <w:pPr>
        <w:pStyle w:val="SingleTxt"/>
      </w:pPr>
      <w:r>
        <w:tab/>
      </w:r>
      <w:r w:rsidR="00557947" w:rsidRPr="0078644F">
        <w:t>(d)</w:t>
      </w:r>
      <w:r>
        <w:tab/>
      </w:r>
      <w:r w:rsidR="00557947" w:rsidRPr="0078644F">
        <w:t>Add a new paragraph 5.2.2.1.3 to read:</w:t>
      </w:r>
    </w:p>
    <w:p w:rsidR="00557947" w:rsidRDefault="00080E9E" w:rsidP="006938CF">
      <w:pPr>
        <w:pStyle w:val="SingleTxt"/>
        <w:ind w:left="2693" w:right="1264" w:hanging="862"/>
      </w:pPr>
      <w:r>
        <w:t>“</w:t>
      </w:r>
      <w:r w:rsidR="00557947" w:rsidRPr="0078644F">
        <w:t>5.2.2.1.3</w:t>
      </w:r>
      <w:r w:rsidR="00557947" w:rsidRPr="0078644F">
        <w:tab/>
        <w:t>Labels which do not relate to the dangerous goods being carried, or residues thereof, shall be removed or covered.</w:t>
      </w:r>
      <w:proofErr w:type="gramStart"/>
      <w:r>
        <w:t>”</w:t>
      </w:r>
      <w:r w:rsidR="00557947" w:rsidRPr="0078644F">
        <w:t>.</w:t>
      </w:r>
      <w:proofErr w:type="gramEnd"/>
    </w:p>
    <w:p w:rsidR="00080E9E" w:rsidRPr="0078644F" w:rsidRDefault="00BB41A8" w:rsidP="00080E9E">
      <w:pPr>
        <w:pStyle w:val="SingleTxt"/>
        <w:ind w:left="1831" w:right="1264"/>
      </w:pPr>
      <w:r w:rsidRPr="00BB41A8">
        <w:rPr>
          <w:noProof/>
          <w:w w:val="100"/>
          <w:lang w:eastAsia="en-GB"/>
        </w:rPr>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w:r>
    </w:p>
    <w:sectPr w:rsidR="00080E9E" w:rsidRPr="0078644F" w:rsidSect="00B37105">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41D" w:rsidRDefault="0028241D">
      <w:r>
        <w:separator/>
      </w:r>
    </w:p>
  </w:endnote>
  <w:endnote w:type="continuationSeparator" w:id="0">
    <w:p w:rsidR="0028241D" w:rsidRDefault="00282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B37105" w:rsidTr="00B37105">
      <w:trPr>
        <w:jc w:val="center"/>
      </w:trPr>
      <w:tc>
        <w:tcPr>
          <w:tcW w:w="5126" w:type="dxa"/>
          <w:shd w:val="clear" w:color="auto" w:fill="auto"/>
        </w:tcPr>
        <w:p w:rsidR="00B37105" w:rsidRPr="00B37105" w:rsidRDefault="00BB41A8" w:rsidP="00B37105">
          <w:pPr>
            <w:pStyle w:val="Pieddepage"/>
            <w:jc w:val="right"/>
            <w:rPr>
              <w:b w:val="0"/>
              <w:w w:val="103"/>
              <w:sz w:val="14"/>
            </w:rPr>
          </w:pPr>
          <w:fldSimple w:instr=" DOCVARIABLE &quot;FooterJN&quot; \* MERGEFORMAT ">
            <w:r w:rsidR="00EC5D00">
              <w:rPr>
                <w:b w:val="0"/>
                <w:w w:val="103"/>
                <w:sz w:val="14"/>
              </w:rPr>
              <w:t>GE. 15-10770</w:t>
            </w:r>
          </w:fldSimple>
        </w:p>
      </w:tc>
      <w:tc>
        <w:tcPr>
          <w:tcW w:w="5127" w:type="dxa"/>
          <w:shd w:val="clear" w:color="auto" w:fill="auto"/>
        </w:tcPr>
        <w:p w:rsidR="00B37105" w:rsidRPr="00B37105" w:rsidRDefault="00BB41A8" w:rsidP="00B37105">
          <w:pPr>
            <w:pStyle w:val="Pieddepage"/>
            <w:rPr>
              <w:w w:val="103"/>
            </w:rPr>
          </w:pPr>
          <w:r>
            <w:rPr>
              <w:w w:val="103"/>
            </w:rPr>
            <w:fldChar w:fldCharType="begin"/>
          </w:r>
          <w:r w:rsidR="00B37105">
            <w:rPr>
              <w:w w:val="103"/>
            </w:rPr>
            <w:instrText xml:space="preserve"> PAGE  \* Arabic  \* MERGEFORMAT </w:instrText>
          </w:r>
          <w:r>
            <w:rPr>
              <w:w w:val="103"/>
            </w:rPr>
            <w:fldChar w:fldCharType="separate"/>
          </w:r>
          <w:r w:rsidR="00DB1D87">
            <w:rPr>
              <w:w w:val="103"/>
            </w:rPr>
            <w:t>2</w:t>
          </w:r>
          <w:r>
            <w:rPr>
              <w:w w:val="103"/>
            </w:rPr>
            <w:fldChar w:fldCharType="end"/>
          </w:r>
          <w:r w:rsidR="00B37105">
            <w:rPr>
              <w:w w:val="103"/>
            </w:rPr>
            <w:t>/</w:t>
          </w:r>
          <w:fldSimple w:instr=" NUMPAGES  \* Arabic  \* MERGEFORMAT ">
            <w:r w:rsidR="00DB1D87">
              <w:rPr>
                <w:w w:val="103"/>
              </w:rPr>
              <w:t>2</w:t>
            </w:r>
          </w:fldSimple>
        </w:p>
      </w:tc>
    </w:tr>
  </w:tbl>
  <w:p w:rsidR="00B37105" w:rsidRPr="00B37105" w:rsidRDefault="00B37105" w:rsidP="00B3710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B37105" w:rsidTr="00B37105">
      <w:trPr>
        <w:jc w:val="center"/>
      </w:trPr>
      <w:tc>
        <w:tcPr>
          <w:tcW w:w="5126" w:type="dxa"/>
          <w:shd w:val="clear" w:color="auto" w:fill="auto"/>
        </w:tcPr>
        <w:p w:rsidR="00B37105" w:rsidRPr="00B37105" w:rsidRDefault="00BB41A8" w:rsidP="00B37105">
          <w:pPr>
            <w:pStyle w:val="Pieddepage"/>
            <w:jc w:val="right"/>
            <w:rPr>
              <w:w w:val="103"/>
            </w:rPr>
          </w:pPr>
          <w:r>
            <w:rPr>
              <w:w w:val="103"/>
            </w:rPr>
            <w:fldChar w:fldCharType="begin"/>
          </w:r>
          <w:r w:rsidR="00B37105">
            <w:rPr>
              <w:w w:val="103"/>
            </w:rPr>
            <w:instrText xml:space="preserve"> PAGE  \* Arabic  \* MERGEFORMAT </w:instrText>
          </w:r>
          <w:r>
            <w:rPr>
              <w:w w:val="103"/>
            </w:rPr>
            <w:fldChar w:fldCharType="separate"/>
          </w:r>
          <w:r w:rsidR="0057089F">
            <w:rPr>
              <w:w w:val="103"/>
            </w:rPr>
            <w:t>2</w:t>
          </w:r>
          <w:r>
            <w:rPr>
              <w:w w:val="103"/>
            </w:rPr>
            <w:fldChar w:fldCharType="end"/>
          </w:r>
          <w:r w:rsidR="00B37105">
            <w:rPr>
              <w:w w:val="103"/>
            </w:rPr>
            <w:t>/</w:t>
          </w:r>
          <w:fldSimple w:instr=" NUMPAGES  \* Arabic  \* MERGEFORMAT ">
            <w:r w:rsidR="00EC5D00">
              <w:rPr>
                <w:w w:val="103"/>
              </w:rPr>
              <w:t>2</w:t>
            </w:r>
          </w:fldSimple>
        </w:p>
      </w:tc>
      <w:tc>
        <w:tcPr>
          <w:tcW w:w="5127" w:type="dxa"/>
          <w:shd w:val="clear" w:color="auto" w:fill="auto"/>
        </w:tcPr>
        <w:p w:rsidR="00B37105" w:rsidRPr="00B37105" w:rsidRDefault="00BB41A8" w:rsidP="00B37105">
          <w:pPr>
            <w:pStyle w:val="Pieddepage"/>
            <w:rPr>
              <w:b w:val="0"/>
              <w:w w:val="103"/>
              <w:sz w:val="14"/>
            </w:rPr>
          </w:pPr>
          <w:fldSimple w:instr=" DOCVARIABLE &quot;FooterJN&quot; \* MERGEFORMAT ">
            <w:r w:rsidR="00EC5D00">
              <w:rPr>
                <w:b w:val="0"/>
                <w:w w:val="103"/>
                <w:sz w:val="14"/>
              </w:rPr>
              <w:t>GE. 15-10770</w:t>
            </w:r>
          </w:fldSimple>
        </w:p>
      </w:tc>
    </w:tr>
  </w:tbl>
  <w:p w:rsidR="00B37105" w:rsidRPr="00B37105" w:rsidRDefault="00B37105" w:rsidP="00B3710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59"/>
      <w:gridCol w:w="5127"/>
    </w:tblGrid>
    <w:tr w:rsidR="00B37105" w:rsidTr="00B37105">
      <w:tc>
        <w:tcPr>
          <w:tcW w:w="3859" w:type="dxa"/>
        </w:tcPr>
        <w:p w:rsidR="00B37105" w:rsidRDefault="00B37105" w:rsidP="00B37105">
          <w:pPr>
            <w:pStyle w:val="ReleaseDate"/>
          </w:pPr>
          <w:r>
            <w:rPr>
              <w:noProof/>
              <w:lang w:val="fr-FR" w:eastAsia="fr-F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1/2015/4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43&amp;Size =1&amp;Lang = 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t>GE.15-10770 (E)    130715    130715</w:t>
          </w:r>
        </w:p>
        <w:p w:rsidR="00B37105" w:rsidRPr="00B37105" w:rsidRDefault="00B37105" w:rsidP="00B37105">
          <w:pPr>
            <w:pStyle w:val="Pieddepage"/>
            <w:spacing w:before="80" w:line="210" w:lineRule="exact"/>
            <w:rPr>
              <w:rFonts w:ascii="Barcode 3 of 9 by request" w:hAnsi="Barcode 3 of 9 by request"/>
              <w:sz w:val="24"/>
              <w:lang w:val="en-GB"/>
            </w:rPr>
          </w:pPr>
          <w:r>
            <w:rPr>
              <w:rFonts w:ascii="Barcode 3 of 9 by request" w:hAnsi="Barcode 3 of 9 by request"/>
              <w:sz w:val="24"/>
              <w:lang w:val="en-GB"/>
            </w:rPr>
            <w:t>*1510770*</w:t>
          </w:r>
        </w:p>
      </w:tc>
      <w:tc>
        <w:tcPr>
          <w:tcW w:w="5127" w:type="dxa"/>
        </w:tcPr>
        <w:p w:rsidR="00B37105" w:rsidRDefault="00B37105" w:rsidP="00B37105">
          <w:pPr>
            <w:pStyle w:val="Pieddepage"/>
            <w:jc w:val="right"/>
            <w:rPr>
              <w:b w:val="0"/>
              <w:sz w:val="20"/>
            </w:rPr>
          </w:pPr>
          <w:r>
            <w:rPr>
              <w:b w:val="0"/>
              <w:sz w:val="20"/>
              <w:lang w:val="fr-FR" w:eastAsia="fr-FR"/>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37105" w:rsidRPr="00B37105" w:rsidRDefault="00B37105" w:rsidP="00B37105">
    <w:pPr>
      <w:pStyle w:val="Pieddepage"/>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41D" w:rsidRPr="00557947" w:rsidRDefault="00557947" w:rsidP="00557947">
      <w:pPr>
        <w:pStyle w:val="Pieddepage"/>
        <w:spacing w:after="80"/>
        <w:ind w:left="792"/>
        <w:rPr>
          <w:sz w:val="16"/>
        </w:rPr>
      </w:pPr>
      <w:r w:rsidRPr="00557947">
        <w:rPr>
          <w:sz w:val="16"/>
        </w:rPr>
        <w:t>__________________</w:t>
      </w:r>
    </w:p>
  </w:footnote>
  <w:footnote w:type="continuationSeparator" w:id="0">
    <w:p w:rsidR="0028241D" w:rsidRPr="00557947" w:rsidRDefault="00557947" w:rsidP="00557947">
      <w:pPr>
        <w:pStyle w:val="Pieddepage"/>
        <w:spacing w:after="80"/>
        <w:ind w:left="792"/>
        <w:rPr>
          <w:sz w:val="16"/>
        </w:rPr>
      </w:pPr>
      <w:r w:rsidRPr="00557947">
        <w:rPr>
          <w:sz w:val="16"/>
        </w:rPr>
        <w:t>__________________</w:t>
      </w:r>
    </w:p>
  </w:footnote>
  <w:footnote w:id="1">
    <w:p w:rsidR="00EB4A66" w:rsidRDefault="00EB4A66" w:rsidP="00557947">
      <w:pPr>
        <w:pStyle w:val="Notedebasdepage"/>
        <w:tabs>
          <w:tab w:val="clear" w:pos="418"/>
          <w:tab w:val="right" w:pos="1195"/>
          <w:tab w:val="left" w:pos="1267"/>
          <w:tab w:val="left" w:pos="1742"/>
          <w:tab w:val="left" w:pos="2218"/>
          <w:tab w:val="left" w:pos="2693"/>
        </w:tabs>
        <w:ind w:left="1267" w:right="1260" w:hanging="432"/>
      </w:pPr>
      <w:r>
        <w:tab/>
      </w:r>
      <w:r w:rsidRPr="00557947">
        <w:rPr>
          <w:rStyle w:val="Appelnotedebasdep"/>
        </w:rPr>
        <w:footnoteRef/>
      </w:r>
      <w:r>
        <w:tab/>
      </w:r>
      <w:proofErr w:type="gramStart"/>
      <w:r>
        <w:t>In accordance with the programme of work of the Inland Transport Committee for the period 2014–2015 (ECE/TRANS/240, para. 100, ECE/TRANS/2014/23, cluster 9, para. 9.2).</w:t>
      </w:r>
      <w:proofErr w:type="gramEnd"/>
    </w:p>
  </w:footnote>
  <w:footnote w:id="2">
    <w:p w:rsidR="00EB4A66" w:rsidRDefault="00EB4A66" w:rsidP="00557947">
      <w:pPr>
        <w:pStyle w:val="Notedebasdepage"/>
        <w:tabs>
          <w:tab w:val="clear" w:pos="418"/>
          <w:tab w:val="right" w:pos="1195"/>
          <w:tab w:val="left" w:pos="1267"/>
          <w:tab w:val="left" w:pos="1742"/>
          <w:tab w:val="left" w:pos="2218"/>
          <w:tab w:val="left" w:pos="2693"/>
        </w:tabs>
        <w:ind w:left="1267" w:right="1260" w:hanging="432"/>
      </w:pPr>
      <w:r>
        <w:tab/>
      </w:r>
      <w:r w:rsidRPr="00557947">
        <w:rPr>
          <w:rStyle w:val="Appelnotedebasdep"/>
        </w:rPr>
        <w:footnoteRef/>
      </w:r>
      <w:r>
        <w:tab/>
      </w:r>
      <w:proofErr w:type="gramStart"/>
      <w:r>
        <w:t>Circulated by the Intergovernmental Organisation for International Carriage by Rail (OTIF) under document symbol OTIF/RID/RC/2015/43.</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B37105" w:rsidTr="00B37105">
      <w:trPr>
        <w:trHeight w:hRule="exact" w:val="864"/>
        <w:jc w:val="center"/>
      </w:trPr>
      <w:tc>
        <w:tcPr>
          <w:tcW w:w="4882" w:type="dxa"/>
          <w:shd w:val="clear" w:color="auto" w:fill="auto"/>
          <w:vAlign w:val="bottom"/>
        </w:tcPr>
        <w:p w:rsidR="00B37105" w:rsidRPr="00B37105" w:rsidRDefault="00BB41A8" w:rsidP="00B37105">
          <w:pPr>
            <w:pStyle w:val="En-tte"/>
            <w:spacing w:after="80"/>
            <w:rPr>
              <w:b/>
            </w:rPr>
          </w:pPr>
          <w:fldSimple w:instr=" DOCVARIABLE &quot;sss1&quot; \* MERGEFORMAT ">
            <w:r w:rsidR="00EC5D00">
              <w:rPr>
                <w:b/>
              </w:rPr>
              <w:t>ECE/TRANS/WP.15/AC.1/2015/43</w:t>
            </w:r>
          </w:fldSimple>
        </w:p>
      </w:tc>
      <w:tc>
        <w:tcPr>
          <w:tcW w:w="5127" w:type="dxa"/>
          <w:shd w:val="clear" w:color="auto" w:fill="auto"/>
          <w:vAlign w:val="bottom"/>
        </w:tcPr>
        <w:p w:rsidR="00B37105" w:rsidRDefault="00B37105" w:rsidP="00B37105">
          <w:pPr>
            <w:pStyle w:val="En-tte"/>
          </w:pPr>
        </w:p>
      </w:tc>
    </w:tr>
  </w:tbl>
  <w:p w:rsidR="00B37105" w:rsidRPr="00B37105" w:rsidRDefault="00B37105" w:rsidP="00B3710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B37105" w:rsidTr="00B37105">
      <w:trPr>
        <w:trHeight w:hRule="exact" w:val="864"/>
        <w:jc w:val="center"/>
      </w:trPr>
      <w:tc>
        <w:tcPr>
          <w:tcW w:w="4882" w:type="dxa"/>
          <w:shd w:val="clear" w:color="auto" w:fill="auto"/>
          <w:vAlign w:val="bottom"/>
        </w:tcPr>
        <w:p w:rsidR="00B37105" w:rsidRDefault="00B37105" w:rsidP="00B37105">
          <w:pPr>
            <w:pStyle w:val="En-tte"/>
          </w:pPr>
        </w:p>
      </w:tc>
      <w:tc>
        <w:tcPr>
          <w:tcW w:w="5127" w:type="dxa"/>
          <w:shd w:val="clear" w:color="auto" w:fill="auto"/>
          <w:vAlign w:val="bottom"/>
        </w:tcPr>
        <w:p w:rsidR="00B37105" w:rsidRPr="00B37105" w:rsidRDefault="00BB41A8" w:rsidP="00B37105">
          <w:pPr>
            <w:pStyle w:val="En-tte"/>
            <w:spacing w:after="80"/>
            <w:jc w:val="right"/>
            <w:rPr>
              <w:b/>
            </w:rPr>
          </w:pPr>
          <w:fldSimple w:instr=" DOCVARIABLE &quot;sss1&quot; \* MERGEFORMAT ">
            <w:r w:rsidR="00EC5D00">
              <w:rPr>
                <w:b/>
              </w:rPr>
              <w:t>ECE/TRANS/WP.15/AC.1/2015/43</w:t>
            </w:r>
          </w:fldSimple>
        </w:p>
      </w:tc>
    </w:tr>
  </w:tbl>
  <w:p w:rsidR="00B37105" w:rsidRPr="00B37105" w:rsidRDefault="00B37105" w:rsidP="00B3710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1872"/>
      <w:gridCol w:w="245"/>
      <w:gridCol w:w="3110"/>
      <w:gridCol w:w="245"/>
      <w:gridCol w:w="3280"/>
      <w:gridCol w:w="18"/>
    </w:tblGrid>
    <w:tr w:rsidR="00B37105" w:rsidTr="00B37105">
      <w:trPr>
        <w:trHeight w:hRule="exact" w:val="864"/>
      </w:trPr>
      <w:tc>
        <w:tcPr>
          <w:tcW w:w="1267" w:type="dxa"/>
          <w:tcBorders>
            <w:bottom w:val="single" w:sz="4" w:space="0" w:color="auto"/>
          </w:tcBorders>
          <w:shd w:val="clear" w:color="auto" w:fill="auto"/>
          <w:vAlign w:val="bottom"/>
        </w:tcPr>
        <w:p w:rsidR="00B37105" w:rsidRDefault="00B37105" w:rsidP="00B37105">
          <w:pPr>
            <w:pStyle w:val="En-tte"/>
            <w:spacing w:after="120"/>
          </w:pPr>
        </w:p>
      </w:tc>
      <w:tc>
        <w:tcPr>
          <w:tcW w:w="1872" w:type="dxa"/>
          <w:tcBorders>
            <w:bottom w:val="single" w:sz="4" w:space="0" w:color="auto"/>
          </w:tcBorders>
          <w:shd w:val="clear" w:color="auto" w:fill="auto"/>
          <w:vAlign w:val="bottom"/>
        </w:tcPr>
        <w:p w:rsidR="00B37105" w:rsidRPr="00B37105" w:rsidRDefault="00B37105" w:rsidP="00B3710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37105" w:rsidRDefault="00B37105" w:rsidP="00B37105">
          <w:pPr>
            <w:pStyle w:val="En-tte"/>
            <w:spacing w:after="120"/>
          </w:pPr>
        </w:p>
      </w:tc>
      <w:tc>
        <w:tcPr>
          <w:tcW w:w="6653" w:type="dxa"/>
          <w:gridSpan w:val="4"/>
          <w:tcBorders>
            <w:bottom w:val="single" w:sz="4" w:space="0" w:color="auto"/>
          </w:tcBorders>
          <w:shd w:val="clear" w:color="auto" w:fill="auto"/>
          <w:vAlign w:val="bottom"/>
        </w:tcPr>
        <w:p w:rsidR="00B37105" w:rsidRPr="00B37105" w:rsidRDefault="00B37105" w:rsidP="00B37105">
          <w:pPr>
            <w:spacing w:after="80" w:line="240" w:lineRule="auto"/>
            <w:jc w:val="right"/>
            <w:rPr>
              <w:position w:val="-4"/>
            </w:rPr>
          </w:pPr>
          <w:r>
            <w:rPr>
              <w:position w:val="-4"/>
              <w:sz w:val="40"/>
            </w:rPr>
            <w:t>ECE</w:t>
          </w:r>
          <w:r>
            <w:rPr>
              <w:position w:val="-4"/>
            </w:rPr>
            <w:t>/TRANS/WP.15/AC.1/2015/43</w:t>
          </w:r>
        </w:p>
      </w:tc>
    </w:tr>
    <w:tr w:rsidR="00B37105" w:rsidRPr="00B37105" w:rsidTr="00B37105">
      <w:trPr>
        <w:gridAfter w:val="1"/>
        <w:wAfter w:w="18" w:type="dxa"/>
        <w:trHeight w:hRule="exact" w:val="2880"/>
      </w:trPr>
      <w:tc>
        <w:tcPr>
          <w:tcW w:w="1267" w:type="dxa"/>
          <w:tcBorders>
            <w:top w:val="single" w:sz="4" w:space="0" w:color="auto"/>
            <w:bottom w:val="single" w:sz="12" w:space="0" w:color="auto"/>
          </w:tcBorders>
          <w:shd w:val="clear" w:color="auto" w:fill="auto"/>
        </w:tcPr>
        <w:p w:rsidR="00B37105" w:rsidRPr="00B37105" w:rsidRDefault="00B37105" w:rsidP="00B37105">
          <w:pPr>
            <w:pStyle w:val="En-tte"/>
            <w:spacing w:before="120"/>
            <w:jc w:val="center"/>
          </w:pPr>
          <w:r>
            <w:t xml:space="preserve"> </w:t>
          </w:r>
          <w:r>
            <w:rPr>
              <w:lang w:val="fr-FR" w:eastAsia="fr-FR"/>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37105" w:rsidRPr="00B37105" w:rsidRDefault="00B37105" w:rsidP="00B37105">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B37105" w:rsidRPr="00B37105" w:rsidRDefault="00B37105" w:rsidP="00B37105">
          <w:pPr>
            <w:pStyle w:val="En-tte"/>
            <w:spacing w:before="109"/>
          </w:pPr>
        </w:p>
      </w:tc>
      <w:tc>
        <w:tcPr>
          <w:tcW w:w="3280" w:type="dxa"/>
          <w:tcBorders>
            <w:top w:val="single" w:sz="4" w:space="0" w:color="auto"/>
            <w:bottom w:val="single" w:sz="12" w:space="0" w:color="auto"/>
          </w:tcBorders>
          <w:shd w:val="clear" w:color="auto" w:fill="auto"/>
        </w:tcPr>
        <w:p w:rsidR="00B37105" w:rsidRDefault="00B37105" w:rsidP="00B37105">
          <w:pPr>
            <w:pStyle w:val="Distribution"/>
            <w:rPr>
              <w:color w:val="010000"/>
            </w:rPr>
          </w:pPr>
          <w:r>
            <w:rPr>
              <w:color w:val="010000"/>
            </w:rPr>
            <w:t>Distr.: General</w:t>
          </w:r>
        </w:p>
        <w:p w:rsidR="00B37105" w:rsidRDefault="00B37105" w:rsidP="00B37105">
          <w:pPr>
            <w:pStyle w:val="Publication"/>
            <w:rPr>
              <w:color w:val="010000"/>
            </w:rPr>
          </w:pPr>
          <w:r>
            <w:rPr>
              <w:color w:val="010000"/>
            </w:rPr>
            <w:t>29 June 2015</w:t>
          </w:r>
        </w:p>
        <w:p w:rsidR="00B37105" w:rsidRDefault="00B37105" w:rsidP="00B37105">
          <w:pPr>
            <w:rPr>
              <w:color w:val="010000"/>
            </w:rPr>
          </w:pPr>
          <w:r>
            <w:rPr>
              <w:color w:val="010000"/>
            </w:rPr>
            <w:t>English</w:t>
          </w:r>
        </w:p>
        <w:p w:rsidR="00B37105" w:rsidRDefault="00B37105" w:rsidP="00B37105">
          <w:pPr>
            <w:pStyle w:val="Original"/>
            <w:rPr>
              <w:color w:val="010000"/>
            </w:rPr>
          </w:pPr>
          <w:r>
            <w:rPr>
              <w:color w:val="010000"/>
            </w:rPr>
            <w:t>Original: French</w:t>
          </w:r>
        </w:p>
        <w:p w:rsidR="00B37105" w:rsidRPr="00B37105" w:rsidRDefault="00B37105" w:rsidP="00B37105"/>
      </w:tc>
    </w:tr>
  </w:tbl>
  <w:p w:rsidR="00B37105" w:rsidRPr="00B37105" w:rsidRDefault="00B37105" w:rsidP="00B37105">
    <w:pPr>
      <w:pStyle w:val="En-tt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475"/>
  <w:hyphenationZone w:val="20"/>
  <w:doNotHyphenateCaps/>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
  <w:docVars>
    <w:docVar w:name="Barcode" w:val="*1510770*"/>
    <w:docVar w:name="CreationDt" w:val="13/07/2015 15:35:38"/>
    <w:docVar w:name="DocCategory" w:val="Doc"/>
    <w:docVar w:name="DocType" w:val="Final"/>
    <w:docVar w:name="DutyStation" w:val="Geneva"/>
    <w:docVar w:name="FooterJN" w:val="GE. 15-10770"/>
    <w:docVar w:name="jobn" w:val="GE. 15-10770 (E)"/>
    <w:docVar w:name="jobnDT" w:val="GE. 15-10770 (E)   130715"/>
    <w:docVar w:name="jobnDTDT" w:val="GE. 15-10770 (E)   130715   130715"/>
    <w:docVar w:name="JobNo" w:val="GE. 1510770E"/>
    <w:docVar w:name="JobNo2" w:val="15E"/>
    <w:docVar w:name="LocalDrive" w:val="0"/>
    <w:docVar w:name="OandT" w:val="pae"/>
    <w:docVar w:name="PaperSize" w:val="A4"/>
    <w:docVar w:name="sss1" w:val="ECE/TRANS/WP.15/AC.1/2015/43"/>
    <w:docVar w:name="sss2" w:val="-"/>
    <w:docVar w:name="Symbol1" w:val="ECE/TRANS/WP.15/AC.1/2015/43"/>
    <w:docVar w:name="Symbol2" w:val="-"/>
  </w:docVars>
  <w:rsids>
    <w:rsidRoot w:val="0028241D"/>
    <w:rsid w:val="0000301C"/>
    <w:rsid w:val="000044BD"/>
    <w:rsid w:val="00010CB2"/>
    <w:rsid w:val="000137FE"/>
    <w:rsid w:val="00013C9F"/>
    <w:rsid w:val="0001793F"/>
    <w:rsid w:val="00021540"/>
    <w:rsid w:val="00023BDE"/>
    <w:rsid w:val="000243C1"/>
    <w:rsid w:val="00024B08"/>
    <w:rsid w:val="00024E5A"/>
    <w:rsid w:val="00025848"/>
    <w:rsid w:val="00032100"/>
    <w:rsid w:val="0003242E"/>
    <w:rsid w:val="00041CAB"/>
    <w:rsid w:val="00051981"/>
    <w:rsid w:val="00051D6F"/>
    <w:rsid w:val="00054828"/>
    <w:rsid w:val="00057FD3"/>
    <w:rsid w:val="00060FB4"/>
    <w:rsid w:val="00062E0F"/>
    <w:rsid w:val="00073B00"/>
    <w:rsid w:val="00076459"/>
    <w:rsid w:val="00077C68"/>
    <w:rsid w:val="00077DB0"/>
    <w:rsid w:val="00080E9E"/>
    <w:rsid w:val="00081CC0"/>
    <w:rsid w:val="000873DA"/>
    <w:rsid w:val="0009142F"/>
    <w:rsid w:val="000930EA"/>
    <w:rsid w:val="00095653"/>
    <w:rsid w:val="00096611"/>
    <w:rsid w:val="000A1401"/>
    <w:rsid w:val="000B2AB1"/>
    <w:rsid w:val="000B6F32"/>
    <w:rsid w:val="000C30BC"/>
    <w:rsid w:val="000C676D"/>
    <w:rsid w:val="000E1B22"/>
    <w:rsid w:val="000E3E97"/>
    <w:rsid w:val="000E4DB4"/>
    <w:rsid w:val="000E578F"/>
    <w:rsid w:val="000E6736"/>
    <w:rsid w:val="000E7174"/>
    <w:rsid w:val="000E7902"/>
    <w:rsid w:val="000F0681"/>
    <w:rsid w:val="000F6E1A"/>
    <w:rsid w:val="00100B22"/>
    <w:rsid w:val="00104C2F"/>
    <w:rsid w:val="00105C9B"/>
    <w:rsid w:val="00107D5F"/>
    <w:rsid w:val="0011241F"/>
    <w:rsid w:val="00113764"/>
    <w:rsid w:val="00114F9E"/>
    <w:rsid w:val="0011565A"/>
    <w:rsid w:val="0012032E"/>
    <w:rsid w:val="001208CF"/>
    <w:rsid w:val="0012652C"/>
    <w:rsid w:val="00132F77"/>
    <w:rsid w:val="00135DA1"/>
    <w:rsid w:val="00136ECF"/>
    <w:rsid w:val="00146E4B"/>
    <w:rsid w:val="001505B6"/>
    <w:rsid w:val="00152C51"/>
    <w:rsid w:val="00154A7D"/>
    <w:rsid w:val="00163673"/>
    <w:rsid w:val="00164BCE"/>
    <w:rsid w:val="001652E9"/>
    <w:rsid w:val="001653FB"/>
    <w:rsid w:val="0017380E"/>
    <w:rsid w:val="001745C0"/>
    <w:rsid w:val="001809B5"/>
    <w:rsid w:val="00182B15"/>
    <w:rsid w:val="00184193"/>
    <w:rsid w:val="001917A6"/>
    <w:rsid w:val="0019245C"/>
    <w:rsid w:val="00192845"/>
    <w:rsid w:val="001936F0"/>
    <w:rsid w:val="001947AD"/>
    <w:rsid w:val="00196A9E"/>
    <w:rsid w:val="00196BAF"/>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508E9"/>
    <w:rsid w:val="00251A44"/>
    <w:rsid w:val="00254277"/>
    <w:rsid w:val="00256A49"/>
    <w:rsid w:val="0025759D"/>
    <w:rsid w:val="00261FDB"/>
    <w:rsid w:val="00264279"/>
    <w:rsid w:val="002665CB"/>
    <w:rsid w:val="002713B7"/>
    <w:rsid w:val="0027290F"/>
    <w:rsid w:val="00274B66"/>
    <w:rsid w:val="00275106"/>
    <w:rsid w:val="00275598"/>
    <w:rsid w:val="00276B79"/>
    <w:rsid w:val="00281885"/>
    <w:rsid w:val="0028241D"/>
    <w:rsid w:val="00284AF2"/>
    <w:rsid w:val="002877DA"/>
    <w:rsid w:val="00290C42"/>
    <w:rsid w:val="00294980"/>
    <w:rsid w:val="00296E6C"/>
    <w:rsid w:val="002A2A24"/>
    <w:rsid w:val="002A5739"/>
    <w:rsid w:val="002A5DBE"/>
    <w:rsid w:val="002B0DEC"/>
    <w:rsid w:val="002B4B8E"/>
    <w:rsid w:val="002B649C"/>
    <w:rsid w:val="002B77DF"/>
    <w:rsid w:val="002C0552"/>
    <w:rsid w:val="002C12A1"/>
    <w:rsid w:val="002C69A3"/>
    <w:rsid w:val="002D0A3F"/>
    <w:rsid w:val="002D25CC"/>
    <w:rsid w:val="002D4228"/>
    <w:rsid w:val="002D4776"/>
    <w:rsid w:val="002E1C17"/>
    <w:rsid w:val="002F0531"/>
    <w:rsid w:val="002F2C23"/>
    <w:rsid w:val="002F5FAC"/>
    <w:rsid w:val="00300297"/>
    <w:rsid w:val="00303242"/>
    <w:rsid w:val="00312D4B"/>
    <w:rsid w:val="00314F83"/>
    <w:rsid w:val="00316C23"/>
    <w:rsid w:val="00321A47"/>
    <w:rsid w:val="00322E87"/>
    <w:rsid w:val="003245CB"/>
    <w:rsid w:val="003268E2"/>
    <w:rsid w:val="00326A29"/>
    <w:rsid w:val="0032749A"/>
    <w:rsid w:val="00327EBA"/>
    <w:rsid w:val="003302D1"/>
    <w:rsid w:val="00332088"/>
    <w:rsid w:val="003345CC"/>
    <w:rsid w:val="00341AF8"/>
    <w:rsid w:val="003445A8"/>
    <w:rsid w:val="003466DC"/>
    <w:rsid w:val="00347DD3"/>
    <w:rsid w:val="00350876"/>
    <w:rsid w:val="00357AA1"/>
    <w:rsid w:val="00365017"/>
    <w:rsid w:val="0037101C"/>
    <w:rsid w:val="003769DF"/>
    <w:rsid w:val="0037786A"/>
    <w:rsid w:val="00383922"/>
    <w:rsid w:val="00387FE0"/>
    <w:rsid w:val="003928D1"/>
    <w:rsid w:val="003A5087"/>
    <w:rsid w:val="003B0DE7"/>
    <w:rsid w:val="003B102B"/>
    <w:rsid w:val="003C05E2"/>
    <w:rsid w:val="003C0D55"/>
    <w:rsid w:val="003C3A7D"/>
    <w:rsid w:val="003C43F7"/>
    <w:rsid w:val="003D5797"/>
    <w:rsid w:val="003D7F08"/>
    <w:rsid w:val="003E0D98"/>
    <w:rsid w:val="003E7000"/>
    <w:rsid w:val="003E72BD"/>
    <w:rsid w:val="003E78BF"/>
    <w:rsid w:val="003F1E2B"/>
    <w:rsid w:val="003F49AB"/>
    <w:rsid w:val="003F4EDB"/>
    <w:rsid w:val="00401E19"/>
    <w:rsid w:val="0040560E"/>
    <w:rsid w:val="00407301"/>
    <w:rsid w:val="00410A02"/>
    <w:rsid w:val="004125C5"/>
    <w:rsid w:val="00412ACF"/>
    <w:rsid w:val="00414F44"/>
    <w:rsid w:val="0041500E"/>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0C84"/>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57947"/>
    <w:rsid w:val="005607F2"/>
    <w:rsid w:val="005619C0"/>
    <w:rsid w:val="00566B69"/>
    <w:rsid w:val="00567F84"/>
    <w:rsid w:val="0057089F"/>
    <w:rsid w:val="005729BA"/>
    <w:rsid w:val="0057512C"/>
    <w:rsid w:val="005827E6"/>
    <w:rsid w:val="00583963"/>
    <w:rsid w:val="00586902"/>
    <w:rsid w:val="00586986"/>
    <w:rsid w:val="00586B92"/>
    <w:rsid w:val="00591C19"/>
    <w:rsid w:val="00594A53"/>
    <w:rsid w:val="00595BC5"/>
    <w:rsid w:val="005A3D90"/>
    <w:rsid w:val="005B0B96"/>
    <w:rsid w:val="005B426E"/>
    <w:rsid w:val="005B500B"/>
    <w:rsid w:val="005B6B7F"/>
    <w:rsid w:val="005C2441"/>
    <w:rsid w:val="005C394D"/>
    <w:rsid w:val="005C639D"/>
    <w:rsid w:val="005C76B7"/>
    <w:rsid w:val="005D0BE5"/>
    <w:rsid w:val="005D3D41"/>
    <w:rsid w:val="005E0744"/>
    <w:rsid w:val="005E360C"/>
    <w:rsid w:val="005F03CA"/>
    <w:rsid w:val="005F443D"/>
    <w:rsid w:val="005F5764"/>
    <w:rsid w:val="005F6860"/>
    <w:rsid w:val="00600132"/>
    <w:rsid w:val="00601E37"/>
    <w:rsid w:val="0060256A"/>
    <w:rsid w:val="006034E2"/>
    <w:rsid w:val="006035F9"/>
    <w:rsid w:val="0060441D"/>
    <w:rsid w:val="00605495"/>
    <w:rsid w:val="00607458"/>
    <w:rsid w:val="00610819"/>
    <w:rsid w:val="00610AC8"/>
    <w:rsid w:val="0061160A"/>
    <w:rsid w:val="006208E6"/>
    <w:rsid w:val="0062207B"/>
    <w:rsid w:val="006242A5"/>
    <w:rsid w:val="006246A9"/>
    <w:rsid w:val="0062527E"/>
    <w:rsid w:val="006300B5"/>
    <w:rsid w:val="00634617"/>
    <w:rsid w:val="00634FA8"/>
    <w:rsid w:val="00645A2F"/>
    <w:rsid w:val="00647F62"/>
    <w:rsid w:val="006520C7"/>
    <w:rsid w:val="00653B25"/>
    <w:rsid w:val="00656459"/>
    <w:rsid w:val="0066134F"/>
    <w:rsid w:val="0066368E"/>
    <w:rsid w:val="00665391"/>
    <w:rsid w:val="0067014A"/>
    <w:rsid w:val="00673A86"/>
    <w:rsid w:val="00673D70"/>
    <w:rsid w:val="006759EF"/>
    <w:rsid w:val="00677C8D"/>
    <w:rsid w:val="006845F9"/>
    <w:rsid w:val="006904DC"/>
    <w:rsid w:val="006938CF"/>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D0C8A"/>
    <w:rsid w:val="006D42DA"/>
    <w:rsid w:val="006D74B5"/>
    <w:rsid w:val="006D766E"/>
    <w:rsid w:val="006E0E18"/>
    <w:rsid w:val="006E5457"/>
    <w:rsid w:val="006F40EA"/>
    <w:rsid w:val="006F6266"/>
    <w:rsid w:val="00700D75"/>
    <w:rsid w:val="00702C5A"/>
    <w:rsid w:val="00704652"/>
    <w:rsid w:val="0071449B"/>
    <w:rsid w:val="007222CF"/>
    <w:rsid w:val="0072272F"/>
    <w:rsid w:val="00724074"/>
    <w:rsid w:val="00730B23"/>
    <w:rsid w:val="00734332"/>
    <w:rsid w:val="007417DD"/>
    <w:rsid w:val="007608D8"/>
    <w:rsid w:val="0076482E"/>
    <w:rsid w:val="007669B0"/>
    <w:rsid w:val="0078007F"/>
    <w:rsid w:val="00780BE7"/>
    <w:rsid w:val="00783F24"/>
    <w:rsid w:val="0078480B"/>
    <w:rsid w:val="00787D22"/>
    <w:rsid w:val="007932C1"/>
    <w:rsid w:val="0079386A"/>
    <w:rsid w:val="00795305"/>
    <w:rsid w:val="00796A8E"/>
    <w:rsid w:val="007A196D"/>
    <w:rsid w:val="007A4518"/>
    <w:rsid w:val="007A4F17"/>
    <w:rsid w:val="007A5254"/>
    <w:rsid w:val="007A6F6C"/>
    <w:rsid w:val="007B3AC6"/>
    <w:rsid w:val="007B6885"/>
    <w:rsid w:val="007C29F7"/>
    <w:rsid w:val="007C3EEC"/>
    <w:rsid w:val="007C5499"/>
    <w:rsid w:val="007C78B7"/>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10F2C"/>
    <w:rsid w:val="00816CF9"/>
    <w:rsid w:val="00826ECD"/>
    <w:rsid w:val="0083552E"/>
    <w:rsid w:val="00835605"/>
    <w:rsid w:val="00835A0F"/>
    <w:rsid w:val="00836679"/>
    <w:rsid w:val="00837F18"/>
    <w:rsid w:val="008446CE"/>
    <w:rsid w:val="00844846"/>
    <w:rsid w:val="008470B8"/>
    <w:rsid w:val="0084786F"/>
    <w:rsid w:val="00852178"/>
    <w:rsid w:val="00853FF3"/>
    <w:rsid w:val="0085451D"/>
    <w:rsid w:val="00854EC8"/>
    <w:rsid w:val="008603B4"/>
    <w:rsid w:val="008640BE"/>
    <w:rsid w:val="008642D7"/>
    <w:rsid w:val="0086531E"/>
    <w:rsid w:val="00865C17"/>
    <w:rsid w:val="00867748"/>
    <w:rsid w:val="00874731"/>
    <w:rsid w:val="00875D2D"/>
    <w:rsid w:val="0088069E"/>
    <w:rsid w:val="00880CB5"/>
    <w:rsid w:val="00882652"/>
    <w:rsid w:val="00884D77"/>
    <w:rsid w:val="008858E6"/>
    <w:rsid w:val="00885F41"/>
    <w:rsid w:val="008915FF"/>
    <w:rsid w:val="00896C72"/>
    <w:rsid w:val="008971FD"/>
    <w:rsid w:val="008A7260"/>
    <w:rsid w:val="008A7931"/>
    <w:rsid w:val="008A7B66"/>
    <w:rsid w:val="008B026E"/>
    <w:rsid w:val="008B22EF"/>
    <w:rsid w:val="008B38BA"/>
    <w:rsid w:val="008C0422"/>
    <w:rsid w:val="008C04D4"/>
    <w:rsid w:val="008C3E90"/>
    <w:rsid w:val="008C4CE3"/>
    <w:rsid w:val="008C7168"/>
    <w:rsid w:val="008D006F"/>
    <w:rsid w:val="008D2798"/>
    <w:rsid w:val="008E2435"/>
    <w:rsid w:val="008E2700"/>
    <w:rsid w:val="008E4C20"/>
    <w:rsid w:val="008F3AD2"/>
    <w:rsid w:val="008F78FD"/>
    <w:rsid w:val="00902473"/>
    <w:rsid w:val="00902D37"/>
    <w:rsid w:val="00902F4F"/>
    <w:rsid w:val="00902F7B"/>
    <w:rsid w:val="00905226"/>
    <w:rsid w:val="009117E9"/>
    <w:rsid w:val="00916EBB"/>
    <w:rsid w:val="00917137"/>
    <w:rsid w:val="00920276"/>
    <w:rsid w:val="0092264E"/>
    <w:rsid w:val="00923057"/>
    <w:rsid w:val="00923331"/>
    <w:rsid w:val="00924CEA"/>
    <w:rsid w:val="00926CD2"/>
    <w:rsid w:val="00927DEE"/>
    <w:rsid w:val="00930C56"/>
    <w:rsid w:val="00933F9A"/>
    <w:rsid w:val="00934AED"/>
    <w:rsid w:val="00935F51"/>
    <w:rsid w:val="00936E96"/>
    <w:rsid w:val="00941EDA"/>
    <w:rsid w:val="00945C9B"/>
    <w:rsid w:val="00955C4C"/>
    <w:rsid w:val="009567F0"/>
    <w:rsid w:val="00956D53"/>
    <w:rsid w:val="00956E53"/>
    <w:rsid w:val="00961D71"/>
    <w:rsid w:val="00961E03"/>
    <w:rsid w:val="00963A67"/>
    <w:rsid w:val="009642DF"/>
    <w:rsid w:val="00966166"/>
    <w:rsid w:val="00966C76"/>
    <w:rsid w:val="00974073"/>
    <w:rsid w:val="00976852"/>
    <w:rsid w:val="009824C8"/>
    <w:rsid w:val="00987852"/>
    <w:rsid w:val="00993D85"/>
    <w:rsid w:val="009946BE"/>
    <w:rsid w:val="0099600D"/>
    <w:rsid w:val="009A08DF"/>
    <w:rsid w:val="009A64C4"/>
    <w:rsid w:val="009B2557"/>
    <w:rsid w:val="009C20D0"/>
    <w:rsid w:val="009C219D"/>
    <w:rsid w:val="009C4614"/>
    <w:rsid w:val="009D23EF"/>
    <w:rsid w:val="009D7F7A"/>
    <w:rsid w:val="009E1D8F"/>
    <w:rsid w:val="009E1EC0"/>
    <w:rsid w:val="009E6C4F"/>
    <w:rsid w:val="009E70E6"/>
    <w:rsid w:val="009F0EFA"/>
    <w:rsid w:val="009F11CF"/>
    <w:rsid w:val="009F1279"/>
    <w:rsid w:val="009F68B5"/>
    <w:rsid w:val="00A0449E"/>
    <w:rsid w:val="00A05B1C"/>
    <w:rsid w:val="00A07847"/>
    <w:rsid w:val="00A12857"/>
    <w:rsid w:val="00A16DCD"/>
    <w:rsid w:val="00A24811"/>
    <w:rsid w:val="00A251C7"/>
    <w:rsid w:val="00A26996"/>
    <w:rsid w:val="00A274FC"/>
    <w:rsid w:val="00A309AC"/>
    <w:rsid w:val="00A33C7F"/>
    <w:rsid w:val="00A35945"/>
    <w:rsid w:val="00A4014F"/>
    <w:rsid w:val="00A42868"/>
    <w:rsid w:val="00A44A1E"/>
    <w:rsid w:val="00A4565A"/>
    <w:rsid w:val="00A50ED5"/>
    <w:rsid w:val="00A52CCD"/>
    <w:rsid w:val="00A545B2"/>
    <w:rsid w:val="00A554A0"/>
    <w:rsid w:val="00A56356"/>
    <w:rsid w:val="00A5745C"/>
    <w:rsid w:val="00A60533"/>
    <w:rsid w:val="00A653A2"/>
    <w:rsid w:val="00A675FD"/>
    <w:rsid w:val="00A719F9"/>
    <w:rsid w:val="00A71BB0"/>
    <w:rsid w:val="00A74979"/>
    <w:rsid w:val="00A7696A"/>
    <w:rsid w:val="00A769C4"/>
    <w:rsid w:val="00A77FFB"/>
    <w:rsid w:val="00A81690"/>
    <w:rsid w:val="00A83C88"/>
    <w:rsid w:val="00A90C30"/>
    <w:rsid w:val="00AA4BEA"/>
    <w:rsid w:val="00AA5215"/>
    <w:rsid w:val="00AA7474"/>
    <w:rsid w:val="00AB2280"/>
    <w:rsid w:val="00AB546D"/>
    <w:rsid w:val="00AC1F01"/>
    <w:rsid w:val="00AC3BFA"/>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105"/>
    <w:rsid w:val="00B377FF"/>
    <w:rsid w:val="00B37801"/>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4E0D"/>
    <w:rsid w:val="00BB1AD4"/>
    <w:rsid w:val="00BB3145"/>
    <w:rsid w:val="00BB41A8"/>
    <w:rsid w:val="00BC44EE"/>
    <w:rsid w:val="00BD0908"/>
    <w:rsid w:val="00BD0DCE"/>
    <w:rsid w:val="00BD2782"/>
    <w:rsid w:val="00BD33F2"/>
    <w:rsid w:val="00BD54BF"/>
    <w:rsid w:val="00BD7175"/>
    <w:rsid w:val="00BE0DC8"/>
    <w:rsid w:val="00BE79D1"/>
    <w:rsid w:val="00BF13A7"/>
    <w:rsid w:val="00BF4169"/>
    <w:rsid w:val="00BF472E"/>
    <w:rsid w:val="00BF7DFA"/>
    <w:rsid w:val="00C03CD1"/>
    <w:rsid w:val="00C07058"/>
    <w:rsid w:val="00C11584"/>
    <w:rsid w:val="00C12789"/>
    <w:rsid w:val="00C15933"/>
    <w:rsid w:val="00C167E7"/>
    <w:rsid w:val="00C20B4C"/>
    <w:rsid w:val="00C2494E"/>
    <w:rsid w:val="00C24D28"/>
    <w:rsid w:val="00C27D47"/>
    <w:rsid w:val="00C307BD"/>
    <w:rsid w:val="00C35789"/>
    <w:rsid w:val="00C42166"/>
    <w:rsid w:val="00C421CA"/>
    <w:rsid w:val="00C433B8"/>
    <w:rsid w:val="00C4446E"/>
    <w:rsid w:val="00C51E36"/>
    <w:rsid w:val="00C61226"/>
    <w:rsid w:val="00C643AB"/>
    <w:rsid w:val="00C64C5A"/>
    <w:rsid w:val="00C65EDC"/>
    <w:rsid w:val="00C72EF9"/>
    <w:rsid w:val="00C819A4"/>
    <w:rsid w:val="00C84B2D"/>
    <w:rsid w:val="00C85CCE"/>
    <w:rsid w:val="00C870AF"/>
    <w:rsid w:val="00C903D3"/>
    <w:rsid w:val="00C91CCF"/>
    <w:rsid w:val="00C926AF"/>
    <w:rsid w:val="00CA07E4"/>
    <w:rsid w:val="00CA605D"/>
    <w:rsid w:val="00CA72F7"/>
    <w:rsid w:val="00CB0E45"/>
    <w:rsid w:val="00CB1B5C"/>
    <w:rsid w:val="00CB2F01"/>
    <w:rsid w:val="00CC1C6D"/>
    <w:rsid w:val="00CC4AF3"/>
    <w:rsid w:val="00CC5B87"/>
    <w:rsid w:val="00CD2501"/>
    <w:rsid w:val="00CD362B"/>
    <w:rsid w:val="00CD39B2"/>
    <w:rsid w:val="00CD3B11"/>
    <w:rsid w:val="00CD5CFD"/>
    <w:rsid w:val="00CD5D29"/>
    <w:rsid w:val="00CD7F8F"/>
    <w:rsid w:val="00CE1B29"/>
    <w:rsid w:val="00CF08B0"/>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2600"/>
    <w:rsid w:val="00D5404C"/>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1D87"/>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2569F"/>
    <w:rsid w:val="00E34A2A"/>
    <w:rsid w:val="00E35AF0"/>
    <w:rsid w:val="00E362B3"/>
    <w:rsid w:val="00E37EE7"/>
    <w:rsid w:val="00E422E3"/>
    <w:rsid w:val="00E43688"/>
    <w:rsid w:val="00E456C6"/>
    <w:rsid w:val="00E47B5C"/>
    <w:rsid w:val="00E5289B"/>
    <w:rsid w:val="00E535FA"/>
    <w:rsid w:val="00E56BA7"/>
    <w:rsid w:val="00E5771D"/>
    <w:rsid w:val="00E63FCD"/>
    <w:rsid w:val="00E64F8A"/>
    <w:rsid w:val="00E67750"/>
    <w:rsid w:val="00E677E7"/>
    <w:rsid w:val="00E75CA7"/>
    <w:rsid w:val="00E763F4"/>
    <w:rsid w:val="00E76523"/>
    <w:rsid w:val="00E76A46"/>
    <w:rsid w:val="00E76B5C"/>
    <w:rsid w:val="00E80480"/>
    <w:rsid w:val="00E836AF"/>
    <w:rsid w:val="00E85601"/>
    <w:rsid w:val="00E85EF4"/>
    <w:rsid w:val="00E86E91"/>
    <w:rsid w:val="00E94566"/>
    <w:rsid w:val="00E94860"/>
    <w:rsid w:val="00EA19C9"/>
    <w:rsid w:val="00EA63A7"/>
    <w:rsid w:val="00EA659F"/>
    <w:rsid w:val="00EB1E10"/>
    <w:rsid w:val="00EB4A66"/>
    <w:rsid w:val="00EB7547"/>
    <w:rsid w:val="00EB7684"/>
    <w:rsid w:val="00EC008D"/>
    <w:rsid w:val="00EC2B23"/>
    <w:rsid w:val="00EC4A17"/>
    <w:rsid w:val="00EC5D00"/>
    <w:rsid w:val="00EC744D"/>
    <w:rsid w:val="00ED1D3A"/>
    <w:rsid w:val="00ED256B"/>
    <w:rsid w:val="00EE0440"/>
    <w:rsid w:val="00EE08E8"/>
    <w:rsid w:val="00EE6196"/>
    <w:rsid w:val="00EE77A2"/>
    <w:rsid w:val="00EF31CF"/>
    <w:rsid w:val="00EF478C"/>
    <w:rsid w:val="00EF4C0F"/>
    <w:rsid w:val="00EF63BE"/>
    <w:rsid w:val="00EF7692"/>
    <w:rsid w:val="00F12DCE"/>
    <w:rsid w:val="00F12FAD"/>
    <w:rsid w:val="00F13B57"/>
    <w:rsid w:val="00F140DD"/>
    <w:rsid w:val="00F142CB"/>
    <w:rsid w:val="00F16A17"/>
    <w:rsid w:val="00F17F53"/>
    <w:rsid w:val="00F20E96"/>
    <w:rsid w:val="00F260C9"/>
    <w:rsid w:val="00F26736"/>
    <w:rsid w:val="00F272B2"/>
    <w:rsid w:val="00F30B11"/>
    <w:rsid w:val="00F31418"/>
    <w:rsid w:val="00F32DEE"/>
    <w:rsid w:val="00F34519"/>
    <w:rsid w:val="00F35998"/>
    <w:rsid w:val="00F44F26"/>
    <w:rsid w:val="00F455C2"/>
    <w:rsid w:val="00F45C7C"/>
    <w:rsid w:val="00F5385D"/>
    <w:rsid w:val="00F573A4"/>
    <w:rsid w:val="00F67DD9"/>
    <w:rsid w:val="00F7009B"/>
    <w:rsid w:val="00F70C0E"/>
    <w:rsid w:val="00F7137F"/>
    <w:rsid w:val="00F724E2"/>
    <w:rsid w:val="00F73835"/>
    <w:rsid w:val="00F742F9"/>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edebulles">
    <w:name w:val="Balloon Text"/>
    <w:basedOn w:val="Normal"/>
    <w:semiHidden/>
    <w:rsid w:val="00546F5D"/>
    <w:rPr>
      <w:rFonts w:ascii="Tahoma" w:hAnsi="Tahoma" w:cs="Tahoma"/>
      <w:sz w:val="16"/>
      <w:szCs w:val="16"/>
    </w:rPr>
  </w:style>
  <w:style w:type="character" w:styleId="Marquedecommentaire">
    <w:name w:val="annotation reference"/>
    <w:semiHidden/>
    <w:rsid w:val="00546F5D"/>
    <w:rPr>
      <w:sz w:val="6"/>
    </w:rPr>
  </w:style>
  <w:style w:type="character" w:styleId="Appelnotedebasdep">
    <w:name w:val="footnote reference"/>
    <w:aliases w:val="4_G,Footnote Reference/"/>
    <w:qFormat/>
    <w:rsid w:val="00546F5D"/>
    <w:rPr>
      <w:spacing w:val="-5"/>
      <w:w w:val="130"/>
      <w:position w:val="-4"/>
      <w:vertAlign w:val="superscript"/>
    </w:rPr>
  </w:style>
  <w:style w:type="character" w:styleId="Appeldenotedefin">
    <w:name w:val="endnote reference"/>
    <w:semiHidden/>
    <w:rsid w:val="00546F5D"/>
    <w:rPr>
      <w:spacing w:val="-5"/>
      <w:w w:val="130"/>
      <w:position w:val="-4"/>
      <w:vertAlign w:val="superscript"/>
    </w:rPr>
  </w:style>
  <w:style w:type="paragraph" w:styleId="Notedebasdepage">
    <w:name w:val="footnote text"/>
    <w:aliases w:val="5_G"/>
    <w:basedOn w:val="Normal"/>
    <w:link w:val="NotedebasdepageCar"/>
    <w:qFormat/>
    <w:rsid w:val="005F5764"/>
    <w:pPr>
      <w:widowControl w:val="0"/>
      <w:tabs>
        <w:tab w:val="right" w:pos="418"/>
      </w:tabs>
      <w:spacing w:line="210" w:lineRule="exact"/>
      <w:ind w:left="475" w:hanging="475"/>
    </w:pPr>
    <w:rPr>
      <w:spacing w:val="5"/>
      <w:sz w:val="17"/>
    </w:rPr>
  </w:style>
  <w:style w:type="paragraph" w:styleId="Notedefin">
    <w:name w:val="endnote text"/>
    <w:basedOn w:val="Notedebasdepage"/>
    <w:semiHidden/>
    <w:rsid w:val="00546F5D"/>
  </w:style>
  <w:style w:type="paragraph" w:styleId="Pieddepage">
    <w:name w:val="footer"/>
    <w:rsid w:val="00546F5D"/>
    <w:pPr>
      <w:tabs>
        <w:tab w:val="center" w:pos="4320"/>
        <w:tab w:val="right" w:pos="8640"/>
      </w:tabs>
    </w:pPr>
    <w:rPr>
      <w:b/>
      <w:noProof/>
      <w:sz w:val="17"/>
    </w:rPr>
  </w:style>
  <w:style w:type="paragraph" w:styleId="En-tte">
    <w:name w:val="header"/>
    <w:rsid w:val="00546F5D"/>
    <w:pPr>
      <w:tabs>
        <w:tab w:val="center" w:pos="4320"/>
        <w:tab w:val="right" w:pos="8640"/>
      </w:tabs>
    </w:pPr>
    <w:rPr>
      <w:noProof/>
      <w:sz w:val="17"/>
    </w:rPr>
  </w:style>
  <w:style w:type="character" w:styleId="Numrodeligne">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ebru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Grilledutableau">
    <w:name w:val="Table Grid"/>
    <w:basedOn w:val="Tableau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depage"/>
    <w:rsid w:val="009F0EFA"/>
    <w:rPr>
      <w:spacing w:val="4"/>
      <w:w w:val="103"/>
      <w:kern w:val="14"/>
      <w:lang w:val="en-GB"/>
    </w:rPr>
  </w:style>
  <w:style w:type="character" w:styleId="Lienhypertexte">
    <w:name w:val="Hyperlink"/>
    <w:basedOn w:val="Policepardfaut"/>
    <w:rsid w:val="00AC3BFA"/>
    <w:rPr>
      <w:color w:val="0000FF" w:themeColor="hyperlink"/>
      <w:u w:val="single"/>
    </w:rPr>
  </w:style>
  <w:style w:type="paragraph" w:customStyle="1" w:styleId="Bullet1">
    <w:name w:val="Bullet 1"/>
    <w:basedOn w:val="Normal"/>
    <w:qFormat/>
    <w:rsid w:val="00586986"/>
    <w:pPr>
      <w:numPr>
        <w:numId w:val="2"/>
      </w:numPr>
      <w:tabs>
        <w:tab w:val="left" w:pos="2217"/>
      </w:tabs>
      <w:spacing w:after="120"/>
      <w:ind w:left="1746" w:right="1264" w:hanging="130"/>
      <w:mirrorIndents/>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aire">
    <w:name w:val="annotation text"/>
    <w:basedOn w:val="Normal"/>
    <w:link w:val="CommentaireCar"/>
    <w:rsid w:val="00B37105"/>
    <w:pPr>
      <w:spacing w:line="240" w:lineRule="auto"/>
    </w:pPr>
  </w:style>
  <w:style w:type="character" w:customStyle="1" w:styleId="CommentaireCar">
    <w:name w:val="Commentaire Car"/>
    <w:basedOn w:val="Policepardfaut"/>
    <w:link w:val="Commentaire"/>
    <w:rsid w:val="00B37105"/>
    <w:rPr>
      <w:spacing w:val="4"/>
      <w:w w:val="103"/>
      <w:kern w:val="14"/>
      <w:lang w:val="en-GB"/>
    </w:rPr>
  </w:style>
  <w:style w:type="paragraph" w:styleId="Objetducommentaire">
    <w:name w:val="annotation subject"/>
    <w:basedOn w:val="Commentaire"/>
    <w:next w:val="Commentaire"/>
    <w:link w:val="ObjetducommentaireCar"/>
    <w:rsid w:val="00B37105"/>
    <w:rPr>
      <w:b/>
      <w:bCs/>
    </w:rPr>
  </w:style>
  <w:style w:type="character" w:customStyle="1" w:styleId="ObjetducommentaireCar">
    <w:name w:val="Objet du commentaire Car"/>
    <w:basedOn w:val="CommentaireCar"/>
    <w:link w:val="Objetducommentaire"/>
    <w:rsid w:val="00B37105"/>
    <w:rPr>
      <w:b/>
      <w:bCs/>
      <w:spacing w:val="4"/>
      <w:w w:val="103"/>
      <w:kern w:val="14"/>
      <w:lang w:val="en-GB"/>
    </w:rPr>
  </w:style>
  <w:style w:type="character" w:customStyle="1" w:styleId="NotedebasdepageCar">
    <w:name w:val="Note de bas de page Car"/>
    <w:aliases w:val="5_G Car"/>
    <w:link w:val="Notedebasdepage"/>
    <w:rsid w:val="00EB4A66"/>
    <w:rPr>
      <w:spacing w:val="5"/>
      <w:w w:val="103"/>
      <w:kern w:val="14"/>
      <w:sz w:val="17"/>
      <w:lang w:val="en-GB"/>
    </w:rPr>
  </w:style>
  <w:style w:type="paragraph" w:customStyle="1" w:styleId="SingleTxtG">
    <w:name w:val="_ Single Txt_G"/>
    <w:basedOn w:val="Normal"/>
    <w:rsid w:val="006759EF"/>
    <w:pPr>
      <w:spacing w:after="120" w:line="240" w:lineRule="atLeast"/>
      <w:ind w:left="1134" w:right="1134"/>
      <w:jc w:val="both"/>
    </w:pPr>
    <w:rPr>
      <w:rFonts w:eastAsia="Times New Roman"/>
      <w:spacing w:val="0"/>
      <w:w w:val="100"/>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Footnote Reference/"/>
    <w:qFormat/>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5_G"/>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586986"/>
    <w:pPr>
      <w:numPr>
        <w:numId w:val="2"/>
      </w:numPr>
      <w:tabs>
        <w:tab w:val="left" w:pos="2217"/>
      </w:tabs>
      <w:spacing w:after="120"/>
      <w:ind w:left="1746" w:right="1264" w:hanging="130"/>
      <w:mirrorIndents/>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Text">
    <w:name w:val="annotation text"/>
    <w:basedOn w:val="Normal"/>
    <w:link w:val="CommentTextChar"/>
    <w:rsid w:val="00B37105"/>
    <w:pPr>
      <w:spacing w:line="240" w:lineRule="auto"/>
    </w:pPr>
  </w:style>
  <w:style w:type="character" w:customStyle="1" w:styleId="CommentTextChar">
    <w:name w:val="Comment Text Char"/>
    <w:basedOn w:val="DefaultParagraphFont"/>
    <w:link w:val="CommentText"/>
    <w:rsid w:val="00B37105"/>
    <w:rPr>
      <w:spacing w:val="4"/>
      <w:w w:val="103"/>
      <w:kern w:val="14"/>
      <w:lang w:val="en-GB"/>
    </w:rPr>
  </w:style>
  <w:style w:type="paragraph" w:styleId="CommentSubject">
    <w:name w:val="annotation subject"/>
    <w:basedOn w:val="CommentText"/>
    <w:next w:val="CommentText"/>
    <w:link w:val="CommentSubjectChar"/>
    <w:rsid w:val="00B37105"/>
    <w:rPr>
      <w:b/>
      <w:bCs/>
    </w:rPr>
  </w:style>
  <w:style w:type="character" w:customStyle="1" w:styleId="CommentSubjectChar">
    <w:name w:val="Comment Subject Char"/>
    <w:basedOn w:val="CommentTextChar"/>
    <w:link w:val="CommentSubject"/>
    <w:rsid w:val="00B37105"/>
    <w:rPr>
      <w:b/>
      <w:bCs/>
      <w:spacing w:val="4"/>
      <w:w w:val="103"/>
      <w:kern w:val="14"/>
      <w:lang w:val="en-GB"/>
    </w:rPr>
  </w:style>
  <w:style w:type="character" w:customStyle="1" w:styleId="FootnoteTextChar">
    <w:name w:val="Footnote Text Char"/>
    <w:aliases w:val="5_G Char"/>
    <w:link w:val="FootnoteText"/>
    <w:rsid w:val="00EB4A66"/>
    <w:rPr>
      <w:spacing w:val="5"/>
      <w:w w:val="103"/>
      <w:kern w:val="14"/>
      <w:sz w:val="17"/>
      <w:lang w:val="en-GB"/>
    </w:rPr>
  </w:style>
  <w:style w:type="paragraph" w:customStyle="1" w:styleId="SingleTxtG">
    <w:name w:val="_ Single Txt_G"/>
    <w:basedOn w:val="Normal"/>
    <w:rsid w:val="006759EF"/>
    <w:pPr>
      <w:spacing w:after="120" w:line="240" w:lineRule="atLeast"/>
      <w:ind w:left="1134" w:right="1134"/>
      <w:jc w:val="both"/>
    </w:pPr>
    <w:rPr>
      <w:rFonts w:eastAsia="Times New Roman"/>
      <w:spacing w:val="0"/>
      <w:w w:val="100"/>
      <w:kern w:val="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247F-1848-40DF-ABB1-57D3C436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Escalante</dc:creator>
  <cp:lastModifiedBy>Maison</cp:lastModifiedBy>
  <cp:revision>2</cp:revision>
  <cp:lastPrinted>2015-07-29T12:37:00Z</cp:lastPrinted>
  <dcterms:created xsi:type="dcterms:W3CDTF">2015-08-11T08:13:00Z</dcterms:created>
  <dcterms:modified xsi:type="dcterms:W3CDTF">2015-08-11T08:13:00Z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1510770</vt:lpwstr>
  </property>
  <property fmtid="{D5CDD505-2E9C-101B-9397-08002B2CF9AE}" pid="3" name="ODSRefJobNo">
    <vt:lpwstr>15E</vt:lpwstr>
  </property>
  <property fmtid="{D5CDD505-2E9C-101B-9397-08002B2CF9AE}" pid="4" name="Symbol1">
    <vt:lpwstr>ECE/TRANS/WP.15/AC.1/2015/43</vt:lpwstr>
  </property>
  <property fmtid="{D5CDD505-2E9C-101B-9397-08002B2CF9AE}" pid="5" name="Symbol2">
    <vt:lpwstr/>
  </property>
  <property fmtid="{D5CDD505-2E9C-101B-9397-08002B2CF9AE}" pid="6" name="Translator">
    <vt:lpwstr/>
  </property>
  <property fmtid="{D5CDD505-2E9C-101B-9397-08002B2CF9AE}" pid="7" name="Operator">
    <vt:lpwstr>pae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29 June 2015</vt:lpwstr>
  </property>
  <property fmtid="{D5CDD505-2E9C-101B-9397-08002B2CF9AE}" pid="12" name="Original">
    <vt:lpwstr>French</vt:lpwstr>
  </property>
  <property fmtid="{D5CDD505-2E9C-101B-9397-08002B2CF9AE}" pid="13" name="Release Date">
    <vt:lpwstr>130715</vt:lpwstr>
  </property>
</Properties>
</file>