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B02" w:rsidRDefault="00CE0B02" w:rsidP="00CE0B02">
      <w:pPr>
        <w:spacing w:line="240" w:lineRule="auto"/>
        <w:rPr>
          <w:sz w:val="2"/>
        </w:rPr>
        <w:sectPr w:rsidR="00CE0B02" w:rsidSect="00CE0B02">
          <w:headerReference w:type="even" r:id="rId8"/>
          <w:headerReference w:type="default" r:id="rId9"/>
          <w:footerReference w:type="even" r:id="rId10"/>
          <w:footerReference w:type="default" r:id="rId11"/>
          <w:headerReference w:type="first" r:id="rId12"/>
          <w:footerReference w:type="first" r:id="rId13"/>
          <w:pgSz w:w="11909" w:h="16834"/>
          <w:pgMar w:top="1742" w:right="936" w:bottom="1898" w:left="936" w:header="576" w:footer="1030" w:gutter="0"/>
          <w:cols w:space="720"/>
          <w:titlePg/>
          <w:docGrid w:linePitch="360"/>
        </w:sectPr>
      </w:pPr>
      <w:bookmarkStart w:id="0" w:name="_GoBack"/>
      <w:bookmarkEnd w:id="0"/>
    </w:p>
    <w:p w:rsidR="00CE0B02" w:rsidRDefault="00CE0B02" w:rsidP="00CE0B02">
      <w:pPr>
        <w:pStyle w:val="H1"/>
        <w:spacing w:after="120"/>
        <w:rPr>
          <w:sz w:val="28"/>
        </w:rPr>
      </w:pPr>
      <w:r>
        <w:rPr>
          <w:sz w:val="28"/>
        </w:rPr>
        <w:lastRenderedPageBreak/>
        <w:t>Commission économique pour l’Europe</w:t>
      </w:r>
    </w:p>
    <w:p w:rsidR="00CE0B02" w:rsidRDefault="00CE0B02" w:rsidP="00CE0B02">
      <w:pPr>
        <w:pStyle w:val="H1"/>
        <w:spacing w:after="120" w:line="300" w:lineRule="exact"/>
        <w:rPr>
          <w:b w:val="0"/>
          <w:sz w:val="28"/>
        </w:rPr>
      </w:pPr>
      <w:r>
        <w:rPr>
          <w:b w:val="0"/>
          <w:sz w:val="28"/>
        </w:rPr>
        <w:t>Comité des transports intérieurs</w:t>
      </w:r>
    </w:p>
    <w:p w:rsidR="00CE0B02" w:rsidRDefault="007D11E5" w:rsidP="007D11E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bidi="fr-CH"/>
        </w:rPr>
      </w:pPr>
      <w:r w:rsidRPr="007D11E5">
        <w:rPr>
          <w:lang w:bidi="fr-CH"/>
        </w:rPr>
        <w:t xml:space="preserve">Groupe de travail des transports </w:t>
      </w:r>
      <w:r>
        <w:rPr>
          <w:lang w:bidi="fr-CH"/>
        </w:rPr>
        <w:br/>
      </w:r>
      <w:r w:rsidRPr="007D11E5">
        <w:rPr>
          <w:lang w:bidi="fr-CH"/>
        </w:rPr>
        <w:t>de marchandises dangereuses</w:t>
      </w:r>
    </w:p>
    <w:p w:rsidR="00FE171E" w:rsidRPr="00FE171E" w:rsidRDefault="00FE171E" w:rsidP="00FE171E">
      <w:pPr>
        <w:spacing w:line="120" w:lineRule="exact"/>
        <w:rPr>
          <w:sz w:val="10"/>
          <w:lang w:bidi="fr-CH"/>
        </w:rPr>
      </w:pPr>
    </w:p>
    <w:p w:rsidR="007D11E5" w:rsidRPr="007D11E5" w:rsidRDefault="007D11E5" w:rsidP="00FE17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7D11E5">
        <w:rPr>
          <w:lang w:bidi="fr-CH"/>
        </w:rPr>
        <w:t>Quatre</w:t>
      </w:r>
      <w:r w:rsidR="005704D1">
        <w:rPr>
          <w:lang w:bidi="fr-CH"/>
        </w:rPr>
        <w:t>-</w:t>
      </w:r>
      <w:r w:rsidRPr="007D11E5">
        <w:rPr>
          <w:lang w:bidi="fr-CH"/>
        </w:rPr>
        <w:t>vingt-dix-neuvième session</w:t>
      </w:r>
    </w:p>
    <w:p w:rsidR="007D11E5" w:rsidRPr="007D11E5" w:rsidRDefault="007D11E5" w:rsidP="00FE171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bidi="fr-CH"/>
        </w:rPr>
      </w:pPr>
      <w:r w:rsidRPr="007D11E5">
        <w:rPr>
          <w:lang w:bidi="fr-CH"/>
        </w:rPr>
        <w:t>Genève, 9-13 novembre 2015</w:t>
      </w:r>
    </w:p>
    <w:p w:rsidR="007D11E5" w:rsidRPr="007D11E5" w:rsidRDefault="007D11E5" w:rsidP="00FE171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bidi="fr-CH"/>
        </w:rPr>
      </w:pPr>
      <w:r w:rsidRPr="007D11E5">
        <w:rPr>
          <w:lang w:bidi="fr-CH"/>
        </w:rPr>
        <w:t>Point</w:t>
      </w:r>
      <w:r w:rsidR="00FE171E">
        <w:rPr>
          <w:lang w:bidi="fr-CH"/>
        </w:rPr>
        <w:t xml:space="preserve"> </w:t>
      </w:r>
      <w:r w:rsidRPr="007D11E5">
        <w:rPr>
          <w:lang w:bidi="fr-CH"/>
        </w:rPr>
        <w:t>6</w:t>
      </w:r>
      <w:r w:rsidR="00FE171E">
        <w:rPr>
          <w:lang w:bidi="fr-CH"/>
        </w:rPr>
        <w:t xml:space="preserve"> </w:t>
      </w:r>
      <w:r w:rsidRPr="007D11E5">
        <w:rPr>
          <w:lang w:bidi="fr-CH"/>
        </w:rPr>
        <w:t>b) de l’ordre du jour provisoire</w:t>
      </w:r>
    </w:p>
    <w:p w:rsidR="007D11E5" w:rsidRDefault="007D11E5" w:rsidP="00FE171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bidi="fr-CH"/>
        </w:rPr>
      </w:pPr>
      <w:r w:rsidRPr="007D11E5">
        <w:rPr>
          <w:lang w:bidi="fr-CH"/>
        </w:rPr>
        <w:t>Propositions d’amendement aux annexes</w:t>
      </w:r>
      <w:r w:rsidR="00FE171E">
        <w:rPr>
          <w:lang w:bidi="fr-CH"/>
        </w:rPr>
        <w:t xml:space="preserve"> </w:t>
      </w:r>
      <w:r w:rsidRPr="007D11E5">
        <w:rPr>
          <w:lang w:bidi="fr-CH"/>
        </w:rPr>
        <w:t>A et B de l’ADR</w:t>
      </w:r>
      <w:r w:rsidR="00FE171E">
        <w:rPr>
          <w:lang w:bidi="fr-CH"/>
        </w:rPr>
        <w:t> </w:t>
      </w:r>
      <w:r w:rsidRPr="007D11E5">
        <w:rPr>
          <w:lang w:bidi="fr-CH"/>
        </w:rPr>
        <w:t>:</w:t>
      </w:r>
      <w:r w:rsidR="00FE171E">
        <w:rPr>
          <w:lang w:bidi="fr-CH"/>
        </w:rPr>
        <w:t xml:space="preserve"> </w:t>
      </w:r>
      <w:r w:rsidR="00FE171E">
        <w:rPr>
          <w:lang w:bidi="fr-CH"/>
        </w:rPr>
        <w:br/>
      </w:r>
      <w:r w:rsidRPr="007D11E5">
        <w:rPr>
          <w:lang w:bidi="fr-CH"/>
        </w:rPr>
        <w:t>propositions diverses</w:t>
      </w:r>
    </w:p>
    <w:p w:rsidR="00FE171E" w:rsidRPr="00FE171E" w:rsidRDefault="00FE171E" w:rsidP="00FE171E">
      <w:pPr>
        <w:spacing w:line="120" w:lineRule="exact"/>
        <w:rPr>
          <w:sz w:val="10"/>
          <w:lang w:bidi="fr-CH"/>
        </w:rPr>
      </w:pPr>
    </w:p>
    <w:p w:rsidR="00FE171E" w:rsidRPr="00FE171E" w:rsidRDefault="00FE171E" w:rsidP="00FE171E">
      <w:pPr>
        <w:spacing w:line="120" w:lineRule="exact"/>
        <w:rPr>
          <w:sz w:val="10"/>
          <w:lang w:bidi="fr-CH"/>
        </w:rPr>
      </w:pPr>
    </w:p>
    <w:p w:rsidR="00FE171E" w:rsidRPr="00FE171E" w:rsidRDefault="00FE171E" w:rsidP="00FE171E">
      <w:pPr>
        <w:spacing w:line="120" w:lineRule="exact"/>
        <w:rPr>
          <w:sz w:val="10"/>
          <w:lang w:bidi="fr-CH"/>
        </w:rPr>
      </w:pPr>
    </w:p>
    <w:p w:rsidR="007D11E5" w:rsidRDefault="00FE171E" w:rsidP="00FE171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Pr>
          <w:lang w:bidi="fr-CH"/>
        </w:rPr>
        <w:tab/>
      </w:r>
      <w:r>
        <w:rPr>
          <w:lang w:bidi="fr-CH"/>
        </w:rPr>
        <w:tab/>
      </w:r>
      <w:r w:rsidR="007D11E5" w:rsidRPr="007D11E5">
        <w:rPr>
          <w:lang w:bidi="fr-CH"/>
        </w:rPr>
        <w:t>Simplification du texte sur la catégorie</w:t>
      </w:r>
      <w:r>
        <w:rPr>
          <w:lang w:bidi="fr-CH"/>
        </w:rPr>
        <w:t xml:space="preserve"> </w:t>
      </w:r>
      <w:r w:rsidR="007D11E5" w:rsidRPr="007D11E5">
        <w:rPr>
          <w:lang w:bidi="fr-CH"/>
        </w:rPr>
        <w:t xml:space="preserve">de tunnel E </w:t>
      </w:r>
      <w:r w:rsidR="00C23F9C">
        <w:rPr>
          <w:lang w:bidi="fr-CH"/>
        </w:rPr>
        <w:br/>
      </w:r>
      <w:r w:rsidR="007D11E5" w:rsidRPr="007D11E5">
        <w:rPr>
          <w:lang w:bidi="fr-CH"/>
        </w:rPr>
        <w:t>et alignement entre ce texte et le 1.9.5.2.2 de l’ADR</w:t>
      </w:r>
    </w:p>
    <w:p w:rsidR="00FE171E" w:rsidRPr="00FE171E" w:rsidRDefault="00FE171E" w:rsidP="00FE171E">
      <w:pPr>
        <w:pStyle w:val="SingleTxt"/>
        <w:spacing w:after="0" w:line="120" w:lineRule="exact"/>
        <w:rPr>
          <w:sz w:val="10"/>
          <w:lang w:bidi="fr-CH"/>
        </w:rPr>
      </w:pPr>
    </w:p>
    <w:p w:rsidR="00FE171E" w:rsidRPr="00FE171E" w:rsidRDefault="00FE171E" w:rsidP="00FE171E">
      <w:pPr>
        <w:pStyle w:val="SingleTxt"/>
        <w:spacing w:after="0" w:line="120" w:lineRule="exact"/>
        <w:rPr>
          <w:sz w:val="10"/>
          <w:lang w:bidi="fr-CH"/>
        </w:rPr>
      </w:pPr>
    </w:p>
    <w:p w:rsidR="007D11E5" w:rsidRDefault="00FE171E" w:rsidP="00FE171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Pr>
          <w:lang w:bidi="fr-CH"/>
        </w:rPr>
        <w:tab/>
      </w:r>
      <w:r>
        <w:rPr>
          <w:lang w:bidi="fr-CH"/>
        </w:rPr>
        <w:tab/>
      </w:r>
      <w:r w:rsidR="007D11E5" w:rsidRPr="007D11E5">
        <w:rPr>
          <w:lang w:bidi="fr-CH"/>
        </w:rPr>
        <w:t>Communication du Gouvernement du Royaume-Uni</w:t>
      </w:r>
      <w:r w:rsidR="007D11E5" w:rsidRPr="00FE171E">
        <w:rPr>
          <w:rStyle w:val="Appelnotedebasdep"/>
          <w:b w:val="0"/>
          <w:sz w:val="20"/>
          <w:szCs w:val="20"/>
        </w:rPr>
        <w:footnoteReference w:id="1"/>
      </w:r>
    </w:p>
    <w:p w:rsidR="00FE171E" w:rsidRPr="00FE171E" w:rsidRDefault="00FE171E" w:rsidP="00FE171E">
      <w:pPr>
        <w:pStyle w:val="SingleTxt"/>
        <w:spacing w:after="0" w:line="120" w:lineRule="exact"/>
        <w:rPr>
          <w:sz w:val="10"/>
          <w:lang w:bidi="fr-CH"/>
        </w:rPr>
      </w:pPr>
    </w:p>
    <w:p w:rsidR="00FE171E" w:rsidRPr="00FE171E" w:rsidRDefault="00FE171E" w:rsidP="00FE171E">
      <w:pPr>
        <w:pStyle w:val="SingleTxt"/>
        <w:spacing w:after="0" w:line="120" w:lineRule="exact"/>
        <w:rPr>
          <w:sz w:val="10"/>
          <w:lang w:bidi="fr-CH"/>
        </w:rPr>
      </w:pPr>
    </w:p>
    <w:p w:rsidR="00FE171E" w:rsidRDefault="00FE171E" w:rsidP="00FE171E">
      <w:pPr>
        <w:pStyle w:val="SingleTxt"/>
        <w:spacing w:after="0" w:line="120" w:lineRule="exact"/>
        <w:rPr>
          <w:sz w:val="10"/>
          <w:lang w:bidi="fr-CH"/>
        </w:rPr>
      </w:pPr>
    </w:p>
    <w:tbl>
      <w:tblPr>
        <w:tblW w:w="10051" w:type="dxa"/>
        <w:tblBorders>
          <w:left w:val="single" w:sz="2" w:space="0" w:color="auto"/>
          <w:right w:val="single" w:sz="2" w:space="0" w:color="auto"/>
        </w:tblBorders>
        <w:tblLayout w:type="fixed"/>
        <w:tblCellMar>
          <w:left w:w="0" w:type="dxa"/>
          <w:right w:w="0" w:type="dxa"/>
        </w:tblCellMar>
        <w:tblLook w:val="0000"/>
      </w:tblPr>
      <w:tblGrid>
        <w:gridCol w:w="10051"/>
      </w:tblGrid>
      <w:tr w:rsidR="00FE171E" w:rsidTr="00FE171E">
        <w:tc>
          <w:tcPr>
            <w:tcW w:w="10051" w:type="dxa"/>
            <w:tcBorders>
              <w:top w:val="single" w:sz="2" w:space="0" w:color="auto"/>
            </w:tcBorders>
            <w:shd w:val="clear" w:color="auto" w:fill="auto"/>
          </w:tcPr>
          <w:p w:rsidR="00FE171E" w:rsidRPr="00FE171E" w:rsidRDefault="00FE171E" w:rsidP="00FE171E">
            <w:pPr>
              <w:tabs>
                <w:tab w:val="left" w:pos="240"/>
              </w:tabs>
              <w:spacing w:before="240" w:after="120"/>
              <w:rPr>
                <w:i/>
                <w:sz w:val="24"/>
                <w:lang w:bidi="fr-CH"/>
              </w:rPr>
            </w:pPr>
            <w:r>
              <w:rPr>
                <w:i/>
                <w:sz w:val="24"/>
                <w:lang w:bidi="fr-CH"/>
              </w:rPr>
              <w:tab/>
              <w:t>Résumé</w:t>
            </w:r>
          </w:p>
        </w:tc>
      </w:tr>
      <w:tr w:rsidR="00FE171E" w:rsidTr="00FE171E">
        <w:tc>
          <w:tcPr>
            <w:tcW w:w="10051" w:type="dxa"/>
            <w:shd w:val="clear" w:color="auto" w:fill="auto"/>
          </w:tcPr>
          <w:p w:rsidR="00FE171E" w:rsidRPr="00FE171E" w:rsidRDefault="00276D70" w:rsidP="00C23F9C">
            <w:pPr>
              <w:pStyle w:val="SingleTxt"/>
              <w:ind w:left="3658" w:hanging="2391"/>
              <w:rPr>
                <w:lang w:bidi="fr-CH"/>
              </w:rPr>
            </w:pPr>
            <w:r w:rsidRPr="007D11E5">
              <w:rPr>
                <w:b/>
                <w:lang w:bidi="fr-CH"/>
              </w:rPr>
              <w:t>Résumé analytique</w:t>
            </w:r>
            <w:r>
              <w:rPr>
                <w:b/>
                <w:lang w:bidi="fr-CH"/>
              </w:rPr>
              <w:t> </w:t>
            </w:r>
            <w:r w:rsidRPr="00280C3E">
              <w:rPr>
                <w:b/>
                <w:lang w:bidi="fr-CH"/>
              </w:rPr>
              <w:t>:</w:t>
            </w:r>
            <w:r w:rsidRPr="007D11E5">
              <w:rPr>
                <w:lang w:bidi="fr-CH"/>
              </w:rPr>
              <w:tab/>
            </w:r>
            <w:r>
              <w:rPr>
                <w:lang w:bidi="fr-CH"/>
              </w:rPr>
              <w:tab/>
            </w:r>
            <w:r w:rsidRPr="007D11E5">
              <w:rPr>
                <w:lang w:bidi="fr-CH"/>
              </w:rPr>
              <w:t xml:space="preserve">Le Royaume-Uni est </w:t>
            </w:r>
            <w:r w:rsidR="00C23F9C">
              <w:rPr>
                <w:lang w:bidi="fr-CH"/>
              </w:rPr>
              <w:t>conscient du fait</w:t>
            </w:r>
            <w:r w:rsidRPr="007D11E5">
              <w:rPr>
                <w:lang w:bidi="fr-CH"/>
              </w:rPr>
              <w:t xml:space="preserve"> que le texte actuel du 1.9.5.2.2 concernant la catégorie de tunnel E et le texte du 1.9.5.3.6 qui </w:t>
            </w:r>
            <w:r w:rsidR="00C23F9C">
              <w:rPr>
                <w:lang w:bidi="fr-CH"/>
              </w:rPr>
              <w:t xml:space="preserve">lui est associé </w:t>
            </w:r>
            <w:r w:rsidRPr="007D11E5">
              <w:rPr>
                <w:lang w:bidi="fr-CH"/>
              </w:rPr>
              <w:t xml:space="preserve">sont inutilement compliqués. Des incohérences </w:t>
            </w:r>
            <w:r w:rsidR="00C23F9C">
              <w:rPr>
                <w:lang w:bidi="fr-CH"/>
              </w:rPr>
              <w:t>s</w:t>
            </w:r>
            <w:r w:rsidRPr="007D11E5">
              <w:rPr>
                <w:lang w:bidi="fr-CH"/>
              </w:rPr>
              <w:t>ont en outre constatées dans les textes du 1.9.5.2.2, du 8.6.3.3 et du 8.6.4.</w:t>
            </w:r>
          </w:p>
        </w:tc>
      </w:tr>
      <w:tr w:rsidR="00FE171E" w:rsidTr="00FE171E">
        <w:tc>
          <w:tcPr>
            <w:tcW w:w="10051" w:type="dxa"/>
            <w:shd w:val="clear" w:color="auto" w:fill="auto"/>
          </w:tcPr>
          <w:p w:rsidR="00FE171E" w:rsidRPr="00FE171E" w:rsidRDefault="00276D70" w:rsidP="00276D70">
            <w:pPr>
              <w:pStyle w:val="SingleTxt"/>
              <w:ind w:left="3658" w:hanging="2391"/>
              <w:rPr>
                <w:lang w:bidi="fr-CH"/>
              </w:rPr>
            </w:pPr>
            <w:r w:rsidRPr="007D11E5">
              <w:rPr>
                <w:b/>
                <w:lang w:bidi="fr-CH"/>
              </w:rPr>
              <w:t>Mesures à prendre</w:t>
            </w:r>
            <w:r>
              <w:rPr>
                <w:b/>
                <w:lang w:bidi="fr-CH"/>
              </w:rPr>
              <w:t> </w:t>
            </w:r>
            <w:r w:rsidRPr="00280C3E">
              <w:rPr>
                <w:b/>
                <w:lang w:bidi="fr-CH"/>
              </w:rPr>
              <w:t>:</w:t>
            </w:r>
            <w:r w:rsidRPr="00276D70">
              <w:rPr>
                <w:lang w:bidi="fr-CH"/>
              </w:rPr>
              <w:tab/>
            </w:r>
            <w:r>
              <w:rPr>
                <w:lang w:bidi="fr-CH"/>
              </w:rPr>
              <w:tab/>
            </w:r>
            <w:r w:rsidRPr="00276D70">
              <w:rPr>
                <w:lang w:bidi="fr-CH"/>
              </w:rPr>
              <w:t>Modifier les textes du 1.9.5.2.2 et du NOTA</w:t>
            </w:r>
            <w:r>
              <w:rPr>
                <w:lang w:bidi="fr-CH"/>
              </w:rPr>
              <w:t xml:space="preserve"> </w:t>
            </w:r>
            <w:r w:rsidRPr="00276D70">
              <w:rPr>
                <w:lang w:bidi="fr-CH"/>
              </w:rPr>
              <w:t>2 du 8.6.4 de l’ADR.</w:t>
            </w:r>
          </w:p>
        </w:tc>
      </w:tr>
      <w:tr w:rsidR="00FE171E" w:rsidTr="00FE171E">
        <w:tc>
          <w:tcPr>
            <w:tcW w:w="10051" w:type="dxa"/>
            <w:tcBorders>
              <w:bottom w:val="nil"/>
            </w:tcBorders>
            <w:shd w:val="clear" w:color="auto" w:fill="auto"/>
          </w:tcPr>
          <w:p w:rsidR="00FE171E" w:rsidRPr="00FE171E" w:rsidRDefault="00276D70" w:rsidP="00276D70">
            <w:pPr>
              <w:pStyle w:val="SingleTxt"/>
              <w:ind w:left="3658" w:hanging="2391"/>
              <w:rPr>
                <w:lang w:bidi="fr-CH"/>
              </w:rPr>
            </w:pPr>
            <w:r w:rsidRPr="007D11E5">
              <w:rPr>
                <w:b/>
                <w:lang w:bidi="fr-CH"/>
              </w:rPr>
              <w:t>Documents de référence</w:t>
            </w:r>
            <w:r w:rsidR="005704D1">
              <w:rPr>
                <w:b/>
                <w:lang w:bidi="fr-CH"/>
              </w:rPr>
              <w:t> </w:t>
            </w:r>
            <w:r w:rsidRPr="00280C3E">
              <w:rPr>
                <w:b/>
                <w:lang w:bidi="fr-CH"/>
              </w:rPr>
              <w:t>:</w:t>
            </w:r>
            <w:r w:rsidRPr="007D11E5">
              <w:rPr>
                <w:lang w:bidi="fr-CH"/>
              </w:rPr>
              <w:tab/>
              <w:t>ECE/TRANS/WP.15/2015/2</w:t>
            </w:r>
            <w:r>
              <w:rPr>
                <w:lang w:bidi="fr-CH"/>
              </w:rPr>
              <w:t xml:space="preserve"> </w:t>
            </w:r>
            <w:r>
              <w:rPr>
                <w:lang w:bidi="fr-CH"/>
              </w:rPr>
              <w:br/>
            </w:r>
            <w:r w:rsidRPr="007D11E5">
              <w:rPr>
                <w:lang w:bidi="fr-CH"/>
              </w:rPr>
              <w:t>ECE/TRANS/WP.15/2015/5</w:t>
            </w:r>
            <w:r>
              <w:rPr>
                <w:lang w:bidi="fr-CH"/>
              </w:rPr>
              <w:t xml:space="preserve"> </w:t>
            </w:r>
            <w:r>
              <w:rPr>
                <w:lang w:bidi="fr-CH"/>
              </w:rPr>
              <w:br/>
            </w:r>
            <w:r w:rsidRPr="00276D70">
              <w:rPr>
                <w:spacing w:val="-2"/>
                <w:lang w:bidi="fr-CH"/>
              </w:rPr>
              <w:t>Document informel INF.10 (quatre-vingt-dix-huitième session)</w:t>
            </w:r>
            <w:r>
              <w:rPr>
                <w:lang w:bidi="fr-CH"/>
              </w:rPr>
              <w:t xml:space="preserve"> </w:t>
            </w:r>
            <w:r>
              <w:rPr>
                <w:lang w:bidi="fr-CH"/>
              </w:rPr>
              <w:br/>
            </w:r>
            <w:r w:rsidRPr="007D11E5">
              <w:rPr>
                <w:lang w:bidi="fr-CH"/>
              </w:rPr>
              <w:t>ECE/TRANS/WP.15/228</w:t>
            </w:r>
            <w:r w:rsidR="005704D1">
              <w:rPr>
                <w:lang w:bidi="fr-CH"/>
              </w:rPr>
              <w:t>.</w:t>
            </w:r>
          </w:p>
        </w:tc>
      </w:tr>
      <w:tr w:rsidR="00FE171E" w:rsidTr="00FE171E">
        <w:tc>
          <w:tcPr>
            <w:tcW w:w="10051" w:type="dxa"/>
            <w:tcBorders>
              <w:bottom w:val="single" w:sz="2" w:space="0" w:color="auto"/>
            </w:tcBorders>
            <w:shd w:val="clear" w:color="auto" w:fill="auto"/>
          </w:tcPr>
          <w:p w:rsidR="00FE171E" w:rsidRPr="00FE171E" w:rsidRDefault="00FE171E" w:rsidP="00FE171E">
            <w:pPr>
              <w:pStyle w:val="SingleTxt"/>
              <w:rPr>
                <w:lang w:bidi="fr-CH"/>
              </w:rPr>
            </w:pPr>
          </w:p>
        </w:tc>
      </w:tr>
    </w:tbl>
    <w:p w:rsidR="00BF1BD6" w:rsidRDefault="00BF1BD6" w:rsidP="00FE171E">
      <w:pPr>
        <w:pStyle w:val="SingleTxt"/>
        <w:rPr>
          <w:lang w:bidi="fr-CH"/>
        </w:rPr>
      </w:pPr>
    </w:p>
    <w:p w:rsidR="00BF1BD6" w:rsidRDefault="00BF1BD6">
      <w:pPr>
        <w:spacing w:line="240" w:lineRule="auto"/>
        <w:rPr>
          <w:lang w:bidi="fr-CH"/>
        </w:rPr>
      </w:pPr>
      <w:r>
        <w:rPr>
          <w:lang w:bidi="fr-CH"/>
        </w:rPr>
        <w:br w:type="page"/>
      </w:r>
    </w:p>
    <w:p w:rsidR="007D11E5" w:rsidRDefault="007D11E5" w:rsidP="005E063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7D11E5">
        <w:rPr>
          <w:lang w:bidi="fr-CH"/>
        </w:rPr>
        <w:lastRenderedPageBreak/>
        <w:tab/>
      </w:r>
      <w:r w:rsidRPr="007D11E5">
        <w:rPr>
          <w:lang w:bidi="fr-CH"/>
        </w:rPr>
        <w:tab/>
        <w:t>Introduction</w:t>
      </w:r>
    </w:p>
    <w:p w:rsidR="005E063A" w:rsidRPr="005E063A" w:rsidRDefault="005E063A" w:rsidP="005E063A">
      <w:pPr>
        <w:pStyle w:val="SingleTxt"/>
        <w:spacing w:after="0" w:line="120" w:lineRule="exact"/>
        <w:rPr>
          <w:sz w:val="10"/>
          <w:lang w:bidi="fr-CH"/>
        </w:rPr>
      </w:pPr>
    </w:p>
    <w:p w:rsidR="005E063A" w:rsidRPr="005E063A" w:rsidRDefault="005E063A" w:rsidP="005E063A">
      <w:pPr>
        <w:pStyle w:val="SingleTxt"/>
        <w:spacing w:after="0" w:line="120" w:lineRule="exact"/>
        <w:rPr>
          <w:sz w:val="10"/>
          <w:lang w:bidi="fr-CH"/>
        </w:rPr>
      </w:pPr>
    </w:p>
    <w:p w:rsidR="007D11E5" w:rsidRPr="007D11E5" w:rsidRDefault="007D11E5" w:rsidP="005E063A">
      <w:pPr>
        <w:pStyle w:val="SingleTxt"/>
        <w:numPr>
          <w:ilvl w:val="0"/>
          <w:numId w:val="8"/>
        </w:numPr>
        <w:tabs>
          <w:tab w:val="clear" w:pos="475"/>
          <w:tab w:val="num" w:pos="1742"/>
        </w:tabs>
        <w:ind w:left="1267"/>
        <w:rPr>
          <w:lang w:bidi="fr-CH"/>
        </w:rPr>
      </w:pPr>
      <w:r w:rsidRPr="007D11E5">
        <w:rPr>
          <w:lang w:bidi="fr-CH"/>
        </w:rPr>
        <w:t>À la quatre-vingt-dix-huitième session du Groupe de travail, le Royaume-Uni a présenté le document informel INF.10 dans lequel il était proposé de modifier le texte du 1.9.5.2.2 de l’ADR. Plusieurs délégations ont fait observer que ladite proposition p</w:t>
      </w:r>
      <w:r w:rsidR="005E063A">
        <w:rPr>
          <w:lang w:bidi="fr-CH"/>
        </w:rPr>
        <w:t>ermett</w:t>
      </w:r>
      <w:r w:rsidRPr="007D11E5">
        <w:rPr>
          <w:lang w:bidi="fr-CH"/>
        </w:rPr>
        <w:t xml:space="preserve">rait </w:t>
      </w:r>
      <w:r w:rsidR="005E063A">
        <w:rPr>
          <w:lang w:bidi="fr-CH"/>
        </w:rPr>
        <w:t>d’</w:t>
      </w:r>
      <w:r w:rsidRPr="007D11E5">
        <w:rPr>
          <w:lang w:bidi="fr-CH"/>
        </w:rPr>
        <w:t>améliorer le libellé actuel du descriptif de la catégorie E</w:t>
      </w:r>
      <w:r w:rsidR="005E063A">
        <w:rPr>
          <w:lang w:bidi="fr-CH"/>
        </w:rPr>
        <w:t xml:space="preserve"> dans le </w:t>
      </w:r>
      <w:r w:rsidRPr="007D11E5">
        <w:rPr>
          <w:lang w:bidi="fr-CH"/>
        </w:rPr>
        <w:t xml:space="preserve">1.9.5.2.2. Le Royaume-Uni a été invité à soumettre cette proposition </w:t>
      </w:r>
      <w:r w:rsidR="005E063A">
        <w:rPr>
          <w:lang w:bidi="fr-CH"/>
        </w:rPr>
        <w:t xml:space="preserve">dans un </w:t>
      </w:r>
      <w:r w:rsidRPr="007D11E5">
        <w:rPr>
          <w:lang w:bidi="fr-CH"/>
        </w:rPr>
        <w:t>document officiel à la session suivante.</w:t>
      </w:r>
    </w:p>
    <w:p w:rsidR="007D11E5" w:rsidRPr="007D11E5" w:rsidRDefault="007D11E5" w:rsidP="005E063A">
      <w:pPr>
        <w:pStyle w:val="SingleTxt"/>
        <w:numPr>
          <w:ilvl w:val="0"/>
          <w:numId w:val="8"/>
        </w:numPr>
        <w:tabs>
          <w:tab w:val="clear" w:pos="475"/>
          <w:tab w:val="num" w:pos="1742"/>
        </w:tabs>
        <w:ind w:left="1267"/>
        <w:rPr>
          <w:lang w:bidi="fr-CH"/>
        </w:rPr>
      </w:pPr>
      <w:r w:rsidRPr="007D11E5">
        <w:rPr>
          <w:lang w:bidi="fr-CH"/>
        </w:rPr>
        <w:t>Lors de l’examen des documents ECE/TRANS/WP.15/2015/2 et ECE/TRANS/</w:t>
      </w:r>
      <w:r w:rsidR="005E063A">
        <w:rPr>
          <w:lang w:bidi="fr-CH"/>
        </w:rPr>
        <w:br/>
      </w:r>
      <w:r w:rsidRPr="007D11E5">
        <w:rPr>
          <w:lang w:bidi="fr-CH"/>
        </w:rPr>
        <w:t xml:space="preserve">WP.15/2015/5, communiqués à la précédente session du Groupe de travail, le Royaume-Uni a constaté que </w:t>
      </w:r>
      <w:r w:rsidR="005E063A">
        <w:rPr>
          <w:lang w:bidi="fr-CH"/>
        </w:rPr>
        <w:t xml:space="preserve">tous les numéros ONU cités au 1.9.5.2.2 comme exemptés des restrictions de passage dans les tunnels de la catégorie E figuraient avec </w:t>
      </w:r>
      <w:r w:rsidRPr="007D11E5">
        <w:rPr>
          <w:lang w:bidi="fr-CH"/>
        </w:rPr>
        <w:t xml:space="preserve">la mention </w:t>
      </w:r>
      <w:r w:rsidR="005E063A">
        <w:rPr>
          <w:lang w:bidi="fr-CH"/>
        </w:rPr>
        <w:t>« </w:t>
      </w:r>
      <w:r w:rsidRPr="007D11E5">
        <w:rPr>
          <w:lang w:bidi="fr-CH"/>
        </w:rPr>
        <w:t>(-) » dans la colonne</w:t>
      </w:r>
      <w:r w:rsidR="005E063A">
        <w:rPr>
          <w:lang w:bidi="fr-CH"/>
        </w:rPr>
        <w:t xml:space="preserve"> </w:t>
      </w:r>
      <w:r w:rsidRPr="007D11E5">
        <w:rPr>
          <w:lang w:bidi="fr-CH"/>
        </w:rPr>
        <w:t>(15) du tableau</w:t>
      </w:r>
      <w:r w:rsidR="005E063A">
        <w:rPr>
          <w:lang w:bidi="fr-CH"/>
        </w:rPr>
        <w:t xml:space="preserve"> </w:t>
      </w:r>
      <w:r w:rsidRPr="007D11E5">
        <w:rPr>
          <w:lang w:bidi="fr-CH"/>
        </w:rPr>
        <w:t>A du chapitre</w:t>
      </w:r>
      <w:r w:rsidR="005E063A">
        <w:rPr>
          <w:lang w:bidi="fr-CH"/>
        </w:rPr>
        <w:t xml:space="preserve"> </w:t>
      </w:r>
      <w:r w:rsidRPr="007D11E5">
        <w:rPr>
          <w:lang w:bidi="fr-CH"/>
        </w:rPr>
        <w:t>3.2</w:t>
      </w:r>
      <w:r w:rsidR="005E063A">
        <w:rPr>
          <w:lang w:bidi="fr-CH"/>
        </w:rPr>
        <w:t xml:space="preserve">. </w:t>
      </w:r>
      <w:r w:rsidRPr="007D11E5">
        <w:rPr>
          <w:lang w:bidi="fr-CH"/>
        </w:rPr>
        <w:t xml:space="preserve">Il a aussi été </w:t>
      </w:r>
      <w:r w:rsidR="005E063A">
        <w:rPr>
          <w:lang w:bidi="fr-CH"/>
        </w:rPr>
        <w:t xml:space="preserve">noté </w:t>
      </w:r>
      <w:r w:rsidRPr="007D11E5">
        <w:rPr>
          <w:lang w:bidi="fr-CH"/>
        </w:rPr>
        <w:t xml:space="preserve">qu’en ce qui concerne l’application générale des restrictions de </w:t>
      </w:r>
      <w:r w:rsidR="005E063A">
        <w:rPr>
          <w:lang w:bidi="fr-CH"/>
        </w:rPr>
        <w:t>passage</w:t>
      </w:r>
      <w:r w:rsidRPr="007D11E5">
        <w:rPr>
          <w:lang w:bidi="fr-CH"/>
        </w:rPr>
        <w:t xml:space="preserve"> dans les tunnels énoncées au 1.9.5.3.6</w:t>
      </w:r>
      <w:r w:rsidR="005E063A">
        <w:rPr>
          <w:lang w:bidi="fr-CH"/>
        </w:rPr>
        <w:t xml:space="preserve"> l’approche suivie était </w:t>
      </w:r>
      <w:r w:rsidRPr="007D11E5">
        <w:rPr>
          <w:lang w:bidi="fr-CH"/>
        </w:rPr>
        <w:t xml:space="preserve">différente </w:t>
      </w:r>
      <w:r w:rsidR="005E063A">
        <w:rPr>
          <w:lang w:bidi="fr-CH"/>
        </w:rPr>
        <w:t xml:space="preserve">parce que l’on y renvoyait </w:t>
      </w:r>
      <w:r w:rsidRPr="007D11E5">
        <w:rPr>
          <w:lang w:bidi="fr-CH"/>
        </w:rPr>
        <w:t xml:space="preserve">à la mention </w:t>
      </w:r>
      <w:r w:rsidR="005E063A">
        <w:rPr>
          <w:lang w:bidi="fr-CH"/>
        </w:rPr>
        <w:t>« </w:t>
      </w:r>
      <w:r w:rsidRPr="007D11E5">
        <w:rPr>
          <w:lang w:bidi="fr-CH"/>
        </w:rPr>
        <w:t>(-) » dans la colonne</w:t>
      </w:r>
      <w:r w:rsidR="005E063A">
        <w:rPr>
          <w:lang w:bidi="fr-CH"/>
        </w:rPr>
        <w:t xml:space="preserve"> </w:t>
      </w:r>
      <w:r w:rsidRPr="007D11E5">
        <w:rPr>
          <w:lang w:bidi="fr-CH"/>
        </w:rPr>
        <w:t>(15) du tableau</w:t>
      </w:r>
      <w:r w:rsidR="005E063A">
        <w:rPr>
          <w:lang w:bidi="fr-CH"/>
        </w:rPr>
        <w:t xml:space="preserve"> </w:t>
      </w:r>
      <w:r w:rsidRPr="007D11E5">
        <w:rPr>
          <w:lang w:bidi="fr-CH"/>
        </w:rPr>
        <w:t>A du chapitre</w:t>
      </w:r>
      <w:r w:rsidR="005E063A">
        <w:rPr>
          <w:lang w:bidi="fr-CH"/>
        </w:rPr>
        <w:t> </w:t>
      </w:r>
      <w:r w:rsidRPr="007D11E5">
        <w:rPr>
          <w:lang w:bidi="fr-CH"/>
        </w:rPr>
        <w:t>3.2, au lieu d</w:t>
      </w:r>
      <w:r w:rsidR="005E063A">
        <w:rPr>
          <w:lang w:bidi="fr-CH"/>
        </w:rPr>
        <w:t xml:space="preserve">e citer séparément </w:t>
      </w:r>
      <w:r w:rsidRPr="007D11E5">
        <w:rPr>
          <w:lang w:bidi="fr-CH"/>
        </w:rPr>
        <w:t xml:space="preserve">chaque numéro ONU </w:t>
      </w:r>
      <w:r w:rsidR="005E063A">
        <w:rPr>
          <w:lang w:bidi="fr-CH"/>
        </w:rPr>
        <w:t>exempté des restrictions</w:t>
      </w:r>
      <w:r w:rsidRPr="007D11E5">
        <w:rPr>
          <w:lang w:bidi="fr-CH"/>
        </w:rPr>
        <w:t>.</w:t>
      </w:r>
    </w:p>
    <w:p w:rsidR="007D11E5" w:rsidRPr="007D11E5" w:rsidRDefault="003F3129" w:rsidP="005E063A">
      <w:pPr>
        <w:pStyle w:val="SingleTxt"/>
        <w:numPr>
          <w:ilvl w:val="0"/>
          <w:numId w:val="8"/>
        </w:numPr>
        <w:tabs>
          <w:tab w:val="clear" w:pos="475"/>
          <w:tab w:val="num" w:pos="1742"/>
        </w:tabs>
        <w:ind w:left="1267"/>
        <w:rPr>
          <w:lang w:bidi="fr-CH"/>
        </w:rPr>
      </w:pPr>
      <w:r>
        <w:rPr>
          <w:lang w:bidi="fr-CH"/>
        </w:rPr>
        <w:t>C</w:t>
      </w:r>
      <w:r w:rsidR="007D11E5" w:rsidRPr="007D11E5">
        <w:rPr>
          <w:lang w:bidi="fr-CH"/>
        </w:rPr>
        <w:t xml:space="preserve">es deux fragments de texte </w:t>
      </w:r>
      <w:r>
        <w:rPr>
          <w:lang w:bidi="fr-CH"/>
        </w:rPr>
        <w:t>ont</w:t>
      </w:r>
      <w:r w:rsidR="007D11E5" w:rsidRPr="007D11E5">
        <w:rPr>
          <w:lang w:bidi="fr-CH"/>
        </w:rPr>
        <w:t xml:space="preserve"> actuellement </w:t>
      </w:r>
      <w:r>
        <w:rPr>
          <w:lang w:bidi="fr-CH"/>
        </w:rPr>
        <w:t>les mêmes effets en matière de restriction</w:t>
      </w:r>
      <w:r w:rsidR="0051424E">
        <w:rPr>
          <w:lang w:bidi="fr-CH"/>
        </w:rPr>
        <w:t>s</w:t>
      </w:r>
      <w:r>
        <w:rPr>
          <w:lang w:bidi="fr-CH"/>
        </w:rPr>
        <w:t xml:space="preserve"> de passage dans les tunnels, mais </w:t>
      </w:r>
      <w:r w:rsidR="007D11E5" w:rsidRPr="007D11E5">
        <w:rPr>
          <w:lang w:bidi="fr-CH"/>
        </w:rPr>
        <w:t xml:space="preserve">il est possible </w:t>
      </w:r>
      <w:r>
        <w:rPr>
          <w:lang w:bidi="fr-CH"/>
        </w:rPr>
        <w:t xml:space="preserve">que des </w:t>
      </w:r>
      <w:r w:rsidR="007D11E5" w:rsidRPr="007D11E5">
        <w:rPr>
          <w:lang w:bidi="fr-CH"/>
        </w:rPr>
        <w:t>modification</w:t>
      </w:r>
      <w:r>
        <w:rPr>
          <w:lang w:bidi="fr-CH"/>
        </w:rPr>
        <w:t>s</w:t>
      </w:r>
      <w:r w:rsidR="007D11E5" w:rsidRPr="007D11E5">
        <w:rPr>
          <w:lang w:bidi="fr-CH"/>
        </w:rPr>
        <w:t xml:space="preserve"> </w:t>
      </w:r>
      <w:r>
        <w:rPr>
          <w:lang w:bidi="fr-CH"/>
        </w:rPr>
        <w:t xml:space="preserve">soient apportées ultérieurement </w:t>
      </w:r>
      <w:r w:rsidR="007D11E5" w:rsidRPr="007D11E5">
        <w:rPr>
          <w:lang w:bidi="fr-CH"/>
        </w:rPr>
        <w:t>à la colonne</w:t>
      </w:r>
      <w:r>
        <w:rPr>
          <w:lang w:bidi="fr-CH"/>
        </w:rPr>
        <w:t xml:space="preserve"> </w:t>
      </w:r>
      <w:r w:rsidR="007D11E5" w:rsidRPr="007D11E5">
        <w:rPr>
          <w:lang w:bidi="fr-CH"/>
        </w:rPr>
        <w:t>(15) du tableau</w:t>
      </w:r>
      <w:r>
        <w:rPr>
          <w:lang w:bidi="fr-CH"/>
        </w:rPr>
        <w:t xml:space="preserve"> </w:t>
      </w:r>
      <w:r w:rsidR="007D11E5" w:rsidRPr="007D11E5">
        <w:rPr>
          <w:lang w:bidi="fr-CH"/>
        </w:rPr>
        <w:t>A du chapitre</w:t>
      </w:r>
      <w:r>
        <w:rPr>
          <w:lang w:bidi="fr-CH"/>
        </w:rPr>
        <w:t xml:space="preserve"> </w:t>
      </w:r>
      <w:r w:rsidR="007D11E5" w:rsidRPr="007D11E5">
        <w:rPr>
          <w:lang w:bidi="fr-CH"/>
        </w:rPr>
        <w:t>3.2</w:t>
      </w:r>
      <w:r>
        <w:rPr>
          <w:lang w:bidi="fr-CH"/>
        </w:rPr>
        <w:t xml:space="preserve"> en remplaçant </w:t>
      </w:r>
      <w:r w:rsidR="007D11E5" w:rsidRPr="007D11E5">
        <w:rPr>
          <w:lang w:bidi="fr-CH"/>
        </w:rPr>
        <w:t xml:space="preserve">par exemple </w:t>
      </w:r>
      <w:r>
        <w:rPr>
          <w:lang w:bidi="fr-CH"/>
        </w:rPr>
        <w:t xml:space="preserve">une lettre entre parenthèses par </w:t>
      </w:r>
      <w:r w:rsidR="007D11E5" w:rsidRPr="007D11E5">
        <w:rPr>
          <w:lang w:bidi="fr-CH"/>
        </w:rPr>
        <w:t xml:space="preserve">la mention </w:t>
      </w:r>
      <w:r>
        <w:rPr>
          <w:lang w:bidi="fr-CH"/>
        </w:rPr>
        <w:t>« </w:t>
      </w:r>
      <w:r w:rsidR="007D11E5" w:rsidRPr="007D11E5">
        <w:rPr>
          <w:lang w:bidi="fr-CH"/>
        </w:rPr>
        <w:t>(-) »</w:t>
      </w:r>
      <w:r>
        <w:rPr>
          <w:lang w:bidi="fr-CH"/>
        </w:rPr>
        <w:t xml:space="preserve"> ou en faisant l’inverse et on risqu</w:t>
      </w:r>
      <w:r w:rsidR="00125E3B">
        <w:rPr>
          <w:lang w:bidi="fr-CH"/>
        </w:rPr>
        <w:t>erait</w:t>
      </w:r>
      <w:r>
        <w:rPr>
          <w:lang w:bidi="fr-CH"/>
        </w:rPr>
        <w:t xml:space="preserve"> alors d’oublier, t</w:t>
      </w:r>
      <w:r w:rsidR="007D11E5" w:rsidRPr="007D11E5">
        <w:rPr>
          <w:lang w:bidi="fr-CH"/>
        </w:rPr>
        <w:t xml:space="preserve">out en omettant </w:t>
      </w:r>
      <w:r>
        <w:rPr>
          <w:lang w:bidi="fr-CH"/>
        </w:rPr>
        <w:t>de modifier en conséquence le</w:t>
      </w:r>
      <w:r w:rsidR="007D11E5" w:rsidRPr="007D11E5">
        <w:rPr>
          <w:lang w:bidi="fr-CH"/>
        </w:rPr>
        <w:t xml:space="preserve"> texte </w:t>
      </w:r>
      <w:r>
        <w:rPr>
          <w:lang w:bidi="fr-CH"/>
        </w:rPr>
        <w:t xml:space="preserve">figurant </w:t>
      </w:r>
      <w:r w:rsidR="007D11E5" w:rsidRPr="007D11E5">
        <w:rPr>
          <w:lang w:bidi="fr-CH"/>
        </w:rPr>
        <w:t xml:space="preserve">au 1.9.5.2.2 </w:t>
      </w:r>
      <w:r>
        <w:rPr>
          <w:lang w:bidi="fr-CH"/>
        </w:rPr>
        <w:t xml:space="preserve">pour la </w:t>
      </w:r>
      <w:r w:rsidR="007D11E5" w:rsidRPr="007D11E5">
        <w:rPr>
          <w:lang w:bidi="fr-CH"/>
        </w:rPr>
        <w:t>catégorie</w:t>
      </w:r>
      <w:r>
        <w:rPr>
          <w:lang w:bidi="fr-CH"/>
        </w:rPr>
        <w:t xml:space="preserve"> </w:t>
      </w:r>
      <w:r w:rsidR="007D11E5" w:rsidRPr="007D11E5">
        <w:rPr>
          <w:lang w:bidi="fr-CH"/>
        </w:rPr>
        <w:t>E</w:t>
      </w:r>
      <w:r>
        <w:rPr>
          <w:lang w:bidi="fr-CH"/>
        </w:rPr>
        <w:t xml:space="preserve">, ce qui entraînerait des discordances </w:t>
      </w:r>
      <w:r w:rsidR="007D11E5" w:rsidRPr="007D11E5">
        <w:rPr>
          <w:lang w:bidi="fr-CH"/>
        </w:rPr>
        <w:t>entre le texte relatif à la catégorie de tunnel E et celui du 1.9.5.3.6.</w:t>
      </w:r>
    </w:p>
    <w:p w:rsidR="007D11E5" w:rsidRDefault="007D11E5" w:rsidP="005E063A">
      <w:pPr>
        <w:pStyle w:val="SingleTxt"/>
        <w:numPr>
          <w:ilvl w:val="0"/>
          <w:numId w:val="8"/>
        </w:numPr>
        <w:tabs>
          <w:tab w:val="clear" w:pos="475"/>
          <w:tab w:val="num" w:pos="1742"/>
        </w:tabs>
        <w:ind w:left="1267"/>
        <w:rPr>
          <w:lang w:bidi="fr-CH"/>
        </w:rPr>
      </w:pPr>
      <w:r w:rsidRPr="007D11E5">
        <w:rPr>
          <w:lang w:bidi="fr-CH"/>
        </w:rPr>
        <w:t>Depuis la réunion précédente, le Royaume-Uni a constaté d’autres incohérences dans le texte du 1.9.5.2.2. Le texte actuel de ladite section fait référence au cas de figure suivant</w:t>
      </w:r>
      <w:r w:rsidR="00C82B1A">
        <w:rPr>
          <w:lang w:bidi="fr-CH"/>
        </w:rPr>
        <w:t> </w:t>
      </w:r>
      <w:r w:rsidRPr="007D11E5">
        <w:rPr>
          <w:lang w:bidi="fr-CH"/>
        </w:rPr>
        <w:t xml:space="preserve">: </w:t>
      </w:r>
      <w:r w:rsidR="00531091">
        <w:rPr>
          <w:lang w:bidi="fr-CH"/>
        </w:rPr>
        <w:t>« </w:t>
      </w:r>
      <w:r w:rsidRPr="007D11E5">
        <w:rPr>
          <w:lang w:bidi="fr-CH"/>
        </w:rPr>
        <w:t>(...) selon les dispositions du chapitre</w:t>
      </w:r>
      <w:r w:rsidR="00531091">
        <w:rPr>
          <w:lang w:bidi="fr-CH"/>
        </w:rPr>
        <w:t xml:space="preserve"> </w:t>
      </w:r>
      <w:r w:rsidRPr="007D11E5">
        <w:rPr>
          <w:lang w:bidi="fr-CH"/>
        </w:rPr>
        <w:t>3.4 si les quantités sont supérieures à 8 tonnes de masse brute totale »</w:t>
      </w:r>
      <w:r w:rsidR="00531091">
        <w:rPr>
          <w:lang w:bidi="fr-CH"/>
        </w:rPr>
        <w:t xml:space="preserve"> par unité de transport</w:t>
      </w:r>
      <w:r w:rsidRPr="007D11E5">
        <w:rPr>
          <w:lang w:bidi="fr-CH"/>
        </w:rPr>
        <w:t xml:space="preserve">. </w:t>
      </w:r>
      <w:r w:rsidR="00531091">
        <w:rPr>
          <w:lang w:bidi="fr-CH"/>
        </w:rPr>
        <w:t xml:space="preserve">Il y a là une discordance avec les </w:t>
      </w:r>
      <w:r w:rsidRPr="007D11E5">
        <w:rPr>
          <w:lang w:bidi="fr-CH"/>
        </w:rPr>
        <w:t>textes des 1.9.5.3.6, 8.6.4 et 8.6.3.3, lesquels renvoient l’utilisateur aux 3.4.13 et 3.4.14. Le texte du NOTA</w:t>
      </w:r>
      <w:r w:rsidR="00531091">
        <w:rPr>
          <w:lang w:bidi="fr-CH"/>
        </w:rPr>
        <w:t xml:space="preserve"> </w:t>
      </w:r>
      <w:r w:rsidRPr="007D11E5">
        <w:rPr>
          <w:lang w:bidi="fr-CH"/>
        </w:rPr>
        <w:t>2 du 8.6.4 devrait être modifié en conséquence, pour les mêmes raisons. Les modifications qu’il est proposé d’apporter aux textes susmentionnés ne changent ni la signification des dispositions visées</w:t>
      </w:r>
      <w:r w:rsidR="00531091">
        <w:rPr>
          <w:lang w:bidi="fr-CH"/>
        </w:rPr>
        <w:t xml:space="preserve"> ni les intentions qui les ont motivées. Elles </w:t>
      </w:r>
      <w:r w:rsidRPr="007D11E5">
        <w:rPr>
          <w:lang w:bidi="fr-CH"/>
        </w:rPr>
        <w:t xml:space="preserve">ne font que modifier la présentation afin de les mettre en </w:t>
      </w:r>
      <w:r w:rsidR="00531091">
        <w:rPr>
          <w:lang w:bidi="fr-CH"/>
        </w:rPr>
        <w:t xml:space="preserve">concordance </w:t>
      </w:r>
      <w:r w:rsidRPr="007D11E5">
        <w:rPr>
          <w:lang w:bidi="fr-CH"/>
        </w:rPr>
        <w:t>avec le texte utilisé dans d’autres parties de l’ADR.</w:t>
      </w:r>
    </w:p>
    <w:p w:rsidR="00531091" w:rsidRPr="00531091" w:rsidRDefault="00531091" w:rsidP="00531091">
      <w:pPr>
        <w:pStyle w:val="SingleTxt"/>
        <w:spacing w:after="0" w:line="120" w:lineRule="exact"/>
        <w:rPr>
          <w:sz w:val="10"/>
          <w:lang w:bidi="fr-CH"/>
        </w:rPr>
      </w:pPr>
    </w:p>
    <w:p w:rsidR="00531091" w:rsidRPr="00531091" w:rsidRDefault="00531091" w:rsidP="00531091">
      <w:pPr>
        <w:pStyle w:val="SingleTxt"/>
        <w:spacing w:after="0" w:line="120" w:lineRule="exact"/>
        <w:rPr>
          <w:sz w:val="10"/>
          <w:lang w:bidi="fr-CH"/>
        </w:rPr>
      </w:pPr>
    </w:p>
    <w:p w:rsidR="007D11E5" w:rsidRDefault="007D11E5" w:rsidP="0053109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7D11E5">
        <w:rPr>
          <w:lang w:bidi="fr-CH"/>
        </w:rPr>
        <w:tab/>
      </w:r>
      <w:r w:rsidRPr="007D11E5">
        <w:rPr>
          <w:lang w:bidi="fr-CH"/>
        </w:rPr>
        <w:tab/>
      </w:r>
      <w:r w:rsidR="00531091">
        <w:rPr>
          <w:lang w:bidi="fr-CH"/>
        </w:rPr>
        <w:t>Proposition</w:t>
      </w:r>
    </w:p>
    <w:p w:rsidR="00531091" w:rsidRPr="00531091" w:rsidRDefault="00531091" w:rsidP="00531091">
      <w:pPr>
        <w:pStyle w:val="SingleTxt"/>
        <w:spacing w:after="0" w:line="120" w:lineRule="exact"/>
        <w:rPr>
          <w:sz w:val="10"/>
          <w:lang w:bidi="fr-CH"/>
        </w:rPr>
      </w:pPr>
    </w:p>
    <w:p w:rsidR="00531091" w:rsidRPr="00531091" w:rsidRDefault="00531091" w:rsidP="00531091">
      <w:pPr>
        <w:pStyle w:val="SingleTxt"/>
        <w:spacing w:after="0" w:line="120" w:lineRule="exact"/>
        <w:rPr>
          <w:sz w:val="10"/>
          <w:lang w:bidi="fr-CH"/>
        </w:rPr>
      </w:pPr>
    </w:p>
    <w:p w:rsidR="007D11E5" w:rsidRPr="007D11E5" w:rsidRDefault="007D11E5" w:rsidP="005E063A">
      <w:pPr>
        <w:pStyle w:val="SingleTxt"/>
        <w:numPr>
          <w:ilvl w:val="0"/>
          <w:numId w:val="8"/>
        </w:numPr>
        <w:tabs>
          <w:tab w:val="clear" w:pos="475"/>
          <w:tab w:val="num" w:pos="1742"/>
        </w:tabs>
        <w:ind w:left="1267"/>
        <w:rPr>
          <w:lang w:bidi="fr-CH"/>
        </w:rPr>
      </w:pPr>
      <w:r w:rsidRPr="007D11E5">
        <w:rPr>
          <w:lang w:bidi="fr-CH"/>
        </w:rPr>
        <w:t>Ajouter le texte surligné et supprimer le texte biffé, dans le 1.9.5.2.2, concernant la catégorie de tunnel E (le NOTA reste inchangé), et dans le NOTA</w:t>
      </w:r>
      <w:r w:rsidR="00531091">
        <w:rPr>
          <w:lang w:bidi="fr-CH"/>
        </w:rPr>
        <w:t xml:space="preserve"> </w:t>
      </w:r>
      <w:r w:rsidRPr="007D11E5">
        <w:rPr>
          <w:lang w:bidi="fr-CH"/>
        </w:rPr>
        <w:t>2 du 8.6.4, comme suit</w:t>
      </w:r>
      <w:r w:rsidR="00531091">
        <w:rPr>
          <w:lang w:bidi="fr-CH"/>
        </w:rPr>
        <w:t> </w:t>
      </w:r>
      <w:r w:rsidRPr="007D11E5">
        <w:rPr>
          <w:lang w:bidi="fr-CH"/>
        </w:rPr>
        <w:t>:</w:t>
      </w:r>
    </w:p>
    <w:p w:rsidR="007D11E5" w:rsidRPr="007D11E5" w:rsidRDefault="00531091" w:rsidP="007D11E5">
      <w:pPr>
        <w:pStyle w:val="SingleTxt"/>
        <w:rPr>
          <w:lang w:bidi="fr-CH"/>
        </w:rPr>
      </w:pPr>
      <w:r>
        <w:rPr>
          <w:lang w:bidi="fr-CH"/>
        </w:rPr>
        <w:t>« </w:t>
      </w:r>
      <w:r w:rsidR="007D11E5" w:rsidRPr="007D11E5">
        <w:rPr>
          <w:lang w:bidi="fr-CH"/>
        </w:rPr>
        <w:t>1.9.5.2.2</w:t>
      </w:r>
    </w:p>
    <w:p w:rsidR="007D11E5" w:rsidRPr="007D11E5" w:rsidRDefault="007D11E5" w:rsidP="007D11E5">
      <w:pPr>
        <w:pStyle w:val="SingleTxt"/>
        <w:rPr>
          <w:i/>
          <w:lang w:bidi="fr-CH"/>
        </w:rPr>
      </w:pPr>
      <w:r w:rsidRPr="007D11E5">
        <w:rPr>
          <w:i/>
          <w:lang w:bidi="fr-CH"/>
        </w:rPr>
        <w:t>Catégorie de tunnel E</w:t>
      </w:r>
      <w:r w:rsidR="00531091">
        <w:rPr>
          <w:i/>
          <w:lang w:bidi="fr-CH"/>
        </w:rPr>
        <w:t> </w:t>
      </w:r>
      <w:r w:rsidRPr="00531091">
        <w:rPr>
          <w:lang w:bidi="fr-CH"/>
        </w:rPr>
        <w:t>:</w:t>
      </w:r>
    </w:p>
    <w:p w:rsidR="007D11E5" w:rsidRPr="007D11E5" w:rsidRDefault="007D11E5" w:rsidP="007D11E5">
      <w:pPr>
        <w:pStyle w:val="SingleTxt"/>
        <w:rPr>
          <w:lang w:bidi="fr-CH"/>
        </w:rPr>
      </w:pPr>
      <w:r w:rsidRPr="007D11E5">
        <w:rPr>
          <w:lang w:bidi="fr-CH"/>
        </w:rPr>
        <w:t>Restriction au transport de toutes les marchandises dangereuses</w:t>
      </w:r>
      <w:r w:rsidR="00531091">
        <w:rPr>
          <w:lang w:bidi="fr-CH"/>
        </w:rPr>
        <w:t>,</w:t>
      </w:r>
      <w:r w:rsidRPr="007D11E5">
        <w:rPr>
          <w:lang w:bidi="fr-CH"/>
        </w:rPr>
        <w:t xml:space="preserve"> sauf </w:t>
      </w:r>
      <w:r w:rsidRPr="00397C7F">
        <w:rPr>
          <w:strike/>
          <w:lang w:bidi="fr-CH"/>
        </w:rPr>
        <w:t>la première rubrique du tableau A du chapitre 3.2 des Nos ONU 2814</w:t>
      </w:r>
      <w:r w:rsidRPr="002C0A87">
        <w:rPr>
          <w:rStyle w:val="Appelnotedebasdep"/>
          <w:szCs w:val="20"/>
        </w:rPr>
        <w:footnoteReference w:id="2"/>
      </w:r>
      <w:r w:rsidRPr="00397C7F">
        <w:rPr>
          <w:strike/>
          <w:lang w:bidi="fr-CH"/>
        </w:rPr>
        <w:t xml:space="preserve"> et 2900</w:t>
      </w:r>
      <w:r w:rsidRPr="002C0A87">
        <w:rPr>
          <w:rStyle w:val="Appelnotedebasdep"/>
        </w:rPr>
        <w:footnoteReference w:id="3"/>
      </w:r>
      <w:r w:rsidRPr="00397C7F">
        <w:rPr>
          <w:strike/>
          <w:lang w:bidi="fr-CH"/>
        </w:rPr>
        <w:t xml:space="preserve">, et sauf les </w:t>
      </w:r>
      <w:r w:rsidR="00125E3B">
        <w:rPr>
          <w:strike/>
          <w:lang w:bidi="fr-CH"/>
        </w:rPr>
        <w:t>Nos </w:t>
      </w:r>
      <w:r w:rsidRPr="00397C7F">
        <w:rPr>
          <w:strike/>
          <w:lang w:bidi="fr-CH"/>
        </w:rPr>
        <w:t xml:space="preserve">ONU 2919, 3077, 3082, 3291, 3331, 3359 et 3373, </w:t>
      </w:r>
      <w:r w:rsidRPr="007D11E5">
        <w:rPr>
          <w:u w:val="single"/>
          <w:lang w:bidi="fr-CH"/>
        </w:rPr>
        <w:t xml:space="preserve">celles pour lesquelles a été </w:t>
      </w:r>
      <w:r w:rsidR="00397C7F">
        <w:rPr>
          <w:u w:val="single"/>
          <w:lang w:bidi="fr-CH"/>
        </w:rPr>
        <w:t>portée</w:t>
      </w:r>
      <w:r w:rsidRPr="007D11E5">
        <w:rPr>
          <w:u w:val="single"/>
          <w:lang w:bidi="fr-CH"/>
        </w:rPr>
        <w:t xml:space="preserve"> la mention </w:t>
      </w:r>
      <w:r w:rsidR="00397C7F">
        <w:rPr>
          <w:u w:val="single"/>
          <w:lang w:val="en-US" w:bidi="fr-CH"/>
        </w:rPr>
        <w:t>“</w:t>
      </w:r>
      <w:r w:rsidRPr="007D11E5">
        <w:rPr>
          <w:u w:val="single"/>
          <w:lang w:bidi="fr-CH"/>
        </w:rPr>
        <w:t>(-)</w:t>
      </w:r>
      <w:r w:rsidR="00397C7F">
        <w:rPr>
          <w:u w:val="single"/>
          <w:lang w:val="en-GB" w:bidi="fr-CH"/>
        </w:rPr>
        <w:t>”</w:t>
      </w:r>
      <w:r w:rsidRPr="007D11E5">
        <w:rPr>
          <w:u w:val="single"/>
          <w:lang w:bidi="fr-CH"/>
        </w:rPr>
        <w:t xml:space="preserve"> dans la colonne</w:t>
      </w:r>
      <w:r w:rsidR="00397C7F">
        <w:rPr>
          <w:u w:val="single"/>
          <w:lang w:bidi="fr-CH"/>
        </w:rPr>
        <w:t xml:space="preserve"> </w:t>
      </w:r>
      <w:r w:rsidRPr="007D11E5">
        <w:rPr>
          <w:u w:val="single"/>
          <w:lang w:bidi="fr-CH"/>
        </w:rPr>
        <w:t>(15) du tableau</w:t>
      </w:r>
      <w:r w:rsidR="00397C7F">
        <w:rPr>
          <w:u w:val="single"/>
          <w:lang w:bidi="fr-CH"/>
        </w:rPr>
        <w:t xml:space="preserve"> </w:t>
      </w:r>
      <w:r w:rsidRPr="007D11E5">
        <w:rPr>
          <w:u w:val="single"/>
          <w:lang w:bidi="fr-CH"/>
        </w:rPr>
        <w:t>A du chapitre</w:t>
      </w:r>
      <w:r w:rsidR="00397C7F">
        <w:rPr>
          <w:u w:val="single"/>
          <w:lang w:bidi="fr-CH"/>
        </w:rPr>
        <w:t xml:space="preserve"> </w:t>
      </w:r>
      <w:r w:rsidRPr="007D11E5">
        <w:rPr>
          <w:u w:val="single"/>
          <w:lang w:bidi="fr-CH"/>
        </w:rPr>
        <w:t>3.2</w:t>
      </w:r>
      <w:r w:rsidR="00397C7F">
        <w:rPr>
          <w:lang w:bidi="fr-CH"/>
        </w:rPr>
        <w:t xml:space="preserve">, </w:t>
      </w:r>
      <w:r w:rsidRPr="007D11E5">
        <w:rPr>
          <w:lang w:bidi="fr-CH"/>
        </w:rPr>
        <w:t xml:space="preserve">et au transport de toutes </w:t>
      </w:r>
      <w:r w:rsidRPr="007D11E5">
        <w:rPr>
          <w:u w:val="single"/>
          <w:lang w:bidi="fr-CH"/>
        </w:rPr>
        <w:t>autres</w:t>
      </w:r>
      <w:r w:rsidRPr="007D11E5">
        <w:rPr>
          <w:lang w:bidi="fr-CH"/>
        </w:rPr>
        <w:t xml:space="preserve"> marchandises dangereuses </w:t>
      </w:r>
      <w:r w:rsidRPr="00397C7F">
        <w:rPr>
          <w:strike/>
          <w:lang w:bidi="fr-CH"/>
        </w:rPr>
        <w:t xml:space="preserve">selon les dispositions du chapitre 3.4 si les quantités sont supérieures à 8 tonnes de masse brute totale par unité de </w:t>
      </w:r>
      <w:r w:rsidRPr="00397C7F">
        <w:rPr>
          <w:strike/>
          <w:lang w:bidi="fr-CH"/>
        </w:rPr>
        <w:lastRenderedPageBreak/>
        <w:t xml:space="preserve">transport </w:t>
      </w:r>
      <w:r w:rsidRPr="007D11E5">
        <w:rPr>
          <w:u w:val="single"/>
          <w:lang w:bidi="fr-CH"/>
        </w:rPr>
        <w:t>si les unités servant au transport de ces marchandises doivent porter le marquage prescrit au 3.4.13 sous réserve du 3.4.14</w:t>
      </w:r>
      <w:r w:rsidRPr="007D11E5">
        <w:rPr>
          <w:lang w:bidi="fr-CH"/>
        </w:rPr>
        <w:t>. »</w:t>
      </w:r>
    </w:p>
    <w:p w:rsidR="007D11E5" w:rsidRPr="007D11E5" w:rsidRDefault="00397C7F" w:rsidP="007D11E5">
      <w:pPr>
        <w:pStyle w:val="SingleTxt"/>
        <w:rPr>
          <w:lang w:bidi="fr-CH"/>
        </w:rPr>
      </w:pPr>
      <w:r>
        <w:rPr>
          <w:lang w:bidi="fr-CH"/>
        </w:rPr>
        <w:t>« </w:t>
      </w:r>
      <w:r w:rsidR="007D11E5" w:rsidRPr="007D11E5">
        <w:rPr>
          <w:lang w:bidi="fr-CH"/>
        </w:rPr>
        <w:t>8.6.4</w:t>
      </w:r>
    </w:p>
    <w:p w:rsidR="007D11E5" w:rsidRPr="007D11E5" w:rsidRDefault="007D11E5" w:rsidP="007D11E5">
      <w:pPr>
        <w:pStyle w:val="SingleTxt"/>
        <w:rPr>
          <w:lang w:bidi="fr-CH"/>
        </w:rPr>
      </w:pPr>
      <w:r w:rsidRPr="007D11E5">
        <w:rPr>
          <w:b/>
          <w:i/>
          <w:lang w:bidi="fr-CH"/>
        </w:rPr>
        <w:t>NOTA 2</w:t>
      </w:r>
      <w:r w:rsidR="00F91235">
        <w:rPr>
          <w:b/>
          <w:i/>
          <w:lang w:bidi="fr-CH"/>
        </w:rPr>
        <w:t> </w:t>
      </w:r>
      <w:r w:rsidRPr="00125E3B">
        <w:rPr>
          <w:i/>
          <w:lang w:bidi="fr-CH"/>
        </w:rPr>
        <w:t>:</w:t>
      </w:r>
      <w:r w:rsidRPr="006A6679">
        <w:rPr>
          <w:lang w:bidi="fr-CH"/>
        </w:rPr>
        <w:t xml:space="preserve"> </w:t>
      </w:r>
      <w:r w:rsidRPr="007D11E5">
        <w:rPr>
          <w:i/>
          <w:lang w:bidi="fr-CH"/>
        </w:rPr>
        <w:t xml:space="preserve">Les marchandises dangereuses emballées en quantités limitées transportées dans des conteneurs ou unités de transport portant un marquage selon le Code IMDG ne sont pas soumises aux restrictions de passage dans les tunnels de catégorie E lorsque </w:t>
      </w:r>
      <w:r w:rsidRPr="00F91235">
        <w:rPr>
          <w:i/>
          <w:strike/>
          <w:lang w:bidi="fr-CH"/>
        </w:rPr>
        <w:t>la masse brute totale des colis contenant des marchandises dangereuses en quantités limitées ne dépasse pas 8 tonnes par unité de transport</w:t>
      </w:r>
      <w:r w:rsidR="00F91235">
        <w:rPr>
          <w:i/>
          <w:strike/>
          <w:lang w:bidi="fr-CH"/>
        </w:rPr>
        <w:t xml:space="preserve"> </w:t>
      </w:r>
      <w:r w:rsidRPr="007D11E5">
        <w:rPr>
          <w:i/>
          <w:u w:val="single"/>
          <w:lang w:bidi="fr-CH"/>
        </w:rPr>
        <w:t xml:space="preserve">les unités de transport dans lesquelles elles sont transportées </w:t>
      </w:r>
      <w:r w:rsidR="002C0A87">
        <w:rPr>
          <w:i/>
          <w:u w:val="single"/>
          <w:lang w:bidi="fr-CH"/>
        </w:rPr>
        <w:t xml:space="preserve">ne </w:t>
      </w:r>
      <w:r w:rsidRPr="007D11E5">
        <w:rPr>
          <w:i/>
          <w:u w:val="single"/>
          <w:lang w:bidi="fr-CH"/>
        </w:rPr>
        <w:t xml:space="preserve">doivent </w:t>
      </w:r>
      <w:r w:rsidR="002C0A87">
        <w:rPr>
          <w:i/>
          <w:u w:val="single"/>
          <w:lang w:bidi="fr-CH"/>
        </w:rPr>
        <w:t xml:space="preserve">pas obligatoirement </w:t>
      </w:r>
      <w:r w:rsidRPr="007D11E5">
        <w:rPr>
          <w:i/>
          <w:u w:val="single"/>
          <w:lang w:bidi="fr-CH"/>
        </w:rPr>
        <w:t>porter un marquage selon le 3.4.13 sous réserve du 3.4.14</w:t>
      </w:r>
      <w:r w:rsidR="006A6679" w:rsidRPr="006A6679">
        <w:rPr>
          <w:lang w:bidi="fr-CH"/>
        </w:rPr>
        <w:t>.</w:t>
      </w:r>
      <w:r w:rsidR="005704D1">
        <w:rPr>
          <w:lang w:bidi="fr-CH"/>
        </w:rPr>
        <w:t> </w:t>
      </w:r>
      <w:r w:rsidRPr="007D11E5">
        <w:rPr>
          <w:lang w:bidi="fr-CH"/>
        </w:rPr>
        <w:t>»</w:t>
      </w:r>
      <w:r w:rsidR="0051424E">
        <w:rPr>
          <w:lang w:bidi="fr-CH"/>
        </w:rPr>
        <w:t>.</w:t>
      </w:r>
    </w:p>
    <w:p w:rsidR="007D11E5" w:rsidRPr="007D11E5" w:rsidRDefault="007D11E5" w:rsidP="002C0A87">
      <w:pPr>
        <w:pStyle w:val="SingleTxt"/>
        <w:numPr>
          <w:ilvl w:val="0"/>
          <w:numId w:val="8"/>
        </w:numPr>
        <w:tabs>
          <w:tab w:val="clear" w:pos="475"/>
          <w:tab w:val="num" w:pos="1742"/>
        </w:tabs>
        <w:ind w:left="1267"/>
        <w:rPr>
          <w:lang w:bidi="fr-CH"/>
        </w:rPr>
      </w:pPr>
      <w:r w:rsidRPr="007D11E5">
        <w:rPr>
          <w:lang w:bidi="fr-CH"/>
        </w:rPr>
        <w:t>Le</w:t>
      </w:r>
      <w:r w:rsidR="006A6679">
        <w:rPr>
          <w:lang w:bidi="fr-CH"/>
        </w:rPr>
        <w:t>s</w:t>
      </w:r>
      <w:r w:rsidRPr="007D11E5">
        <w:rPr>
          <w:lang w:bidi="fr-CH"/>
        </w:rPr>
        <w:t xml:space="preserve"> texte</w:t>
      </w:r>
      <w:r w:rsidR="006A6679">
        <w:rPr>
          <w:lang w:bidi="fr-CH"/>
        </w:rPr>
        <w:t>s</w:t>
      </w:r>
      <w:r w:rsidRPr="007D11E5">
        <w:rPr>
          <w:lang w:bidi="fr-CH"/>
        </w:rPr>
        <w:t xml:space="preserve"> modifié</w:t>
      </w:r>
      <w:r w:rsidR="006A6679">
        <w:rPr>
          <w:lang w:bidi="fr-CH"/>
        </w:rPr>
        <w:t>s</w:t>
      </w:r>
      <w:r w:rsidRPr="007D11E5">
        <w:rPr>
          <w:lang w:bidi="fr-CH"/>
        </w:rPr>
        <w:t xml:space="preserve"> serai</w:t>
      </w:r>
      <w:r w:rsidR="006A6679">
        <w:rPr>
          <w:lang w:bidi="fr-CH"/>
        </w:rPr>
        <w:t>en</w:t>
      </w:r>
      <w:r w:rsidRPr="007D11E5">
        <w:rPr>
          <w:lang w:bidi="fr-CH"/>
        </w:rPr>
        <w:t xml:space="preserve">t </w:t>
      </w:r>
      <w:r w:rsidR="006A6679">
        <w:rPr>
          <w:lang w:bidi="fr-CH"/>
        </w:rPr>
        <w:t xml:space="preserve">donc </w:t>
      </w:r>
      <w:r w:rsidRPr="007D11E5">
        <w:rPr>
          <w:lang w:bidi="fr-CH"/>
        </w:rPr>
        <w:t>libellé</w:t>
      </w:r>
      <w:r w:rsidR="006A6679">
        <w:rPr>
          <w:lang w:bidi="fr-CH"/>
        </w:rPr>
        <w:t>s</w:t>
      </w:r>
      <w:r w:rsidRPr="007D11E5">
        <w:rPr>
          <w:lang w:bidi="fr-CH"/>
        </w:rPr>
        <w:t xml:space="preserve"> comme suit</w:t>
      </w:r>
      <w:r w:rsidR="002C0A87">
        <w:rPr>
          <w:lang w:bidi="fr-CH"/>
        </w:rPr>
        <w:t> </w:t>
      </w:r>
      <w:r w:rsidRPr="007D11E5">
        <w:rPr>
          <w:lang w:bidi="fr-CH"/>
        </w:rPr>
        <w:t>:</w:t>
      </w:r>
    </w:p>
    <w:p w:rsidR="007D11E5" w:rsidRPr="007D11E5" w:rsidRDefault="006A6679" w:rsidP="007D11E5">
      <w:pPr>
        <w:pStyle w:val="SingleTxt"/>
        <w:rPr>
          <w:lang w:bidi="fr-CH"/>
        </w:rPr>
      </w:pPr>
      <w:r>
        <w:rPr>
          <w:lang w:bidi="fr-CH"/>
        </w:rPr>
        <w:t>« </w:t>
      </w:r>
      <w:r w:rsidR="007D11E5" w:rsidRPr="007D11E5">
        <w:rPr>
          <w:lang w:bidi="fr-CH"/>
        </w:rPr>
        <w:t>1.9.5.2.2</w:t>
      </w:r>
    </w:p>
    <w:p w:rsidR="007D11E5" w:rsidRPr="007D11E5" w:rsidRDefault="007D11E5" w:rsidP="007D11E5">
      <w:pPr>
        <w:pStyle w:val="SingleTxt"/>
        <w:rPr>
          <w:i/>
          <w:lang w:bidi="fr-CH"/>
        </w:rPr>
      </w:pPr>
      <w:r w:rsidRPr="007D11E5">
        <w:rPr>
          <w:i/>
          <w:lang w:bidi="fr-CH"/>
        </w:rPr>
        <w:t>Catégorie de tunnel E</w:t>
      </w:r>
      <w:r w:rsidR="006A6679">
        <w:rPr>
          <w:i/>
          <w:lang w:bidi="fr-CH"/>
        </w:rPr>
        <w:t> </w:t>
      </w:r>
      <w:r w:rsidRPr="006A6679">
        <w:rPr>
          <w:lang w:bidi="fr-CH"/>
        </w:rPr>
        <w:t>:</w:t>
      </w:r>
    </w:p>
    <w:p w:rsidR="007D11E5" w:rsidRPr="007D11E5" w:rsidRDefault="007D11E5" w:rsidP="007D11E5">
      <w:pPr>
        <w:pStyle w:val="SingleTxt"/>
        <w:rPr>
          <w:lang w:bidi="fr-CH"/>
        </w:rPr>
      </w:pPr>
      <w:r w:rsidRPr="007D11E5">
        <w:rPr>
          <w:lang w:bidi="fr-CH"/>
        </w:rPr>
        <w:t xml:space="preserve">Restriction au transport de toutes les marchandises dangereuses sauf celles pour lesquelles a été </w:t>
      </w:r>
      <w:r w:rsidR="006A6679">
        <w:rPr>
          <w:lang w:bidi="fr-CH"/>
        </w:rPr>
        <w:t>porté</w:t>
      </w:r>
      <w:r w:rsidRPr="007D11E5">
        <w:rPr>
          <w:lang w:bidi="fr-CH"/>
        </w:rPr>
        <w:t xml:space="preserve"> la mention “(-)</w:t>
      </w:r>
      <w:r w:rsidR="006A6679" w:rsidRPr="006A6679">
        <w:rPr>
          <w:lang w:val="en-GB" w:bidi="fr-CH"/>
        </w:rPr>
        <w:t>”</w:t>
      </w:r>
      <w:r w:rsidR="006A6679">
        <w:rPr>
          <w:lang w:bidi="fr-CH"/>
        </w:rPr>
        <w:t xml:space="preserve"> dans la colonne </w:t>
      </w:r>
      <w:r w:rsidRPr="007D11E5">
        <w:rPr>
          <w:lang w:bidi="fr-CH"/>
        </w:rPr>
        <w:t>(15) du tableau</w:t>
      </w:r>
      <w:r w:rsidR="006A6679">
        <w:rPr>
          <w:lang w:bidi="fr-CH"/>
        </w:rPr>
        <w:t xml:space="preserve"> </w:t>
      </w:r>
      <w:r w:rsidRPr="007D11E5">
        <w:rPr>
          <w:lang w:bidi="fr-CH"/>
        </w:rPr>
        <w:t>A du chapitre</w:t>
      </w:r>
      <w:r w:rsidR="006A6679">
        <w:rPr>
          <w:lang w:bidi="fr-CH"/>
        </w:rPr>
        <w:t> </w:t>
      </w:r>
      <w:r w:rsidRPr="007D11E5">
        <w:rPr>
          <w:lang w:bidi="fr-CH"/>
        </w:rPr>
        <w:t>3.2 et au transport de toutes autres marchandises dangereuses si les unités servant au transport de ces marchandises doivent porter le marquage prescrit au 3</w:t>
      </w:r>
      <w:r w:rsidR="0051424E">
        <w:rPr>
          <w:lang w:bidi="fr-CH"/>
        </w:rPr>
        <w:t>.4.13 sous réserve du 3.4.14. »</w:t>
      </w:r>
    </w:p>
    <w:p w:rsidR="007D11E5" w:rsidRPr="007D11E5" w:rsidRDefault="006A6679" w:rsidP="007D11E5">
      <w:pPr>
        <w:pStyle w:val="SingleTxt"/>
        <w:rPr>
          <w:lang w:bidi="fr-CH"/>
        </w:rPr>
      </w:pPr>
      <w:r>
        <w:rPr>
          <w:lang w:bidi="fr-CH"/>
        </w:rPr>
        <w:t>« </w:t>
      </w:r>
      <w:r w:rsidR="007D11E5" w:rsidRPr="007D11E5">
        <w:rPr>
          <w:lang w:bidi="fr-CH"/>
        </w:rPr>
        <w:t>8.6.4</w:t>
      </w:r>
    </w:p>
    <w:p w:rsidR="007D11E5" w:rsidRDefault="007D11E5" w:rsidP="007D11E5">
      <w:pPr>
        <w:pStyle w:val="SingleTxt"/>
        <w:rPr>
          <w:lang w:bidi="fr-CH"/>
        </w:rPr>
      </w:pPr>
      <w:r w:rsidRPr="007D11E5">
        <w:rPr>
          <w:b/>
          <w:i/>
          <w:lang w:bidi="fr-CH"/>
        </w:rPr>
        <w:t>NOTA 2</w:t>
      </w:r>
      <w:r w:rsidR="006A6679">
        <w:rPr>
          <w:b/>
          <w:i/>
          <w:lang w:bidi="fr-CH"/>
        </w:rPr>
        <w:t> </w:t>
      </w:r>
      <w:r w:rsidRPr="00125E3B">
        <w:rPr>
          <w:i/>
          <w:lang w:bidi="fr-CH"/>
        </w:rPr>
        <w:t>:</w:t>
      </w:r>
      <w:r w:rsidRPr="006A6679">
        <w:rPr>
          <w:lang w:bidi="fr-CH"/>
        </w:rPr>
        <w:t xml:space="preserve"> </w:t>
      </w:r>
      <w:r w:rsidRPr="00125E3B">
        <w:rPr>
          <w:i/>
          <w:lang w:bidi="fr-CH"/>
        </w:rPr>
        <w:t>Les marchandises dangereuses emballées en quantités limitées transportées dans des conteneurs ou unités de transport portant un marquage selon le Code IMDG ne sont pas soumises aux restrictions de passage dans les tunnels de catégorie E lorsque les unités de transport dans lesquelles elles sont transportées</w:t>
      </w:r>
      <w:r w:rsidR="006A6679" w:rsidRPr="00125E3B">
        <w:rPr>
          <w:i/>
          <w:lang w:bidi="fr-CH"/>
        </w:rPr>
        <w:t xml:space="preserve"> ne</w:t>
      </w:r>
      <w:r w:rsidRPr="00125E3B">
        <w:rPr>
          <w:i/>
          <w:lang w:bidi="fr-CH"/>
        </w:rPr>
        <w:t xml:space="preserve"> doivent </w:t>
      </w:r>
      <w:r w:rsidR="006A6679" w:rsidRPr="00125E3B">
        <w:rPr>
          <w:i/>
          <w:lang w:bidi="fr-CH"/>
        </w:rPr>
        <w:t xml:space="preserve">pas obligatoirement </w:t>
      </w:r>
      <w:r w:rsidRPr="00125E3B">
        <w:rPr>
          <w:i/>
          <w:lang w:bidi="fr-CH"/>
        </w:rPr>
        <w:t>porter un marquage selon le 3.4.13 sous réserve du 3.4.14. </w:t>
      </w:r>
      <w:r w:rsidRPr="007D11E5">
        <w:rPr>
          <w:lang w:bidi="fr-CH"/>
        </w:rPr>
        <w:t>»</w:t>
      </w:r>
      <w:r w:rsidR="0051424E">
        <w:rPr>
          <w:lang w:bidi="fr-CH"/>
        </w:rPr>
        <w:t>.</w:t>
      </w:r>
    </w:p>
    <w:p w:rsidR="006A6679" w:rsidRPr="006A6679" w:rsidRDefault="006A6679" w:rsidP="006A6679">
      <w:pPr>
        <w:pStyle w:val="SingleTxt"/>
        <w:spacing w:after="0" w:line="120" w:lineRule="exact"/>
        <w:rPr>
          <w:sz w:val="10"/>
          <w:lang w:bidi="fr-CH"/>
        </w:rPr>
      </w:pPr>
    </w:p>
    <w:p w:rsidR="006A6679" w:rsidRPr="006A6679" w:rsidRDefault="006A6679" w:rsidP="006A6679">
      <w:pPr>
        <w:pStyle w:val="SingleTxt"/>
        <w:spacing w:after="0" w:line="120" w:lineRule="exact"/>
        <w:rPr>
          <w:sz w:val="10"/>
          <w:lang w:bidi="fr-CH"/>
        </w:rPr>
      </w:pPr>
    </w:p>
    <w:p w:rsidR="007D11E5" w:rsidRDefault="007D11E5" w:rsidP="006A667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7D11E5">
        <w:rPr>
          <w:lang w:bidi="fr-CH"/>
        </w:rPr>
        <w:tab/>
      </w:r>
      <w:r w:rsidRPr="007D11E5">
        <w:rPr>
          <w:lang w:bidi="fr-CH"/>
        </w:rPr>
        <w:tab/>
        <w:t>Justification</w:t>
      </w:r>
    </w:p>
    <w:p w:rsidR="006A6679" w:rsidRPr="006A6679" w:rsidRDefault="006A6679" w:rsidP="006A6679">
      <w:pPr>
        <w:pStyle w:val="SingleTxt"/>
        <w:spacing w:after="0" w:line="120" w:lineRule="exact"/>
        <w:rPr>
          <w:sz w:val="10"/>
          <w:lang w:bidi="fr-CH"/>
        </w:rPr>
      </w:pPr>
    </w:p>
    <w:p w:rsidR="006A6679" w:rsidRPr="006A6679" w:rsidRDefault="006A6679" w:rsidP="006A6679">
      <w:pPr>
        <w:pStyle w:val="SingleTxt"/>
        <w:spacing w:after="0" w:line="120" w:lineRule="exact"/>
        <w:rPr>
          <w:sz w:val="10"/>
          <w:lang w:bidi="fr-CH"/>
        </w:rPr>
      </w:pPr>
    </w:p>
    <w:p w:rsidR="00CE0B02" w:rsidRDefault="007D11E5" w:rsidP="002C0A87">
      <w:pPr>
        <w:pStyle w:val="SingleTxt"/>
        <w:numPr>
          <w:ilvl w:val="0"/>
          <w:numId w:val="8"/>
        </w:numPr>
        <w:tabs>
          <w:tab w:val="clear" w:pos="475"/>
          <w:tab w:val="num" w:pos="1742"/>
        </w:tabs>
        <w:ind w:left="1267"/>
      </w:pPr>
      <w:r w:rsidRPr="007D11E5">
        <w:rPr>
          <w:lang w:bidi="fr-CH"/>
        </w:rPr>
        <w:t xml:space="preserve">Les modifications qu’il est proposé d’apporter </w:t>
      </w:r>
      <w:r w:rsidR="006A6679">
        <w:rPr>
          <w:lang w:bidi="fr-CH"/>
        </w:rPr>
        <w:t>permettraient d’harmoniser</w:t>
      </w:r>
      <w:r w:rsidRPr="007D11E5">
        <w:rPr>
          <w:lang w:bidi="fr-CH"/>
        </w:rPr>
        <w:t xml:space="preserve"> et simplifier le texte de l’ADR, tout en éliminant </w:t>
      </w:r>
      <w:r w:rsidR="006A6679">
        <w:rPr>
          <w:lang w:bidi="fr-CH"/>
        </w:rPr>
        <w:t xml:space="preserve">le risque d’oublier de tirer toutes les conséquences d’une future modification d’une partie du texte sur le reste, et donc le risque d’introduire </w:t>
      </w:r>
      <w:r w:rsidRPr="007D11E5">
        <w:rPr>
          <w:lang w:bidi="fr-CH"/>
        </w:rPr>
        <w:t>des contradictions dans l</w:t>
      </w:r>
      <w:r w:rsidR="006A6679">
        <w:rPr>
          <w:lang w:bidi="fr-CH"/>
        </w:rPr>
        <w:t>’ADR</w:t>
      </w:r>
      <w:r w:rsidRPr="007D11E5">
        <w:rPr>
          <w:lang w:bidi="fr-CH"/>
        </w:rPr>
        <w:t>. Elles permettr</w:t>
      </w:r>
      <w:r w:rsidR="006A6679">
        <w:rPr>
          <w:lang w:bidi="fr-CH"/>
        </w:rPr>
        <w:t>aie</w:t>
      </w:r>
      <w:r w:rsidRPr="007D11E5">
        <w:rPr>
          <w:lang w:bidi="fr-CH"/>
        </w:rPr>
        <w:t>nt également d’aligner le texte du 1.9.5.2.2 et du NOTA</w:t>
      </w:r>
      <w:r w:rsidR="006A6679">
        <w:rPr>
          <w:lang w:bidi="fr-CH"/>
        </w:rPr>
        <w:t xml:space="preserve"> </w:t>
      </w:r>
      <w:r w:rsidRPr="007D11E5">
        <w:rPr>
          <w:lang w:bidi="fr-CH"/>
        </w:rPr>
        <w:t>2 du 8.6.4 sur les paragraphes</w:t>
      </w:r>
      <w:r w:rsidR="006A6679">
        <w:rPr>
          <w:lang w:bidi="fr-CH"/>
        </w:rPr>
        <w:t xml:space="preserve"> </w:t>
      </w:r>
      <w:r w:rsidRPr="007D11E5">
        <w:rPr>
          <w:lang w:bidi="fr-CH"/>
        </w:rPr>
        <w:t>1.9.5.3.6, 8.6.3.3 et 8.6.4 et, s’agissant des prescriptions énoncées au chapitre</w:t>
      </w:r>
      <w:r w:rsidR="006A6679">
        <w:rPr>
          <w:lang w:bidi="fr-CH"/>
        </w:rPr>
        <w:t xml:space="preserve"> </w:t>
      </w:r>
      <w:r w:rsidRPr="007D11E5">
        <w:rPr>
          <w:lang w:bidi="fr-CH"/>
        </w:rPr>
        <w:t xml:space="preserve">3.4, </w:t>
      </w:r>
      <w:r w:rsidR="006A6679">
        <w:rPr>
          <w:lang w:bidi="fr-CH"/>
        </w:rPr>
        <w:t>de renvoyer</w:t>
      </w:r>
      <w:r w:rsidRPr="007D11E5">
        <w:rPr>
          <w:lang w:bidi="fr-CH"/>
        </w:rPr>
        <w:t xml:space="preserve"> l’utilisateur </w:t>
      </w:r>
      <w:r w:rsidR="007E2FC8">
        <w:rPr>
          <w:lang w:bidi="fr-CH"/>
        </w:rPr>
        <w:t xml:space="preserve">au </w:t>
      </w:r>
      <w:r w:rsidRPr="007D11E5">
        <w:rPr>
          <w:lang w:bidi="fr-CH"/>
        </w:rPr>
        <w:t>texte pertinent.</w:t>
      </w:r>
    </w:p>
    <w:p w:rsidR="004B6AD6" w:rsidRPr="004B6AD6" w:rsidRDefault="00FA4D6B" w:rsidP="004B6AD6">
      <w:pPr>
        <w:pStyle w:val="SingleTxt"/>
        <w:spacing w:after="0" w:line="240" w:lineRule="auto"/>
      </w:pPr>
      <w:r w:rsidRPr="00FA4D6B">
        <w:rPr>
          <w:noProof/>
          <w:w w:val="100"/>
          <w:lang w:val="en-US"/>
        </w:rPr>
        <w:pict>
          <v:line id="Straight Connector 4" o:spid="_x0000_s1026" style="position:absolute;left:0;text-align:left;z-index:251659264;visibility:visible;mso-position-horizontal-relative:page"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w:r>
    </w:p>
    <w:sectPr w:rsidR="004B6AD6" w:rsidRPr="004B6AD6" w:rsidSect="00CE0B02">
      <w:type w:val="continuous"/>
      <w:pgSz w:w="11909" w:h="16834"/>
      <w:pgMar w:top="1742" w:right="936" w:bottom="1898" w:left="936" w:header="576" w:footer="103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378" w:rsidRDefault="00D34378" w:rsidP="00F3330B">
      <w:pPr>
        <w:spacing w:line="240" w:lineRule="auto"/>
      </w:pPr>
      <w:r>
        <w:separator/>
      </w:r>
    </w:p>
  </w:endnote>
  <w:endnote w:type="continuationSeparator" w:id="0">
    <w:p w:rsidR="00D34378" w:rsidRDefault="00D34378"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CE0B02" w:rsidTr="00CE0B02">
      <w:trPr>
        <w:jc w:val="center"/>
      </w:trPr>
      <w:tc>
        <w:tcPr>
          <w:tcW w:w="5126" w:type="dxa"/>
          <w:shd w:val="clear" w:color="auto" w:fill="auto"/>
        </w:tcPr>
        <w:p w:rsidR="00CE0B02" w:rsidRPr="00CE0B02" w:rsidRDefault="00FA4D6B" w:rsidP="00CE0B02">
          <w:pPr>
            <w:pStyle w:val="Pieddepage"/>
            <w:jc w:val="right"/>
            <w:rPr>
              <w:b w:val="0"/>
              <w:w w:val="103"/>
              <w:sz w:val="14"/>
            </w:rPr>
          </w:pPr>
          <w:fldSimple w:instr=" DOCVARIABLE &quot;FooterJN&quot; \* MERGEFORMAT ">
            <w:r w:rsidR="00302CC6">
              <w:rPr>
                <w:b w:val="0"/>
                <w:w w:val="103"/>
                <w:sz w:val="14"/>
              </w:rPr>
              <w:t>GE.15-13383</w:t>
            </w:r>
          </w:fldSimple>
        </w:p>
      </w:tc>
      <w:tc>
        <w:tcPr>
          <w:tcW w:w="5127" w:type="dxa"/>
          <w:shd w:val="clear" w:color="auto" w:fill="auto"/>
        </w:tcPr>
        <w:p w:rsidR="00CE0B02" w:rsidRPr="00CE0B02" w:rsidRDefault="00FA4D6B" w:rsidP="00CE0B02">
          <w:pPr>
            <w:pStyle w:val="Pieddepage"/>
            <w:rPr>
              <w:w w:val="103"/>
            </w:rPr>
          </w:pPr>
          <w:r>
            <w:rPr>
              <w:w w:val="103"/>
            </w:rPr>
            <w:fldChar w:fldCharType="begin"/>
          </w:r>
          <w:r w:rsidR="00CE0B02">
            <w:rPr>
              <w:w w:val="103"/>
            </w:rPr>
            <w:instrText xml:space="preserve"> PAGE  \* Arabic  \* MERGEFORMAT </w:instrText>
          </w:r>
          <w:r>
            <w:rPr>
              <w:w w:val="103"/>
            </w:rPr>
            <w:fldChar w:fldCharType="separate"/>
          </w:r>
          <w:r w:rsidR="00D1450D">
            <w:rPr>
              <w:noProof/>
              <w:w w:val="103"/>
            </w:rPr>
            <w:t>2</w:t>
          </w:r>
          <w:r>
            <w:rPr>
              <w:w w:val="103"/>
            </w:rPr>
            <w:fldChar w:fldCharType="end"/>
          </w:r>
          <w:r w:rsidR="00CE0B02">
            <w:rPr>
              <w:w w:val="103"/>
            </w:rPr>
            <w:t>/</w:t>
          </w:r>
          <w:fldSimple w:instr=" NUMPAGES  \* Arabic  \* MERGEFORMAT ">
            <w:r w:rsidR="00D1450D">
              <w:rPr>
                <w:noProof/>
                <w:w w:val="103"/>
              </w:rPr>
              <w:t>3</w:t>
            </w:r>
          </w:fldSimple>
        </w:p>
      </w:tc>
    </w:tr>
  </w:tbl>
  <w:p w:rsidR="00CE0B02" w:rsidRPr="00CE0B02" w:rsidRDefault="00CE0B02" w:rsidP="00CE0B0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CE0B02" w:rsidTr="00CE0B02">
      <w:trPr>
        <w:jc w:val="center"/>
      </w:trPr>
      <w:tc>
        <w:tcPr>
          <w:tcW w:w="5126" w:type="dxa"/>
          <w:shd w:val="clear" w:color="auto" w:fill="auto"/>
        </w:tcPr>
        <w:p w:rsidR="00CE0B02" w:rsidRPr="00CE0B02" w:rsidRDefault="00FA4D6B" w:rsidP="00CE0B02">
          <w:pPr>
            <w:pStyle w:val="Pieddepage"/>
            <w:jc w:val="right"/>
            <w:rPr>
              <w:w w:val="103"/>
            </w:rPr>
          </w:pPr>
          <w:r>
            <w:rPr>
              <w:w w:val="103"/>
            </w:rPr>
            <w:fldChar w:fldCharType="begin"/>
          </w:r>
          <w:r w:rsidR="00CE0B02">
            <w:rPr>
              <w:w w:val="103"/>
            </w:rPr>
            <w:instrText xml:space="preserve"> PAGE  \* Arabic  \* MERGEFORMAT </w:instrText>
          </w:r>
          <w:r>
            <w:rPr>
              <w:w w:val="103"/>
            </w:rPr>
            <w:fldChar w:fldCharType="separate"/>
          </w:r>
          <w:r w:rsidR="00D1450D">
            <w:rPr>
              <w:noProof/>
              <w:w w:val="103"/>
            </w:rPr>
            <w:t>3</w:t>
          </w:r>
          <w:r>
            <w:rPr>
              <w:w w:val="103"/>
            </w:rPr>
            <w:fldChar w:fldCharType="end"/>
          </w:r>
          <w:r w:rsidR="00CE0B02">
            <w:rPr>
              <w:w w:val="103"/>
            </w:rPr>
            <w:t>/</w:t>
          </w:r>
          <w:fldSimple w:instr=" NUMPAGES  \* Arabic  \* MERGEFORMAT ">
            <w:r w:rsidR="00D1450D">
              <w:rPr>
                <w:noProof/>
                <w:w w:val="103"/>
              </w:rPr>
              <w:t>3</w:t>
            </w:r>
          </w:fldSimple>
        </w:p>
      </w:tc>
      <w:tc>
        <w:tcPr>
          <w:tcW w:w="5127" w:type="dxa"/>
          <w:shd w:val="clear" w:color="auto" w:fill="auto"/>
        </w:tcPr>
        <w:p w:rsidR="00CE0B02" w:rsidRPr="00CE0B02" w:rsidRDefault="00FA4D6B" w:rsidP="00CE0B02">
          <w:pPr>
            <w:pStyle w:val="Pieddepage"/>
            <w:rPr>
              <w:b w:val="0"/>
              <w:w w:val="103"/>
              <w:sz w:val="14"/>
            </w:rPr>
          </w:pPr>
          <w:fldSimple w:instr=" DOCVARIABLE &quot;FooterJN&quot; \* MERGEFORMAT ">
            <w:r w:rsidR="00302CC6">
              <w:rPr>
                <w:b w:val="0"/>
                <w:w w:val="103"/>
                <w:sz w:val="14"/>
              </w:rPr>
              <w:t>GE.15-13383</w:t>
            </w:r>
          </w:fldSimple>
        </w:p>
      </w:tc>
    </w:tr>
  </w:tbl>
  <w:p w:rsidR="00CE0B02" w:rsidRPr="00CE0B02" w:rsidRDefault="00CE0B02" w:rsidP="00CE0B0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B02" w:rsidRDefault="00CE0B02">
    <w:pPr>
      <w:pStyle w:val="Pieddepage"/>
    </w:pPr>
    <w:r>
      <w:rPr>
        <w:noProof/>
        <w:lang w:val="fr-FR" w:eastAsia="fr-FR"/>
      </w:rPr>
      <w:drawing>
        <wp:anchor distT="0" distB="0" distL="114300" distR="114300" simplePos="0" relativeHeight="251658240" behindDoc="0" locked="0" layoutInCell="1" allowOverlap="1">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2015/1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2015/12&amp;Size =1&amp;Lang = 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anchor>
      </w:drawing>
    </w:r>
  </w:p>
  <w:tbl>
    <w:tblPr>
      <w:tblW w:w="0" w:type="auto"/>
      <w:tblLayout w:type="fixed"/>
      <w:tblLook w:val="0000"/>
    </w:tblPr>
    <w:tblGrid>
      <w:gridCol w:w="3859"/>
      <w:gridCol w:w="5127"/>
    </w:tblGrid>
    <w:tr w:rsidR="00CE0B02" w:rsidTr="00CE0B02">
      <w:tc>
        <w:tcPr>
          <w:tcW w:w="3859" w:type="dxa"/>
        </w:tcPr>
        <w:p w:rsidR="00CE0B02" w:rsidRDefault="00FA4D6B" w:rsidP="00CE0B02">
          <w:pPr>
            <w:pStyle w:val="Pieddepage"/>
            <w:rPr>
              <w:b w:val="0"/>
              <w:sz w:val="20"/>
            </w:rPr>
          </w:pPr>
          <w:fldSimple w:instr=" DOCVARIABLE &quot;jobn&quot; \* MERGEFORMAT ">
            <w:r w:rsidR="00302CC6">
              <w:rPr>
                <w:b w:val="0"/>
                <w:sz w:val="20"/>
              </w:rPr>
              <w:t>GE.15-13383 (F)</w:t>
            </w:r>
          </w:fldSimple>
          <w:r w:rsidR="00461BE3">
            <w:rPr>
              <w:b w:val="0"/>
              <w:sz w:val="20"/>
            </w:rPr>
            <w:t xml:space="preserve">    180915    2</w:t>
          </w:r>
          <w:r w:rsidR="00CE0B02">
            <w:rPr>
              <w:b w:val="0"/>
              <w:sz w:val="20"/>
            </w:rPr>
            <w:t>80915</w:t>
          </w:r>
        </w:p>
        <w:p w:rsidR="00CE0B02" w:rsidRPr="00CE0B02" w:rsidRDefault="00FA4D6B" w:rsidP="00CE0B02">
          <w:pPr>
            <w:pStyle w:val="Pieddepage"/>
            <w:spacing w:before="120" w:line="200" w:lineRule="exact"/>
            <w:rPr>
              <w:rFonts w:ascii="Barcode 3 of 9 by request" w:hAnsi="Barcode 3 of 9 by request"/>
              <w:b w:val="0"/>
              <w:spacing w:val="0"/>
              <w:w w:val="100"/>
              <w:sz w:val="24"/>
            </w:rPr>
          </w:pPr>
          <w:fldSimple w:instr=" DOCVARIABLE &quot;Barcode&quot; \* MERGEFORMAT ">
            <w:r w:rsidR="00302CC6">
              <w:rPr>
                <w:rFonts w:ascii="Barcode 3 of 9 by request" w:hAnsi="Barcode 3 of 9 by request"/>
                <w:b w:val="0"/>
                <w:spacing w:val="0"/>
                <w:w w:val="100"/>
                <w:sz w:val="24"/>
              </w:rPr>
              <w:t>*1513383*</w:t>
            </w:r>
          </w:fldSimple>
        </w:p>
      </w:tc>
      <w:tc>
        <w:tcPr>
          <w:tcW w:w="5127" w:type="dxa"/>
        </w:tcPr>
        <w:p w:rsidR="00CE0B02" w:rsidRDefault="00CE0B02" w:rsidP="00CE0B02">
          <w:pPr>
            <w:pStyle w:val="Pieddepage"/>
            <w:spacing w:line="240" w:lineRule="atLeast"/>
            <w:jc w:val="right"/>
            <w:rPr>
              <w:b w:val="0"/>
              <w:sz w:val="20"/>
            </w:rPr>
          </w:pPr>
          <w:r>
            <w:rPr>
              <w:b w:val="0"/>
              <w:noProof/>
              <w:sz w:val="20"/>
              <w:lang w:val="fr-FR" w:eastAsia="fr-FR"/>
            </w:rPr>
            <w:drawing>
              <wp:inline distT="0" distB="0" distL="0" distR="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CE0B02" w:rsidRPr="00CE0B02" w:rsidRDefault="00CE0B02" w:rsidP="00CE0B02">
    <w:pPr>
      <w:pStyle w:val="Pieddepage"/>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378" w:rsidRPr="00FE171E" w:rsidRDefault="00D34378" w:rsidP="00FE171E">
      <w:pPr>
        <w:pStyle w:val="Pieddepage"/>
        <w:spacing w:after="80"/>
        <w:ind w:left="792"/>
        <w:rPr>
          <w:sz w:val="16"/>
        </w:rPr>
      </w:pPr>
      <w:r w:rsidRPr="00FE171E">
        <w:rPr>
          <w:sz w:val="16"/>
        </w:rPr>
        <w:t>__________________</w:t>
      </w:r>
    </w:p>
  </w:footnote>
  <w:footnote w:type="continuationSeparator" w:id="0">
    <w:p w:rsidR="00D34378" w:rsidRPr="00FE171E" w:rsidRDefault="00D34378" w:rsidP="00FE171E">
      <w:pPr>
        <w:pStyle w:val="Pieddepage"/>
        <w:spacing w:after="80"/>
        <w:ind w:left="792"/>
        <w:rPr>
          <w:sz w:val="16"/>
        </w:rPr>
      </w:pPr>
      <w:r w:rsidRPr="00FE171E">
        <w:rPr>
          <w:sz w:val="16"/>
        </w:rPr>
        <w:t>__________________</w:t>
      </w:r>
    </w:p>
  </w:footnote>
  <w:footnote w:id="1">
    <w:p w:rsidR="007D11E5" w:rsidRDefault="007D11E5" w:rsidP="00FE171E">
      <w:pPr>
        <w:pStyle w:val="Notedebasdepage"/>
        <w:widowControl w:val="0"/>
        <w:tabs>
          <w:tab w:val="right" w:pos="1195"/>
          <w:tab w:val="left" w:pos="1267"/>
          <w:tab w:val="left" w:pos="1742"/>
          <w:tab w:val="left" w:pos="2218"/>
          <w:tab w:val="left" w:pos="2693"/>
        </w:tabs>
        <w:ind w:left="1267" w:right="1260" w:hanging="432"/>
        <w:jc w:val="both"/>
      </w:pPr>
      <w:r>
        <w:tab/>
      </w:r>
      <w:r>
        <w:rPr>
          <w:rStyle w:val="Appelnotedebasdep"/>
        </w:rPr>
        <w:footnoteRef/>
      </w:r>
      <w:r>
        <w:tab/>
        <w:t>Conformément au programme de travail du Comité des transports intérieurs pour la période 2014-2015 (ECE/TRANS/240, par.</w:t>
      </w:r>
      <w:r w:rsidR="00C23F9C">
        <w:t> </w:t>
      </w:r>
      <w:r>
        <w:t>100, ECE/TRANS/2014/23, module 9, par.</w:t>
      </w:r>
      <w:r w:rsidR="00C23F9C">
        <w:t> </w:t>
      </w:r>
      <w:r>
        <w:t>9.1).</w:t>
      </w:r>
    </w:p>
  </w:footnote>
  <w:footnote w:id="2">
    <w:p w:rsidR="007D11E5" w:rsidRPr="00B76370" w:rsidRDefault="00531091" w:rsidP="00FE171E">
      <w:pPr>
        <w:pStyle w:val="Notedebasdepage"/>
        <w:tabs>
          <w:tab w:val="right" w:pos="1195"/>
          <w:tab w:val="left" w:pos="1267"/>
          <w:tab w:val="left" w:pos="1742"/>
          <w:tab w:val="left" w:pos="2218"/>
          <w:tab w:val="left" w:pos="2693"/>
        </w:tabs>
        <w:ind w:left="1267" w:right="1260" w:hanging="432"/>
        <w:rPr>
          <w:strike/>
        </w:rPr>
      </w:pPr>
      <w:r>
        <w:tab/>
      </w:r>
      <w:r w:rsidR="007D11E5">
        <w:rPr>
          <w:rStyle w:val="Appelnotedebasdep"/>
          <w:strike/>
        </w:rPr>
        <w:footnoteRef/>
      </w:r>
      <w:r w:rsidR="007D11E5">
        <w:tab/>
      </w:r>
      <w:r w:rsidR="007D11E5">
        <w:rPr>
          <w:strike/>
        </w:rPr>
        <w:t>MATIÈRE INFECTIEUSE POUR L'HOMME</w:t>
      </w:r>
    </w:p>
  </w:footnote>
  <w:footnote w:id="3">
    <w:p w:rsidR="007D11E5" w:rsidRDefault="00531091" w:rsidP="00FE171E">
      <w:pPr>
        <w:pStyle w:val="Notedebasdepage"/>
        <w:tabs>
          <w:tab w:val="right" w:pos="1195"/>
          <w:tab w:val="left" w:pos="1267"/>
          <w:tab w:val="left" w:pos="1742"/>
          <w:tab w:val="left" w:pos="2218"/>
          <w:tab w:val="left" w:pos="2693"/>
        </w:tabs>
        <w:ind w:left="1267" w:right="1260" w:hanging="432"/>
      </w:pPr>
      <w:r>
        <w:tab/>
      </w:r>
      <w:r w:rsidR="007D11E5">
        <w:rPr>
          <w:rStyle w:val="Appelnotedebasdep"/>
          <w:strike/>
        </w:rPr>
        <w:footnoteRef/>
      </w:r>
      <w:r w:rsidR="007D11E5">
        <w:tab/>
      </w:r>
      <w:r w:rsidR="007D11E5">
        <w:rPr>
          <w:strike/>
        </w:rPr>
        <w:t>MATIÈRE INFECTIEUSE POUR LES ANIMAUX uniquement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10000"/>
      </w:tblBorders>
      <w:tblLayout w:type="fixed"/>
      <w:tblCellMar>
        <w:left w:w="0" w:type="dxa"/>
        <w:right w:w="0" w:type="dxa"/>
      </w:tblCellMar>
      <w:tblLook w:val="0000"/>
    </w:tblPr>
    <w:tblGrid>
      <w:gridCol w:w="4882"/>
      <w:gridCol w:w="5127"/>
    </w:tblGrid>
    <w:tr w:rsidR="00CE0B02" w:rsidTr="00CE0B02">
      <w:trPr>
        <w:trHeight w:hRule="exact" w:val="864"/>
        <w:jc w:val="center"/>
      </w:trPr>
      <w:tc>
        <w:tcPr>
          <w:tcW w:w="4882" w:type="dxa"/>
          <w:shd w:val="clear" w:color="auto" w:fill="auto"/>
          <w:vAlign w:val="bottom"/>
        </w:tcPr>
        <w:p w:rsidR="00CE0B02" w:rsidRPr="00CE0B02" w:rsidRDefault="00FA4D6B" w:rsidP="00CE0B02">
          <w:pPr>
            <w:pStyle w:val="En-tte"/>
            <w:spacing w:after="80"/>
            <w:rPr>
              <w:b/>
              <w:color w:val="000000"/>
            </w:rPr>
          </w:pPr>
          <w:fldSimple w:instr=" DOCVARIABLE &quot;sss1&quot; \* MERGEFORMAT ">
            <w:r w:rsidR="00302CC6">
              <w:rPr>
                <w:b/>
                <w:color w:val="000000"/>
              </w:rPr>
              <w:t>ECE/TRANS/WP.15/2015/12</w:t>
            </w:r>
          </w:fldSimple>
        </w:p>
      </w:tc>
      <w:tc>
        <w:tcPr>
          <w:tcW w:w="5127" w:type="dxa"/>
          <w:shd w:val="clear" w:color="auto" w:fill="auto"/>
          <w:vAlign w:val="bottom"/>
        </w:tcPr>
        <w:p w:rsidR="00CE0B02" w:rsidRDefault="00CE0B02" w:rsidP="00CE0B02">
          <w:pPr>
            <w:pStyle w:val="En-tte"/>
          </w:pPr>
        </w:p>
      </w:tc>
    </w:tr>
  </w:tbl>
  <w:p w:rsidR="00CE0B02" w:rsidRPr="00CE0B02" w:rsidRDefault="00CE0B02" w:rsidP="00CE0B02">
    <w:pPr>
      <w:pStyle w:val="En-tte"/>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10000"/>
      </w:tblBorders>
      <w:tblLayout w:type="fixed"/>
      <w:tblCellMar>
        <w:left w:w="0" w:type="dxa"/>
        <w:right w:w="0" w:type="dxa"/>
      </w:tblCellMar>
      <w:tblLook w:val="0000"/>
    </w:tblPr>
    <w:tblGrid>
      <w:gridCol w:w="4882"/>
      <w:gridCol w:w="5127"/>
    </w:tblGrid>
    <w:tr w:rsidR="00CE0B02" w:rsidTr="00CE0B02">
      <w:trPr>
        <w:trHeight w:hRule="exact" w:val="864"/>
        <w:jc w:val="center"/>
      </w:trPr>
      <w:tc>
        <w:tcPr>
          <w:tcW w:w="4882" w:type="dxa"/>
          <w:shd w:val="clear" w:color="auto" w:fill="auto"/>
          <w:vAlign w:val="bottom"/>
        </w:tcPr>
        <w:p w:rsidR="00CE0B02" w:rsidRDefault="00CE0B02" w:rsidP="00CE0B02">
          <w:pPr>
            <w:pStyle w:val="En-tte"/>
          </w:pPr>
        </w:p>
      </w:tc>
      <w:tc>
        <w:tcPr>
          <w:tcW w:w="5127" w:type="dxa"/>
          <w:shd w:val="clear" w:color="auto" w:fill="auto"/>
          <w:vAlign w:val="bottom"/>
        </w:tcPr>
        <w:p w:rsidR="00CE0B02" w:rsidRPr="00CE0B02" w:rsidRDefault="00FA4D6B" w:rsidP="00CE0B02">
          <w:pPr>
            <w:pStyle w:val="En-tte"/>
            <w:spacing w:after="80"/>
            <w:jc w:val="right"/>
            <w:rPr>
              <w:b/>
              <w:color w:val="000000"/>
            </w:rPr>
          </w:pPr>
          <w:fldSimple w:instr=" DOCVARIABLE &quot;sss1&quot; \* MERGEFORMAT ">
            <w:r w:rsidR="00302CC6">
              <w:rPr>
                <w:b/>
                <w:color w:val="000000"/>
              </w:rPr>
              <w:t>ECE/TRANS/WP.15/2015/12</w:t>
            </w:r>
          </w:fldSimple>
        </w:p>
      </w:tc>
    </w:tr>
  </w:tbl>
  <w:p w:rsidR="00CE0B02" w:rsidRPr="00CE0B02" w:rsidRDefault="00CE0B02" w:rsidP="00CE0B02">
    <w:pPr>
      <w:pStyle w:val="En-tte"/>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7" w:type="dxa"/>
      <w:tblLayout w:type="fixed"/>
      <w:tblCellMar>
        <w:left w:w="0" w:type="dxa"/>
        <w:right w:w="0" w:type="dxa"/>
      </w:tblCellMar>
      <w:tblLook w:val="0000"/>
    </w:tblPr>
    <w:tblGrid>
      <w:gridCol w:w="1267"/>
      <w:gridCol w:w="2059"/>
      <w:gridCol w:w="58"/>
      <w:gridCol w:w="3110"/>
      <w:gridCol w:w="245"/>
      <w:gridCol w:w="3280"/>
      <w:gridCol w:w="18"/>
    </w:tblGrid>
    <w:tr w:rsidR="00CE0B02" w:rsidTr="00CE0B02">
      <w:trPr>
        <w:trHeight w:hRule="exact" w:val="864"/>
      </w:trPr>
      <w:tc>
        <w:tcPr>
          <w:tcW w:w="1267" w:type="dxa"/>
          <w:tcBorders>
            <w:bottom w:val="single" w:sz="4" w:space="0" w:color="auto"/>
          </w:tcBorders>
          <w:shd w:val="clear" w:color="auto" w:fill="auto"/>
          <w:vAlign w:val="bottom"/>
        </w:tcPr>
        <w:p w:rsidR="00CE0B02" w:rsidRDefault="00CE0B02" w:rsidP="00CE0B02">
          <w:pPr>
            <w:pStyle w:val="En-tte"/>
            <w:spacing w:after="120"/>
          </w:pPr>
        </w:p>
      </w:tc>
      <w:tc>
        <w:tcPr>
          <w:tcW w:w="2059" w:type="dxa"/>
          <w:tcBorders>
            <w:bottom w:val="single" w:sz="4" w:space="0" w:color="auto"/>
          </w:tcBorders>
          <w:shd w:val="clear" w:color="auto" w:fill="auto"/>
          <w:vAlign w:val="bottom"/>
        </w:tcPr>
        <w:p w:rsidR="00CE0B02" w:rsidRPr="00CE0B02" w:rsidRDefault="00CE0B02" w:rsidP="00CE0B02">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CE0B02" w:rsidRDefault="00CE0B02" w:rsidP="00CE0B02">
          <w:pPr>
            <w:pStyle w:val="En-tte"/>
            <w:spacing w:after="120"/>
          </w:pPr>
        </w:p>
      </w:tc>
      <w:tc>
        <w:tcPr>
          <w:tcW w:w="6653" w:type="dxa"/>
          <w:gridSpan w:val="4"/>
          <w:tcBorders>
            <w:bottom w:val="single" w:sz="4" w:space="0" w:color="auto"/>
          </w:tcBorders>
          <w:shd w:val="clear" w:color="auto" w:fill="auto"/>
          <w:vAlign w:val="bottom"/>
        </w:tcPr>
        <w:p w:rsidR="00CE0B02" w:rsidRPr="00CE0B02" w:rsidRDefault="00CE0B02" w:rsidP="00CE0B02">
          <w:pPr>
            <w:spacing w:after="80" w:line="240" w:lineRule="auto"/>
            <w:jc w:val="right"/>
            <w:rPr>
              <w:position w:val="-4"/>
            </w:rPr>
          </w:pPr>
          <w:r>
            <w:rPr>
              <w:position w:val="-4"/>
              <w:sz w:val="40"/>
            </w:rPr>
            <w:t>ECE</w:t>
          </w:r>
          <w:r>
            <w:rPr>
              <w:position w:val="-4"/>
            </w:rPr>
            <w:t>/TRANS/WP.15/2015/12</w:t>
          </w:r>
        </w:p>
      </w:tc>
    </w:tr>
    <w:tr w:rsidR="00CE0B02" w:rsidRPr="00CE0B02" w:rsidTr="00CE0B02">
      <w:trPr>
        <w:gridAfter w:val="1"/>
        <w:wAfter w:w="18" w:type="dxa"/>
        <w:trHeight w:hRule="exact" w:val="2880"/>
      </w:trPr>
      <w:tc>
        <w:tcPr>
          <w:tcW w:w="1267" w:type="dxa"/>
          <w:tcBorders>
            <w:top w:val="single" w:sz="4" w:space="0" w:color="auto"/>
            <w:bottom w:val="single" w:sz="12" w:space="0" w:color="auto"/>
          </w:tcBorders>
          <w:shd w:val="clear" w:color="auto" w:fill="auto"/>
        </w:tcPr>
        <w:p w:rsidR="00CE0B02" w:rsidRPr="00CE0B02" w:rsidRDefault="00CE0B02" w:rsidP="00CE0B02">
          <w:pPr>
            <w:pStyle w:val="En-tte"/>
            <w:spacing w:before="120" w:line="240" w:lineRule="auto"/>
            <w:ind w:left="-72"/>
            <w:jc w:val="center"/>
          </w:pPr>
          <w:r>
            <w:t xml:space="preserve">  </w:t>
          </w:r>
          <w:r>
            <w:rPr>
              <w:noProof/>
              <w:lang w:val="fr-FR" w:eastAsia="fr-FR"/>
            </w:rPr>
            <w:drawing>
              <wp:inline distT="0" distB="0" distL="0" distR="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E0B02" w:rsidRPr="00CE0B02" w:rsidRDefault="00CE0B02" w:rsidP="00CE0B02">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CE0B02" w:rsidRPr="00CE0B02" w:rsidRDefault="00CE0B02" w:rsidP="00CE0B02">
          <w:pPr>
            <w:pStyle w:val="En-tte"/>
            <w:spacing w:before="109"/>
          </w:pPr>
        </w:p>
      </w:tc>
      <w:tc>
        <w:tcPr>
          <w:tcW w:w="3280" w:type="dxa"/>
          <w:tcBorders>
            <w:top w:val="single" w:sz="4" w:space="0" w:color="auto"/>
            <w:bottom w:val="single" w:sz="12" w:space="0" w:color="auto"/>
          </w:tcBorders>
          <w:shd w:val="clear" w:color="auto" w:fill="auto"/>
        </w:tcPr>
        <w:p w:rsidR="00CE0B02" w:rsidRDefault="00CE0B02" w:rsidP="00CE0B02">
          <w:pPr>
            <w:pStyle w:val="Distribution"/>
            <w:rPr>
              <w:color w:val="000000"/>
            </w:rPr>
          </w:pPr>
          <w:r>
            <w:rPr>
              <w:color w:val="000000"/>
            </w:rPr>
            <w:t>Distr. générale</w:t>
          </w:r>
        </w:p>
        <w:p w:rsidR="00CE0B02" w:rsidRDefault="00A737AE" w:rsidP="00CE0B02">
          <w:pPr>
            <w:pStyle w:val="Publication"/>
            <w:rPr>
              <w:color w:val="000000"/>
            </w:rPr>
          </w:pPr>
          <w:r>
            <w:rPr>
              <w:color w:val="000000"/>
            </w:rPr>
            <w:t>7 août</w:t>
          </w:r>
          <w:r w:rsidR="00CE0B02">
            <w:rPr>
              <w:color w:val="000000"/>
            </w:rPr>
            <w:t xml:space="preserve"> 2015</w:t>
          </w:r>
        </w:p>
        <w:p w:rsidR="00CE0B02" w:rsidRDefault="00CE0B02" w:rsidP="00CE0B02">
          <w:pPr>
            <w:rPr>
              <w:lang w:val="en-US"/>
            </w:rPr>
          </w:pPr>
          <w:r>
            <w:rPr>
              <w:lang w:val="en-US"/>
            </w:rPr>
            <w:t>Français</w:t>
          </w:r>
        </w:p>
        <w:p w:rsidR="00CE0B02" w:rsidRPr="00CE0B02" w:rsidRDefault="00CE0B02" w:rsidP="00CE0B02">
          <w:pPr>
            <w:pStyle w:val="Original"/>
            <w:rPr>
              <w:color w:val="000000"/>
            </w:rPr>
          </w:pPr>
          <w:r>
            <w:rPr>
              <w:color w:val="000000"/>
            </w:rPr>
            <w:t>Original : anglais</w:t>
          </w:r>
        </w:p>
      </w:tc>
    </w:tr>
  </w:tbl>
  <w:p w:rsidR="00CE0B02" w:rsidRPr="00CE0B02" w:rsidRDefault="00CE0B02" w:rsidP="00CE0B02">
    <w:pPr>
      <w:pStyle w:val="En-tte"/>
      <w:spacing w:line="240"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9FF215D"/>
    <w:multiLevelType w:val="singleLevel"/>
    <w:tmpl w:val="FE6C3468"/>
    <w:lvl w:ilvl="0">
      <w:start w:val="1"/>
      <w:numFmt w:val="decimal"/>
      <w:lvlRestart w:val="0"/>
      <w:lvlText w:val="%1."/>
      <w:lvlJc w:val="left"/>
      <w:pPr>
        <w:tabs>
          <w:tab w:val="num" w:pos="475"/>
        </w:tabs>
        <w:ind w:left="0" w:firstLine="0"/>
      </w:pPr>
      <w:rPr>
        <w:w w:val="100"/>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Titre1"/>
      <w:suff w:val="space"/>
      <w:lvlText w:val="Chapter %1"/>
      <w:lvlJc w:val="left"/>
      <w:pPr>
        <w:ind w:left="0" w:firstLine="0"/>
      </w:pPr>
      <w:rPr>
        <w:rFonts w:ascii="Times New Roman" w:hAnsi="Times New Roman" w:hint="default"/>
        <w:color w:val="auto"/>
        <w:sz w:val="20"/>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885E39"/>
    <w:multiLevelType w:val="singleLevel"/>
    <w:tmpl w:val="FE6C3468"/>
    <w:lvl w:ilvl="0">
      <w:start w:val="1"/>
      <w:numFmt w:val="decimal"/>
      <w:lvlRestart w:val="0"/>
      <w:lvlText w:val="%1."/>
      <w:lvlJc w:val="left"/>
      <w:pPr>
        <w:tabs>
          <w:tab w:val="num" w:pos="475"/>
        </w:tabs>
        <w:ind w:left="0" w:firstLine="0"/>
      </w:pPr>
      <w:rPr>
        <w:w w:val="100"/>
      </w:rPr>
    </w:lvl>
  </w:abstractNum>
  <w:abstractNum w:abstractNumId="7">
    <w:nsid w:val="58381E27"/>
    <w:multiLevelType w:val="hybridMultilevel"/>
    <w:tmpl w:val="F24E523A"/>
    <w:lvl w:ilvl="0" w:tplc="77C2E446">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3"/>
  </w:num>
  <w:num w:numId="2">
    <w:abstractNumId w:val="2"/>
  </w:num>
  <w:num w:numId="3">
    <w:abstractNumId w:val="4"/>
  </w:num>
  <w:num w:numId="4">
    <w:abstractNumId w:val="5"/>
  </w:num>
  <w:num w:numId="5">
    <w:abstractNumId w:val="0"/>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SortMethod w:val="0003"/>
  <w:defaultTabStop w:val="475"/>
  <w:hyphenationZone w:val="425"/>
  <w:doNotHyphenateCaps/>
  <w:evenAndOddHeaders/>
  <w:characterSpacingControl w:val="doNotCompress"/>
  <w:hdrShapeDefaults>
    <o:shapedefaults v:ext="edit" spidmax="9218"/>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
  <w:docVars>
    <w:docVar w:name="Barcode" w:val="*1513383*"/>
    <w:docVar w:name="CreationDt" w:val="9/18/2015 12:52 PM"/>
    <w:docVar w:name="DocCategory" w:val="Doc"/>
    <w:docVar w:name="DocType" w:val="Final"/>
    <w:docVar w:name="DutyStation" w:val="Geneva"/>
    <w:docVar w:name="FooterJN" w:val="GE.15-13383"/>
    <w:docVar w:name="jobn" w:val="GE.15-13383 (F)"/>
    <w:docVar w:name="jobnDT" w:val="GE.15-13383 (F)   180915"/>
    <w:docVar w:name="jobnDTDT" w:val="GE.15-13383 (F)   180915   180915"/>
    <w:docVar w:name="JobNo" w:val="GE.1513383F"/>
    <w:docVar w:name="JobNo2" w:val="GE.1517545F"/>
    <w:docVar w:name="LocalDrive" w:val="0"/>
    <w:docVar w:name="OandT" w:val="C. ROBERT"/>
    <w:docVar w:name="PaperSize" w:val="A4"/>
    <w:docVar w:name="sss1" w:val="ECE/TRANS/WP.15/2015/12"/>
    <w:docVar w:name="sss2" w:val="-"/>
    <w:docVar w:name="Symbol1" w:val="ECE/TRANS/WP.15/2015/12"/>
    <w:docVar w:name="Symbol2" w:val="-"/>
  </w:docVars>
  <w:rsids>
    <w:rsidRoot w:val="00244373"/>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96C"/>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96B3C"/>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5E3B"/>
    <w:rsid w:val="001262BA"/>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4373"/>
    <w:rsid w:val="00245B48"/>
    <w:rsid w:val="00246425"/>
    <w:rsid w:val="00252402"/>
    <w:rsid w:val="00254656"/>
    <w:rsid w:val="0025545A"/>
    <w:rsid w:val="00261E82"/>
    <w:rsid w:val="0026332C"/>
    <w:rsid w:val="0026552F"/>
    <w:rsid w:val="0026565F"/>
    <w:rsid w:val="00266AFD"/>
    <w:rsid w:val="00270780"/>
    <w:rsid w:val="002730C7"/>
    <w:rsid w:val="0027435B"/>
    <w:rsid w:val="00276D70"/>
    <w:rsid w:val="00276E85"/>
    <w:rsid w:val="00280143"/>
    <w:rsid w:val="00280C3E"/>
    <w:rsid w:val="00280E2F"/>
    <w:rsid w:val="002810F0"/>
    <w:rsid w:val="00281BC7"/>
    <w:rsid w:val="00285DC4"/>
    <w:rsid w:val="00286531"/>
    <w:rsid w:val="002867C7"/>
    <w:rsid w:val="0029018C"/>
    <w:rsid w:val="002A07EF"/>
    <w:rsid w:val="002A2122"/>
    <w:rsid w:val="002A27E5"/>
    <w:rsid w:val="002A69DB"/>
    <w:rsid w:val="002B037D"/>
    <w:rsid w:val="002B1D15"/>
    <w:rsid w:val="002B4A7F"/>
    <w:rsid w:val="002B5449"/>
    <w:rsid w:val="002B5928"/>
    <w:rsid w:val="002C0A87"/>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2CC6"/>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97C7F"/>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129"/>
    <w:rsid w:val="003F34C6"/>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1BE3"/>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6AD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24E"/>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1091"/>
    <w:rsid w:val="00533905"/>
    <w:rsid w:val="005372C0"/>
    <w:rsid w:val="00541630"/>
    <w:rsid w:val="0054168D"/>
    <w:rsid w:val="00542357"/>
    <w:rsid w:val="00551176"/>
    <w:rsid w:val="00551EAE"/>
    <w:rsid w:val="00552150"/>
    <w:rsid w:val="005522D6"/>
    <w:rsid w:val="005536AE"/>
    <w:rsid w:val="00554B37"/>
    <w:rsid w:val="0055536F"/>
    <w:rsid w:val="005669CA"/>
    <w:rsid w:val="005704D1"/>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C765D"/>
    <w:rsid w:val="005C7B4D"/>
    <w:rsid w:val="005D7CA9"/>
    <w:rsid w:val="005E063A"/>
    <w:rsid w:val="005F12E0"/>
    <w:rsid w:val="005F2726"/>
    <w:rsid w:val="005F2A30"/>
    <w:rsid w:val="005F2FA6"/>
    <w:rsid w:val="005F35C5"/>
    <w:rsid w:val="005F6A9F"/>
    <w:rsid w:val="005F6E3F"/>
    <w:rsid w:val="0060033F"/>
    <w:rsid w:val="00603211"/>
    <w:rsid w:val="0060375B"/>
    <w:rsid w:val="00603BAF"/>
    <w:rsid w:val="00606A0C"/>
    <w:rsid w:val="00607448"/>
    <w:rsid w:val="0060792E"/>
    <w:rsid w:val="00611860"/>
    <w:rsid w:val="00611DA0"/>
    <w:rsid w:val="00612407"/>
    <w:rsid w:val="006125AC"/>
    <w:rsid w:val="00616E84"/>
    <w:rsid w:val="00617EBE"/>
    <w:rsid w:val="0062117B"/>
    <w:rsid w:val="00622055"/>
    <w:rsid w:val="00622DD0"/>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A6679"/>
    <w:rsid w:val="006B1ABC"/>
    <w:rsid w:val="006B5DE7"/>
    <w:rsid w:val="006B64BE"/>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21866"/>
    <w:rsid w:val="0072436A"/>
    <w:rsid w:val="00725D6E"/>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9C3"/>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5DED"/>
    <w:rsid w:val="007961E2"/>
    <w:rsid w:val="007A345A"/>
    <w:rsid w:val="007A3D35"/>
    <w:rsid w:val="007A78C2"/>
    <w:rsid w:val="007B05E9"/>
    <w:rsid w:val="007B1E17"/>
    <w:rsid w:val="007C0C1F"/>
    <w:rsid w:val="007C206E"/>
    <w:rsid w:val="007C2936"/>
    <w:rsid w:val="007C662A"/>
    <w:rsid w:val="007C7D7F"/>
    <w:rsid w:val="007D11E5"/>
    <w:rsid w:val="007D33BA"/>
    <w:rsid w:val="007D6FCB"/>
    <w:rsid w:val="007D7FD4"/>
    <w:rsid w:val="007E2FC8"/>
    <w:rsid w:val="007E2FEB"/>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5DBA"/>
    <w:rsid w:val="00957244"/>
    <w:rsid w:val="00962CAC"/>
    <w:rsid w:val="00964BDE"/>
    <w:rsid w:val="009676D3"/>
    <w:rsid w:val="00970A5C"/>
    <w:rsid w:val="00971E24"/>
    <w:rsid w:val="0098128C"/>
    <w:rsid w:val="009813FE"/>
    <w:rsid w:val="00982F51"/>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37A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1BD6"/>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3F9C"/>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54BC"/>
    <w:rsid w:val="00C66382"/>
    <w:rsid w:val="00C67F09"/>
    <w:rsid w:val="00C72788"/>
    <w:rsid w:val="00C75F9C"/>
    <w:rsid w:val="00C76A5E"/>
    <w:rsid w:val="00C82B1A"/>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0B02"/>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50D"/>
    <w:rsid w:val="00D14690"/>
    <w:rsid w:val="00D15BBA"/>
    <w:rsid w:val="00D16823"/>
    <w:rsid w:val="00D16F48"/>
    <w:rsid w:val="00D17215"/>
    <w:rsid w:val="00D265B2"/>
    <w:rsid w:val="00D26BA6"/>
    <w:rsid w:val="00D27D4B"/>
    <w:rsid w:val="00D301BE"/>
    <w:rsid w:val="00D320C3"/>
    <w:rsid w:val="00D33B40"/>
    <w:rsid w:val="00D34378"/>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C6AC0"/>
    <w:rsid w:val="00DD309E"/>
    <w:rsid w:val="00DE01B6"/>
    <w:rsid w:val="00DE1304"/>
    <w:rsid w:val="00DE1DD3"/>
    <w:rsid w:val="00DE1FBD"/>
    <w:rsid w:val="00DE4677"/>
    <w:rsid w:val="00DE64ED"/>
    <w:rsid w:val="00DF064D"/>
    <w:rsid w:val="00DF0CBF"/>
    <w:rsid w:val="00E003D9"/>
    <w:rsid w:val="00E00C20"/>
    <w:rsid w:val="00E028F6"/>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235"/>
    <w:rsid w:val="00F91BD0"/>
    <w:rsid w:val="00F9239B"/>
    <w:rsid w:val="00F92E85"/>
    <w:rsid w:val="00F9336C"/>
    <w:rsid w:val="00F93BDC"/>
    <w:rsid w:val="00F95080"/>
    <w:rsid w:val="00F9544F"/>
    <w:rsid w:val="00F9741A"/>
    <w:rsid w:val="00FA2589"/>
    <w:rsid w:val="00FA34DF"/>
    <w:rsid w:val="00FA3F4D"/>
    <w:rsid w:val="00FA3FBD"/>
    <w:rsid w:val="00FA4D6B"/>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171E"/>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Titre1">
    <w:name w:val="heading 1"/>
    <w:basedOn w:val="Normal"/>
    <w:next w:val="Normal"/>
    <w:link w:val="Titre1C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Titre2">
    <w:name w:val="heading 2"/>
    <w:basedOn w:val="Normal"/>
    <w:next w:val="Normal"/>
    <w:link w:val="Titre2C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Titre3">
    <w:name w:val="heading 3"/>
    <w:basedOn w:val="Normal"/>
    <w:next w:val="Normal"/>
    <w:link w:val="Titre3C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Titre4">
    <w:name w:val="heading 4"/>
    <w:basedOn w:val="Normal"/>
    <w:next w:val="Normal"/>
    <w:link w:val="Titre4C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745376"/>
    <w:rPr>
      <w:rFonts w:ascii="Arial" w:eastAsia="Times New Roman" w:hAnsi="Arial" w:cs="Times New Roman"/>
      <w:b/>
      <w:bCs/>
      <w:i/>
      <w:color w:val="4F81BD"/>
      <w:spacing w:val="4"/>
      <w:w w:val="103"/>
      <w:kern w:val="14"/>
      <w:sz w:val="28"/>
      <w:szCs w:val="26"/>
    </w:rPr>
  </w:style>
  <w:style w:type="character" w:customStyle="1" w:styleId="Titre3Car">
    <w:name w:val="Titre 3 Car"/>
    <w:link w:val="Titre3"/>
    <w:uiPriority w:val="9"/>
    <w:rsid w:val="00745376"/>
    <w:rPr>
      <w:rFonts w:ascii="Arial" w:eastAsia="Times New Roman" w:hAnsi="Arial" w:cs="Times New Roman"/>
      <w:b/>
      <w:bCs/>
      <w:color w:val="4F81BD"/>
      <w:spacing w:val="4"/>
      <w:w w:val="103"/>
      <w:kern w:val="14"/>
      <w:sz w:val="26"/>
    </w:rPr>
  </w:style>
  <w:style w:type="character" w:customStyle="1" w:styleId="Titre4Car">
    <w:name w:val="Titre 4 Car"/>
    <w:link w:val="Titre4"/>
    <w:uiPriority w:val="9"/>
    <w:rsid w:val="000055FB"/>
    <w:rPr>
      <w:rFonts w:ascii="Cambria" w:eastAsia="Times New Roman" w:hAnsi="Cambria" w:cs="Times New Roman"/>
      <w:b/>
      <w:bCs/>
      <w:i/>
      <w:iCs/>
      <w:color w:val="4F81BD"/>
      <w:spacing w:val="4"/>
      <w:w w:val="103"/>
      <w:kern w:val="14"/>
      <w:sz w:val="20"/>
    </w:rPr>
  </w:style>
  <w:style w:type="character" w:customStyle="1" w:styleId="Titre5Car">
    <w:name w:val="Titre 5 Car"/>
    <w:link w:val="Titre5"/>
    <w:uiPriority w:val="9"/>
    <w:rsid w:val="000055FB"/>
    <w:rPr>
      <w:rFonts w:ascii="Cambria" w:eastAsia="Times New Roman" w:hAnsi="Cambria" w:cs="Times New Roman"/>
      <w:color w:val="243F60"/>
      <w:spacing w:val="4"/>
      <w:w w:val="103"/>
      <w:kern w:val="14"/>
      <w:sz w:val="20"/>
    </w:rPr>
  </w:style>
  <w:style w:type="character" w:customStyle="1" w:styleId="Titre6Car">
    <w:name w:val="Titre 6 Car"/>
    <w:link w:val="Titre6"/>
    <w:uiPriority w:val="9"/>
    <w:rsid w:val="000055FB"/>
    <w:rPr>
      <w:rFonts w:ascii="Cambria" w:eastAsia="Times New Roman" w:hAnsi="Cambria" w:cs="Times New Roman"/>
      <w:i/>
      <w:iCs/>
      <w:color w:val="243F60"/>
      <w:spacing w:val="4"/>
      <w:w w:val="103"/>
      <w:kern w:val="14"/>
      <w:sz w:val="20"/>
    </w:rPr>
  </w:style>
  <w:style w:type="character" w:styleId="lev">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Sansinterligne">
    <w:name w:val="No Spacing"/>
    <w:uiPriority w:val="1"/>
    <w:rsid w:val="000055FB"/>
    <w:rPr>
      <w:sz w:val="22"/>
      <w:szCs w:val="22"/>
    </w:rPr>
  </w:style>
  <w:style w:type="character" w:customStyle="1" w:styleId="Titre1Car">
    <w:name w:val="Titre 1 Car"/>
    <w:link w:val="Titre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Pieddepage">
    <w:name w:val="footer"/>
    <w:link w:val="PieddepageC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PieddepageCar">
    <w:name w:val="Pied de page Car"/>
    <w:link w:val="Pieddepage"/>
    <w:uiPriority w:val="99"/>
    <w:rsid w:val="00745376"/>
    <w:rPr>
      <w:rFonts w:ascii="Times New Roman" w:hAnsi="Times New Roman"/>
      <w:b/>
      <w:spacing w:val="3"/>
      <w:w w:val="105"/>
      <w:sz w:val="17"/>
    </w:rPr>
  </w:style>
  <w:style w:type="paragraph" w:styleId="En-tte">
    <w:name w:val="header"/>
    <w:link w:val="En-tteC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En-tteCar">
    <w:name w:val="En-tête Car"/>
    <w:link w:val="En-tte"/>
    <w:uiPriority w:val="99"/>
    <w:rsid w:val="000055FB"/>
    <w:rPr>
      <w:rFonts w:ascii="Times New Roman" w:hAnsi="Times New Roman"/>
      <w:spacing w:val="3"/>
      <w:w w:val="105"/>
      <w:sz w:val="17"/>
    </w:rPr>
  </w:style>
  <w:style w:type="character" w:styleId="Numrodeligne">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Textedebulles">
    <w:name w:val="Balloon Text"/>
    <w:basedOn w:val="Normal"/>
    <w:link w:val="TextedebullesCar"/>
    <w:uiPriority w:val="99"/>
    <w:semiHidden/>
    <w:unhideWhenUsed/>
    <w:rsid w:val="0052027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520271"/>
    <w:rPr>
      <w:rFonts w:ascii="Tahoma" w:hAnsi="Tahoma" w:cs="Tahoma"/>
      <w:spacing w:val="4"/>
      <w:w w:val="103"/>
      <w:kern w:val="14"/>
      <w:sz w:val="16"/>
      <w:szCs w:val="16"/>
    </w:rPr>
  </w:style>
  <w:style w:type="paragraph" w:styleId="Notedebasdepage">
    <w:name w:val="footnote text"/>
    <w:basedOn w:val="Normal"/>
    <w:link w:val="NotedebasdepageCar"/>
    <w:uiPriority w:val="99"/>
    <w:rsid w:val="00611DA0"/>
    <w:pPr>
      <w:spacing w:line="210" w:lineRule="exact"/>
    </w:pPr>
    <w:rPr>
      <w:sz w:val="17"/>
      <w:szCs w:val="20"/>
    </w:rPr>
  </w:style>
  <w:style w:type="character" w:customStyle="1" w:styleId="NotedebasdepageCar">
    <w:name w:val="Note de bas de page Car"/>
    <w:link w:val="Notedebasdepage"/>
    <w:uiPriority w:val="99"/>
    <w:rsid w:val="00611DA0"/>
    <w:rPr>
      <w:rFonts w:ascii="Times New Roman" w:hAnsi="Times New Roman"/>
      <w:spacing w:val="4"/>
      <w:w w:val="103"/>
      <w:kern w:val="14"/>
      <w:sz w:val="17"/>
    </w:rPr>
  </w:style>
  <w:style w:type="character" w:customStyle="1" w:styleId="Titre7Car">
    <w:name w:val="Titre 7 Car"/>
    <w:link w:val="Titre7"/>
    <w:uiPriority w:val="9"/>
    <w:semiHidden/>
    <w:rsid w:val="005B74B8"/>
    <w:rPr>
      <w:rFonts w:ascii="Cambria" w:eastAsia="Times New Roman" w:hAnsi="Cambria" w:cs="Times New Roman"/>
      <w:i/>
      <w:iCs/>
      <w:color w:val="404040"/>
      <w:spacing w:val="4"/>
      <w:w w:val="103"/>
      <w:kern w:val="14"/>
      <w:sz w:val="20"/>
    </w:rPr>
  </w:style>
  <w:style w:type="character" w:customStyle="1" w:styleId="Titre8Car">
    <w:name w:val="Titre 8 Car"/>
    <w:link w:val="Titre8"/>
    <w:uiPriority w:val="9"/>
    <w:semiHidden/>
    <w:rsid w:val="005B74B8"/>
    <w:rPr>
      <w:rFonts w:ascii="Cambria" w:eastAsia="Times New Roman" w:hAnsi="Cambria" w:cs="Times New Roman"/>
      <w:color w:val="404040"/>
      <w:spacing w:val="4"/>
      <w:w w:val="103"/>
      <w:kern w:val="14"/>
      <w:sz w:val="20"/>
      <w:szCs w:val="20"/>
    </w:rPr>
  </w:style>
  <w:style w:type="character" w:customStyle="1" w:styleId="Titre9Car">
    <w:name w:val="Titre 9 Car"/>
    <w:link w:val="Titre9"/>
    <w:uiPriority w:val="9"/>
    <w:semiHidden/>
    <w:rsid w:val="005B74B8"/>
    <w:rPr>
      <w:rFonts w:ascii="Cambria" w:eastAsia="Times New Roman" w:hAnsi="Cambria" w:cs="Times New Roman"/>
      <w:i/>
      <w:iCs/>
      <w:color w:val="404040"/>
      <w:spacing w:val="4"/>
      <w:w w:val="103"/>
      <w:kern w:val="14"/>
      <w:sz w:val="20"/>
      <w:szCs w:val="20"/>
    </w:rPr>
  </w:style>
  <w:style w:type="paragraph" w:styleId="Paragraphedeliste">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Notedefin">
    <w:name w:val="endnote text"/>
    <w:basedOn w:val="Normal"/>
    <w:link w:val="NotedefinCar"/>
    <w:uiPriority w:val="99"/>
    <w:semiHidden/>
    <w:unhideWhenUsed/>
    <w:rsid w:val="00F3330B"/>
    <w:pPr>
      <w:spacing w:line="210" w:lineRule="exact"/>
    </w:pPr>
    <w:rPr>
      <w:sz w:val="17"/>
      <w:szCs w:val="20"/>
    </w:rPr>
  </w:style>
  <w:style w:type="character" w:customStyle="1" w:styleId="NotedefinCar">
    <w:name w:val="Note de fin Car"/>
    <w:link w:val="Notedefin"/>
    <w:uiPriority w:val="99"/>
    <w:semiHidden/>
    <w:rsid w:val="00F3330B"/>
    <w:rPr>
      <w:rFonts w:ascii="Times New Roman" w:hAnsi="Times New Roman"/>
      <w:spacing w:val="4"/>
      <w:w w:val="103"/>
      <w:kern w:val="14"/>
      <w:sz w:val="17"/>
    </w:rPr>
  </w:style>
  <w:style w:type="character" w:styleId="Appelnotedebasdep">
    <w:name w:val="footnote reference"/>
    <w:uiPriority w:val="99"/>
    <w:semiHidden/>
    <w:rsid w:val="00915FB9"/>
    <w:rPr>
      <w:color w:val="943634" w:themeColor="accent2" w:themeShade="BF"/>
      <w:spacing w:val="5"/>
      <w:w w:val="103"/>
      <w:kern w:val="14"/>
      <w:position w:val="0"/>
      <w:vertAlign w:val="superscript"/>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Appeldenotedefin">
    <w:name w:val="endnote reference"/>
    <w:basedOn w:val="Policepardfaut"/>
    <w:uiPriority w:val="99"/>
    <w:semiHidden/>
    <w:rsid w:val="009C5249"/>
    <w:rPr>
      <w:color w:val="943634" w:themeColor="accent2" w:themeShade="BF"/>
      <w:spacing w:val="5"/>
      <w:w w:val="103"/>
      <w:kern w:val="14"/>
      <w:position w:val="0"/>
      <w:vertAlign w:val="superscript"/>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Marquedecommentaire">
    <w:name w:val="annotation reference"/>
    <w:basedOn w:val="Policepardfaut"/>
    <w:uiPriority w:val="99"/>
    <w:semiHidden/>
    <w:unhideWhenUsed/>
    <w:rsid w:val="00CE0B02"/>
    <w:rPr>
      <w:sz w:val="16"/>
      <w:szCs w:val="16"/>
    </w:rPr>
  </w:style>
  <w:style w:type="paragraph" w:styleId="Commentaire">
    <w:name w:val="annotation text"/>
    <w:basedOn w:val="Normal"/>
    <w:link w:val="CommentaireCar"/>
    <w:uiPriority w:val="99"/>
    <w:semiHidden/>
    <w:unhideWhenUsed/>
    <w:rsid w:val="00CE0B02"/>
    <w:pPr>
      <w:spacing w:line="240" w:lineRule="auto"/>
    </w:pPr>
    <w:rPr>
      <w:szCs w:val="20"/>
    </w:rPr>
  </w:style>
  <w:style w:type="character" w:customStyle="1" w:styleId="CommentaireCar">
    <w:name w:val="Commentaire Car"/>
    <w:basedOn w:val="Policepardfaut"/>
    <w:link w:val="Commentaire"/>
    <w:uiPriority w:val="99"/>
    <w:semiHidden/>
    <w:rsid w:val="00CE0B02"/>
    <w:rPr>
      <w:rFonts w:ascii="Times New Roman" w:hAnsi="Times New Roman"/>
      <w:spacing w:val="4"/>
      <w:w w:val="103"/>
      <w:kern w:val="14"/>
      <w:lang w:val="fr-CA"/>
    </w:rPr>
  </w:style>
  <w:style w:type="paragraph" w:styleId="Objetducommentaire">
    <w:name w:val="annotation subject"/>
    <w:basedOn w:val="Commentaire"/>
    <w:next w:val="Commentaire"/>
    <w:link w:val="ObjetducommentaireCar"/>
    <w:uiPriority w:val="99"/>
    <w:semiHidden/>
    <w:unhideWhenUsed/>
    <w:rsid w:val="00CE0B02"/>
    <w:rPr>
      <w:b/>
      <w:bCs/>
    </w:rPr>
  </w:style>
  <w:style w:type="character" w:customStyle="1" w:styleId="ObjetducommentaireCar">
    <w:name w:val="Objet du commentaire Car"/>
    <w:basedOn w:val="CommentaireCar"/>
    <w:link w:val="Objetducommentaire"/>
    <w:uiPriority w:val="99"/>
    <w:semiHidden/>
    <w:rsid w:val="00CE0B02"/>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CE0B02"/>
    <w:rPr>
      <w:sz w:val="16"/>
      <w:szCs w:val="16"/>
    </w:rPr>
  </w:style>
  <w:style w:type="paragraph" w:styleId="CommentText">
    <w:name w:val="annotation text"/>
    <w:basedOn w:val="Normal"/>
    <w:link w:val="CommentTextChar"/>
    <w:uiPriority w:val="99"/>
    <w:semiHidden/>
    <w:unhideWhenUsed/>
    <w:rsid w:val="00CE0B02"/>
    <w:pPr>
      <w:spacing w:line="240" w:lineRule="auto"/>
    </w:pPr>
    <w:rPr>
      <w:szCs w:val="20"/>
    </w:rPr>
  </w:style>
  <w:style w:type="character" w:customStyle="1" w:styleId="CommentTextChar">
    <w:name w:val="Comment Text Char"/>
    <w:basedOn w:val="DefaultParagraphFont"/>
    <w:link w:val="CommentText"/>
    <w:uiPriority w:val="99"/>
    <w:semiHidden/>
    <w:rsid w:val="00CE0B02"/>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CE0B02"/>
    <w:rPr>
      <w:b/>
      <w:bCs/>
    </w:rPr>
  </w:style>
  <w:style w:type="character" w:customStyle="1" w:styleId="CommentSubjectChar">
    <w:name w:val="Comment Subject Char"/>
    <w:basedOn w:val="CommentTextChar"/>
    <w:link w:val="CommentSubject"/>
    <w:uiPriority w:val="99"/>
    <w:semiHidden/>
    <w:rsid w:val="00CE0B02"/>
    <w:rPr>
      <w:rFonts w:ascii="Times New Roman" w:hAnsi="Times New Roman"/>
      <w:b/>
      <w:bCs/>
      <w:spacing w:val="4"/>
      <w:w w:val="103"/>
      <w:kern w:val="14"/>
      <w:lang w:val="fr-C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1B003-9E7D-4D83-B519-D767443A0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997</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Robert Corinne</dc:creator>
  <cp:lastModifiedBy>Maison</cp:lastModifiedBy>
  <cp:revision>2</cp:revision>
  <cp:lastPrinted>2015-09-21T13:22:00Z</cp:lastPrinted>
  <dcterms:created xsi:type="dcterms:W3CDTF">2015-09-30T19:14:00Z</dcterms:created>
  <dcterms:modified xsi:type="dcterms:W3CDTF">2015-09-30T19:14:00Z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1513383F</vt:lpwstr>
  </property>
  <property fmtid="{D5CDD505-2E9C-101B-9397-08002B2CF9AE}" pid="3" name="ODSRefJobNo">
    <vt:lpwstr>1517545F</vt:lpwstr>
  </property>
  <property fmtid="{D5CDD505-2E9C-101B-9397-08002B2CF9AE}" pid="4" name="Symbol1">
    <vt:lpwstr>ECE/TRANS/WP.15/2015/12</vt:lpwstr>
  </property>
  <property fmtid="{D5CDD505-2E9C-101B-9397-08002B2CF9AE}" pid="5" name="Symbol2">
    <vt:lpwstr/>
  </property>
  <property fmtid="{D5CDD505-2E9C-101B-9397-08002B2CF9AE}" pid="6" name="Translator">
    <vt:lpwstr/>
  </property>
  <property fmtid="{D5CDD505-2E9C-101B-9397-08002B2CF9AE}" pid="7" name="Operator">
    <vt:lpwstr>C. ROBERT</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18 septembre 2015</vt:lpwstr>
  </property>
  <property fmtid="{D5CDD505-2E9C-101B-9397-08002B2CF9AE}" pid="12" name="Original">
    <vt:lpwstr>anglais</vt:lpwstr>
  </property>
  <property fmtid="{D5CDD505-2E9C-101B-9397-08002B2CF9AE}" pid="13" name="Release Date">
    <vt:lpwstr>180915</vt:lpwstr>
  </property>
</Properties>
</file>