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C" w:rsidRPr="00754764" w:rsidRDefault="00754764" w:rsidP="00754764">
      <w:pPr>
        <w:spacing w:line="240" w:lineRule="auto"/>
        <w:rPr>
          <w:sz w:val="6"/>
        </w:rPr>
        <w:sectPr w:rsidR="002C25FC" w:rsidRPr="00754764" w:rsidSect="002C25FC">
          <w:headerReference w:type="even" r:id="rId8"/>
          <w:headerReference w:type="default" r:id="rId9"/>
          <w:footerReference w:type="even" r:id="rId10"/>
          <w:footerReference w:type="default" r:id="rId11"/>
          <w:headerReference w:type="first" r:id="rId12"/>
          <w:footerReference w:type="first" r:id="rId13"/>
          <w:pgSz w:w="11909" w:h="16834"/>
          <w:pgMar w:top="1742" w:right="936" w:bottom="1898" w:left="936" w:header="576" w:footer="1030" w:gutter="0"/>
          <w:cols w:space="720"/>
          <w:titlePg/>
          <w:docGrid w:linePitch="360"/>
        </w:sectPr>
      </w:pPr>
      <w:bookmarkStart w:id="0" w:name="_GoBack"/>
      <w:bookmarkEnd w:id="0"/>
      <w:r>
        <w:rPr>
          <w:sz w:val="6"/>
        </w:rPr>
        <w:t xml:space="preserve">  </w:t>
      </w:r>
    </w:p>
    <w:p w:rsidR="002C25FC" w:rsidRPr="00751735" w:rsidRDefault="002C25FC" w:rsidP="002C25FC">
      <w:pPr>
        <w:pStyle w:val="H1"/>
        <w:spacing w:after="120"/>
        <w:rPr>
          <w:sz w:val="28"/>
          <w:lang w:val="fr-CH"/>
        </w:rPr>
      </w:pPr>
      <w:r w:rsidRPr="00751735">
        <w:rPr>
          <w:sz w:val="28"/>
          <w:lang w:val="fr-CH"/>
        </w:rPr>
        <w:lastRenderedPageBreak/>
        <w:t>Commission économique pour l’Europe</w:t>
      </w:r>
    </w:p>
    <w:p w:rsidR="002C25FC" w:rsidRPr="00751735" w:rsidRDefault="002C25FC" w:rsidP="002C25FC">
      <w:pPr>
        <w:pStyle w:val="H1"/>
        <w:spacing w:after="120" w:line="300" w:lineRule="exact"/>
        <w:rPr>
          <w:b w:val="0"/>
          <w:sz w:val="28"/>
          <w:lang w:val="fr-CH"/>
        </w:rPr>
      </w:pPr>
      <w:r w:rsidRPr="00751735">
        <w:rPr>
          <w:b w:val="0"/>
          <w:sz w:val="28"/>
          <w:lang w:val="fr-CH"/>
        </w:rPr>
        <w:t>Comité des transports intérieurs</w:t>
      </w:r>
    </w:p>
    <w:p w:rsidR="00751735" w:rsidRDefault="00751735" w:rsidP="0075173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bidi="fr-CH"/>
        </w:rPr>
      </w:pPr>
      <w:r w:rsidRPr="00751735">
        <w:rPr>
          <w:lang w:val="fr-CH" w:bidi="fr-CH"/>
        </w:rPr>
        <w:t xml:space="preserve">Groupe de travail des transports </w:t>
      </w:r>
      <w:r w:rsidRPr="00751735">
        <w:rPr>
          <w:lang w:val="fr-CH" w:bidi="fr-CH"/>
        </w:rPr>
        <w:br/>
        <w:t>de marchandises dangereuses</w:t>
      </w:r>
    </w:p>
    <w:p w:rsidR="00751735" w:rsidRPr="00751735" w:rsidRDefault="00751735" w:rsidP="00751735">
      <w:pPr>
        <w:spacing w:line="120" w:lineRule="exact"/>
        <w:rPr>
          <w:sz w:val="10"/>
          <w:lang w:val="fr-CH" w:bidi="fr-CH"/>
        </w:rPr>
      </w:pPr>
    </w:p>
    <w:p w:rsidR="00751735" w:rsidRPr="00751735" w:rsidRDefault="00751735" w:rsidP="0075173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Quatre-vingt-dix-neuvième session</w:t>
      </w:r>
    </w:p>
    <w:p w:rsidR="00751735" w:rsidRPr="00751735" w:rsidRDefault="00751735" w:rsidP="00751735">
      <w:pPr>
        <w:rPr>
          <w:rFonts w:eastAsia="Times New Roman"/>
          <w:lang w:val="fr-CH"/>
        </w:rPr>
      </w:pPr>
      <w:r w:rsidRPr="00751735">
        <w:rPr>
          <w:rFonts w:eastAsia="Times New Roman"/>
          <w:lang w:val="fr-CH"/>
        </w:rPr>
        <w:t>Genève, 9-13 novembre 2015</w:t>
      </w:r>
    </w:p>
    <w:p w:rsidR="00751735" w:rsidRPr="00751735" w:rsidRDefault="00751735" w:rsidP="00751735">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Point 6 b) de l’ordre du jour provisoire</w:t>
      </w:r>
    </w:p>
    <w:p w:rsidR="00751735" w:rsidRPr="00751735" w:rsidRDefault="00751735" w:rsidP="0075173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Propositions d’amendement aux annexes A et B de l’ADR</w:t>
      </w:r>
      <w:r>
        <w:rPr>
          <w:lang w:val="fr-CH"/>
        </w:rPr>
        <w:t> </w:t>
      </w:r>
      <w:r w:rsidRPr="00751735">
        <w:rPr>
          <w:lang w:val="fr-CH"/>
        </w:rPr>
        <w:t>:</w:t>
      </w:r>
    </w:p>
    <w:p w:rsidR="00751735" w:rsidRDefault="00751735" w:rsidP="00751735">
      <w:pPr>
        <w:rPr>
          <w:rFonts w:eastAsia="Times New Roman"/>
          <w:b/>
          <w:lang w:val="fr-CH"/>
        </w:rPr>
      </w:pPr>
      <w:r w:rsidRPr="00751735">
        <w:rPr>
          <w:rFonts w:eastAsia="Times New Roman"/>
          <w:b/>
          <w:lang w:val="fr-CH"/>
        </w:rPr>
        <w:t>propositions diverses</w:t>
      </w: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Default="00751735" w:rsidP="0075173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51735">
        <w:rPr>
          <w:lang w:val="fr-CH"/>
        </w:rPr>
        <w:tab/>
      </w:r>
      <w:r w:rsidRPr="00751735">
        <w:rPr>
          <w:lang w:val="fr-CH"/>
        </w:rPr>
        <w:tab/>
        <w:t xml:space="preserve">Correction d’une incohérence constatée au 5.4.2 </w:t>
      </w:r>
      <w:r>
        <w:rPr>
          <w:lang w:val="fr-CH"/>
        </w:rPr>
        <w:br/>
      </w:r>
      <w:r w:rsidRPr="00751735">
        <w:rPr>
          <w:lang w:val="fr-CH"/>
        </w:rPr>
        <w:t>de l’ADR</w:t>
      </w:r>
      <w:r>
        <w:rPr>
          <w:lang w:val="fr-CH"/>
        </w:rPr>
        <w:t> </w:t>
      </w:r>
      <w:r w:rsidRPr="00751735">
        <w:rPr>
          <w:lang w:val="fr-CH"/>
        </w:rPr>
        <w:t xml:space="preserve">: Certificat d’empotage du grand </w:t>
      </w:r>
      <w:r>
        <w:rPr>
          <w:lang w:val="fr-CH"/>
        </w:rPr>
        <w:br/>
      </w:r>
      <w:r w:rsidRPr="00751735">
        <w:rPr>
          <w:lang w:val="fr-CH"/>
        </w:rPr>
        <w:t>conteneur ou du véhicule</w:t>
      </w: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Default="00751735" w:rsidP="0075173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ab/>
      </w:r>
      <w:r w:rsidRPr="00751735">
        <w:rPr>
          <w:lang w:val="fr-CH"/>
        </w:rPr>
        <w:tab/>
        <w:t>Communication du Gouvernement du Royaume-Uni</w:t>
      </w:r>
      <w:r w:rsidRPr="007569FE">
        <w:rPr>
          <w:rStyle w:val="Appelnotedebasdep"/>
          <w:b w:val="0"/>
          <w:sz w:val="20"/>
          <w:szCs w:val="20"/>
          <w:lang w:val="fr-CH"/>
        </w:rPr>
        <w:footnoteReference w:id="1"/>
      </w: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Default="00751735" w:rsidP="0075173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ab/>
      </w:r>
      <w:r w:rsidRPr="00751735">
        <w:rPr>
          <w:lang w:val="fr-CH"/>
        </w:rPr>
        <w:tab/>
        <w:t>Introduction</w:t>
      </w: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numPr>
          <w:ilvl w:val="0"/>
          <w:numId w:val="8"/>
        </w:numPr>
        <w:tabs>
          <w:tab w:val="clear" w:pos="475"/>
          <w:tab w:val="num" w:pos="1742"/>
        </w:tabs>
        <w:ind w:left="1267"/>
        <w:rPr>
          <w:lang w:val="fr-CH"/>
        </w:rPr>
      </w:pPr>
      <w:r w:rsidRPr="00751735">
        <w:rPr>
          <w:lang w:val="fr-CH"/>
        </w:rPr>
        <w:t xml:space="preserve">Le texte actuel du 5.4.2 de l’édition 2015 de l’ADR fait référence à la prescription figurant au 5.4.2 du Code maritime international des marchandises dangereuses (Code IMDG) concernant le certificat d’empotage des conteneurs et précise dans quels cas cette prescription doit être appliquée. En vertu de cette même section du Code IMDG, un certificat d’empotage doit également </w:t>
      </w:r>
      <w:r w:rsidR="004942A8">
        <w:rPr>
          <w:lang w:val="fr-CH"/>
        </w:rPr>
        <w:t xml:space="preserve">être délivré pour les véhicules, mais </w:t>
      </w:r>
      <w:r w:rsidRPr="00751735">
        <w:rPr>
          <w:lang w:val="fr-CH"/>
        </w:rPr>
        <w:t>cette prescription n’apparaît pas dans le texte du 5.4.2 de l’ADR.</w:t>
      </w:r>
    </w:p>
    <w:p w:rsidR="00751735" w:rsidRDefault="00751735" w:rsidP="00751735">
      <w:pPr>
        <w:pStyle w:val="SingleTxt"/>
        <w:numPr>
          <w:ilvl w:val="0"/>
          <w:numId w:val="8"/>
        </w:numPr>
        <w:tabs>
          <w:tab w:val="clear" w:pos="475"/>
          <w:tab w:val="num" w:pos="1742"/>
        </w:tabs>
        <w:ind w:left="1267"/>
        <w:rPr>
          <w:rFonts w:eastAsia="Times New Roman"/>
          <w:lang w:val="fr-CH"/>
        </w:rPr>
      </w:pPr>
      <w:r w:rsidRPr="00751735">
        <w:rPr>
          <w:rFonts w:eastAsia="Times New Roman"/>
          <w:lang w:val="fr-CH"/>
        </w:rPr>
        <w:t>Il est toutefois fait mention, dans l’intitulé du 5.4.2, d’un certificat d’empot</w:t>
      </w:r>
      <w:r w:rsidR="004942A8">
        <w:rPr>
          <w:rFonts w:eastAsia="Times New Roman"/>
          <w:lang w:val="fr-CH"/>
        </w:rPr>
        <w:t>age</w:t>
      </w:r>
      <w:r w:rsidRPr="00751735">
        <w:rPr>
          <w:rFonts w:eastAsia="Times New Roman"/>
          <w:lang w:val="fr-CH"/>
        </w:rPr>
        <w:t xml:space="preserve"> du véhicule, et cet élément est, en outre, mentionné dans la note de bas de page 6. Néanmoins, selon nous, le corps du texte du 5.4.2 devrait aussi mentionner explicitement le certificat d’empot</w:t>
      </w:r>
      <w:r w:rsidR="004942A8">
        <w:rPr>
          <w:rFonts w:eastAsia="Times New Roman"/>
          <w:lang w:val="fr-CH"/>
        </w:rPr>
        <w:t>age</w:t>
      </w:r>
      <w:r w:rsidRPr="00751735">
        <w:rPr>
          <w:rFonts w:eastAsia="Times New Roman"/>
          <w:lang w:val="fr-CH"/>
        </w:rPr>
        <w:t xml:space="preserve"> du véhicule pour éviter toute confusion quant aux prescriptions énoncées dans le paragraphe en question.</w:t>
      </w:r>
    </w:p>
    <w:p w:rsidR="000E0AFF" w:rsidRPr="000E0AFF" w:rsidRDefault="000E0AFF" w:rsidP="000E0AFF">
      <w:pPr>
        <w:pStyle w:val="SingleTxt"/>
        <w:spacing w:after="0" w:line="120" w:lineRule="exact"/>
        <w:rPr>
          <w:rFonts w:eastAsia="Times New Roman"/>
          <w:sz w:val="10"/>
          <w:lang w:val="fr-CH"/>
        </w:rPr>
      </w:pPr>
    </w:p>
    <w:p w:rsidR="000E0AFF" w:rsidRPr="000E0AFF" w:rsidRDefault="000E0AFF" w:rsidP="000E0AFF">
      <w:pPr>
        <w:pStyle w:val="SingleTxt"/>
        <w:spacing w:after="0" w:line="120" w:lineRule="exact"/>
        <w:rPr>
          <w:rFonts w:eastAsia="Times New Roman"/>
          <w:sz w:val="10"/>
          <w:lang w:val="fr-CH"/>
        </w:rPr>
      </w:pPr>
    </w:p>
    <w:p w:rsidR="00751735" w:rsidRDefault="00751735" w:rsidP="0075173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ab/>
      </w:r>
      <w:r w:rsidRPr="00751735">
        <w:rPr>
          <w:lang w:val="fr-CH"/>
        </w:rPr>
        <w:tab/>
        <w:t>Proposition</w:t>
      </w: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numPr>
          <w:ilvl w:val="0"/>
          <w:numId w:val="8"/>
        </w:numPr>
        <w:tabs>
          <w:tab w:val="clear" w:pos="475"/>
          <w:tab w:val="num" w:pos="1742"/>
        </w:tabs>
        <w:ind w:left="1267"/>
        <w:rPr>
          <w:rFonts w:eastAsia="Times New Roman"/>
          <w:lang w:val="fr-CH"/>
        </w:rPr>
      </w:pPr>
      <w:r w:rsidRPr="00751735">
        <w:rPr>
          <w:rFonts w:eastAsia="Times New Roman"/>
          <w:lang w:val="fr-CH"/>
        </w:rPr>
        <w:t xml:space="preserve">Ajouter </w:t>
      </w:r>
      <w:r w:rsidR="004942A8">
        <w:rPr>
          <w:rFonts w:eastAsia="Times New Roman"/>
          <w:lang w:val="fr-CH"/>
        </w:rPr>
        <w:t xml:space="preserve">comme suit </w:t>
      </w:r>
      <w:r w:rsidRPr="00751735">
        <w:rPr>
          <w:rFonts w:eastAsia="Times New Roman"/>
          <w:lang w:val="fr-CH"/>
        </w:rPr>
        <w:t xml:space="preserve">au 5.4.2 de l’ADR, </w:t>
      </w:r>
      <w:r w:rsidR="004942A8">
        <w:rPr>
          <w:rFonts w:eastAsia="Times New Roman"/>
          <w:lang w:val="fr-CH"/>
        </w:rPr>
        <w:t>les éléments</w:t>
      </w:r>
      <w:r w:rsidRPr="00751735">
        <w:rPr>
          <w:rFonts w:eastAsia="Times New Roman"/>
          <w:lang w:val="fr-CH"/>
        </w:rPr>
        <w:t xml:space="preserve"> </w:t>
      </w:r>
      <w:r w:rsidRPr="00751735">
        <w:rPr>
          <w:rFonts w:eastAsia="Times New Roman"/>
          <w:u w:val="single"/>
          <w:lang w:val="fr-CH"/>
        </w:rPr>
        <w:t>soulignés</w:t>
      </w:r>
      <w:r w:rsidRPr="00751735">
        <w:rPr>
          <w:rFonts w:eastAsia="Times New Roman"/>
          <w:lang w:val="fr-CH"/>
        </w:rPr>
        <w:t xml:space="preserve">, </w:t>
      </w:r>
      <w:r w:rsidR="004942A8">
        <w:rPr>
          <w:rFonts w:eastAsia="Times New Roman"/>
          <w:lang w:val="fr-CH"/>
        </w:rPr>
        <w:t>ci-dessous</w:t>
      </w:r>
      <w:r>
        <w:rPr>
          <w:rFonts w:eastAsia="Times New Roman"/>
          <w:lang w:val="fr-CH"/>
        </w:rPr>
        <w:t> </w:t>
      </w:r>
      <w:r w:rsidRPr="00751735">
        <w:rPr>
          <w:rFonts w:eastAsia="Times New Roman"/>
          <w:lang w:val="fr-CH"/>
        </w:rPr>
        <w:t>:</w:t>
      </w:r>
    </w:p>
    <w:p w:rsidR="00751735" w:rsidRPr="00751735" w:rsidRDefault="00751735" w:rsidP="00751735">
      <w:pPr>
        <w:pStyle w:val="SingleTxt"/>
        <w:rPr>
          <w:lang w:val="fr-CH"/>
        </w:rPr>
      </w:pPr>
      <w:r>
        <w:rPr>
          <w:lang w:val="fr-CH"/>
        </w:rPr>
        <w:t>« </w:t>
      </w:r>
      <w:r w:rsidRPr="00751735">
        <w:rPr>
          <w:lang w:val="fr-CH"/>
        </w:rPr>
        <w:t>5.4.2</w:t>
      </w:r>
      <w:r w:rsidRPr="00751735">
        <w:rPr>
          <w:lang w:val="fr-CH"/>
        </w:rPr>
        <w:tab/>
        <w:t>Certificat d’empotage du grand conteneur ou du véhicule</w:t>
      </w:r>
    </w:p>
    <w:p w:rsidR="00751735" w:rsidRPr="00751735" w:rsidRDefault="00751735" w:rsidP="00751735">
      <w:pPr>
        <w:pStyle w:val="SingleTxt"/>
        <w:ind w:left="1742" w:hanging="475"/>
        <w:rPr>
          <w:lang w:val="fr-CH"/>
        </w:rPr>
      </w:pPr>
      <w:r>
        <w:rPr>
          <w:lang w:val="fr-CH"/>
        </w:rPr>
        <w:lastRenderedPageBreak/>
        <w:tab/>
      </w:r>
      <w:r w:rsidRPr="00751735">
        <w:rPr>
          <w:lang w:val="fr-CH"/>
        </w:rPr>
        <w:t>Si un transport de marchandises dangereuses dans un grand conteneur précède un parcours maritime, un certificat d’empotage de conteneur</w:t>
      </w:r>
      <w:r w:rsidRPr="004942A8">
        <w:rPr>
          <w:lang w:val="fr-CH"/>
        </w:rPr>
        <w:t>/</w:t>
      </w:r>
      <w:r w:rsidRPr="00751735">
        <w:rPr>
          <w:u w:val="single"/>
          <w:lang w:val="fr-CH"/>
        </w:rPr>
        <w:t>véhicule</w:t>
      </w:r>
      <w:r w:rsidRPr="00751735">
        <w:rPr>
          <w:lang w:val="fr-CH"/>
        </w:rPr>
        <w:t xml:space="preserve"> conforme à la section 5.4.2 du Code IMDG</w:t>
      </w:r>
      <w:r w:rsidRPr="00751735">
        <w:rPr>
          <w:vertAlign w:val="superscript"/>
          <w:lang w:val="fr-CH"/>
        </w:rPr>
        <w:t>5</w:t>
      </w:r>
      <w:r w:rsidRPr="00751735">
        <w:rPr>
          <w:lang w:val="fr-CH"/>
        </w:rPr>
        <w:t xml:space="preserve"> doit être fourni avec le document de transport</w:t>
      </w:r>
      <w:r w:rsidRPr="00751735">
        <w:rPr>
          <w:vertAlign w:val="superscript"/>
          <w:lang w:val="fr-CH"/>
        </w:rPr>
        <w:t>6</w:t>
      </w:r>
      <w:r w:rsidRPr="00751735">
        <w:rPr>
          <w:lang w:val="fr-CH"/>
        </w:rPr>
        <w:t>.</w:t>
      </w:r>
    </w:p>
    <w:p w:rsidR="00751735" w:rsidRPr="00751735" w:rsidRDefault="00751735" w:rsidP="00751735">
      <w:pPr>
        <w:pStyle w:val="SingleTxt"/>
        <w:ind w:left="1742" w:hanging="475"/>
        <w:rPr>
          <w:lang w:val="fr-CH"/>
        </w:rPr>
      </w:pPr>
      <w:r>
        <w:rPr>
          <w:lang w:val="fr-CH"/>
        </w:rPr>
        <w:tab/>
      </w:r>
      <w:r w:rsidRPr="00751735">
        <w:rPr>
          <w:lang w:val="fr-CH"/>
        </w:rPr>
        <w:t>Un document unique peut remplir les fonctions du document de transport prescrit au 5.4.1, et du certificat d’empotage du conteneur</w:t>
      </w:r>
      <w:r w:rsidRPr="004942A8">
        <w:rPr>
          <w:i/>
          <w:lang w:val="fr-CH"/>
        </w:rPr>
        <w:t>/</w:t>
      </w:r>
      <w:r w:rsidRPr="00751735">
        <w:rPr>
          <w:u w:val="single"/>
          <w:lang w:val="fr-CH"/>
        </w:rPr>
        <w:t>véhicule</w:t>
      </w:r>
      <w:r w:rsidRPr="00751735">
        <w:rPr>
          <w:lang w:val="fr-CH"/>
        </w:rPr>
        <w:t xml:space="preserve"> prévus ci-dessus; dans le cas contraire, ces documents doivent être attachés les uns aux autres. Si un document unique doit remplir le rôle de ces documents, il suffira, pour ce faire, d’insérer dans le document de transport une déclaration indiquant que le chargement du conteneur a été effectué conformément aux règlements type applicables, avec l’identification de la personne responsable du certificat d’empotage du conteneur</w:t>
      </w:r>
      <w:r w:rsidRPr="004942A8">
        <w:rPr>
          <w:lang w:val="fr-CH"/>
        </w:rPr>
        <w:t>/</w:t>
      </w:r>
      <w:r w:rsidRPr="00751735">
        <w:rPr>
          <w:u w:val="single"/>
          <w:lang w:val="fr-CH"/>
        </w:rPr>
        <w:t>véhicule</w:t>
      </w:r>
      <w:r w:rsidRPr="00751735">
        <w:rPr>
          <w:lang w:val="fr-CH"/>
        </w:rPr>
        <w:t>.</w:t>
      </w:r>
    </w:p>
    <w:p w:rsidR="00751735" w:rsidRDefault="00751735" w:rsidP="00751735">
      <w:pPr>
        <w:pStyle w:val="SingleTxt"/>
        <w:ind w:left="1742" w:hanging="475"/>
        <w:rPr>
          <w:lang w:val="fr-CH"/>
        </w:rPr>
      </w:pPr>
      <w:r>
        <w:rPr>
          <w:b/>
          <w:i/>
          <w:lang w:val="fr-CH"/>
        </w:rPr>
        <w:tab/>
      </w:r>
      <w:r w:rsidRPr="00751735">
        <w:rPr>
          <w:b/>
          <w:i/>
          <w:lang w:val="fr-CH"/>
        </w:rPr>
        <w:t xml:space="preserve">NOTA: </w:t>
      </w:r>
      <w:r w:rsidRPr="00751735">
        <w:rPr>
          <w:i/>
          <w:lang w:val="fr-CH"/>
        </w:rPr>
        <w:t>Le certificat d’empotage du conteneur</w:t>
      </w:r>
      <w:r w:rsidRPr="004942A8">
        <w:rPr>
          <w:i/>
          <w:lang w:val="fr-CH"/>
        </w:rPr>
        <w:t>/</w:t>
      </w:r>
      <w:r w:rsidRPr="00751735">
        <w:rPr>
          <w:i/>
          <w:u w:val="single"/>
          <w:lang w:val="fr-CH"/>
        </w:rPr>
        <w:t>véhicule</w:t>
      </w:r>
      <w:r w:rsidRPr="00751735">
        <w:rPr>
          <w:i/>
          <w:lang w:val="fr-CH"/>
        </w:rPr>
        <w:t xml:space="preserve"> n’est pas exigé pour les citernes mobiles, les conteneurs-citernes ni les CGEM.</w:t>
      </w:r>
      <w:r w:rsidRPr="00751735">
        <w:rPr>
          <w:lang w:val="fr-CH"/>
        </w:rPr>
        <w:t> ».</w:t>
      </w:r>
    </w:p>
    <w:p w:rsidR="00A40A62" w:rsidRPr="00A40A62" w:rsidRDefault="00A40A62" w:rsidP="00A40A62">
      <w:pPr>
        <w:pStyle w:val="SingleTxt"/>
        <w:spacing w:after="0" w:line="120" w:lineRule="exact"/>
        <w:ind w:left="1742" w:hanging="475"/>
        <w:rPr>
          <w:sz w:val="10"/>
          <w:lang w:val="fr-CH"/>
        </w:rPr>
      </w:pPr>
    </w:p>
    <w:p w:rsidR="00A40A62" w:rsidRPr="00A40A62" w:rsidRDefault="00A40A62" w:rsidP="00A40A62">
      <w:pPr>
        <w:pStyle w:val="SingleTxt"/>
        <w:spacing w:after="0" w:line="120" w:lineRule="exact"/>
        <w:ind w:left="1742" w:hanging="475"/>
        <w:rPr>
          <w:sz w:val="10"/>
          <w:lang w:val="fr-CH"/>
        </w:rPr>
      </w:pPr>
    </w:p>
    <w:p w:rsidR="00751735" w:rsidRPr="00751735" w:rsidRDefault="00751735" w:rsidP="0075173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51735">
        <w:rPr>
          <w:lang w:val="fr-CH"/>
        </w:rPr>
        <w:tab/>
      </w:r>
      <w:r w:rsidRPr="00751735">
        <w:rPr>
          <w:lang w:val="fr-CH"/>
        </w:rPr>
        <w:tab/>
        <w:t>Justification</w:t>
      </w: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spacing w:after="0" w:line="120" w:lineRule="exact"/>
        <w:rPr>
          <w:sz w:val="10"/>
          <w:lang w:val="fr-CH"/>
        </w:rPr>
      </w:pPr>
    </w:p>
    <w:p w:rsidR="00751735" w:rsidRPr="00751735" w:rsidRDefault="00751735" w:rsidP="00751735">
      <w:pPr>
        <w:pStyle w:val="SingleTxt"/>
        <w:numPr>
          <w:ilvl w:val="0"/>
          <w:numId w:val="8"/>
        </w:numPr>
        <w:tabs>
          <w:tab w:val="clear" w:pos="475"/>
          <w:tab w:val="num" w:pos="1742"/>
        </w:tabs>
        <w:ind w:left="1267"/>
        <w:rPr>
          <w:rFonts w:eastAsia="Times New Roman"/>
          <w:lang w:val="fr-CH"/>
        </w:rPr>
      </w:pPr>
      <w:r w:rsidRPr="00751735">
        <w:rPr>
          <w:rFonts w:eastAsia="Times New Roman"/>
          <w:lang w:val="fr-CH"/>
        </w:rPr>
        <w:t xml:space="preserve">La présente proposition vise à </w:t>
      </w:r>
      <w:r w:rsidR="004942A8">
        <w:rPr>
          <w:rFonts w:eastAsia="Times New Roman"/>
          <w:lang w:val="fr-CH"/>
        </w:rPr>
        <w:t>faire en sorte</w:t>
      </w:r>
      <w:r w:rsidRPr="00751735">
        <w:rPr>
          <w:rFonts w:eastAsia="Times New Roman"/>
          <w:lang w:val="fr-CH"/>
        </w:rPr>
        <w:t xml:space="preserve"> que les prescriptions </w:t>
      </w:r>
      <w:r w:rsidR="004942A8">
        <w:rPr>
          <w:rFonts w:eastAsia="Times New Roman"/>
          <w:lang w:val="fr-CH"/>
        </w:rPr>
        <w:t>énoncées</w:t>
      </w:r>
      <w:r w:rsidRPr="00751735">
        <w:rPr>
          <w:rFonts w:eastAsia="Times New Roman"/>
          <w:lang w:val="fr-CH"/>
        </w:rPr>
        <w:t xml:space="preserve"> da</w:t>
      </w:r>
      <w:r w:rsidR="004942A8">
        <w:rPr>
          <w:rFonts w:eastAsia="Times New Roman"/>
          <w:lang w:val="fr-CH"/>
        </w:rPr>
        <w:t>ns le Code IMDG soient remplies et</w:t>
      </w:r>
      <w:r w:rsidRPr="00751735">
        <w:rPr>
          <w:rFonts w:eastAsia="Times New Roman"/>
          <w:lang w:val="fr-CH"/>
        </w:rPr>
        <w:t xml:space="preserve"> que le texte de l’ADR soit aligné sur celui du Règlement concernant le transport international ferroviaire des marchandises dangereuses (RID), ce qui permettrait une meilleure lecture croisée de ces documents </w:t>
      </w:r>
      <w:r w:rsidR="004942A8">
        <w:rPr>
          <w:rFonts w:eastAsia="Times New Roman"/>
          <w:lang w:val="fr-CH"/>
        </w:rPr>
        <w:t>et aiderait à éviter les ambiguïtés po</w:t>
      </w:r>
      <w:r w:rsidR="00A87649">
        <w:rPr>
          <w:rFonts w:eastAsia="Times New Roman"/>
          <w:lang w:val="fr-CH"/>
        </w:rPr>
        <w:t>ur</w:t>
      </w:r>
      <w:r w:rsidR="004942A8">
        <w:rPr>
          <w:rFonts w:eastAsia="Times New Roman"/>
          <w:lang w:val="fr-CH"/>
        </w:rPr>
        <w:t xml:space="preserve"> les utilisateurs de l’ADR et les organismes chargés de faire respecter les règles</w:t>
      </w:r>
      <w:r w:rsidRPr="00751735">
        <w:rPr>
          <w:rFonts w:eastAsia="Times New Roman"/>
          <w:lang w:val="fr-CH"/>
        </w:rPr>
        <w:t>.</w:t>
      </w:r>
    </w:p>
    <w:p w:rsidR="002C25FC" w:rsidRPr="00751735" w:rsidRDefault="00381D8F" w:rsidP="00751735">
      <w:pPr>
        <w:pStyle w:val="SingleTxt"/>
        <w:spacing w:after="0" w:line="240" w:lineRule="auto"/>
        <w:rPr>
          <w:lang w:val="fr-CH"/>
        </w:rPr>
      </w:pPr>
      <w:r w:rsidRPr="00381D8F">
        <w:rPr>
          <w:noProof/>
          <w:w w:val="100"/>
          <w:lang w:val="en-US"/>
        </w:rPr>
        <w:pict>
          <v:line id="Straight Connector 5" o:spid="_x0000_s1026" style="position:absolute;left:0;text-align:left;z-index:251659264;visibility:visible;mso-position-horizontal-relative:page"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w:r>
    </w:p>
    <w:sectPr w:rsidR="002C25FC" w:rsidRPr="00751735" w:rsidSect="002C25FC">
      <w:type w:val="continuous"/>
      <w:pgSz w:w="11909" w:h="16834"/>
      <w:pgMar w:top="1742" w:right="936" w:bottom="1898" w:left="936" w:header="576" w:footer="103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6C" w:rsidRDefault="0095326C" w:rsidP="00F3330B">
      <w:pPr>
        <w:spacing w:line="240" w:lineRule="auto"/>
      </w:pPr>
      <w:r>
        <w:separator/>
      </w:r>
    </w:p>
  </w:endnote>
  <w:endnote w:type="continuationSeparator" w:id="0">
    <w:p w:rsidR="0095326C" w:rsidRDefault="0095326C" w:rsidP="00F333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5126"/>
      <w:gridCol w:w="5127"/>
    </w:tblGrid>
    <w:tr w:rsidR="002C25FC" w:rsidTr="002C25FC">
      <w:trPr>
        <w:jc w:val="center"/>
      </w:trPr>
      <w:tc>
        <w:tcPr>
          <w:tcW w:w="5126" w:type="dxa"/>
          <w:shd w:val="clear" w:color="auto" w:fill="auto"/>
        </w:tcPr>
        <w:p w:rsidR="002C25FC" w:rsidRPr="002C25FC" w:rsidRDefault="00381D8F" w:rsidP="002C25FC">
          <w:pPr>
            <w:pStyle w:val="Pieddepage"/>
            <w:jc w:val="right"/>
            <w:rPr>
              <w:b w:val="0"/>
              <w:w w:val="103"/>
              <w:sz w:val="14"/>
            </w:rPr>
          </w:pPr>
          <w:fldSimple w:instr=" DOCVARIABLE &quot;FooterJN&quot; \* MERGEFORMAT ">
            <w:r w:rsidR="00283B63">
              <w:rPr>
                <w:b w:val="0"/>
                <w:w w:val="103"/>
                <w:sz w:val="14"/>
              </w:rPr>
              <w:t>GE.15-13382</w:t>
            </w:r>
          </w:fldSimple>
        </w:p>
      </w:tc>
      <w:tc>
        <w:tcPr>
          <w:tcW w:w="5127" w:type="dxa"/>
          <w:shd w:val="clear" w:color="auto" w:fill="auto"/>
        </w:tcPr>
        <w:p w:rsidR="002C25FC" w:rsidRPr="002C25FC" w:rsidRDefault="00381D8F" w:rsidP="002C25FC">
          <w:pPr>
            <w:pStyle w:val="Pieddepage"/>
            <w:rPr>
              <w:w w:val="103"/>
            </w:rPr>
          </w:pPr>
          <w:r>
            <w:rPr>
              <w:w w:val="103"/>
            </w:rPr>
            <w:fldChar w:fldCharType="begin"/>
          </w:r>
          <w:r w:rsidR="002C25FC">
            <w:rPr>
              <w:w w:val="103"/>
            </w:rPr>
            <w:instrText xml:space="preserve"> PAGE  \* Arabic  \* MERGEFORMAT </w:instrText>
          </w:r>
          <w:r>
            <w:rPr>
              <w:w w:val="103"/>
            </w:rPr>
            <w:fldChar w:fldCharType="separate"/>
          </w:r>
          <w:r w:rsidR="00A824F9">
            <w:rPr>
              <w:noProof/>
              <w:w w:val="103"/>
            </w:rPr>
            <w:t>2</w:t>
          </w:r>
          <w:r>
            <w:rPr>
              <w:w w:val="103"/>
            </w:rPr>
            <w:fldChar w:fldCharType="end"/>
          </w:r>
          <w:r w:rsidR="002C25FC">
            <w:rPr>
              <w:w w:val="103"/>
            </w:rPr>
            <w:t>/</w:t>
          </w:r>
          <w:fldSimple w:instr=" NUMPAGES  \* Arabic  \* MERGEFORMAT ">
            <w:r w:rsidR="00A824F9">
              <w:rPr>
                <w:noProof/>
                <w:w w:val="103"/>
              </w:rPr>
              <w:t>2</w:t>
            </w:r>
          </w:fldSimple>
        </w:p>
      </w:tc>
    </w:tr>
  </w:tbl>
  <w:p w:rsidR="002C25FC" w:rsidRPr="002C25FC" w:rsidRDefault="002C25FC" w:rsidP="002C25F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5126"/>
      <w:gridCol w:w="5127"/>
    </w:tblGrid>
    <w:tr w:rsidR="002C25FC" w:rsidTr="002C25FC">
      <w:trPr>
        <w:jc w:val="center"/>
      </w:trPr>
      <w:tc>
        <w:tcPr>
          <w:tcW w:w="5126" w:type="dxa"/>
          <w:shd w:val="clear" w:color="auto" w:fill="auto"/>
        </w:tcPr>
        <w:p w:rsidR="002C25FC" w:rsidRPr="002C25FC" w:rsidRDefault="00381D8F" w:rsidP="002C25FC">
          <w:pPr>
            <w:pStyle w:val="Pieddepage"/>
            <w:jc w:val="right"/>
            <w:rPr>
              <w:w w:val="103"/>
            </w:rPr>
          </w:pPr>
          <w:r>
            <w:rPr>
              <w:w w:val="103"/>
            </w:rPr>
            <w:fldChar w:fldCharType="begin"/>
          </w:r>
          <w:r w:rsidR="002C25FC">
            <w:rPr>
              <w:w w:val="103"/>
            </w:rPr>
            <w:instrText xml:space="preserve"> PAGE  \* Arabic  \* MERGEFORMAT </w:instrText>
          </w:r>
          <w:r>
            <w:rPr>
              <w:w w:val="103"/>
            </w:rPr>
            <w:fldChar w:fldCharType="separate"/>
          </w:r>
          <w:r w:rsidR="00283B63">
            <w:rPr>
              <w:noProof/>
              <w:w w:val="103"/>
            </w:rPr>
            <w:t>2</w:t>
          </w:r>
          <w:r>
            <w:rPr>
              <w:w w:val="103"/>
            </w:rPr>
            <w:fldChar w:fldCharType="end"/>
          </w:r>
          <w:r w:rsidR="002C25FC">
            <w:rPr>
              <w:w w:val="103"/>
            </w:rPr>
            <w:t>/</w:t>
          </w:r>
          <w:fldSimple w:instr=" NUMPAGES  \* Arabic  \* MERGEFORMAT ">
            <w:r w:rsidR="00283B63">
              <w:rPr>
                <w:noProof/>
                <w:w w:val="103"/>
              </w:rPr>
              <w:t>2</w:t>
            </w:r>
          </w:fldSimple>
        </w:p>
      </w:tc>
      <w:tc>
        <w:tcPr>
          <w:tcW w:w="5127" w:type="dxa"/>
          <w:shd w:val="clear" w:color="auto" w:fill="auto"/>
        </w:tcPr>
        <w:p w:rsidR="002C25FC" w:rsidRPr="002C25FC" w:rsidRDefault="00381D8F" w:rsidP="002C25FC">
          <w:pPr>
            <w:pStyle w:val="Pieddepage"/>
            <w:rPr>
              <w:b w:val="0"/>
              <w:w w:val="103"/>
              <w:sz w:val="14"/>
            </w:rPr>
          </w:pPr>
          <w:fldSimple w:instr=" DOCVARIABLE &quot;FooterJN&quot; \* MERGEFORMAT ">
            <w:r w:rsidR="00283B63">
              <w:rPr>
                <w:b w:val="0"/>
                <w:w w:val="103"/>
                <w:sz w:val="14"/>
              </w:rPr>
              <w:t>GE.15-13382</w:t>
            </w:r>
          </w:fldSimple>
        </w:p>
      </w:tc>
    </w:tr>
  </w:tbl>
  <w:p w:rsidR="002C25FC" w:rsidRPr="002C25FC" w:rsidRDefault="002C25FC" w:rsidP="002C25F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FC" w:rsidRDefault="002C25FC">
    <w:pPr>
      <w:pStyle w:val="Pieddepage"/>
    </w:pPr>
    <w:r>
      <w:rPr>
        <w:noProof/>
        <w:lang w:val="fr-FR" w:eastAsia="fr-FR"/>
      </w:rPr>
      <w:drawing>
        <wp:anchor distT="0" distB="0" distL="114300" distR="114300" simplePos="0" relativeHeight="251658240" behindDoc="0" locked="0" layoutInCell="1" allowOverlap="1">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ECE/TRANS/WP.15/2015/1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15/2015/11&amp;Size =1&amp;Lang = 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p>
  <w:tbl>
    <w:tblPr>
      <w:tblW w:w="0" w:type="auto"/>
      <w:tblLayout w:type="fixed"/>
      <w:tblLook w:val="0000"/>
    </w:tblPr>
    <w:tblGrid>
      <w:gridCol w:w="3859"/>
      <w:gridCol w:w="5127"/>
    </w:tblGrid>
    <w:tr w:rsidR="002C25FC" w:rsidTr="002C25FC">
      <w:tc>
        <w:tcPr>
          <w:tcW w:w="3859" w:type="dxa"/>
        </w:tcPr>
        <w:p w:rsidR="002C25FC" w:rsidRDefault="00381D8F" w:rsidP="002C25FC">
          <w:pPr>
            <w:pStyle w:val="Pieddepage"/>
            <w:rPr>
              <w:b w:val="0"/>
              <w:sz w:val="20"/>
            </w:rPr>
          </w:pPr>
          <w:fldSimple w:instr=" DOCVARIABLE &quot;jobn&quot; \* MERGEFORMAT ">
            <w:r w:rsidR="00283B63">
              <w:rPr>
                <w:b w:val="0"/>
                <w:sz w:val="20"/>
              </w:rPr>
              <w:t>GE.15-13382 (F)</w:t>
            </w:r>
          </w:fldSimple>
          <w:r w:rsidR="002C25FC">
            <w:rPr>
              <w:b w:val="0"/>
              <w:sz w:val="20"/>
            </w:rPr>
            <w:t xml:space="preserve">    1</w:t>
          </w:r>
          <w:r w:rsidR="00754764">
            <w:rPr>
              <w:b w:val="0"/>
              <w:sz w:val="20"/>
            </w:rPr>
            <w:t>7</w:t>
          </w:r>
          <w:r w:rsidR="002C25FC">
            <w:rPr>
              <w:b w:val="0"/>
              <w:sz w:val="20"/>
            </w:rPr>
            <w:t xml:space="preserve">0915    </w:t>
          </w:r>
          <w:r w:rsidR="00AD704D">
            <w:rPr>
              <w:b w:val="0"/>
              <w:sz w:val="20"/>
            </w:rPr>
            <w:t>28</w:t>
          </w:r>
          <w:r w:rsidR="002C25FC">
            <w:rPr>
              <w:b w:val="0"/>
              <w:sz w:val="20"/>
            </w:rPr>
            <w:t>0915</w:t>
          </w:r>
        </w:p>
        <w:p w:rsidR="002C25FC" w:rsidRPr="002C25FC" w:rsidRDefault="00381D8F" w:rsidP="002C25FC">
          <w:pPr>
            <w:pStyle w:val="Pieddepage"/>
            <w:spacing w:before="120" w:line="200" w:lineRule="exact"/>
            <w:rPr>
              <w:rFonts w:ascii="Barcode 3 of 9 by request" w:hAnsi="Barcode 3 of 9 by request"/>
              <w:b w:val="0"/>
              <w:spacing w:val="0"/>
              <w:w w:val="100"/>
              <w:sz w:val="24"/>
            </w:rPr>
          </w:pPr>
          <w:fldSimple w:instr=" DOCVARIABLE &quot;Barcode&quot; \* MERGEFORMAT ">
            <w:r w:rsidR="00283B63">
              <w:rPr>
                <w:rFonts w:ascii="Barcode 3 of 9 by request" w:hAnsi="Barcode 3 of 9 by request"/>
                <w:b w:val="0"/>
                <w:spacing w:val="0"/>
                <w:w w:val="100"/>
                <w:sz w:val="24"/>
              </w:rPr>
              <w:t>*1513382*</w:t>
            </w:r>
          </w:fldSimple>
        </w:p>
      </w:tc>
      <w:tc>
        <w:tcPr>
          <w:tcW w:w="5127" w:type="dxa"/>
        </w:tcPr>
        <w:p w:rsidR="002C25FC" w:rsidRDefault="002C25FC" w:rsidP="002C25FC">
          <w:pPr>
            <w:pStyle w:val="Pieddepage"/>
            <w:spacing w:line="240" w:lineRule="atLeast"/>
            <w:jc w:val="right"/>
            <w:rPr>
              <w:b w:val="0"/>
              <w:sz w:val="20"/>
            </w:rPr>
          </w:pPr>
          <w:r>
            <w:rPr>
              <w:b w:val="0"/>
              <w:noProof/>
              <w:sz w:val="20"/>
              <w:lang w:val="fr-FR" w:eastAsia="fr-FR"/>
            </w:rPr>
            <w:drawing>
              <wp:inline distT="0" distB="0" distL="0" distR="0">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2C25FC" w:rsidRPr="002C25FC" w:rsidRDefault="002C25FC" w:rsidP="002C25FC">
    <w:pPr>
      <w:pStyle w:val="Pieddepage"/>
      <w:spacing w:line="56" w:lineRule="exact"/>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6C" w:rsidRPr="000E0AFF" w:rsidRDefault="0095326C" w:rsidP="000E0AFF">
      <w:pPr>
        <w:pStyle w:val="Pieddepage"/>
        <w:spacing w:after="80"/>
        <w:ind w:left="792"/>
        <w:rPr>
          <w:sz w:val="16"/>
        </w:rPr>
      </w:pPr>
      <w:r w:rsidRPr="000E0AFF">
        <w:rPr>
          <w:sz w:val="16"/>
        </w:rPr>
        <w:t>__________________</w:t>
      </w:r>
    </w:p>
  </w:footnote>
  <w:footnote w:type="continuationSeparator" w:id="0">
    <w:p w:rsidR="0095326C" w:rsidRPr="000E0AFF" w:rsidRDefault="0095326C" w:rsidP="000E0AFF">
      <w:pPr>
        <w:pStyle w:val="Pieddepage"/>
        <w:spacing w:after="80"/>
        <w:ind w:left="792"/>
        <w:rPr>
          <w:sz w:val="16"/>
        </w:rPr>
      </w:pPr>
      <w:r w:rsidRPr="000E0AFF">
        <w:rPr>
          <w:sz w:val="16"/>
        </w:rPr>
        <w:t>__________________</w:t>
      </w:r>
    </w:p>
  </w:footnote>
  <w:footnote w:id="1">
    <w:p w:rsidR="00751735" w:rsidRPr="00751735" w:rsidRDefault="00751735" w:rsidP="000E0AFF">
      <w:pPr>
        <w:pStyle w:val="Notedebasdepage"/>
        <w:tabs>
          <w:tab w:val="right" w:pos="1195"/>
          <w:tab w:val="left" w:pos="1267"/>
          <w:tab w:val="left" w:pos="1742"/>
          <w:tab w:val="left" w:pos="2218"/>
          <w:tab w:val="left" w:pos="2693"/>
        </w:tabs>
        <w:ind w:left="1267" w:right="1260" w:hanging="432"/>
        <w:rPr>
          <w:lang w:val="fr-CH"/>
        </w:rPr>
      </w:pPr>
      <w:r>
        <w:tab/>
      </w:r>
      <w:r>
        <w:rPr>
          <w:rStyle w:val="Appelnotedebasdep"/>
        </w:rPr>
        <w:footnoteRef/>
      </w:r>
      <w:r>
        <w:tab/>
        <w:t>Conformément au</w:t>
      </w:r>
      <w:r w:rsidRPr="00B24160">
        <w:t xml:space="preserve"> programme </w:t>
      </w:r>
      <w:r>
        <w:t>de travail du Comité des transports intérieurs pour la période 2014-2015 (ECE/TRANS/240, par</w:t>
      </w:r>
      <w:r w:rsidRPr="00B24160">
        <w:t>.</w:t>
      </w:r>
      <w:r w:rsidR="000E0AFF">
        <w:t> </w:t>
      </w:r>
      <w:r w:rsidRPr="00B24160">
        <w:t xml:space="preserve">100, ECE/TRANS/2014/23, </w:t>
      </w:r>
      <w:r>
        <w:t>module</w:t>
      </w:r>
      <w:r w:rsidRPr="00B24160">
        <w:t xml:space="preserve"> </w:t>
      </w:r>
      <w:r>
        <w:t>9, par</w:t>
      </w:r>
      <w:r w:rsidRPr="00B24160">
        <w:t>.</w:t>
      </w:r>
      <w:r w:rsidR="000E0AFF">
        <w:t> </w:t>
      </w:r>
      <w:r w:rsidRPr="00B24160">
        <w:t>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10000"/>
      </w:tblBorders>
      <w:tblLayout w:type="fixed"/>
      <w:tblCellMar>
        <w:left w:w="0" w:type="dxa"/>
        <w:right w:w="0" w:type="dxa"/>
      </w:tblCellMar>
      <w:tblLook w:val="0000"/>
    </w:tblPr>
    <w:tblGrid>
      <w:gridCol w:w="4882"/>
      <w:gridCol w:w="5127"/>
    </w:tblGrid>
    <w:tr w:rsidR="002C25FC" w:rsidTr="002C25FC">
      <w:trPr>
        <w:trHeight w:hRule="exact" w:val="864"/>
        <w:jc w:val="center"/>
      </w:trPr>
      <w:tc>
        <w:tcPr>
          <w:tcW w:w="4882" w:type="dxa"/>
          <w:shd w:val="clear" w:color="auto" w:fill="auto"/>
          <w:vAlign w:val="bottom"/>
        </w:tcPr>
        <w:p w:rsidR="002C25FC" w:rsidRPr="002C25FC" w:rsidRDefault="00381D8F" w:rsidP="002C25FC">
          <w:pPr>
            <w:pStyle w:val="En-tte"/>
            <w:spacing w:after="80"/>
            <w:rPr>
              <w:b/>
              <w:color w:val="000000"/>
            </w:rPr>
          </w:pPr>
          <w:fldSimple w:instr=" DOCVARIABLE &quot;sss1&quot; \* MERGEFORMAT ">
            <w:r w:rsidR="00283B63">
              <w:rPr>
                <w:b/>
                <w:color w:val="000000"/>
              </w:rPr>
              <w:t>ECE/TRANS/WP.15/2015/11</w:t>
            </w:r>
          </w:fldSimple>
        </w:p>
      </w:tc>
      <w:tc>
        <w:tcPr>
          <w:tcW w:w="5127" w:type="dxa"/>
          <w:shd w:val="clear" w:color="auto" w:fill="auto"/>
          <w:vAlign w:val="bottom"/>
        </w:tcPr>
        <w:p w:rsidR="002C25FC" w:rsidRDefault="002C25FC" w:rsidP="002C25FC">
          <w:pPr>
            <w:pStyle w:val="En-tte"/>
          </w:pPr>
        </w:p>
      </w:tc>
    </w:tr>
  </w:tbl>
  <w:p w:rsidR="002C25FC" w:rsidRPr="002C25FC" w:rsidRDefault="002C25FC" w:rsidP="002C25FC">
    <w:pPr>
      <w:pStyle w:val="En-tte"/>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10000"/>
      </w:tblBorders>
      <w:tblLayout w:type="fixed"/>
      <w:tblCellMar>
        <w:left w:w="0" w:type="dxa"/>
        <w:right w:w="0" w:type="dxa"/>
      </w:tblCellMar>
      <w:tblLook w:val="0000"/>
    </w:tblPr>
    <w:tblGrid>
      <w:gridCol w:w="4882"/>
      <w:gridCol w:w="5127"/>
    </w:tblGrid>
    <w:tr w:rsidR="002C25FC" w:rsidTr="002C25FC">
      <w:trPr>
        <w:trHeight w:hRule="exact" w:val="864"/>
        <w:jc w:val="center"/>
      </w:trPr>
      <w:tc>
        <w:tcPr>
          <w:tcW w:w="4882" w:type="dxa"/>
          <w:shd w:val="clear" w:color="auto" w:fill="auto"/>
          <w:vAlign w:val="bottom"/>
        </w:tcPr>
        <w:p w:rsidR="002C25FC" w:rsidRDefault="002C25FC" w:rsidP="002C25FC">
          <w:pPr>
            <w:pStyle w:val="En-tte"/>
          </w:pPr>
        </w:p>
      </w:tc>
      <w:tc>
        <w:tcPr>
          <w:tcW w:w="5127" w:type="dxa"/>
          <w:shd w:val="clear" w:color="auto" w:fill="auto"/>
          <w:vAlign w:val="bottom"/>
        </w:tcPr>
        <w:p w:rsidR="002C25FC" w:rsidRPr="002C25FC" w:rsidRDefault="00381D8F" w:rsidP="002C25FC">
          <w:pPr>
            <w:pStyle w:val="En-tte"/>
            <w:spacing w:after="80"/>
            <w:jc w:val="right"/>
            <w:rPr>
              <w:b/>
              <w:color w:val="000000"/>
            </w:rPr>
          </w:pPr>
          <w:fldSimple w:instr=" DOCVARIABLE &quot;sss1&quot; \* MERGEFORMAT ">
            <w:r w:rsidR="00283B63">
              <w:rPr>
                <w:b/>
                <w:color w:val="000000"/>
              </w:rPr>
              <w:t>ECE/TRANS/WP.15/2015/11</w:t>
            </w:r>
          </w:fldSimple>
        </w:p>
      </w:tc>
    </w:tr>
  </w:tbl>
  <w:p w:rsidR="002C25FC" w:rsidRPr="002C25FC" w:rsidRDefault="002C25FC" w:rsidP="002C25FC">
    <w:pPr>
      <w:pStyle w:val="En-tte"/>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7" w:type="dxa"/>
      <w:tblLayout w:type="fixed"/>
      <w:tblCellMar>
        <w:left w:w="0" w:type="dxa"/>
        <w:right w:w="0" w:type="dxa"/>
      </w:tblCellMar>
      <w:tblLook w:val="0000"/>
    </w:tblPr>
    <w:tblGrid>
      <w:gridCol w:w="1267"/>
      <w:gridCol w:w="2059"/>
      <w:gridCol w:w="58"/>
      <w:gridCol w:w="3110"/>
      <w:gridCol w:w="245"/>
      <w:gridCol w:w="3280"/>
      <w:gridCol w:w="18"/>
    </w:tblGrid>
    <w:tr w:rsidR="002C25FC" w:rsidTr="002C25FC">
      <w:trPr>
        <w:trHeight w:hRule="exact" w:val="864"/>
      </w:trPr>
      <w:tc>
        <w:tcPr>
          <w:tcW w:w="1267" w:type="dxa"/>
          <w:tcBorders>
            <w:bottom w:val="single" w:sz="4" w:space="0" w:color="auto"/>
          </w:tcBorders>
          <w:shd w:val="clear" w:color="auto" w:fill="auto"/>
          <w:vAlign w:val="bottom"/>
        </w:tcPr>
        <w:p w:rsidR="002C25FC" w:rsidRDefault="002C25FC" w:rsidP="002C25FC">
          <w:pPr>
            <w:pStyle w:val="En-tte"/>
            <w:spacing w:after="120"/>
          </w:pPr>
        </w:p>
      </w:tc>
      <w:tc>
        <w:tcPr>
          <w:tcW w:w="2059" w:type="dxa"/>
          <w:tcBorders>
            <w:bottom w:val="single" w:sz="4" w:space="0" w:color="auto"/>
          </w:tcBorders>
          <w:shd w:val="clear" w:color="auto" w:fill="auto"/>
          <w:vAlign w:val="bottom"/>
        </w:tcPr>
        <w:p w:rsidR="002C25FC" w:rsidRPr="002C25FC" w:rsidRDefault="002C25FC" w:rsidP="002C25FC">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2C25FC" w:rsidRDefault="002C25FC" w:rsidP="002C25FC">
          <w:pPr>
            <w:pStyle w:val="En-tte"/>
            <w:spacing w:after="120"/>
          </w:pPr>
        </w:p>
      </w:tc>
      <w:tc>
        <w:tcPr>
          <w:tcW w:w="6653" w:type="dxa"/>
          <w:gridSpan w:val="4"/>
          <w:tcBorders>
            <w:bottom w:val="single" w:sz="4" w:space="0" w:color="auto"/>
          </w:tcBorders>
          <w:shd w:val="clear" w:color="auto" w:fill="auto"/>
          <w:vAlign w:val="bottom"/>
        </w:tcPr>
        <w:p w:rsidR="002C25FC" w:rsidRPr="002C25FC" w:rsidRDefault="002C25FC" w:rsidP="002C25FC">
          <w:pPr>
            <w:spacing w:after="80" w:line="240" w:lineRule="auto"/>
            <w:jc w:val="right"/>
            <w:rPr>
              <w:position w:val="-4"/>
            </w:rPr>
          </w:pPr>
          <w:r>
            <w:rPr>
              <w:position w:val="-4"/>
              <w:sz w:val="40"/>
            </w:rPr>
            <w:t>ECE</w:t>
          </w:r>
          <w:r>
            <w:rPr>
              <w:position w:val="-4"/>
            </w:rPr>
            <w:t>/TRANS/WP.15/2015/11</w:t>
          </w:r>
        </w:p>
      </w:tc>
    </w:tr>
    <w:tr w:rsidR="002C25FC" w:rsidRPr="002C25FC" w:rsidTr="002C25FC">
      <w:trPr>
        <w:gridAfter w:val="1"/>
        <w:wAfter w:w="18" w:type="dxa"/>
        <w:trHeight w:hRule="exact" w:val="2880"/>
      </w:trPr>
      <w:tc>
        <w:tcPr>
          <w:tcW w:w="1267" w:type="dxa"/>
          <w:tcBorders>
            <w:top w:val="single" w:sz="4" w:space="0" w:color="auto"/>
            <w:bottom w:val="single" w:sz="12" w:space="0" w:color="auto"/>
          </w:tcBorders>
          <w:shd w:val="clear" w:color="auto" w:fill="auto"/>
        </w:tcPr>
        <w:p w:rsidR="002C25FC" w:rsidRPr="002C25FC" w:rsidRDefault="002C25FC" w:rsidP="002C25FC">
          <w:pPr>
            <w:pStyle w:val="En-tte"/>
            <w:spacing w:before="120" w:line="240" w:lineRule="auto"/>
            <w:ind w:left="-72"/>
            <w:jc w:val="center"/>
          </w:pPr>
          <w:r>
            <w:t xml:space="preserve">  </w:t>
          </w:r>
          <w:r>
            <w:rPr>
              <w:noProof/>
              <w:lang w:val="fr-FR" w:eastAsia="fr-FR"/>
            </w:rPr>
            <w:drawing>
              <wp:inline distT="0" distB="0" distL="0" distR="0">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C25FC" w:rsidRPr="002C25FC" w:rsidRDefault="002C25FC" w:rsidP="002C25FC">
          <w:pPr>
            <w:pStyle w:val="XLarge"/>
            <w:spacing w:before="109"/>
          </w:pPr>
          <w:r>
            <w:t>Conseil économique et social</w:t>
          </w:r>
        </w:p>
      </w:tc>
      <w:tc>
        <w:tcPr>
          <w:tcW w:w="245" w:type="dxa"/>
          <w:tcBorders>
            <w:top w:val="single" w:sz="4" w:space="0" w:color="auto"/>
            <w:bottom w:val="single" w:sz="12" w:space="0" w:color="auto"/>
          </w:tcBorders>
          <w:shd w:val="clear" w:color="auto" w:fill="auto"/>
        </w:tcPr>
        <w:p w:rsidR="002C25FC" w:rsidRPr="002C25FC" w:rsidRDefault="002C25FC" w:rsidP="002C25FC">
          <w:pPr>
            <w:pStyle w:val="En-tte"/>
            <w:spacing w:before="109"/>
          </w:pPr>
        </w:p>
      </w:tc>
      <w:tc>
        <w:tcPr>
          <w:tcW w:w="3280" w:type="dxa"/>
          <w:tcBorders>
            <w:top w:val="single" w:sz="4" w:space="0" w:color="auto"/>
            <w:bottom w:val="single" w:sz="12" w:space="0" w:color="auto"/>
          </w:tcBorders>
          <w:shd w:val="clear" w:color="auto" w:fill="auto"/>
        </w:tcPr>
        <w:p w:rsidR="002C25FC" w:rsidRDefault="002C25FC" w:rsidP="002C25FC">
          <w:pPr>
            <w:pStyle w:val="Distribution"/>
            <w:rPr>
              <w:color w:val="000000"/>
            </w:rPr>
          </w:pPr>
          <w:r>
            <w:rPr>
              <w:color w:val="000000"/>
            </w:rPr>
            <w:t>Distr. générale</w:t>
          </w:r>
        </w:p>
        <w:p w:rsidR="002C25FC" w:rsidRDefault="002C25FC" w:rsidP="002C25FC">
          <w:pPr>
            <w:pStyle w:val="Publication"/>
            <w:rPr>
              <w:color w:val="000000"/>
            </w:rPr>
          </w:pPr>
          <w:r>
            <w:rPr>
              <w:color w:val="000000"/>
            </w:rPr>
            <w:t>7 août 2015</w:t>
          </w:r>
        </w:p>
        <w:p w:rsidR="002C25FC" w:rsidRDefault="002C25FC" w:rsidP="002C25FC">
          <w:pPr>
            <w:rPr>
              <w:lang w:val="en-US"/>
            </w:rPr>
          </w:pPr>
          <w:r>
            <w:rPr>
              <w:lang w:val="en-US"/>
            </w:rPr>
            <w:t>Français</w:t>
          </w:r>
        </w:p>
        <w:p w:rsidR="002C25FC" w:rsidRPr="002C25FC" w:rsidRDefault="002C25FC" w:rsidP="002C25FC">
          <w:pPr>
            <w:pStyle w:val="Original"/>
            <w:rPr>
              <w:color w:val="000000"/>
            </w:rPr>
          </w:pPr>
          <w:r>
            <w:rPr>
              <w:color w:val="000000"/>
            </w:rPr>
            <w:t>Original : anglais</w:t>
          </w:r>
        </w:p>
      </w:tc>
    </w:tr>
  </w:tbl>
  <w:p w:rsidR="002C25FC" w:rsidRPr="002C25FC" w:rsidRDefault="002C25FC" w:rsidP="002C25FC">
    <w:pPr>
      <w:pStyle w:val="En-tte"/>
      <w:spacing w:line="240"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Titre1"/>
      <w:suff w:val="space"/>
      <w:lvlText w:val="Chapter %1"/>
      <w:lvlJc w:val="left"/>
      <w:pPr>
        <w:ind w:left="0" w:firstLine="0"/>
      </w:pPr>
      <w:rPr>
        <w:rFonts w:ascii="Times New Roman" w:hAnsi="Times New Roman" w:hint="default"/>
        <w:color w:val="auto"/>
        <w:sz w:val="20"/>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E71E8"/>
    <w:multiLevelType w:val="singleLevel"/>
    <w:tmpl w:val="5EEA99FA"/>
    <w:lvl w:ilvl="0">
      <w:start w:val="1"/>
      <w:numFmt w:val="decimal"/>
      <w:lvlRestart w:val="0"/>
      <w:lvlText w:val="%1."/>
      <w:lvlJc w:val="left"/>
      <w:pPr>
        <w:tabs>
          <w:tab w:val="num" w:pos="475"/>
        </w:tabs>
        <w:ind w:left="0" w:firstLine="0"/>
      </w:pPr>
      <w:rPr>
        <w:w w:val="100"/>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C397B"/>
    <w:multiLevelType w:val="singleLevel"/>
    <w:tmpl w:val="5EEA99FA"/>
    <w:lvl w:ilvl="0">
      <w:start w:val="1"/>
      <w:numFmt w:val="decimal"/>
      <w:lvlRestart w:val="0"/>
      <w:lvlText w:val="%1."/>
      <w:lvlJc w:val="left"/>
      <w:pPr>
        <w:tabs>
          <w:tab w:val="num" w:pos="475"/>
        </w:tabs>
        <w:ind w:left="0" w:firstLine="0"/>
      </w:pPr>
      <w:rPr>
        <w:w w:val="100"/>
      </w:rPr>
    </w:lvl>
  </w:abstractNum>
  <w:abstractNum w:abstractNumId="7">
    <w:nsid w:val="7A5C60B5"/>
    <w:multiLevelType w:val="hybridMultilevel"/>
    <w:tmpl w:val="EA1A6AEE"/>
    <w:lvl w:ilvl="0" w:tplc="ADAAD0C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SortMethod w:val="0003"/>
  <w:defaultTabStop w:val="475"/>
  <w:hyphenationZone w:val="425"/>
  <w:doNotHyphenateCaps/>
  <w:evenAndOddHeaders/>
  <w:characterSpacingControl w:val="doNotCompress"/>
  <w:hdrShapeDefaults>
    <o:shapedefaults v:ext="edit" spidmax="17410"/>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docVars>
    <w:docVar w:name="Barcode" w:val="*1513382*"/>
    <w:docVar w:name="CreationDt" w:val="9/18/2015 8:20: AM"/>
    <w:docVar w:name="DocCategory" w:val="Doc"/>
    <w:docVar w:name="DocType" w:val="Final"/>
    <w:docVar w:name="DutyStation" w:val="Geneva"/>
    <w:docVar w:name="FooterJN" w:val="GE.15-13382"/>
    <w:docVar w:name="jobn" w:val="GE.15-13382 (F)"/>
    <w:docVar w:name="jobnDT" w:val="GE.15-13382 (F)   180915"/>
    <w:docVar w:name="jobnDTDT" w:val="GE.15-13382 (F)   180915   180915"/>
    <w:docVar w:name="JobNo" w:val="GE.1513382F"/>
    <w:docVar w:name="JobNo2" w:val="GE.1517541F"/>
    <w:docVar w:name="LocalDrive" w:val="0"/>
    <w:docVar w:name="OandT" w:val="BEAUNEE"/>
    <w:docVar w:name="PaperSize" w:val="A4"/>
    <w:docVar w:name="sss1" w:val="ECE/TRANS/WP.15/2015/11"/>
    <w:docVar w:name="sss2" w:val="-"/>
    <w:docVar w:name="Symbol1" w:val="ECE/TRANS/WP.15/2015/11"/>
    <w:docVar w:name="Symbol2" w:val="-"/>
  </w:docVars>
  <w:rsids>
    <w:rsidRoot w:val="001E5B38"/>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78C"/>
    <w:rsid w:val="000C085A"/>
    <w:rsid w:val="000C2969"/>
    <w:rsid w:val="000C349B"/>
    <w:rsid w:val="000C683C"/>
    <w:rsid w:val="000D44E3"/>
    <w:rsid w:val="000D5D82"/>
    <w:rsid w:val="000D66AC"/>
    <w:rsid w:val="000D7ED4"/>
    <w:rsid w:val="000E0AFF"/>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E5B38"/>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3B63"/>
    <w:rsid w:val="00285DC4"/>
    <w:rsid w:val="00286531"/>
    <w:rsid w:val="002867C7"/>
    <w:rsid w:val="0029018C"/>
    <w:rsid w:val="002A07EF"/>
    <w:rsid w:val="002A2122"/>
    <w:rsid w:val="002A27E5"/>
    <w:rsid w:val="002A69DB"/>
    <w:rsid w:val="002B037D"/>
    <w:rsid w:val="002B1D15"/>
    <w:rsid w:val="002B4A7F"/>
    <w:rsid w:val="002B5449"/>
    <w:rsid w:val="002B5928"/>
    <w:rsid w:val="002C25FC"/>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1D8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451F"/>
    <w:rsid w:val="00487428"/>
    <w:rsid w:val="00491CD5"/>
    <w:rsid w:val="00492510"/>
    <w:rsid w:val="00492DC3"/>
    <w:rsid w:val="004942A8"/>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D7CA9"/>
    <w:rsid w:val="005E72FD"/>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5459"/>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35"/>
    <w:rsid w:val="007517F6"/>
    <w:rsid w:val="007531C9"/>
    <w:rsid w:val="007537B8"/>
    <w:rsid w:val="00754764"/>
    <w:rsid w:val="00754913"/>
    <w:rsid w:val="00755393"/>
    <w:rsid w:val="007553FC"/>
    <w:rsid w:val="007569FE"/>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26C"/>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0A62"/>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24F9"/>
    <w:rsid w:val="00A83E5E"/>
    <w:rsid w:val="00A84C12"/>
    <w:rsid w:val="00A85CA4"/>
    <w:rsid w:val="00A85D04"/>
    <w:rsid w:val="00A85DB4"/>
    <w:rsid w:val="00A86044"/>
    <w:rsid w:val="00A87649"/>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2BAB"/>
    <w:rsid w:val="00AC625F"/>
    <w:rsid w:val="00AC67C3"/>
    <w:rsid w:val="00AC6CA3"/>
    <w:rsid w:val="00AC6DB5"/>
    <w:rsid w:val="00AD3D04"/>
    <w:rsid w:val="00AD500D"/>
    <w:rsid w:val="00AD704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0696"/>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664"/>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1E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Titre1">
    <w:name w:val="heading 1"/>
    <w:basedOn w:val="Normal"/>
    <w:next w:val="Normal"/>
    <w:link w:val="Titre1C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Titre2">
    <w:name w:val="heading 2"/>
    <w:basedOn w:val="Normal"/>
    <w:next w:val="Normal"/>
    <w:link w:val="Titre2C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Titre3">
    <w:name w:val="heading 3"/>
    <w:basedOn w:val="Normal"/>
    <w:next w:val="Normal"/>
    <w:link w:val="Titre3C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Titre4">
    <w:name w:val="heading 4"/>
    <w:basedOn w:val="Normal"/>
    <w:next w:val="Normal"/>
    <w:link w:val="Titre4C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Titre9">
    <w:name w:val="heading 9"/>
    <w:basedOn w:val="Normal"/>
    <w:next w:val="Normal"/>
    <w:link w:val="Titre9C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745376"/>
    <w:rPr>
      <w:rFonts w:ascii="Arial" w:eastAsia="Times New Roman" w:hAnsi="Arial" w:cs="Times New Roman"/>
      <w:b/>
      <w:bCs/>
      <w:i/>
      <w:color w:val="4F81BD"/>
      <w:spacing w:val="4"/>
      <w:w w:val="103"/>
      <w:kern w:val="14"/>
      <w:sz w:val="28"/>
      <w:szCs w:val="26"/>
    </w:rPr>
  </w:style>
  <w:style w:type="character" w:customStyle="1" w:styleId="Titre3Car">
    <w:name w:val="Titre 3 Car"/>
    <w:link w:val="Titre3"/>
    <w:uiPriority w:val="9"/>
    <w:rsid w:val="00745376"/>
    <w:rPr>
      <w:rFonts w:ascii="Arial" w:eastAsia="Times New Roman" w:hAnsi="Arial" w:cs="Times New Roman"/>
      <w:b/>
      <w:bCs/>
      <w:color w:val="4F81BD"/>
      <w:spacing w:val="4"/>
      <w:w w:val="103"/>
      <w:kern w:val="14"/>
      <w:sz w:val="26"/>
    </w:rPr>
  </w:style>
  <w:style w:type="character" w:customStyle="1" w:styleId="Titre4Car">
    <w:name w:val="Titre 4 Car"/>
    <w:link w:val="Titre4"/>
    <w:uiPriority w:val="9"/>
    <w:rsid w:val="000055FB"/>
    <w:rPr>
      <w:rFonts w:ascii="Cambria" w:eastAsia="Times New Roman" w:hAnsi="Cambria" w:cs="Times New Roman"/>
      <w:b/>
      <w:bCs/>
      <w:i/>
      <w:iCs/>
      <w:color w:val="4F81BD"/>
      <w:spacing w:val="4"/>
      <w:w w:val="103"/>
      <w:kern w:val="14"/>
      <w:sz w:val="20"/>
    </w:rPr>
  </w:style>
  <w:style w:type="character" w:customStyle="1" w:styleId="Titre5Car">
    <w:name w:val="Titre 5 Car"/>
    <w:link w:val="Titre5"/>
    <w:uiPriority w:val="9"/>
    <w:rsid w:val="000055FB"/>
    <w:rPr>
      <w:rFonts w:ascii="Cambria" w:eastAsia="Times New Roman" w:hAnsi="Cambria" w:cs="Times New Roman"/>
      <w:color w:val="243F60"/>
      <w:spacing w:val="4"/>
      <w:w w:val="103"/>
      <w:kern w:val="14"/>
      <w:sz w:val="20"/>
    </w:rPr>
  </w:style>
  <w:style w:type="character" w:customStyle="1" w:styleId="Titre6Car">
    <w:name w:val="Titre 6 Car"/>
    <w:link w:val="Titre6"/>
    <w:uiPriority w:val="9"/>
    <w:rsid w:val="000055FB"/>
    <w:rPr>
      <w:rFonts w:ascii="Cambria" w:eastAsia="Times New Roman" w:hAnsi="Cambria" w:cs="Times New Roman"/>
      <w:i/>
      <w:iCs/>
      <w:color w:val="243F60"/>
      <w:spacing w:val="4"/>
      <w:w w:val="103"/>
      <w:kern w:val="14"/>
      <w:sz w:val="20"/>
    </w:rPr>
  </w:style>
  <w:style w:type="character" w:styleId="lev">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Sansinterligne">
    <w:name w:val="No Spacing"/>
    <w:uiPriority w:val="1"/>
    <w:rsid w:val="000055FB"/>
    <w:rPr>
      <w:sz w:val="22"/>
      <w:szCs w:val="22"/>
    </w:rPr>
  </w:style>
  <w:style w:type="character" w:customStyle="1" w:styleId="Titre1Car">
    <w:name w:val="Titre 1 Car"/>
    <w:link w:val="Titre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Pieddepage">
    <w:name w:val="footer"/>
    <w:link w:val="PieddepageC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PieddepageCar">
    <w:name w:val="Pied de page Car"/>
    <w:link w:val="Pieddepage"/>
    <w:uiPriority w:val="99"/>
    <w:rsid w:val="00745376"/>
    <w:rPr>
      <w:rFonts w:ascii="Times New Roman" w:hAnsi="Times New Roman"/>
      <w:b/>
      <w:spacing w:val="3"/>
      <w:w w:val="105"/>
      <w:sz w:val="17"/>
    </w:rPr>
  </w:style>
  <w:style w:type="paragraph" w:styleId="En-tte">
    <w:name w:val="header"/>
    <w:link w:val="En-tteC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En-tteCar">
    <w:name w:val="En-tête Car"/>
    <w:link w:val="En-tte"/>
    <w:uiPriority w:val="99"/>
    <w:rsid w:val="000055FB"/>
    <w:rPr>
      <w:rFonts w:ascii="Times New Roman" w:hAnsi="Times New Roman"/>
      <w:spacing w:val="3"/>
      <w:w w:val="105"/>
      <w:sz w:val="17"/>
    </w:rPr>
  </w:style>
  <w:style w:type="character" w:styleId="Numrodeligne">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Textedebulles">
    <w:name w:val="Balloon Text"/>
    <w:basedOn w:val="Normal"/>
    <w:link w:val="TextedebullesCar"/>
    <w:uiPriority w:val="99"/>
    <w:semiHidden/>
    <w:unhideWhenUsed/>
    <w:rsid w:val="0052027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520271"/>
    <w:rPr>
      <w:rFonts w:ascii="Tahoma" w:hAnsi="Tahoma" w:cs="Tahoma"/>
      <w:spacing w:val="4"/>
      <w:w w:val="103"/>
      <w:kern w:val="14"/>
      <w:sz w:val="16"/>
      <w:szCs w:val="16"/>
    </w:rPr>
  </w:style>
  <w:style w:type="paragraph" w:styleId="Notedebasdepage">
    <w:name w:val="footnote text"/>
    <w:aliases w:val="5_G"/>
    <w:basedOn w:val="Normal"/>
    <w:link w:val="NotedebasdepageCar"/>
    <w:rsid w:val="00611DA0"/>
    <w:pPr>
      <w:spacing w:line="210" w:lineRule="exact"/>
    </w:pPr>
    <w:rPr>
      <w:sz w:val="17"/>
      <w:szCs w:val="20"/>
    </w:rPr>
  </w:style>
  <w:style w:type="character" w:customStyle="1" w:styleId="NotedebasdepageCar">
    <w:name w:val="Note de bas de page Car"/>
    <w:aliases w:val="5_G Car"/>
    <w:link w:val="Notedebasdepage"/>
    <w:rsid w:val="00611DA0"/>
    <w:rPr>
      <w:rFonts w:ascii="Times New Roman" w:hAnsi="Times New Roman"/>
      <w:spacing w:val="4"/>
      <w:w w:val="103"/>
      <w:kern w:val="14"/>
      <w:sz w:val="17"/>
    </w:rPr>
  </w:style>
  <w:style w:type="character" w:customStyle="1" w:styleId="Titre7Car">
    <w:name w:val="Titre 7 Car"/>
    <w:link w:val="Titre7"/>
    <w:uiPriority w:val="9"/>
    <w:semiHidden/>
    <w:rsid w:val="005B74B8"/>
    <w:rPr>
      <w:rFonts w:ascii="Cambria" w:eastAsia="Times New Roman" w:hAnsi="Cambria" w:cs="Times New Roman"/>
      <w:i/>
      <w:iCs/>
      <w:color w:val="404040"/>
      <w:spacing w:val="4"/>
      <w:w w:val="103"/>
      <w:kern w:val="14"/>
      <w:sz w:val="20"/>
    </w:rPr>
  </w:style>
  <w:style w:type="character" w:customStyle="1" w:styleId="Titre8Car">
    <w:name w:val="Titre 8 Car"/>
    <w:link w:val="Titre8"/>
    <w:uiPriority w:val="9"/>
    <w:semiHidden/>
    <w:rsid w:val="005B74B8"/>
    <w:rPr>
      <w:rFonts w:ascii="Cambria" w:eastAsia="Times New Roman" w:hAnsi="Cambria" w:cs="Times New Roman"/>
      <w:color w:val="404040"/>
      <w:spacing w:val="4"/>
      <w:w w:val="103"/>
      <w:kern w:val="14"/>
      <w:sz w:val="20"/>
      <w:szCs w:val="20"/>
    </w:rPr>
  </w:style>
  <w:style w:type="character" w:customStyle="1" w:styleId="Titre9Car">
    <w:name w:val="Titre 9 Car"/>
    <w:link w:val="Titre9"/>
    <w:uiPriority w:val="9"/>
    <w:semiHidden/>
    <w:rsid w:val="005B74B8"/>
    <w:rPr>
      <w:rFonts w:ascii="Cambria" w:eastAsia="Times New Roman" w:hAnsi="Cambria" w:cs="Times New Roman"/>
      <w:i/>
      <w:iCs/>
      <w:color w:val="404040"/>
      <w:spacing w:val="4"/>
      <w:w w:val="103"/>
      <w:kern w:val="14"/>
      <w:sz w:val="20"/>
      <w:szCs w:val="20"/>
    </w:rPr>
  </w:style>
  <w:style w:type="paragraph" w:styleId="Paragraphedeliste">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Notedefin">
    <w:name w:val="endnote text"/>
    <w:basedOn w:val="Normal"/>
    <w:link w:val="NotedefinCar"/>
    <w:uiPriority w:val="99"/>
    <w:semiHidden/>
    <w:unhideWhenUsed/>
    <w:rsid w:val="00F3330B"/>
    <w:pPr>
      <w:spacing w:line="210" w:lineRule="exact"/>
    </w:pPr>
    <w:rPr>
      <w:sz w:val="17"/>
      <w:szCs w:val="20"/>
    </w:rPr>
  </w:style>
  <w:style w:type="character" w:customStyle="1" w:styleId="NotedefinCar">
    <w:name w:val="Note de fin Car"/>
    <w:link w:val="Notedefin"/>
    <w:uiPriority w:val="99"/>
    <w:semiHidden/>
    <w:rsid w:val="00F3330B"/>
    <w:rPr>
      <w:rFonts w:ascii="Times New Roman" w:hAnsi="Times New Roman"/>
      <w:spacing w:val="4"/>
      <w:w w:val="103"/>
      <w:kern w:val="14"/>
      <w:sz w:val="17"/>
    </w:rPr>
  </w:style>
  <w:style w:type="character" w:styleId="Appelnotedebasdep">
    <w:name w:val="footnote reference"/>
    <w:aliases w:val="4_G"/>
    <w:rsid w:val="00915FB9"/>
    <w:rPr>
      <w:color w:val="943634" w:themeColor="accent2" w:themeShade="BF"/>
      <w:spacing w:val="5"/>
      <w:w w:val="103"/>
      <w:kern w:val="14"/>
      <w:position w:val="0"/>
      <w:vertAlign w:val="superscript"/>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Appeldenotedefin">
    <w:name w:val="endnote reference"/>
    <w:basedOn w:val="Policepardfaut"/>
    <w:uiPriority w:val="99"/>
    <w:semiHidden/>
    <w:rsid w:val="009C5249"/>
    <w:rPr>
      <w:color w:val="943634" w:themeColor="accent2" w:themeShade="BF"/>
      <w:spacing w:val="5"/>
      <w:w w:val="103"/>
      <w:kern w:val="14"/>
      <w:position w:val="0"/>
      <w:vertAlign w:val="superscript"/>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Marquedecommentaire">
    <w:name w:val="annotation reference"/>
    <w:basedOn w:val="Policepardfaut"/>
    <w:uiPriority w:val="99"/>
    <w:semiHidden/>
    <w:unhideWhenUsed/>
    <w:rsid w:val="002C25FC"/>
    <w:rPr>
      <w:sz w:val="16"/>
      <w:szCs w:val="16"/>
    </w:rPr>
  </w:style>
  <w:style w:type="paragraph" w:styleId="Commentaire">
    <w:name w:val="annotation text"/>
    <w:basedOn w:val="Normal"/>
    <w:link w:val="CommentaireCar"/>
    <w:uiPriority w:val="99"/>
    <w:semiHidden/>
    <w:unhideWhenUsed/>
    <w:rsid w:val="002C25FC"/>
    <w:pPr>
      <w:spacing w:line="240" w:lineRule="auto"/>
    </w:pPr>
    <w:rPr>
      <w:szCs w:val="20"/>
    </w:rPr>
  </w:style>
  <w:style w:type="character" w:customStyle="1" w:styleId="CommentaireCar">
    <w:name w:val="Commentaire Car"/>
    <w:basedOn w:val="Policepardfaut"/>
    <w:link w:val="Commentaire"/>
    <w:uiPriority w:val="99"/>
    <w:semiHidden/>
    <w:rsid w:val="002C25FC"/>
    <w:rPr>
      <w:rFonts w:ascii="Times New Roman" w:hAnsi="Times New Roman"/>
      <w:spacing w:val="4"/>
      <w:w w:val="103"/>
      <w:kern w:val="14"/>
      <w:lang w:val="fr-CA"/>
    </w:rPr>
  </w:style>
  <w:style w:type="paragraph" w:styleId="Objetducommentaire">
    <w:name w:val="annotation subject"/>
    <w:basedOn w:val="Commentaire"/>
    <w:next w:val="Commentaire"/>
    <w:link w:val="ObjetducommentaireCar"/>
    <w:uiPriority w:val="99"/>
    <w:semiHidden/>
    <w:unhideWhenUsed/>
    <w:rsid w:val="002C25FC"/>
    <w:rPr>
      <w:b/>
      <w:bCs/>
    </w:rPr>
  </w:style>
  <w:style w:type="character" w:customStyle="1" w:styleId="ObjetducommentaireCar">
    <w:name w:val="Objet du commentaire Car"/>
    <w:basedOn w:val="CommentaireCar"/>
    <w:link w:val="Objetducommentaire"/>
    <w:uiPriority w:val="99"/>
    <w:semiHidden/>
    <w:rsid w:val="002C25FC"/>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2C25FC"/>
    <w:rPr>
      <w:sz w:val="16"/>
      <w:szCs w:val="16"/>
    </w:rPr>
  </w:style>
  <w:style w:type="paragraph" w:styleId="CommentText">
    <w:name w:val="annotation text"/>
    <w:basedOn w:val="Normal"/>
    <w:link w:val="CommentTextChar"/>
    <w:uiPriority w:val="99"/>
    <w:semiHidden/>
    <w:unhideWhenUsed/>
    <w:rsid w:val="002C25FC"/>
    <w:pPr>
      <w:spacing w:line="240" w:lineRule="auto"/>
    </w:pPr>
    <w:rPr>
      <w:szCs w:val="20"/>
    </w:rPr>
  </w:style>
  <w:style w:type="character" w:customStyle="1" w:styleId="CommentTextChar">
    <w:name w:val="Comment Text Char"/>
    <w:basedOn w:val="DefaultParagraphFont"/>
    <w:link w:val="CommentText"/>
    <w:uiPriority w:val="99"/>
    <w:semiHidden/>
    <w:rsid w:val="002C25FC"/>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2C25FC"/>
    <w:rPr>
      <w:b/>
      <w:bCs/>
    </w:rPr>
  </w:style>
  <w:style w:type="character" w:customStyle="1" w:styleId="CommentSubjectChar">
    <w:name w:val="Comment Subject Char"/>
    <w:basedOn w:val="CommentTextChar"/>
    <w:link w:val="CommentSubject"/>
    <w:uiPriority w:val="99"/>
    <w:semiHidden/>
    <w:rsid w:val="002C25FC"/>
    <w:rPr>
      <w:rFonts w:ascii="Times New Roman" w:hAnsi="Times New Roman"/>
      <w:b/>
      <w:bCs/>
      <w:spacing w:val="4"/>
      <w:w w:val="103"/>
      <w:kern w:val="14"/>
      <w:lang w:val="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DBA0-899F-49AC-AEE6-7432B0C8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Beaunee</dc:creator>
  <cp:lastModifiedBy>Maison</cp:lastModifiedBy>
  <cp:revision>2</cp:revision>
  <cp:lastPrinted>2015-09-21T13:08:00Z</cp:lastPrinted>
  <dcterms:created xsi:type="dcterms:W3CDTF">2015-09-30T12:54:00Z</dcterms:created>
  <dcterms:modified xsi:type="dcterms:W3CDTF">2015-09-30T12:54:00Z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1513382F</vt:lpwstr>
  </property>
  <property fmtid="{D5CDD505-2E9C-101B-9397-08002B2CF9AE}" pid="3" name="ODSRefJobNo">
    <vt:lpwstr>1517541F</vt:lpwstr>
  </property>
  <property fmtid="{D5CDD505-2E9C-101B-9397-08002B2CF9AE}" pid="4" name="Symbol1">
    <vt:lpwstr>ECE/TRANS/WP.15/2015/11</vt:lpwstr>
  </property>
  <property fmtid="{D5CDD505-2E9C-101B-9397-08002B2CF9AE}" pid="5" name="Symbol2">
    <vt:lpwstr/>
  </property>
  <property fmtid="{D5CDD505-2E9C-101B-9397-08002B2CF9AE}" pid="6" name="Translator">
    <vt:lpwstr/>
  </property>
  <property fmtid="{D5CDD505-2E9C-101B-9397-08002B2CF9AE}" pid="7" name="Operator">
    <vt:lpwstr>BEAUNEE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7 août 2015</vt:lpwstr>
  </property>
  <property fmtid="{D5CDD505-2E9C-101B-9397-08002B2CF9AE}" pid="12" name="Original">
    <vt:lpwstr>anglais</vt:lpwstr>
  </property>
  <property fmtid="{D5CDD505-2E9C-101B-9397-08002B2CF9AE}" pid="13" name="Release Date">
    <vt:lpwstr>180915</vt:lpwstr>
  </property>
</Properties>
</file>