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6" w:type="dxa"/>
        <w:tblLayout w:type="fixed"/>
        <w:tblCellMar>
          <w:left w:w="0" w:type="dxa"/>
          <w:right w:w="0" w:type="dxa"/>
        </w:tblCellMar>
        <w:tblLook w:val="01E0" w:firstRow="1" w:lastRow="1" w:firstColumn="1" w:lastColumn="1" w:noHBand="0" w:noVBand="0"/>
      </w:tblPr>
      <w:tblGrid>
        <w:gridCol w:w="9636"/>
      </w:tblGrid>
      <w:tr w:rsidR="007D2113" w:rsidRPr="00DD2DCD" w:rsidTr="00E54B3C">
        <w:trPr>
          <w:cantSplit/>
          <w:trHeight w:val="851"/>
        </w:trPr>
        <w:tc>
          <w:tcPr>
            <w:tcW w:w="9639" w:type="dxa"/>
            <w:tcBorders>
              <w:top w:val="nil"/>
              <w:left w:val="nil"/>
              <w:bottom w:val="single" w:sz="4" w:space="0" w:color="auto"/>
              <w:right w:val="nil"/>
            </w:tcBorders>
            <w:vAlign w:val="bottom"/>
          </w:tcPr>
          <w:p w:rsidR="007D2113" w:rsidRPr="00DD2DCD" w:rsidRDefault="007D2113" w:rsidP="00510260">
            <w:pPr>
              <w:suppressAutoHyphens/>
              <w:spacing w:line="240" w:lineRule="atLeast"/>
              <w:jc w:val="right"/>
              <w:rPr>
                <w:rFonts w:ascii="Times New Roman" w:hAnsi="Times New Roman"/>
                <w:b/>
                <w:sz w:val="40"/>
                <w:szCs w:val="40"/>
                <w:lang w:val="en-GB"/>
              </w:rPr>
            </w:pPr>
            <w:r w:rsidRPr="00DD2DCD">
              <w:rPr>
                <w:rFonts w:ascii="Times New Roman" w:hAnsi="Times New Roman"/>
                <w:b/>
                <w:sz w:val="40"/>
                <w:szCs w:val="40"/>
              </w:rPr>
              <w:t>UN/SCEGHS/</w:t>
            </w:r>
            <w:r w:rsidR="003D2B53">
              <w:rPr>
                <w:rFonts w:ascii="Times New Roman" w:hAnsi="Times New Roman"/>
                <w:b/>
                <w:sz w:val="40"/>
                <w:szCs w:val="40"/>
              </w:rPr>
              <w:t>30</w:t>
            </w:r>
            <w:r w:rsidR="00190713">
              <w:rPr>
                <w:rFonts w:ascii="Times New Roman" w:hAnsi="Times New Roman"/>
                <w:b/>
                <w:sz w:val="40"/>
                <w:szCs w:val="40"/>
              </w:rPr>
              <w:t>/INF.1</w:t>
            </w:r>
            <w:r w:rsidR="00510260">
              <w:rPr>
                <w:rFonts w:ascii="Times New Roman" w:hAnsi="Times New Roman"/>
                <w:b/>
                <w:sz w:val="40"/>
                <w:szCs w:val="40"/>
              </w:rPr>
              <w:t>6</w:t>
            </w:r>
          </w:p>
        </w:tc>
      </w:tr>
      <w:tr w:rsidR="007D2113" w:rsidRPr="00DD2DCD" w:rsidTr="00E54B3C">
        <w:trPr>
          <w:cantSplit/>
          <w:trHeight w:val="3114"/>
        </w:trPr>
        <w:tc>
          <w:tcPr>
            <w:tcW w:w="9639" w:type="dxa"/>
            <w:tcBorders>
              <w:top w:val="single" w:sz="4" w:space="0" w:color="auto"/>
              <w:left w:val="nil"/>
              <w:bottom w:val="nil"/>
              <w:right w:val="nil"/>
            </w:tcBorders>
          </w:tcPr>
          <w:p w:rsidR="007D2113" w:rsidRPr="00DD2DCD" w:rsidRDefault="007D2113">
            <w:pPr>
              <w:spacing w:before="120"/>
              <w:rPr>
                <w:rFonts w:ascii="Times New Roman" w:hAnsi="Times New Roman"/>
                <w:b/>
                <w:sz w:val="24"/>
                <w:szCs w:val="24"/>
              </w:rPr>
            </w:pPr>
            <w:r w:rsidRPr="00DD2DCD">
              <w:rPr>
                <w:rFonts w:ascii="Times New Roman" w:hAnsi="Times New Roman"/>
                <w:b/>
                <w:sz w:val="24"/>
                <w:szCs w:val="24"/>
              </w:rPr>
              <w:t>Committee of Experts on the Transport of Dangerous Goods</w:t>
            </w:r>
            <w:r w:rsidRPr="00DD2DCD">
              <w:rPr>
                <w:rFonts w:ascii="Times New Roman" w:hAnsi="Times New Roman"/>
                <w:b/>
                <w:sz w:val="24"/>
                <w:szCs w:val="24"/>
              </w:rPr>
              <w:br/>
              <w:t>and on the Globally Harmonized System of Classification</w:t>
            </w:r>
            <w:r w:rsidRPr="00DD2DCD">
              <w:rPr>
                <w:rFonts w:ascii="Times New Roman" w:hAnsi="Times New Roman"/>
                <w:b/>
                <w:sz w:val="24"/>
                <w:szCs w:val="24"/>
              </w:rPr>
              <w:br/>
              <w:t>and Labelling of Chemicals</w:t>
            </w:r>
          </w:p>
          <w:p w:rsidR="007D2113" w:rsidRPr="00DD2DCD" w:rsidRDefault="007D2113">
            <w:pPr>
              <w:tabs>
                <w:tab w:val="right" w:pos="9300"/>
              </w:tabs>
              <w:spacing w:before="120"/>
              <w:rPr>
                <w:rFonts w:ascii="Times New Roman" w:hAnsi="Times New Roman"/>
                <w:b/>
                <w:color w:val="000000"/>
                <w:sz w:val="20"/>
                <w:szCs w:val="20"/>
              </w:rPr>
            </w:pPr>
            <w:r w:rsidRPr="00DD2DCD">
              <w:rPr>
                <w:rFonts w:ascii="Times New Roman" w:hAnsi="Times New Roman"/>
                <w:b/>
                <w:sz w:val="20"/>
                <w:szCs w:val="20"/>
              </w:rPr>
              <w:t>Sub-Committee of Experts on the Globally Harmonized</w:t>
            </w:r>
            <w:r w:rsidR="00C14C02">
              <w:rPr>
                <w:rFonts w:ascii="Times New Roman" w:hAnsi="Times New Roman"/>
                <w:b/>
                <w:sz w:val="20"/>
                <w:szCs w:val="20"/>
              </w:rPr>
              <w:t xml:space="preserve">                                      </w:t>
            </w:r>
            <w:r w:rsidR="00190713">
              <w:rPr>
                <w:rFonts w:ascii="Times New Roman" w:hAnsi="Times New Roman"/>
                <w:b/>
                <w:sz w:val="20"/>
                <w:szCs w:val="20"/>
              </w:rPr>
              <w:tab/>
            </w:r>
            <w:r w:rsidR="00F24AC1">
              <w:rPr>
                <w:rFonts w:ascii="Times New Roman" w:hAnsi="Times New Roman"/>
                <w:b/>
                <w:sz w:val="20"/>
                <w:szCs w:val="20"/>
              </w:rPr>
              <w:t>1 December</w:t>
            </w:r>
            <w:bookmarkStart w:id="0" w:name="_GoBack"/>
            <w:bookmarkEnd w:id="0"/>
            <w:r w:rsidR="00190713">
              <w:rPr>
                <w:rFonts w:ascii="Times New Roman" w:hAnsi="Times New Roman"/>
                <w:b/>
                <w:sz w:val="20"/>
                <w:szCs w:val="20"/>
              </w:rPr>
              <w:t xml:space="preserve"> 2015</w:t>
            </w:r>
            <w:r w:rsidRPr="00DD2DCD">
              <w:rPr>
                <w:rFonts w:ascii="Times New Roman" w:hAnsi="Times New Roman"/>
                <w:b/>
                <w:sz w:val="20"/>
                <w:szCs w:val="20"/>
              </w:rPr>
              <w:br/>
              <w:t>System of Classification and Labelling of Chemicals</w:t>
            </w:r>
            <w:r w:rsidRPr="00DD2DCD">
              <w:rPr>
                <w:rFonts w:ascii="Times New Roman" w:hAnsi="Times New Roman"/>
                <w:b/>
                <w:sz w:val="20"/>
                <w:szCs w:val="20"/>
              </w:rPr>
              <w:tab/>
            </w:r>
          </w:p>
          <w:p w:rsidR="007D2113" w:rsidRPr="00DD2DCD" w:rsidRDefault="003D2B53" w:rsidP="003510FC">
            <w:pPr>
              <w:spacing w:before="120"/>
              <w:contextualSpacing/>
              <w:rPr>
                <w:rFonts w:ascii="Times New Roman" w:hAnsi="Times New Roman"/>
                <w:b/>
                <w:sz w:val="20"/>
                <w:szCs w:val="20"/>
                <w:lang w:val="en-GB"/>
              </w:rPr>
            </w:pPr>
            <w:r>
              <w:rPr>
                <w:rFonts w:ascii="Times New Roman" w:hAnsi="Times New Roman"/>
                <w:b/>
                <w:sz w:val="20"/>
                <w:szCs w:val="20"/>
              </w:rPr>
              <w:t>Thirtieth</w:t>
            </w:r>
            <w:r w:rsidR="007D2113" w:rsidRPr="00DD2DCD">
              <w:rPr>
                <w:rFonts w:ascii="Times New Roman" w:hAnsi="Times New Roman"/>
                <w:b/>
                <w:sz w:val="20"/>
                <w:szCs w:val="20"/>
              </w:rPr>
              <w:t xml:space="preserve"> session</w:t>
            </w:r>
          </w:p>
          <w:p w:rsidR="007D2113" w:rsidRPr="00DD2DCD" w:rsidRDefault="007D2113" w:rsidP="003510FC">
            <w:pPr>
              <w:contextualSpacing/>
              <w:rPr>
                <w:rFonts w:ascii="Times New Roman" w:hAnsi="Times New Roman"/>
                <w:sz w:val="20"/>
                <w:szCs w:val="20"/>
              </w:rPr>
            </w:pPr>
            <w:r w:rsidRPr="00DD2DCD">
              <w:rPr>
                <w:rFonts w:ascii="Times New Roman" w:hAnsi="Times New Roman"/>
                <w:sz w:val="20"/>
                <w:szCs w:val="20"/>
              </w:rPr>
              <w:t xml:space="preserve">Geneva, </w:t>
            </w:r>
            <w:r w:rsidR="003D2B53">
              <w:rPr>
                <w:rFonts w:ascii="Times New Roman" w:hAnsi="Times New Roman"/>
                <w:sz w:val="20"/>
                <w:szCs w:val="20"/>
              </w:rPr>
              <w:t>9-11 December</w:t>
            </w:r>
            <w:r w:rsidRPr="00DD2DCD">
              <w:rPr>
                <w:rFonts w:ascii="Times New Roman" w:hAnsi="Times New Roman"/>
                <w:sz w:val="20"/>
                <w:szCs w:val="20"/>
              </w:rPr>
              <w:t xml:space="preserve"> </w:t>
            </w:r>
            <w:r w:rsidR="003D2B53" w:rsidRPr="00DD2DCD">
              <w:rPr>
                <w:rFonts w:ascii="Times New Roman" w:hAnsi="Times New Roman"/>
                <w:sz w:val="20"/>
                <w:szCs w:val="20"/>
              </w:rPr>
              <w:t>201</w:t>
            </w:r>
            <w:r w:rsidR="003D2B53">
              <w:rPr>
                <w:rFonts w:ascii="Times New Roman" w:hAnsi="Times New Roman"/>
                <w:sz w:val="20"/>
                <w:szCs w:val="20"/>
              </w:rPr>
              <w:t>5</w:t>
            </w:r>
          </w:p>
          <w:p w:rsidR="007D2113" w:rsidRPr="00DD2DCD" w:rsidRDefault="007D2113" w:rsidP="003510FC">
            <w:pPr>
              <w:contextualSpacing/>
              <w:rPr>
                <w:rFonts w:ascii="Times New Roman" w:hAnsi="Times New Roman"/>
                <w:sz w:val="20"/>
                <w:szCs w:val="20"/>
              </w:rPr>
            </w:pPr>
            <w:r w:rsidRPr="00DD2DCD">
              <w:rPr>
                <w:rFonts w:ascii="Times New Roman" w:hAnsi="Times New Roman"/>
                <w:sz w:val="20"/>
                <w:szCs w:val="20"/>
              </w:rPr>
              <w:t xml:space="preserve">Item </w:t>
            </w:r>
            <w:r w:rsidR="00B54E63">
              <w:rPr>
                <w:rFonts w:ascii="Times New Roman" w:hAnsi="Times New Roman"/>
                <w:sz w:val="20"/>
                <w:szCs w:val="20"/>
              </w:rPr>
              <w:t>3</w:t>
            </w:r>
            <w:r w:rsidRPr="00DD2DCD">
              <w:rPr>
                <w:rFonts w:ascii="Times New Roman" w:hAnsi="Times New Roman"/>
                <w:sz w:val="20"/>
                <w:szCs w:val="20"/>
              </w:rPr>
              <w:t xml:space="preserve"> of the provisional agenda</w:t>
            </w:r>
          </w:p>
          <w:p w:rsidR="007D2113" w:rsidRPr="00B54E63" w:rsidRDefault="00B54E63" w:rsidP="003510FC">
            <w:pPr>
              <w:rPr>
                <w:rFonts w:ascii="Times New Roman" w:hAnsi="Times New Roman"/>
                <w:b/>
                <w:sz w:val="24"/>
                <w:szCs w:val="24"/>
                <w:lang w:val="en-GB"/>
              </w:rPr>
            </w:pPr>
            <w:r w:rsidRPr="00B54E63">
              <w:rPr>
                <w:rFonts w:ascii="Times New Roman" w:hAnsi="Times New Roman"/>
                <w:b/>
              </w:rPr>
              <w:t>Classification criteria and related hazard communication</w:t>
            </w:r>
          </w:p>
        </w:tc>
      </w:tr>
    </w:tbl>
    <w:p w:rsidR="007D2113" w:rsidRPr="00190713" w:rsidRDefault="00190713" w:rsidP="00190713">
      <w:pPr>
        <w:pStyle w:val="HChG"/>
        <w:rPr>
          <w:rFonts w:ascii="Times New Roman" w:hAnsi="Times New Roman"/>
        </w:rPr>
      </w:pPr>
      <w:r>
        <w:rPr>
          <w:rFonts w:ascii="Times New Roman" w:hAnsi="Times New Roman"/>
        </w:rPr>
        <w:tab/>
      </w:r>
      <w:r>
        <w:rPr>
          <w:rFonts w:ascii="Times New Roman" w:hAnsi="Times New Roman"/>
        </w:rPr>
        <w:tab/>
      </w:r>
      <w:r w:rsidR="007D2113" w:rsidRPr="00190713">
        <w:rPr>
          <w:rFonts w:ascii="Times New Roman" w:hAnsi="Times New Roman"/>
        </w:rPr>
        <w:t>Update on the work of the in</w:t>
      </w:r>
      <w:r w:rsidR="00B54E63">
        <w:rPr>
          <w:rFonts w:ascii="Times New Roman" w:hAnsi="Times New Roman"/>
        </w:rPr>
        <w:t>formal correspondence group on practical classification i</w:t>
      </w:r>
      <w:r w:rsidR="007D2113" w:rsidRPr="00190713">
        <w:rPr>
          <w:rFonts w:ascii="Times New Roman" w:hAnsi="Times New Roman"/>
        </w:rPr>
        <w:t>ssues</w:t>
      </w:r>
    </w:p>
    <w:p w:rsidR="007D2113" w:rsidRPr="00E54B3C" w:rsidRDefault="00190713" w:rsidP="00E54B3C">
      <w:pPr>
        <w:pStyle w:val="H1G"/>
        <w:rPr>
          <w:rFonts w:ascii="Times New Roman" w:eastAsia="MS Mincho" w:hAnsi="Times New Roman"/>
          <w:szCs w:val="24"/>
        </w:rPr>
      </w:pPr>
      <w:r>
        <w:rPr>
          <w:rFonts w:ascii="Times New Roman" w:eastAsia="MS Mincho" w:hAnsi="Times New Roman"/>
          <w:szCs w:val="24"/>
        </w:rPr>
        <w:tab/>
      </w:r>
      <w:r>
        <w:rPr>
          <w:rFonts w:ascii="Times New Roman" w:eastAsia="MS Mincho" w:hAnsi="Times New Roman"/>
          <w:szCs w:val="24"/>
        </w:rPr>
        <w:tab/>
      </w:r>
      <w:r w:rsidR="007D2113" w:rsidRPr="00E54B3C">
        <w:rPr>
          <w:rFonts w:ascii="Times New Roman" w:eastAsia="MS Mincho" w:hAnsi="Times New Roman"/>
          <w:szCs w:val="24"/>
        </w:rPr>
        <w:t>Transmitted by the expert from the United States of America on behalf of the informal correspondence group on Practical Classification Issues</w:t>
      </w:r>
    </w:p>
    <w:p w:rsidR="007D2113" w:rsidRPr="00C53907" w:rsidRDefault="007D2113" w:rsidP="00190713">
      <w:pPr>
        <w:pStyle w:val="SingleTxtG"/>
        <w:tabs>
          <w:tab w:val="left" w:pos="1701"/>
        </w:tabs>
        <w:ind w:left="414" w:firstLine="720"/>
        <w:rPr>
          <w:rFonts w:ascii="Times New Roman" w:hAnsi="Times New Roman"/>
          <w:b/>
          <w:sz w:val="24"/>
          <w:szCs w:val="24"/>
        </w:rPr>
      </w:pPr>
      <w:r w:rsidRPr="00BE22A9">
        <w:rPr>
          <w:rFonts w:ascii="Times New Roman" w:hAnsi="Times New Roman"/>
          <w:b/>
          <w:sz w:val="24"/>
          <w:szCs w:val="24"/>
        </w:rPr>
        <w:t>A</w:t>
      </w:r>
      <w:r w:rsidR="00190713">
        <w:rPr>
          <w:rFonts w:ascii="Times New Roman" w:hAnsi="Times New Roman"/>
          <w:b/>
          <w:sz w:val="24"/>
          <w:szCs w:val="24"/>
        </w:rPr>
        <w:t>.</w:t>
      </w:r>
      <w:r w:rsidR="00190713">
        <w:rPr>
          <w:rFonts w:ascii="Times New Roman" w:hAnsi="Times New Roman"/>
          <w:b/>
          <w:sz w:val="24"/>
          <w:szCs w:val="24"/>
        </w:rPr>
        <w:tab/>
      </w:r>
      <w:r w:rsidRPr="00C53907">
        <w:rPr>
          <w:rFonts w:ascii="Times New Roman" w:hAnsi="Times New Roman"/>
          <w:b/>
          <w:sz w:val="24"/>
          <w:szCs w:val="24"/>
        </w:rPr>
        <w:t>Purpose</w:t>
      </w:r>
    </w:p>
    <w:p w:rsidR="007D2113" w:rsidRPr="00C53907" w:rsidRDefault="007D2113" w:rsidP="00190713">
      <w:pPr>
        <w:pStyle w:val="SingleTxtG"/>
        <w:numPr>
          <w:ilvl w:val="0"/>
          <w:numId w:val="9"/>
        </w:numPr>
        <w:tabs>
          <w:tab w:val="clear" w:pos="930"/>
          <w:tab w:val="left" w:pos="1701"/>
        </w:tabs>
        <w:ind w:left="1134" w:firstLine="0"/>
        <w:rPr>
          <w:rFonts w:ascii="Times New Roman" w:hAnsi="Times New Roman"/>
        </w:rPr>
      </w:pPr>
      <w:r w:rsidRPr="00C53907">
        <w:rPr>
          <w:rFonts w:ascii="Times New Roman" w:hAnsi="Times New Roman"/>
        </w:rPr>
        <w:t>The purpose of this document is to provide an update</w:t>
      </w:r>
      <w:r w:rsidR="00B54E63">
        <w:rPr>
          <w:rFonts w:ascii="Times New Roman" w:hAnsi="Times New Roman"/>
        </w:rPr>
        <w:t xml:space="preserve"> on the work undertaken by the i</w:t>
      </w:r>
      <w:r w:rsidRPr="00C53907">
        <w:rPr>
          <w:rFonts w:ascii="Times New Roman" w:hAnsi="Times New Roman"/>
        </w:rPr>
        <w:t xml:space="preserve">nformal </w:t>
      </w:r>
      <w:r w:rsidR="00B54E63">
        <w:rPr>
          <w:rFonts w:ascii="Times New Roman" w:hAnsi="Times New Roman"/>
        </w:rPr>
        <w:t>c</w:t>
      </w:r>
      <w:r w:rsidRPr="00C53907">
        <w:rPr>
          <w:rFonts w:ascii="Times New Roman" w:hAnsi="Times New Roman"/>
        </w:rPr>
        <w:t xml:space="preserve">orrespondence </w:t>
      </w:r>
      <w:r w:rsidR="00B54E63">
        <w:rPr>
          <w:rFonts w:ascii="Times New Roman" w:hAnsi="Times New Roman"/>
        </w:rPr>
        <w:t>g</w:t>
      </w:r>
      <w:r w:rsidRPr="00C53907">
        <w:rPr>
          <w:rFonts w:ascii="Times New Roman" w:hAnsi="Times New Roman"/>
        </w:rPr>
        <w:t>roup on Practical Classification Issues (PCI).</w:t>
      </w:r>
    </w:p>
    <w:p w:rsidR="007D2113" w:rsidRPr="00C53907" w:rsidRDefault="00190713" w:rsidP="00190713">
      <w:pPr>
        <w:pStyle w:val="SingleTxtG"/>
        <w:tabs>
          <w:tab w:val="left" w:pos="1701"/>
        </w:tabs>
        <w:ind w:left="414" w:firstLine="720"/>
        <w:rPr>
          <w:rFonts w:ascii="Times New Roman" w:hAnsi="Times New Roman"/>
          <w:b/>
          <w:sz w:val="24"/>
          <w:szCs w:val="24"/>
        </w:rPr>
      </w:pPr>
      <w:r>
        <w:rPr>
          <w:rFonts w:ascii="Times New Roman" w:hAnsi="Times New Roman"/>
          <w:b/>
          <w:sz w:val="24"/>
          <w:szCs w:val="24"/>
        </w:rPr>
        <w:t>B.</w:t>
      </w:r>
      <w:r>
        <w:rPr>
          <w:rFonts w:ascii="Times New Roman" w:hAnsi="Times New Roman"/>
          <w:b/>
          <w:sz w:val="24"/>
          <w:szCs w:val="24"/>
        </w:rPr>
        <w:tab/>
      </w:r>
      <w:r w:rsidR="007D2113" w:rsidRPr="00C53907">
        <w:rPr>
          <w:rFonts w:ascii="Times New Roman" w:hAnsi="Times New Roman"/>
          <w:b/>
          <w:sz w:val="24"/>
          <w:szCs w:val="24"/>
        </w:rPr>
        <w:t>Background</w:t>
      </w:r>
    </w:p>
    <w:p w:rsidR="00635E77" w:rsidRPr="00C53907" w:rsidRDefault="00635E77" w:rsidP="00190713">
      <w:pPr>
        <w:pStyle w:val="SingleTxtG"/>
        <w:numPr>
          <w:ilvl w:val="0"/>
          <w:numId w:val="9"/>
        </w:numPr>
        <w:tabs>
          <w:tab w:val="clear" w:pos="930"/>
          <w:tab w:val="left" w:pos="1701"/>
        </w:tabs>
        <w:ind w:left="1134" w:firstLine="0"/>
        <w:rPr>
          <w:rFonts w:ascii="Times New Roman" w:hAnsi="Times New Roman"/>
        </w:rPr>
      </w:pPr>
      <w:r w:rsidRPr="00C53907">
        <w:rPr>
          <w:rFonts w:ascii="Times New Roman" w:hAnsi="Times New Roman"/>
        </w:rPr>
        <w:t>At its 28th session, the Sub-Committee approved</w:t>
      </w:r>
      <w:r w:rsidR="00CE74ED" w:rsidRPr="00C53907">
        <w:rPr>
          <w:rFonts w:ascii="Times New Roman" w:hAnsi="Times New Roman"/>
        </w:rPr>
        <w:t xml:space="preserve"> </w:t>
      </w:r>
      <w:r w:rsidRPr="00C53907">
        <w:rPr>
          <w:rFonts w:ascii="Times New Roman" w:hAnsi="Times New Roman"/>
        </w:rPr>
        <w:t xml:space="preserve">the program of work to be undertaken by the practical classification issues informal correspondence group for the </w:t>
      </w:r>
      <w:proofErr w:type="gramStart"/>
      <w:r w:rsidRPr="00C53907">
        <w:rPr>
          <w:rFonts w:ascii="Times New Roman" w:hAnsi="Times New Roman"/>
        </w:rPr>
        <w:t>current</w:t>
      </w:r>
      <w:proofErr w:type="gramEnd"/>
      <w:r w:rsidRPr="00C53907">
        <w:rPr>
          <w:rFonts w:ascii="Times New Roman" w:hAnsi="Times New Roman"/>
        </w:rPr>
        <w:t xml:space="preserve"> biennium (</w:t>
      </w:r>
      <w:r w:rsidR="00CE74ED" w:rsidRPr="00C53907">
        <w:rPr>
          <w:rFonts w:ascii="Times New Roman" w:hAnsi="Times New Roman"/>
        </w:rPr>
        <w:t>UN/SCEGHS/28/INF.32</w:t>
      </w:r>
      <w:r w:rsidRPr="00C53907">
        <w:rPr>
          <w:rFonts w:ascii="Times New Roman" w:hAnsi="Times New Roman"/>
        </w:rPr>
        <w:t xml:space="preserve">). </w:t>
      </w:r>
    </w:p>
    <w:p w:rsidR="00C53907" w:rsidRPr="00C53907" w:rsidRDefault="00635E77" w:rsidP="00190713">
      <w:pPr>
        <w:pStyle w:val="SingleTxtG"/>
        <w:numPr>
          <w:ilvl w:val="0"/>
          <w:numId w:val="9"/>
        </w:numPr>
        <w:tabs>
          <w:tab w:val="clear" w:pos="930"/>
          <w:tab w:val="left" w:pos="1701"/>
        </w:tabs>
        <w:ind w:left="1134" w:firstLine="0"/>
        <w:rPr>
          <w:rFonts w:ascii="Times New Roman" w:hAnsi="Times New Roman"/>
        </w:rPr>
      </w:pPr>
      <w:r w:rsidRPr="00C53907">
        <w:rPr>
          <w:rFonts w:ascii="Times New Roman" w:hAnsi="Times New Roman"/>
        </w:rPr>
        <w:t>The PCI met during the 28</w:t>
      </w:r>
      <w:r w:rsidRPr="00C53907">
        <w:rPr>
          <w:rFonts w:ascii="Times New Roman" w:hAnsi="Times New Roman"/>
          <w:vertAlign w:val="superscript"/>
        </w:rPr>
        <w:t>th</w:t>
      </w:r>
      <w:r w:rsidRPr="00C53907">
        <w:rPr>
          <w:rFonts w:ascii="Times New Roman" w:hAnsi="Times New Roman"/>
        </w:rPr>
        <w:t xml:space="preserve"> and 29</w:t>
      </w:r>
      <w:r w:rsidRPr="00C53907">
        <w:rPr>
          <w:rFonts w:ascii="Times New Roman" w:hAnsi="Times New Roman"/>
          <w:vertAlign w:val="superscript"/>
        </w:rPr>
        <w:t>th</w:t>
      </w:r>
      <w:r w:rsidRPr="00C53907">
        <w:rPr>
          <w:rFonts w:ascii="Times New Roman" w:hAnsi="Times New Roman"/>
        </w:rPr>
        <w:t xml:space="preserve"> sessions for discussion of several proposals to modify the GHS text outlined in the agreed program of work. Based on discussions during these meetings, the PCI has reached agreement for the proposed editorial amendments</w:t>
      </w:r>
      <w:r w:rsidR="00C53907">
        <w:rPr>
          <w:rFonts w:ascii="Times New Roman" w:hAnsi="Times New Roman"/>
        </w:rPr>
        <w:t xml:space="preserve"> </w:t>
      </w:r>
      <w:r w:rsidR="00C53907" w:rsidRPr="00C53907">
        <w:rPr>
          <w:rFonts w:ascii="Times New Roman" w:hAnsi="Times New Roman"/>
        </w:rPr>
        <w:t xml:space="preserve">to the GHS text </w:t>
      </w:r>
      <w:r w:rsidR="00C53907">
        <w:rPr>
          <w:rFonts w:ascii="Times New Roman" w:hAnsi="Times New Roman"/>
        </w:rPr>
        <w:t xml:space="preserve">for items (a), (d) and (g) </w:t>
      </w:r>
      <w:r w:rsidR="004A3E66">
        <w:rPr>
          <w:rFonts w:ascii="Times New Roman" w:hAnsi="Times New Roman"/>
        </w:rPr>
        <w:t>from</w:t>
      </w:r>
      <w:r w:rsidR="00C53907">
        <w:rPr>
          <w:rFonts w:ascii="Times New Roman" w:hAnsi="Times New Roman"/>
        </w:rPr>
        <w:t xml:space="preserve"> the program of work</w:t>
      </w:r>
      <w:r w:rsidRPr="00C53907">
        <w:rPr>
          <w:rFonts w:ascii="Times New Roman" w:hAnsi="Times New Roman"/>
        </w:rPr>
        <w:t xml:space="preserve"> as presented in the Annex to this document. </w:t>
      </w:r>
    </w:p>
    <w:p w:rsidR="007D2113" w:rsidRPr="00C53907" w:rsidRDefault="00C53907" w:rsidP="00190713">
      <w:pPr>
        <w:pStyle w:val="SingleTxtG"/>
        <w:tabs>
          <w:tab w:val="left" w:pos="1701"/>
        </w:tabs>
        <w:ind w:left="414" w:firstLine="720"/>
        <w:rPr>
          <w:rFonts w:ascii="Times New Roman" w:hAnsi="Times New Roman"/>
          <w:b/>
          <w:sz w:val="24"/>
          <w:szCs w:val="24"/>
        </w:rPr>
      </w:pPr>
      <w:r w:rsidRPr="00C53907">
        <w:rPr>
          <w:rFonts w:ascii="Times New Roman" w:hAnsi="Times New Roman"/>
          <w:b/>
          <w:sz w:val="24"/>
          <w:szCs w:val="24"/>
        </w:rPr>
        <w:t>C</w:t>
      </w:r>
      <w:r w:rsidR="00190713">
        <w:rPr>
          <w:rFonts w:ascii="Times New Roman" w:hAnsi="Times New Roman"/>
          <w:b/>
          <w:sz w:val="24"/>
          <w:szCs w:val="24"/>
        </w:rPr>
        <w:t>.</w:t>
      </w:r>
      <w:r w:rsidR="00190713">
        <w:rPr>
          <w:rFonts w:ascii="Times New Roman" w:hAnsi="Times New Roman"/>
          <w:b/>
          <w:sz w:val="24"/>
          <w:szCs w:val="24"/>
        </w:rPr>
        <w:tab/>
      </w:r>
      <w:r w:rsidR="007D2113" w:rsidRPr="00C53907">
        <w:rPr>
          <w:rFonts w:ascii="Times New Roman" w:hAnsi="Times New Roman"/>
          <w:b/>
          <w:sz w:val="24"/>
          <w:szCs w:val="24"/>
        </w:rPr>
        <w:t>Next steps</w:t>
      </w:r>
    </w:p>
    <w:p w:rsidR="007D2113" w:rsidRPr="00C53907" w:rsidRDefault="007D2113" w:rsidP="00190713">
      <w:pPr>
        <w:pStyle w:val="SingleTxtG"/>
        <w:numPr>
          <w:ilvl w:val="0"/>
          <w:numId w:val="9"/>
        </w:numPr>
        <w:tabs>
          <w:tab w:val="clear" w:pos="930"/>
          <w:tab w:val="left" w:pos="1701"/>
        </w:tabs>
        <w:ind w:left="1134" w:firstLine="0"/>
        <w:rPr>
          <w:rFonts w:ascii="Times New Roman" w:hAnsi="Times New Roman"/>
        </w:rPr>
      </w:pPr>
      <w:r w:rsidRPr="00C53907">
        <w:rPr>
          <w:rFonts w:ascii="Times New Roman" w:hAnsi="Times New Roman"/>
        </w:rPr>
        <w:t xml:space="preserve">Pending feedback from this document, the PCI group plans to submit a working paper for the </w:t>
      </w:r>
      <w:r w:rsidR="004A3E66" w:rsidRPr="00C53907">
        <w:rPr>
          <w:rFonts w:ascii="Times New Roman" w:hAnsi="Times New Roman"/>
        </w:rPr>
        <w:t>31</w:t>
      </w:r>
      <w:r w:rsidR="004A3E66" w:rsidRPr="00C53907">
        <w:rPr>
          <w:rFonts w:ascii="Times New Roman" w:hAnsi="Times New Roman"/>
          <w:vertAlign w:val="superscript"/>
        </w:rPr>
        <w:t>st</w:t>
      </w:r>
      <w:r w:rsidR="00B54E63">
        <w:rPr>
          <w:rFonts w:ascii="Times New Roman" w:hAnsi="Times New Roman"/>
        </w:rPr>
        <w:t xml:space="preserve"> s</w:t>
      </w:r>
      <w:r w:rsidR="004A3E66" w:rsidRPr="00C53907">
        <w:rPr>
          <w:rFonts w:ascii="Times New Roman" w:hAnsi="Times New Roman"/>
        </w:rPr>
        <w:t>ession</w:t>
      </w:r>
      <w:r w:rsidR="00CE74ED" w:rsidRPr="00C53907">
        <w:rPr>
          <w:rFonts w:ascii="Times New Roman" w:hAnsi="Times New Roman"/>
        </w:rPr>
        <w:t xml:space="preserve"> for consideration by the Subcommittee</w:t>
      </w:r>
      <w:r w:rsidRPr="00C53907">
        <w:rPr>
          <w:rFonts w:ascii="Times New Roman" w:hAnsi="Times New Roman"/>
        </w:rPr>
        <w:t>.</w:t>
      </w:r>
    </w:p>
    <w:p w:rsidR="007D2113" w:rsidRDefault="007D2113">
      <w:pPr>
        <w:rPr>
          <w:rFonts w:ascii="Times New Roman" w:hAnsi="Times New Roman"/>
          <w:b/>
          <w:sz w:val="24"/>
          <w:szCs w:val="24"/>
          <w:lang w:val="en-GB"/>
        </w:rPr>
      </w:pPr>
      <w:r>
        <w:rPr>
          <w:rFonts w:ascii="Times New Roman" w:hAnsi="Times New Roman"/>
          <w:b/>
          <w:sz w:val="24"/>
          <w:szCs w:val="24"/>
        </w:rPr>
        <w:br w:type="page"/>
      </w:r>
    </w:p>
    <w:p w:rsidR="007D2113" w:rsidRPr="008617A1" w:rsidRDefault="007D2113" w:rsidP="00DC642C">
      <w:pPr>
        <w:pStyle w:val="SingleTxtG"/>
        <w:ind w:left="0"/>
        <w:rPr>
          <w:rFonts w:ascii="Times New Roman" w:hAnsi="Times New Roman"/>
          <w:b/>
          <w:sz w:val="28"/>
          <w:szCs w:val="28"/>
        </w:rPr>
      </w:pPr>
      <w:r w:rsidRPr="008617A1">
        <w:rPr>
          <w:rFonts w:ascii="Times New Roman" w:hAnsi="Times New Roman"/>
          <w:b/>
          <w:sz w:val="28"/>
          <w:szCs w:val="28"/>
        </w:rPr>
        <w:lastRenderedPageBreak/>
        <w:t xml:space="preserve">Annex </w:t>
      </w:r>
      <w:r w:rsidR="004A3E66">
        <w:rPr>
          <w:rFonts w:ascii="Times New Roman" w:hAnsi="Times New Roman"/>
          <w:b/>
          <w:sz w:val="28"/>
          <w:szCs w:val="28"/>
        </w:rPr>
        <w:t>1</w:t>
      </w:r>
    </w:p>
    <w:p w:rsidR="007D2113" w:rsidRPr="00B90F6D" w:rsidRDefault="007D2113" w:rsidP="008617A1">
      <w:pPr>
        <w:pStyle w:val="SingleTxtG"/>
        <w:ind w:left="0"/>
        <w:jc w:val="center"/>
        <w:rPr>
          <w:rFonts w:ascii="Times New Roman" w:hAnsi="Times New Roman"/>
          <w:b/>
          <w:sz w:val="24"/>
          <w:szCs w:val="24"/>
        </w:rPr>
      </w:pPr>
      <w:r w:rsidRPr="00B90F6D">
        <w:rPr>
          <w:rFonts w:ascii="Times New Roman" w:hAnsi="Times New Roman"/>
          <w:b/>
          <w:sz w:val="24"/>
          <w:szCs w:val="24"/>
        </w:rPr>
        <w:t>Proposed editorial amendments to the GHS text</w:t>
      </w:r>
    </w:p>
    <w:p w:rsidR="00495425" w:rsidRPr="00495425" w:rsidRDefault="00E03EA4" w:rsidP="00E40066">
      <w:pPr>
        <w:widowControl w:val="0"/>
        <w:tabs>
          <w:tab w:val="left" w:pos="220"/>
          <w:tab w:val="left" w:pos="720"/>
        </w:tabs>
        <w:autoSpaceDE w:val="0"/>
        <w:autoSpaceDN w:val="0"/>
        <w:adjustRightInd w:val="0"/>
        <w:spacing w:after="240"/>
        <w:rPr>
          <w:rFonts w:ascii="Times New Roman" w:hAnsi="Times New Roman"/>
          <w:sz w:val="28"/>
          <w:szCs w:val="28"/>
        </w:rPr>
      </w:pPr>
      <w:r w:rsidRPr="00495425">
        <w:rPr>
          <w:rFonts w:ascii="Times New Roman" w:hAnsi="Times New Roman"/>
          <w:b/>
          <w:sz w:val="28"/>
          <w:szCs w:val="28"/>
        </w:rPr>
        <w:t>I</w:t>
      </w:r>
      <w:r w:rsidR="00495425" w:rsidRPr="00495425">
        <w:rPr>
          <w:rFonts w:ascii="Times New Roman" w:hAnsi="Times New Roman"/>
          <w:b/>
          <w:sz w:val="28"/>
          <w:szCs w:val="28"/>
        </w:rPr>
        <w:t>tem</w:t>
      </w:r>
      <w:r w:rsidRPr="00495425">
        <w:rPr>
          <w:rFonts w:ascii="Times New Roman" w:hAnsi="Times New Roman"/>
          <w:b/>
          <w:sz w:val="28"/>
          <w:szCs w:val="28"/>
        </w:rPr>
        <w:t xml:space="preserve"> (a):</w:t>
      </w:r>
      <w:r w:rsidRPr="00495425">
        <w:rPr>
          <w:rFonts w:ascii="Times New Roman" w:hAnsi="Times New Roman"/>
          <w:sz w:val="28"/>
          <w:szCs w:val="28"/>
        </w:rPr>
        <w:t xml:space="preserve"> </w:t>
      </w:r>
    </w:p>
    <w:p w:rsidR="00E40066" w:rsidRPr="00495425" w:rsidRDefault="00E03EA4" w:rsidP="00C7409D">
      <w:pPr>
        <w:widowControl w:val="0"/>
        <w:tabs>
          <w:tab w:val="left" w:pos="220"/>
          <w:tab w:val="left" w:pos="720"/>
        </w:tabs>
        <w:autoSpaceDE w:val="0"/>
        <w:autoSpaceDN w:val="0"/>
        <w:adjustRightInd w:val="0"/>
        <w:spacing w:after="240"/>
        <w:ind w:right="1138"/>
        <w:rPr>
          <w:rFonts w:ascii="Times New Roman" w:hAnsi="Times New Roman"/>
          <w:b/>
          <w:sz w:val="24"/>
          <w:szCs w:val="24"/>
        </w:rPr>
      </w:pPr>
      <w:r w:rsidRPr="00495425">
        <w:rPr>
          <w:rFonts w:ascii="Times New Roman" w:hAnsi="Times New Roman"/>
          <w:b/>
          <w:sz w:val="24"/>
          <w:szCs w:val="24"/>
        </w:rPr>
        <w:t xml:space="preserve">Review the definitions in each of the health hazard chapters for consistency in the way the definitions are provided. For example, some definitions are taken directly from OECD test guidelines while others are more general (i.e., they don’t refer to specific tests). </w:t>
      </w:r>
    </w:p>
    <w:p w:rsidR="00E40066" w:rsidRDefault="00C53907" w:rsidP="00424B71">
      <w:pPr>
        <w:widowControl w:val="0"/>
        <w:tabs>
          <w:tab w:val="left" w:pos="220"/>
          <w:tab w:val="left" w:pos="720"/>
        </w:tabs>
        <w:autoSpaceDE w:val="0"/>
        <w:autoSpaceDN w:val="0"/>
        <w:adjustRightInd w:val="0"/>
        <w:spacing w:after="240"/>
        <w:ind w:right="1138"/>
        <w:jc w:val="both"/>
        <w:rPr>
          <w:rFonts w:ascii="Times New Roman" w:hAnsi="Times New Roman"/>
        </w:rPr>
      </w:pPr>
      <w:r>
        <w:rPr>
          <w:rFonts w:ascii="Times New Roman" w:hAnsi="Times New Roman"/>
        </w:rPr>
        <w:t>Background:</w:t>
      </w:r>
      <w:r w:rsidR="004A3E66">
        <w:rPr>
          <w:rFonts w:ascii="Times New Roman" w:hAnsi="Times New Roman"/>
        </w:rPr>
        <w:t xml:space="preserve"> In order to progress this item, the working group </w:t>
      </w:r>
      <w:r w:rsidR="00E40066" w:rsidRPr="00E40066">
        <w:rPr>
          <w:rFonts w:ascii="Times New Roman" w:hAnsi="Times New Roman"/>
        </w:rPr>
        <w:t xml:space="preserve">agreed to apply the following set of </w:t>
      </w:r>
      <w:r w:rsidR="004A3E66">
        <w:rPr>
          <w:rFonts w:ascii="Times New Roman" w:hAnsi="Times New Roman"/>
        </w:rPr>
        <w:t xml:space="preserve">guiding principles as </w:t>
      </w:r>
      <w:r w:rsidR="00E40066" w:rsidRPr="00E40066">
        <w:rPr>
          <w:rFonts w:ascii="Times New Roman" w:hAnsi="Times New Roman"/>
        </w:rPr>
        <w:t>each definition</w:t>
      </w:r>
      <w:r w:rsidR="004A3E66">
        <w:rPr>
          <w:rFonts w:ascii="Times New Roman" w:hAnsi="Times New Roman"/>
        </w:rPr>
        <w:t xml:space="preserve"> was reviewed</w:t>
      </w:r>
      <w:r w:rsidR="00E40066" w:rsidRPr="00E40066">
        <w:rPr>
          <w:rFonts w:ascii="Times New Roman" w:hAnsi="Times New Roman"/>
        </w:rPr>
        <w:t>:</w:t>
      </w:r>
    </w:p>
    <w:p w:rsidR="00E40066" w:rsidRPr="00E40066" w:rsidRDefault="00E40066" w:rsidP="00424B71">
      <w:pPr>
        <w:pStyle w:val="ListParagraph"/>
        <w:widowControl w:val="0"/>
        <w:numPr>
          <w:ilvl w:val="0"/>
          <w:numId w:val="13"/>
        </w:numPr>
        <w:tabs>
          <w:tab w:val="left" w:pos="220"/>
          <w:tab w:val="left" w:pos="720"/>
        </w:tabs>
        <w:autoSpaceDE w:val="0"/>
        <w:autoSpaceDN w:val="0"/>
        <w:adjustRightInd w:val="0"/>
        <w:spacing w:after="240"/>
        <w:ind w:right="1138"/>
        <w:jc w:val="both"/>
        <w:rPr>
          <w:rFonts w:ascii="Times New Roman" w:hAnsi="Times New Roman"/>
        </w:rPr>
      </w:pPr>
      <w:r w:rsidRPr="00E40066">
        <w:rPr>
          <w:rFonts w:ascii="Times New Roman" w:hAnsi="Times New Roman"/>
        </w:rPr>
        <w:t>Definitions should be:</w:t>
      </w:r>
    </w:p>
    <w:p w:rsidR="00E40066" w:rsidRPr="00E40066" w:rsidRDefault="00E40066" w:rsidP="00424B71">
      <w:pPr>
        <w:pStyle w:val="ListParagraph"/>
        <w:widowControl w:val="0"/>
        <w:numPr>
          <w:ilvl w:val="1"/>
          <w:numId w:val="13"/>
        </w:numPr>
        <w:tabs>
          <w:tab w:val="left" w:pos="220"/>
          <w:tab w:val="left" w:pos="720"/>
        </w:tabs>
        <w:autoSpaceDE w:val="0"/>
        <w:autoSpaceDN w:val="0"/>
        <w:adjustRightInd w:val="0"/>
        <w:spacing w:after="240"/>
        <w:ind w:right="1138"/>
        <w:jc w:val="both"/>
        <w:rPr>
          <w:rFonts w:ascii="Times New Roman" w:hAnsi="Times New Roman"/>
        </w:rPr>
      </w:pPr>
      <w:r w:rsidRPr="00E40066">
        <w:rPr>
          <w:rFonts w:ascii="Times New Roman" w:hAnsi="Times New Roman"/>
        </w:rPr>
        <w:t>General and neutral with respect to test guidelines and not include test guideline criteria as part of a definition.</w:t>
      </w:r>
    </w:p>
    <w:p w:rsidR="00E40066" w:rsidRPr="00E40066" w:rsidRDefault="00E40066" w:rsidP="00424B71">
      <w:pPr>
        <w:pStyle w:val="ListParagraph"/>
        <w:widowControl w:val="0"/>
        <w:numPr>
          <w:ilvl w:val="1"/>
          <w:numId w:val="13"/>
        </w:numPr>
        <w:tabs>
          <w:tab w:val="left" w:pos="220"/>
          <w:tab w:val="left" w:pos="720"/>
        </w:tabs>
        <w:autoSpaceDE w:val="0"/>
        <w:autoSpaceDN w:val="0"/>
        <w:adjustRightInd w:val="0"/>
        <w:spacing w:after="240"/>
        <w:ind w:right="1138"/>
        <w:jc w:val="both"/>
        <w:rPr>
          <w:rFonts w:ascii="Times New Roman" w:hAnsi="Times New Roman"/>
        </w:rPr>
      </w:pPr>
      <w:r w:rsidRPr="00E40066">
        <w:rPr>
          <w:rFonts w:ascii="Times New Roman" w:hAnsi="Times New Roman"/>
        </w:rPr>
        <w:t>Clear and concise.</w:t>
      </w:r>
    </w:p>
    <w:p w:rsidR="00E40066" w:rsidRPr="00E40066" w:rsidRDefault="00E40066" w:rsidP="00424B71">
      <w:pPr>
        <w:pStyle w:val="ListParagraph"/>
        <w:widowControl w:val="0"/>
        <w:numPr>
          <w:ilvl w:val="1"/>
          <w:numId w:val="13"/>
        </w:numPr>
        <w:tabs>
          <w:tab w:val="left" w:pos="220"/>
          <w:tab w:val="left" w:pos="720"/>
        </w:tabs>
        <w:autoSpaceDE w:val="0"/>
        <w:autoSpaceDN w:val="0"/>
        <w:adjustRightInd w:val="0"/>
        <w:spacing w:after="240"/>
        <w:ind w:right="1138"/>
        <w:jc w:val="both"/>
        <w:rPr>
          <w:rFonts w:ascii="Times New Roman" w:hAnsi="Times New Roman"/>
        </w:rPr>
      </w:pPr>
      <w:r w:rsidRPr="00E40066">
        <w:rPr>
          <w:rFonts w:ascii="Times New Roman" w:hAnsi="Times New Roman"/>
        </w:rPr>
        <w:t xml:space="preserve">Provide a clear differentiation between the “definition” and the “general considerations” </w:t>
      </w:r>
      <w:r w:rsidR="000A66F9">
        <w:rPr>
          <w:rFonts w:ascii="Times New Roman" w:hAnsi="Times New Roman"/>
        </w:rPr>
        <w:t xml:space="preserve">text </w:t>
      </w:r>
      <w:r w:rsidRPr="00E40066">
        <w:rPr>
          <w:rFonts w:ascii="Times New Roman" w:hAnsi="Times New Roman"/>
        </w:rPr>
        <w:t>when present in a chapter.</w:t>
      </w:r>
    </w:p>
    <w:p w:rsidR="00E40066" w:rsidRPr="00E40066" w:rsidRDefault="00E40066" w:rsidP="00424B71">
      <w:pPr>
        <w:pStyle w:val="ListParagraph"/>
        <w:widowControl w:val="0"/>
        <w:numPr>
          <w:ilvl w:val="1"/>
          <w:numId w:val="13"/>
        </w:numPr>
        <w:tabs>
          <w:tab w:val="left" w:pos="220"/>
          <w:tab w:val="left" w:pos="720"/>
        </w:tabs>
        <w:autoSpaceDE w:val="0"/>
        <w:autoSpaceDN w:val="0"/>
        <w:adjustRightInd w:val="0"/>
        <w:spacing w:after="240"/>
        <w:ind w:right="1138"/>
        <w:jc w:val="both"/>
        <w:rPr>
          <w:rFonts w:ascii="Times New Roman" w:hAnsi="Times New Roman"/>
        </w:rPr>
      </w:pPr>
      <w:r w:rsidRPr="00E40066">
        <w:rPr>
          <w:rFonts w:ascii="Times New Roman" w:hAnsi="Times New Roman"/>
        </w:rPr>
        <w:t>Make use as far as possible the existing text in the GHS.</w:t>
      </w:r>
    </w:p>
    <w:p w:rsidR="00E40066" w:rsidRPr="00E40066" w:rsidRDefault="00E40066" w:rsidP="00424B71">
      <w:pPr>
        <w:pStyle w:val="ListParagraph"/>
        <w:widowControl w:val="0"/>
        <w:numPr>
          <w:ilvl w:val="1"/>
          <w:numId w:val="13"/>
        </w:numPr>
        <w:tabs>
          <w:tab w:val="left" w:pos="220"/>
          <w:tab w:val="left" w:pos="720"/>
        </w:tabs>
        <w:autoSpaceDE w:val="0"/>
        <w:autoSpaceDN w:val="0"/>
        <w:adjustRightInd w:val="0"/>
        <w:spacing w:after="240"/>
        <w:ind w:right="1138"/>
        <w:jc w:val="both"/>
        <w:rPr>
          <w:rFonts w:ascii="Times New Roman" w:hAnsi="Times New Roman"/>
        </w:rPr>
      </w:pPr>
      <w:r w:rsidRPr="00E40066">
        <w:rPr>
          <w:rFonts w:ascii="Times New Roman" w:hAnsi="Times New Roman"/>
        </w:rPr>
        <w:t>Consistently note that the definition applies to a “substance or mixture” and avoid using the term “chemical”.</w:t>
      </w:r>
    </w:p>
    <w:p w:rsidR="004A3E66" w:rsidRDefault="004A3E66" w:rsidP="00B5661D">
      <w:pPr>
        <w:pStyle w:val="GHSBodyText"/>
        <w:jc w:val="left"/>
        <w:rPr>
          <w:b/>
          <w:sz w:val="28"/>
          <w:lang w:val="en-US"/>
        </w:rPr>
      </w:pPr>
      <w:r>
        <w:rPr>
          <w:b/>
          <w:sz w:val="28"/>
          <w:lang w:val="en-US"/>
        </w:rPr>
        <w:t>Proposed definitions:</w:t>
      </w:r>
    </w:p>
    <w:p w:rsidR="004A3E66" w:rsidRDefault="004A3E66" w:rsidP="00B5661D">
      <w:pPr>
        <w:pStyle w:val="GHSBodyText"/>
        <w:jc w:val="left"/>
        <w:rPr>
          <w:b/>
          <w:sz w:val="28"/>
          <w:lang w:val="en-US"/>
        </w:rPr>
      </w:pPr>
    </w:p>
    <w:p w:rsidR="00E03EA4" w:rsidRDefault="00B54E63" w:rsidP="00B5661D">
      <w:pPr>
        <w:pStyle w:val="GHSBodyText"/>
        <w:jc w:val="left"/>
        <w:rPr>
          <w:b/>
          <w:sz w:val="28"/>
          <w:lang w:val="en-US"/>
        </w:rPr>
      </w:pPr>
      <w:r>
        <w:rPr>
          <w:b/>
          <w:sz w:val="28"/>
          <w:lang w:val="en-US"/>
        </w:rPr>
        <w:t>Chapter 3.1 Acute t</w:t>
      </w:r>
      <w:r w:rsidR="00E03EA4">
        <w:rPr>
          <w:b/>
          <w:sz w:val="28"/>
          <w:lang w:val="en-US"/>
        </w:rPr>
        <w:t>oxicity</w:t>
      </w:r>
    </w:p>
    <w:p w:rsidR="00E03EA4" w:rsidRDefault="00E03EA4" w:rsidP="00E03EA4">
      <w:pPr>
        <w:pStyle w:val="GHSHeading3"/>
        <w:ind w:left="2131" w:hanging="1411"/>
        <w:rPr>
          <w:i/>
          <w:iCs/>
          <w:sz w:val="24"/>
          <w:szCs w:val="24"/>
          <w:highlight w:val="yellow"/>
          <w:lang w:val="en-US"/>
        </w:rPr>
      </w:pPr>
    </w:p>
    <w:p w:rsidR="00E03EA4" w:rsidRDefault="00B54E63" w:rsidP="00C7409D">
      <w:pPr>
        <w:pStyle w:val="GHSHeading3"/>
        <w:ind w:right="1138"/>
        <w:rPr>
          <w:iCs/>
          <w:sz w:val="24"/>
          <w:szCs w:val="24"/>
          <w:lang w:val="en-US"/>
        </w:rPr>
      </w:pPr>
      <w:r>
        <w:rPr>
          <w:iCs/>
          <w:sz w:val="24"/>
          <w:szCs w:val="24"/>
          <w:lang w:val="en-US"/>
        </w:rPr>
        <w:t>Draft w</w:t>
      </w:r>
      <w:r w:rsidR="00E03EA4">
        <w:rPr>
          <w:iCs/>
          <w:sz w:val="24"/>
          <w:szCs w:val="24"/>
          <w:lang w:val="en-US"/>
        </w:rPr>
        <w:t xml:space="preserve">orking </w:t>
      </w:r>
      <w:r>
        <w:rPr>
          <w:iCs/>
          <w:sz w:val="24"/>
          <w:szCs w:val="24"/>
          <w:lang w:val="en-US"/>
        </w:rPr>
        <w:t>d</w:t>
      </w:r>
      <w:r w:rsidR="00E03EA4">
        <w:rPr>
          <w:iCs/>
          <w:sz w:val="24"/>
          <w:szCs w:val="24"/>
          <w:lang w:val="en-US"/>
        </w:rPr>
        <w:t>efinition:</w:t>
      </w:r>
    </w:p>
    <w:p w:rsidR="00E03EA4" w:rsidRDefault="00E03EA4" w:rsidP="00C7409D">
      <w:pPr>
        <w:pStyle w:val="GHSHeading3"/>
        <w:ind w:left="2131" w:right="1138" w:hanging="1411"/>
        <w:rPr>
          <w:sz w:val="24"/>
          <w:szCs w:val="24"/>
          <w:lang w:val="en-US"/>
        </w:rPr>
      </w:pPr>
    </w:p>
    <w:p w:rsidR="00E03EA4" w:rsidRPr="00E03EA4" w:rsidRDefault="00E03EA4" w:rsidP="00424B71">
      <w:pPr>
        <w:pStyle w:val="GHSHeading3"/>
        <w:ind w:right="1138"/>
        <w:jc w:val="both"/>
        <w:rPr>
          <w:b w:val="0"/>
          <w:lang w:val="en-US"/>
        </w:rPr>
      </w:pPr>
      <w:r w:rsidRPr="00E03EA4">
        <w:rPr>
          <w:b w:val="0"/>
          <w:i/>
          <w:iCs/>
          <w:lang w:val="en-US"/>
        </w:rPr>
        <w:t>Acute toxicity</w:t>
      </w:r>
      <w:r w:rsidRPr="00E03EA4">
        <w:rPr>
          <w:b w:val="0"/>
          <w:iCs/>
          <w:lang w:val="en-US"/>
        </w:rPr>
        <w:t xml:space="preserve"> refers to serious adverse health effects (e.g., lethality) occurring after a single or short-term oral, dermal or inhalation exposure to a substance or mixture.</w:t>
      </w:r>
    </w:p>
    <w:p w:rsidR="00E03EA4" w:rsidRDefault="00E03EA4" w:rsidP="00C7409D">
      <w:pPr>
        <w:pStyle w:val="GHSBodyText"/>
        <w:ind w:left="720" w:right="1138"/>
        <w:rPr>
          <w:b/>
          <w:sz w:val="24"/>
          <w:szCs w:val="24"/>
          <w:lang w:val="en-US"/>
        </w:rPr>
      </w:pPr>
      <w:bookmarkStart w:id="1" w:name="_renumber"/>
      <w:bookmarkEnd w:id="1"/>
    </w:p>
    <w:p w:rsidR="00E03EA4" w:rsidRDefault="00B54E63" w:rsidP="00C7409D">
      <w:pPr>
        <w:pStyle w:val="GHSBodyText"/>
        <w:ind w:right="1138"/>
        <w:rPr>
          <w:b/>
          <w:sz w:val="24"/>
          <w:szCs w:val="24"/>
          <w:lang w:val="en-US"/>
        </w:rPr>
      </w:pPr>
      <w:r>
        <w:rPr>
          <w:b/>
          <w:sz w:val="24"/>
          <w:szCs w:val="24"/>
          <w:lang w:val="en-US"/>
        </w:rPr>
        <w:t>Original d</w:t>
      </w:r>
      <w:r w:rsidR="00E03EA4">
        <w:rPr>
          <w:b/>
          <w:sz w:val="24"/>
          <w:szCs w:val="24"/>
          <w:lang w:val="en-US"/>
        </w:rPr>
        <w:t>efinition:</w:t>
      </w:r>
    </w:p>
    <w:p w:rsidR="00E03EA4" w:rsidRDefault="00E03EA4" w:rsidP="00C7409D">
      <w:pPr>
        <w:pStyle w:val="GHSBodyText"/>
        <w:ind w:left="720" w:right="1138"/>
        <w:rPr>
          <w:b/>
          <w:sz w:val="24"/>
          <w:szCs w:val="24"/>
          <w:lang w:val="en-US"/>
        </w:rPr>
      </w:pPr>
    </w:p>
    <w:p w:rsidR="00E03EA4" w:rsidRPr="00C7409D" w:rsidRDefault="00E03EA4" w:rsidP="00424B71">
      <w:pPr>
        <w:ind w:right="1138"/>
        <w:jc w:val="both"/>
        <w:rPr>
          <w:rFonts w:ascii="Times New Roman" w:hAnsi="Times New Roman"/>
          <w:strike/>
          <w:sz w:val="24"/>
          <w:szCs w:val="24"/>
        </w:rPr>
      </w:pPr>
      <w:r>
        <w:rPr>
          <w:rFonts w:ascii="Times New Roman" w:hAnsi="Times New Roman"/>
          <w:i/>
          <w:iCs/>
        </w:rPr>
        <w:t>Acute toxicity</w:t>
      </w:r>
      <w:r>
        <w:rPr>
          <w:rFonts w:ascii="Times New Roman" w:hAnsi="Times New Roman"/>
        </w:rPr>
        <w:t xml:space="preserve"> refers to those adverse effects occurring following oral or dermal administration of a single dose of a substance, or multiple doses given within 24 hours, or an inhalation exposure of 4 hours.</w:t>
      </w:r>
    </w:p>
    <w:p w:rsidR="00E03EA4" w:rsidRDefault="00B54E63" w:rsidP="00C7409D">
      <w:pPr>
        <w:pStyle w:val="GHSBodyText"/>
        <w:ind w:right="1138"/>
        <w:contextualSpacing/>
        <w:jc w:val="left"/>
        <w:rPr>
          <w:b/>
          <w:sz w:val="28"/>
          <w:lang w:val="en-US"/>
        </w:rPr>
      </w:pPr>
      <w:r>
        <w:rPr>
          <w:b/>
          <w:sz w:val="28"/>
          <w:lang w:val="en-US"/>
        </w:rPr>
        <w:t>Chapter 3.2 Skin corrosion/i</w:t>
      </w:r>
      <w:r w:rsidR="00E03EA4">
        <w:rPr>
          <w:b/>
          <w:sz w:val="28"/>
          <w:lang w:val="en-US"/>
        </w:rPr>
        <w:t>rritation</w:t>
      </w:r>
    </w:p>
    <w:p w:rsidR="004A3E66" w:rsidRDefault="004A3E66" w:rsidP="00C7409D">
      <w:pPr>
        <w:tabs>
          <w:tab w:val="left" w:pos="1418"/>
        </w:tabs>
        <w:ind w:right="1138"/>
        <w:contextualSpacing/>
        <w:jc w:val="both"/>
        <w:rPr>
          <w:rFonts w:ascii="Times New Roman" w:hAnsi="Times New Roman"/>
          <w:b/>
          <w:sz w:val="24"/>
        </w:rPr>
      </w:pPr>
    </w:p>
    <w:p w:rsidR="00E03EA4" w:rsidRDefault="00B54E63" w:rsidP="00C7409D">
      <w:pPr>
        <w:tabs>
          <w:tab w:val="left" w:pos="1418"/>
        </w:tabs>
        <w:ind w:right="1138"/>
        <w:contextualSpacing/>
        <w:jc w:val="both"/>
        <w:rPr>
          <w:rFonts w:ascii="Times New Roman" w:hAnsi="Times New Roman"/>
          <w:b/>
        </w:rPr>
      </w:pPr>
      <w:r>
        <w:rPr>
          <w:rFonts w:ascii="Times New Roman" w:hAnsi="Times New Roman"/>
          <w:b/>
        </w:rPr>
        <w:t>Draft working d</w:t>
      </w:r>
      <w:r w:rsidR="00E03EA4">
        <w:rPr>
          <w:rFonts w:ascii="Times New Roman" w:hAnsi="Times New Roman"/>
          <w:b/>
        </w:rPr>
        <w:t xml:space="preserve">efinitions:  </w:t>
      </w:r>
    </w:p>
    <w:p w:rsidR="004A3E66" w:rsidRDefault="004A3E66" w:rsidP="00C7409D">
      <w:pPr>
        <w:tabs>
          <w:tab w:val="left" w:pos="1418"/>
        </w:tabs>
        <w:ind w:right="1138"/>
        <w:contextualSpacing/>
        <w:jc w:val="both"/>
        <w:rPr>
          <w:rFonts w:ascii="Times New Roman" w:hAnsi="Times New Roman"/>
          <w:b/>
        </w:rPr>
      </w:pPr>
    </w:p>
    <w:p w:rsidR="00E03EA4" w:rsidRDefault="00E03EA4" w:rsidP="00424B71">
      <w:pPr>
        <w:tabs>
          <w:tab w:val="left" w:pos="1418"/>
        </w:tabs>
        <w:ind w:right="1138"/>
        <w:jc w:val="both"/>
        <w:rPr>
          <w:rFonts w:ascii="Times New Roman" w:hAnsi="Times New Roman"/>
          <w:b/>
        </w:rPr>
      </w:pPr>
      <w:r>
        <w:rPr>
          <w:rFonts w:ascii="Times New Roman" w:hAnsi="Times New Roman"/>
          <w:i/>
          <w:iCs/>
        </w:rPr>
        <w:t>Skin corrosion</w:t>
      </w:r>
      <w:r>
        <w:rPr>
          <w:rFonts w:ascii="Times New Roman" w:hAnsi="Times New Roman"/>
        </w:rPr>
        <w:t xml:space="preserve"> is the production of irreversible damage to the skin; namely, visible necrosis through the epidermis and into the dermis occurring after exposure to a substance or mixture.</w:t>
      </w:r>
    </w:p>
    <w:p w:rsidR="00E03EA4" w:rsidRPr="00C7409D" w:rsidRDefault="00E03EA4" w:rsidP="00C7409D">
      <w:pPr>
        <w:tabs>
          <w:tab w:val="left" w:pos="1418"/>
          <w:tab w:val="left" w:pos="8222"/>
        </w:tabs>
        <w:ind w:right="1138"/>
        <w:rPr>
          <w:rFonts w:ascii="Times New Roman" w:hAnsi="Times New Roman"/>
          <w:b/>
          <w:sz w:val="24"/>
          <w:szCs w:val="24"/>
        </w:rPr>
      </w:pPr>
      <w:r>
        <w:rPr>
          <w:rFonts w:ascii="Times New Roman" w:hAnsi="Times New Roman"/>
          <w:i/>
          <w:iCs/>
        </w:rPr>
        <w:lastRenderedPageBreak/>
        <w:t>Skin irritation</w:t>
      </w:r>
      <w:r>
        <w:rPr>
          <w:rFonts w:ascii="Times New Roman" w:hAnsi="Times New Roman"/>
        </w:rPr>
        <w:t xml:space="preserve"> is the production of reversible damage to the skin occurring after exposure to a substance or mixture.</w:t>
      </w:r>
    </w:p>
    <w:p w:rsidR="00E03EA4" w:rsidRPr="00E03EA4" w:rsidRDefault="00B54E63" w:rsidP="00C7409D">
      <w:pPr>
        <w:pStyle w:val="GHSBodyText"/>
        <w:tabs>
          <w:tab w:val="left" w:pos="8222"/>
        </w:tabs>
        <w:ind w:right="1138"/>
        <w:rPr>
          <w:b/>
          <w:szCs w:val="22"/>
          <w:lang w:val="en-US"/>
        </w:rPr>
      </w:pPr>
      <w:r>
        <w:rPr>
          <w:b/>
          <w:szCs w:val="22"/>
          <w:lang w:val="en-US"/>
        </w:rPr>
        <w:t>Original d</w:t>
      </w:r>
      <w:r w:rsidR="00E03EA4" w:rsidRPr="00E03EA4">
        <w:rPr>
          <w:b/>
          <w:szCs w:val="22"/>
          <w:lang w:val="en-US"/>
        </w:rPr>
        <w:t>efinitions:</w:t>
      </w:r>
    </w:p>
    <w:p w:rsidR="00E03EA4" w:rsidRPr="00E03EA4" w:rsidRDefault="00E03EA4" w:rsidP="00C7409D">
      <w:pPr>
        <w:pStyle w:val="GHSBodyText"/>
        <w:tabs>
          <w:tab w:val="left" w:pos="8222"/>
        </w:tabs>
        <w:ind w:left="720" w:right="1138"/>
        <w:rPr>
          <w:b/>
          <w:szCs w:val="22"/>
          <w:lang w:val="en-US"/>
        </w:rPr>
      </w:pPr>
    </w:p>
    <w:p w:rsidR="00E03EA4" w:rsidRPr="00E03EA4" w:rsidRDefault="00E03EA4" w:rsidP="00C7409D">
      <w:pPr>
        <w:tabs>
          <w:tab w:val="left" w:pos="1418"/>
          <w:tab w:val="left" w:pos="8222"/>
        </w:tabs>
        <w:spacing w:after="240"/>
        <w:ind w:right="1138"/>
        <w:jc w:val="both"/>
        <w:rPr>
          <w:rFonts w:ascii="Times New Roman" w:hAnsi="Times New Roman"/>
        </w:rPr>
      </w:pPr>
      <w:r w:rsidRPr="00E03EA4">
        <w:rPr>
          <w:rFonts w:ascii="Times New Roman" w:hAnsi="Times New Roman"/>
          <w:i/>
          <w:iCs/>
        </w:rPr>
        <w:t>Skin corrosion</w:t>
      </w:r>
      <w:r w:rsidRPr="00E03EA4">
        <w:rPr>
          <w:rFonts w:ascii="Times New Roman" w:hAnsi="Times New Roman"/>
        </w:rPr>
        <w:t xml:space="preserve"> is the production of irreversible damage to the skin; namely, visible necrosis through the epidermis and into the dermis, following the application of a test substance for up to 4 hours</w:t>
      </w:r>
      <w:proofErr w:type="gramStart"/>
      <w:r w:rsidRPr="00E03EA4">
        <w:rPr>
          <w:rFonts w:ascii="Times New Roman" w:hAnsi="Times New Roman"/>
        </w:rPr>
        <w:t>.</w:t>
      </w:r>
      <w:r w:rsidRPr="00E03EA4">
        <w:rPr>
          <w:rFonts w:ascii="Times New Roman" w:hAnsi="Times New Roman"/>
          <w:i/>
          <w:vertAlign w:val="superscript"/>
        </w:rPr>
        <w:t>.</w:t>
      </w:r>
      <w:proofErr w:type="gramEnd"/>
      <w:r w:rsidRPr="00E03EA4">
        <w:rPr>
          <w:rFonts w:ascii="Times New Roman" w:hAnsi="Times New Roman"/>
          <w:i/>
          <w:vertAlign w:val="superscript"/>
        </w:rPr>
        <w:t xml:space="preserve"> </w:t>
      </w:r>
      <w:r w:rsidRPr="00E03EA4">
        <w:rPr>
          <w:rFonts w:ascii="Times New Roman" w:hAnsi="Times New Roman"/>
        </w:rPr>
        <w:t xml:space="preserve">Corrosive reactions are typified by ulcers, bleeding, bloody scabs, and, by the end of observation at 14 days, by </w:t>
      </w:r>
      <w:proofErr w:type="spellStart"/>
      <w:r w:rsidRPr="00E03EA4">
        <w:rPr>
          <w:rFonts w:ascii="Times New Roman" w:hAnsi="Times New Roman"/>
        </w:rPr>
        <w:t>discolouration</w:t>
      </w:r>
      <w:proofErr w:type="spellEnd"/>
      <w:r w:rsidRPr="00E03EA4">
        <w:rPr>
          <w:rFonts w:ascii="Times New Roman" w:hAnsi="Times New Roman"/>
        </w:rPr>
        <w:t xml:space="preserve"> due to blanching of the skin, complete areas of alopecia, and scars. Histopathology should be considered to evaluate questionable lesions.</w:t>
      </w:r>
    </w:p>
    <w:p w:rsidR="00E03EA4" w:rsidRPr="00E03EA4" w:rsidRDefault="00E03EA4" w:rsidP="00C7409D">
      <w:pPr>
        <w:tabs>
          <w:tab w:val="left" w:pos="1418"/>
          <w:tab w:val="left" w:pos="8222"/>
        </w:tabs>
        <w:ind w:right="1138"/>
        <w:jc w:val="both"/>
        <w:rPr>
          <w:rFonts w:ascii="Times New Roman" w:hAnsi="Times New Roman"/>
        </w:rPr>
      </w:pPr>
      <w:r w:rsidRPr="00E03EA4">
        <w:rPr>
          <w:rFonts w:ascii="Times New Roman" w:hAnsi="Times New Roman"/>
          <w:i/>
          <w:iCs/>
        </w:rPr>
        <w:t>Skin irritation</w:t>
      </w:r>
      <w:r w:rsidRPr="00E03EA4">
        <w:rPr>
          <w:rFonts w:ascii="Times New Roman" w:hAnsi="Times New Roman"/>
        </w:rPr>
        <w:t xml:space="preserve"> is the production of reversible damage to the skin following the application of </w:t>
      </w:r>
      <w:r w:rsidRPr="00E03EA4">
        <w:rPr>
          <w:rFonts w:ascii="Times New Roman" w:hAnsi="Times New Roman"/>
          <w:color w:val="000000"/>
        </w:rPr>
        <w:t>a test substance for up to 4 hours.</w:t>
      </w:r>
    </w:p>
    <w:p w:rsidR="005530AB" w:rsidRDefault="005530AB" w:rsidP="00C7409D">
      <w:pPr>
        <w:pStyle w:val="GHSBodyText"/>
        <w:tabs>
          <w:tab w:val="left" w:pos="8222"/>
        </w:tabs>
        <w:ind w:left="720" w:right="1138"/>
        <w:jc w:val="left"/>
        <w:rPr>
          <w:rFonts w:eastAsia="Calibri"/>
          <w:szCs w:val="22"/>
          <w:lang w:val="en-US"/>
        </w:rPr>
      </w:pPr>
    </w:p>
    <w:p w:rsidR="00E03EA4" w:rsidRDefault="00B54E63" w:rsidP="00C7409D">
      <w:pPr>
        <w:pStyle w:val="GHSBodyText"/>
        <w:tabs>
          <w:tab w:val="left" w:pos="8222"/>
        </w:tabs>
        <w:ind w:right="1138"/>
        <w:jc w:val="left"/>
        <w:rPr>
          <w:b/>
          <w:sz w:val="28"/>
          <w:szCs w:val="28"/>
          <w:lang w:val="en-US"/>
        </w:rPr>
      </w:pPr>
      <w:r>
        <w:rPr>
          <w:b/>
          <w:sz w:val="28"/>
          <w:szCs w:val="28"/>
          <w:lang w:val="en-US"/>
        </w:rPr>
        <w:t>Chapter 3.3 serious eye damage /eye i</w:t>
      </w:r>
      <w:r w:rsidR="00E03EA4">
        <w:rPr>
          <w:b/>
          <w:sz w:val="28"/>
          <w:szCs w:val="28"/>
          <w:lang w:val="en-US"/>
        </w:rPr>
        <w:t>rritation</w:t>
      </w:r>
    </w:p>
    <w:p w:rsidR="00E03EA4" w:rsidRDefault="00E03EA4" w:rsidP="00C7409D">
      <w:pPr>
        <w:pStyle w:val="GHSHeading3"/>
        <w:keepNext w:val="0"/>
        <w:tabs>
          <w:tab w:val="left" w:pos="8222"/>
        </w:tabs>
        <w:ind w:left="720" w:right="1138"/>
      </w:pPr>
    </w:p>
    <w:p w:rsidR="00E03EA4" w:rsidRDefault="00B54E63" w:rsidP="00C7409D">
      <w:pPr>
        <w:tabs>
          <w:tab w:val="left" w:pos="1418"/>
          <w:tab w:val="left" w:pos="8222"/>
        </w:tabs>
        <w:ind w:right="1138"/>
        <w:jc w:val="both"/>
        <w:rPr>
          <w:rFonts w:ascii="Times New Roman" w:hAnsi="Times New Roman"/>
          <w:b/>
        </w:rPr>
      </w:pPr>
      <w:r>
        <w:rPr>
          <w:rFonts w:ascii="Times New Roman" w:hAnsi="Times New Roman"/>
          <w:b/>
        </w:rPr>
        <w:t>Draft working d</w:t>
      </w:r>
      <w:r w:rsidR="00E03EA4">
        <w:rPr>
          <w:rFonts w:ascii="Times New Roman" w:hAnsi="Times New Roman"/>
          <w:b/>
        </w:rPr>
        <w:t xml:space="preserve">efinitions:  </w:t>
      </w:r>
    </w:p>
    <w:p w:rsidR="00E03EA4" w:rsidRDefault="00E03EA4" w:rsidP="00C7409D">
      <w:pPr>
        <w:tabs>
          <w:tab w:val="left" w:pos="1418"/>
          <w:tab w:val="left" w:pos="8222"/>
        </w:tabs>
        <w:ind w:right="1138"/>
        <w:jc w:val="both"/>
        <w:rPr>
          <w:rFonts w:ascii="Times New Roman" w:hAnsi="Times New Roman"/>
        </w:rPr>
      </w:pPr>
      <w:r>
        <w:rPr>
          <w:rFonts w:ascii="Times New Roman" w:hAnsi="Times New Roman"/>
          <w:i/>
          <w:iCs/>
        </w:rPr>
        <w:t>Serious eye damage</w:t>
      </w:r>
      <w:r>
        <w:rPr>
          <w:rFonts w:ascii="Times New Roman" w:hAnsi="Times New Roman"/>
        </w:rPr>
        <w:t xml:space="preserve"> is the production of tissue damage in the eye, or serious physical decay of vision, which is not fully reversible, occurring after exposure of the eye, to a substance or mixture.</w:t>
      </w:r>
    </w:p>
    <w:p w:rsidR="00E03EA4" w:rsidRDefault="00E03EA4" w:rsidP="00C7409D">
      <w:pPr>
        <w:tabs>
          <w:tab w:val="left" w:pos="1418"/>
          <w:tab w:val="left" w:pos="8222"/>
        </w:tabs>
        <w:ind w:right="1138"/>
        <w:jc w:val="both"/>
        <w:rPr>
          <w:rFonts w:ascii="Times New Roman" w:hAnsi="Times New Roman"/>
        </w:rPr>
      </w:pPr>
      <w:r>
        <w:rPr>
          <w:rFonts w:ascii="Times New Roman" w:hAnsi="Times New Roman"/>
          <w:i/>
          <w:iCs/>
        </w:rPr>
        <w:t>Eye irritation</w:t>
      </w:r>
      <w:r>
        <w:rPr>
          <w:rFonts w:ascii="Times New Roman" w:hAnsi="Times New Roman"/>
        </w:rPr>
        <w:t xml:space="preserve"> is the production of changes in the eye, which are fully reversible</w:t>
      </w:r>
      <w:r w:rsidR="003110A1">
        <w:rPr>
          <w:rFonts w:ascii="Times New Roman" w:hAnsi="Times New Roman"/>
        </w:rPr>
        <w:t>,</w:t>
      </w:r>
      <w:r>
        <w:rPr>
          <w:rFonts w:ascii="Times New Roman" w:hAnsi="Times New Roman"/>
        </w:rPr>
        <w:t xml:space="preserve"> occurring after exposure of the eye, to a substance or mixture.</w:t>
      </w:r>
    </w:p>
    <w:p w:rsidR="00E03EA4" w:rsidRDefault="00B54E63" w:rsidP="00061D90">
      <w:pPr>
        <w:pStyle w:val="GHSBodyText"/>
        <w:rPr>
          <w:b/>
          <w:sz w:val="24"/>
          <w:szCs w:val="24"/>
          <w:lang w:val="en-US"/>
        </w:rPr>
      </w:pPr>
      <w:r>
        <w:rPr>
          <w:b/>
          <w:sz w:val="24"/>
          <w:szCs w:val="24"/>
          <w:lang w:val="en-US"/>
        </w:rPr>
        <w:t>Original d</w:t>
      </w:r>
      <w:r w:rsidR="00E03EA4">
        <w:rPr>
          <w:b/>
          <w:sz w:val="24"/>
          <w:szCs w:val="24"/>
          <w:lang w:val="en-US"/>
        </w:rPr>
        <w:t>efinitions:</w:t>
      </w:r>
    </w:p>
    <w:p w:rsidR="00E03EA4" w:rsidRDefault="00E03EA4" w:rsidP="00E03EA4">
      <w:pPr>
        <w:pStyle w:val="GHSBodyText"/>
        <w:ind w:left="720"/>
        <w:rPr>
          <w:b/>
          <w:sz w:val="24"/>
          <w:szCs w:val="24"/>
          <w:lang w:val="en-US"/>
        </w:rPr>
      </w:pPr>
    </w:p>
    <w:p w:rsidR="00E03EA4" w:rsidRPr="005530AB" w:rsidRDefault="00E03EA4" w:rsidP="00C7409D">
      <w:pPr>
        <w:tabs>
          <w:tab w:val="left" w:pos="1418"/>
        </w:tabs>
        <w:spacing w:after="240"/>
        <w:ind w:right="1138"/>
        <w:jc w:val="both"/>
        <w:rPr>
          <w:rFonts w:ascii="Times New Roman" w:hAnsi="Times New Roman"/>
          <w:sz w:val="24"/>
          <w:szCs w:val="24"/>
        </w:rPr>
      </w:pPr>
      <w:r w:rsidRPr="005530AB">
        <w:rPr>
          <w:rFonts w:ascii="Times New Roman" w:hAnsi="Times New Roman"/>
          <w:i/>
          <w:iCs/>
        </w:rPr>
        <w:t>Serious eye damage</w:t>
      </w:r>
      <w:r w:rsidRPr="005530AB">
        <w:rPr>
          <w:rFonts w:ascii="Times New Roman" w:hAnsi="Times New Roman"/>
        </w:rPr>
        <w:t xml:space="preserve"> is the production of tissue damage in the eye, or serious physical decay of vision, following application of a test substance to the anterior surface of the eye, which is not fully reversible within 21 days of application.</w:t>
      </w:r>
    </w:p>
    <w:p w:rsidR="00E03EA4" w:rsidRPr="00C7409D" w:rsidRDefault="00E03EA4" w:rsidP="00C7409D">
      <w:pPr>
        <w:tabs>
          <w:tab w:val="left" w:pos="1418"/>
        </w:tabs>
        <w:spacing w:after="240"/>
        <w:ind w:right="1138"/>
        <w:jc w:val="both"/>
        <w:rPr>
          <w:rFonts w:ascii="Times New Roman" w:hAnsi="Times New Roman"/>
        </w:rPr>
      </w:pPr>
      <w:r w:rsidRPr="005530AB">
        <w:rPr>
          <w:rFonts w:ascii="Times New Roman" w:hAnsi="Times New Roman"/>
          <w:i/>
          <w:iCs/>
        </w:rPr>
        <w:t>Eye irritation</w:t>
      </w:r>
      <w:r w:rsidRPr="005530AB">
        <w:rPr>
          <w:rFonts w:ascii="Times New Roman" w:hAnsi="Times New Roman"/>
        </w:rPr>
        <w:t xml:space="preserve"> is the production of changes in the eye following the application of test substance to the anterior surface of the eye, which are fully reversible within 21 days of application.</w:t>
      </w:r>
    </w:p>
    <w:p w:rsidR="00E03EA4" w:rsidRDefault="00B54E63" w:rsidP="00E03EA4">
      <w:pPr>
        <w:pStyle w:val="GHSBodyText"/>
        <w:jc w:val="left"/>
        <w:rPr>
          <w:b/>
          <w:sz w:val="28"/>
          <w:szCs w:val="28"/>
          <w:lang w:val="en-US"/>
        </w:rPr>
      </w:pPr>
      <w:r>
        <w:rPr>
          <w:b/>
          <w:sz w:val="28"/>
          <w:szCs w:val="28"/>
          <w:lang w:val="en-US"/>
        </w:rPr>
        <w:t>Chapter 3.4 Respiratory or skin s</w:t>
      </w:r>
      <w:r w:rsidR="00E03EA4">
        <w:rPr>
          <w:b/>
          <w:sz w:val="28"/>
          <w:szCs w:val="28"/>
          <w:lang w:val="en-US"/>
        </w:rPr>
        <w:t>ensitization</w:t>
      </w:r>
    </w:p>
    <w:p w:rsidR="00E03EA4" w:rsidRDefault="00E03EA4" w:rsidP="00E03EA4">
      <w:pPr>
        <w:rPr>
          <w:rFonts w:ascii="Times New Roman" w:hAnsi="Times New Roman"/>
          <w:bCs/>
          <w:i/>
          <w:lang w:val="en-GB"/>
        </w:rPr>
      </w:pPr>
    </w:p>
    <w:p w:rsidR="00B5661D" w:rsidRDefault="00B54E63" w:rsidP="00E03EA4">
      <w:pPr>
        <w:rPr>
          <w:rFonts w:ascii="Times New Roman" w:hAnsi="Times New Roman"/>
          <w:bCs/>
          <w:i/>
          <w:lang w:val="en-GB"/>
        </w:rPr>
      </w:pPr>
      <w:r>
        <w:rPr>
          <w:rFonts w:ascii="Times New Roman" w:hAnsi="Times New Roman"/>
          <w:b/>
        </w:rPr>
        <w:t>Draft working d</w:t>
      </w:r>
      <w:r w:rsidR="00B5661D">
        <w:rPr>
          <w:rFonts w:ascii="Times New Roman" w:hAnsi="Times New Roman"/>
          <w:b/>
        </w:rPr>
        <w:t>efinitions:</w:t>
      </w:r>
    </w:p>
    <w:p w:rsidR="00E03EA4" w:rsidRDefault="00E03EA4" w:rsidP="00C7409D">
      <w:pPr>
        <w:ind w:right="1138"/>
        <w:rPr>
          <w:rFonts w:ascii="Times New Roman" w:hAnsi="Times New Roman"/>
          <w:lang w:val="en-GB"/>
        </w:rPr>
      </w:pPr>
      <w:r>
        <w:rPr>
          <w:rFonts w:ascii="Times New Roman" w:hAnsi="Times New Roman"/>
          <w:bCs/>
          <w:i/>
          <w:lang w:val="en-GB"/>
        </w:rPr>
        <w:t>Respiratory sensitization</w:t>
      </w:r>
      <w:r>
        <w:rPr>
          <w:rFonts w:ascii="Times New Roman" w:hAnsi="Times New Roman"/>
          <w:bCs/>
          <w:lang w:val="en-GB"/>
        </w:rPr>
        <w:t xml:space="preserve"> refers </w:t>
      </w:r>
      <w:r w:rsidRPr="00E65F20">
        <w:rPr>
          <w:rFonts w:ascii="Times New Roman" w:hAnsi="Times New Roman"/>
          <w:bCs/>
          <w:lang w:val="en-GB"/>
        </w:rPr>
        <w:t>to hypersensitivity</w:t>
      </w:r>
      <w:r>
        <w:rPr>
          <w:rFonts w:ascii="Times New Roman" w:hAnsi="Times New Roman"/>
          <w:bCs/>
          <w:lang w:val="en-GB"/>
        </w:rPr>
        <w:t xml:space="preserve"> of the airways </w:t>
      </w:r>
      <w:r w:rsidR="000A66F9">
        <w:rPr>
          <w:rFonts w:ascii="Times New Roman" w:hAnsi="Times New Roman"/>
          <w:bCs/>
          <w:lang w:val="en-GB"/>
        </w:rPr>
        <w:t xml:space="preserve">after </w:t>
      </w:r>
      <w:r>
        <w:rPr>
          <w:rFonts w:ascii="Times New Roman" w:hAnsi="Times New Roman"/>
          <w:bCs/>
          <w:lang w:val="en-GB"/>
        </w:rPr>
        <w:t>inhalation of a substance or a mixture.</w:t>
      </w:r>
    </w:p>
    <w:p w:rsidR="00E03EA4" w:rsidRDefault="00E03EA4" w:rsidP="00C7409D">
      <w:pPr>
        <w:ind w:right="1138"/>
        <w:rPr>
          <w:rFonts w:ascii="Times New Roman" w:hAnsi="Times New Roman"/>
          <w:lang w:val="en-GB"/>
        </w:rPr>
      </w:pPr>
      <w:r>
        <w:rPr>
          <w:rFonts w:ascii="Times New Roman" w:hAnsi="Times New Roman"/>
          <w:bCs/>
          <w:i/>
          <w:lang w:val="en-GB"/>
        </w:rPr>
        <w:t>Skin sensitization</w:t>
      </w:r>
      <w:r>
        <w:rPr>
          <w:rFonts w:ascii="Times New Roman" w:hAnsi="Times New Roman"/>
          <w:bCs/>
          <w:lang w:val="en-GB"/>
        </w:rPr>
        <w:t xml:space="preserve"> refers to an allergic response </w:t>
      </w:r>
      <w:r w:rsidR="000A66F9">
        <w:rPr>
          <w:rFonts w:ascii="Times New Roman" w:hAnsi="Times New Roman"/>
          <w:bCs/>
          <w:lang w:val="en-GB"/>
        </w:rPr>
        <w:t xml:space="preserve">after </w:t>
      </w:r>
      <w:r>
        <w:rPr>
          <w:rFonts w:ascii="Times New Roman" w:hAnsi="Times New Roman"/>
          <w:bCs/>
          <w:lang w:val="en-GB"/>
        </w:rPr>
        <w:t>skin contact with a substance or a mixture.</w:t>
      </w:r>
    </w:p>
    <w:p w:rsidR="00C7409D" w:rsidRDefault="00C7409D">
      <w:pPr>
        <w:spacing w:after="0" w:line="240" w:lineRule="auto"/>
        <w:rPr>
          <w:rFonts w:ascii="Times New Roman" w:eastAsia="Times New Roman" w:hAnsi="Times New Roman"/>
          <w:b/>
        </w:rPr>
      </w:pPr>
      <w:r>
        <w:rPr>
          <w:b/>
        </w:rPr>
        <w:br w:type="page"/>
      </w:r>
    </w:p>
    <w:p w:rsidR="00E03EA4" w:rsidRPr="005530AB" w:rsidRDefault="00B54E63" w:rsidP="00061D90">
      <w:pPr>
        <w:pStyle w:val="GHSBodyText"/>
        <w:rPr>
          <w:b/>
          <w:szCs w:val="22"/>
          <w:lang w:val="en-US"/>
        </w:rPr>
      </w:pPr>
      <w:r>
        <w:rPr>
          <w:b/>
          <w:szCs w:val="22"/>
          <w:lang w:val="en-US"/>
        </w:rPr>
        <w:lastRenderedPageBreak/>
        <w:t>Original d</w:t>
      </w:r>
      <w:r w:rsidR="00E03EA4" w:rsidRPr="005530AB">
        <w:rPr>
          <w:b/>
          <w:szCs w:val="22"/>
          <w:lang w:val="en-US"/>
        </w:rPr>
        <w:t>efinition:</w:t>
      </w:r>
    </w:p>
    <w:p w:rsidR="00E03EA4" w:rsidRPr="005530AB" w:rsidRDefault="00E03EA4" w:rsidP="00E03EA4">
      <w:pPr>
        <w:ind w:left="720"/>
        <w:rPr>
          <w:rFonts w:ascii="Times New Roman" w:hAnsi="Times New Roman"/>
          <w:b/>
        </w:rPr>
      </w:pPr>
    </w:p>
    <w:p w:rsidR="00E03EA4" w:rsidRPr="005530AB" w:rsidRDefault="00E03EA4" w:rsidP="00C7409D">
      <w:pPr>
        <w:keepNext/>
        <w:keepLines/>
        <w:tabs>
          <w:tab w:val="left" w:pos="1418"/>
        </w:tabs>
        <w:spacing w:after="240"/>
        <w:ind w:right="1138"/>
        <w:jc w:val="both"/>
        <w:rPr>
          <w:rFonts w:ascii="Times New Roman" w:hAnsi="Times New Roman"/>
        </w:rPr>
      </w:pPr>
      <w:r w:rsidRPr="005530AB">
        <w:rPr>
          <w:rFonts w:ascii="Times New Roman" w:hAnsi="Times New Roman"/>
        </w:rPr>
        <w:t xml:space="preserve">A </w:t>
      </w:r>
      <w:r w:rsidRPr="005530AB">
        <w:rPr>
          <w:rFonts w:ascii="Times New Roman" w:hAnsi="Times New Roman"/>
          <w:i/>
          <w:iCs/>
        </w:rPr>
        <w:t>respiratory</w:t>
      </w:r>
      <w:r w:rsidRPr="005530AB">
        <w:rPr>
          <w:rFonts w:ascii="Times New Roman" w:hAnsi="Times New Roman"/>
          <w:bCs/>
          <w:i/>
          <w:iCs/>
        </w:rPr>
        <w:t xml:space="preserve"> sensitizer</w:t>
      </w:r>
      <w:r w:rsidRPr="005530AB">
        <w:rPr>
          <w:rFonts w:ascii="Times New Roman" w:hAnsi="Times New Roman"/>
        </w:rPr>
        <w:t xml:space="preserve"> is a substance that will lead to hypersensitivity of the airways following inhalation of the substance.</w:t>
      </w:r>
    </w:p>
    <w:p w:rsidR="007D5C22" w:rsidRPr="00C7409D" w:rsidRDefault="00E03EA4" w:rsidP="00C7409D">
      <w:pPr>
        <w:keepNext/>
        <w:keepLines/>
        <w:tabs>
          <w:tab w:val="left" w:pos="1418"/>
        </w:tabs>
        <w:spacing w:after="240"/>
        <w:ind w:right="1138"/>
        <w:jc w:val="both"/>
        <w:rPr>
          <w:rFonts w:ascii="Times New Roman" w:hAnsi="Times New Roman"/>
        </w:rPr>
      </w:pPr>
      <w:r w:rsidRPr="005530AB">
        <w:rPr>
          <w:rFonts w:ascii="Times New Roman" w:hAnsi="Times New Roman"/>
        </w:rPr>
        <w:t xml:space="preserve">A </w:t>
      </w:r>
      <w:r w:rsidRPr="005530AB">
        <w:rPr>
          <w:rFonts w:ascii="Times New Roman" w:hAnsi="Times New Roman"/>
          <w:bCs/>
          <w:i/>
          <w:iCs/>
        </w:rPr>
        <w:t xml:space="preserve">skin </w:t>
      </w:r>
      <w:r w:rsidRPr="005530AB">
        <w:rPr>
          <w:rFonts w:ascii="Times New Roman" w:hAnsi="Times New Roman"/>
          <w:i/>
          <w:iCs/>
        </w:rPr>
        <w:t>sensitizer</w:t>
      </w:r>
      <w:r w:rsidRPr="005530AB">
        <w:rPr>
          <w:rFonts w:ascii="Times New Roman" w:hAnsi="Times New Roman"/>
        </w:rPr>
        <w:t xml:space="preserve"> is a substance that will lead to an allergic response following skin contact.</w:t>
      </w:r>
    </w:p>
    <w:p w:rsidR="00E03EA4" w:rsidRDefault="007D5C22" w:rsidP="007D5C22">
      <w:pPr>
        <w:pStyle w:val="GHSBodyText"/>
        <w:contextualSpacing/>
        <w:jc w:val="left"/>
        <w:rPr>
          <w:b/>
          <w:sz w:val="28"/>
          <w:szCs w:val="28"/>
          <w:lang w:val="en-US"/>
        </w:rPr>
      </w:pPr>
      <w:r>
        <w:rPr>
          <w:b/>
          <w:sz w:val="28"/>
          <w:szCs w:val="28"/>
          <w:lang w:val="en-US"/>
        </w:rPr>
        <w:t xml:space="preserve">Chapter 3.5 </w:t>
      </w:r>
      <w:r w:rsidR="00B54E63">
        <w:rPr>
          <w:b/>
          <w:sz w:val="28"/>
          <w:szCs w:val="28"/>
          <w:lang w:val="en-US"/>
        </w:rPr>
        <w:t>Germ cell m</w:t>
      </w:r>
      <w:r w:rsidR="00E03EA4">
        <w:rPr>
          <w:b/>
          <w:sz w:val="28"/>
          <w:szCs w:val="28"/>
          <w:lang w:val="en-US"/>
        </w:rPr>
        <w:t>utagenicity</w:t>
      </w:r>
    </w:p>
    <w:p w:rsidR="00E03EA4" w:rsidRDefault="00E03EA4" w:rsidP="007D5C22">
      <w:pPr>
        <w:pStyle w:val="GHSHeading3"/>
        <w:spacing w:before="480" w:after="240"/>
        <w:contextualSpacing/>
      </w:pPr>
      <w:proofErr w:type="gramStart"/>
      <w:r>
        <w:t>3.5.1</w:t>
      </w:r>
      <w:r w:rsidR="00061D90">
        <w:t xml:space="preserve">  </w:t>
      </w:r>
      <w:r>
        <w:t>Definitions</w:t>
      </w:r>
      <w:proofErr w:type="gramEnd"/>
      <w:r>
        <w:t xml:space="preserve"> and general considerations</w:t>
      </w:r>
    </w:p>
    <w:p w:rsidR="00E03EA4" w:rsidRDefault="00E03EA4" w:rsidP="00C7409D">
      <w:pPr>
        <w:tabs>
          <w:tab w:val="left" w:pos="1418"/>
        </w:tabs>
        <w:spacing w:after="240"/>
        <w:ind w:right="1138"/>
        <w:jc w:val="both"/>
        <w:rPr>
          <w:rFonts w:ascii="Times New Roman" w:hAnsi="Times New Roman"/>
          <w:u w:val="single"/>
        </w:rPr>
      </w:pPr>
      <w:r>
        <w:rPr>
          <w:rFonts w:ascii="Times New Roman" w:hAnsi="Times New Roman"/>
          <w:u w:val="single"/>
        </w:rPr>
        <w:t xml:space="preserve">3.5.1.1 </w:t>
      </w:r>
      <w:r>
        <w:rPr>
          <w:rFonts w:ascii="Times New Roman" w:hAnsi="Times New Roman"/>
        </w:rPr>
        <w:tab/>
      </w:r>
      <w:r>
        <w:rPr>
          <w:rFonts w:ascii="Times New Roman" w:hAnsi="Times New Roman"/>
          <w:i/>
          <w:u w:val="single"/>
        </w:rPr>
        <w:t>Germ cell mutagenicity</w:t>
      </w:r>
      <w:r>
        <w:rPr>
          <w:rFonts w:ascii="Times New Roman" w:hAnsi="Times New Roman"/>
          <w:u w:val="single"/>
        </w:rPr>
        <w:t xml:space="preserve"> refers to heritable gene mutations, and heritable structural and numerical chromosome aberrations in germ cells occurring after exposure to a substance or mixture.</w:t>
      </w:r>
    </w:p>
    <w:p w:rsidR="00E03EA4" w:rsidRDefault="00E03EA4" w:rsidP="00C7409D">
      <w:pPr>
        <w:tabs>
          <w:tab w:val="left" w:pos="1418"/>
        </w:tabs>
        <w:spacing w:after="240"/>
        <w:ind w:right="1138"/>
        <w:jc w:val="both"/>
        <w:rPr>
          <w:rFonts w:ascii="Times New Roman" w:hAnsi="Times New Roman"/>
        </w:rPr>
      </w:pPr>
      <w:r>
        <w:rPr>
          <w:rFonts w:ascii="Times New Roman" w:hAnsi="Times New Roman"/>
        </w:rPr>
        <w:t>3.5.1.</w:t>
      </w:r>
      <w:r>
        <w:rPr>
          <w:rFonts w:ascii="Times New Roman" w:hAnsi="Times New Roman"/>
          <w:strike/>
        </w:rPr>
        <w:t>1</w:t>
      </w:r>
      <w:r>
        <w:rPr>
          <w:rFonts w:ascii="Times New Roman" w:hAnsi="Times New Roman"/>
          <w:u w:val="single"/>
        </w:rPr>
        <w:t>2</w:t>
      </w:r>
      <w:r>
        <w:rPr>
          <w:rFonts w:ascii="Times New Roman" w:hAnsi="Times New Roman"/>
        </w:rPr>
        <w:tab/>
      </w:r>
      <w:r w:rsidR="009A2E12">
        <w:rPr>
          <w:rFonts w:ascii="Times New Roman" w:hAnsi="Times New Roman"/>
        </w:rPr>
        <w:t xml:space="preserve"> </w:t>
      </w:r>
      <w:proofErr w:type="gramStart"/>
      <w:r>
        <w:rPr>
          <w:rFonts w:ascii="Times New Roman" w:hAnsi="Times New Roman"/>
        </w:rPr>
        <w:t>This</w:t>
      </w:r>
      <w:proofErr w:type="gramEnd"/>
      <w:r>
        <w:rPr>
          <w:rFonts w:ascii="Times New Roman" w:hAnsi="Times New Roman"/>
        </w:rPr>
        <w:t xml:space="preserve"> hazard class is primarily concerned with chemicals that may cause mutations in the germ cells of humans that</w:t>
      </w:r>
      <w:r>
        <w:rPr>
          <w:rFonts w:ascii="Times New Roman" w:hAnsi="Times New Roman"/>
          <w:b/>
        </w:rPr>
        <w:t xml:space="preserve"> </w:t>
      </w:r>
      <w:r>
        <w:rPr>
          <w:rFonts w:ascii="Times New Roman" w:hAnsi="Times New Roman"/>
        </w:rPr>
        <w:t>can be transmitted to the progeny.  However, mutagenicity/</w:t>
      </w:r>
      <w:proofErr w:type="spellStart"/>
      <w:r>
        <w:rPr>
          <w:rFonts w:ascii="Times New Roman" w:hAnsi="Times New Roman"/>
        </w:rPr>
        <w:t>genotoxicity</w:t>
      </w:r>
      <w:proofErr w:type="spellEnd"/>
      <w:r>
        <w:rPr>
          <w:rFonts w:ascii="Times New Roman" w:hAnsi="Times New Roman"/>
        </w:rPr>
        <w:t xml:space="preserve"> tests</w:t>
      </w:r>
      <w:r>
        <w:rPr>
          <w:rFonts w:ascii="Times New Roman" w:hAnsi="Times New Roman"/>
          <w:i/>
        </w:rPr>
        <w:t xml:space="preserve"> in vitro</w:t>
      </w:r>
      <w:r>
        <w:rPr>
          <w:rFonts w:ascii="Times New Roman" w:hAnsi="Times New Roman"/>
        </w:rPr>
        <w:t xml:space="preserve"> and in mammalian somatic cells </w:t>
      </w:r>
      <w:r>
        <w:rPr>
          <w:rFonts w:ascii="Times New Roman" w:hAnsi="Times New Roman"/>
          <w:i/>
        </w:rPr>
        <w:t>in vivo</w:t>
      </w:r>
      <w:r>
        <w:rPr>
          <w:rFonts w:ascii="Times New Roman" w:hAnsi="Times New Roman"/>
        </w:rPr>
        <w:t xml:space="preserve"> are also considered in classifying substances and mixtures within this hazard class.</w:t>
      </w:r>
      <w:r>
        <w:rPr>
          <w:rFonts w:ascii="Times New Roman" w:hAnsi="Times New Roman"/>
          <w:u w:val="single"/>
        </w:rPr>
        <w:t xml:space="preserve">  </w:t>
      </w:r>
    </w:p>
    <w:p w:rsidR="00E03EA4" w:rsidRDefault="00E03EA4" w:rsidP="00C7409D">
      <w:pPr>
        <w:tabs>
          <w:tab w:val="left" w:pos="1418"/>
        </w:tabs>
        <w:spacing w:after="240"/>
        <w:ind w:right="1138"/>
        <w:jc w:val="both"/>
        <w:rPr>
          <w:rFonts w:ascii="Times New Roman" w:hAnsi="Times New Roman"/>
        </w:rPr>
      </w:pPr>
      <w:r>
        <w:rPr>
          <w:rFonts w:ascii="Times New Roman" w:hAnsi="Times New Roman"/>
        </w:rPr>
        <w:t>3.5.1.</w:t>
      </w:r>
      <w:r>
        <w:rPr>
          <w:rFonts w:ascii="Times New Roman" w:hAnsi="Times New Roman"/>
          <w:strike/>
        </w:rPr>
        <w:t>2</w:t>
      </w:r>
      <w:r w:rsidRPr="007D5C22">
        <w:rPr>
          <w:rFonts w:ascii="Times New Roman" w:hAnsi="Times New Roman"/>
          <w:u w:val="single"/>
        </w:rPr>
        <w:t>3</w:t>
      </w:r>
      <w:r>
        <w:rPr>
          <w:rFonts w:ascii="Times New Roman" w:hAnsi="Times New Roman"/>
        </w:rPr>
        <w:tab/>
        <w:t xml:space="preserve"> </w:t>
      </w:r>
      <w:proofErr w:type="gramStart"/>
      <w:r>
        <w:rPr>
          <w:rFonts w:ascii="Times New Roman" w:hAnsi="Times New Roman"/>
        </w:rPr>
        <w:t>In</w:t>
      </w:r>
      <w:proofErr w:type="gramEnd"/>
      <w:r>
        <w:rPr>
          <w:rFonts w:ascii="Times New Roman" w:hAnsi="Times New Roman"/>
        </w:rPr>
        <w:t xml:space="preserve"> the present context, commonly found definitions of the terms “mutagenic”, “mutagen”, “mutations” and “</w:t>
      </w:r>
      <w:proofErr w:type="spellStart"/>
      <w:r>
        <w:rPr>
          <w:rFonts w:ascii="Times New Roman" w:hAnsi="Times New Roman"/>
        </w:rPr>
        <w:t>genotoxic</w:t>
      </w:r>
      <w:proofErr w:type="spellEnd"/>
      <w:r>
        <w:rPr>
          <w:rFonts w:ascii="Times New Roman" w:hAnsi="Times New Roman"/>
        </w:rPr>
        <w:t xml:space="preserve">” are used. A </w:t>
      </w:r>
      <w:r>
        <w:rPr>
          <w:rFonts w:ascii="Times New Roman" w:hAnsi="Times New Roman"/>
          <w:i/>
          <w:iCs/>
        </w:rPr>
        <w:t>mutation</w:t>
      </w:r>
      <w:r>
        <w:rPr>
          <w:rFonts w:ascii="Times New Roman" w:hAnsi="Times New Roman"/>
        </w:rPr>
        <w:t xml:space="preserve"> is defined as a permanent change in the amount or structure of the genetic material in a cell. </w:t>
      </w:r>
    </w:p>
    <w:p w:rsidR="00E03EA4" w:rsidRDefault="00E03EA4" w:rsidP="00C7409D">
      <w:pPr>
        <w:tabs>
          <w:tab w:val="left" w:pos="1418"/>
        </w:tabs>
        <w:spacing w:after="240"/>
        <w:ind w:right="1138"/>
        <w:jc w:val="both"/>
        <w:rPr>
          <w:rFonts w:ascii="Times New Roman" w:hAnsi="Times New Roman"/>
        </w:rPr>
      </w:pPr>
      <w:r>
        <w:rPr>
          <w:rFonts w:ascii="Times New Roman" w:hAnsi="Times New Roman"/>
        </w:rPr>
        <w:t>3.5.1.</w:t>
      </w:r>
      <w:r>
        <w:rPr>
          <w:rFonts w:ascii="Times New Roman" w:hAnsi="Times New Roman"/>
          <w:strike/>
        </w:rPr>
        <w:t>3</w:t>
      </w:r>
      <w:r w:rsidRPr="007D5C22">
        <w:rPr>
          <w:rFonts w:ascii="Times New Roman" w:hAnsi="Times New Roman"/>
          <w:u w:val="single"/>
        </w:rPr>
        <w:t>4</w:t>
      </w:r>
      <w:r>
        <w:rPr>
          <w:rFonts w:ascii="Times New Roman" w:hAnsi="Times New Roman"/>
        </w:rPr>
        <w:tab/>
      </w:r>
      <w:r>
        <w:rPr>
          <w:rFonts w:ascii="Times New Roman" w:hAnsi="Times New Roman"/>
          <w:u w:val="single"/>
        </w:rPr>
        <w:t xml:space="preserve"> </w:t>
      </w:r>
      <w:proofErr w:type="gramStart"/>
      <w:r>
        <w:rPr>
          <w:rFonts w:ascii="Times New Roman" w:hAnsi="Times New Roman"/>
        </w:rPr>
        <w:t>The</w:t>
      </w:r>
      <w:proofErr w:type="gramEnd"/>
      <w:r>
        <w:rPr>
          <w:rFonts w:ascii="Times New Roman" w:hAnsi="Times New Roman"/>
        </w:rPr>
        <w:t xml:space="preserve"> term </w:t>
      </w:r>
      <w:r>
        <w:rPr>
          <w:rFonts w:ascii="Times New Roman" w:hAnsi="Times New Roman"/>
          <w:i/>
          <w:iCs/>
        </w:rPr>
        <w:t>mutation</w:t>
      </w:r>
      <w:r>
        <w:rPr>
          <w:rFonts w:ascii="Times New Roman" w:hAnsi="Times New Roman"/>
        </w:rPr>
        <w:t xml:space="preserve"> applies both to heritable genetic changes that may be manifested at the phenotypic level and to the underlying DNA modifications when known (including, for example, specific base pair changes and chromosomal translocations). The term </w:t>
      </w:r>
      <w:r>
        <w:rPr>
          <w:rFonts w:ascii="Times New Roman" w:hAnsi="Times New Roman"/>
          <w:i/>
          <w:iCs/>
        </w:rPr>
        <w:t>mutagenic</w:t>
      </w:r>
      <w:r>
        <w:rPr>
          <w:rFonts w:ascii="Times New Roman" w:hAnsi="Times New Roman"/>
        </w:rPr>
        <w:t xml:space="preserve"> and </w:t>
      </w:r>
      <w:r>
        <w:rPr>
          <w:rFonts w:ascii="Times New Roman" w:hAnsi="Times New Roman"/>
          <w:i/>
          <w:iCs/>
        </w:rPr>
        <w:t>mutagen</w:t>
      </w:r>
      <w:r>
        <w:rPr>
          <w:rFonts w:ascii="Times New Roman" w:hAnsi="Times New Roman"/>
        </w:rPr>
        <w:t xml:space="preserve"> will be used for agents giving rise to an increased occurrence of mutations in populations of cells and/or organisms. </w:t>
      </w:r>
    </w:p>
    <w:p w:rsidR="00E03EA4" w:rsidRDefault="00E03EA4" w:rsidP="00C7409D">
      <w:pPr>
        <w:tabs>
          <w:tab w:val="left" w:pos="1418"/>
        </w:tabs>
        <w:spacing w:after="240"/>
        <w:ind w:right="1138"/>
        <w:jc w:val="both"/>
        <w:rPr>
          <w:rFonts w:ascii="Times New Roman" w:hAnsi="Times New Roman"/>
        </w:rPr>
      </w:pPr>
      <w:r>
        <w:rPr>
          <w:rFonts w:ascii="Times New Roman" w:hAnsi="Times New Roman"/>
        </w:rPr>
        <w:t>3.5.1.</w:t>
      </w:r>
      <w:r w:rsidRPr="007D5C22">
        <w:rPr>
          <w:rFonts w:ascii="Times New Roman" w:hAnsi="Times New Roman"/>
          <w:strike/>
        </w:rPr>
        <w:t>4</w:t>
      </w:r>
      <w:r w:rsidRPr="007D5C22">
        <w:rPr>
          <w:rFonts w:ascii="Times New Roman" w:hAnsi="Times New Roman"/>
          <w:u w:val="single"/>
        </w:rPr>
        <w:t>5</w:t>
      </w:r>
      <w:r>
        <w:rPr>
          <w:rFonts w:ascii="Times New Roman" w:hAnsi="Times New Roman"/>
        </w:rPr>
        <w:tab/>
        <w:t xml:space="preserve">The more general terms </w:t>
      </w:r>
      <w:proofErr w:type="spellStart"/>
      <w:r>
        <w:rPr>
          <w:rFonts w:ascii="Times New Roman" w:hAnsi="Times New Roman"/>
          <w:i/>
          <w:iCs/>
        </w:rPr>
        <w:t>genotoxic</w:t>
      </w:r>
      <w:proofErr w:type="spellEnd"/>
      <w:r>
        <w:rPr>
          <w:rFonts w:ascii="Times New Roman" w:hAnsi="Times New Roman"/>
        </w:rPr>
        <w:t xml:space="preserve"> and </w:t>
      </w:r>
      <w:proofErr w:type="spellStart"/>
      <w:r>
        <w:rPr>
          <w:rFonts w:ascii="Times New Roman" w:hAnsi="Times New Roman"/>
          <w:i/>
          <w:iCs/>
        </w:rPr>
        <w:t>genotoxicity</w:t>
      </w:r>
      <w:proofErr w:type="spellEnd"/>
      <w:r>
        <w:rPr>
          <w:rFonts w:ascii="Times New Roman" w:hAnsi="Times New Roman"/>
        </w:rPr>
        <w:t xml:space="preserve"> apply to agents or processes which alter the structure, information content, or segregation of DNA, including those which cause DNA damage by interfering with normal replication processes, or which in a non-physiological manner (temporarily) alter its replication. </w:t>
      </w:r>
      <w:proofErr w:type="spellStart"/>
      <w:r>
        <w:rPr>
          <w:rFonts w:ascii="Times New Roman" w:hAnsi="Times New Roman"/>
        </w:rPr>
        <w:t>Genotoxicity</w:t>
      </w:r>
      <w:proofErr w:type="spellEnd"/>
      <w:r>
        <w:rPr>
          <w:rFonts w:ascii="Times New Roman" w:hAnsi="Times New Roman"/>
        </w:rPr>
        <w:t xml:space="preserve"> test results are usually taken as indicators for mutagenic effects.</w:t>
      </w:r>
    </w:p>
    <w:p w:rsidR="00E03EA4" w:rsidRPr="00BC6427" w:rsidRDefault="009D555B" w:rsidP="009D555B">
      <w:pPr>
        <w:pStyle w:val="GHSBodyText"/>
        <w:tabs>
          <w:tab w:val="clear" w:pos="1985"/>
          <w:tab w:val="clear" w:pos="2552"/>
          <w:tab w:val="clear" w:pos="3119"/>
          <w:tab w:val="clear" w:pos="3686"/>
        </w:tabs>
        <w:jc w:val="left"/>
        <w:rPr>
          <w:b/>
          <w:sz w:val="28"/>
          <w:szCs w:val="28"/>
          <w:lang w:val="en-US"/>
        </w:rPr>
      </w:pPr>
      <w:bookmarkStart w:id="2" w:name="_Toc11573781"/>
      <w:r>
        <w:rPr>
          <w:b/>
          <w:sz w:val="28"/>
          <w:szCs w:val="28"/>
          <w:lang w:val="en-US"/>
        </w:rPr>
        <w:t xml:space="preserve">Chapter 3.6 </w:t>
      </w:r>
      <w:r w:rsidR="00B54E63">
        <w:rPr>
          <w:b/>
          <w:sz w:val="28"/>
          <w:szCs w:val="28"/>
          <w:lang w:val="en-US"/>
        </w:rPr>
        <w:t>c</w:t>
      </w:r>
      <w:r w:rsidR="00E03EA4" w:rsidRPr="00BC6427">
        <w:rPr>
          <w:b/>
          <w:sz w:val="28"/>
          <w:szCs w:val="28"/>
          <w:lang w:val="en-US"/>
        </w:rPr>
        <w:t>arcinogenicity</w:t>
      </w:r>
      <w:bookmarkEnd w:id="2"/>
    </w:p>
    <w:p w:rsidR="00E03EA4" w:rsidRPr="00722656" w:rsidRDefault="00E03EA4" w:rsidP="009D555B">
      <w:pPr>
        <w:pStyle w:val="GHSHeading3"/>
        <w:spacing w:before="480" w:after="240"/>
      </w:pPr>
      <w:bookmarkStart w:id="3" w:name="_Toc11573782"/>
      <w:proofErr w:type="gramStart"/>
      <w:r w:rsidRPr="00722656">
        <w:t>3.6.1</w:t>
      </w:r>
      <w:r w:rsidR="009D555B">
        <w:t xml:space="preserve">  </w:t>
      </w:r>
      <w:r w:rsidRPr="00722656">
        <w:t>Definitions</w:t>
      </w:r>
      <w:proofErr w:type="gramEnd"/>
      <w:r w:rsidRPr="00722656">
        <w:t xml:space="preserve"> </w:t>
      </w:r>
      <w:bookmarkEnd w:id="3"/>
    </w:p>
    <w:p w:rsidR="00E03EA4" w:rsidRPr="005530AB" w:rsidRDefault="00E03EA4" w:rsidP="00C7409D">
      <w:pPr>
        <w:tabs>
          <w:tab w:val="left" w:pos="1418"/>
        </w:tabs>
        <w:spacing w:after="240"/>
        <w:ind w:right="1138"/>
        <w:jc w:val="both"/>
        <w:rPr>
          <w:rFonts w:ascii="Times New Roman" w:hAnsi="Times New Roman"/>
        </w:rPr>
      </w:pPr>
      <w:r w:rsidRPr="005530AB">
        <w:rPr>
          <w:rFonts w:ascii="Times New Roman" w:hAnsi="Times New Roman"/>
          <w:i/>
          <w:u w:val="single"/>
        </w:rPr>
        <w:t>Carcinogenicity</w:t>
      </w:r>
      <w:r w:rsidRPr="005530AB">
        <w:rPr>
          <w:rFonts w:ascii="Times New Roman" w:hAnsi="Times New Roman"/>
          <w:u w:val="single"/>
        </w:rPr>
        <w:t xml:space="preserve"> refers to </w:t>
      </w:r>
      <w:r w:rsidRPr="00FD2886">
        <w:rPr>
          <w:rFonts w:ascii="Times New Roman" w:hAnsi="Times New Roman"/>
          <w:u w:val="single"/>
        </w:rPr>
        <w:t>the</w:t>
      </w:r>
      <w:r w:rsidR="003110A1" w:rsidRPr="00FD2886">
        <w:rPr>
          <w:rFonts w:ascii="Times New Roman" w:hAnsi="Times New Roman"/>
          <w:color w:val="1F497D"/>
          <w:u w:val="single"/>
          <w:lang w:val="en-GB"/>
        </w:rPr>
        <w:t xml:space="preserve"> </w:t>
      </w:r>
      <w:r w:rsidR="003110A1" w:rsidRPr="00FD2886">
        <w:rPr>
          <w:rFonts w:ascii="Times New Roman" w:hAnsi="Times New Roman"/>
          <w:u w:val="single"/>
          <w:lang w:val="en-GB"/>
        </w:rPr>
        <w:t>induction of cancer or an increase in the incidence of cancer after exposure to a substance or mixture</w:t>
      </w:r>
      <w:r w:rsidR="00FD2886">
        <w:rPr>
          <w:rFonts w:ascii="Times New Roman" w:hAnsi="Times New Roman"/>
          <w:lang w:val="en-GB"/>
        </w:rPr>
        <w:t xml:space="preserve">. </w:t>
      </w:r>
      <w:r w:rsidRPr="00FF7609">
        <w:rPr>
          <w:rFonts w:ascii="Times New Roman" w:hAnsi="Times New Roman"/>
          <w:strike/>
        </w:rPr>
        <w:t xml:space="preserve">The term </w:t>
      </w:r>
      <w:r w:rsidRPr="00FF7609">
        <w:rPr>
          <w:rFonts w:ascii="Times New Roman" w:hAnsi="Times New Roman"/>
          <w:bCs/>
          <w:i/>
          <w:iCs/>
          <w:strike/>
        </w:rPr>
        <w:t>carcinogen</w:t>
      </w:r>
      <w:r w:rsidRPr="005530AB">
        <w:rPr>
          <w:rFonts w:ascii="Times New Roman" w:hAnsi="Times New Roman"/>
          <w:strike/>
        </w:rPr>
        <w:t xml:space="preserve"> denotes a substance or a mixture which induces cancer or increases its incidence.</w:t>
      </w:r>
      <w:r w:rsidRPr="005530AB">
        <w:rPr>
          <w:rFonts w:ascii="Times New Roman" w:hAnsi="Times New Roman"/>
        </w:rPr>
        <w:t xml:space="preserve"> Substances and mixtures which have induced benign and malignant </w:t>
      </w:r>
      <w:proofErr w:type="spellStart"/>
      <w:r w:rsidRPr="005530AB">
        <w:rPr>
          <w:rFonts w:ascii="Times New Roman" w:hAnsi="Times New Roman"/>
        </w:rPr>
        <w:t>tumours</w:t>
      </w:r>
      <w:proofErr w:type="spellEnd"/>
      <w:r w:rsidRPr="005530AB">
        <w:rPr>
          <w:rFonts w:ascii="Times New Roman" w:hAnsi="Times New Roman"/>
        </w:rPr>
        <w:t xml:space="preserve"> in well performed experimental studies on </w:t>
      </w:r>
      <w:r w:rsidRPr="005530AB">
        <w:rPr>
          <w:rFonts w:ascii="Times New Roman" w:hAnsi="Times New Roman"/>
        </w:rPr>
        <w:lastRenderedPageBreak/>
        <w:t xml:space="preserve">animals are considered also to be presumed or suspected human carcinogens unless there is strong evidence that the mechanism of </w:t>
      </w:r>
      <w:proofErr w:type="spellStart"/>
      <w:r w:rsidRPr="005530AB">
        <w:rPr>
          <w:rFonts w:ascii="Times New Roman" w:hAnsi="Times New Roman"/>
        </w:rPr>
        <w:t>tumour</w:t>
      </w:r>
      <w:proofErr w:type="spellEnd"/>
      <w:r w:rsidRPr="005530AB">
        <w:rPr>
          <w:rFonts w:ascii="Times New Roman" w:hAnsi="Times New Roman"/>
        </w:rPr>
        <w:t xml:space="preserve"> formation is not relevant for humans. </w:t>
      </w:r>
    </w:p>
    <w:p w:rsidR="00E03EA4" w:rsidRPr="005530AB" w:rsidRDefault="00E03EA4" w:rsidP="00424B71">
      <w:pPr>
        <w:ind w:right="1138"/>
        <w:jc w:val="both"/>
        <w:rPr>
          <w:rFonts w:ascii="Times New Roman" w:hAnsi="Times New Roman"/>
        </w:rPr>
      </w:pPr>
      <w:r w:rsidRPr="005530AB">
        <w:rPr>
          <w:rFonts w:ascii="Times New Roman" w:hAnsi="Times New Roman"/>
        </w:rPr>
        <w:t>Classification of a substance or mixture as posing</w:t>
      </w:r>
      <w:r w:rsidRPr="005530AB">
        <w:rPr>
          <w:rFonts w:ascii="Times New Roman" w:hAnsi="Times New Roman"/>
          <w:b/>
        </w:rPr>
        <w:t xml:space="preserve"> </w:t>
      </w:r>
      <w:r w:rsidRPr="005530AB">
        <w:rPr>
          <w:rFonts w:ascii="Times New Roman" w:hAnsi="Times New Roman"/>
        </w:rPr>
        <w:t>a</w:t>
      </w:r>
      <w:r w:rsidRPr="005530AB">
        <w:rPr>
          <w:rFonts w:ascii="Times New Roman" w:hAnsi="Times New Roman"/>
          <w:b/>
        </w:rPr>
        <w:t xml:space="preserve"> </w:t>
      </w:r>
      <w:r w:rsidRPr="005530AB">
        <w:rPr>
          <w:rFonts w:ascii="Times New Roman" w:hAnsi="Times New Roman"/>
        </w:rPr>
        <w:t>carcinogenic hazard is based on its inherent properties and does not provide information on the level of the human cancer risk which the use of the substance or mixture may represent.</w:t>
      </w:r>
    </w:p>
    <w:p w:rsidR="009D555B" w:rsidRPr="009D555B" w:rsidRDefault="00B54E63" w:rsidP="009D555B">
      <w:pPr>
        <w:pStyle w:val="GHSHeading3"/>
        <w:spacing w:before="480" w:after="240"/>
        <w:rPr>
          <w:sz w:val="28"/>
          <w:szCs w:val="28"/>
        </w:rPr>
      </w:pPr>
      <w:bookmarkStart w:id="4" w:name="_Toc11573801"/>
      <w:r>
        <w:rPr>
          <w:sz w:val="28"/>
          <w:szCs w:val="28"/>
        </w:rPr>
        <w:t>Chapter 3.7 Reproductive t</w:t>
      </w:r>
      <w:r w:rsidR="009D555B" w:rsidRPr="009D555B">
        <w:rPr>
          <w:sz w:val="28"/>
          <w:szCs w:val="28"/>
        </w:rPr>
        <w:t>oxicity</w:t>
      </w:r>
    </w:p>
    <w:p w:rsidR="00E03EA4" w:rsidRPr="002D6CA9" w:rsidRDefault="00E03EA4" w:rsidP="009D555B">
      <w:pPr>
        <w:pStyle w:val="GHSHeading3"/>
        <w:spacing w:before="480" w:after="240"/>
      </w:pPr>
      <w:r w:rsidRPr="002D6CA9">
        <w:t>3.7.1</w:t>
      </w:r>
      <w:r w:rsidRPr="002D6CA9">
        <w:tab/>
        <w:t>Definitions and general considerations</w:t>
      </w:r>
      <w:bookmarkEnd w:id="4"/>
    </w:p>
    <w:p w:rsidR="00E03EA4" w:rsidRPr="002D6CA9" w:rsidRDefault="00E03EA4" w:rsidP="009D555B">
      <w:pPr>
        <w:pStyle w:val="GHSHeading3"/>
        <w:spacing w:after="240"/>
      </w:pPr>
      <w:bookmarkStart w:id="5" w:name="_Toc11573802"/>
      <w:r w:rsidRPr="002D6CA9">
        <w:t>3.7.1.1</w:t>
      </w:r>
      <w:r w:rsidRPr="002D6CA9">
        <w:tab/>
      </w:r>
      <w:r w:rsidRPr="002D6CA9">
        <w:rPr>
          <w:i/>
          <w:iCs/>
        </w:rPr>
        <w:t>Reproductive toxicity</w:t>
      </w:r>
      <w:bookmarkEnd w:id="5"/>
    </w:p>
    <w:p w:rsidR="00E03EA4" w:rsidRPr="002D6CA9" w:rsidRDefault="00E03EA4" w:rsidP="00424B71">
      <w:pPr>
        <w:tabs>
          <w:tab w:val="left" w:pos="1418"/>
        </w:tabs>
        <w:spacing w:after="240"/>
        <w:ind w:left="1418" w:right="1138"/>
        <w:jc w:val="both"/>
        <w:rPr>
          <w:rFonts w:ascii="Times New Roman" w:hAnsi="Times New Roman"/>
        </w:rPr>
      </w:pPr>
      <w:r w:rsidRPr="002D6CA9">
        <w:rPr>
          <w:rFonts w:ascii="Times New Roman" w:hAnsi="Times New Roman"/>
          <w:i/>
          <w:iCs/>
        </w:rPr>
        <w:t>Reproductive toxicity</w:t>
      </w:r>
      <w:r w:rsidRPr="002D6CA9">
        <w:rPr>
          <w:rFonts w:ascii="Times New Roman" w:hAnsi="Times New Roman"/>
        </w:rPr>
        <w:t xml:space="preserve"> </w:t>
      </w:r>
      <w:r w:rsidRPr="002D6CA9">
        <w:rPr>
          <w:rFonts w:ascii="Times New Roman" w:hAnsi="Times New Roman"/>
          <w:strike/>
        </w:rPr>
        <w:t>includes</w:t>
      </w:r>
      <w:r w:rsidRPr="002D6CA9">
        <w:rPr>
          <w:rFonts w:ascii="Times New Roman" w:hAnsi="Times New Roman"/>
        </w:rPr>
        <w:t xml:space="preserve"> refers to adverse effects on sexual function and fertility in adult males and females, as well as developmental toxicity in the offspring</w:t>
      </w:r>
      <w:r>
        <w:rPr>
          <w:rFonts w:ascii="Times New Roman" w:hAnsi="Times New Roman"/>
        </w:rPr>
        <w:t>,</w:t>
      </w:r>
      <w:r w:rsidRPr="002D6CA9">
        <w:rPr>
          <w:rFonts w:ascii="Times New Roman" w:hAnsi="Times New Roman"/>
        </w:rPr>
        <w:t xml:space="preserve"> </w:t>
      </w:r>
      <w:r w:rsidRPr="002D6CA9">
        <w:rPr>
          <w:rFonts w:ascii="Times New Roman" w:hAnsi="Times New Roman"/>
          <w:u w:val="single"/>
        </w:rPr>
        <w:t>occurring after exposure to a substance or mixture</w:t>
      </w:r>
      <w:r w:rsidRPr="002D6CA9">
        <w:rPr>
          <w:rFonts w:ascii="Times New Roman" w:hAnsi="Times New Roman"/>
        </w:rPr>
        <w:t>.</w:t>
      </w:r>
      <w:r w:rsidRPr="002D6CA9">
        <w:rPr>
          <w:rFonts w:ascii="Times New Roman" w:hAnsi="Times New Roman"/>
          <w:b/>
        </w:rPr>
        <w:t xml:space="preserve"> </w:t>
      </w:r>
      <w:r w:rsidRPr="002D6CA9">
        <w:rPr>
          <w:rFonts w:ascii="Times New Roman" w:hAnsi="Times New Roman"/>
        </w:rPr>
        <w:t xml:space="preserve">The definitions presented below are adapted from those agreed as working definitions in IPCS/EHC Document N°225 </w:t>
      </w:r>
      <w:r w:rsidRPr="009F118C">
        <w:rPr>
          <w:rFonts w:ascii="Times New Roman" w:hAnsi="Times New Roman"/>
          <w:i/>
          <w:u w:val="single"/>
        </w:rPr>
        <w:t>Principles for evaluating health risks to reproduction associated with exposure to chemicals</w:t>
      </w:r>
      <w:r w:rsidRPr="002D6CA9">
        <w:rPr>
          <w:rFonts w:ascii="Times New Roman" w:hAnsi="Times New Roman"/>
        </w:rPr>
        <w:t xml:space="preserve">. For classification purposes, the known induction of genetically based inheritable effects in the offspring is addressed in </w:t>
      </w:r>
      <w:r w:rsidRPr="002D6CA9">
        <w:rPr>
          <w:rFonts w:ascii="Times New Roman" w:hAnsi="Times New Roman"/>
          <w:i/>
          <w:iCs/>
        </w:rPr>
        <w:t>Germ cell mutagenicity</w:t>
      </w:r>
      <w:r w:rsidRPr="002D6CA9">
        <w:rPr>
          <w:rFonts w:ascii="Times New Roman" w:hAnsi="Times New Roman"/>
        </w:rPr>
        <w:t xml:space="preserve"> (Chapter 3.5), since in the present classification system it is considered more appropriate to address such effects under the separate hazard class of germ cell mutagenicity. </w:t>
      </w:r>
    </w:p>
    <w:p w:rsidR="00E03EA4" w:rsidRPr="002D6CA9" w:rsidRDefault="00E03EA4" w:rsidP="00424B71">
      <w:pPr>
        <w:tabs>
          <w:tab w:val="left" w:pos="1418"/>
        </w:tabs>
        <w:spacing w:after="240"/>
        <w:ind w:left="1418" w:right="1138"/>
        <w:jc w:val="both"/>
        <w:rPr>
          <w:rFonts w:ascii="Times New Roman" w:hAnsi="Times New Roman"/>
        </w:rPr>
      </w:pPr>
      <w:r w:rsidRPr="002D6CA9">
        <w:rPr>
          <w:rFonts w:ascii="Times New Roman" w:hAnsi="Times New Roman"/>
        </w:rPr>
        <w:t>In this classification system, reproductive toxicity</w:t>
      </w:r>
      <w:r w:rsidRPr="002D6CA9">
        <w:rPr>
          <w:rFonts w:ascii="Times New Roman" w:hAnsi="Times New Roman"/>
          <w:b/>
        </w:rPr>
        <w:t xml:space="preserve"> </w:t>
      </w:r>
      <w:r w:rsidRPr="002D6CA9">
        <w:rPr>
          <w:rFonts w:ascii="Times New Roman" w:hAnsi="Times New Roman"/>
        </w:rPr>
        <w:t xml:space="preserve">is subdivided under two main headings: </w:t>
      </w:r>
    </w:p>
    <w:p w:rsidR="00E03EA4" w:rsidRPr="002D6CA9" w:rsidRDefault="00E03EA4" w:rsidP="00424B71">
      <w:pPr>
        <w:spacing w:after="240"/>
        <w:ind w:left="1440" w:right="1138"/>
        <w:rPr>
          <w:rFonts w:ascii="Times New Roman" w:hAnsi="Times New Roman"/>
          <w:bCs/>
        </w:rPr>
      </w:pPr>
      <w:r w:rsidRPr="002D6CA9">
        <w:rPr>
          <w:rFonts w:ascii="Times New Roman" w:hAnsi="Times New Roman"/>
          <w:bCs/>
        </w:rPr>
        <w:t>(a)</w:t>
      </w:r>
      <w:r w:rsidRPr="002D6CA9">
        <w:rPr>
          <w:rFonts w:ascii="Times New Roman" w:hAnsi="Times New Roman"/>
          <w:bCs/>
        </w:rPr>
        <w:tab/>
        <w:t>Adverse effects on sexual function and fertility;</w:t>
      </w:r>
    </w:p>
    <w:p w:rsidR="00E03EA4" w:rsidRPr="002D6CA9" w:rsidRDefault="00E03EA4" w:rsidP="00424B71">
      <w:pPr>
        <w:spacing w:after="240"/>
        <w:ind w:left="1440" w:right="1138"/>
        <w:rPr>
          <w:rFonts w:ascii="Times New Roman" w:hAnsi="Times New Roman"/>
        </w:rPr>
      </w:pPr>
      <w:r w:rsidRPr="002D6CA9">
        <w:rPr>
          <w:rFonts w:ascii="Times New Roman" w:hAnsi="Times New Roman"/>
        </w:rPr>
        <w:t>(b)</w:t>
      </w:r>
      <w:r w:rsidRPr="002D6CA9">
        <w:rPr>
          <w:rFonts w:ascii="Times New Roman" w:hAnsi="Times New Roman"/>
        </w:rPr>
        <w:tab/>
        <w:t>Adverse effects on development of the offspring.</w:t>
      </w:r>
    </w:p>
    <w:p w:rsidR="00E03EA4" w:rsidRPr="002D6CA9" w:rsidRDefault="00E03EA4" w:rsidP="00424B71">
      <w:pPr>
        <w:tabs>
          <w:tab w:val="left" w:pos="1418"/>
        </w:tabs>
        <w:spacing w:after="240"/>
        <w:ind w:left="1418" w:right="1138"/>
        <w:jc w:val="both"/>
        <w:rPr>
          <w:rFonts w:ascii="Times New Roman" w:hAnsi="Times New Roman"/>
        </w:rPr>
      </w:pPr>
      <w:r w:rsidRPr="002D6CA9">
        <w:rPr>
          <w:rFonts w:ascii="Times New Roman" w:hAnsi="Times New Roman"/>
        </w:rPr>
        <w:tab/>
        <w:t xml:space="preserve">Some reproductive toxic effects cannot be clearly assigned to either impairment of sexual function and fertility or to developmental toxicity. Nonetheless, </w:t>
      </w:r>
      <w:r w:rsidRPr="009F118C">
        <w:rPr>
          <w:rFonts w:ascii="Times New Roman" w:hAnsi="Times New Roman"/>
          <w:strike/>
        </w:rPr>
        <w:t>chemicals</w:t>
      </w:r>
      <w:r w:rsidRPr="002D6CA9">
        <w:rPr>
          <w:rFonts w:ascii="Times New Roman" w:hAnsi="Times New Roman"/>
        </w:rPr>
        <w:t xml:space="preserve"> </w:t>
      </w:r>
      <w:r w:rsidRPr="009F118C">
        <w:rPr>
          <w:rFonts w:ascii="Times New Roman" w:hAnsi="Times New Roman"/>
          <w:u w:val="single"/>
        </w:rPr>
        <w:t>substances and mixtures</w:t>
      </w:r>
      <w:r>
        <w:rPr>
          <w:rFonts w:ascii="Times New Roman" w:hAnsi="Times New Roman"/>
        </w:rPr>
        <w:t xml:space="preserve"> </w:t>
      </w:r>
      <w:r w:rsidRPr="002D6CA9">
        <w:rPr>
          <w:rFonts w:ascii="Times New Roman" w:hAnsi="Times New Roman"/>
        </w:rPr>
        <w:t>with these effects would be classified as reproductive toxicants with a general hazard statement.</w:t>
      </w:r>
    </w:p>
    <w:p w:rsidR="00E03EA4" w:rsidRPr="005D6D71" w:rsidRDefault="009D555B" w:rsidP="009D555B">
      <w:pPr>
        <w:pStyle w:val="GHSBodyText"/>
        <w:tabs>
          <w:tab w:val="clear" w:pos="1985"/>
          <w:tab w:val="clear" w:pos="2552"/>
          <w:tab w:val="clear" w:pos="3119"/>
          <w:tab w:val="clear" w:pos="3686"/>
        </w:tabs>
        <w:jc w:val="left"/>
        <w:rPr>
          <w:b/>
          <w:sz w:val="28"/>
          <w:szCs w:val="28"/>
          <w:lang w:val="en-US"/>
        </w:rPr>
      </w:pPr>
      <w:r>
        <w:rPr>
          <w:b/>
          <w:sz w:val="28"/>
          <w:szCs w:val="28"/>
          <w:lang w:val="en-US"/>
        </w:rPr>
        <w:t xml:space="preserve">Chapter 3.8 </w:t>
      </w:r>
      <w:r w:rsidR="00B54E63">
        <w:rPr>
          <w:b/>
          <w:sz w:val="28"/>
          <w:szCs w:val="28"/>
          <w:lang w:val="en-US"/>
        </w:rPr>
        <w:t>Specific t</w:t>
      </w:r>
      <w:r w:rsidR="00E03EA4" w:rsidRPr="005D6D71">
        <w:rPr>
          <w:b/>
          <w:sz w:val="28"/>
          <w:szCs w:val="28"/>
          <w:lang w:val="en-US"/>
        </w:rPr>
        <w:t xml:space="preserve">arget </w:t>
      </w:r>
      <w:r w:rsidR="00B54E63">
        <w:rPr>
          <w:b/>
          <w:sz w:val="28"/>
          <w:szCs w:val="28"/>
          <w:lang w:val="en-US"/>
        </w:rPr>
        <w:t>o</w:t>
      </w:r>
      <w:r w:rsidR="00E03EA4" w:rsidRPr="005D6D71">
        <w:rPr>
          <w:b/>
          <w:sz w:val="28"/>
          <w:szCs w:val="28"/>
          <w:lang w:val="en-US"/>
        </w:rPr>
        <w:t xml:space="preserve">rgan </w:t>
      </w:r>
      <w:r w:rsidR="00B54E63">
        <w:rPr>
          <w:b/>
          <w:sz w:val="28"/>
          <w:szCs w:val="28"/>
          <w:lang w:val="en-US"/>
        </w:rPr>
        <w:t>t</w:t>
      </w:r>
      <w:r w:rsidR="00E03EA4" w:rsidRPr="005D6D71">
        <w:rPr>
          <w:b/>
          <w:sz w:val="28"/>
          <w:szCs w:val="28"/>
          <w:lang w:val="en-US"/>
        </w:rPr>
        <w:t>oxicity</w:t>
      </w:r>
      <w:bookmarkStart w:id="6" w:name="_Toc11573810"/>
      <w:r w:rsidR="00E03EA4" w:rsidRPr="005D6D71">
        <w:rPr>
          <w:b/>
          <w:sz w:val="28"/>
          <w:szCs w:val="28"/>
          <w:lang w:val="en-US"/>
        </w:rPr>
        <w:t xml:space="preserve"> </w:t>
      </w:r>
      <w:r w:rsidR="00B54E63">
        <w:rPr>
          <w:b/>
          <w:sz w:val="28"/>
          <w:szCs w:val="28"/>
          <w:lang w:val="en-US"/>
        </w:rPr>
        <w:t>s</w:t>
      </w:r>
      <w:r w:rsidR="00E03EA4" w:rsidRPr="005D6D71">
        <w:rPr>
          <w:b/>
          <w:sz w:val="28"/>
          <w:szCs w:val="28"/>
          <w:lang w:val="en-US"/>
        </w:rPr>
        <w:t xml:space="preserve">ingle </w:t>
      </w:r>
      <w:r w:rsidR="00B54E63">
        <w:rPr>
          <w:b/>
          <w:sz w:val="28"/>
          <w:szCs w:val="28"/>
          <w:lang w:val="en-US"/>
        </w:rPr>
        <w:t>e</w:t>
      </w:r>
      <w:r w:rsidR="00E03EA4" w:rsidRPr="005D6D71">
        <w:rPr>
          <w:b/>
          <w:sz w:val="28"/>
          <w:szCs w:val="28"/>
          <w:lang w:val="en-US"/>
        </w:rPr>
        <w:t>xposure</w:t>
      </w:r>
      <w:bookmarkEnd w:id="6"/>
    </w:p>
    <w:p w:rsidR="00E03EA4" w:rsidRPr="005D6D71" w:rsidRDefault="00E03EA4" w:rsidP="00424B71">
      <w:pPr>
        <w:pStyle w:val="GHSHeading3"/>
        <w:spacing w:before="480" w:after="240"/>
        <w:ind w:right="1138"/>
      </w:pPr>
      <w:bookmarkStart w:id="7" w:name="_Toc11573811"/>
      <w:r w:rsidRPr="005D6D71">
        <w:t>3.8.1</w:t>
      </w:r>
      <w:r w:rsidRPr="005D6D71">
        <w:tab/>
        <w:t>Definitions and general considerations</w:t>
      </w:r>
      <w:bookmarkEnd w:id="7"/>
    </w:p>
    <w:p w:rsidR="00E03EA4" w:rsidRPr="005D6D71" w:rsidRDefault="00E03EA4" w:rsidP="00424B71">
      <w:pPr>
        <w:widowControl w:val="0"/>
        <w:autoSpaceDE w:val="0"/>
        <w:autoSpaceDN w:val="0"/>
        <w:adjustRightInd w:val="0"/>
        <w:spacing w:after="240"/>
        <w:ind w:left="1440" w:right="1138" w:hanging="1440"/>
        <w:jc w:val="both"/>
        <w:rPr>
          <w:rFonts w:ascii="Times New Roman" w:hAnsi="Times New Roman"/>
        </w:rPr>
      </w:pPr>
      <w:r w:rsidRPr="005D6D71">
        <w:rPr>
          <w:rFonts w:ascii="Times New Roman" w:hAnsi="Times New Roman"/>
          <w:snapToGrid w:val="0"/>
        </w:rPr>
        <w:t>3.8.1.1</w:t>
      </w:r>
      <w:r w:rsidRPr="005D6D71">
        <w:rPr>
          <w:rFonts w:ascii="Times New Roman" w:hAnsi="Times New Roman"/>
          <w:snapToGrid w:val="0"/>
        </w:rPr>
        <w:tab/>
      </w:r>
      <w:r w:rsidRPr="005D6D71">
        <w:rPr>
          <w:rFonts w:ascii="Times New Roman" w:hAnsi="Times New Roman"/>
        </w:rPr>
        <w:t xml:space="preserve">The purpose of this chapter is to provide a means of classifying substances and mixtures that produce specific, non lethal target organ toxicity arising from a single exposure. All significant health effects that can impair </w:t>
      </w:r>
      <w:r w:rsidRPr="005D6D71">
        <w:rPr>
          <w:rFonts w:ascii="Times New Roman" w:hAnsi="Times New Roman"/>
        </w:rPr>
        <w:lastRenderedPageBreak/>
        <w:t xml:space="preserve">function, both reversible and irreversible, immediate and/or delayed and not specifically addressed in chapters 3.1 to 3.7 and 3.10 are included (see also para. 3.8.1.6). </w:t>
      </w:r>
    </w:p>
    <w:p w:rsidR="00E03EA4" w:rsidRPr="005D6D71" w:rsidRDefault="00E03EA4" w:rsidP="00424B71">
      <w:pPr>
        <w:tabs>
          <w:tab w:val="left" w:pos="1418"/>
        </w:tabs>
        <w:spacing w:after="240"/>
        <w:ind w:right="1138"/>
        <w:jc w:val="both"/>
        <w:rPr>
          <w:rFonts w:ascii="Times New Roman" w:hAnsi="Times New Roman"/>
        </w:rPr>
      </w:pPr>
      <w:r w:rsidRPr="005D6D71">
        <w:rPr>
          <w:rFonts w:ascii="Times New Roman" w:hAnsi="Times New Roman"/>
          <w:b/>
        </w:rPr>
        <w:t>Proposed 3.8.1.1</w:t>
      </w:r>
      <w:r w:rsidRPr="005D6D71">
        <w:rPr>
          <w:rFonts w:ascii="Times New Roman" w:hAnsi="Times New Roman"/>
        </w:rPr>
        <w:t xml:space="preserve">:  </w:t>
      </w:r>
      <w:r w:rsidRPr="005D6D71">
        <w:rPr>
          <w:rFonts w:ascii="Times New Roman" w:hAnsi="Times New Roman"/>
          <w:i/>
          <w:snapToGrid w:val="0"/>
          <w:u w:val="single"/>
        </w:rPr>
        <w:t>Specific target organ toxicity –</w:t>
      </w:r>
      <w:r>
        <w:rPr>
          <w:rFonts w:ascii="Times New Roman" w:hAnsi="Times New Roman"/>
          <w:i/>
          <w:snapToGrid w:val="0"/>
          <w:u w:val="single"/>
        </w:rPr>
        <w:t xml:space="preserve"> s</w:t>
      </w:r>
      <w:r w:rsidRPr="005D6D71">
        <w:rPr>
          <w:rFonts w:ascii="Times New Roman" w:hAnsi="Times New Roman"/>
          <w:i/>
          <w:snapToGrid w:val="0"/>
          <w:u w:val="single"/>
        </w:rPr>
        <w:t xml:space="preserve">ingle exposure </w:t>
      </w:r>
      <w:r w:rsidRPr="005D6D71">
        <w:rPr>
          <w:rFonts w:ascii="Times New Roman" w:hAnsi="Times New Roman"/>
          <w:snapToGrid w:val="0"/>
        </w:rPr>
        <w:t xml:space="preserve">refers to specific, non-lethal toxic effects on target organs that arise from a single exposure to a substance or mixture.  All significant health effects that can impair function, both reversible and irreversible, immediate and/or delayed </w:t>
      </w:r>
      <w:r w:rsidRPr="005D6D71">
        <w:rPr>
          <w:rFonts w:ascii="Times New Roman" w:hAnsi="Times New Roman"/>
        </w:rPr>
        <w:t xml:space="preserve">and not specifically addressed in chapters 3.1 to 3.7 and 3.10 </w:t>
      </w:r>
      <w:r w:rsidRPr="005D6D71">
        <w:rPr>
          <w:rFonts w:ascii="Times New Roman" w:hAnsi="Times New Roman"/>
          <w:snapToGrid w:val="0"/>
        </w:rPr>
        <w:t>are included</w:t>
      </w:r>
      <w:r w:rsidRPr="005D6D71">
        <w:rPr>
          <w:rFonts w:ascii="Times New Roman" w:hAnsi="Times New Roman"/>
        </w:rPr>
        <w:t xml:space="preserve"> (see also para. 3.8.1.6).</w:t>
      </w:r>
    </w:p>
    <w:p w:rsidR="009C6B83" w:rsidRPr="009C6B83" w:rsidRDefault="009C6B83" w:rsidP="00424B71">
      <w:pPr>
        <w:pStyle w:val="GHSBodyText"/>
        <w:tabs>
          <w:tab w:val="clear" w:pos="1985"/>
          <w:tab w:val="clear" w:pos="2552"/>
          <w:tab w:val="clear" w:pos="3119"/>
          <w:tab w:val="clear" w:pos="3686"/>
        </w:tabs>
        <w:ind w:right="1138"/>
        <w:jc w:val="left"/>
        <w:rPr>
          <w:szCs w:val="22"/>
          <w:lang w:val="en-US"/>
        </w:rPr>
      </w:pPr>
      <w:bookmarkStart w:id="8" w:name="_Toc11573817"/>
      <w:r w:rsidRPr="002E0DB2">
        <w:rPr>
          <w:szCs w:val="22"/>
          <w:lang w:val="en-US"/>
        </w:rPr>
        <w:t>[Note: there is currently no definition for Specific Target Organ Toxicity-Single Exposure in Chapter 3.8</w:t>
      </w:r>
      <w:r w:rsidR="002E0DB2">
        <w:rPr>
          <w:szCs w:val="22"/>
          <w:lang w:val="en-US"/>
        </w:rPr>
        <w:t xml:space="preserve"> of the GHS</w:t>
      </w:r>
      <w:r w:rsidRPr="002E0DB2">
        <w:rPr>
          <w:szCs w:val="22"/>
          <w:lang w:val="en-US"/>
        </w:rPr>
        <w:t>. Therefore, there is no existing definition for a comparison]</w:t>
      </w:r>
    </w:p>
    <w:p w:rsidR="009C6B83" w:rsidRDefault="009C6B83" w:rsidP="00C7409D">
      <w:pPr>
        <w:pStyle w:val="GHSBodyText"/>
        <w:tabs>
          <w:tab w:val="clear" w:pos="1985"/>
          <w:tab w:val="clear" w:pos="2552"/>
          <w:tab w:val="clear" w:pos="3119"/>
          <w:tab w:val="clear" w:pos="3686"/>
        </w:tabs>
        <w:jc w:val="left"/>
        <w:rPr>
          <w:rFonts w:eastAsia="Calibri"/>
          <w:szCs w:val="22"/>
          <w:lang w:val="en-US"/>
        </w:rPr>
      </w:pPr>
    </w:p>
    <w:p w:rsidR="00E03EA4" w:rsidRPr="005D6D71" w:rsidRDefault="009D555B" w:rsidP="009D555B">
      <w:pPr>
        <w:pStyle w:val="GHSBodyText"/>
        <w:tabs>
          <w:tab w:val="clear" w:pos="1985"/>
          <w:tab w:val="clear" w:pos="2552"/>
          <w:tab w:val="clear" w:pos="3119"/>
          <w:tab w:val="clear" w:pos="3686"/>
        </w:tabs>
        <w:jc w:val="left"/>
        <w:rPr>
          <w:b/>
          <w:sz w:val="28"/>
          <w:szCs w:val="28"/>
          <w:lang w:val="en-US"/>
        </w:rPr>
      </w:pPr>
      <w:r>
        <w:rPr>
          <w:b/>
          <w:sz w:val="28"/>
          <w:szCs w:val="28"/>
          <w:lang w:val="en-US"/>
        </w:rPr>
        <w:t xml:space="preserve">Chapter 3.9 </w:t>
      </w:r>
      <w:r w:rsidR="00AB37FC">
        <w:rPr>
          <w:b/>
          <w:sz w:val="28"/>
          <w:szCs w:val="28"/>
          <w:lang w:val="en-US"/>
        </w:rPr>
        <w:t>Specific target organ t</w:t>
      </w:r>
      <w:r w:rsidR="00E03EA4" w:rsidRPr="005D6D71">
        <w:rPr>
          <w:b/>
          <w:sz w:val="28"/>
          <w:szCs w:val="28"/>
          <w:lang w:val="en-US"/>
        </w:rPr>
        <w:t>oxicity</w:t>
      </w:r>
      <w:bookmarkStart w:id="9" w:name="_Toc11573818"/>
      <w:bookmarkEnd w:id="8"/>
      <w:r w:rsidR="00AB37FC">
        <w:rPr>
          <w:b/>
          <w:sz w:val="28"/>
          <w:szCs w:val="28"/>
          <w:lang w:val="en-US"/>
        </w:rPr>
        <w:t xml:space="preserve"> repeated e</w:t>
      </w:r>
      <w:r w:rsidR="00E03EA4" w:rsidRPr="005D6D71">
        <w:rPr>
          <w:b/>
          <w:sz w:val="28"/>
          <w:szCs w:val="28"/>
          <w:lang w:val="en-US"/>
        </w:rPr>
        <w:t>xposure</w:t>
      </w:r>
      <w:bookmarkEnd w:id="9"/>
    </w:p>
    <w:p w:rsidR="00E03EA4" w:rsidRPr="005D6D71" w:rsidRDefault="00E03EA4" w:rsidP="00424B71">
      <w:pPr>
        <w:pStyle w:val="GHSHeading3"/>
        <w:spacing w:before="480" w:after="240"/>
        <w:ind w:right="1138"/>
      </w:pPr>
      <w:r w:rsidRPr="005D6D71">
        <w:t>3.9.1</w:t>
      </w:r>
      <w:r w:rsidRPr="005D6D71">
        <w:tab/>
        <w:t>Definitions and general considerations</w:t>
      </w:r>
    </w:p>
    <w:p w:rsidR="00E03EA4" w:rsidRPr="005D6D71" w:rsidRDefault="00E03EA4" w:rsidP="00424B71">
      <w:pPr>
        <w:tabs>
          <w:tab w:val="left" w:pos="1418"/>
        </w:tabs>
        <w:spacing w:after="240"/>
        <w:ind w:left="1418" w:right="1138" w:hanging="1418"/>
        <w:jc w:val="both"/>
        <w:rPr>
          <w:rFonts w:ascii="Times New Roman" w:hAnsi="Times New Roman"/>
        </w:rPr>
      </w:pPr>
      <w:r w:rsidRPr="005D6D71">
        <w:rPr>
          <w:rFonts w:ascii="Times New Roman" w:hAnsi="Times New Roman"/>
        </w:rPr>
        <w:t>3.9.1.1</w:t>
      </w:r>
      <w:r w:rsidRPr="005D6D71">
        <w:rPr>
          <w:rFonts w:ascii="Times New Roman" w:hAnsi="Times New Roman"/>
        </w:rPr>
        <w:tab/>
        <w:t xml:space="preserve">The purpose of this chapter is to provide a means of classifying substances and mixtures that produce specific target organ toxicity arising from a repeated exposure. All significant health effects that can impair function, </w:t>
      </w:r>
      <w:proofErr w:type="gramStart"/>
      <w:r w:rsidRPr="005D6D71">
        <w:rPr>
          <w:rFonts w:ascii="Times New Roman" w:hAnsi="Times New Roman"/>
        </w:rPr>
        <w:t>both reversible</w:t>
      </w:r>
      <w:proofErr w:type="gramEnd"/>
      <w:r w:rsidRPr="005D6D71">
        <w:rPr>
          <w:rFonts w:ascii="Times New Roman" w:hAnsi="Times New Roman"/>
        </w:rPr>
        <w:t xml:space="preserve"> and irreversible, immediate and/or delayed are included.</w:t>
      </w:r>
    </w:p>
    <w:p w:rsidR="00E03EA4" w:rsidRPr="005D6D71" w:rsidRDefault="00E03EA4" w:rsidP="00424B71">
      <w:pPr>
        <w:tabs>
          <w:tab w:val="left" w:pos="1418"/>
        </w:tabs>
        <w:spacing w:after="240"/>
        <w:ind w:right="1138"/>
        <w:jc w:val="both"/>
        <w:rPr>
          <w:rFonts w:ascii="Times New Roman" w:hAnsi="Times New Roman"/>
          <w:snapToGrid w:val="0"/>
        </w:rPr>
      </w:pPr>
      <w:r w:rsidRPr="005D6D71">
        <w:rPr>
          <w:rFonts w:ascii="Times New Roman" w:hAnsi="Times New Roman"/>
          <w:b/>
        </w:rPr>
        <w:t xml:space="preserve">Proposed </w:t>
      </w:r>
      <w:r>
        <w:rPr>
          <w:rFonts w:ascii="Times New Roman" w:hAnsi="Times New Roman"/>
          <w:b/>
        </w:rPr>
        <w:t>3.9</w:t>
      </w:r>
      <w:r w:rsidRPr="005D6D71">
        <w:rPr>
          <w:rFonts w:ascii="Times New Roman" w:hAnsi="Times New Roman"/>
          <w:b/>
        </w:rPr>
        <w:t>.1.1</w:t>
      </w:r>
      <w:r w:rsidRPr="005D6D71">
        <w:rPr>
          <w:rFonts w:ascii="Times New Roman" w:hAnsi="Times New Roman"/>
        </w:rPr>
        <w:t xml:space="preserve">:  </w:t>
      </w:r>
      <w:r w:rsidRPr="005D6D71">
        <w:rPr>
          <w:rFonts w:ascii="Times New Roman" w:hAnsi="Times New Roman"/>
          <w:i/>
          <w:snapToGrid w:val="0"/>
          <w:u w:val="single"/>
        </w:rPr>
        <w:t xml:space="preserve">Specific target organ toxicity – </w:t>
      </w:r>
      <w:r>
        <w:rPr>
          <w:rFonts w:ascii="Times New Roman" w:hAnsi="Times New Roman"/>
          <w:i/>
          <w:snapToGrid w:val="0"/>
          <w:u w:val="single"/>
        </w:rPr>
        <w:t>repeated</w:t>
      </w:r>
      <w:r w:rsidRPr="005D6D71">
        <w:rPr>
          <w:rFonts w:ascii="Times New Roman" w:hAnsi="Times New Roman"/>
          <w:i/>
          <w:snapToGrid w:val="0"/>
          <w:u w:val="single"/>
        </w:rPr>
        <w:t xml:space="preserve"> exposure </w:t>
      </w:r>
      <w:r w:rsidRPr="005D6D71">
        <w:rPr>
          <w:rFonts w:ascii="Times New Roman" w:hAnsi="Times New Roman"/>
          <w:snapToGrid w:val="0"/>
        </w:rPr>
        <w:t xml:space="preserve">refers to specific toxic effects on target organs that arise from </w:t>
      </w:r>
      <w:r>
        <w:rPr>
          <w:rFonts w:ascii="Times New Roman" w:hAnsi="Times New Roman"/>
          <w:snapToGrid w:val="0"/>
        </w:rPr>
        <w:t>repeated</w:t>
      </w:r>
      <w:r w:rsidRPr="005D6D71">
        <w:rPr>
          <w:rFonts w:ascii="Times New Roman" w:hAnsi="Times New Roman"/>
          <w:snapToGrid w:val="0"/>
        </w:rPr>
        <w:t xml:space="preserve"> exposure to a substance or mixture.  </w:t>
      </w:r>
      <w:r w:rsidRPr="005D6D71">
        <w:rPr>
          <w:rFonts w:ascii="Times New Roman" w:hAnsi="Times New Roman"/>
        </w:rPr>
        <w:t xml:space="preserve">All significant health effects that can impair function, </w:t>
      </w:r>
      <w:proofErr w:type="gramStart"/>
      <w:r>
        <w:rPr>
          <w:rFonts w:ascii="Times New Roman" w:hAnsi="Times New Roman"/>
        </w:rPr>
        <w:t xml:space="preserve">both </w:t>
      </w:r>
      <w:r w:rsidRPr="005D6D71">
        <w:rPr>
          <w:rFonts w:ascii="Times New Roman" w:hAnsi="Times New Roman"/>
        </w:rPr>
        <w:t>reversible</w:t>
      </w:r>
      <w:proofErr w:type="gramEnd"/>
      <w:r w:rsidRPr="005D6D71">
        <w:rPr>
          <w:rFonts w:ascii="Times New Roman" w:hAnsi="Times New Roman"/>
        </w:rPr>
        <w:t xml:space="preserve"> and irreversible, immediate and/or delayed are included.</w:t>
      </w:r>
    </w:p>
    <w:p w:rsidR="00954607" w:rsidRPr="009C6B83" w:rsidRDefault="009C6B83" w:rsidP="00424B71">
      <w:pPr>
        <w:pStyle w:val="GHSBodyText"/>
        <w:tabs>
          <w:tab w:val="clear" w:pos="1985"/>
          <w:tab w:val="clear" w:pos="2552"/>
          <w:tab w:val="clear" w:pos="3119"/>
          <w:tab w:val="clear" w:pos="3686"/>
        </w:tabs>
        <w:ind w:right="1138"/>
        <w:jc w:val="left"/>
        <w:rPr>
          <w:szCs w:val="22"/>
          <w:lang w:val="en-US"/>
        </w:rPr>
      </w:pPr>
      <w:r w:rsidRPr="002E0DB2">
        <w:rPr>
          <w:szCs w:val="22"/>
          <w:lang w:val="en-US"/>
        </w:rPr>
        <w:t>[Note: there is currently no definition for Specific Target Organ Toxicity-Repeated Exposure in Chapter 3.9</w:t>
      </w:r>
      <w:r w:rsidR="002E0DB2">
        <w:rPr>
          <w:szCs w:val="22"/>
          <w:lang w:val="en-US"/>
        </w:rPr>
        <w:t xml:space="preserve"> of the GHS</w:t>
      </w:r>
      <w:r w:rsidRPr="002E0DB2">
        <w:rPr>
          <w:szCs w:val="22"/>
          <w:lang w:val="en-US"/>
        </w:rPr>
        <w:t>. Therefore, there is no existing definition for a comparison]</w:t>
      </w:r>
    </w:p>
    <w:p w:rsidR="009C6B83" w:rsidRDefault="009C6B83" w:rsidP="009D555B">
      <w:pPr>
        <w:pStyle w:val="GHSBodyText"/>
        <w:tabs>
          <w:tab w:val="clear" w:pos="1985"/>
          <w:tab w:val="clear" w:pos="2552"/>
          <w:tab w:val="clear" w:pos="3119"/>
          <w:tab w:val="clear" w:pos="3686"/>
        </w:tabs>
        <w:jc w:val="left"/>
        <w:rPr>
          <w:b/>
          <w:sz w:val="28"/>
          <w:szCs w:val="28"/>
          <w:lang w:val="en-US"/>
        </w:rPr>
      </w:pPr>
    </w:p>
    <w:p w:rsidR="00E03EA4" w:rsidRPr="005D6D71" w:rsidRDefault="009D555B" w:rsidP="009D555B">
      <w:pPr>
        <w:pStyle w:val="GHSBodyText"/>
        <w:tabs>
          <w:tab w:val="clear" w:pos="1985"/>
          <w:tab w:val="clear" w:pos="2552"/>
          <w:tab w:val="clear" w:pos="3119"/>
          <w:tab w:val="clear" w:pos="3686"/>
        </w:tabs>
        <w:jc w:val="left"/>
        <w:rPr>
          <w:b/>
          <w:sz w:val="28"/>
          <w:szCs w:val="28"/>
          <w:lang w:val="en-US"/>
        </w:rPr>
      </w:pPr>
      <w:r>
        <w:rPr>
          <w:b/>
          <w:sz w:val="28"/>
          <w:szCs w:val="28"/>
          <w:lang w:val="en-US"/>
        </w:rPr>
        <w:t xml:space="preserve">Chapter 3.10 </w:t>
      </w:r>
      <w:r w:rsidR="00E03EA4" w:rsidRPr="005D6D71">
        <w:rPr>
          <w:b/>
          <w:sz w:val="28"/>
          <w:szCs w:val="28"/>
          <w:lang w:val="en-US"/>
        </w:rPr>
        <w:t xml:space="preserve">Aspiration </w:t>
      </w:r>
      <w:r w:rsidR="00AB37FC">
        <w:rPr>
          <w:b/>
          <w:sz w:val="28"/>
          <w:szCs w:val="28"/>
          <w:lang w:val="en-US"/>
        </w:rPr>
        <w:t>h</w:t>
      </w:r>
      <w:r w:rsidR="00E03EA4" w:rsidRPr="009F118C">
        <w:rPr>
          <w:b/>
          <w:sz w:val="28"/>
          <w:szCs w:val="28"/>
          <w:lang w:val="en-US"/>
        </w:rPr>
        <w:t xml:space="preserve">azard </w:t>
      </w:r>
    </w:p>
    <w:p w:rsidR="00E03EA4" w:rsidRPr="005D6D71" w:rsidRDefault="00E03EA4" w:rsidP="00424B71">
      <w:pPr>
        <w:pStyle w:val="GHSHeading3"/>
        <w:spacing w:before="480" w:after="240"/>
        <w:ind w:right="1138"/>
      </w:pPr>
      <w:r w:rsidRPr="005D6D71">
        <w:t>3.10.1</w:t>
      </w:r>
      <w:r w:rsidRPr="005D6D71">
        <w:tab/>
        <w:t>Definitions and general and specific considerations</w:t>
      </w:r>
    </w:p>
    <w:p w:rsidR="00E03EA4" w:rsidRPr="005D6D71" w:rsidRDefault="00E03EA4" w:rsidP="00424B71">
      <w:pPr>
        <w:pStyle w:val="GHSBodyText"/>
        <w:tabs>
          <w:tab w:val="clear" w:pos="1985"/>
          <w:tab w:val="clear" w:pos="2552"/>
          <w:tab w:val="clear" w:pos="3119"/>
          <w:tab w:val="clear" w:pos="3686"/>
        </w:tabs>
        <w:spacing w:after="240"/>
        <w:ind w:right="1138"/>
        <w:rPr>
          <w:strike/>
        </w:rPr>
      </w:pPr>
      <w:r w:rsidRPr="005D6D71">
        <w:rPr>
          <w:strike/>
        </w:rPr>
        <w:t>3.10.1.1</w:t>
      </w:r>
      <w:r w:rsidRPr="005D6D71">
        <w:rPr>
          <w:strike/>
        </w:rPr>
        <w:tab/>
        <w:t xml:space="preserve">The purpose of this chapter is to provide a means of classifying substances or mixtures that may pose an aspiration toxicity hazard to humans. </w:t>
      </w:r>
    </w:p>
    <w:p w:rsidR="00E03EA4" w:rsidRPr="00722656" w:rsidRDefault="00E03EA4" w:rsidP="00424B71">
      <w:pPr>
        <w:pStyle w:val="GHSBodyText"/>
        <w:tabs>
          <w:tab w:val="clear" w:pos="1985"/>
          <w:tab w:val="clear" w:pos="2552"/>
          <w:tab w:val="clear" w:pos="3119"/>
          <w:tab w:val="clear" w:pos="3686"/>
        </w:tabs>
        <w:spacing w:after="240"/>
        <w:ind w:right="1138"/>
      </w:pPr>
      <w:r w:rsidRPr="00722656">
        <w:t>3.10.1.</w:t>
      </w:r>
      <w:r w:rsidRPr="005D6D71">
        <w:rPr>
          <w:strike/>
        </w:rPr>
        <w:t>3</w:t>
      </w:r>
      <w:r>
        <w:rPr>
          <w:strike/>
        </w:rPr>
        <w:t>1</w:t>
      </w:r>
      <w:r w:rsidRPr="00722656">
        <w:tab/>
      </w:r>
      <w:r w:rsidRPr="005D6D71">
        <w:rPr>
          <w:i/>
        </w:rPr>
        <w:t xml:space="preserve">Aspiration </w:t>
      </w:r>
      <w:r w:rsidRPr="009F118C">
        <w:rPr>
          <w:strike/>
        </w:rPr>
        <w:t>toxicity</w:t>
      </w:r>
      <w:r w:rsidRPr="00722656">
        <w:t xml:space="preserve"> </w:t>
      </w:r>
      <w:r w:rsidRPr="009F118C">
        <w:rPr>
          <w:u w:val="single"/>
        </w:rPr>
        <w:t>hazard</w:t>
      </w:r>
      <w:r>
        <w:t xml:space="preserve"> </w:t>
      </w:r>
      <w:r w:rsidRPr="005D6D71">
        <w:rPr>
          <w:strike/>
        </w:rPr>
        <w:t>includes</w:t>
      </w:r>
      <w:r w:rsidRPr="00722656">
        <w:t xml:space="preserve"> </w:t>
      </w:r>
      <w:r w:rsidRPr="005D6D71">
        <w:rPr>
          <w:u w:val="single"/>
        </w:rPr>
        <w:t>refers to</w:t>
      </w:r>
      <w:r>
        <w:t xml:space="preserve"> </w:t>
      </w:r>
      <w:r w:rsidRPr="00722656">
        <w:t>severe acute effects such as chemical pneumonia, varying degrees of pulmonary injury or death</w:t>
      </w:r>
      <w:r w:rsidR="00773D92">
        <w:t xml:space="preserve"> </w:t>
      </w:r>
      <w:r w:rsidR="00773D92" w:rsidRPr="00773D92">
        <w:rPr>
          <w:strike/>
        </w:rPr>
        <w:t>following</w:t>
      </w:r>
      <w:r w:rsidRPr="00722656">
        <w:t xml:space="preserve"> </w:t>
      </w:r>
      <w:r w:rsidR="000A66F9" w:rsidRPr="00773D92">
        <w:rPr>
          <w:u w:val="single"/>
        </w:rPr>
        <w:t>after</w:t>
      </w:r>
      <w:r w:rsidR="000A66F9" w:rsidRPr="00722656">
        <w:t xml:space="preserve"> </w:t>
      </w:r>
      <w:r w:rsidRPr="00722656">
        <w:t>aspiration</w:t>
      </w:r>
      <w:r>
        <w:t xml:space="preserve"> </w:t>
      </w:r>
      <w:r>
        <w:rPr>
          <w:u w:val="single"/>
        </w:rPr>
        <w:t>of a substance or mixture</w:t>
      </w:r>
      <w:r w:rsidRPr="00722656">
        <w:t xml:space="preserve">. </w:t>
      </w:r>
    </w:p>
    <w:p w:rsidR="00E03EA4" w:rsidRPr="00722656" w:rsidRDefault="00E03EA4" w:rsidP="00424B71">
      <w:pPr>
        <w:pStyle w:val="GHSBodyText"/>
        <w:tabs>
          <w:tab w:val="clear" w:pos="1985"/>
          <w:tab w:val="clear" w:pos="2552"/>
          <w:tab w:val="clear" w:pos="3119"/>
          <w:tab w:val="clear" w:pos="3686"/>
        </w:tabs>
        <w:spacing w:after="240"/>
        <w:ind w:right="1138"/>
      </w:pPr>
      <w:r w:rsidRPr="00722656">
        <w:t>3.10.1.2</w:t>
      </w:r>
      <w:r w:rsidRPr="00722656">
        <w:tab/>
      </w:r>
      <w:r>
        <w:tab/>
      </w:r>
      <w:r w:rsidRPr="00722656">
        <w:rPr>
          <w:i/>
          <w:iCs/>
        </w:rPr>
        <w:t>Aspiration</w:t>
      </w:r>
      <w:r w:rsidRPr="00722656">
        <w:t xml:space="preserve"> means the entry of a liquid or solid chemical directly through the oral or nasal cavity, or indirectly from vomiting, into the trachea and lower respiratory system. </w:t>
      </w:r>
    </w:p>
    <w:p w:rsidR="00E03EA4" w:rsidRPr="00722656" w:rsidRDefault="00E03EA4" w:rsidP="00424B71">
      <w:pPr>
        <w:pStyle w:val="GHSBodyText"/>
        <w:tabs>
          <w:tab w:val="clear" w:pos="1985"/>
          <w:tab w:val="clear" w:pos="2552"/>
          <w:tab w:val="clear" w:pos="3119"/>
          <w:tab w:val="clear" w:pos="3686"/>
        </w:tabs>
        <w:spacing w:after="240"/>
        <w:ind w:right="1138"/>
      </w:pPr>
      <w:r w:rsidRPr="00722656">
        <w:lastRenderedPageBreak/>
        <w:t>3.10.1.4</w:t>
      </w:r>
      <w:r w:rsidRPr="00722656">
        <w:tab/>
      </w:r>
      <w:r>
        <w:tab/>
      </w:r>
      <w:r w:rsidRPr="00722656">
        <w:t>Aspiration is initiated at the moment of inspiration, in the time required to take one breath, as the causative material lodges at the crossroad of the upper respiratory and digestive tracts in the laryngopharyngeal region.</w:t>
      </w:r>
    </w:p>
    <w:p w:rsidR="002E0DB2" w:rsidRPr="00C7409D" w:rsidRDefault="00E03EA4" w:rsidP="00424B71">
      <w:pPr>
        <w:pStyle w:val="GHSBodyText"/>
        <w:tabs>
          <w:tab w:val="clear" w:pos="1985"/>
          <w:tab w:val="clear" w:pos="2552"/>
          <w:tab w:val="clear" w:pos="3119"/>
          <w:tab w:val="clear" w:pos="3686"/>
        </w:tabs>
        <w:spacing w:after="240"/>
        <w:ind w:right="1138"/>
      </w:pPr>
      <w:r w:rsidRPr="00722656">
        <w:t>3.10.1.5</w:t>
      </w:r>
      <w:r w:rsidRPr="00722656">
        <w:tab/>
      </w:r>
      <w:r>
        <w:tab/>
      </w:r>
      <w:r w:rsidRPr="00722656">
        <w:t xml:space="preserve">Aspiration of a substance or mixture can occur as it is vomited following ingestion. This may have consequences for labelling, particularly where, due to acute toxicity, a recommendation may be considered to induce vomiting after ingestion. However, if the substance/mixture also presents an aspiration toxicity hazard, the recommendation to induce vomiting may need to be modified. </w:t>
      </w:r>
    </w:p>
    <w:p w:rsidR="004A3E66" w:rsidRPr="00954607" w:rsidRDefault="004A3E66" w:rsidP="004A3E66">
      <w:pPr>
        <w:pStyle w:val="SingleTxtG"/>
        <w:ind w:left="567" w:hanging="567"/>
        <w:rPr>
          <w:rFonts w:ascii="Times New Roman" w:hAnsi="Times New Roman"/>
          <w:b/>
          <w:sz w:val="28"/>
          <w:szCs w:val="28"/>
        </w:rPr>
      </w:pPr>
      <w:r w:rsidRPr="00954607">
        <w:rPr>
          <w:rFonts w:ascii="Times New Roman" w:hAnsi="Times New Roman"/>
          <w:b/>
          <w:sz w:val="28"/>
          <w:szCs w:val="28"/>
        </w:rPr>
        <w:t>Item (d):</w:t>
      </w:r>
      <w:r w:rsidRPr="00954607">
        <w:rPr>
          <w:rFonts w:ascii="Times New Roman" w:hAnsi="Times New Roman"/>
          <w:b/>
          <w:sz w:val="28"/>
          <w:szCs w:val="28"/>
        </w:rPr>
        <w:tab/>
      </w:r>
    </w:p>
    <w:p w:rsidR="004A3E66" w:rsidRPr="00495425" w:rsidRDefault="004A3E66" w:rsidP="004A3E66">
      <w:pPr>
        <w:pStyle w:val="SingleTxtG"/>
        <w:ind w:left="0"/>
        <w:rPr>
          <w:rFonts w:ascii="Times New Roman" w:hAnsi="Times New Roman"/>
          <w:b/>
          <w:sz w:val="24"/>
          <w:szCs w:val="24"/>
        </w:rPr>
      </w:pPr>
      <w:r w:rsidRPr="00495425">
        <w:rPr>
          <w:rFonts w:ascii="Times New Roman" w:hAnsi="Times New Roman"/>
          <w:b/>
          <w:sz w:val="24"/>
          <w:szCs w:val="24"/>
        </w:rPr>
        <w:t>Propose an editorial revision to the last sentence in GHS paragraph 3.1.2.3, which provides guidance on the use of data when evaluating acute toxicity “in several animal species”.  Currently, reference to effect in humans is only contained in a footnote (g) to Table 3.1.1 and with many competent authorities not selecting Category 5 the human reference has been lost in implementing regulations.  The goal of the proposed editorial revision is to make clear that both data from animal tests and human epidemiological studies should be considered.</w:t>
      </w:r>
    </w:p>
    <w:p w:rsidR="00C168EE" w:rsidRPr="00C168EE" w:rsidRDefault="004A3E66" w:rsidP="00424B71">
      <w:pPr>
        <w:ind w:right="1138"/>
        <w:jc w:val="both"/>
        <w:rPr>
          <w:rFonts w:ascii="Times New Roman" w:eastAsia="Times New Roman" w:hAnsi="Times New Roman"/>
        </w:rPr>
      </w:pPr>
      <w:r w:rsidRPr="00C168EE">
        <w:rPr>
          <w:rFonts w:ascii="Times New Roman" w:hAnsi="Times New Roman"/>
        </w:rPr>
        <w:t>3.1.2.3</w:t>
      </w:r>
      <w:r w:rsidRPr="00C168EE">
        <w:rPr>
          <w:rFonts w:ascii="Times New Roman" w:hAnsi="Times New Roman"/>
        </w:rPr>
        <w:tab/>
        <w:t xml:space="preserve">The preferred test species for evaluation of acute toxicity by the oral and inhalation routes is the rat, while the rat or rabbit are preferred for evaluation of acute dermal toxicity. Test data already generated for the classification of chemicals under existing systems should be accepted when reclassifying these chemicals under the harmonized system. </w:t>
      </w:r>
      <w:r w:rsidR="002E0DB2" w:rsidRPr="00C168EE">
        <w:rPr>
          <w:rFonts w:ascii="Times New Roman" w:hAnsi="Times New Roman"/>
        </w:rPr>
        <w:t>When experimental data for acute toxicity are available in several animal species, scientific judgment should be used in selecting the most appropriate LD</w:t>
      </w:r>
      <w:r w:rsidR="002E0DB2" w:rsidRPr="00C168EE">
        <w:rPr>
          <w:rFonts w:ascii="Times New Roman" w:hAnsi="Times New Roman"/>
          <w:vertAlign w:val="subscript"/>
        </w:rPr>
        <w:t>50</w:t>
      </w:r>
      <w:r w:rsidR="002E0DB2" w:rsidRPr="00C168EE">
        <w:rPr>
          <w:rFonts w:ascii="Times New Roman" w:hAnsi="Times New Roman"/>
        </w:rPr>
        <w:t xml:space="preserve"> value from among valid, well-performed tests.  </w:t>
      </w:r>
      <w:r w:rsidR="00C168EE" w:rsidRPr="00C168EE">
        <w:rPr>
          <w:rFonts w:ascii="Times New Roman" w:hAnsi="Times New Roman"/>
          <w:u w:val="single"/>
        </w:rPr>
        <w:t>In cases where data from human experience (i.e., occupational data, data from accident databases, epidemiology studies) is also available</w:t>
      </w:r>
      <w:r w:rsidR="00C168EE">
        <w:rPr>
          <w:rFonts w:ascii="Times New Roman" w:hAnsi="Times New Roman"/>
          <w:u w:val="single"/>
        </w:rPr>
        <w:t>,</w:t>
      </w:r>
      <w:r w:rsidR="00C168EE" w:rsidRPr="00C168EE">
        <w:rPr>
          <w:rFonts w:ascii="Times New Roman" w:hAnsi="Times New Roman"/>
          <w:u w:val="single"/>
        </w:rPr>
        <w:t xml:space="preserve"> it should be considered in a weight of evidence approach consistent with the principles described in section 1.3.2.4.9 </w:t>
      </w:r>
      <w:r w:rsidR="00C168EE" w:rsidRPr="00C168EE">
        <w:rPr>
          <w:rFonts w:ascii="Times New Roman" w:hAnsi="Times New Roman"/>
          <w:i/>
          <w:iCs/>
          <w:u w:val="single"/>
        </w:rPr>
        <w:t>Weight of evidence</w:t>
      </w:r>
      <w:r w:rsidR="00C168EE" w:rsidRPr="00C168EE">
        <w:rPr>
          <w:rFonts w:ascii="Times New Roman" w:hAnsi="Times New Roman"/>
          <w:u w:val="single"/>
        </w:rPr>
        <w:t>.</w:t>
      </w:r>
      <w:r w:rsidR="00C168EE" w:rsidRPr="00C168EE">
        <w:rPr>
          <w:rFonts w:ascii="Times New Roman" w:eastAsia="Times New Roman" w:hAnsi="Times New Roman"/>
        </w:rPr>
        <w:t> </w:t>
      </w:r>
    </w:p>
    <w:p w:rsidR="004A3E66" w:rsidRPr="00954607" w:rsidRDefault="004A3E66" w:rsidP="004A3E66">
      <w:pPr>
        <w:pStyle w:val="SingleTxtG"/>
        <w:ind w:left="0"/>
        <w:rPr>
          <w:rFonts w:ascii="Times New Roman" w:hAnsi="Times New Roman"/>
          <w:b/>
          <w:sz w:val="28"/>
          <w:szCs w:val="28"/>
        </w:rPr>
      </w:pPr>
      <w:r w:rsidRPr="00954607">
        <w:rPr>
          <w:rFonts w:ascii="Times New Roman" w:hAnsi="Times New Roman"/>
          <w:b/>
          <w:sz w:val="28"/>
          <w:szCs w:val="28"/>
        </w:rPr>
        <w:t>I</w:t>
      </w:r>
      <w:r w:rsidR="00495425">
        <w:rPr>
          <w:rFonts w:ascii="Times New Roman" w:hAnsi="Times New Roman"/>
          <w:b/>
          <w:sz w:val="28"/>
          <w:szCs w:val="28"/>
        </w:rPr>
        <w:t>tem</w:t>
      </w:r>
      <w:r w:rsidRPr="00954607">
        <w:rPr>
          <w:rFonts w:ascii="Times New Roman" w:hAnsi="Times New Roman"/>
          <w:b/>
          <w:sz w:val="28"/>
          <w:szCs w:val="28"/>
        </w:rPr>
        <w:t xml:space="preserve"> (g)</w:t>
      </w:r>
      <w:r w:rsidR="00495425">
        <w:rPr>
          <w:rFonts w:ascii="Times New Roman" w:hAnsi="Times New Roman"/>
          <w:b/>
          <w:sz w:val="28"/>
          <w:szCs w:val="28"/>
        </w:rPr>
        <w:t>:</w:t>
      </w:r>
    </w:p>
    <w:p w:rsidR="004A3E66" w:rsidRDefault="004A3E66" w:rsidP="004A3E66">
      <w:pPr>
        <w:pStyle w:val="SingleTxtG"/>
        <w:ind w:left="0"/>
        <w:rPr>
          <w:rFonts w:ascii="Times New Roman" w:hAnsi="Times New Roman"/>
          <w:b/>
          <w:sz w:val="24"/>
          <w:szCs w:val="24"/>
        </w:rPr>
      </w:pPr>
      <w:r>
        <w:rPr>
          <w:rFonts w:ascii="Times New Roman" w:hAnsi="Times New Roman"/>
          <w:b/>
          <w:sz w:val="24"/>
          <w:szCs w:val="24"/>
        </w:rPr>
        <w:t>Propose updating Table 3.1.1 to express acute toxicity values as a range. For example, acute toxicity values for acute oral toxicity Category 3 would be expressed as &gt; 50 and ≤ 300 or 50 &lt; ATE ≤ 300.</w:t>
      </w:r>
    </w:p>
    <w:p w:rsidR="002E0DB2" w:rsidRDefault="002E0DB2" w:rsidP="004A3E66">
      <w:pPr>
        <w:pStyle w:val="SingleTxtG"/>
        <w:ind w:left="0"/>
        <w:rPr>
          <w:rFonts w:ascii="Times New Roman" w:hAnsi="Times New Roman"/>
          <w:b/>
          <w:sz w:val="24"/>
          <w:szCs w:val="24"/>
        </w:rPr>
      </w:pPr>
    </w:p>
    <w:p w:rsidR="00954607" w:rsidRPr="00B90F6D" w:rsidRDefault="00954607" w:rsidP="004A3E66">
      <w:pPr>
        <w:pStyle w:val="SingleTxtG"/>
        <w:ind w:left="0"/>
        <w:rPr>
          <w:rFonts w:ascii="Times New Roman" w:hAnsi="Times New Roman"/>
          <w:b/>
          <w:sz w:val="24"/>
          <w:szCs w:val="24"/>
        </w:rPr>
      </w:pPr>
      <w:r>
        <w:rPr>
          <w:rFonts w:ascii="Times New Roman" w:hAnsi="Times New Roman"/>
          <w:b/>
          <w:sz w:val="24"/>
          <w:szCs w:val="24"/>
        </w:rPr>
        <w:t>Replace Table 3.1.1 with the following:</w:t>
      </w:r>
    </w:p>
    <w:p w:rsidR="004A3E66" w:rsidRDefault="004A3E66" w:rsidP="00424B71">
      <w:pPr>
        <w:spacing w:after="160"/>
        <w:ind w:right="1138"/>
        <w:jc w:val="both"/>
        <w:rPr>
          <w:rFonts w:ascii="Times New Roman" w:hAnsi="Times New Roman"/>
          <w:b/>
          <w:bCs/>
          <w:sz w:val="24"/>
          <w:szCs w:val="24"/>
          <w:u w:val="single"/>
        </w:rPr>
      </w:pPr>
      <w:r w:rsidRPr="001D05D7">
        <w:rPr>
          <w:rFonts w:ascii="Times New Roman" w:hAnsi="Times New Roman"/>
          <w:b/>
          <w:bCs/>
          <w:sz w:val="24"/>
          <w:szCs w:val="24"/>
        </w:rPr>
        <w:t xml:space="preserve">Table 3.1.1:  </w:t>
      </w:r>
      <w:r w:rsidRPr="005C3F1B">
        <w:rPr>
          <w:rFonts w:ascii="Times New Roman" w:hAnsi="Times New Roman"/>
          <w:b/>
          <w:bCs/>
          <w:strike/>
          <w:sz w:val="24"/>
          <w:szCs w:val="24"/>
        </w:rPr>
        <w:t xml:space="preserve">Acute toxicity hazard categories and acute toxicity estimate (ATE) values </w:t>
      </w:r>
      <w:r w:rsidRPr="005C3F1B">
        <w:rPr>
          <w:rFonts w:ascii="Times New Roman" w:hAnsi="Times New Roman"/>
          <w:b/>
          <w:bCs/>
          <w:strike/>
          <w:sz w:val="24"/>
          <w:szCs w:val="24"/>
        </w:rPr>
        <w:br/>
        <w:t>defining the respective categories</w:t>
      </w:r>
      <w:r>
        <w:rPr>
          <w:rFonts w:ascii="Times New Roman" w:hAnsi="Times New Roman"/>
          <w:b/>
          <w:bCs/>
          <w:sz w:val="24"/>
          <w:szCs w:val="24"/>
        </w:rPr>
        <w:t xml:space="preserve"> </w:t>
      </w:r>
      <w:proofErr w:type="gramStart"/>
      <w:r w:rsidRPr="00B5661D">
        <w:rPr>
          <w:rFonts w:ascii="Times New Roman" w:hAnsi="Times New Roman"/>
          <w:b/>
          <w:bCs/>
          <w:sz w:val="24"/>
          <w:szCs w:val="24"/>
          <w:u w:val="single"/>
        </w:rPr>
        <w:t>Acute</w:t>
      </w:r>
      <w:proofErr w:type="gramEnd"/>
      <w:r w:rsidRPr="00B5661D">
        <w:rPr>
          <w:rFonts w:ascii="Times New Roman" w:hAnsi="Times New Roman"/>
          <w:b/>
          <w:bCs/>
          <w:sz w:val="24"/>
          <w:szCs w:val="24"/>
          <w:u w:val="single"/>
        </w:rPr>
        <w:t xml:space="preserve"> toxicity estimate (ATE) values and criteria for acute toxicity hazard categories</w:t>
      </w:r>
    </w:p>
    <w:p w:rsidR="00424B71" w:rsidRPr="00B5661D" w:rsidRDefault="00424B71" w:rsidP="00424B71">
      <w:pPr>
        <w:spacing w:after="160"/>
        <w:ind w:right="1138"/>
        <w:jc w:val="both"/>
        <w:rPr>
          <w:rFonts w:ascii="Times New Roman" w:hAnsi="Times New Roman"/>
          <w:b/>
          <w:bCs/>
          <w:sz w:val="24"/>
          <w:szCs w:val="24"/>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4"/>
        <w:gridCol w:w="1227"/>
        <w:gridCol w:w="7"/>
        <w:gridCol w:w="1220"/>
        <w:gridCol w:w="1400"/>
        <w:gridCol w:w="1231"/>
        <w:gridCol w:w="1400"/>
      </w:tblGrid>
      <w:tr w:rsidR="004A3E66" w:rsidRPr="006403D7" w:rsidTr="00833BF5">
        <w:trPr>
          <w:trHeight w:val="607"/>
          <w:jc w:val="center"/>
        </w:trPr>
        <w:tc>
          <w:tcPr>
            <w:tcW w:w="3154" w:type="dxa"/>
            <w:vAlign w:val="center"/>
          </w:tcPr>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imes New Roman" w:hAnsi="Times New Roman"/>
                <w:b/>
                <w:bCs/>
                <w:sz w:val="16"/>
                <w:szCs w:val="16"/>
              </w:rPr>
            </w:pPr>
            <w:r w:rsidRPr="006403D7">
              <w:rPr>
                <w:rFonts w:ascii="Times New Roman" w:hAnsi="Times New Roman"/>
                <w:b/>
                <w:bCs/>
                <w:sz w:val="16"/>
                <w:szCs w:val="16"/>
              </w:rPr>
              <w:lastRenderedPageBreak/>
              <w:t>Exposure route</w:t>
            </w:r>
          </w:p>
        </w:tc>
        <w:tc>
          <w:tcPr>
            <w:tcW w:w="1234" w:type="dxa"/>
            <w:gridSpan w:val="2"/>
            <w:vAlign w:val="center"/>
          </w:tcPr>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40" w:right="-69"/>
              <w:jc w:val="center"/>
              <w:rPr>
                <w:rFonts w:ascii="Times New Roman" w:hAnsi="Times New Roman"/>
                <w:b/>
                <w:bCs/>
                <w:sz w:val="16"/>
                <w:szCs w:val="16"/>
              </w:rPr>
            </w:pPr>
            <w:r w:rsidRPr="006403D7">
              <w:rPr>
                <w:rFonts w:ascii="Times New Roman" w:hAnsi="Times New Roman"/>
                <w:b/>
                <w:bCs/>
                <w:sz w:val="16"/>
                <w:szCs w:val="16"/>
              </w:rPr>
              <w:t>Category 1</w:t>
            </w:r>
          </w:p>
        </w:tc>
        <w:tc>
          <w:tcPr>
            <w:tcW w:w="1220" w:type="dxa"/>
            <w:vAlign w:val="center"/>
          </w:tcPr>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40" w:right="-69"/>
              <w:jc w:val="center"/>
              <w:rPr>
                <w:rFonts w:ascii="Times New Roman" w:hAnsi="Times New Roman"/>
                <w:b/>
                <w:bCs/>
                <w:sz w:val="16"/>
                <w:szCs w:val="16"/>
              </w:rPr>
            </w:pPr>
            <w:r w:rsidRPr="006403D7">
              <w:rPr>
                <w:rFonts w:ascii="Times New Roman" w:hAnsi="Times New Roman"/>
                <w:b/>
                <w:bCs/>
                <w:sz w:val="16"/>
                <w:szCs w:val="16"/>
              </w:rPr>
              <w:t>Category 2</w:t>
            </w:r>
          </w:p>
        </w:tc>
        <w:tc>
          <w:tcPr>
            <w:tcW w:w="1400" w:type="dxa"/>
            <w:vAlign w:val="center"/>
          </w:tcPr>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40" w:right="-69"/>
              <w:jc w:val="center"/>
              <w:rPr>
                <w:rFonts w:ascii="Times New Roman" w:hAnsi="Times New Roman"/>
                <w:b/>
                <w:bCs/>
                <w:sz w:val="16"/>
                <w:szCs w:val="16"/>
              </w:rPr>
            </w:pPr>
            <w:r w:rsidRPr="006403D7">
              <w:rPr>
                <w:rFonts w:ascii="Times New Roman" w:hAnsi="Times New Roman"/>
                <w:b/>
                <w:bCs/>
                <w:sz w:val="16"/>
                <w:szCs w:val="16"/>
              </w:rPr>
              <w:t>Category 3</w:t>
            </w:r>
          </w:p>
        </w:tc>
        <w:tc>
          <w:tcPr>
            <w:tcW w:w="1231" w:type="dxa"/>
            <w:vAlign w:val="center"/>
          </w:tcPr>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40" w:right="-69"/>
              <w:jc w:val="center"/>
              <w:rPr>
                <w:rFonts w:ascii="Times New Roman" w:hAnsi="Times New Roman"/>
                <w:b/>
                <w:bCs/>
                <w:sz w:val="16"/>
                <w:szCs w:val="16"/>
              </w:rPr>
            </w:pPr>
            <w:r w:rsidRPr="006403D7">
              <w:rPr>
                <w:rFonts w:ascii="Times New Roman" w:hAnsi="Times New Roman"/>
                <w:b/>
                <w:bCs/>
                <w:sz w:val="16"/>
                <w:szCs w:val="16"/>
              </w:rPr>
              <w:t>Category 4</w:t>
            </w:r>
          </w:p>
        </w:tc>
        <w:tc>
          <w:tcPr>
            <w:tcW w:w="1400" w:type="dxa"/>
            <w:vAlign w:val="center"/>
          </w:tcPr>
          <w:p w:rsidR="004A3E66" w:rsidRPr="006403D7" w:rsidRDefault="004A3E66" w:rsidP="00833BF5">
            <w:pPr>
              <w:pStyle w:val="Style1"/>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40" w:right="-69"/>
              <w:jc w:val="center"/>
              <w:rPr>
                <w:b/>
                <w:bCs/>
                <w:sz w:val="16"/>
                <w:szCs w:val="16"/>
              </w:rPr>
            </w:pPr>
            <w:r w:rsidRPr="006403D7">
              <w:rPr>
                <w:b/>
                <w:bCs/>
                <w:sz w:val="16"/>
                <w:szCs w:val="16"/>
              </w:rPr>
              <w:t>Category 5</w:t>
            </w:r>
          </w:p>
        </w:tc>
      </w:tr>
      <w:tr w:rsidR="004A3E66" w:rsidRPr="006403D7" w:rsidTr="00833BF5">
        <w:trPr>
          <w:cantSplit/>
          <w:trHeight w:val="544"/>
          <w:jc w:val="center"/>
        </w:trPr>
        <w:tc>
          <w:tcPr>
            <w:tcW w:w="3154" w:type="dxa"/>
          </w:tcPr>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imes New Roman" w:hAnsi="Times New Roman"/>
                <w:sz w:val="16"/>
                <w:szCs w:val="16"/>
              </w:rPr>
            </w:pPr>
            <w:r w:rsidRPr="006403D7">
              <w:rPr>
                <w:rFonts w:ascii="Times New Roman" w:hAnsi="Times New Roman"/>
                <w:b/>
                <w:bCs/>
                <w:sz w:val="16"/>
                <w:szCs w:val="16"/>
              </w:rPr>
              <w:t xml:space="preserve">Oral </w:t>
            </w:r>
            <w:r w:rsidRPr="006403D7">
              <w:rPr>
                <w:rFonts w:ascii="Times New Roman" w:hAnsi="Times New Roman"/>
                <w:sz w:val="16"/>
                <w:szCs w:val="16"/>
              </w:rPr>
              <w:t>(mg/kg bodyweight)</w:t>
            </w:r>
          </w:p>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imes New Roman" w:hAnsi="Times New Roman"/>
                <w:sz w:val="16"/>
                <w:szCs w:val="16"/>
              </w:rPr>
            </w:pPr>
            <w:r w:rsidRPr="006403D7">
              <w:rPr>
                <w:rFonts w:ascii="Times New Roman" w:hAnsi="Times New Roman"/>
                <w:i/>
                <w:iCs/>
                <w:sz w:val="16"/>
                <w:szCs w:val="16"/>
              </w:rPr>
              <w:t>See notes (a) and (b)</w:t>
            </w:r>
          </w:p>
        </w:tc>
        <w:tc>
          <w:tcPr>
            <w:tcW w:w="1234" w:type="dxa"/>
            <w:gridSpan w:val="2"/>
          </w:tcPr>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imes New Roman" w:hAnsi="Times New Roman"/>
                <w:sz w:val="16"/>
                <w:szCs w:val="16"/>
              </w:rPr>
            </w:pPr>
            <w:r w:rsidRPr="006403D7">
              <w:rPr>
                <w:rFonts w:ascii="Times New Roman" w:hAnsi="Times New Roman"/>
                <w:sz w:val="16"/>
                <w:szCs w:val="16"/>
              </w:rPr>
              <w:t>ATE ≤ 5</w:t>
            </w:r>
          </w:p>
        </w:tc>
        <w:tc>
          <w:tcPr>
            <w:tcW w:w="1220" w:type="dxa"/>
          </w:tcPr>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imes New Roman" w:hAnsi="Times New Roman"/>
                <w:sz w:val="16"/>
                <w:szCs w:val="16"/>
              </w:rPr>
            </w:pPr>
            <w:r w:rsidRPr="006403D7">
              <w:rPr>
                <w:rFonts w:ascii="Times New Roman" w:hAnsi="Times New Roman"/>
                <w:sz w:val="16"/>
                <w:szCs w:val="16"/>
              </w:rPr>
              <w:t>5 &lt;  ATE ≤  50</w:t>
            </w:r>
          </w:p>
        </w:tc>
        <w:tc>
          <w:tcPr>
            <w:tcW w:w="1400" w:type="dxa"/>
          </w:tcPr>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imes New Roman" w:hAnsi="Times New Roman"/>
                <w:sz w:val="16"/>
                <w:szCs w:val="16"/>
              </w:rPr>
            </w:pPr>
            <w:r w:rsidRPr="006403D7">
              <w:rPr>
                <w:rFonts w:ascii="Times New Roman" w:hAnsi="Times New Roman"/>
                <w:sz w:val="16"/>
                <w:szCs w:val="16"/>
              </w:rPr>
              <w:t>50 &lt;ATE ≤ 300</w:t>
            </w:r>
          </w:p>
        </w:tc>
        <w:tc>
          <w:tcPr>
            <w:tcW w:w="1231" w:type="dxa"/>
          </w:tcPr>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imes New Roman" w:hAnsi="Times New Roman"/>
                <w:sz w:val="16"/>
                <w:szCs w:val="16"/>
              </w:rPr>
            </w:pPr>
            <w:r w:rsidRPr="006403D7">
              <w:rPr>
                <w:rFonts w:ascii="Times New Roman" w:hAnsi="Times New Roman"/>
                <w:sz w:val="16"/>
                <w:szCs w:val="16"/>
              </w:rPr>
              <w:t>300&lt; ATE ≤ 2000</w:t>
            </w:r>
          </w:p>
        </w:tc>
        <w:tc>
          <w:tcPr>
            <w:tcW w:w="1400" w:type="dxa"/>
            <w:vMerge w:val="restart"/>
            <w:vAlign w:val="center"/>
          </w:tcPr>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imes New Roman" w:hAnsi="Times New Roman"/>
                <w:sz w:val="16"/>
                <w:szCs w:val="16"/>
              </w:rPr>
            </w:pPr>
            <w:r w:rsidRPr="006403D7">
              <w:rPr>
                <w:rFonts w:ascii="Times New Roman" w:hAnsi="Times New Roman"/>
                <w:sz w:val="16"/>
                <w:szCs w:val="16"/>
              </w:rPr>
              <w:t>5000</w:t>
            </w:r>
            <w:r w:rsidRPr="006403D7">
              <w:rPr>
                <w:rFonts w:ascii="Times New Roman" w:hAnsi="Times New Roman"/>
                <w:sz w:val="16"/>
                <w:szCs w:val="16"/>
              </w:rPr>
              <w:br/>
            </w:r>
            <w:r w:rsidRPr="006403D7">
              <w:rPr>
                <w:rFonts w:ascii="Times New Roman" w:hAnsi="Times New Roman"/>
                <w:i/>
                <w:iCs/>
                <w:sz w:val="16"/>
                <w:szCs w:val="16"/>
              </w:rPr>
              <w:t>See detailed</w:t>
            </w:r>
            <w:r w:rsidRPr="006403D7">
              <w:rPr>
                <w:rFonts w:ascii="Times New Roman" w:hAnsi="Times New Roman"/>
                <w:i/>
                <w:iCs/>
                <w:sz w:val="16"/>
                <w:szCs w:val="16"/>
              </w:rPr>
              <w:br/>
              <w:t>criteria in</w:t>
            </w:r>
            <w:r w:rsidRPr="006403D7">
              <w:rPr>
                <w:rFonts w:ascii="Times New Roman" w:hAnsi="Times New Roman"/>
                <w:i/>
                <w:iCs/>
                <w:sz w:val="16"/>
                <w:szCs w:val="16"/>
              </w:rPr>
              <w:br/>
              <w:t>Note (g)</w:t>
            </w:r>
          </w:p>
        </w:tc>
      </w:tr>
      <w:tr w:rsidR="004A3E66" w:rsidRPr="006403D7" w:rsidTr="00833BF5">
        <w:trPr>
          <w:cantSplit/>
          <w:trHeight w:val="601"/>
          <w:jc w:val="center"/>
        </w:trPr>
        <w:tc>
          <w:tcPr>
            <w:tcW w:w="3154" w:type="dxa"/>
          </w:tcPr>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imes New Roman" w:hAnsi="Times New Roman"/>
                <w:sz w:val="16"/>
                <w:szCs w:val="16"/>
              </w:rPr>
            </w:pPr>
            <w:r w:rsidRPr="006403D7">
              <w:rPr>
                <w:rFonts w:ascii="Times New Roman" w:hAnsi="Times New Roman"/>
                <w:b/>
                <w:bCs/>
                <w:sz w:val="16"/>
                <w:szCs w:val="16"/>
              </w:rPr>
              <w:t xml:space="preserve">Dermal </w:t>
            </w:r>
            <w:r w:rsidRPr="006403D7">
              <w:rPr>
                <w:rFonts w:ascii="Times New Roman" w:hAnsi="Times New Roman"/>
                <w:sz w:val="16"/>
                <w:szCs w:val="16"/>
              </w:rPr>
              <w:t>(mg/kg bodyweight)</w:t>
            </w:r>
          </w:p>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imes New Roman" w:hAnsi="Times New Roman"/>
                <w:sz w:val="16"/>
                <w:szCs w:val="16"/>
              </w:rPr>
            </w:pPr>
            <w:r w:rsidRPr="006403D7">
              <w:rPr>
                <w:rFonts w:ascii="Times New Roman" w:hAnsi="Times New Roman"/>
                <w:i/>
                <w:iCs/>
                <w:sz w:val="16"/>
                <w:szCs w:val="16"/>
              </w:rPr>
              <w:t>See notes (a) and (b)</w:t>
            </w:r>
          </w:p>
        </w:tc>
        <w:tc>
          <w:tcPr>
            <w:tcW w:w="1234" w:type="dxa"/>
            <w:gridSpan w:val="2"/>
          </w:tcPr>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imes New Roman" w:hAnsi="Times New Roman"/>
                <w:sz w:val="16"/>
                <w:szCs w:val="16"/>
              </w:rPr>
            </w:pPr>
            <w:r w:rsidRPr="006403D7">
              <w:rPr>
                <w:rFonts w:ascii="Times New Roman" w:hAnsi="Times New Roman"/>
                <w:sz w:val="16"/>
                <w:szCs w:val="16"/>
              </w:rPr>
              <w:t>ATE ≤ 50</w:t>
            </w:r>
          </w:p>
        </w:tc>
        <w:tc>
          <w:tcPr>
            <w:tcW w:w="1220" w:type="dxa"/>
          </w:tcPr>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imes New Roman" w:hAnsi="Times New Roman"/>
                <w:sz w:val="16"/>
                <w:szCs w:val="16"/>
              </w:rPr>
            </w:pPr>
            <w:r w:rsidRPr="006403D7">
              <w:rPr>
                <w:rFonts w:ascii="Times New Roman" w:hAnsi="Times New Roman"/>
                <w:sz w:val="16"/>
                <w:szCs w:val="16"/>
              </w:rPr>
              <w:t>50 &lt; ATE ≤ 200</w:t>
            </w:r>
          </w:p>
        </w:tc>
        <w:tc>
          <w:tcPr>
            <w:tcW w:w="1400" w:type="dxa"/>
          </w:tcPr>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imes New Roman" w:hAnsi="Times New Roman"/>
                <w:sz w:val="16"/>
                <w:szCs w:val="16"/>
              </w:rPr>
            </w:pPr>
            <w:r w:rsidRPr="006403D7">
              <w:rPr>
                <w:rFonts w:ascii="Times New Roman" w:hAnsi="Times New Roman"/>
                <w:sz w:val="16"/>
                <w:szCs w:val="16"/>
              </w:rPr>
              <w:t>200&lt; ATE ≤ 1000</w:t>
            </w:r>
          </w:p>
        </w:tc>
        <w:tc>
          <w:tcPr>
            <w:tcW w:w="1231" w:type="dxa"/>
          </w:tcPr>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imes New Roman" w:hAnsi="Times New Roman"/>
                <w:sz w:val="16"/>
                <w:szCs w:val="16"/>
              </w:rPr>
            </w:pPr>
            <w:r w:rsidRPr="006403D7">
              <w:rPr>
                <w:rFonts w:ascii="Times New Roman" w:hAnsi="Times New Roman"/>
                <w:sz w:val="16"/>
                <w:szCs w:val="16"/>
              </w:rPr>
              <w:t>1000&lt; ATE ≤ 2000</w:t>
            </w:r>
          </w:p>
        </w:tc>
        <w:tc>
          <w:tcPr>
            <w:tcW w:w="1400" w:type="dxa"/>
            <w:vMerge/>
          </w:tcPr>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imes New Roman" w:hAnsi="Times New Roman"/>
                <w:sz w:val="16"/>
                <w:szCs w:val="16"/>
                <w:u w:val="single"/>
              </w:rPr>
            </w:pPr>
          </w:p>
        </w:tc>
      </w:tr>
      <w:tr w:rsidR="004A3E66" w:rsidRPr="006403D7" w:rsidTr="00833BF5">
        <w:trPr>
          <w:cantSplit/>
          <w:trHeight w:val="628"/>
          <w:jc w:val="center"/>
        </w:trPr>
        <w:tc>
          <w:tcPr>
            <w:tcW w:w="3154" w:type="dxa"/>
          </w:tcPr>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imes New Roman" w:hAnsi="Times New Roman"/>
                <w:sz w:val="16"/>
                <w:szCs w:val="16"/>
              </w:rPr>
            </w:pPr>
            <w:r w:rsidRPr="006403D7">
              <w:rPr>
                <w:rFonts w:ascii="Times New Roman" w:hAnsi="Times New Roman"/>
                <w:b/>
                <w:bCs/>
                <w:sz w:val="16"/>
                <w:szCs w:val="16"/>
              </w:rPr>
              <w:t>Gases</w:t>
            </w:r>
            <w:r w:rsidRPr="006403D7">
              <w:rPr>
                <w:rFonts w:ascii="Times New Roman" w:hAnsi="Times New Roman"/>
                <w:sz w:val="16"/>
                <w:szCs w:val="16"/>
              </w:rPr>
              <w:t xml:space="preserve"> (</w:t>
            </w:r>
            <w:proofErr w:type="spellStart"/>
            <w:r w:rsidRPr="006403D7">
              <w:rPr>
                <w:rFonts w:ascii="Times New Roman" w:hAnsi="Times New Roman"/>
                <w:sz w:val="16"/>
                <w:szCs w:val="16"/>
              </w:rPr>
              <w:t>ppmV</w:t>
            </w:r>
            <w:proofErr w:type="spellEnd"/>
            <w:r w:rsidRPr="006403D7">
              <w:rPr>
                <w:rFonts w:ascii="Times New Roman" w:hAnsi="Times New Roman"/>
                <w:sz w:val="16"/>
                <w:szCs w:val="16"/>
              </w:rPr>
              <w:t>)</w:t>
            </w:r>
          </w:p>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1153" w:hanging="1153"/>
              <w:rPr>
                <w:rFonts w:ascii="Times New Roman" w:hAnsi="Times New Roman"/>
                <w:i/>
                <w:iCs/>
                <w:sz w:val="16"/>
                <w:szCs w:val="16"/>
              </w:rPr>
            </w:pPr>
            <w:r w:rsidRPr="006403D7">
              <w:rPr>
                <w:rFonts w:ascii="Times New Roman" w:hAnsi="Times New Roman"/>
                <w:i/>
                <w:iCs/>
                <w:sz w:val="16"/>
                <w:szCs w:val="16"/>
              </w:rPr>
              <w:t>See notes (a), (b) and (c)</w:t>
            </w:r>
          </w:p>
        </w:tc>
        <w:tc>
          <w:tcPr>
            <w:tcW w:w="1234" w:type="dxa"/>
            <w:gridSpan w:val="2"/>
          </w:tcPr>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imes New Roman" w:hAnsi="Times New Roman"/>
                <w:sz w:val="16"/>
                <w:szCs w:val="16"/>
              </w:rPr>
            </w:pPr>
            <w:r w:rsidRPr="006403D7">
              <w:rPr>
                <w:rFonts w:ascii="Times New Roman" w:hAnsi="Times New Roman"/>
                <w:sz w:val="16"/>
                <w:szCs w:val="16"/>
              </w:rPr>
              <w:t>ATE ≤ 100</w:t>
            </w:r>
          </w:p>
        </w:tc>
        <w:tc>
          <w:tcPr>
            <w:tcW w:w="1220" w:type="dxa"/>
          </w:tcPr>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imes New Roman" w:hAnsi="Times New Roman"/>
                <w:sz w:val="16"/>
                <w:szCs w:val="16"/>
              </w:rPr>
            </w:pPr>
            <w:r w:rsidRPr="006403D7">
              <w:rPr>
                <w:rFonts w:ascii="Times New Roman" w:hAnsi="Times New Roman"/>
                <w:sz w:val="16"/>
                <w:szCs w:val="16"/>
              </w:rPr>
              <w:t>100&lt; ATE ≤ 500</w:t>
            </w:r>
          </w:p>
        </w:tc>
        <w:tc>
          <w:tcPr>
            <w:tcW w:w="1400" w:type="dxa"/>
          </w:tcPr>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imes New Roman" w:hAnsi="Times New Roman"/>
                <w:sz w:val="16"/>
                <w:szCs w:val="16"/>
              </w:rPr>
            </w:pPr>
            <w:r w:rsidRPr="006403D7">
              <w:rPr>
                <w:rFonts w:ascii="Times New Roman" w:hAnsi="Times New Roman"/>
                <w:sz w:val="16"/>
                <w:szCs w:val="16"/>
              </w:rPr>
              <w:t>500&lt; ATE ≤ 2500</w:t>
            </w:r>
          </w:p>
        </w:tc>
        <w:tc>
          <w:tcPr>
            <w:tcW w:w="1231" w:type="dxa"/>
          </w:tcPr>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imes New Roman" w:hAnsi="Times New Roman"/>
                <w:sz w:val="16"/>
                <w:szCs w:val="16"/>
              </w:rPr>
            </w:pPr>
            <w:r w:rsidRPr="006403D7">
              <w:rPr>
                <w:rFonts w:ascii="Times New Roman" w:hAnsi="Times New Roman"/>
                <w:sz w:val="16"/>
                <w:szCs w:val="16"/>
              </w:rPr>
              <w:t>2500&lt; ATE ≤ 20000</w:t>
            </w:r>
          </w:p>
        </w:tc>
        <w:tc>
          <w:tcPr>
            <w:tcW w:w="1400" w:type="dxa"/>
            <w:vMerge w:val="restart"/>
            <w:vAlign w:val="center"/>
          </w:tcPr>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imes New Roman" w:hAnsi="Times New Roman"/>
                <w:i/>
                <w:sz w:val="16"/>
                <w:szCs w:val="16"/>
                <w:u w:val="single"/>
                <w:vertAlign w:val="superscript"/>
              </w:rPr>
            </w:pPr>
            <w:r w:rsidRPr="006403D7">
              <w:rPr>
                <w:rFonts w:ascii="Times New Roman" w:hAnsi="Times New Roman"/>
                <w:i/>
                <w:iCs/>
                <w:sz w:val="16"/>
                <w:szCs w:val="16"/>
              </w:rPr>
              <w:t>See detailed</w:t>
            </w:r>
            <w:r w:rsidRPr="006403D7">
              <w:rPr>
                <w:rFonts w:ascii="Times New Roman" w:hAnsi="Times New Roman"/>
                <w:i/>
                <w:iCs/>
                <w:sz w:val="16"/>
                <w:szCs w:val="16"/>
              </w:rPr>
              <w:br/>
              <w:t>criteria in</w:t>
            </w:r>
            <w:r w:rsidRPr="006403D7">
              <w:rPr>
                <w:rFonts w:ascii="Times New Roman" w:hAnsi="Times New Roman"/>
                <w:i/>
                <w:iCs/>
                <w:sz w:val="16"/>
                <w:szCs w:val="16"/>
              </w:rPr>
              <w:br/>
              <w:t>Note (g)</w:t>
            </w:r>
          </w:p>
        </w:tc>
      </w:tr>
      <w:tr w:rsidR="004A3E66" w:rsidRPr="006403D7" w:rsidTr="00833BF5">
        <w:trPr>
          <w:cantSplit/>
          <w:trHeight w:val="289"/>
          <w:jc w:val="center"/>
        </w:trPr>
        <w:tc>
          <w:tcPr>
            <w:tcW w:w="3154" w:type="dxa"/>
          </w:tcPr>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imes New Roman" w:hAnsi="Times New Roman"/>
                <w:sz w:val="16"/>
                <w:szCs w:val="16"/>
              </w:rPr>
            </w:pPr>
            <w:proofErr w:type="spellStart"/>
            <w:r w:rsidRPr="006403D7">
              <w:rPr>
                <w:rFonts w:ascii="Times New Roman" w:hAnsi="Times New Roman"/>
                <w:b/>
                <w:bCs/>
                <w:sz w:val="16"/>
                <w:szCs w:val="16"/>
              </w:rPr>
              <w:t>Vapours</w:t>
            </w:r>
            <w:proofErr w:type="spellEnd"/>
            <w:r w:rsidRPr="006403D7">
              <w:rPr>
                <w:rFonts w:ascii="Times New Roman" w:hAnsi="Times New Roman"/>
                <w:sz w:val="16"/>
                <w:szCs w:val="16"/>
              </w:rPr>
              <w:t xml:space="preserve"> (mg/l)</w:t>
            </w:r>
          </w:p>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imes New Roman" w:hAnsi="Times New Roman"/>
                <w:sz w:val="16"/>
                <w:szCs w:val="16"/>
              </w:rPr>
            </w:pPr>
            <w:r w:rsidRPr="006403D7">
              <w:rPr>
                <w:rFonts w:ascii="Times New Roman" w:hAnsi="Times New Roman"/>
                <w:i/>
                <w:iCs/>
                <w:sz w:val="16"/>
                <w:szCs w:val="16"/>
              </w:rPr>
              <w:t>See notes (a), (b), (c), (d) and (e)</w:t>
            </w:r>
          </w:p>
        </w:tc>
        <w:tc>
          <w:tcPr>
            <w:tcW w:w="1234" w:type="dxa"/>
            <w:gridSpan w:val="2"/>
          </w:tcPr>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imes New Roman" w:hAnsi="Times New Roman"/>
                <w:sz w:val="16"/>
                <w:szCs w:val="16"/>
              </w:rPr>
            </w:pPr>
            <w:r w:rsidRPr="006403D7">
              <w:rPr>
                <w:rFonts w:ascii="Times New Roman" w:hAnsi="Times New Roman"/>
                <w:sz w:val="16"/>
                <w:szCs w:val="16"/>
              </w:rPr>
              <w:t>ATE ≤ 0.5</w:t>
            </w:r>
          </w:p>
        </w:tc>
        <w:tc>
          <w:tcPr>
            <w:tcW w:w="1220" w:type="dxa"/>
          </w:tcPr>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imes New Roman" w:hAnsi="Times New Roman"/>
                <w:sz w:val="16"/>
                <w:szCs w:val="16"/>
              </w:rPr>
            </w:pPr>
            <w:r w:rsidRPr="006403D7">
              <w:rPr>
                <w:rFonts w:ascii="Times New Roman" w:hAnsi="Times New Roman"/>
                <w:sz w:val="16"/>
                <w:szCs w:val="16"/>
              </w:rPr>
              <w:t>0.5 &lt;ATE ≤ 2.0</w:t>
            </w:r>
          </w:p>
        </w:tc>
        <w:tc>
          <w:tcPr>
            <w:tcW w:w="1400" w:type="dxa"/>
          </w:tcPr>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imes New Roman" w:hAnsi="Times New Roman"/>
                <w:sz w:val="16"/>
                <w:szCs w:val="16"/>
              </w:rPr>
            </w:pPr>
            <w:r w:rsidRPr="006403D7">
              <w:rPr>
                <w:rFonts w:ascii="Times New Roman" w:hAnsi="Times New Roman"/>
                <w:sz w:val="16"/>
                <w:szCs w:val="16"/>
              </w:rPr>
              <w:t>2.0&lt; ATE ≤ 10.0</w:t>
            </w:r>
          </w:p>
        </w:tc>
        <w:tc>
          <w:tcPr>
            <w:tcW w:w="1231" w:type="dxa"/>
          </w:tcPr>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imes New Roman" w:hAnsi="Times New Roman"/>
                <w:sz w:val="16"/>
                <w:szCs w:val="16"/>
              </w:rPr>
            </w:pPr>
            <w:r w:rsidRPr="006403D7">
              <w:rPr>
                <w:rFonts w:ascii="Times New Roman" w:hAnsi="Times New Roman"/>
                <w:sz w:val="16"/>
                <w:szCs w:val="16"/>
              </w:rPr>
              <w:t>10.0&lt; ATE ≤ 20.0</w:t>
            </w:r>
          </w:p>
        </w:tc>
        <w:tc>
          <w:tcPr>
            <w:tcW w:w="1400" w:type="dxa"/>
            <w:vMerge/>
          </w:tcPr>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imes New Roman" w:hAnsi="Times New Roman"/>
                <w:i/>
                <w:sz w:val="16"/>
                <w:szCs w:val="16"/>
                <w:u w:val="single"/>
                <w:vertAlign w:val="superscript"/>
              </w:rPr>
            </w:pPr>
          </w:p>
        </w:tc>
      </w:tr>
      <w:tr w:rsidR="004A3E66" w:rsidRPr="006403D7" w:rsidTr="00833BF5">
        <w:trPr>
          <w:cantSplit/>
          <w:trHeight w:val="365"/>
          <w:jc w:val="center"/>
        </w:trPr>
        <w:tc>
          <w:tcPr>
            <w:tcW w:w="3154" w:type="dxa"/>
          </w:tcPr>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imes New Roman" w:hAnsi="Times New Roman"/>
                <w:sz w:val="16"/>
                <w:szCs w:val="16"/>
              </w:rPr>
            </w:pPr>
            <w:r w:rsidRPr="006403D7">
              <w:rPr>
                <w:rFonts w:ascii="Times New Roman" w:hAnsi="Times New Roman"/>
                <w:b/>
                <w:bCs/>
                <w:sz w:val="16"/>
                <w:szCs w:val="16"/>
              </w:rPr>
              <w:t>Dusts and Mists</w:t>
            </w:r>
            <w:r w:rsidRPr="006403D7">
              <w:rPr>
                <w:rFonts w:ascii="Times New Roman" w:hAnsi="Times New Roman"/>
                <w:sz w:val="16"/>
                <w:szCs w:val="16"/>
              </w:rPr>
              <w:t xml:space="preserve"> (mg/l)</w:t>
            </w:r>
          </w:p>
          <w:p w:rsidR="004A3E66" w:rsidRPr="006403D7" w:rsidRDefault="004A3E66" w:rsidP="00833BF5">
            <w:pPr>
              <w:pStyle w:val="HTMLAddres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16"/>
                <w:szCs w:val="16"/>
              </w:rPr>
            </w:pPr>
            <w:r w:rsidRPr="006403D7">
              <w:rPr>
                <w:iCs w:val="0"/>
                <w:sz w:val="16"/>
                <w:szCs w:val="16"/>
              </w:rPr>
              <w:t>See</w:t>
            </w:r>
            <w:r w:rsidRPr="006403D7">
              <w:rPr>
                <w:i w:val="0"/>
                <w:iCs w:val="0"/>
                <w:sz w:val="16"/>
                <w:szCs w:val="16"/>
              </w:rPr>
              <w:t xml:space="preserve"> </w:t>
            </w:r>
            <w:r w:rsidRPr="006403D7">
              <w:rPr>
                <w:iCs w:val="0"/>
                <w:sz w:val="16"/>
                <w:szCs w:val="16"/>
              </w:rPr>
              <w:t>notes (a), (b), (c) and</w:t>
            </w:r>
            <w:r w:rsidRPr="006403D7">
              <w:rPr>
                <w:sz w:val="16"/>
                <w:szCs w:val="16"/>
              </w:rPr>
              <w:t xml:space="preserve"> (f) </w:t>
            </w:r>
          </w:p>
        </w:tc>
        <w:tc>
          <w:tcPr>
            <w:tcW w:w="1227" w:type="dxa"/>
          </w:tcPr>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imes New Roman" w:hAnsi="Times New Roman"/>
                <w:sz w:val="16"/>
                <w:szCs w:val="16"/>
              </w:rPr>
            </w:pPr>
            <w:r w:rsidRPr="006403D7">
              <w:rPr>
                <w:rFonts w:ascii="Times New Roman" w:hAnsi="Times New Roman"/>
                <w:sz w:val="16"/>
                <w:szCs w:val="16"/>
              </w:rPr>
              <w:t>ATE ≤ 0.05</w:t>
            </w:r>
          </w:p>
        </w:tc>
        <w:tc>
          <w:tcPr>
            <w:tcW w:w="1227" w:type="dxa"/>
            <w:gridSpan w:val="2"/>
          </w:tcPr>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imes New Roman" w:hAnsi="Times New Roman"/>
                <w:sz w:val="16"/>
                <w:szCs w:val="16"/>
              </w:rPr>
            </w:pPr>
            <w:r w:rsidRPr="006403D7">
              <w:rPr>
                <w:rFonts w:ascii="Times New Roman" w:hAnsi="Times New Roman"/>
                <w:sz w:val="16"/>
                <w:szCs w:val="16"/>
              </w:rPr>
              <w:t>0.05&lt; ATE ≤ 0.5</w:t>
            </w:r>
          </w:p>
        </w:tc>
        <w:tc>
          <w:tcPr>
            <w:tcW w:w="1400" w:type="dxa"/>
          </w:tcPr>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imes New Roman" w:hAnsi="Times New Roman"/>
                <w:sz w:val="16"/>
                <w:szCs w:val="16"/>
              </w:rPr>
            </w:pPr>
            <w:r w:rsidRPr="006403D7">
              <w:rPr>
                <w:rFonts w:ascii="Times New Roman" w:hAnsi="Times New Roman"/>
                <w:sz w:val="16"/>
                <w:szCs w:val="16"/>
              </w:rPr>
              <w:t>0.5&lt; ATE ≤ 1.0</w:t>
            </w:r>
          </w:p>
        </w:tc>
        <w:tc>
          <w:tcPr>
            <w:tcW w:w="1231" w:type="dxa"/>
          </w:tcPr>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imes New Roman" w:hAnsi="Times New Roman"/>
                <w:sz w:val="16"/>
                <w:szCs w:val="16"/>
              </w:rPr>
            </w:pPr>
            <w:r w:rsidRPr="006403D7">
              <w:rPr>
                <w:rFonts w:ascii="Times New Roman" w:hAnsi="Times New Roman"/>
                <w:sz w:val="16"/>
                <w:szCs w:val="16"/>
              </w:rPr>
              <w:t>1.0&lt; ATE ≤ 5.0</w:t>
            </w:r>
          </w:p>
        </w:tc>
        <w:tc>
          <w:tcPr>
            <w:tcW w:w="1400" w:type="dxa"/>
            <w:vMerge/>
          </w:tcPr>
          <w:p w:rsidR="004A3E66" w:rsidRPr="006403D7" w:rsidRDefault="004A3E66" w:rsidP="00833BF5">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imes New Roman" w:hAnsi="Times New Roman"/>
                <w:i/>
                <w:sz w:val="16"/>
                <w:szCs w:val="16"/>
                <w:u w:val="single"/>
                <w:vertAlign w:val="superscript"/>
              </w:rPr>
            </w:pPr>
          </w:p>
        </w:tc>
      </w:tr>
    </w:tbl>
    <w:p w:rsidR="007D2113" w:rsidRDefault="004A3E66" w:rsidP="00424B71">
      <w:pPr>
        <w:spacing w:before="120"/>
        <w:rPr>
          <w:rFonts w:ascii="Times New Roman" w:hAnsi="Times New Roman"/>
          <w:i/>
          <w:iCs/>
          <w:sz w:val="20"/>
          <w:szCs w:val="20"/>
        </w:rPr>
      </w:pPr>
      <w:r w:rsidRPr="0081498D">
        <w:rPr>
          <w:rFonts w:ascii="Times New Roman" w:hAnsi="Times New Roman"/>
          <w:b/>
          <w:bCs/>
          <w:i/>
          <w:iCs/>
          <w:sz w:val="20"/>
          <w:szCs w:val="20"/>
        </w:rPr>
        <w:t>Note</w:t>
      </w:r>
      <w:r w:rsidRPr="0081498D">
        <w:rPr>
          <w:rFonts w:ascii="Times New Roman" w:hAnsi="Times New Roman"/>
          <w:i/>
          <w:iCs/>
          <w:sz w:val="20"/>
          <w:szCs w:val="20"/>
        </w:rPr>
        <w:t>:</w:t>
      </w:r>
      <w:r w:rsidRPr="0081498D">
        <w:rPr>
          <w:rFonts w:ascii="Times New Roman" w:hAnsi="Times New Roman"/>
          <w:sz w:val="20"/>
          <w:szCs w:val="20"/>
        </w:rPr>
        <w:tab/>
      </w:r>
      <w:r w:rsidRPr="0081498D">
        <w:rPr>
          <w:rFonts w:ascii="Times New Roman" w:hAnsi="Times New Roman"/>
          <w:i/>
          <w:iCs/>
          <w:sz w:val="20"/>
          <w:szCs w:val="20"/>
        </w:rPr>
        <w:t>Gases concentration are expressed in parts per million per volume (</w:t>
      </w:r>
      <w:proofErr w:type="spellStart"/>
      <w:r w:rsidRPr="0081498D">
        <w:rPr>
          <w:rFonts w:ascii="Times New Roman" w:hAnsi="Times New Roman"/>
          <w:i/>
          <w:iCs/>
          <w:sz w:val="20"/>
          <w:szCs w:val="20"/>
        </w:rPr>
        <w:t>ppmV</w:t>
      </w:r>
      <w:proofErr w:type="spellEnd"/>
      <w:r w:rsidRPr="0081498D">
        <w:rPr>
          <w:rFonts w:ascii="Times New Roman" w:hAnsi="Times New Roman"/>
          <w:i/>
          <w:iCs/>
          <w:sz w:val="20"/>
          <w:szCs w:val="20"/>
        </w:rPr>
        <w:t>).</w:t>
      </w:r>
    </w:p>
    <w:p w:rsidR="00424B71" w:rsidRPr="00424B71" w:rsidRDefault="00424B71" w:rsidP="00424B71">
      <w:pPr>
        <w:suppressAutoHyphens/>
        <w:spacing w:before="240" w:after="0" w:line="240" w:lineRule="atLeast"/>
        <w:ind w:left="1134" w:right="1134"/>
        <w:jc w:val="center"/>
        <w:rPr>
          <w:rFonts w:ascii="Times New Roman" w:hAnsi="Times New Roman"/>
          <w:sz w:val="20"/>
          <w:szCs w:val="20"/>
          <w:u w:val="single"/>
        </w:rPr>
      </w:pPr>
      <w:r>
        <w:rPr>
          <w:rFonts w:ascii="Times New Roman" w:hAnsi="Times New Roman"/>
          <w:i/>
          <w:iCs/>
          <w:sz w:val="20"/>
          <w:szCs w:val="20"/>
          <w:u w:val="single"/>
        </w:rPr>
        <w:tab/>
      </w:r>
      <w:r>
        <w:rPr>
          <w:rFonts w:ascii="Times New Roman" w:hAnsi="Times New Roman"/>
          <w:i/>
          <w:iCs/>
          <w:sz w:val="20"/>
          <w:szCs w:val="20"/>
          <w:u w:val="single"/>
        </w:rPr>
        <w:tab/>
      </w:r>
      <w:r>
        <w:rPr>
          <w:rFonts w:ascii="Times New Roman" w:hAnsi="Times New Roman"/>
          <w:i/>
          <w:iCs/>
          <w:sz w:val="20"/>
          <w:szCs w:val="20"/>
          <w:u w:val="single"/>
        </w:rPr>
        <w:tab/>
      </w:r>
    </w:p>
    <w:sectPr w:rsidR="00424B71" w:rsidRPr="00424B71" w:rsidSect="00424B71">
      <w:headerReference w:type="even" r:id="rId9"/>
      <w:headerReference w:type="default" r:id="rId10"/>
      <w:footerReference w:type="even" r:id="rId11"/>
      <w:footerReference w:type="default" r:id="rId12"/>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914654" w15:done="0"/>
  <w15:commentEx w15:paraId="7043F308" w15:done="0"/>
  <w15:commentEx w15:paraId="12DB051B" w15:done="0"/>
  <w15:commentEx w15:paraId="4809C35A" w15:done="0"/>
  <w15:commentEx w15:paraId="79CF7709" w15:done="0"/>
  <w15:commentEx w15:paraId="3C5A4F2B" w15:done="0"/>
  <w15:commentEx w15:paraId="54605F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FAF" w:rsidRDefault="00BC2FAF" w:rsidP="00B90F6D">
      <w:pPr>
        <w:spacing w:after="0" w:line="240" w:lineRule="auto"/>
      </w:pPr>
      <w:r>
        <w:separator/>
      </w:r>
    </w:p>
  </w:endnote>
  <w:endnote w:type="continuationSeparator" w:id="0">
    <w:p w:rsidR="00BC2FAF" w:rsidRDefault="00BC2FAF" w:rsidP="00B9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41245"/>
      <w:docPartObj>
        <w:docPartGallery w:val="Page Numbers (Bottom of Page)"/>
        <w:docPartUnique/>
      </w:docPartObj>
    </w:sdtPr>
    <w:sdtEndPr>
      <w:rPr>
        <w:noProof/>
      </w:rPr>
    </w:sdtEndPr>
    <w:sdtContent>
      <w:p w:rsidR="00424B71" w:rsidRDefault="00424B71">
        <w:pPr>
          <w:pStyle w:val="Footer"/>
        </w:pPr>
        <w:r>
          <w:fldChar w:fldCharType="begin"/>
        </w:r>
        <w:r>
          <w:instrText xml:space="preserve"> PAGE   \* MERGEFORMAT </w:instrText>
        </w:r>
        <w:r>
          <w:fldChar w:fldCharType="separate"/>
        </w:r>
        <w:r w:rsidR="00F24AC1">
          <w:rPr>
            <w:noProof/>
          </w:rPr>
          <w:t>8</w:t>
        </w:r>
        <w:r>
          <w:rPr>
            <w:noProof/>
          </w:rPr>
          <w:fldChar w:fldCharType="end"/>
        </w:r>
      </w:p>
    </w:sdtContent>
  </w:sdt>
  <w:p w:rsidR="00424B71" w:rsidRDefault="00424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934718"/>
      <w:docPartObj>
        <w:docPartGallery w:val="Page Numbers (Bottom of Page)"/>
        <w:docPartUnique/>
      </w:docPartObj>
    </w:sdtPr>
    <w:sdtEndPr>
      <w:rPr>
        <w:noProof/>
      </w:rPr>
    </w:sdtEndPr>
    <w:sdtContent>
      <w:p w:rsidR="00424B71" w:rsidRDefault="00424B71">
        <w:pPr>
          <w:pStyle w:val="Footer"/>
          <w:jc w:val="right"/>
        </w:pPr>
        <w:r>
          <w:fldChar w:fldCharType="begin"/>
        </w:r>
        <w:r>
          <w:instrText xml:space="preserve"> PAGE   \* MERGEFORMAT </w:instrText>
        </w:r>
        <w:r>
          <w:fldChar w:fldCharType="separate"/>
        </w:r>
        <w:r w:rsidR="00F24AC1">
          <w:rPr>
            <w:noProof/>
          </w:rPr>
          <w:t>7</w:t>
        </w:r>
        <w:r>
          <w:rPr>
            <w:noProof/>
          </w:rPr>
          <w:fldChar w:fldCharType="end"/>
        </w:r>
      </w:p>
    </w:sdtContent>
  </w:sdt>
  <w:p w:rsidR="00424B71" w:rsidRDefault="00424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FAF" w:rsidRDefault="00BC2FAF" w:rsidP="00B90F6D">
      <w:pPr>
        <w:spacing w:after="0" w:line="240" w:lineRule="auto"/>
      </w:pPr>
      <w:r>
        <w:separator/>
      </w:r>
    </w:p>
  </w:footnote>
  <w:footnote w:type="continuationSeparator" w:id="0">
    <w:p w:rsidR="00BC2FAF" w:rsidRDefault="00BC2FAF" w:rsidP="00B90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71" w:rsidRPr="00424B71" w:rsidRDefault="00510260" w:rsidP="00424B71">
    <w:pPr>
      <w:pStyle w:val="Header"/>
      <w:pBdr>
        <w:bottom w:val="single" w:sz="4" w:space="1" w:color="auto"/>
      </w:pBdr>
      <w:rPr>
        <w:rFonts w:ascii="Times New Roman" w:hAnsi="Times New Roman"/>
        <w:b/>
        <w:lang w:val="fr-CH"/>
      </w:rPr>
    </w:pPr>
    <w:r>
      <w:rPr>
        <w:rFonts w:ascii="Times New Roman" w:hAnsi="Times New Roman"/>
        <w:b/>
        <w:lang w:val="fr-CH"/>
      </w:rPr>
      <w:t>UN/SCEGHS/30/INF.16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9D" w:rsidRPr="00C7409D" w:rsidRDefault="00510260" w:rsidP="00424B71">
    <w:pPr>
      <w:pStyle w:val="Header"/>
      <w:pBdr>
        <w:bottom w:val="single" w:sz="4" w:space="1" w:color="auto"/>
      </w:pBdr>
      <w:jc w:val="right"/>
      <w:rPr>
        <w:rFonts w:ascii="Times New Roman" w:hAnsi="Times New Roman"/>
        <w:b/>
        <w:lang w:val="fr-CH"/>
      </w:rPr>
    </w:pPr>
    <w:r>
      <w:rPr>
        <w:rFonts w:ascii="Times New Roman" w:hAnsi="Times New Roman"/>
        <w:b/>
        <w:lang w:val="fr-CH"/>
      </w:rPr>
      <w:t>UN/SCEGHS/30/INF.16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06E4"/>
    <w:multiLevelType w:val="hybridMultilevel"/>
    <w:tmpl w:val="11D69B98"/>
    <w:lvl w:ilvl="0" w:tplc="8A9E4B32">
      <w:start w:val="1"/>
      <w:numFmt w:val="decimal"/>
      <w:lvlText w:val="%1."/>
      <w:lvlJc w:val="left"/>
      <w:pPr>
        <w:tabs>
          <w:tab w:val="num" w:pos="930"/>
        </w:tabs>
        <w:ind w:left="930" w:hanging="57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lowerRoman"/>
      <w:lvlText w:val="(%4)"/>
      <w:lvlJc w:val="left"/>
      <w:pPr>
        <w:tabs>
          <w:tab w:val="num" w:pos="3240"/>
        </w:tabs>
        <w:ind w:left="3240" w:hanging="72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E631DCB"/>
    <w:multiLevelType w:val="hybridMultilevel"/>
    <w:tmpl w:val="4DE4BD18"/>
    <w:lvl w:ilvl="0" w:tplc="FFFFFFFF">
      <w:start w:val="1"/>
      <w:numFmt w:val="lowerLett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FB46132"/>
    <w:multiLevelType w:val="hybridMultilevel"/>
    <w:tmpl w:val="0D860CD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2EA0744F"/>
    <w:multiLevelType w:val="hybridMultilevel"/>
    <w:tmpl w:val="94122200"/>
    <w:lvl w:ilvl="0" w:tplc="FFFFFFFF">
      <w:start w:val="1"/>
      <w:numFmt w:val="lowerLett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27739E1"/>
    <w:multiLevelType w:val="hybridMultilevel"/>
    <w:tmpl w:val="4432C678"/>
    <w:lvl w:ilvl="0" w:tplc="FFFFFFFF">
      <w:start w:val="1"/>
      <w:numFmt w:val="lowerLett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4E853EF"/>
    <w:multiLevelType w:val="hybridMultilevel"/>
    <w:tmpl w:val="F9282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40FE1CD4"/>
    <w:multiLevelType w:val="singleLevel"/>
    <w:tmpl w:val="393295CA"/>
    <w:lvl w:ilvl="0">
      <w:start w:val="1"/>
      <w:numFmt w:val="lowerRoman"/>
      <w:lvlText w:val="(%1)"/>
      <w:lvlJc w:val="left"/>
      <w:pPr>
        <w:tabs>
          <w:tab w:val="num" w:pos="1854"/>
        </w:tabs>
        <w:ind w:left="1854" w:hanging="720"/>
      </w:pPr>
      <w:rPr>
        <w:rFonts w:cs="Times New Roman"/>
      </w:rPr>
    </w:lvl>
  </w:abstractNum>
  <w:abstractNum w:abstractNumId="7">
    <w:nsid w:val="4D476300"/>
    <w:multiLevelType w:val="hybridMultilevel"/>
    <w:tmpl w:val="ACAE0832"/>
    <w:lvl w:ilvl="0" w:tplc="FFFFFFFF">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34D1514"/>
    <w:multiLevelType w:val="hybridMultilevel"/>
    <w:tmpl w:val="BECC1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0A3769"/>
    <w:multiLevelType w:val="hybridMultilevel"/>
    <w:tmpl w:val="6FFC7ADA"/>
    <w:lvl w:ilvl="0" w:tplc="FFFFFFFF">
      <w:start w:val="1"/>
      <w:numFmt w:val="lowerLetter"/>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num w:numId="1">
    <w:abstractNumId w:val="6"/>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
  </w:num>
  <w:num w:numId="6">
    <w:abstractNumId w:val="4"/>
  </w:num>
  <w:num w:numId="7">
    <w:abstractNumId w:val="2"/>
  </w:num>
  <w:num w:numId="8">
    <w:abstractNumId w:val="7"/>
  </w:num>
  <w:num w:numId="9">
    <w:abstractNumId w:val="0"/>
  </w:num>
  <w:num w:numId="10">
    <w:abstractNumId w:val="0"/>
  </w:num>
  <w:num w:numId="11">
    <w:abstractNumId w:val="5"/>
  </w:num>
  <w:num w:numId="12">
    <w:abstractNumId w:val="5"/>
  </w:num>
  <w:num w:numId="13">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Brigandi">
    <w15:presenceInfo w15:providerId="Windows Live" w15:userId="64c7e2f1e599d5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42C"/>
    <w:rsid w:val="00007C21"/>
    <w:rsid w:val="00015C12"/>
    <w:rsid w:val="00037CD7"/>
    <w:rsid w:val="00051433"/>
    <w:rsid w:val="00061D90"/>
    <w:rsid w:val="00084749"/>
    <w:rsid w:val="000A66F9"/>
    <w:rsid w:val="000A72AC"/>
    <w:rsid w:val="000B33AF"/>
    <w:rsid w:val="000B427E"/>
    <w:rsid w:val="000F0BD1"/>
    <w:rsid w:val="000F1894"/>
    <w:rsid w:val="000F1B57"/>
    <w:rsid w:val="001071D4"/>
    <w:rsid w:val="0011539E"/>
    <w:rsid w:val="00134462"/>
    <w:rsid w:val="0014247F"/>
    <w:rsid w:val="0015177A"/>
    <w:rsid w:val="00161635"/>
    <w:rsid w:val="00170D09"/>
    <w:rsid w:val="00175FAC"/>
    <w:rsid w:val="00190713"/>
    <w:rsid w:val="001B7759"/>
    <w:rsid w:val="002518E9"/>
    <w:rsid w:val="00260F69"/>
    <w:rsid w:val="002C4F3A"/>
    <w:rsid w:val="002E0DB2"/>
    <w:rsid w:val="002F5815"/>
    <w:rsid w:val="002F7615"/>
    <w:rsid w:val="003110A1"/>
    <w:rsid w:val="0032446B"/>
    <w:rsid w:val="003342FA"/>
    <w:rsid w:val="00337007"/>
    <w:rsid w:val="003510FC"/>
    <w:rsid w:val="00355E79"/>
    <w:rsid w:val="00380B61"/>
    <w:rsid w:val="00390C2C"/>
    <w:rsid w:val="003961CD"/>
    <w:rsid w:val="003C07E9"/>
    <w:rsid w:val="003D2B53"/>
    <w:rsid w:val="00404571"/>
    <w:rsid w:val="00424B71"/>
    <w:rsid w:val="004422F3"/>
    <w:rsid w:val="004517D8"/>
    <w:rsid w:val="004544AA"/>
    <w:rsid w:val="00461676"/>
    <w:rsid w:val="00463457"/>
    <w:rsid w:val="00464623"/>
    <w:rsid w:val="00465ADC"/>
    <w:rsid w:val="00472BAB"/>
    <w:rsid w:val="00483697"/>
    <w:rsid w:val="00495425"/>
    <w:rsid w:val="004A3E66"/>
    <w:rsid w:val="004A4D69"/>
    <w:rsid w:val="004B2594"/>
    <w:rsid w:val="004B5A0D"/>
    <w:rsid w:val="004C1A7E"/>
    <w:rsid w:val="004D3A01"/>
    <w:rsid w:val="004F4E56"/>
    <w:rsid w:val="00510260"/>
    <w:rsid w:val="00526D26"/>
    <w:rsid w:val="00531F78"/>
    <w:rsid w:val="005530AB"/>
    <w:rsid w:val="00571F15"/>
    <w:rsid w:val="00577629"/>
    <w:rsid w:val="0059147F"/>
    <w:rsid w:val="005A4582"/>
    <w:rsid w:val="005A5D05"/>
    <w:rsid w:val="005E3F14"/>
    <w:rsid w:val="005E5ACB"/>
    <w:rsid w:val="005F2338"/>
    <w:rsid w:val="00622AD6"/>
    <w:rsid w:val="00635E77"/>
    <w:rsid w:val="006D36A7"/>
    <w:rsid w:val="00704EFD"/>
    <w:rsid w:val="00712DEB"/>
    <w:rsid w:val="00724F2B"/>
    <w:rsid w:val="00746A7D"/>
    <w:rsid w:val="00746B4C"/>
    <w:rsid w:val="00773D92"/>
    <w:rsid w:val="007A4352"/>
    <w:rsid w:val="007B20DC"/>
    <w:rsid w:val="007D2113"/>
    <w:rsid w:val="007D5C22"/>
    <w:rsid w:val="007E507F"/>
    <w:rsid w:val="007F36FA"/>
    <w:rsid w:val="00806631"/>
    <w:rsid w:val="00816C3F"/>
    <w:rsid w:val="0082170C"/>
    <w:rsid w:val="00824114"/>
    <w:rsid w:val="00827F20"/>
    <w:rsid w:val="00835037"/>
    <w:rsid w:val="00841C06"/>
    <w:rsid w:val="00861771"/>
    <w:rsid w:val="008617A1"/>
    <w:rsid w:val="00890975"/>
    <w:rsid w:val="008A4905"/>
    <w:rsid w:val="008C1068"/>
    <w:rsid w:val="008E7AF9"/>
    <w:rsid w:val="00920183"/>
    <w:rsid w:val="00954607"/>
    <w:rsid w:val="00960EFC"/>
    <w:rsid w:val="009618C5"/>
    <w:rsid w:val="009A2E12"/>
    <w:rsid w:val="009C6B83"/>
    <w:rsid w:val="009D555B"/>
    <w:rsid w:val="009F4BBC"/>
    <w:rsid w:val="00A1303D"/>
    <w:rsid w:val="00A25B4E"/>
    <w:rsid w:val="00A43F60"/>
    <w:rsid w:val="00A67F93"/>
    <w:rsid w:val="00A813A9"/>
    <w:rsid w:val="00A866A9"/>
    <w:rsid w:val="00A910AC"/>
    <w:rsid w:val="00AB37FC"/>
    <w:rsid w:val="00AD356F"/>
    <w:rsid w:val="00AE0FCA"/>
    <w:rsid w:val="00B0769B"/>
    <w:rsid w:val="00B13ED7"/>
    <w:rsid w:val="00B40E5C"/>
    <w:rsid w:val="00B54E63"/>
    <w:rsid w:val="00B5661D"/>
    <w:rsid w:val="00B67E73"/>
    <w:rsid w:val="00B702D9"/>
    <w:rsid w:val="00B7787B"/>
    <w:rsid w:val="00B8610B"/>
    <w:rsid w:val="00B86787"/>
    <w:rsid w:val="00B90F6D"/>
    <w:rsid w:val="00BC2FAF"/>
    <w:rsid w:val="00BD5FDE"/>
    <w:rsid w:val="00BE03B7"/>
    <w:rsid w:val="00BE17F3"/>
    <w:rsid w:val="00BE22A9"/>
    <w:rsid w:val="00C05FE3"/>
    <w:rsid w:val="00C14C02"/>
    <w:rsid w:val="00C168EE"/>
    <w:rsid w:val="00C3186F"/>
    <w:rsid w:val="00C53907"/>
    <w:rsid w:val="00C626F0"/>
    <w:rsid w:val="00C732C0"/>
    <w:rsid w:val="00C7409D"/>
    <w:rsid w:val="00C76202"/>
    <w:rsid w:val="00C90A5A"/>
    <w:rsid w:val="00C97551"/>
    <w:rsid w:val="00CA5B59"/>
    <w:rsid w:val="00CB168C"/>
    <w:rsid w:val="00CD3DB8"/>
    <w:rsid w:val="00CE74ED"/>
    <w:rsid w:val="00CF6694"/>
    <w:rsid w:val="00D07ADF"/>
    <w:rsid w:val="00D1024A"/>
    <w:rsid w:val="00D148B9"/>
    <w:rsid w:val="00D536AF"/>
    <w:rsid w:val="00DB0C9A"/>
    <w:rsid w:val="00DC642C"/>
    <w:rsid w:val="00DD2DCD"/>
    <w:rsid w:val="00DD400A"/>
    <w:rsid w:val="00E03EA4"/>
    <w:rsid w:val="00E10607"/>
    <w:rsid w:val="00E144D9"/>
    <w:rsid w:val="00E3303B"/>
    <w:rsid w:val="00E3732A"/>
    <w:rsid w:val="00E40066"/>
    <w:rsid w:val="00E4209E"/>
    <w:rsid w:val="00E45AB4"/>
    <w:rsid w:val="00E54B3C"/>
    <w:rsid w:val="00E57582"/>
    <w:rsid w:val="00E65F20"/>
    <w:rsid w:val="00E66594"/>
    <w:rsid w:val="00E73290"/>
    <w:rsid w:val="00E975FD"/>
    <w:rsid w:val="00EB0F9C"/>
    <w:rsid w:val="00EE05E4"/>
    <w:rsid w:val="00F24AC1"/>
    <w:rsid w:val="00F32EF1"/>
    <w:rsid w:val="00F35279"/>
    <w:rsid w:val="00F35778"/>
    <w:rsid w:val="00F73525"/>
    <w:rsid w:val="00FB1E13"/>
    <w:rsid w:val="00FB651C"/>
    <w:rsid w:val="00FD2886"/>
    <w:rsid w:val="00FE75A5"/>
    <w:rsid w:val="00FF760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Address"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52"/>
    <w:pPr>
      <w:spacing w:after="200" w:line="276" w:lineRule="auto"/>
    </w:pPr>
    <w:rPr>
      <w:lang w:val="en-US" w:eastAsia="en-US"/>
    </w:rPr>
  </w:style>
  <w:style w:type="paragraph" w:styleId="Heading1">
    <w:name w:val="heading 1"/>
    <w:basedOn w:val="Normal"/>
    <w:next w:val="Normal"/>
    <w:link w:val="Heading1Char"/>
    <w:uiPriority w:val="99"/>
    <w:qFormat/>
    <w:rsid w:val="00B90F6D"/>
    <w:pPr>
      <w:keepNext/>
      <w:spacing w:before="10" w:after="10" w:line="240" w:lineRule="auto"/>
      <w:ind w:left="71"/>
      <w:outlineLvl w:val="0"/>
    </w:pPr>
    <w:rPr>
      <w:rFonts w:ascii="Times New Roman" w:eastAsia="Times New Roman" w:hAnsi="Times New Roman"/>
      <w:b/>
      <w:sz w:val="20"/>
      <w:szCs w:val="20"/>
      <w:lang w:val="en-GB"/>
    </w:rPr>
  </w:style>
  <w:style w:type="paragraph" w:styleId="Heading3">
    <w:name w:val="heading 3"/>
    <w:basedOn w:val="Normal"/>
    <w:next w:val="Normal"/>
    <w:link w:val="Heading3Char"/>
    <w:semiHidden/>
    <w:unhideWhenUsed/>
    <w:qFormat/>
    <w:locked/>
    <w:rsid w:val="00E03E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0F6D"/>
    <w:rPr>
      <w:rFonts w:ascii="Times New Roman" w:hAnsi="Times New Roman" w:cs="Times New Roman"/>
      <w:b/>
      <w:sz w:val="20"/>
      <w:szCs w:val="20"/>
      <w:lang w:val="en-GB"/>
    </w:rPr>
  </w:style>
  <w:style w:type="character" w:customStyle="1" w:styleId="SingleTxtGChar1">
    <w:name w:val="_ Single Txt_G Char1"/>
    <w:link w:val="SingleTxtG"/>
    <w:locked/>
    <w:rsid w:val="00DC642C"/>
    <w:rPr>
      <w:lang w:val="en-GB"/>
    </w:rPr>
  </w:style>
  <w:style w:type="paragraph" w:customStyle="1" w:styleId="SingleTxtG">
    <w:name w:val="_ Single Txt_G"/>
    <w:basedOn w:val="Normal"/>
    <w:link w:val="SingleTxtGChar1"/>
    <w:rsid w:val="00DC642C"/>
    <w:pPr>
      <w:suppressAutoHyphens/>
      <w:spacing w:after="120" w:line="240" w:lineRule="atLeast"/>
      <w:ind w:left="1134" w:right="1134"/>
      <w:jc w:val="both"/>
    </w:pPr>
    <w:rPr>
      <w:sz w:val="20"/>
      <w:szCs w:val="20"/>
      <w:lang w:val="en-GB" w:eastAsia="fr-FR"/>
    </w:rPr>
  </w:style>
  <w:style w:type="paragraph" w:styleId="FootnoteText">
    <w:name w:val="footnote text"/>
    <w:aliases w:val="5_G"/>
    <w:basedOn w:val="Normal"/>
    <w:link w:val="FootnoteTextChar"/>
    <w:semiHidden/>
    <w:rsid w:val="00B90F6D"/>
    <w:pPr>
      <w:spacing w:after="0" w:line="240" w:lineRule="auto"/>
    </w:pPr>
    <w:rPr>
      <w:rFonts w:ascii="Times New Roman" w:eastAsia="Times New Roman" w:hAnsi="Times New Roman"/>
      <w:sz w:val="20"/>
      <w:szCs w:val="20"/>
      <w:lang w:val="en-GB"/>
    </w:rPr>
  </w:style>
  <w:style w:type="character" w:customStyle="1" w:styleId="FootnoteTextChar">
    <w:name w:val="Footnote Text Char"/>
    <w:aliases w:val="5_G Char"/>
    <w:basedOn w:val="DefaultParagraphFont"/>
    <w:link w:val="FootnoteText"/>
    <w:semiHidden/>
    <w:locked/>
    <w:rsid w:val="00B90F6D"/>
    <w:rPr>
      <w:rFonts w:ascii="Times New Roman" w:hAnsi="Times New Roman" w:cs="Times New Roman"/>
      <w:sz w:val="20"/>
      <w:szCs w:val="20"/>
      <w:lang w:val="en-GB"/>
    </w:rPr>
  </w:style>
  <w:style w:type="character" w:styleId="FootnoteReference">
    <w:name w:val="footnote reference"/>
    <w:aliases w:val="4_G"/>
    <w:basedOn w:val="DefaultParagraphFont"/>
    <w:semiHidden/>
    <w:rsid w:val="00B90F6D"/>
    <w:rPr>
      <w:rFonts w:cs="Times New Roman"/>
      <w:vertAlign w:val="superscript"/>
    </w:rPr>
  </w:style>
  <w:style w:type="paragraph" w:styleId="ListParagraph">
    <w:name w:val="List Paragraph"/>
    <w:basedOn w:val="Normal"/>
    <w:uiPriority w:val="34"/>
    <w:qFormat/>
    <w:rsid w:val="00B90F6D"/>
    <w:pPr>
      <w:ind w:left="720"/>
      <w:contextualSpacing/>
    </w:pPr>
  </w:style>
  <w:style w:type="character" w:customStyle="1" w:styleId="HChGChar">
    <w:name w:val="_ H _Ch_G Char"/>
    <w:link w:val="HChG"/>
    <w:locked/>
    <w:rsid w:val="00E54B3C"/>
    <w:rPr>
      <w:b/>
      <w:sz w:val="28"/>
      <w:lang w:val="en-GB"/>
    </w:rPr>
  </w:style>
  <w:style w:type="paragraph" w:customStyle="1" w:styleId="HChG">
    <w:name w:val="_ H _Ch_G"/>
    <w:basedOn w:val="Normal"/>
    <w:next w:val="Normal"/>
    <w:link w:val="HChGChar"/>
    <w:rsid w:val="00E54B3C"/>
    <w:pPr>
      <w:keepNext/>
      <w:keepLines/>
      <w:tabs>
        <w:tab w:val="right" w:pos="851"/>
      </w:tabs>
      <w:suppressAutoHyphens/>
      <w:spacing w:before="360" w:after="240" w:line="300" w:lineRule="exact"/>
      <w:ind w:left="1134" w:right="1134" w:hanging="1134"/>
    </w:pPr>
    <w:rPr>
      <w:b/>
      <w:sz w:val="28"/>
      <w:szCs w:val="20"/>
      <w:lang w:val="en-GB" w:eastAsia="fr-FR"/>
    </w:rPr>
  </w:style>
  <w:style w:type="character" w:customStyle="1" w:styleId="H1GChar">
    <w:name w:val="_ H_1_G Char"/>
    <w:link w:val="H1G"/>
    <w:uiPriority w:val="99"/>
    <w:locked/>
    <w:rsid w:val="00E54B3C"/>
    <w:rPr>
      <w:b/>
      <w:sz w:val="24"/>
      <w:lang w:val="en-GB"/>
    </w:rPr>
  </w:style>
  <w:style w:type="paragraph" w:customStyle="1" w:styleId="H1G">
    <w:name w:val="_ H_1_G"/>
    <w:basedOn w:val="Normal"/>
    <w:next w:val="Normal"/>
    <w:link w:val="H1GChar"/>
    <w:uiPriority w:val="99"/>
    <w:rsid w:val="00E54B3C"/>
    <w:pPr>
      <w:keepNext/>
      <w:keepLines/>
      <w:tabs>
        <w:tab w:val="right" w:pos="851"/>
      </w:tabs>
      <w:suppressAutoHyphens/>
      <w:spacing w:before="360" w:after="240" w:line="270" w:lineRule="exact"/>
      <w:ind w:left="1134" w:right="1134" w:hanging="1134"/>
    </w:pPr>
    <w:rPr>
      <w:b/>
      <w:sz w:val="24"/>
      <w:szCs w:val="20"/>
      <w:lang w:val="en-GB" w:eastAsia="fr-FR"/>
    </w:rPr>
  </w:style>
  <w:style w:type="paragraph" w:styleId="BalloonText">
    <w:name w:val="Balloon Text"/>
    <w:basedOn w:val="Normal"/>
    <w:link w:val="BalloonTextChar"/>
    <w:uiPriority w:val="99"/>
    <w:semiHidden/>
    <w:rsid w:val="00465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5ADC"/>
    <w:rPr>
      <w:rFonts w:ascii="Tahoma" w:hAnsi="Tahoma" w:cs="Tahoma"/>
      <w:sz w:val="16"/>
      <w:szCs w:val="16"/>
    </w:rPr>
  </w:style>
  <w:style w:type="paragraph" w:customStyle="1" w:styleId="HMG">
    <w:name w:val="_ H __M_G"/>
    <w:basedOn w:val="Normal"/>
    <w:next w:val="Normal"/>
    <w:uiPriority w:val="99"/>
    <w:rsid w:val="00746A7D"/>
    <w:pPr>
      <w:keepNext/>
      <w:keepLines/>
      <w:tabs>
        <w:tab w:val="right" w:pos="851"/>
      </w:tabs>
      <w:suppressAutoHyphens/>
      <w:spacing w:before="240" w:after="240" w:line="360" w:lineRule="exact"/>
      <w:ind w:left="1134" w:right="1134" w:hanging="1134"/>
    </w:pPr>
    <w:rPr>
      <w:rFonts w:ascii="Times New Roman" w:eastAsia="Times New Roman" w:hAnsi="Times New Roman"/>
      <w:b/>
      <w:sz w:val="34"/>
      <w:szCs w:val="20"/>
      <w:lang w:val="en-GB"/>
    </w:rPr>
  </w:style>
  <w:style w:type="paragraph" w:customStyle="1" w:styleId="H23G">
    <w:name w:val="_ H_2/3_G"/>
    <w:basedOn w:val="Normal"/>
    <w:next w:val="Normal"/>
    <w:uiPriority w:val="99"/>
    <w:rsid w:val="00746A7D"/>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n-GB"/>
    </w:rPr>
  </w:style>
  <w:style w:type="paragraph" w:customStyle="1" w:styleId="H4G">
    <w:name w:val="_ H_4_G"/>
    <w:basedOn w:val="Normal"/>
    <w:next w:val="Normal"/>
    <w:uiPriority w:val="99"/>
    <w:rsid w:val="00746A7D"/>
    <w:pPr>
      <w:keepNext/>
      <w:keepLines/>
      <w:tabs>
        <w:tab w:val="right" w:pos="851"/>
      </w:tabs>
      <w:suppressAutoHyphens/>
      <w:spacing w:before="240" w:after="120" w:line="240" w:lineRule="exact"/>
      <w:ind w:left="1134" w:right="1134" w:hanging="1134"/>
    </w:pPr>
    <w:rPr>
      <w:rFonts w:ascii="Times New Roman" w:eastAsia="Times New Roman" w:hAnsi="Times New Roman"/>
      <w:i/>
      <w:sz w:val="20"/>
      <w:szCs w:val="20"/>
      <w:lang w:val="en-GB"/>
    </w:rPr>
  </w:style>
  <w:style w:type="character" w:styleId="CommentReference">
    <w:name w:val="annotation reference"/>
    <w:basedOn w:val="DefaultParagraphFont"/>
    <w:uiPriority w:val="99"/>
    <w:semiHidden/>
    <w:rsid w:val="00622AD6"/>
    <w:rPr>
      <w:rFonts w:cs="Times New Roman"/>
      <w:sz w:val="16"/>
      <w:szCs w:val="16"/>
    </w:rPr>
  </w:style>
  <w:style w:type="paragraph" w:styleId="CommentText">
    <w:name w:val="annotation text"/>
    <w:basedOn w:val="Normal"/>
    <w:link w:val="CommentTextChar"/>
    <w:uiPriority w:val="99"/>
    <w:semiHidden/>
    <w:rsid w:val="00622AD6"/>
    <w:rPr>
      <w:sz w:val="20"/>
      <w:szCs w:val="20"/>
    </w:rPr>
  </w:style>
  <w:style w:type="character" w:customStyle="1" w:styleId="CommentTextChar">
    <w:name w:val="Comment Text Char"/>
    <w:basedOn w:val="DefaultParagraphFont"/>
    <w:link w:val="CommentText"/>
    <w:uiPriority w:val="99"/>
    <w:semiHidden/>
    <w:locked/>
    <w:rsid w:val="0011539E"/>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622AD6"/>
    <w:rPr>
      <w:b/>
      <w:bCs/>
    </w:rPr>
  </w:style>
  <w:style w:type="character" w:customStyle="1" w:styleId="CommentSubjectChar">
    <w:name w:val="Comment Subject Char"/>
    <w:basedOn w:val="CommentTextChar"/>
    <w:link w:val="CommentSubject"/>
    <w:uiPriority w:val="99"/>
    <w:semiHidden/>
    <w:locked/>
    <w:rsid w:val="0011539E"/>
    <w:rPr>
      <w:rFonts w:cs="Times New Roman"/>
      <w:b/>
      <w:bCs/>
      <w:sz w:val="20"/>
      <w:szCs w:val="20"/>
      <w:lang w:val="en-US" w:eastAsia="en-US"/>
    </w:rPr>
  </w:style>
  <w:style w:type="paragraph" w:customStyle="1" w:styleId="Style1">
    <w:name w:val="Style1"/>
    <w:basedOn w:val="Normal"/>
    <w:rsid w:val="00E03EA4"/>
    <w:pPr>
      <w:spacing w:after="0" w:line="240" w:lineRule="auto"/>
    </w:pPr>
    <w:rPr>
      <w:rFonts w:ascii="Times New Roman" w:eastAsia="Times New Roman" w:hAnsi="Times New Roman"/>
      <w:szCs w:val="24"/>
      <w:lang w:val="en-GB"/>
    </w:rPr>
  </w:style>
  <w:style w:type="paragraph" w:styleId="HTMLAddress">
    <w:name w:val="HTML Address"/>
    <w:basedOn w:val="Normal"/>
    <w:link w:val="HTMLAddressChar"/>
    <w:rsid w:val="00E03EA4"/>
    <w:pPr>
      <w:spacing w:after="0" w:line="240" w:lineRule="auto"/>
    </w:pPr>
    <w:rPr>
      <w:rFonts w:ascii="Times New Roman" w:eastAsia="Times New Roman" w:hAnsi="Times New Roman"/>
      <w:i/>
      <w:iCs/>
      <w:szCs w:val="24"/>
      <w:lang w:val="en-GB"/>
    </w:rPr>
  </w:style>
  <w:style w:type="character" w:customStyle="1" w:styleId="HTMLAddressChar">
    <w:name w:val="HTML Address Char"/>
    <w:basedOn w:val="DefaultParagraphFont"/>
    <w:link w:val="HTMLAddress"/>
    <w:rsid w:val="00E03EA4"/>
    <w:rPr>
      <w:rFonts w:ascii="Times New Roman" w:eastAsia="Times New Roman" w:hAnsi="Times New Roman"/>
      <w:i/>
      <w:iCs/>
      <w:szCs w:val="24"/>
      <w:lang w:val="en-GB" w:eastAsia="en-US"/>
    </w:rPr>
  </w:style>
  <w:style w:type="paragraph" w:customStyle="1" w:styleId="GHSHeading4">
    <w:name w:val="GHSHeading4"/>
    <w:basedOn w:val="Normal"/>
    <w:rsid w:val="00E03EA4"/>
    <w:pPr>
      <w:tabs>
        <w:tab w:val="left" w:pos="1418"/>
        <w:tab w:val="left" w:pos="1985"/>
        <w:tab w:val="left" w:pos="2552"/>
        <w:tab w:val="left" w:pos="3119"/>
        <w:tab w:val="left" w:pos="3686"/>
      </w:tabs>
      <w:spacing w:after="240" w:line="240" w:lineRule="auto"/>
      <w:jc w:val="both"/>
    </w:pPr>
    <w:rPr>
      <w:rFonts w:ascii="Times New Roman" w:eastAsia="Times New Roman" w:hAnsi="Times New Roman"/>
      <w:sz w:val="24"/>
      <w:szCs w:val="24"/>
      <w:lang w:val="en-GB"/>
    </w:rPr>
  </w:style>
  <w:style w:type="paragraph" w:customStyle="1" w:styleId="GHSBodyText">
    <w:name w:val="GHSBody Text"/>
    <w:basedOn w:val="BodyText"/>
    <w:rsid w:val="00E03EA4"/>
    <w:pPr>
      <w:tabs>
        <w:tab w:val="left" w:pos="1418"/>
        <w:tab w:val="left" w:pos="1985"/>
        <w:tab w:val="left" w:pos="2552"/>
        <w:tab w:val="left" w:pos="3119"/>
        <w:tab w:val="left" w:pos="3686"/>
      </w:tabs>
      <w:autoSpaceDE w:val="0"/>
      <w:autoSpaceDN w:val="0"/>
      <w:adjustRightInd w:val="0"/>
      <w:spacing w:after="0" w:line="240" w:lineRule="auto"/>
      <w:jc w:val="both"/>
    </w:pPr>
    <w:rPr>
      <w:rFonts w:ascii="Times New Roman" w:eastAsia="Times New Roman" w:hAnsi="Times New Roman"/>
      <w:szCs w:val="20"/>
      <w:lang w:val="en-GB"/>
    </w:rPr>
  </w:style>
  <w:style w:type="paragraph" w:customStyle="1" w:styleId="GHSHeading3">
    <w:name w:val="GHSHeading3"/>
    <w:basedOn w:val="Heading3"/>
    <w:rsid w:val="00E03EA4"/>
    <w:pPr>
      <w:keepLines w:val="0"/>
      <w:tabs>
        <w:tab w:val="left" w:pos="1418"/>
      </w:tabs>
      <w:autoSpaceDE w:val="0"/>
      <w:autoSpaceDN w:val="0"/>
      <w:adjustRightInd w:val="0"/>
      <w:spacing w:before="0" w:line="240" w:lineRule="auto"/>
    </w:pPr>
    <w:rPr>
      <w:rFonts w:ascii="Times New Roman" w:eastAsia="Times New Roman" w:hAnsi="Times New Roman" w:cs="Times New Roman"/>
      <w:color w:val="000000"/>
      <w:lang w:val="en-GB" w:eastAsia="fr-FR"/>
    </w:rPr>
  </w:style>
  <w:style w:type="paragraph" w:styleId="BodyText">
    <w:name w:val="Body Text"/>
    <w:basedOn w:val="Normal"/>
    <w:link w:val="BodyTextChar"/>
    <w:uiPriority w:val="99"/>
    <w:semiHidden/>
    <w:unhideWhenUsed/>
    <w:rsid w:val="00E03EA4"/>
    <w:pPr>
      <w:spacing w:after="120"/>
    </w:pPr>
  </w:style>
  <w:style w:type="character" w:customStyle="1" w:styleId="BodyTextChar">
    <w:name w:val="Body Text Char"/>
    <w:basedOn w:val="DefaultParagraphFont"/>
    <w:link w:val="BodyText"/>
    <w:uiPriority w:val="99"/>
    <w:semiHidden/>
    <w:rsid w:val="00E03EA4"/>
    <w:rPr>
      <w:lang w:val="en-US" w:eastAsia="en-US"/>
    </w:rPr>
  </w:style>
  <w:style w:type="character" w:customStyle="1" w:styleId="Heading3Char">
    <w:name w:val="Heading 3 Char"/>
    <w:basedOn w:val="DefaultParagraphFont"/>
    <w:link w:val="Heading3"/>
    <w:semiHidden/>
    <w:rsid w:val="00E03EA4"/>
    <w:rPr>
      <w:rFonts w:asciiTheme="majorHAnsi" w:eastAsiaTheme="majorEastAsia" w:hAnsiTheme="majorHAnsi" w:cstheme="majorBidi"/>
      <w:b/>
      <w:bCs/>
      <w:color w:val="4F81BD" w:themeColor="accent1"/>
      <w:lang w:val="en-US" w:eastAsia="en-US"/>
    </w:rPr>
  </w:style>
  <w:style w:type="character" w:customStyle="1" w:styleId="SingleTxtGChar">
    <w:name w:val="_ Single Txt_G Char"/>
    <w:locked/>
    <w:rsid w:val="00635E77"/>
    <w:rPr>
      <w:lang w:val="en-GB"/>
    </w:rPr>
  </w:style>
  <w:style w:type="paragraph" w:styleId="Header">
    <w:name w:val="header"/>
    <w:basedOn w:val="Normal"/>
    <w:link w:val="HeaderChar"/>
    <w:uiPriority w:val="99"/>
    <w:unhideWhenUsed/>
    <w:rsid w:val="00C74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09D"/>
    <w:rPr>
      <w:lang w:val="en-US" w:eastAsia="en-US"/>
    </w:rPr>
  </w:style>
  <w:style w:type="paragraph" w:styleId="Footer">
    <w:name w:val="footer"/>
    <w:basedOn w:val="Normal"/>
    <w:link w:val="FooterChar"/>
    <w:uiPriority w:val="99"/>
    <w:unhideWhenUsed/>
    <w:rsid w:val="00C74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09D"/>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Address"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52"/>
    <w:pPr>
      <w:spacing w:after="200" w:line="276" w:lineRule="auto"/>
    </w:pPr>
    <w:rPr>
      <w:lang w:val="en-US" w:eastAsia="en-US"/>
    </w:rPr>
  </w:style>
  <w:style w:type="paragraph" w:styleId="Heading1">
    <w:name w:val="heading 1"/>
    <w:basedOn w:val="Normal"/>
    <w:next w:val="Normal"/>
    <w:link w:val="Heading1Char"/>
    <w:uiPriority w:val="99"/>
    <w:qFormat/>
    <w:rsid w:val="00B90F6D"/>
    <w:pPr>
      <w:keepNext/>
      <w:spacing w:before="10" w:after="10" w:line="240" w:lineRule="auto"/>
      <w:ind w:left="71"/>
      <w:outlineLvl w:val="0"/>
    </w:pPr>
    <w:rPr>
      <w:rFonts w:ascii="Times New Roman" w:eastAsia="Times New Roman" w:hAnsi="Times New Roman"/>
      <w:b/>
      <w:sz w:val="20"/>
      <w:szCs w:val="20"/>
      <w:lang w:val="en-GB"/>
    </w:rPr>
  </w:style>
  <w:style w:type="paragraph" w:styleId="Heading3">
    <w:name w:val="heading 3"/>
    <w:basedOn w:val="Normal"/>
    <w:next w:val="Normal"/>
    <w:link w:val="Heading3Char"/>
    <w:semiHidden/>
    <w:unhideWhenUsed/>
    <w:qFormat/>
    <w:locked/>
    <w:rsid w:val="00E03E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0F6D"/>
    <w:rPr>
      <w:rFonts w:ascii="Times New Roman" w:hAnsi="Times New Roman" w:cs="Times New Roman"/>
      <w:b/>
      <w:sz w:val="20"/>
      <w:szCs w:val="20"/>
      <w:lang w:val="en-GB"/>
    </w:rPr>
  </w:style>
  <w:style w:type="character" w:customStyle="1" w:styleId="SingleTxtGChar1">
    <w:name w:val="_ Single Txt_G Char1"/>
    <w:link w:val="SingleTxtG"/>
    <w:locked/>
    <w:rsid w:val="00DC642C"/>
    <w:rPr>
      <w:lang w:val="en-GB"/>
    </w:rPr>
  </w:style>
  <w:style w:type="paragraph" w:customStyle="1" w:styleId="SingleTxtG">
    <w:name w:val="_ Single Txt_G"/>
    <w:basedOn w:val="Normal"/>
    <w:link w:val="SingleTxtGChar1"/>
    <w:rsid w:val="00DC642C"/>
    <w:pPr>
      <w:suppressAutoHyphens/>
      <w:spacing w:after="120" w:line="240" w:lineRule="atLeast"/>
      <w:ind w:left="1134" w:right="1134"/>
      <w:jc w:val="both"/>
    </w:pPr>
    <w:rPr>
      <w:sz w:val="20"/>
      <w:szCs w:val="20"/>
      <w:lang w:val="en-GB" w:eastAsia="fr-FR"/>
    </w:rPr>
  </w:style>
  <w:style w:type="paragraph" w:styleId="FootnoteText">
    <w:name w:val="footnote text"/>
    <w:aliases w:val="5_G"/>
    <w:basedOn w:val="Normal"/>
    <w:link w:val="FootnoteTextChar"/>
    <w:semiHidden/>
    <w:rsid w:val="00B90F6D"/>
    <w:pPr>
      <w:spacing w:after="0" w:line="240" w:lineRule="auto"/>
    </w:pPr>
    <w:rPr>
      <w:rFonts w:ascii="Times New Roman" w:eastAsia="Times New Roman" w:hAnsi="Times New Roman"/>
      <w:sz w:val="20"/>
      <w:szCs w:val="20"/>
      <w:lang w:val="en-GB"/>
    </w:rPr>
  </w:style>
  <w:style w:type="character" w:customStyle="1" w:styleId="FootnoteTextChar">
    <w:name w:val="Footnote Text Char"/>
    <w:aliases w:val="5_G Char"/>
    <w:basedOn w:val="DefaultParagraphFont"/>
    <w:link w:val="FootnoteText"/>
    <w:semiHidden/>
    <w:locked/>
    <w:rsid w:val="00B90F6D"/>
    <w:rPr>
      <w:rFonts w:ascii="Times New Roman" w:hAnsi="Times New Roman" w:cs="Times New Roman"/>
      <w:sz w:val="20"/>
      <w:szCs w:val="20"/>
      <w:lang w:val="en-GB"/>
    </w:rPr>
  </w:style>
  <w:style w:type="character" w:styleId="FootnoteReference">
    <w:name w:val="footnote reference"/>
    <w:aliases w:val="4_G"/>
    <w:basedOn w:val="DefaultParagraphFont"/>
    <w:semiHidden/>
    <w:rsid w:val="00B90F6D"/>
    <w:rPr>
      <w:rFonts w:cs="Times New Roman"/>
      <w:vertAlign w:val="superscript"/>
    </w:rPr>
  </w:style>
  <w:style w:type="paragraph" w:styleId="ListParagraph">
    <w:name w:val="List Paragraph"/>
    <w:basedOn w:val="Normal"/>
    <w:uiPriority w:val="34"/>
    <w:qFormat/>
    <w:rsid w:val="00B90F6D"/>
    <w:pPr>
      <w:ind w:left="720"/>
      <w:contextualSpacing/>
    </w:pPr>
  </w:style>
  <w:style w:type="character" w:customStyle="1" w:styleId="HChGChar">
    <w:name w:val="_ H _Ch_G Char"/>
    <w:link w:val="HChG"/>
    <w:locked/>
    <w:rsid w:val="00E54B3C"/>
    <w:rPr>
      <w:b/>
      <w:sz w:val="28"/>
      <w:lang w:val="en-GB"/>
    </w:rPr>
  </w:style>
  <w:style w:type="paragraph" w:customStyle="1" w:styleId="HChG">
    <w:name w:val="_ H _Ch_G"/>
    <w:basedOn w:val="Normal"/>
    <w:next w:val="Normal"/>
    <w:link w:val="HChGChar"/>
    <w:rsid w:val="00E54B3C"/>
    <w:pPr>
      <w:keepNext/>
      <w:keepLines/>
      <w:tabs>
        <w:tab w:val="right" w:pos="851"/>
      </w:tabs>
      <w:suppressAutoHyphens/>
      <w:spacing w:before="360" w:after="240" w:line="300" w:lineRule="exact"/>
      <w:ind w:left="1134" w:right="1134" w:hanging="1134"/>
    </w:pPr>
    <w:rPr>
      <w:b/>
      <w:sz w:val="28"/>
      <w:szCs w:val="20"/>
      <w:lang w:val="en-GB" w:eastAsia="fr-FR"/>
    </w:rPr>
  </w:style>
  <w:style w:type="character" w:customStyle="1" w:styleId="H1GChar">
    <w:name w:val="_ H_1_G Char"/>
    <w:link w:val="H1G"/>
    <w:uiPriority w:val="99"/>
    <w:locked/>
    <w:rsid w:val="00E54B3C"/>
    <w:rPr>
      <w:b/>
      <w:sz w:val="24"/>
      <w:lang w:val="en-GB"/>
    </w:rPr>
  </w:style>
  <w:style w:type="paragraph" w:customStyle="1" w:styleId="H1G">
    <w:name w:val="_ H_1_G"/>
    <w:basedOn w:val="Normal"/>
    <w:next w:val="Normal"/>
    <w:link w:val="H1GChar"/>
    <w:uiPriority w:val="99"/>
    <w:rsid w:val="00E54B3C"/>
    <w:pPr>
      <w:keepNext/>
      <w:keepLines/>
      <w:tabs>
        <w:tab w:val="right" w:pos="851"/>
      </w:tabs>
      <w:suppressAutoHyphens/>
      <w:spacing w:before="360" w:after="240" w:line="270" w:lineRule="exact"/>
      <w:ind w:left="1134" w:right="1134" w:hanging="1134"/>
    </w:pPr>
    <w:rPr>
      <w:b/>
      <w:sz w:val="24"/>
      <w:szCs w:val="20"/>
      <w:lang w:val="en-GB" w:eastAsia="fr-FR"/>
    </w:rPr>
  </w:style>
  <w:style w:type="paragraph" w:styleId="BalloonText">
    <w:name w:val="Balloon Text"/>
    <w:basedOn w:val="Normal"/>
    <w:link w:val="BalloonTextChar"/>
    <w:uiPriority w:val="99"/>
    <w:semiHidden/>
    <w:rsid w:val="00465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5ADC"/>
    <w:rPr>
      <w:rFonts w:ascii="Tahoma" w:hAnsi="Tahoma" w:cs="Tahoma"/>
      <w:sz w:val="16"/>
      <w:szCs w:val="16"/>
    </w:rPr>
  </w:style>
  <w:style w:type="paragraph" w:customStyle="1" w:styleId="HMG">
    <w:name w:val="_ H __M_G"/>
    <w:basedOn w:val="Normal"/>
    <w:next w:val="Normal"/>
    <w:uiPriority w:val="99"/>
    <w:rsid w:val="00746A7D"/>
    <w:pPr>
      <w:keepNext/>
      <w:keepLines/>
      <w:tabs>
        <w:tab w:val="right" w:pos="851"/>
      </w:tabs>
      <w:suppressAutoHyphens/>
      <w:spacing w:before="240" w:after="240" w:line="360" w:lineRule="exact"/>
      <w:ind w:left="1134" w:right="1134" w:hanging="1134"/>
    </w:pPr>
    <w:rPr>
      <w:rFonts w:ascii="Times New Roman" w:eastAsia="Times New Roman" w:hAnsi="Times New Roman"/>
      <w:b/>
      <w:sz w:val="34"/>
      <w:szCs w:val="20"/>
      <w:lang w:val="en-GB"/>
    </w:rPr>
  </w:style>
  <w:style w:type="paragraph" w:customStyle="1" w:styleId="H23G">
    <w:name w:val="_ H_2/3_G"/>
    <w:basedOn w:val="Normal"/>
    <w:next w:val="Normal"/>
    <w:uiPriority w:val="99"/>
    <w:rsid w:val="00746A7D"/>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n-GB"/>
    </w:rPr>
  </w:style>
  <w:style w:type="paragraph" w:customStyle="1" w:styleId="H4G">
    <w:name w:val="_ H_4_G"/>
    <w:basedOn w:val="Normal"/>
    <w:next w:val="Normal"/>
    <w:uiPriority w:val="99"/>
    <w:rsid w:val="00746A7D"/>
    <w:pPr>
      <w:keepNext/>
      <w:keepLines/>
      <w:tabs>
        <w:tab w:val="right" w:pos="851"/>
      </w:tabs>
      <w:suppressAutoHyphens/>
      <w:spacing w:before="240" w:after="120" w:line="240" w:lineRule="exact"/>
      <w:ind w:left="1134" w:right="1134" w:hanging="1134"/>
    </w:pPr>
    <w:rPr>
      <w:rFonts w:ascii="Times New Roman" w:eastAsia="Times New Roman" w:hAnsi="Times New Roman"/>
      <w:i/>
      <w:sz w:val="20"/>
      <w:szCs w:val="20"/>
      <w:lang w:val="en-GB"/>
    </w:rPr>
  </w:style>
  <w:style w:type="character" w:styleId="CommentReference">
    <w:name w:val="annotation reference"/>
    <w:basedOn w:val="DefaultParagraphFont"/>
    <w:uiPriority w:val="99"/>
    <w:semiHidden/>
    <w:rsid w:val="00622AD6"/>
    <w:rPr>
      <w:rFonts w:cs="Times New Roman"/>
      <w:sz w:val="16"/>
      <w:szCs w:val="16"/>
    </w:rPr>
  </w:style>
  <w:style w:type="paragraph" w:styleId="CommentText">
    <w:name w:val="annotation text"/>
    <w:basedOn w:val="Normal"/>
    <w:link w:val="CommentTextChar"/>
    <w:uiPriority w:val="99"/>
    <w:semiHidden/>
    <w:rsid w:val="00622AD6"/>
    <w:rPr>
      <w:sz w:val="20"/>
      <w:szCs w:val="20"/>
    </w:rPr>
  </w:style>
  <w:style w:type="character" w:customStyle="1" w:styleId="CommentTextChar">
    <w:name w:val="Comment Text Char"/>
    <w:basedOn w:val="DefaultParagraphFont"/>
    <w:link w:val="CommentText"/>
    <w:uiPriority w:val="99"/>
    <w:semiHidden/>
    <w:locked/>
    <w:rsid w:val="0011539E"/>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622AD6"/>
    <w:rPr>
      <w:b/>
      <w:bCs/>
    </w:rPr>
  </w:style>
  <w:style w:type="character" w:customStyle="1" w:styleId="CommentSubjectChar">
    <w:name w:val="Comment Subject Char"/>
    <w:basedOn w:val="CommentTextChar"/>
    <w:link w:val="CommentSubject"/>
    <w:uiPriority w:val="99"/>
    <w:semiHidden/>
    <w:locked/>
    <w:rsid w:val="0011539E"/>
    <w:rPr>
      <w:rFonts w:cs="Times New Roman"/>
      <w:b/>
      <w:bCs/>
      <w:sz w:val="20"/>
      <w:szCs w:val="20"/>
      <w:lang w:val="en-US" w:eastAsia="en-US"/>
    </w:rPr>
  </w:style>
  <w:style w:type="paragraph" w:customStyle="1" w:styleId="Style1">
    <w:name w:val="Style1"/>
    <w:basedOn w:val="Normal"/>
    <w:rsid w:val="00E03EA4"/>
    <w:pPr>
      <w:spacing w:after="0" w:line="240" w:lineRule="auto"/>
    </w:pPr>
    <w:rPr>
      <w:rFonts w:ascii="Times New Roman" w:eastAsia="Times New Roman" w:hAnsi="Times New Roman"/>
      <w:szCs w:val="24"/>
      <w:lang w:val="en-GB"/>
    </w:rPr>
  </w:style>
  <w:style w:type="paragraph" w:styleId="HTMLAddress">
    <w:name w:val="HTML Address"/>
    <w:basedOn w:val="Normal"/>
    <w:link w:val="HTMLAddressChar"/>
    <w:rsid w:val="00E03EA4"/>
    <w:pPr>
      <w:spacing w:after="0" w:line="240" w:lineRule="auto"/>
    </w:pPr>
    <w:rPr>
      <w:rFonts w:ascii="Times New Roman" w:eastAsia="Times New Roman" w:hAnsi="Times New Roman"/>
      <w:i/>
      <w:iCs/>
      <w:szCs w:val="24"/>
      <w:lang w:val="en-GB"/>
    </w:rPr>
  </w:style>
  <w:style w:type="character" w:customStyle="1" w:styleId="HTMLAddressChar">
    <w:name w:val="HTML Address Char"/>
    <w:basedOn w:val="DefaultParagraphFont"/>
    <w:link w:val="HTMLAddress"/>
    <w:rsid w:val="00E03EA4"/>
    <w:rPr>
      <w:rFonts w:ascii="Times New Roman" w:eastAsia="Times New Roman" w:hAnsi="Times New Roman"/>
      <w:i/>
      <w:iCs/>
      <w:szCs w:val="24"/>
      <w:lang w:val="en-GB" w:eastAsia="en-US"/>
    </w:rPr>
  </w:style>
  <w:style w:type="paragraph" w:customStyle="1" w:styleId="GHSHeading4">
    <w:name w:val="GHSHeading4"/>
    <w:basedOn w:val="Normal"/>
    <w:rsid w:val="00E03EA4"/>
    <w:pPr>
      <w:tabs>
        <w:tab w:val="left" w:pos="1418"/>
        <w:tab w:val="left" w:pos="1985"/>
        <w:tab w:val="left" w:pos="2552"/>
        <w:tab w:val="left" w:pos="3119"/>
        <w:tab w:val="left" w:pos="3686"/>
      </w:tabs>
      <w:spacing w:after="240" w:line="240" w:lineRule="auto"/>
      <w:jc w:val="both"/>
    </w:pPr>
    <w:rPr>
      <w:rFonts w:ascii="Times New Roman" w:eastAsia="Times New Roman" w:hAnsi="Times New Roman"/>
      <w:sz w:val="24"/>
      <w:szCs w:val="24"/>
      <w:lang w:val="en-GB"/>
    </w:rPr>
  </w:style>
  <w:style w:type="paragraph" w:customStyle="1" w:styleId="GHSBodyText">
    <w:name w:val="GHSBody Text"/>
    <w:basedOn w:val="BodyText"/>
    <w:rsid w:val="00E03EA4"/>
    <w:pPr>
      <w:tabs>
        <w:tab w:val="left" w:pos="1418"/>
        <w:tab w:val="left" w:pos="1985"/>
        <w:tab w:val="left" w:pos="2552"/>
        <w:tab w:val="left" w:pos="3119"/>
        <w:tab w:val="left" w:pos="3686"/>
      </w:tabs>
      <w:autoSpaceDE w:val="0"/>
      <w:autoSpaceDN w:val="0"/>
      <w:adjustRightInd w:val="0"/>
      <w:spacing w:after="0" w:line="240" w:lineRule="auto"/>
      <w:jc w:val="both"/>
    </w:pPr>
    <w:rPr>
      <w:rFonts w:ascii="Times New Roman" w:eastAsia="Times New Roman" w:hAnsi="Times New Roman"/>
      <w:szCs w:val="20"/>
      <w:lang w:val="en-GB"/>
    </w:rPr>
  </w:style>
  <w:style w:type="paragraph" w:customStyle="1" w:styleId="GHSHeading3">
    <w:name w:val="GHSHeading3"/>
    <w:basedOn w:val="Heading3"/>
    <w:rsid w:val="00E03EA4"/>
    <w:pPr>
      <w:keepLines w:val="0"/>
      <w:tabs>
        <w:tab w:val="left" w:pos="1418"/>
      </w:tabs>
      <w:autoSpaceDE w:val="0"/>
      <w:autoSpaceDN w:val="0"/>
      <w:adjustRightInd w:val="0"/>
      <w:spacing w:before="0" w:line="240" w:lineRule="auto"/>
    </w:pPr>
    <w:rPr>
      <w:rFonts w:ascii="Times New Roman" w:eastAsia="Times New Roman" w:hAnsi="Times New Roman" w:cs="Times New Roman"/>
      <w:color w:val="000000"/>
      <w:lang w:val="en-GB" w:eastAsia="fr-FR"/>
    </w:rPr>
  </w:style>
  <w:style w:type="paragraph" w:styleId="BodyText">
    <w:name w:val="Body Text"/>
    <w:basedOn w:val="Normal"/>
    <w:link w:val="BodyTextChar"/>
    <w:uiPriority w:val="99"/>
    <w:semiHidden/>
    <w:unhideWhenUsed/>
    <w:rsid w:val="00E03EA4"/>
    <w:pPr>
      <w:spacing w:after="120"/>
    </w:pPr>
  </w:style>
  <w:style w:type="character" w:customStyle="1" w:styleId="BodyTextChar">
    <w:name w:val="Body Text Char"/>
    <w:basedOn w:val="DefaultParagraphFont"/>
    <w:link w:val="BodyText"/>
    <w:uiPriority w:val="99"/>
    <w:semiHidden/>
    <w:rsid w:val="00E03EA4"/>
    <w:rPr>
      <w:lang w:val="en-US" w:eastAsia="en-US"/>
    </w:rPr>
  </w:style>
  <w:style w:type="character" w:customStyle="1" w:styleId="Heading3Char">
    <w:name w:val="Heading 3 Char"/>
    <w:basedOn w:val="DefaultParagraphFont"/>
    <w:link w:val="Heading3"/>
    <w:semiHidden/>
    <w:rsid w:val="00E03EA4"/>
    <w:rPr>
      <w:rFonts w:asciiTheme="majorHAnsi" w:eastAsiaTheme="majorEastAsia" w:hAnsiTheme="majorHAnsi" w:cstheme="majorBidi"/>
      <w:b/>
      <w:bCs/>
      <w:color w:val="4F81BD" w:themeColor="accent1"/>
      <w:lang w:val="en-US" w:eastAsia="en-US"/>
    </w:rPr>
  </w:style>
  <w:style w:type="character" w:customStyle="1" w:styleId="SingleTxtGChar">
    <w:name w:val="_ Single Txt_G Char"/>
    <w:locked/>
    <w:rsid w:val="00635E77"/>
    <w:rPr>
      <w:lang w:val="en-GB"/>
    </w:rPr>
  </w:style>
  <w:style w:type="paragraph" w:styleId="Header">
    <w:name w:val="header"/>
    <w:basedOn w:val="Normal"/>
    <w:link w:val="HeaderChar"/>
    <w:uiPriority w:val="99"/>
    <w:unhideWhenUsed/>
    <w:rsid w:val="00C74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09D"/>
    <w:rPr>
      <w:lang w:val="en-US" w:eastAsia="en-US"/>
    </w:rPr>
  </w:style>
  <w:style w:type="paragraph" w:styleId="Footer">
    <w:name w:val="footer"/>
    <w:basedOn w:val="Normal"/>
    <w:link w:val="FooterChar"/>
    <w:uiPriority w:val="99"/>
    <w:unhideWhenUsed/>
    <w:rsid w:val="00C74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09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34565">
      <w:bodyDiv w:val="1"/>
      <w:marLeft w:val="0"/>
      <w:marRight w:val="0"/>
      <w:marTop w:val="0"/>
      <w:marBottom w:val="0"/>
      <w:divBdr>
        <w:top w:val="none" w:sz="0" w:space="0" w:color="auto"/>
        <w:left w:val="none" w:sz="0" w:space="0" w:color="auto"/>
        <w:bottom w:val="none" w:sz="0" w:space="0" w:color="auto"/>
        <w:right w:val="none" w:sz="0" w:space="0" w:color="auto"/>
      </w:divBdr>
    </w:div>
    <w:div w:id="807626733">
      <w:bodyDiv w:val="1"/>
      <w:marLeft w:val="0"/>
      <w:marRight w:val="0"/>
      <w:marTop w:val="0"/>
      <w:marBottom w:val="0"/>
      <w:divBdr>
        <w:top w:val="none" w:sz="0" w:space="0" w:color="auto"/>
        <w:left w:val="none" w:sz="0" w:space="0" w:color="auto"/>
        <w:bottom w:val="none" w:sz="0" w:space="0" w:color="auto"/>
        <w:right w:val="none" w:sz="0" w:space="0" w:color="auto"/>
      </w:divBdr>
    </w:div>
    <w:div w:id="851140014">
      <w:bodyDiv w:val="1"/>
      <w:marLeft w:val="0"/>
      <w:marRight w:val="0"/>
      <w:marTop w:val="0"/>
      <w:marBottom w:val="0"/>
      <w:divBdr>
        <w:top w:val="none" w:sz="0" w:space="0" w:color="auto"/>
        <w:left w:val="none" w:sz="0" w:space="0" w:color="auto"/>
        <w:bottom w:val="none" w:sz="0" w:space="0" w:color="auto"/>
        <w:right w:val="none" w:sz="0" w:space="0" w:color="auto"/>
      </w:divBdr>
    </w:div>
    <w:div w:id="869298529">
      <w:bodyDiv w:val="1"/>
      <w:marLeft w:val="0"/>
      <w:marRight w:val="0"/>
      <w:marTop w:val="0"/>
      <w:marBottom w:val="0"/>
      <w:divBdr>
        <w:top w:val="none" w:sz="0" w:space="0" w:color="auto"/>
        <w:left w:val="none" w:sz="0" w:space="0" w:color="auto"/>
        <w:bottom w:val="none" w:sz="0" w:space="0" w:color="auto"/>
        <w:right w:val="none" w:sz="0" w:space="0" w:color="auto"/>
      </w:divBdr>
    </w:div>
    <w:div w:id="1168324908">
      <w:bodyDiv w:val="1"/>
      <w:marLeft w:val="0"/>
      <w:marRight w:val="0"/>
      <w:marTop w:val="0"/>
      <w:marBottom w:val="0"/>
      <w:divBdr>
        <w:top w:val="none" w:sz="0" w:space="0" w:color="auto"/>
        <w:left w:val="none" w:sz="0" w:space="0" w:color="auto"/>
        <w:bottom w:val="none" w:sz="0" w:space="0" w:color="auto"/>
        <w:right w:val="none" w:sz="0" w:space="0" w:color="auto"/>
      </w:divBdr>
    </w:div>
    <w:div w:id="1511485188">
      <w:bodyDiv w:val="1"/>
      <w:marLeft w:val="0"/>
      <w:marRight w:val="0"/>
      <w:marTop w:val="0"/>
      <w:marBottom w:val="0"/>
      <w:divBdr>
        <w:top w:val="none" w:sz="0" w:space="0" w:color="auto"/>
        <w:left w:val="none" w:sz="0" w:space="0" w:color="auto"/>
        <w:bottom w:val="none" w:sz="0" w:space="0" w:color="auto"/>
        <w:right w:val="none" w:sz="0" w:space="0" w:color="auto"/>
      </w:divBdr>
    </w:div>
    <w:div w:id="1743528098">
      <w:bodyDiv w:val="1"/>
      <w:marLeft w:val="0"/>
      <w:marRight w:val="0"/>
      <w:marTop w:val="0"/>
      <w:marBottom w:val="0"/>
      <w:divBdr>
        <w:top w:val="none" w:sz="0" w:space="0" w:color="auto"/>
        <w:left w:val="none" w:sz="0" w:space="0" w:color="auto"/>
        <w:bottom w:val="none" w:sz="0" w:space="0" w:color="auto"/>
        <w:right w:val="none" w:sz="0" w:space="0" w:color="auto"/>
      </w:divBdr>
    </w:div>
    <w:div w:id="1785533374">
      <w:marLeft w:val="0"/>
      <w:marRight w:val="0"/>
      <w:marTop w:val="0"/>
      <w:marBottom w:val="0"/>
      <w:divBdr>
        <w:top w:val="none" w:sz="0" w:space="0" w:color="auto"/>
        <w:left w:val="none" w:sz="0" w:space="0" w:color="auto"/>
        <w:bottom w:val="none" w:sz="0" w:space="0" w:color="auto"/>
        <w:right w:val="none" w:sz="0" w:space="0" w:color="auto"/>
      </w:divBdr>
    </w:div>
    <w:div w:id="1785533375">
      <w:marLeft w:val="0"/>
      <w:marRight w:val="0"/>
      <w:marTop w:val="0"/>
      <w:marBottom w:val="0"/>
      <w:divBdr>
        <w:top w:val="none" w:sz="0" w:space="0" w:color="auto"/>
        <w:left w:val="none" w:sz="0" w:space="0" w:color="auto"/>
        <w:bottom w:val="none" w:sz="0" w:space="0" w:color="auto"/>
        <w:right w:val="none" w:sz="0" w:space="0" w:color="auto"/>
      </w:divBdr>
    </w:div>
    <w:div w:id="1785533376">
      <w:marLeft w:val="0"/>
      <w:marRight w:val="0"/>
      <w:marTop w:val="0"/>
      <w:marBottom w:val="0"/>
      <w:divBdr>
        <w:top w:val="none" w:sz="0" w:space="0" w:color="auto"/>
        <w:left w:val="none" w:sz="0" w:space="0" w:color="auto"/>
        <w:bottom w:val="none" w:sz="0" w:space="0" w:color="auto"/>
        <w:right w:val="none" w:sz="0" w:space="0" w:color="auto"/>
      </w:divBdr>
    </w:div>
    <w:div w:id="1785533377">
      <w:marLeft w:val="0"/>
      <w:marRight w:val="0"/>
      <w:marTop w:val="0"/>
      <w:marBottom w:val="0"/>
      <w:divBdr>
        <w:top w:val="none" w:sz="0" w:space="0" w:color="auto"/>
        <w:left w:val="none" w:sz="0" w:space="0" w:color="auto"/>
        <w:bottom w:val="none" w:sz="0" w:space="0" w:color="auto"/>
        <w:right w:val="none" w:sz="0" w:space="0" w:color="auto"/>
      </w:divBdr>
    </w:div>
    <w:div w:id="1785533378">
      <w:marLeft w:val="0"/>
      <w:marRight w:val="0"/>
      <w:marTop w:val="0"/>
      <w:marBottom w:val="0"/>
      <w:divBdr>
        <w:top w:val="none" w:sz="0" w:space="0" w:color="auto"/>
        <w:left w:val="none" w:sz="0" w:space="0" w:color="auto"/>
        <w:bottom w:val="none" w:sz="0" w:space="0" w:color="auto"/>
        <w:right w:val="none" w:sz="0" w:space="0" w:color="auto"/>
      </w:divBdr>
    </w:div>
    <w:div w:id="1785533379">
      <w:marLeft w:val="0"/>
      <w:marRight w:val="0"/>
      <w:marTop w:val="0"/>
      <w:marBottom w:val="0"/>
      <w:divBdr>
        <w:top w:val="none" w:sz="0" w:space="0" w:color="auto"/>
        <w:left w:val="none" w:sz="0" w:space="0" w:color="auto"/>
        <w:bottom w:val="none" w:sz="0" w:space="0" w:color="auto"/>
        <w:right w:val="none" w:sz="0" w:space="0" w:color="auto"/>
      </w:divBdr>
    </w:div>
    <w:div w:id="18678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CA48C-E61E-47A3-8D37-53F68432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2313</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UN/SCEGHS/23/INF</vt:lpstr>
    </vt:vector>
  </TitlesOfParts>
  <Company>ECE-ISU</Company>
  <LinksUpToDate>false</LinksUpToDate>
  <CharactersWithSpaces>15134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UN/SCEGHS/23/INF</dc:title>
  <dc:creator>Holmes, Deana - OSHA</dc:creator>
  <cp:lastModifiedBy>Laurence Berthet</cp:lastModifiedBy>
  <cp:revision>7</cp:revision>
  <cp:lastPrinted>2015-12-01T09:14:00Z</cp:lastPrinted>
  <dcterms:created xsi:type="dcterms:W3CDTF">2015-11-30T16:10:00Z</dcterms:created>
  <dcterms:modified xsi:type="dcterms:W3CDTF">2015-12-01T09:14:00Z</dcterms:modified>
</cp:coreProperties>
</file>