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79" w:rsidRPr="00061664" w:rsidRDefault="00543F78" w:rsidP="00B904FD">
      <w:pPr>
        <w:pStyle w:val="HChG"/>
        <w:ind w:firstLine="0"/>
        <w:jc w:val="center"/>
      </w:pPr>
      <w:r w:rsidRPr="0052538D">
        <w:t xml:space="preserve">Proposal </w:t>
      </w:r>
      <w:r w:rsidRPr="009C01D6">
        <w:t>for</w:t>
      </w:r>
      <w:r w:rsidR="0074366D" w:rsidRPr="009C01D6">
        <w:t xml:space="preserve"> supplement 01 to the 00 series of</w:t>
      </w:r>
      <w:r w:rsidRPr="009C01D6">
        <w:t xml:space="preserve"> </w:t>
      </w:r>
      <w:r w:rsidR="002A354B" w:rsidRPr="009C01D6">
        <w:t xml:space="preserve">amendments </w:t>
      </w:r>
      <w:r w:rsidR="002A354B" w:rsidRPr="0052538D">
        <w:t xml:space="preserve">to </w:t>
      </w:r>
      <w:r w:rsidR="0052538D">
        <w:t xml:space="preserve">UN </w:t>
      </w:r>
      <w:r w:rsidR="002A354B" w:rsidRPr="0052538D">
        <w:t>Regulation No. 13</w:t>
      </w:r>
      <w:r w:rsidR="00D27597">
        <w:t>1</w:t>
      </w:r>
    </w:p>
    <w:p w:rsidR="00B26779" w:rsidRPr="00061664" w:rsidRDefault="00B26779" w:rsidP="00B904FD">
      <w:pPr>
        <w:pStyle w:val="H1G"/>
        <w:ind w:firstLine="0"/>
        <w:jc w:val="both"/>
        <w:rPr>
          <w:b w:val="0"/>
          <w:sz w:val="20"/>
        </w:rPr>
      </w:pPr>
      <w:r w:rsidRPr="00061664">
        <w:rPr>
          <w:bCs/>
        </w:rPr>
        <w:t xml:space="preserve">Submitted by </w:t>
      </w:r>
      <w:r w:rsidR="00714CCB">
        <w:rPr>
          <w:bCs/>
        </w:rPr>
        <w:t>the experts from the International Organization of Motor Vehicle Manufacturers</w:t>
      </w:r>
    </w:p>
    <w:p w:rsidR="005F0642" w:rsidRPr="003450B2" w:rsidRDefault="005F0642" w:rsidP="00B904FD">
      <w:pPr>
        <w:pStyle w:val="HChG"/>
        <w:tabs>
          <w:tab w:val="clear" w:pos="851"/>
          <w:tab w:val="right" w:pos="1134"/>
        </w:tabs>
        <w:ind w:left="1215" w:hanging="855"/>
        <w:rPr>
          <w:snapToGrid w:val="0"/>
        </w:rPr>
      </w:pPr>
      <w:r>
        <w:rPr>
          <w:snapToGrid w:val="0"/>
        </w:rPr>
        <w:t>I</w:t>
      </w:r>
      <w:r w:rsidRPr="00A05BA3">
        <w:rPr>
          <w:snapToGrid w:val="0"/>
        </w:rPr>
        <w:t>.</w:t>
      </w:r>
      <w:r w:rsidR="00B904FD">
        <w:rPr>
          <w:snapToGrid w:val="0"/>
        </w:rPr>
        <w:tab/>
      </w:r>
      <w:r w:rsidR="00B904FD">
        <w:rPr>
          <w:snapToGrid w:val="0"/>
        </w:rPr>
        <w:tab/>
      </w:r>
      <w:r w:rsidRPr="00714CCB">
        <w:t>Proposal</w:t>
      </w:r>
    </w:p>
    <w:p w:rsidR="00543F78" w:rsidRDefault="00D27597" w:rsidP="00C07F4F">
      <w:pPr>
        <w:pStyle w:val="SingleTxtG"/>
        <w:ind w:right="1138"/>
      </w:pPr>
      <w:r>
        <w:rPr>
          <w:i/>
        </w:rPr>
        <w:t>Scope</w:t>
      </w:r>
      <w:r w:rsidR="00B27663">
        <w:t xml:space="preserve">, amend to </w:t>
      </w:r>
      <w:r w:rsidR="00C07F4F">
        <w:t>read:</w:t>
      </w:r>
    </w:p>
    <w:p w:rsidR="00F34305" w:rsidRPr="00F34305" w:rsidRDefault="00F34305" w:rsidP="00F34305">
      <w:pPr>
        <w:pStyle w:val="SingleTxtG"/>
        <w:ind w:right="1138"/>
        <w:rPr>
          <w:bCs/>
          <w:u w:val="single"/>
        </w:rPr>
      </w:pPr>
      <w:r>
        <w:t>(</w:t>
      </w:r>
      <w:r w:rsidRPr="00F34305">
        <w:t xml:space="preserve">The modifications to the current text of the Regulation are marked in </w:t>
      </w:r>
      <w:r w:rsidRPr="00F34305">
        <w:rPr>
          <w:b/>
        </w:rPr>
        <w:t>bold</w:t>
      </w:r>
      <w:r>
        <w:t xml:space="preserve"> characters)</w:t>
      </w:r>
    </w:p>
    <w:p w:rsidR="00D27597" w:rsidRPr="00917609" w:rsidRDefault="00D27597" w:rsidP="00B904FD">
      <w:pPr>
        <w:pStyle w:val="HChG"/>
        <w:tabs>
          <w:tab w:val="clear" w:pos="851"/>
          <w:tab w:val="right" w:pos="-851"/>
        </w:tabs>
        <w:ind w:hanging="567"/>
      </w:pPr>
      <w:bookmarkStart w:id="0" w:name="_Toc355167962"/>
      <w:r w:rsidRPr="00917609">
        <w:t>1.</w:t>
      </w:r>
      <w:r w:rsidRPr="00917609">
        <w:tab/>
        <w:t>Scope and purpose</w:t>
      </w:r>
      <w:bookmarkEnd w:id="0"/>
    </w:p>
    <w:p w:rsidR="00D27597" w:rsidRPr="009C01D6" w:rsidRDefault="00B904FD" w:rsidP="00B904FD">
      <w:pPr>
        <w:spacing w:after="120"/>
        <w:ind w:left="1134" w:right="1134"/>
        <w:jc w:val="both"/>
      </w:pPr>
      <w:r>
        <w:t>"</w:t>
      </w:r>
      <w:r w:rsidR="000C10A7" w:rsidRPr="009C01D6">
        <w:t xml:space="preserve">1.1 </w:t>
      </w:r>
      <w:r w:rsidR="000C10A7" w:rsidRPr="009C01D6">
        <w:tab/>
      </w:r>
      <w:r w:rsidR="00D27597" w:rsidRPr="009C01D6">
        <w:t>This Regulation applies to the approval of vehicles of category</w:t>
      </w:r>
      <w:r w:rsidR="00955D9A" w:rsidRPr="00955D9A">
        <w:rPr>
          <w:vertAlign w:val="superscript"/>
        </w:rPr>
        <w:t>1</w:t>
      </w:r>
      <w:r w:rsidR="00D27597" w:rsidRPr="009C01D6">
        <w:t>:</w:t>
      </w:r>
      <w:r w:rsidR="00D27597" w:rsidRPr="009C01D6">
        <w:rPr>
          <w:b/>
          <w:sz w:val="22"/>
          <w:szCs w:val="22"/>
        </w:rPr>
        <w:t xml:space="preserve"> </w:t>
      </w:r>
    </w:p>
    <w:p w:rsidR="00D27597" w:rsidRPr="009C01D6" w:rsidRDefault="00D27597" w:rsidP="00B904FD">
      <w:pPr>
        <w:spacing w:after="80"/>
        <w:ind w:left="1701" w:right="1134"/>
        <w:jc w:val="both"/>
      </w:pPr>
      <w:r w:rsidRPr="009C01D6">
        <w:t>(a)</w:t>
      </w:r>
      <w:r w:rsidRPr="009C01D6">
        <w:tab/>
        <w:t>N</w:t>
      </w:r>
      <w:r w:rsidRPr="009C01D6">
        <w:rPr>
          <w:vertAlign w:val="subscript"/>
        </w:rPr>
        <w:t>2</w:t>
      </w:r>
      <w:r w:rsidRPr="009C01D6">
        <w:t xml:space="preserve"> above 8 tons,</w:t>
      </w:r>
    </w:p>
    <w:p w:rsidR="00D27597" w:rsidRPr="009C01D6" w:rsidRDefault="00D27597" w:rsidP="00B904FD">
      <w:pPr>
        <w:spacing w:after="80"/>
        <w:ind w:left="1701" w:right="1134"/>
        <w:jc w:val="both"/>
      </w:pPr>
      <w:r w:rsidRPr="009C01D6">
        <w:t>(b)</w:t>
      </w:r>
      <w:r w:rsidRPr="009C01D6">
        <w:tab/>
        <w:t>M</w:t>
      </w:r>
      <w:r w:rsidRPr="009C01D6">
        <w:rPr>
          <w:vertAlign w:val="subscript"/>
        </w:rPr>
        <w:t>3</w:t>
      </w:r>
      <w:r w:rsidRPr="009C01D6">
        <w:t xml:space="preserve"> and</w:t>
      </w:r>
    </w:p>
    <w:p w:rsidR="00D27597" w:rsidRPr="009C01D6" w:rsidRDefault="00D27597" w:rsidP="00B904FD">
      <w:pPr>
        <w:spacing w:after="120"/>
        <w:ind w:left="1701" w:right="1134"/>
        <w:jc w:val="both"/>
        <w:rPr>
          <w:vertAlign w:val="subscript"/>
        </w:rPr>
      </w:pPr>
      <w:r w:rsidRPr="009C01D6">
        <w:t>(c)</w:t>
      </w:r>
      <w:r w:rsidRPr="009C01D6">
        <w:tab/>
        <w:t>N</w:t>
      </w:r>
      <w:r w:rsidRPr="009C01D6">
        <w:rPr>
          <w:vertAlign w:val="subscript"/>
        </w:rPr>
        <w:t>3</w:t>
      </w:r>
      <w:r w:rsidRPr="009C01D6">
        <w:t>.</w:t>
      </w:r>
    </w:p>
    <w:p w:rsidR="003438D9" w:rsidRDefault="00C479BF" w:rsidP="00B904FD">
      <w:pPr>
        <w:spacing w:after="120" w:line="240" w:lineRule="auto"/>
        <w:ind w:left="1701" w:right="1134"/>
        <w:jc w:val="both"/>
        <w:rPr>
          <w:b/>
        </w:rPr>
      </w:pPr>
      <w:proofErr w:type="gramStart"/>
      <w:r>
        <w:t>e</w:t>
      </w:r>
      <w:r w:rsidR="00D27597" w:rsidRPr="009C01D6">
        <w:t>quipped</w:t>
      </w:r>
      <w:proofErr w:type="gramEnd"/>
      <w:r w:rsidR="00D27597" w:rsidRPr="009C01D6">
        <w:t xml:space="preserve"> with a pneumatic or air over hydraulic braking </w:t>
      </w:r>
      <w:r w:rsidR="00D27597" w:rsidRPr="009C01D6">
        <w:rPr>
          <w:bCs/>
        </w:rPr>
        <w:t>system</w:t>
      </w:r>
      <w:r w:rsidR="00D27597" w:rsidRPr="009C01D6">
        <w:t xml:space="preserve"> with regard to an on-board system to avoid or mitigate the severity of a rear-end in lane collision</w:t>
      </w:r>
      <w:r w:rsidR="004B76EF" w:rsidRPr="004B76EF">
        <w:rPr>
          <w:b/>
        </w:rPr>
        <w:t>,</w:t>
      </w:r>
      <w:r w:rsidR="004B76EF">
        <w:t xml:space="preserve"> </w:t>
      </w:r>
      <w:r>
        <w:rPr>
          <w:b/>
        </w:rPr>
        <w:t>not belonging to the following list</w:t>
      </w:r>
      <w:r w:rsidR="003438D9" w:rsidRPr="004B76EF">
        <w:rPr>
          <w:b/>
        </w:rPr>
        <w:t>:</w:t>
      </w:r>
    </w:p>
    <w:p w:rsidR="00AA4989" w:rsidRPr="00C6212B" w:rsidRDefault="00AA4989" w:rsidP="00B904FD">
      <w:pPr>
        <w:tabs>
          <w:tab w:val="left" w:pos="2268"/>
        </w:tabs>
        <w:spacing w:after="120" w:line="240" w:lineRule="auto"/>
        <w:ind w:left="2268" w:right="1134" w:hanging="567"/>
        <w:jc w:val="both"/>
        <w:rPr>
          <w:b/>
          <w:szCs w:val="21"/>
        </w:rPr>
      </w:pPr>
      <w:r w:rsidRPr="00C6212B">
        <w:rPr>
          <w:b/>
          <w:szCs w:val="21"/>
        </w:rPr>
        <w:t xml:space="preserve">(1) </w:t>
      </w:r>
      <w:r w:rsidR="004B76EF">
        <w:rPr>
          <w:b/>
          <w:szCs w:val="21"/>
        </w:rPr>
        <w:tab/>
      </w:r>
      <w:proofErr w:type="gramStart"/>
      <w:r w:rsidRPr="00C6212B">
        <w:rPr>
          <w:b/>
          <w:szCs w:val="21"/>
        </w:rPr>
        <w:t>vehicles</w:t>
      </w:r>
      <w:proofErr w:type="gramEnd"/>
      <w:r w:rsidRPr="00C6212B">
        <w:rPr>
          <w:b/>
          <w:szCs w:val="21"/>
        </w:rPr>
        <w:t xml:space="preserve"> not equipped with a pneumatic rear-axle suspension;</w:t>
      </w:r>
    </w:p>
    <w:p w:rsidR="00AA4989" w:rsidRPr="00C6212B" w:rsidRDefault="00AA4989" w:rsidP="00B904FD">
      <w:pPr>
        <w:tabs>
          <w:tab w:val="left" w:pos="2268"/>
        </w:tabs>
        <w:spacing w:after="120" w:line="240" w:lineRule="auto"/>
        <w:ind w:left="2268" w:right="1134" w:hanging="567"/>
        <w:jc w:val="both"/>
        <w:rPr>
          <w:b/>
          <w:szCs w:val="21"/>
        </w:rPr>
      </w:pPr>
      <w:r w:rsidRPr="00C6212B">
        <w:rPr>
          <w:b/>
          <w:szCs w:val="21"/>
        </w:rPr>
        <w:t xml:space="preserve">(2) </w:t>
      </w:r>
      <w:r w:rsidR="004B76EF">
        <w:rPr>
          <w:b/>
          <w:szCs w:val="21"/>
        </w:rPr>
        <w:tab/>
      </w:r>
      <w:proofErr w:type="gramStart"/>
      <w:r w:rsidRPr="00C6212B">
        <w:rPr>
          <w:b/>
          <w:szCs w:val="21"/>
        </w:rPr>
        <w:t>categories</w:t>
      </w:r>
      <w:proofErr w:type="gramEnd"/>
      <w:r w:rsidRPr="00C6212B">
        <w:rPr>
          <w:b/>
          <w:szCs w:val="21"/>
        </w:rPr>
        <w:t xml:space="preserve"> and M</w:t>
      </w:r>
      <w:r w:rsidRPr="00C6212B">
        <w:rPr>
          <w:b/>
          <w:szCs w:val="21"/>
          <w:vertAlign w:val="subscript"/>
        </w:rPr>
        <w:t>3</w:t>
      </w:r>
      <w:r w:rsidRPr="00C6212B">
        <w:rPr>
          <w:b/>
          <w:szCs w:val="21"/>
        </w:rPr>
        <w:t xml:space="preserve">  vehicles of Class A, Class I and Class</w:t>
      </w:r>
      <w:r w:rsidR="000C4961">
        <w:rPr>
          <w:b/>
          <w:szCs w:val="21"/>
        </w:rPr>
        <w:t xml:space="preserve"> </w:t>
      </w:r>
      <w:r w:rsidR="000C4961" w:rsidRPr="004B76EF">
        <w:rPr>
          <w:b/>
          <w:szCs w:val="21"/>
        </w:rPr>
        <w:t>II</w:t>
      </w:r>
      <w:r w:rsidRPr="00C6212B">
        <w:rPr>
          <w:b/>
          <w:szCs w:val="21"/>
        </w:rPr>
        <w:t xml:space="preserve">; </w:t>
      </w:r>
    </w:p>
    <w:p w:rsidR="00AA4989" w:rsidRPr="00C6212B" w:rsidRDefault="00AA4989" w:rsidP="00B904FD">
      <w:pPr>
        <w:tabs>
          <w:tab w:val="left" w:pos="2268"/>
        </w:tabs>
        <w:spacing w:after="120" w:line="240" w:lineRule="auto"/>
        <w:ind w:left="2268" w:right="1134" w:hanging="567"/>
        <w:jc w:val="both"/>
        <w:rPr>
          <w:b/>
          <w:szCs w:val="21"/>
        </w:rPr>
      </w:pPr>
      <w:r w:rsidRPr="00C6212B">
        <w:rPr>
          <w:b/>
          <w:szCs w:val="21"/>
        </w:rPr>
        <w:t xml:space="preserve">(3) </w:t>
      </w:r>
      <w:r w:rsidR="004B76EF">
        <w:rPr>
          <w:b/>
          <w:szCs w:val="21"/>
        </w:rPr>
        <w:tab/>
      </w:r>
      <w:proofErr w:type="gramStart"/>
      <w:r w:rsidRPr="00C6212B">
        <w:rPr>
          <w:b/>
          <w:szCs w:val="21"/>
        </w:rPr>
        <w:t>category</w:t>
      </w:r>
      <w:proofErr w:type="gramEnd"/>
      <w:r w:rsidRPr="00C6212B">
        <w:rPr>
          <w:b/>
          <w:szCs w:val="21"/>
        </w:rPr>
        <w:t xml:space="preserve"> M</w:t>
      </w:r>
      <w:r w:rsidRPr="00C6212B">
        <w:rPr>
          <w:b/>
          <w:szCs w:val="21"/>
          <w:vertAlign w:val="subscript"/>
        </w:rPr>
        <w:t>3</w:t>
      </w:r>
      <w:r w:rsidRPr="00C6212B">
        <w:rPr>
          <w:b/>
          <w:szCs w:val="21"/>
        </w:rPr>
        <w:t xml:space="preserve"> articulated buses of Class A, Class I and Class II; </w:t>
      </w:r>
    </w:p>
    <w:p w:rsidR="00AA4989" w:rsidRPr="00C6212B" w:rsidRDefault="00AA4989" w:rsidP="00B904FD">
      <w:pPr>
        <w:tabs>
          <w:tab w:val="left" w:pos="2268"/>
        </w:tabs>
        <w:spacing w:after="120" w:line="240" w:lineRule="auto"/>
        <w:ind w:left="2268" w:right="1134" w:hanging="567"/>
        <w:jc w:val="both"/>
        <w:rPr>
          <w:b/>
          <w:szCs w:val="21"/>
        </w:rPr>
      </w:pPr>
      <w:r w:rsidRPr="00C6212B">
        <w:rPr>
          <w:b/>
          <w:szCs w:val="21"/>
        </w:rPr>
        <w:t xml:space="preserve">(4) </w:t>
      </w:r>
      <w:r w:rsidR="004B76EF">
        <w:rPr>
          <w:b/>
          <w:szCs w:val="21"/>
        </w:rPr>
        <w:tab/>
      </w:r>
      <w:proofErr w:type="gramStart"/>
      <w:r w:rsidRPr="00C6212B">
        <w:rPr>
          <w:b/>
          <w:szCs w:val="21"/>
        </w:rPr>
        <w:t>off-road</w:t>
      </w:r>
      <w:proofErr w:type="gramEnd"/>
      <w:r w:rsidRPr="00C6212B">
        <w:rPr>
          <w:b/>
          <w:szCs w:val="21"/>
        </w:rPr>
        <w:t xml:space="preserve"> vehicles of categories M</w:t>
      </w:r>
      <w:r w:rsidRPr="00C6212B">
        <w:rPr>
          <w:b/>
          <w:szCs w:val="21"/>
          <w:vertAlign w:val="subscript"/>
        </w:rPr>
        <w:t>2</w:t>
      </w:r>
      <w:r w:rsidRPr="00C6212B">
        <w:rPr>
          <w:b/>
          <w:szCs w:val="21"/>
        </w:rPr>
        <w:t xml:space="preserve"> , M</w:t>
      </w:r>
      <w:r w:rsidRPr="00C6212B">
        <w:rPr>
          <w:b/>
          <w:szCs w:val="21"/>
          <w:vertAlign w:val="subscript"/>
        </w:rPr>
        <w:t>3</w:t>
      </w:r>
      <w:r w:rsidRPr="00C6212B">
        <w:rPr>
          <w:b/>
          <w:szCs w:val="21"/>
        </w:rPr>
        <w:t xml:space="preserve"> , N</w:t>
      </w:r>
      <w:r w:rsidRPr="00C6212B">
        <w:rPr>
          <w:b/>
          <w:szCs w:val="21"/>
          <w:vertAlign w:val="subscript"/>
        </w:rPr>
        <w:t>2</w:t>
      </w:r>
      <w:r w:rsidRPr="00C6212B">
        <w:rPr>
          <w:b/>
          <w:szCs w:val="21"/>
        </w:rPr>
        <w:t xml:space="preserve"> and N</w:t>
      </w:r>
      <w:r w:rsidRPr="00C6212B">
        <w:rPr>
          <w:b/>
          <w:szCs w:val="21"/>
          <w:vertAlign w:val="subscript"/>
        </w:rPr>
        <w:t>3</w:t>
      </w:r>
      <w:r w:rsidRPr="00C6212B">
        <w:rPr>
          <w:b/>
          <w:szCs w:val="21"/>
        </w:rPr>
        <w:t xml:space="preserve">; </w:t>
      </w:r>
    </w:p>
    <w:p w:rsidR="00AA4989" w:rsidRPr="00C6212B" w:rsidRDefault="00AA4989" w:rsidP="00B904FD">
      <w:pPr>
        <w:tabs>
          <w:tab w:val="left" w:pos="2268"/>
        </w:tabs>
        <w:spacing w:after="120" w:line="240" w:lineRule="auto"/>
        <w:ind w:left="2268" w:right="1134" w:hanging="567"/>
        <w:jc w:val="both"/>
        <w:rPr>
          <w:b/>
          <w:szCs w:val="21"/>
        </w:rPr>
      </w:pPr>
      <w:r w:rsidRPr="00C6212B">
        <w:rPr>
          <w:b/>
          <w:szCs w:val="21"/>
        </w:rPr>
        <w:t xml:space="preserve">(5) </w:t>
      </w:r>
      <w:r w:rsidR="004B76EF">
        <w:rPr>
          <w:b/>
          <w:szCs w:val="21"/>
        </w:rPr>
        <w:tab/>
      </w:r>
      <w:proofErr w:type="gramStart"/>
      <w:r w:rsidRPr="00C6212B">
        <w:rPr>
          <w:b/>
          <w:szCs w:val="21"/>
        </w:rPr>
        <w:t>special</w:t>
      </w:r>
      <w:proofErr w:type="gramEnd"/>
      <w:r w:rsidRPr="00C6212B">
        <w:rPr>
          <w:b/>
          <w:szCs w:val="21"/>
        </w:rPr>
        <w:t xml:space="preserve"> purpose vehicles of categories M</w:t>
      </w:r>
      <w:r w:rsidRPr="00C6212B">
        <w:rPr>
          <w:b/>
          <w:szCs w:val="21"/>
          <w:vertAlign w:val="subscript"/>
        </w:rPr>
        <w:t>2</w:t>
      </w:r>
      <w:r w:rsidRPr="00C6212B">
        <w:rPr>
          <w:b/>
          <w:szCs w:val="21"/>
        </w:rPr>
        <w:t xml:space="preserve"> , M</w:t>
      </w:r>
      <w:r w:rsidRPr="00C6212B">
        <w:rPr>
          <w:b/>
          <w:szCs w:val="21"/>
          <w:vertAlign w:val="subscript"/>
        </w:rPr>
        <w:t>3</w:t>
      </w:r>
      <w:r w:rsidRPr="00C6212B">
        <w:rPr>
          <w:b/>
          <w:szCs w:val="21"/>
        </w:rPr>
        <w:t xml:space="preserve"> , N</w:t>
      </w:r>
      <w:r w:rsidRPr="00C6212B">
        <w:rPr>
          <w:b/>
          <w:szCs w:val="21"/>
          <w:vertAlign w:val="subscript"/>
        </w:rPr>
        <w:t>2</w:t>
      </w:r>
      <w:r w:rsidRPr="00C6212B">
        <w:rPr>
          <w:b/>
          <w:szCs w:val="21"/>
        </w:rPr>
        <w:t xml:space="preserve"> and; </w:t>
      </w:r>
    </w:p>
    <w:p w:rsidR="00AA4989" w:rsidRDefault="00AA4989" w:rsidP="00B904FD">
      <w:pPr>
        <w:tabs>
          <w:tab w:val="left" w:pos="2268"/>
        </w:tabs>
        <w:spacing w:after="120" w:line="240" w:lineRule="auto"/>
        <w:ind w:left="2268" w:right="1134" w:hanging="567"/>
        <w:jc w:val="both"/>
        <w:rPr>
          <w:b/>
          <w:szCs w:val="21"/>
        </w:rPr>
      </w:pPr>
      <w:r w:rsidRPr="00C6212B">
        <w:rPr>
          <w:b/>
          <w:szCs w:val="21"/>
        </w:rPr>
        <w:t xml:space="preserve">(6) </w:t>
      </w:r>
      <w:r w:rsidR="004B76EF">
        <w:rPr>
          <w:b/>
          <w:szCs w:val="21"/>
        </w:rPr>
        <w:tab/>
      </w:r>
      <w:proofErr w:type="gramStart"/>
      <w:r w:rsidRPr="00C6212B">
        <w:rPr>
          <w:b/>
          <w:szCs w:val="21"/>
        </w:rPr>
        <w:t>vehicles</w:t>
      </w:r>
      <w:proofErr w:type="gramEnd"/>
      <w:r w:rsidRPr="00C6212B">
        <w:rPr>
          <w:b/>
          <w:szCs w:val="21"/>
        </w:rPr>
        <w:t xml:space="preserve"> of categories M</w:t>
      </w:r>
      <w:r w:rsidRPr="00C6212B">
        <w:rPr>
          <w:b/>
          <w:szCs w:val="21"/>
          <w:vertAlign w:val="subscript"/>
        </w:rPr>
        <w:t>2</w:t>
      </w:r>
      <w:r w:rsidRPr="00C6212B">
        <w:rPr>
          <w:b/>
          <w:szCs w:val="21"/>
        </w:rPr>
        <w:t>, M</w:t>
      </w:r>
      <w:r w:rsidRPr="00C6212B">
        <w:rPr>
          <w:b/>
          <w:szCs w:val="21"/>
          <w:vertAlign w:val="subscript"/>
        </w:rPr>
        <w:t>3</w:t>
      </w:r>
      <w:r w:rsidRPr="00C6212B">
        <w:rPr>
          <w:b/>
          <w:szCs w:val="21"/>
        </w:rPr>
        <w:t xml:space="preserve"> , N</w:t>
      </w:r>
      <w:r w:rsidRPr="00C6212B">
        <w:rPr>
          <w:b/>
          <w:szCs w:val="21"/>
          <w:vertAlign w:val="subscript"/>
        </w:rPr>
        <w:t>2</w:t>
      </w:r>
      <w:r w:rsidRPr="00C6212B">
        <w:rPr>
          <w:b/>
          <w:szCs w:val="21"/>
        </w:rPr>
        <w:t xml:space="preserve"> and N</w:t>
      </w:r>
      <w:r w:rsidRPr="00C6212B">
        <w:rPr>
          <w:b/>
          <w:szCs w:val="21"/>
          <w:vertAlign w:val="subscript"/>
        </w:rPr>
        <w:t>3</w:t>
      </w:r>
      <w:r w:rsidR="00C6212B">
        <w:rPr>
          <w:b/>
          <w:szCs w:val="21"/>
        </w:rPr>
        <w:t xml:space="preserve"> with more than three axles</w:t>
      </w:r>
      <w:r w:rsidR="0018640E">
        <w:rPr>
          <w:b/>
          <w:szCs w:val="21"/>
        </w:rPr>
        <w:t xml:space="preserve"> </w:t>
      </w:r>
      <w:r w:rsidR="009C01D6" w:rsidRPr="009C01D6">
        <w:rPr>
          <w:b/>
          <w:szCs w:val="21"/>
        </w:rPr>
        <w:t>[</w:t>
      </w:r>
      <w:r w:rsidR="00757F10" w:rsidRPr="009C01D6">
        <w:rPr>
          <w:b/>
          <w:szCs w:val="21"/>
        </w:rPr>
        <w:t>and</w:t>
      </w:r>
      <w:r w:rsidR="007813CB" w:rsidRPr="009C01D6">
        <w:rPr>
          <w:b/>
          <w:lang w:val="en-US"/>
        </w:rPr>
        <w:t xml:space="preserve"> a maximum mass</w:t>
      </w:r>
      <w:r w:rsidR="004B76EF">
        <w:rPr>
          <w:b/>
          <w:lang w:val="en-US"/>
        </w:rPr>
        <w:t xml:space="preserve"> exceeding 25</w:t>
      </w:r>
      <w:r w:rsidR="0018640E" w:rsidRPr="009C01D6">
        <w:rPr>
          <w:b/>
          <w:lang w:val="en-US"/>
        </w:rPr>
        <w:t xml:space="preserve">t </w:t>
      </w:r>
      <w:r w:rsidR="003438D9" w:rsidRPr="004B76EF">
        <w:rPr>
          <w:b/>
          <w:lang w:val="en-US"/>
        </w:rPr>
        <w:t xml:space="preserve">or </w:t>
      </w:r>
      <w:r w:rsidR="0018640E" w:rsidRPr="009C01D6">
        <w:rPr>
          <w:b/>
          <w:lang w:val="en-US"/>
        </w:rPr>
        <w:t>a maximum wheel diameter code</w:t>
      </w:r>
      <w:r w:rsidR="007813CB" w:rsidRPr="009C01D6">
        <w:rPr>
          <w:b/>
          <w:lang w:val="en-US"/>
        </w:rPr>
        <w:t xml:space="preserve"> </w:t>
      </w:r>
      <w:r w:rsidR="0018640E" w:rsidRPr="009C01D6">
        <w:rPr>
          <w:b/>
          <w:lang w:val="en-US"/>
        </w:rPr>
        <w:t>exceeding 19.5</w:t>
      </w:r>
      <w:r w:rsidR="009C01D6" w:rsidRPr="009C01D6">
        <w:rPr>
          <w:b/>
          <w:lang w:val="en-US"/>
        </w:rPr>
        <w:t>]</w:t>
      </w:r>
      <w:r w:rsidR="00C6212B" w:rsidRPr="009C01D6">
        <w:rPr>
          <w:b/>
          <w:szCs w:val="21"/>
        </w:rPr>
        <w:t>;</w:t>
      </w:r>
    </w:p>
    <w:p w:rsidR="003438D9" w:rsidRPr="004B76EF" w:rsidRDefault="003438D9" w:rsidP="00B904FD">
      <w:pPr>
        <w:spacing w:after="120"/>
        <w:ind w:left="1701" w:right="1134" w:hanging="567"/>
        <w:jc w:val="both"/>
        <w:rPr>
          <w:b/>
          <w:szCs w:val="21"/>
        </w:rPr>
      </w:pPr>
      <w:r w:rsidRPr="004B76EF">
        <w:rPr>
          <w:b/>
          <w:szCs w:val="21"/>
        </w:rPr>
        <w:t>1.2.</w:t>
      </w:r>
      <w:r w:rsidRPr="004B76EF">
        <w:rPr>
          <w:b/>
          <w:szCs w:val="21"/>
        </w:rPr>
        <w:tab/>
        <w:t xml:space="preserve">At the request of the manufacturer, </w:t>
      </w:r>
      <w:r w:rsidR="00C479BF" w:rsidRPr="00C479BF">
        <w:rPr>
          <w:b/>
        </w:rPr>
        <w:t>this Regulation may also apply to</w:t>
      </w:r>
      <w:r w:rsidR="00C479BF" w:rsidRPr="004B76EF">
        <w:rPr>
          <w:b/>
          <w:szCs w:val="21"/>
        </w:rPr>
        <w:t xml:space="preserve"> </w:t>
      </w:r>
      <w:r w:rsidRPr="004B76EF">
        <w:rPr>
          <w:b/>
          <w:szCs w:val="21"/>
        </w:rPr>
        <w:t xml:space="preserve">vehicles </w:t>
      </w:r>
      <w:r w:rsidR="00144BEA">
        <w:rPr>
          <w:b/>
          <w:szCs w:val="21"/>
        </w:rPr>
        <w:t>listed in (1) to (6) in</w:t>
      </w:r>
      <w:r w:rsidRPr="004B76EF">
        <w:rPr>
          <w:b/>
          <w:szCs w:val="21"/>
        </w:rPr>
        <w:t xml:space="preserve"> the list </w:t>
      </w:r>
      <w:r w:rsidR="00144BEA">
        <w:rPr>
          <w:b/>
          <w:szCs w:val="21"/>
        </w:rPr>
        <w:t>of</w:t>
      </w:r>
      <w:r w:rsidRPr="004B76EF">
        <w:rPr>
          <w:b/>
          <w:szCs w:val="21"/>
        </w:rPr>
        <w:t xml:space="preserve"> paragraph 1.1.</w:t>
      </w:r>
    </w:p>
    <w:p w:rsidR="00B904FD" w:rsidRDefault="00B904FD" w:rsidP="00B904FD">
      <w:pPr>
        <w:pStyle w:val="PlainText"/>
        <w:spacing w:before="240"/>
        <w:ind w:left="1701" w:right="1134" w:hanging="567"/>
        <w:rPr>
          <w:vertAlign w:val="superscript"/>
          <w:lang w:val="en-US"/>
        </w:rPr>
      </w:pPr>
      <w:r>
        <w:rPr>
          <w:szCs w:val="21"/>
        </w:rPr>
        <w:t>_________________________</w:t>
      </w:r>
    </w:p>
    <w:p w:rsidR="004B76EF" w:rsidRPr="00061664" w:rsidRDefault="004B76EF" w:rsidP="00955D9A">
      <w:pPr>
        <w:pStyle w:val="PlainText"/>
        <w:spacing w:before="240"/>
        <w:ind w:left="1701" w:right="1134" w:hanging="567"/>
        <w:rPr>
          <w:u w:val="single"/>
        </w:rPr>
      </w:pPr>
      <w:r w:rsidRPr="00955D9A">
        <w:rPr>
          <w:vertAlign w:val="superscript"/>
          <w:lang w:val="en-US"/>
        </w:rPr>
        <w:t>1</w:t>
      </w:r>
      <w:r>
        <w:rPr>
          <w:lang w:val="en-US"/>
        </w:rPr>
        <w:tab/>
      </w:r>
      <w:r w:rsidRPr="00184718">
        <w:rPr>
          <w:lang w:val="en-US"/>
        </w:rPr>
        <w:t>As defined in the Consolidated Resolution on the Construction of Vehicles (R.E.3.), document</w:t>
      </w:r>
      <w:r>
        <w:rPr>
          <w:lang w:val="en-US"/>
        </w:rPr>
        <w:t xml:space="preserve"> </w:t>
      </w:r>
      <w:r w:rsidRPr="00184718">
        <w:rPr>
          <w:lang w:val="en-US"/>
        </w:rPr>
        <w:t xml:space="preserve">ECE/TRANS/WP.29/78/Rev.2, </w:t>
      </w:r>
      <w:proofErr w:type="spellStart"/>
      <w:r w:rsidRPr="00184718">
        <w:rPr>
          <w:lang w:val="en-US"/>
        </w:rPr>
        <w:t>para</w:t>
      </w:r>
      <w:proofErr w:type="spellEnd"/>
      <w:r w:rsidRPr="00184718">
        <w:rPr>
          <w:lang w:val="en-US"/>
        </w:rPr>
        <w:t>. 2</w:t>
      </w:r>
      <w:r>
        <w:t>.</w:t>
      </w:r>
      <w:r w:rsidR="00B904FD">
        <w:t>"</w:t>
      </w:r>
    </w:p>
    <w:p w:rsidR="004B76EF" w:rsidRDefault="004B76EF" w:rsidP="004B76EF">
      <w:pPr>
        <w:spacing w:after="120" w:line="240" w:lineRule="auto"/>
        <w:ind w:left="1701" w:right="1134"/>
        <w:jc w:val="both"/>
        <w:rPr>
          <w:b/>
          <w:szCs w:val="21"/>
        </w:rPr>
      </w:pPr>
    </w:p>
    <w:p w:rsidR="00955D9A" w:rsidRPr="00CE49D4" w:rsidRDefault="00955D9A" w:rsidP="00B904FD">
      <w:pPr>
        <w:pStyle w:val="HChG"/>
        <w:tabs>
          <w:tab w:val="clear" w:pos="851"/>
          <w:tab w:val="right" w:pos="1134"/>
        </w:tabs>
        <w:ind w:left="1215" w:hanging="855"/>
        <w:rPr>
          <w:snapToGrid w:val="0"/>
        </w:rPr>
      </w:pPr>
      <w:r w:rsidRPr="00CE49D4">
        <w:rPr>
          <w:snapToGrid w:val="0"/>
        </w:rPr>
        <w:t>II.</w:t>
      </w:r>
      <w:r w:rsidRPr="00CE49D4">
        <w:rPr>
          <w:snapToGrid w:val="0"/>
        </w:rPr>
        <w:tab/>
      </w:r>
      <w:r w:rsidRPr="00CE49D4">
        <w:rPr>
          <w:snapToGrid w:val="0"/>
        </w:rPr>
        <w:tab/>
        <w:t>Justification</w:t>
      </w:r>
    </w:p>
    <w:p w:rsidR="00955D9A" w:rsidRPr="0062361D" w:rsidRDefault="00955D9A" w:rsidP="00B904FD">
      <w:pPr>
        <w:spacing w:after="120" w:line="240" w:lineRule="auto"/>
        <w:ind w:left="1134" w:right="1134"/>
        <w:jc w:val="both"/>
        <w:rPr>
          <w:b/>
        </w:rPr>
      </w:pPr>
      <w:r w:rsidRPr="0062361D">
        <w:rPr>
          <w:b/>
        </w:rPr>
        <w:t>General approach:</w:t>
      </w:r>
    </w:p>
    <w:p w:rsidR="00955D9A" w:rsidRPr="0062361D" w:rsidRDefault="00955D9A" w:rsidP="00B904FD">
      <w:pPr>
        <w:pStyle w:val="ListParagraph"/>
        <w:numPr>
          <w:ilvl w:val="0"/>
          <w:numId w:val="29"/>
        </w:numPr>
        <w:spacing w:line="240" w:lineRule="auto"/>
        <w:ind w:left="1134" w:right="1134" w:firstLine="0"/>
        <w:jc w:val="both"/>
      </w:pPr>
      <w:r w:rsidRPr="0062361D">
        <w:t xml:space="preserve">Vehicle manufacturers are currently implementing AEBS on a large variety of models, e.g. to fulfil mandatory requirements in some Contracting Parties. This implementation work confirms the concerns which have been brought up for discussion </w:t>
      </w:r>
      <w:r w:rsidRPr="0062361D">
        <w:lastRenderedPageBreak/>
        <w:t>during the AEBS/LDWS informal group activities and sheds light on a number of technical issues that pop up when installing obstacle detection devices on some specific vehicles, in particular in case of huge technical diversity and where the vehicle environment can have negative impact on system reliability and on its ability to operate.</w:t>
      </w:r>
    </w:p>
    <w:p w:rsidR="00955D9A" w:rsidRPr="0062361D" w:rsidRDefault="00955D9A" w:rsidP="00955D9A">
      <w:pPr>
        <w:spacing w:line="240" w:lineRule="auto"/>
        <w:ind w:left="709" w:right="1134"/>
        <w:jc w:val="both"/>
      </w:pPr>
    </w:p>
    <w:p w:rsidR="00955D9A" w:rsidRPr="0062361D" w:rsidRDefault="00955D9A" w:rsidP="00B904FD">
      <w:pPr>
        <w:spacing w:line="240" w:lineRule="auto"/>
        <w:ind w:left="1134" w:right="1134"/>
        <w:jc w:val="both"/>
      </w:pPr>
      <w:r w:rsidRPr="0062361D">
        <w:t>For example:</w:t>
      </w:r>
    </w:p>
    <w:p w:rsidR="00955D9A" w:rsidRPr="0062361D" w:rsidRDefault="00955D9A" w:rsidP="00B904FD">
      <w:pPr>
        <w:pStyle w:val="ListParagraph"/>
        <w:numPr>
          <w:ilvl w:val="0"/>
          <w:numId w:val="27"/>
        </w:numPr>
        <w:spacing w:line="240" w:lineRule="auto"/>
        <w:ind w:left="1701" w:right="1134" w:hanging="567"/>
        <w:jc w:val="both"/>
      </w:pPr>
      <w:r w:rsidRPr="0062361D">
        <w:t>Due to the technical environment specific to off-road vehicles (steel bumpers, electric truck winches, windshield thickness, split windshields, asymmetrical cabs, front hood vehicles etc.) robust and reliable sensor integration is not always possible.</w:t>
      </w:r>
    </w:p>
    <w:p w:rsidR="00955D9A" w:rsidRPr="0062361D" w:rsidRDefault="00955D9A" w:rsidP="00B904FD">
      <w:pPr>
        <w:pStyle w:val="ListParagraph"/>
        <w:numPr>
          <w:ilvl w:val="0"/>
          <w:numId w:val="27"/>
        </w:numPr>
        <w:spacing w:line="240" w:lineRule="auto"/>
        <w:ind w:left="1701" w:right="1134" w:hanging="567"/>
        <w:jc w:val="both"/>
      </w:pPr>
      <w:r w:rsidRPr="0062361D">
        <w:rPr>
          <w:lang w:val="en-US"/>
        </w:rPr>
        <w:t>Robust sensor installation on special purpose vehicles is often not possible (snow plows, external devices, front mounted equipment etc.).</w:t>
      </w:r>
    </w:p>
    <w:p w:rsidR="00955D9A" w:rsidRPr="0062361D" w:rsidRDefault="00955D9A" w:rsidP="00B904FD">
      <w:pPr>
        <w:pStyle w:val="ListParagraph"/>
        <w:numPr>
          <w:ilvl w:val="0"/>
          <w:numId w:val="27"/>
        </w:numPr>
        <w:spacing w:line="240" w:lineRule="auto"/>
        <w:ind w:left="1701" w:right="1134" w:hanging="567"/>
        <w:jc w:val="both"/>
      </w:pPr>
      <w:r w:rsidRPr="0062361D">
        <w:t>The environment conditions for construction vehicles may also negatively affect the sensors, in a similar way as for off road vehicles (dust, mud, humidity in off-road areas or on gravelled tracks…).</w:t>
      </w:r>
    </w:p>
    <w:p w:rsidR="00955D9A" w:rsidRPr="0062361D" w:rsidRDefault="00955D9A" w:rsidP="00B904FD">
      <w:pPr>
        <w:pStyle w:val="ListParagraph"/>
        <w:numPr>
          <w:ilvl w:val="0"/>
          <w:numId w:val="27"/>
        </w:numPr>
        <w:spacing w:line="240" w:lineRule="auto"/>
        <w:ind w:left="1701" w:right="1134" w:hanging="567"/>
        <w:jc w:val="both"/>
      </w:pPr>
      <w:r w:rsidRPr="0062361D">
        <w:t>(See more technical background further down in this justification.)</w:t>
      </w:r>
    </w:p>
    <w:p w:rsidR="00955D9A" w:rsidRPr="0062361D" w:rsidRDefault="00955D9A" w:rsidP="00955D9A">
      <w:pPr>
        <w:spacing w:line="240" w:lineRule="auto"/>
        <w:ind w:left="709" w:right="1134"/>
        <w:jc w:val="both"/>
      </w:pPr>
    </w:p>
    <w:p w:rsidR="00955D9A" w:rsidRPr="0062361D" w:rsidRDefault="00B904FD" w:rsidP="00B904FD">
      <w:pPr>
        <w:spacing w:line="240" w:lineRule="auto"/>
        <w:ind w:left="709" w:right="1134"/>
        <w:jc w:val="both"/>
      </w:pPr>
      <w:r>
        <w:t xml:space="preserve">2. </w:t>
      </w:r>
      <w:r>
        <w:tab/>
      </w:r>
      <w:r w:rsidR="002F1FE2" w:rsidRPr="0062361D">
        <w:t>The proposal here is to exclude from the scope of the regulation all vehicle categories where the technical and external environment generates conditions affecting correct operation of the system, and technical issues to properly install the system.</w:t>
      </w:r>
    </w:p>
    <w:p w:rsidR="00955D9A" w:rsidRPr="0062361D" w:rsidRDefault="00955D9A" w:rsidP="00955D9A">
      <w:pPr>
        <w:spacing w:line="240" w:lineRule="auto"/>
        <w:ind w:left="709" w:right="1134"/>
        <w:jc w:val="both"/>
      </w:pPr>
    </w:p>
    <w:p w:rsidR="00955D9A" w:rsidRPr="0062361D" w:rsidRDefault="00B904FD" w:rsidP="00B904FD">
      <w:pPr>
        <w:spacing w:line="240" w:lineRule="auto"/>
        <w:ind w:left="709" w:right="1134"/>
        <w:jc w:val="both"/>
      </w:pPr>
      <w:r>
        <w:t>3.</w:t>
      </w:r>
      <w:r>
        <w:tab/>
      </w:r>
      <w:r w:rsidR="00955D9A" w:rsidRPr="0062361D">
        <w:t>However, a paragraph 1.2 has been added for the case where a vehicle manufacturer may want to approve an AEBS on a vehicle excluded from scope, if the system can be installed in such a way that the AEBS requirements can all be fulfilled. It may also give the opportunity to a vehicle manufacturer to respond to a Contracting Party who may mandate the installation of AEBS on vehicles excluded from the scope, due to some traffic / market specificities in this particular country.</w:t>
      </w:r>
    </w:p>
    <w:p w:rsidR="00955D9A" w:rsidRPr="0062361D" w:rsidRDefault="00955D9A" w:rsidP="00955D9A">
      <w:pPr>
        <w:tabs>
          <w:tab w:val="left" w:pos="1134"/>
        </w:tabs>
        <w:suppressAutoHyphens w:val="0"/>
        <w:spacing w:line="240" w:lineRule="auto"/>
        <w:ind w:left="709"/>
        <w:rPr>
          <w:b/>
          <w:bCs/>
        </w:rPr>
      </w:pPr>
    </w:p>
    <w:p w:rsidR="00955D9A" w:rsidRPr="0062361D" w:rsidRDefault="00955D9A" w:rsidP="00B904FD">
      <w:pPr>
        <w:spacing w:after="120" w:line="240" w:lineRule="auto"/>
        <w:ind w:left="709" w:right="1134"/>
        <w:jc w:val="both"/>
        <w:rPr>
          <w:b/>
        </w:rPr>
      </w:pPr>
      <w:r w:rsidRPr="0062361D">
        <w:rPr>
          <w:b/>
        </w:rPr>
        <w:t>Detailed technical background for the different vehicle categories excluded from scope:</w:t>
      </w:r>
    </w:p>
    <w:p w:rsidR="00955D9A" w:rsidRPr="006A2857" w:rsidRDefault="00955D9A" w:rsidP="0062361D">
      <w:pPr>
        <w:pStyle w:val="ListParagraph"/>
        <w:numPr>
          <w:ilvl w:val="0"/>
          <w:numId w:val="27"/>
        </w:numPr>
        <w:tabs>
          <w:tab w:val="left" w:pos="1134"/>
        </w:tabs>
        <w:suppressAutoHyphens w:val="0"/>
        <w:spacing w:line="240" w:lineRule="auto"/>
        <w:ind w:right="1134"/>
        <w:jc w:val="both"/>
      </w:pPr>
      <w:r w:rsidRPr="00813106">
        <w:rPr>
          <w:b/>
          <w:bCs/>
        </w:rPr>
        <w:t>Vehicles not equipped with a pneumatic rear-axle suspension</w:t>
      </w:r>
      <w:r w:rsidRPr="006A2857">
        <w:t xml:space="preserve"> </w:t>
      </w:r>
    </w:p>
    <w:p w:rsidR="00955D9A" w:rsidRPr="006A2857" w:rsidRDefault="00955D9A" w:rsidP="0062361D">
      <w:pPr>
        <w:tabs>
          <w:tab w:val="left" w:pos="1134"/>
        </w:tabs>
        <w:suppressAutoHyphens w:val="0"/>
        <w:spacing w:line="240" w:lineRule="auto"/>
        <w:ind w:left="1069" w:right="1134"/>
        <w:jc w:val="both"/>
        <w:rPr>
          <w:lang w:val="en-US"/>
        </w:rPr>
      </w:pPr>
      <w:r w:rsidRPr="006A2857">
        <w:rPr>
          <w:lang w:val="en-US"/>
        </w:rPr>
        <w:t xml:space="preserve">Vehicles not equipped with a pneumatic rear-axle suspension have high pitch angle variations which are limiting and affecting the field of view of the sensors. </w:t>
      </w:r>
    </w:p>
    <w:p w:rsidR="00955D9A" w:rsidRPr="006A2857" w:rsidRDefault="00955D9A" w:rsidP="0062361D">
      <w:pPr>
        <w:tabs>
          <w:tab w:val="left" w:pos="1134"/>
        </w:tabs>
        <w:suppressAutoHyphens w:val="0"/>
        <w:spacing w:line="240" w:lineRule="auto"/>
        <w:ind w:left="709" w:right="1134"/>
        <w:jc w:val="both"/>
        <w:rPr>
          <w:lang w:val="en-US"/>
        </w:rPr>
      </w:pPr>
    </w:p>
    <w:p w:rsidR="00955D9A" w:rsidRPr="00813106" w:rsidRDefault="00955D9A" w:rsidP="0062361D">
      <w:pPr>
        <w:pStyle w:val="ListParagraph"/>
        <w:numPr>
          <w:ilvl w:val="0"/>
          <w:numId w:val="27"/>
        </w:numPr>
        <w:tabs>
          <w:tab w:val="left" w:pos="1134"/>
        </w:tabs>
        <w:suppressAutoHyphens w:val="0"/>
        <w:spacing w:line="240" w:lineRule="auto"/>
        <w:ind w:right="1134"/>
        <w:jc w:val="both"/>
        <w:rPr>
          <w:b/>
          <w:lang w:val="en-US"/>
        </w:rPr>
      </w:pPr>
      <w:r w:rsidRPr="00813106">
        <w:rPr>
          <w:b/>
          <w:lang w:val="en-US"/>
        </w:rPr>
        <w:t>Category M</w:t>
      </w:r>
      <w:r w:rsidRPr="00813106">
        <w:rPr>
          <w:b/>
          <w:vertAlign w:val="subscript"/>
          <w:lang w:val="en-US"/>
        </w:rPr>
        <w:t xml:space="preserve">3 </w:t>
      </w:r>
      <w:r w:rsidRPr="00813106">
        <w:rPr>
          <w:b/>
          <w:lang w:val="en-US"/>
        </w:rPr>
        <w:t>vehicles of Class A, Class I and Class II;</w:t>
      </w:r>
    </w:p>
    <w:p w:rsidR="00955D9A" w:rsidRPr="006A2857" w:rsidRDefault="00955D9A" w:rsidP="0062361D">
      <w:pPr>
        <w:tabs>
          <w:tab w:val="left" w:pos="1134"/>
        </w:tabs>
        <w:suppressAutoHyphens w:val="0"/>
        <w:spacing w:line="240" w:lineRule="auto"/>
        <w:ind w:left="1069" w:right="1134"/>
        <w:jc w:val="both"/>
        <w:rPr>
          <w:lang w:val="en-US"/>
        </w:rPr>
      </w:pPr>
      <w:r w:rsidRPr="006A2857">
        <w:rPr>
          <w:b/>
          <w:lang w:val="en-US"/>
        </w:rPr>
        <w:t>Category M</w:t>
      </w:r>
      <w:r w:rsidRPr="006A2857">
        <w:rPr>
          <w:b/>
          <w:vertAlign w:val="subscript"/>
          <w:lang w:val="en-US"/>
        </w:rPr>
        <w:t xml:space="preserve">3 </w:t>
      </w:r>
      <w:r w:rsidRPr="006A2857">
        <w:rPr>
          <w:b/>
          <w:lang w:val="en-US"/>
        </w:rPr>
        <w:t>articulated buses of Class A, Class I and Class II</w:t>
      </w:r>
    </w:p>
    <w:p w:rsidR="00955D9A" w:rsidRPr="006A2857" w:rsidRDefault="00955D9A" w:rsidP="0062361D">
      <w:pPr>
        <w:tabs>
          <w:tab w:val="left" w:pos="1134"/>
        </w:tabs>
        <w:suppressAutoHyphens w:val="0"/>
        <w:spacing w:line="240" w:lineRule="auto"/>
        <w:ind w:left="1069" w:right="1134"/>
        <w:jc w:val="both"/>
        <w:rPr>
          <w:lang w:val="en-US"/>
        </w:rPr>
      </w:pPr>
      <w:r w:rsidRPr="006A2857">
        <w:rPr>
          <w:lang w:val="en-US"/>
        </w:rPr>
        <w:t>AEBS is most efficient for “long distance trucks and coaches” travelling on highways. AEBS has been primarily designed to support the driver during monotone driving conditions on highways.</w:t>
      </w:r>
    </w:p>
    <w:p w:rsidR="00955D9A" w:rsidRPr="006A2857" w:rsidRDefault="00955D9A" w:rsidP="0062361D">
      <w:pPr>
        <w:tabs>
          <w:tab w:val="left" w:pos="1134"/>
        </w:tabs>
        <w:suppressAutoHyphens w:val="0"/>
        <w:spacing w:line="240" w:lineRule="auto"/>
        <w:ind w:left="1069" w:right="1134"/>
        <w:jc w:val="both"/>
        <w:rPr>
          <w:lang w:val="en-US"/>
        </w:rPr>
      </w:pPr>
    </w:p>
    <w:p w:rsidR="00955D9A" w:rsidRPr="006A2857" w:rsidRDefault="00955D9A" w:rsidP="0062361D">
      <w:pPr>
        <w:tabs>
          <w:tab w:val="left" w:pos="1134"/>
        </w:tabs>
        <w:suppressAutoHyphens w:val="0"/>
        <w:spacing w:line="240" w:lineRule="auto"/>
        <w:ind w:left="1069" w:right="1134"/>
        <w:jc w:val="both"/>
        <w:rPr>
          <w:lang w:val="en-US"/>
        </w:rPr>
      </w:pPr>
      <w:r w:rsidRPr="006A2857">
        <w:rPr>
          <w:lang w:val="en-US"/>
        </w:rPr>
        <w:t>Class A, Class I and Class II buses are mostly used in urban or sub-urban areas and rather seldom on highways. Thus AEBS is likely not to be as efficient as on a long distance truck or coach. This is even more the case for articulated buses.</w:t>
      </w:r>
    </w:p>
    <w:p w:rsidR="00955D9A" w:rsidRPr="006A2857" w:rsidRDefault="00955D9A" w:rsidP="0062361D">
      <w:pPr>
        <w:tabs>
          <w:tab w:val="left" w:pos="1134"/>
        </w:tabs>
        <w:suppressAutoHyphens w:val="0"/>
        <w:spacing w:line="240" w:lineRule="auto"/>
        <w:ind w:left="1069" w:right="1134"/>
        <w:jc w:val="both"/>
        <w:rPr>
          <w:lang w:val="en-US"/>
        </w:rPr>
      </w:pPr>
      <w:r w:rsidRPr="006A2857">
        <w:rPr>
          <w:lang w:val="en-US"/>
        </w:rPr>
        <w:t>Moreover, such City buses are also designed for conveying standing passengers and are usually not equipped with seatbelts. In cases of unintended interventions of AEBS the standing passengers are more endangered than the belted and seated ones. Despite such unintended interventions will be very seldom, the consequences of such a situation are more critical than for long distance trucks and coaches.</w:t>
      </w:r>
    </w:p>
    <w:p w:rsidR="00955D9A" w:rsidRPr="006A2857" w:rsidRDefault="00955D9A" w:rsidP="0062361D">
      <w:pPr>
        <w:tabs>
          <w:tab w:val="left" w:pos="1134"/>
        </w:tabs>
        <w:suppressAutoHyphens w:val="0"/>
        <w:spacing w:line="240" w:lineRule="auto"/>
        <w:ind w:left="709" w:right="1134"/>
        <w:jc w:val="both"/>
        <w:rPr>
          <w:lang w:val="en-US"/>
        </w:rPr>
      </w:pPr>
    </w:p>
    <w:p w:rsidR="00955D9A" w:rsidRPr="00813106" w:rsidRDefault="00955D9A" w:rsidP="0062361D">
      <w:pPr>
        <w:pStyle w:val="ListParagraph"/>
        <w:numPr>
          <w:ilvl w:val="0"/>
          <w:numId w:val="27"/>
        </w:numPr>
        <w:tabs>
          <w:tab w:val="left" w:pos="1134"/>
        </w:tabs>
        <w:suppressAutoHyphens w:val="0"/>
        <w:spacing w:line="240" w:lineRule="auto"/>
        <w:ind w:right="1134"/>
        <w:jc w:val="both"/>
        <w:rPr>
          <w:lang w:val="en-US"/>
        </w:rPr>
      </w:pPr>
      <w:r w:rsidRPr="00813106">
        <w:rPr>
          <w:b/>
          <w:lang w:val="en-US"/>
        </w:rPr>
        <w:t>Off-road vehicles of categories M</w:t>
      </w:r>
      <w:r w:rsidRPr="00813106">
        <w:rPr>
          <w:b/>
          <w:vertAlign w:val="subscript"/>
          <w:lang w:val="en-US"/>
        </w:rPr>
        <w:t>3</w:t>
      </w:r>
      <w:r w:rsidRPr="00813106">
        <w:rPr>
          <w:b/>
          <w:lang w:val="en-US"/>
        </w:rPr>
        <w:t xml:space="preserve"> , N</w:t>
      </w:r>
      <w:r w:rsidRPr="00813106">
        <w:rPr>
          <w:b/>
          <w:vertAlign w:val="subscript"/>
          <w:lang w:val="en-US"/>
        </w:rPr>
        <w:t>2</w:t>
      </w:r>
      <w:r w:rsidRPr="00813106">
        <w:rPr>
          <w:b/>
          <w:lang w:val="en-US"/>
        </w:rPr>
        <w:t xml:space="preserve"> and N</w:t>
      </w:r>
      <w:r w:rsidRPr="00813106">
        <w:rPr>
          <w:b/>
          <w:vertAlign w:val="subscript"/>
          <w:lang w:val="en-US"/>
        </w:rPr>
        <w:t>3</w:t>
      </w:r>
      <w:r w:rsidRPr="00813106">
        <w:rPr>
          <w:b/>
          <w:lang w:val="en-US"/>
        </w:rPr>
        <w:t xml:space="preserve"> </w:t>
      </w:r>
    </w:p>
    <w:p w:rsidR="00955D9A" w:rsidRPr="006A2857" w:rsidRDefault="00955D9A" w:rsidP="0062361D">
      <w:pPr>
        <w:tabs>
          <w:tab w:val="left" w:pos="1134"/>
        </w:tabs>
        <w:suppressAutoHyphens w:val="0"/>
        <w:spacing w:line="240" w:lineRule="auto"/>
        <w:ind w:left="1069" w:right="1134"/>
        <w:jc w:val="both"/>
        <w:rPr>
          <w:strike/>
          <w:lang w:val="en-US"/>
        </w:rPr>
      </w:pPr>
      <w:r w:rsidRPr="006A2857">
        <w:rPr>
          <w:lang w:val="en-US"/>
        </w:rPr>
        <w:t>Off road</w:t>
      </w:r>
      <w:r w:rsidRPr="006A2857">
        <w:rPr>
          <w:strike/>
          <w:lang w:val="en-US"/>
        </w:rPr>
        <w:t xml:space="preserve"> </w:t>
      </w:r>
      <w:r w:rsidRPr="006A2857">
        <w:rPr>
          <w:lang w:val="en-US"/>
        </w:rPr>
        <w:t>vehicles are very seldom used on highways but mainly used in off-road areas and/or on graveled tracks. They are normally driven at lower speeds than on highway, in such conditions that monotone driving</w:t>
      </w:r>
      <w:r w:rsidR="002F1FE2">
        <w:rPr>
          <w:lang w:val="en-US"/>
        </w:rPr>
        <w:t xml:space="preserve"> is not expected. In addition, e</w:t>
      </w:r>
      <w:r w:rsidRPr="006A2857">
        <w:rPr>
          <w:lang w:val="en-US"/>
        </w:rPr>
        <w:t>nvironment conditions for these vehicles (dust, mud, humidity etc.) can negatively affect the sensor. Bad driving surfaces (gravel etc.) are expected to quickly damage the sensor and may affect the whole system robustness. Off-road vehicles are designed for off-road conditions, and therefore have a high chassis height which might cause problems to install the sensor in accordance with the supplier</w:t>
      </w:r>
      <w:r w:rsidR="0062361D">
        <w:rPr>
          <w:lang w:val="en-US"/>
        </w:rPr>
        <w:t>’s</w:t>
      </w:r>
      <w:r w:rsidRPr="006A2857">
        <w:rPr>
          <w:lang w:val="en-US"/>
        </w:rPr>
        <w:t xml:space="preserve"> recommendations.</w:t>
      </w:r>
      <w:r w:rsidRPr="006A2857">
        <w:rPr>
          <w:strike/>
          <w:lang w:val="en-US"/>
        </w:rPr>
        <w:t xml:space="preserve"> </w:t>
      </w:r>
    </w:p>
    <w:p w:rsidR="00955D9A" w:rsidRPr="006A2857" w:rsidRDefault="00955D9A" w:rsidP="0062361D">
      <w:pPr>
        <w:tabs>
          <w:tab w:val="left" w:pos="1134"/>
        </w:tabs>
        <w:suppressAutoHyphens w:val="0"/>
        <w:spacing w:line="240" w:lineRule="auto"/>
        <w:ind w:left="709" w:right="1134"/>
        <w:jc w:val="both"/>
        <w:rPr>
          <w:lang w:val="en-US"/>
        </w:rPr>
      </w:pPr>
    </w:p>
    <w:p w:rsidR="00955D9A" w:rsidRPr="00813106" w:rsidRDefault="00955D9A" w:rsidP="0062361D">
      <w:pPr>
        <w:pStyle w:val="ListParagraph"/>
        <w:numPr>
          <w:ilvl w:val="0"/>
          <w:numId w:val="27"/>
        </w:numPr>
        <w:tabs>
          <w:tab w:val="left" w:pos="1134"/>
        </w:tabs>
        <w:suppressAutoHyphens w:val="0"/>
        <w:spacing w:line="240" w:lineRule="auto"/>
        <w:ind w:right="1134"/>
        <w:jc w:val="both"/>
        <w:rPr>
          <w:b/>
          <w:lang w:val="en-US"/>
        </w:rPr>
      </w:pPr>
      <w:r w:rsidRPr="00813106">
        <w:rPr>
          <w:b/>
          <w:lang w:val="en-US"/>
        </w:rPr>
        <w:lastRenderedPageBreak/>
        <w:t>Special purpose vehicles of categories M</w:t>
      </w:r>
      <w:r w:rsidRPr="00813106">
        <w:rPr>
          <w:b/>
          <w:vertAlign w:val="subscript"/>
          <w:lang w:val="en-US"/>
        </w:rPr>
        <w:t>3</w:t>
      </w:r>
      <w:r w:rsidRPr="00813106">
        <w:rPr>
          <w:b/>
          <w:lang w:val="en-US"/>
        </w:rPr>
        <w:t xml:space="preserve"> , N</w:t>
      </w:r>
      <w:r w:rsidRPr="00813106">
        <w:rPr>
          <w:b/>
          <w:vertAlign w:val="subscript"/>
          <w:lang w:val="en-US"/>
        </w:rPr>
        <w:t>2</w:t>
      </w:r>
      <w:r w:rsidRPr="00813106">
        <w:rPr>
          <w:b/>
          <w:lang w:val="en-US"/>
        </w:rPr>
        <w:t xml:space="preserve"> and N</w:t>
      </w:r>
      <w:r w:rsidRPr="00813106">
        <w:rPr>
          <w:b/>
          <w:vertAlign w:val="subscript"/>
          <w:lang w:val="en-US"/>
        </w:rPr>
        <w:t xml:space="preserve">3 </w:t>
      </w:r>
    </w:p>
    <w:p w:rsidR="00955D9A" w:rsidRPr="006A2857" w:rsidRDefault="00955D9A" w:rsidP="0062361D">
      <w:pPr>
        <w:tabs>
          <w:tab w:val="left" w:pos="1134"/>
        </w:tabs>
        <w:suppressAutoHyphens w:val="0"/>
        <w:spacing w:line="240" w:lineRule="auto"/>
        <w:ind w:left="1069" w:right="1134"/>
        <w:jc w:val="both"/>
        <w:rPr>
          <w:lang w:val="en-US"/>
        </w:rPr>
      </w:pPr>
      <w:r w:rsidRPr="006A2857">
        <w:rPr>
          <w:lang w:val="en-US"/>
        </w:rPr>
        <w:t>On special purpose vehicles, installation of the sensor is often not possible (snow plows, front pumps, external devices at or on the bumper etc.) and cannot fulfill the supplier</w:t>
      </w:r>
      <w:r w:rsidR="0062361D">
        <w:rPr>
          <w:lang w:val="en-US"/>
        </w:rPr>
        <w:t>’</w:t>
      </w:r>
      <w:r w:rsidRPr="006A2857">
        <w:rPr>
          <w:lang w:val="en-US"/>
        </w:rPr>
        <w:t>s specifications for the installation of the sensor. Typically, these vehicles have a low mileage for a high number of operating hours.</w:t>
      </w:r>
    </w:p>
    <w:p w:rsidR="00955D9A" w:rsidRPr="006A2857" w:rsidRDefault="00955D9A" w:rsidP="0062361D">
      <w:pPr>
        <w:tabs>
          <w:tab w:val="left" w:pos="1134"/>
        </w:tabs>
        <w:suppressAutoHyphens w:val="0"/>
        <w:spacing w:line="240" w:lineRule="auto"/>
        <w:ind w:left="709" w:right="1134"/>
        <w:jc w:val="both"/>
      </w:pPr>
    </w:p>
    <w:p w:rsidR="00955D9A" w:rsidRPr="006A2857" w:rsidRDefault="00955D9A" w:rsidP="0062361D">
      <w:pPr>
        <w:pStyle w:val="ListParagraph"/>
        <w:numPr>
          <w:ilvl w:val="0"/>
          <w:numId w:val="27"/>
        </w:numPr>
        <w:tabs>
          <w:tab w:val="left" w:pos="1134"/>
        </w:tabs>
        <w:suppressAutoHyphens w:val="0"/>
        <w:spacing w:line="240" w:lineRule="auto"/>
        <w:ind w:right="1134"/>
        <w:jc w:val="both"/>
      </w:pPr>
      <w:r w:rsidRPr="00813106">
        <w:rPr>
          <w:b/>
          <w:lang w:val="en-US"/>
        </w:rPr>
        <w:t>Vehicles of categories M</w:t>
      </w:r>
      <w:r w:rsidRPr="00813106">
        <w:rPr>
          <w:b/>
          <w:vertAlign w:val="subscript"/>
          <w:lang w:val="en-US"/>
        </w:rPr>
        <w:t>3</w:t>
      </w:r>
      <w:r w:rsidRPr="00813106">
        <w:rPr>
          <w:b/>
          <w:lang w:val="en-US"/>
        </w:rPr>
        <w:t>, N</w:t>
      </w:r>
      <w:r w:rsidRPr="00813106">
        <w:rPr>
          <w:b/>
          <w:vertAlign w:val="subscript"/>
          <w:lang w:val="en-US"/>
        </w:rPr>
        <w:t xml:space="preserve">2 </w:t>
      </w:r>
      <w:r w:rsidRPr="00813106">
        <w:rPr>
          <w:b/>
          <w:lang w:val="en-US"/>
        </w:rPr>
        <w:t>and N</w:t>
      </w:r>
      <w:r w:rsidRPr="00813106">
        <w:rPr>
          <w:b/>
          <w:vertAlign w:val="subscript"/>
          <w:lang w:val="en-US"/>
        </w:rPr>
        <w:t>3</w:t>
      </w:r>
      <w:r w:rsidRPr="00813106">
        <w:rPr>
          <w:b/>
          <w:lang w:val="en-US"/>
        </w:rPr>
        <w:t xml:space="preserve"> with more than three axles and a maximum wheel diameter code exceeding 19</w:t>
      </w:r>
      <w:r w:rsidRPr="0062361D">
        <w:rPr>
          <w:b/>
          <w:lang w:val="en-US"/>
        </w:rPr>
        <w:t xml:space="preserve">.5 </w:t>
      </w:r>
      <w:r w:rsidRPr="0062361D">
        <w:rPr>
          <w:b/>
          <w:sz w:val="18"/>
          <w:lang w:val="en-US"/>
        </w:rPr>
        <w:t xml:space="preserve">or </w:t>
      </w:r>
      <w:r w:rsidRPr="0062361D">
        <w:rPr>
          <w:b/>
          <w:lang w:val="en-US"/>
        </w:rPr>
        <w:t xml:space="preserve">with </w:t>
      </w:r>
      <w:r w:rsidRPr="00813106">
        <w:rPr>
          <w:b/>
          <w:lang w:val="en-US"/>
        </w:rPr>
        <w:t>a maximum mass exceeding 25 t</w:t>
      </w:r>
      <w:r w:rsidRPr="006A2857">
        <w:t xml:space="preserve"> </w:t>
      </w:r>
    </w:p>
    <w:p w:rsidR="00955D9A" w:rsidRPr="0062361D" w:rsidRDefault="00955D9A" w:rsidP="0062361D">
      <w:pPr>
        <w:tabs>
          <w:tab w:val="left" w:pos="1134"/>
        </w:tabs>
        <w:suppressAutoHyphens w:val="0"/>
        <w:spacing w:line="240" w:lineRule="auto"/>
        <w:ind w:left="1069" w:right="1134"/>
        <w:jc w:val="both"/>
      </w:pPr>
      <w:r w:rsidRPr="006A2857">
        <w:t xml:space="preserve">Vehicles with more than 3 axles in the EU are often construction vehicles, which are seldom used on highways and rarely in conditions where AEBS would be the most efficient. Moreover, the environment conditions for these construction vehicles can negatively affect the sensor, in a similar way as for off road vehicles. 4 axle vehicles in Japan are mostly used for long haulage transport, </w:t>
      </w:r>
      <w:r w:rsidRPr="0062361D">
        <w:t>thus are not excluded from the scope.</w:t>
      </w:r>
    </w:p>
    <w:p w:rsidR="00955D9A" w:rsidRPr="006A2857" w:rsidRDefault="00955D9A" w:rsidP="0062361D">
      <w:pPr>
        <w:tabs>
          <w:tab w:val="left" w:pos="1134"/>
        </w:tabs>
        <w:suppressAutoHyphens w:val="0"/>
        <w:spacing w:line="240" w:lineRule="auto"/>
        <w:ind w:left="709" w:right="1134"/>
        <w:jc w:val="both"/>
      </w:pPr>
    </w:p>
    <w:p w:rsidR="00C46A7F" w:rsidRDefault="00C46A7F" w:rsidP="00C46A7F">
      <w:pPr>
        <w:pStyle w:val="PlainText"/>
        <w:spacing w:before="240"/>
        <w:ind w:left="1134" w:right="1134"/>
        <w:jc w:val="center"/>
        <w:rPr>
          <w:u w:val="single"/>
        </w:rPr>
      </w:pPr>
      <w:r w:rsidRPr="00061664">
        <w:rPr>
          <w:u w:val="single"/>
        </w:rPr>
        <w:tab/>
      </w:r>
      <w:r w:rsidRPr="00061664">
        <w:rPr>
          <w:u w:val="single"/>
        </w:rPr>
        <w:tab/>
      </w:r>
      <w:r w:rsidRPr="00061664">
        <w:rPr>
          <w:u w:val="single"/>
        </w:rPr>
        <w:tab/>
      </w:r>
    </w:p>
    <w:p w:rsidR="00365EC2" w:rsidRPr="00061664" w:rsidRDefault="00365EC2" w:rsidP="00955D9A">
      <w:pPr>
        <w:pStyle w:val="PlainText"/>
        <w:spacing w:before="240"/>
        <w:ind w:right="1134"/>
        <w:rPr>
          <w:u w:val="single"/>
        </w:rPr>
      </w:pPr>
    </w:p>
    <w:sectPr w:rsidR="00365EC2" w:rsidRPr="00061664" w:rsidSect="00B904F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1" w:right="1134" w:bottom="1843" w:left="1134" w:header="851"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D0" w:rsidRDefault="001C78D0"/>
  </w:endnote>
  <w:endnote w:type="continuationSeparator" w:id="0">
    <w:p w:rsidR="001C78D0" w:rsidRDefault="001C78D0"/>
  </w:endnote>
  <w:endnote w:type="continuationNotice" w:id="1">
    <w:p w:rsidR="001C78D0" w:rsidRDefault="001C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984F9A" w:rsidRDefault="007B3202" w:rsidP="00984F9A">
    <w:pPr>
      <w:pStyle w:val="Footer"/>
      <w:tabs>
        <w:tab w:val="right" w:pos="9638"/>
      </w:tabs>
      <w:rPr>
        <w:sz w:val="18"/>
      </w:rPr>
    </w:pPr>
    <w:r w:rsidRPr="00984F9A">
      <w:rPr>
        <w:b/>
        <w:sz w:val="18"/>
      </w:rPr>
      <w:fldChar w:fldCharType="begin"/>
    </w:r>
    <w:r w:rsidRPr="00984F9A">
      <w:rPr>
        <w:b/>
        <w:sz w:val="18"/>
      </w:rPr>
      <w:instrText xml:space="preserve"> PAGE  \* MERGEFORMAT </w:instrText>
    </w:r>
    <w:r w:rsidRPr="00984F9A">
      <w:rPr>
        <w:b/>
        <w:sz w:val="18"/>
      </w:rPr>
      <w:fldChar w:fldCharType="separate"/>
    </w:r>
    <w:r w:rsidR="0052538D">
      <w:rPr>
        <w:b/>
        <w:noProof/>
        <w:sz w:val="18"/>
      </w:rPr>
      <w:t>2</w:t>
    </w:r>
    <w:r w:rsidRPr="00984F9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984F9A" w:rsidRDefault="007B3202" w:rsidP="00984F9A">
    <w:pPr>
      <w:pStyle w:val="Footer"/>
      <w:tabs>
        <w:tab w:val="right" w:pos="9638"/>
      </w:tabs>
      <w:rPr>
        <w:b/>
        <w:sz w:val="18"/>
      </w:rPr>
    </w:pPr>
    <w:r>
      <w:tab/>
    </w:r>
    <w:r w:rsidRPr="00984F9A">
      <w:rPr>
        <w:b/>
        <w:sz w:val="18"/>
      </w:rPr>
      <w:fldChar w:fldCharType="begin"/>
    </w:r>
    <w:r w:rsidRPr="00984F9A">
      <w:rPr>
        <w:b/>
        <w:sz w:val="18"/>
      </w:rPr>
      <w:instrText xml:space="preserve"> PAGE  \* MERGEFORMAT </w:instrText>
    </w:r>
    <w:r w:rsidRPr="00984F9A">
      <w:rPr>
        <w:b/>
        <w:sz w:val="18"/>
      </w:rPr>
      <w:fldChar w:fldCharType="separate"/>
    </w:r>
    <w:r w:rsidR="00F10AAC">
      <w:rPr>
        <w:b/>
        <w:noProof/>
        <w:sz w:val="18"/>
      </w:rPr>
      <w:t>2</w:t>
    </w:r>
    <w:r w:rsidRPr="00984F9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F10AAC" w:rsidRDefault="007B3202" w:rsidP="00F10AAC">
    <w:pPr>
      <w:pStyle w:val="Foote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D0" w:rsidRPr="000B175B" w:rsidRDefault="001C78D0" w:rsidP="000B175B">
      <w:pPr>
        <w:tabs>
          <w:tab w:val="right" w:pos="2155"/>
        </w:tabs>
        <w:spacing w:after="80"/>
        <w:ind w:left="680"/>
        <w:rPr>
          <w:u w:val="single"/>
        </w:rPr>
      </w:pPr>
      <w:r>
        <w:rPr>
          <w:u w:val="single"/>
        </w:rPr>
        <w:tab/>
      </w:r>
    </w:p>
  </w:footnote>
  <w:footnote w:type="continuationSeparator" w:id="0">
    <w:p w:rsidR="001C78D0" w:rsidRPr="00FC68B7" w:rsidRDefault="001C78D0" w:rsidP="00FC68B7">
      <w:pPr>
        <w:tabs>
          <w:tab w:val="left" w:pos="2155"/>
        </w:tabs>
        <w:spacing w:after="80"/>
        <w:ind w:left="680"/>
        <w:rPr>
          <w:u w:val="single"/>
        </w:rPr>
      </w:pPr>
      <w:r>
        <w:rPr>
          <w:u w:val="single"/>
        </w:rPr>
        <w:tab/>
      </w:r>
    </w:p>
  </w:footnote>
  <w:footnote w:type="continuationNotice" w:id="1">
    <w:p w:rsidR="001C78D0" w:rsidRDefault="001C78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02" w:rsidRPr="005007B3" w:rsidRDefault="007B3202">
    <w:pPr>
      <w:pStyle w:val="Header"/>
      <w:rPr>
        <w:color w:val="FF0000"/>
      </w:rPr>
    </w:pPr>
    <w:r>
      <w:t>ECE/TRANS/WP.29/GRRF/2013/</w:t>
    </w:r>
    <w:r w:rsidR="005007B3" w:rsidRPr="005007B3">
      <w:rPr>
        <w:color w:val="FF0000"/>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8D" w:rsidRDefault="0052538D" w:rsidP="00B904F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ook w:val="0000" w:firstRow="0" w:lastRow="0" w:firstColumn="0" w:lastColumn="0" w:noHBand="0" w:noVBand="0"/>
    </w:tblPr>
    <w:tblGrid>
      <w:gridCol w:w="4536"/>
      <w:gridCol w:w="5103"/>
    </w:tblGrid>
    <w:tr w:rsidR="00B904FD" w:rsidRPr="00495E8E" w:rsidTr="005114F1">
      <w:tc>
        <w:tcPr>
          <w:tcW w:w="4536" w:type="dxa"/>
        </w:tcPr>
        <w:p w:rsidR="00B904FD" w:rsidRPr="003E4E9F" w:rsidRDefault="00B904FD" w:rsidP="005114F1">
          <w:pPr>
            <w:ind w:left="120"/>
            <w:rPr>
              <w:sz w:val="24"/>
              <w:szCs w:val="24"/>
            </w:rPr>
          </w:pPr>
          <w:r>
            <w:rPr>
              <w:sz w:val="24"/>
              <w:szCs w:val="24"/>
            </w:rPr>
            <w:t>Submitted</w:t>
          </w:r>
          <w:r w:rsidRPr="003E4E9F">
            <w:rPr>
              <w:sz w:val="24"/>
              <w:szCs w:val="24"/>
            </w:rPr>
            <w:t xml:space="preserve"> by </w:t>
          </w:r>
          <w:r>
            <w:rPr>
              <w:sz w:val="24"/>
              <w:szCs w:val="24"/>
            </w:rPr>
            <w:t>the expert from OICA</w:t>
          </w:r>
        </w:p>
      </w:tc>
      <w:tc>
        <w:tcPr>
          <w:tcW w:w="5103" w:type="dxa"/>
        </w:tcPr>
        <w:p w:rsidR="00B904FD" w:rsidRPr="003E4E9F" w:rsidRDefault="00B904FD" w:rsidP="005114F1">
          <w:pPr>
            <w:ind w:left="120"/>
            <w:rPr>
              <w:b/>
              <w:bCs/>
              <w:sz w:val="24"/>
              <w:szCs w:val="24"/>
              <w:lang w:val="en-US"/>
            </w:rPr>
          </w:pPr>
          <w:r w:rsidRPr="003E4E9F">
            <w:rPr>
              <w:sz w:val="24"/>
              <w:szCs w:val="24"/>
              <w:u w:val="single"/>
            </w:rPr>
            <w:t>Informal document</w:t>
          </w:r>
          <w:r w:rsidRPr="003E4E9F">
            <w:rPr>
              <w:sz w:val="24"/>
              <w:szCs w:val="24"/>
            </w:rPr>
            <w:t xml:space="preserve"> </w:t>
          </w:r>
          <w:r w:rsidRPr="003E4E9F">
            <w:rPr>
              <w:b/>
              <w:bCs/>
              <w:sz w:val="24"/>
              <w:szCs w:val="24"/>
              <w:lang w:val="en-US"/>
            </w:rPr>
            <w:t>GR</w:t>
          </w:r>
          <w:r>
            <w:rPr>
              <w:b/>
              <w:bCs/>
              <w:sz w:val="24"/>
              <w:szCs w:val="24"/>
              <w:lang w:val="en-US"/>
            </w:rPr>
            <w:t>RF</w:t>
          </w:r>
          <w:r w:rsidRPr="003E4E9F">
            <w:rPr>
              <w:b/>
              <w:bCs/>
              <w:sz w:val="24"/>
              <w:szCs w:val="24"/>
              <w:lang w:val="en-US"/>
            </w:rPr>
            <w:t>-</w:t>
          </w:r>
          <w:r>
            <w:rPr>
              <w:b/>
              <w:bCs/>
              <w:sz w:val="24"/>
              <w:szCs w:val="24"/>
              <w:lang w:val="en-US"/>
            </w:rPr>
            <w:t>78</w:t>
          </w:r>
          <w:r w:rsidRPr="003E4E9F">
            <w:rPr>
              <w:b/>
              <w:bCs/>
              <w:sz w:val="24"/>
              <w:szCs w:val="24"/>
              <w:lang w:val="en-US"/>
            </w:rPr>
            <w:t>-</w:t>
          </w:r>
          <w:r>
            <w:rPr>
              <w:b/>
              <w:bCs/>
              <w:sz w:val="24"/>
              <w:szCs w:val="24"/>
              <w:lang w:val="en-US"/>
            </w:rPr>
            <w:t>36</w:t>
          </w:r>
        </w:p>
        <w:p w:rsidR="00B904FD" w:rsidRPr="003A586A" w:rsidRDefault="00B904FD" w:rsidP="005114F1">
          <w:pPr>
            <w:pStyle w:val="Header"/>
            <w:pBdr>
              <w:bottom w:val="none" w:sz="0" w:space="0" w:color="auto"/>
            </w:pBdr>
            <w:ind w:left="120"/>
            <w:rPr>
              <w:b w:val="0"/>
              <w:bCs/>
              <w:sz w:val="24"/>
              <w:szCs w:val="24"/>
              <w:lang w:val="en-US"/>
            </w:rPr>
          </w:pPr>
          <w:r w:rsidRPr="003A586A">
            <w:rPr>
              <w:b w:val="0"/>
              <w:bCs/>
              <w:sz w:val="24"/>
              <w:szCs w:val="24"/>
              <w:lang w:val="en-US"/>
            </w:rPr>
            <w:t>(78</w:t>
          </w:r>
          <w:r w:rsidRPr="003A586A">
            <w:rPr>
              <w:b w:val="0"/>
              <w:bCs/>
              <w:sz w:val="24"/>
              <w:szCs w:val="24"/>
              <w:vertAlign w:val="superscript"/>
              <w:lang w:val="en-US"/>
            </w:rPr>
            <w:t>th</w:t>
          </w:r>
          <w:r w:rsidRPr="003A586A">
            <w:rPr>
              <w:b w:val="0"/>
              <w:bCs/>
              <w:sz w:val="24"/>
              <w:szCs w:val="24"/>
              <w:lang w:val="en-US"/>
            </w:rPr>
            <w:t xml:space="preserve"> GRRF, 16 – 19 </w:t>
          </w:r>
          <w:r w:rsidRPr="003A586A">
            <w:rPr>
              <w:rFonts w:hint="eastAsia"/>
              <w:b w:val="0"/>
              <w:bCs/>
              <w:sz w:val="24"/>
              <w:szCs w:val="24"/>
              <w:lang w:val="en-US"/>
            </w:rPr>
            <w:t>September</w:t>
          </w:r>
          <w:r w:rsidRPr="003A586A">
            <w:rPr>
              <w:b w:val="0"/>
              <w:bCs/>
              <w:sz w:val="24"/>
              <w:szCs w:val="24"/>
              <w:lang w:val="en-US"/>
            </w:rPr>
            <w:t xml:space="preserve"> 2014,</w:t>
          </w:r>
        </w:p>
        <w:p w:rsidR="00B904FD" w:rsidRPr="003A586A" w:rsidRDefault="00B904FD" w:rsidP="005114F1">
          <w:pPr>
            <w:pStyle w:val="Header"/>
            <w:pBdr>
              <w:bottom w:val="none" w:sz="0" w:space="0" w:color="auto"/>
            </w:pBdr>
            <w:ind w:left="120"/>
            <w:rPr>
              <w:b w:val="0"/>
              <w:sz w:val="24"/>
              <w:szCs w:val="24"/>
              <w:lang w:val="sv-SE"/>
            </w:rPr>
          </w:pPr>
          <w:r w:rsidRPr="003A586A">
            <w:rPr>
              <w:b w:val="0"/>
              <w:sz w:val="24"/>
              <w:szCs w:val="24"/>
              <w:lang w:val="en-US"/>
            </w:rPr>
            <w:t xml:space="preserve"> </w:t>
          </w:r>
          <w:r w:rsidRPr="003A586A">
            <w:rPr>
              <w:b w:val="0"/>
              <w:sz w:val="24"/>
              <w:szCs w:val="24"/>
              <w:lang w:val="sv-SE"/>
            </w:rPr>
            <w:t>agenda item 2)</w:t>
          </w:r>
        </w:p>
        <w:p w:rsidR="00B904FD" w:rsidRPr="00510AA1" w:rsidRDefault="00B904FD" w:rsidP="005114F1">
          <w:pPr>
            <w:pStyle w:val="Header"/>
            <w:pBdr>
              <w:bottom w:val="none" w:sz="0" w:space="0" w:color="auto"/>
            </w:pBdr>
            <w:ind w:left="120"/>
            <w:rPr>
              <w:b w:val="0"/>
              <w:bCs/>
              <w:lang w:val="en-US"/>
            </w:rPr>
          </w:pPr>
        </w:p>
      </w:tc>
    </w:tr>
  </w:tbl>
  <w:p w:rsidR="007B3202" w:rsidRDefault="007B3202" w:rsidP="00B904FD">
    <w:pPr>
      <w:pStyle w:val="Header"/>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BA0315C"/>
    <w:multiLevelType w:val="hybridMultilevel"/>
    <w:tmpl w:val="7F101970"/>
    <w:lvl w:ilvl="0" w:tplc="4A0890F4">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250347"/>
    <w:multiLevelType w:val="hybridMultilevel"/>
    <w:tmpl w:val="024C86D2"/>
    <w:lvl w:ilvl="0" w:tplc="F796EC5A">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493B3002"/>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CBE51D6"/>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6239A0"/>
    <w:multiLevelType w:val="hybridMultilevel"/>
    <w:tmpl w:val="383A8884"/>
    <w:lvl w:ilvl="0" w:tplc="CB2A9E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69BD572E"/>
    <w:multiLevelType w:val="hybridMultilevel"/>
    <w:tmpl w:val="C44A05F2"/>
    <w:lvl w:ilvl="0" w:tplc="9A3A399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nsid w:val="6CAE30D7"/>
    <w:multiLevelType w:val="hybridMultilevel"/>
    <w:tmpl w:val="C210562C"/>
    <w:lvl w:ilvl="0" w:tplc="4072BA76">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72E7676A"/>
    <w:multiLevelType w:val="hybridMultilevel"/>
    <w:tmpl w:val="62DCF756"/>
    <w:lvl w:ilvl="0" w:tplc="23DC180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75726FBC"/>
    <w:multiLevelType w:val="hybridMultilevel"/>
    <w:tmpl w:val="5CA45728"/>
    <w:lvl w:ilvl="0" w:tplc="BE126E78">
      <w:start w:val="1"/>
      <w:numFmt w:val="upperRoman"/>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63F2F45"/>
    <w:multiLevelType w:val="hybridMultilevel"/>
    <w:tmpl w:val="4560F78E"/>
    <w:lvl w:ilvl="0" w:tplc="1220B5D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76D52B3F"/>
    <w:multiLevelType w:val="hybridMultilevel"/>
    <w:tmpl w:val="EA2AF82C"/>
    <w:lvl w:ilvl="0" w:tplc="1680AAD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7CD00A2C"/>
    <w:multiLevelType w:val="multilevel"/>
    <w:tmpl w:val="0409001F"/>
    <w:numStyleLink w:val="111111"/>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1"/>
  </w:num>
  <w:num w:numId="14">
    <w:abstractNumId w:val="19"/>
  </w:num>
  <w:num w:numId="15">
    <w:abstractNumId w:val="25"/>
  </w:num>
  <w:num w:numId="16">
    <w:abstractNumId w:val="10"/>
  </w:num>
  <w:num w:numId="17">
    <w:abstractNumId w:val="14"/>
  </w:num>
  <w:num w:numId="18">
    <w:abstractNumId w:val="24"/>
  </w:num>
  <w:num w:numId="19">
    <w:abstractNumId w:val="15"/>
  </w:num>
  <w:num w:numId="20">
    <w:abstractNumId w:val="23"/>
  </w:num>
  <w:num w:numId="21">
    <w:abstractNumId w:val="12"/>
  </w:num>
  <w:num w:numId="22">
    <w:abstractNumId w:val="26"/>
  </w:num>
  <w:num w:numId="23">
    <w:abstractNumId w:val="28"/>
    <w:lvlOverride w:ilvl="0">
      <w:lvl w:ilvl="0">
        <w:start w:val="1"/>
        <w:numFmt w:val="decimal"/>
        <w:lvlText w:val="%1."/>
        <w:lvlJc w:val="left"/>
        <w:pPr>
          <w:tabs>
            <w:tab w:val="num" w:pos="360"/>
          </w:tabs>
          <w:ind w:left="360" w:hanging="360"/>
        </w:pPr>
        <w:rPr>
          <w:b w:val="0"/>
        </w:rPr>
      </w:lvl>
    </w:lvlOverride>
  </w:num>
  <w:num w:numId="24">
    <w:abstractNumId w:val="17"/>
  </w:num>
  <w:num w:numId="25">
    <w:abstractNumId w:val="20"/>
  </w:num>
  <w:num w:numId="26">
    <w:abstractNumId w:val="16"/>
  </w:num>
  <w:num w:numId="27">
    <w:abstractNumId w:val="22"/>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T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9A"/>
    <w:rsid w:val="00021AB7"/>
    <w:rsid w:val="00031630"/>
    <w:rsid w:val="00046B1F"/>
    <w:rsid w:val="00050F6B"/>
    <w:rsid w:val="00052635"/>
    <w:rsid w:val="00057E97"/>
    <w:rsid w:val="00061664"/>
    <w:rsid w:val="000646F4"/>
    <w:rsid w:val="00072C8C"/>
    <w:rsid w:val="000733B5"/>
    <w:rsid w:val="00081815"/>
    <w:rsid w:val="000931C0"/>
    <w:rsid w:val="000B0595"/>
    <w:rsid w:val="000B175B"/>
    <w:rsid w:val="000B2F02"/>
    <w:rsid w:val="000B3A0F"/>
    <w:rsid w:val="000B4EF7"/>
    <w:rsid w:val="000C10A7"/>
    <w:rsid w:val="000C2C03"/>
    <w:rsid w:val="000C2D2E"/>
    <w:rsid w:val="000C4961"/>
    <w:rsid w:val="000E0415"/>
    <w:rsid w:val="000E0E04"/>
    <w:rsid w:val="001018ED"/>
    <w:rsid w:val="001103AA"/>
    <w:rsid w:val="00115F41"/>
    <w:rsid w:val="0011666B"/>
    <w:rsid w:val="00123449"/>
    <w:rsid w:val="001240D9"/>
    <w:rsid w:val="00127567"/>
    <w:rsid w:val="00136E32"/>
    <w:rsid w:val="00144BEA"/>
    <w:rsid w:val="00162BB7"/>
    <w:rsid w:val="00165F3A"/>
    <w:rsid w:val="0017156D"/>
    <w:rsid w:val="00182290"/>
    <w:rsid w:val="0018640E"/>
    <w:rsid w:val="001A3955"/>
    <w:rsid w:val="001B2A62"/>
    <w:rsid w:val="001B4B04"/>
    <w:rsid w:val="001C6663"/>
    <w:rsid w:val="001C7895"/>
    <w:rsid w:val="001C78D0"/>
    <w:rsid w:val="001D0C8C"/>
    <w:rsid w:val="001D1419"/>
    <w:rsid w:val="001D26DF"/>
    <w:rsid w:val="001D3A03"/>
    <w:rsid w:val="001E7B67"/>
    <w:rsid w:val="00202DA8"/>
    <w:rsid w:val="00205F3D"/>
    <w:rsid w:val="00211E0B"/>
    <w:rsid w:val="00220FB1"/>
    <w:rsid w:val="002406F6"/>
    <w:rsid w:val="0024772E"/>
    <w:rsid w:val="00264A18"/>
    <w:rsid w:val="00267754"/>
    <w:rsid w:val="00267F5F"/>
    <w:rsid w:val="00286B4D"/>
    <w:rsid w:val="002A03B2"/>
    <w:rsid w:val="002A354B"/>
    <w:rsid w:val="002D17B0"/>
    <w:rsid w:val="002D4643"/>
    <w:rsid w:val="002F175C"/>
    <w:rsid w:val="002F1FE2"/>
    <w:rsid w:val="002F5147"/>
    <w:rsid w:val="002F7DE0"/>
    <w:rsid w:val="003025D3"/>
    <w:rsid w:val="00302E18"/>
    <w:rsid w:val="00310C4F"/>
    <w:rsid w:val="00317C2D"/>
    <w:rsid w:val="003229D8"/>
    <w:rsid w:val="00322B0C"/>
    <w:rsid w:val="00342B99"/>
    <w:rsid w:val="003438D9"/>
    <w:rsid w:val="00352709"/>
    <w:rsid w:val="0035563F"/>
    <w:rsid w:val="003619B5"/>
    <w:rsid w:val="00361AC3"/>
    <w:rsid w:val="00365763"/>
    <w:rsid w:val="00365EC2"/>
    <w:rsid w:val="00371178"/>
    <w:rsid w:val="00387FF2"/>
    <w:rsid w:val="00392E47"/>
    <w:rsid w:val="0039404A"/>
    <w:rsid w:val="003A6810"/>
    <w:rsid w:val="003B1E3B"/>
    <w:rsid w:val="003C203F"/>
    <w:rsid w:val="003C2CC4"/>
    <w:rsid w:val="003C42C8"/>
    <w:rsid w:val="003C534D"/>
    <w:rsid w:val="003D4B23"/>
    <w:rsid w:val="003E130E"/>
    <w:rsid w:val="00410C89"/>
    <w:rsid w:val="00422E03"/>
    <w:rsid w:val="00426B9B"/>
    <w:rsid w:val="004325CB"/>
    <w:rsid w:val="004356BB"/>
    <w:rsid w:val="00440FC2"/>
    <w:rsid w:val="00442A83"/>
    <w:rsid w:val="00446C83"/>
    <w:rsid w:val="0045495B"/>
    <w:rsid w:val="004561E5"/>
    <w:rsid w:val="00480127"/>
    <w:rsid w:val="0048397A"/>
    <w:rsid w:val="00483DBB"/>
    <w:rsid w:val="00485CBB"/>
    <w:rsid w:val="004866B7"/>
    <w:rsid w:val="004921FE"/>
    <w:rsid w:val="004B76EF"/>
    <w:rsid w:val="004C2461"/>
    <w:rsid w:val="004C7462"/>
    <w:rsid w:val="004C78C4"/>
    <w:rsid w:val="004E77B2"/>
    <w:rsid w:val="005007B3"/>
    <w:rsid w:val="00504B2D"/>
    <w:rsid w:val="0052136D"/>
    <w:rsid w:val="0052538D"/>
    <w:rsid w:val="0052750A"/>
    <w:rsid w:val="0052775E"/>
    <w:rsid w:val="005420F2"/>
    <w:rsid w:val="00543F78"/>
    <w:rsid w:val="0056209A"/>
    <w:rsid w:val="005628B6"/>
    <w:rsid w:val="00570793"/>
    <w:rsid w:val="005761B1"/>
    <w:rsid w:val="005941EC"/>
    <w:rsid w:val="0059724D"/>
    <w:rsid w:val="005A3F4D"/>
    <w:rsid w:val="005B320C"/>
    <w:rsid w:val="005B3DB3"/>
    <w:rsid w:val="005B4E13"/>
    <w:rsid w:val="005C342F"/>
    <w:rsid w:val="005C7D1E"/>
    <w:rsid w:val="005F0642"/>
    <w:rsid w:val="005F7B75"/>
    <w:rsid w:val="006001EE"/>
    <w:rsid w:val="00605042"/>
    <w:rsid w:val="00611FC4"/>
    <w:rsid w:val="0061448A"/>
    <w:rsid w:val="006176FB"/>
    <w:rsid w:val="0062361D"/>
    <w:rsid w:val="00640B26"/>
    <w:rsid w:val="00652D0A"/>
    <w:rsid w:val="00662BB6"/>
    <w:rsid w:val="00671B51"/>
    <w:rsid w:val="0067362F"/>
    <w:rsid w:val="00676606"/>
    <w:rsid w:val="00684C21"/>
    <w:rsid w:val="006A2530"/>
    <w:rsid w:val="006A2857"/>
    <w:rsid w:val="006C3589"/>
    <w:rsid w:val="006D0EEA"/>
    <w:rsid w:val="006D37AF"/>
    <w:rsid w:val="006D51D0"/>
    <w:rsid w:val="006D5FB9"/>
    <w:rsid w:val="006D658E"/>
    <w:rsid w:val="006E564B"/>
    <w:rsid w:val="006E7191"/>
    <w:rsid w:val="006E7F67"/>
    <w:rsid w:val="00703577"/>
    <w:rsid w:val="00705894"/>
    <w:rsid w:val="00714CCB"/>
    <w:rsid w:val="0072632A"/>
    <w:rsid w:val="00727AED"/>
    <w:rsid w:val="007327D5"/>
    <w:rsid w:val="0074366D"/>
    <w:rsid w:val="0075633F"/>
    <w:rsid w:val="00757F10"/>
    <w:rsid w:val="007629C8"/>
    <w:rsid w:val="0076443B"/>
    <w:rsid w:val="0077047D"/>
    <w:rsid w:val="007813CB"/>
    <w:rsid w:val="007A0FF7"/>
    <w:rsid w:val="007B3202"/>
    <w:rsid w:val="007B6BA5"/>
    <w:rsid w:val="007C3390"/>
    <w:rsid w:val="007C4F4B"/>
    <w:rsid w:val="007E01E9"/>
    <w:rsid w:val="007E63F3"/>
    <w:rsid w:val="007F6611"/>
    <w:rsid w:val="00811920"/>
    <w:rsid w:val="00813106"/>
    <w:rsid w:val="00815AD0"/>
    <w:rsid w:val="00815EDB"/>
    <w:rsid w:val="00822CB1"/>
    <w:rsid w:val="008242D7"/>
    <w:rsid w:val="008257B1"/>
    <w:rsid w:val="00832334"/>
    <w:rsid w:val="00834187"/>
    <w:rsid w:val="00843191"/>
    <w:rsid w:val="00843767"/>
    <w:rsid w:val="00855DFD"/>
    <w:rsid w:val="008614BA"/>
    <w:rsid w:val="008679D9"/>
    <w:rsid w:val="00880EC3"/>
    <w:rsid w:val="00883223"/>
    <w:rsid w:val="008878DE"/>
    <w:rsid w:val="008979B1"/>
    <w:rsid w:val="008A1ED5"/>
    <w:rsid w:val="008A6B25"/>
    <w:rsid w:val="008A6C4F"/>
    <w:rsid w:val="008B2335"/>
    <w:rsid w:val="008B2E36"/>
    <w:rsid w:val="008D0E8A"/>
    <w:rsid w:val="008E0678"/>
    <w:rsid w:val="008F1F58"/>
    <w:rsid w:val="008F31D2"/>
    <w:rsid w:val="00900055"/>
    <w:rsid w:val="00915EF6"/>
    <w:rsid w:val="009223CA"/>
    <w:rsid w:val="00922D33"/>
    <w:rsid w:val="0093650F"/>
    <w:rsid w:val="00940F93"/>
    <w:rsid w:val="009448C3"/>
    <w:rsid w:val="00955D9A"/>
    <w:rsid w:val="009760F3"/>
    <w:rsid w:val="00976CFB"/>
    <w:rsid w:val="00984F9A"/>
    <w:rsid w:val="009A0830"/>
    <w:rsid w:val="009A0E8D"/>
    <w:rsid w:val="009B26E7"/>
    <w:rsid w:val="009B64BB"/>
    <w:rsid w:val="009C01D6"/>
    <w:rsid w:val="009D6E98"/>
    <w:rsid w:val="00A00697"/>
    <w:rsid w:val="00A00A3F"/>
    <w:rsid w:val="00A01489"/>
    <w:rsid w:val="00A3026E"/>
    <w:rsid w:val="00A338F1"/>
    <w:rsid w:val="00A35BE0"/>
    <w:rsid w:val="00A6129C"/>
    <w:rsid w:val="00A6231D"/>
    <w:rsid w:val="00A728F8"/>
    <w:rsid w:val="00A72F22"/>
    <w:rsid w:val="00A7360F"/>
    <w:rsid w:val="00A748A6"/>
    <w:rsid w:val="00A769F4"/>
    <w:rsid w:val="00A776B4"/>
    <w:rsid w:val="00A86129"/>
    <w:rsid w:val="00A94361"/>
    <w:rsid w:val="00AA07F8"/>
    <w:rsid w:val="00AA293C"/>
    <w:rsid w:val="00AA4989"/>
    <w:rsid w:val="00AB08AE"/>
    <w:rsid w:val="00AC6CDC"/>
    <w:rsid w:val="00B2380D"/>
    <w:rsid w:val="00B26779"/>
    <w:rsid w:val="00B26A71"/>
    <w:rsid w:val="00B26EF9"/>
    <w:rsid w:val="00B27663"/>
    <w:rsid w:val="00B30179"/>
    <w:rsid w:val="00B37EB8"/>
    <w:rsid w:val="00B421C1"/>
    <w:rsid w:val="00B53C21"/>
    <w:rsid w:val="00B55C71"/>
    <w:rsid w:val="00B56E4A"/>
    <w:rsid w:val="00B56E9C"/>
    <w:rsid w:val="00B64B1F"/>
    <w:rsid w:val="00B6553F"/>
    <w:rsid w:val="00B77D05"/>
    <w:rsid w:val="00B81206"/>
    <w:rsid w:val="00B81E12"/>
    <w:rsid w:val="00B904FD"/>
    <w:rsid w:val="00B92AC5"/>
    <w:rsid w:val="00BA2F02"/>
    <w:rsid w:val="00BA4A8C"/>
    <w:rsid w:val="00BC3FA0"/>
    <w:rsid w:val="00BC74E9"/>
    <w:rsid w:val="00BD53CE"/>
    <w:rsid w:val="00BD7697"/>
    <w:rsid w:val="00BF30B3"/>
    <w:rsid w:val="00BF68A8"/>
    <w:rsid w:val="00C07097"/>
    <w:rsid w:val="00C07F4F"/>
    <w:rsid w:val="00C11A03"/>
    <w:rsid w:val="00C136FC"/>
    <w:rsid w:val="00C22C0C"/>
    <w:rsid w:val="00C4527F"/>
    <w:rsid w:val="00C463DD"/>
    <w:rsid w:val="00C46A7F"/>
    <w:rsid w:val="00C4724C"/>
    <w:rsid w:val="00C479BF"/>
    <w:rsid w:val="00C54771"/>
    <w:rsid w:val="00C5656F"/>
    <w:rsid w:val="00C6212B"/>
    <w:rsid w:val="00C629A0"/>
    <w:rsid w:val="00C64629"/>
    <w:rsid w:val="00C745C3"/>
    <w:rsid w:val="00C96DF2"/>
    <w:rsid w:val="00CB2B64"/>
    <w:rsid w:val="00CB3E03"/>
    <w:rsid w:val="00CD4AA6"/>
    <w:rsid w:val="00CE4A8F"/>
    <w:rsid w:val="00D13312"/>
    <w:rsid w:val="00D2031B"/>
    <w:rsid w:val="00D248B6"/>
    <w:rsid w:val="00D25FE2"/>
    <w:rsid w:val="00D26E07"/>
    <w:rsid w:val="00D27597"/>
    <w:rsid w:val="00D40AB3"/>
    <w:rsid w:val="00D43252"/>
    <w:rsid w:val="00D47502"/>
    <w:rsid w:val="00D47EEA"/>
    <w:rsid w:val="00D60E5C"/>
    <w:rsid w:val="00D773DF"/>
    <w:rsid w:val="00D95303"/>
    <w:rsid w:val="00D957B0"/>
    <w:rsid w:val="00D978C6"/>
    <w:rsid w:val="00DA3C1C"/>
    <w:rsid w:val="00DC6D39"/>
    <w:rsid w:val="00DD27C2"/>
    <w:rsid w:val="00DD30B3"/>
    <w:rsid w:val="00DD3DD6"/>
    <w:rsid w:val="00E043AB"/>
    <w:rsid w:val="00E046DF"/>
    <w:rsid w:val="00E22B0C"/>
    <w:rsid w:val="00E27346"/>
    <w:rsid w:val="00E40A45"/>
    <w:rsid w:val="00E41B14"/>
    <w:rsid w:val="00E54E51"/>
    <w:rsid w:val="00E560CA"/>
    <w:rsid w:val="00E71BC8"/>
    <w:rsid w:val="00E7260F"/>
    <w:rsid w:val="00E73F5D"/>
    <w:rsid w:val="00E77E4E"/>
    <w:rsid w:val="00E83714"/>
    <w:rsid w:val="00E96630"/>
    <w:rsid w:val="00EA2A77"/>
    <w:rsid w:val="00ED7A2A"/>
    <w:rsid w:val="00EE3E04"/>
    <w:rsid w:val="00EE647C"/>
    <w:rsid w:val="00EF1D7F"/>
    <w:rsid w:val="00F070A5"/>
    <w:rsid w:val="00F10AAC"/>
    <w:rsid w:val="00F31E5F"/>
    <w:rsid w:val="00F34305"/>
    <w:rsid w:val="00F53B7E"/>
    <w:rsid w:val="00F6100A"/>
    <w:rsid w:val="00F75F61"/>
    <w:rsid w:val="00F93781"/>
    <w:rsid w:val="00FB613B"/>
    <w:rsid w:val="00FC68B7"/>
    <w:rsid w:val="00FD0A74"/>
    <w:rsid w:val="00FD3F98"/>
    <w:rsid w:val="00FD53B4"/>
    <w:rsid w:val="00FE106A"/>
    <w:rsid w:val="00FE7450"/>
    <w:rsid w:val="00FE7961"/>
    <w:rsid w:val="00FF0793"/>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lainTextChar">
    <w:name w:val="Plain Text Char"/>
    <w:link w:val="PlainText"/>
    <w:uiPriority w:val="99"/>
    <w:semiHidden/>
    <w:rsid w:val="00B26779"/>
    <w:rPr>
      <w:rFonts w:cs="Courier New"/>
      <w:lang w:val="en-GB"/>
    </w:rPr>
  </w:style>
  <w:style w:type="character" w:customStyle="1" w:styleId="FootnoteTextChar1">
    <w:name w:val="Footnote Text Char1"/>
    <w:aliases w:val="5_G Char,PP Char,Footnote Text Char Char"/>
    <w:link w:val="FootnoteText"/>
    <w:rsid w:val="00B26779"/>
    <w:rPr>
      <w:sz w:val="18"/>
      <w:lang w:val="en-GB"/>
    </w:rPr>
  </w:style>
  <w:style w:type="paragraph" w:styleId="BalloonText">
    <w:name w:val="Balloon Text"/>
    <w:basedOn w:val="Normal"/>
    <w:link w:val="BalloonTextChar"/>
    <w:rsid w:val="00127567"/>
    <w:pPr>
      <w:spacing w:line="240" w:lineRule="auto"/>
    </w:pPr>
    <w:rPr>
      <w:rFonts w:ascii="Tahoma" w:hAnsi="Tahoma" w:cs="Tahoma"/>
      <w:sz w:val="16"/>
      <w:szCs w:val="16"/>
    </w:rPr>
  </w:style>
  <w:style w:type="character" w:customStyle="1" w:styleId="BalloonTextChar">
    <w:name w:val="Balloon Text Char"/>
    <w:link w:val="BalloonText"/>
    <w:rsid w:val="00127567"/>
    <w:rPr>
      <w:rFonts w:ascii="Tahoma" w:hAnsi="Tahoma" w:cs="Tahoma"/>
      <w:sz w:val="16"/>
      <w:szCs w:val="16"/>
      <w:lang w:eastAsia="en-US"/>
    </w:rPr>
  </w:style>
  <w:style w:type="character" w:customStyle="1" w:styleId="HChGChar">
    <w:name w:val="_ H _Ch_G Char"/>
    <w:link w:val="HChG"/>
    <w:rsid w:val="00D27597"/>
    <w:rPr>
      <w:b/>
      <w:sz w:val="28"/>
      <w:lang w:val="en-GB"/>
    </w:rPr>
  </w:style>
  <w:style w:type="character" w:customStyle="1" w:styleId="EndnoteTextChar">
    <w:name w:val="Endnote Text Char"/>
    <w:aliases w:val="2_G Char"/>
    <w:basedOn w:val="DefaultParagraphFont"/>
    <w:link w:val="EndnoteText"/>
    <w:rsid w:val="003438D9"/>
    <w:rPr>
      <w:sz w:val="18"/>
      <w:lang w:val="en-GB"/>
    </w:rPr>
  </w:style>
  <w:style w:type="paragraph" w:styleId="ListParagraph">
    <w:name w:val="List Paragraph"/>
    <w:basedOn w:val="Normal"/>
    <w:uiPriority w:val="34"/>
    <w:qFormat/>
    <w:rsid w:val="003438D9"/>
    <w:pPr>
      <w:ind w:left="720"/>
      <w:contextualSpacing/>
    </w:pPr>
  </w:style>
  <w:style w:type="character" w:customStyle="1" w:styleId="HeaderChar">
    <w:name w:val="Header Char"/>
    <w:aliases w:val="6_G Char"/>
    <w:basedOn w:val="DefaultParagraphFont"/>
    <w:link w:val="Header"/>
    <w:rsid w:val="00B904FD"/>
    <w:rPr>
      <w:b/>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PlainTextChar">
    <w:name w:val="Plain Text Char"/>
    <w:link w:val="PlainText"/>
    <w:uiPriority w:val="99"/>
    <w:semiHidden/>
    <w:rsid w:val="00B26779"/>
    <w:rPr>
      <w:rFonts w:cs="Courier New"/>
      <w:lang w:val="en-GB"/>
    </w:rPr>
  </w:style>
  <w:style w:type="character" w:customStyle="1" w:styleId="FootnoteTextChar1">
    <w:name w:val="Footnote Text Char1"/>
    <w:aliases w:val="5_G Char,PP Char,Footnote Text Char Char"/>
    <w:link w:val="FootnoteText"/>
    <w:rsid w:val="00B26779"/>
    <w:rPr>
      <w:sz w:val="18"/>
      <w:lang w:val="en-GB"/>
    </w:rPr>
  </w:style>
  <w:style w:type="paragraph" w:styleId="BalloonText">
    <w:name w:val="Balloon Text"/>
    <w:basedOn w:val="Normal"/>
    <w:link w:val="BalloonTextChar"/>
    <w:rsid w:val="00127567"/>
    <w:pPr>
      <w:spacing w:line="240" w:lineRule="auto"/>
    </w:pPr>
    <w:rPr>
      <w:rFonts w:ascii="Tahoma" w:hAnsi="Tahoma" w:cs="Tahoma"/>
      <w:sz w:val="16"/>
      <w:szCs w:val="16"/>
    </w:rPr>
  </w:style>
  <w:style w:type="character" w:customStyle="1" w:styleId="BalloonTextChar">
    <w:name w:val="Balloon Text Char"/>
    <w:link w:val="BalloonText"/>
    <w:rsid w:val="00127567"/>
    <w:rPr>
      <w:rFonts w:ascii="Tahoma" w:hAnsi="Tahoma" w:cs="Tahoma"/>
      <w:sz w:val="16"/>
      <w:szCs w:val="16"/>
      <w:lang w:eastAsia="en-US"/>
    </w:rPr>
  </w:style>
  <w:style w:type="character" w:customStyle="1" w:styleId="HChGChar">
    <w:name w:val="_ H _Ch_G Char"/>
    <w:link w:val="HChG"/>
    <w:rsid w:val="00D27597"/>
    <w:rPr>
      <w:b/>
      <w:sz w:val="28"/>
      <w:lang w:val="en-GB"/>
    </w:rPr>
  </w:style>
  <w:style w:type="character" w:customStyle="1" w:styleId="EndnoteTextChar">
    <w:name w:val="Endnote Text Char"/>
    <w:aliases w:val="2_G Char"/>
    <w:basedOn w:val="DefaultParagraphFont"/>
    <w:link w:val="EndnoteText"/>
    <w:rsid w:val="003438D9"/>
    <w:rPr>
      <w:sz w:val="18"/>
      <w:lang w:val="en-GB"/>
    </w:rPr>
  </w:style>
  <w:style w:type="paragraph" w:styleId="ListParagraph">
    <w:name w:val="List Paragraph"/>
    <w:basedOn w:val="Normal"/>
    <w:uiPriority w:val="34"/>
    <w:qFormat/>
    <w:rsid w:val="003438D9"/>
    <w:pPr>
      <w:ind w:left="720"/>
      <w:contextualSpacing/>
    </w:pPr>
  </w:style>
  <w:style w:type="character" w:customStyle="1" w:styleId="HeaderChar">
    <w:name w:val="Header Char"/>
    <w:aliases w:val="6_G Char"/>
    <w:basedOn w:val="DefaultParagraphFont"/>
    <w:link w:val="Header"/>
    <w:rsid w:val="00B904FD"/>
    <w:rPr>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5463">
      <w:bodyDiv w:val="1"/>
      <w:marLeft w:val="0"/>
      <w:marRight w:val="0"/>
      <w:marTop w:val="0"/>
      <w:marBottom w:val="0"/>
      <w:divBdr>
        <w:top w:val="none" w:sz="0" w:space="0" w:color="auto"/>
        <w:left w:val="none" w:sz="0" w:space="0" w:color="auto"/>
        <w:bottom w:val="none" w:sz="0" w:space="0" w:color="auto"/>
        <w:right w:val="none" w:sz="0" w:space="0" w:color="auto"/>
      </w:divBdr>
    </w:div>
    <w:div w:id="11854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EE2B6ED-B319-47C0-AD86-F51AD835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6</TotalTime>
  <Pages>3</Pages>
  <Words>950</Words>
  <Characters>5421</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ECE-ISU</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GRRF</dc:creator>
  <cp:lastModifiedBy>Armengol</cp:lastModifiedBy>
  <cp:revision>4</cp:revision>
  <cp:lastPrinted>2014-05-23T06:58:00Z</cp:lastPrinted>
  <dcterms:created xsi:type="dcterms:W3CDTF">2014-09-15T13:27:00Z</dcterms:created>
  <dcterms:modified xsi:type="dcterms:W3CDTF">2014-09-15T13:39:00Z</dcterms:modified>
</cp:coreProperties>
</file>