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5148"/>
        <w:gridCol w:w="4620"/>
      </w:tblGrid>
      <w:tr w:rsidR="009F474E" w:rsidTr="002C664B">
        <w:tc>
          <w:tcPr>
            <w:tcW w:w="5148" w:type="dxa"/>
          </w:tcPr>
          <w:p w:rsidR="009F474E" w:rsidRPr="00DA37AD" w:rsidRDefault="009F474E" w:rsidP="00FB5551">
            <w:pPr>
              <w:jc w:val="both"/>
              <w:rPr>
                <w:sz w:val="28"/>
              </w:rPr>
            </w:pPr>
            <w:r w:rsidRPr="00DA37AD">
              <w:rPr>
                <w:sz w:val="28"/>
              </w:rPr>
              <w:t>Submitted</w:t>
            </w:r>
            <w:r>
              <w:rPr>
                <w:sz w:val="28"/>
              </w:rPr>
              <w:t xml:space="preserve"> by the PMP IWG</w:t>
            </w:r>
          </w:p>
        </w:tc>
        <w:tc>
          <w:tcPr>
            <w:tcW w:w="4620" w:type="dxa"/>
          </w:tcPr>
          <w:p w:rsidR="009F474E" w:rsidRDefault="009F474E" w:rsidP="00FB5551">
            <w:pPr>
              <w:jc w:val="both"/>
              <w:rPr>
                <w:sz w:val="28"/>
              </w:rPr>
            </w:pPr>
            <w:r w:rsidRPr="009F474E">
              <w:rPr>
                <w:sz w:val="28"/>
                <w:u w:val="single"/>
              </w:rPr>
              <w:t>Informal document</w:t>
            </w:r>
            <w:r>
              <w:rPr>
                <w:sz w:val="28"/>
              </w:rPr>
              <w:t xml:space="preserve"> </w:t>
            </w:r>
            <w:r w:rsidRPr="009F474E">
              <w:rPr>
                <w:b/>
                <w:sz w:val="28"/>
              </w:rPr>
              <w:t>GRPE-69-24</w:t>
            </w:r>
          </w:p>
          <w:p w:rsidR="009F474E" w:rsidRDefault="009F474E" w:rsidP="00FB5551">
            <w:pPr>
              <w:jc w:val="both"/>
              <w:rPr>
                <w:sz w:val="28"/>
              </w:rPr>
            </w:pPr>
            <w:r>
              <w:rPr>
                <w:sz w:val="28"/>
              </w:rPr>
              <w:t>69</w:t>
            </w:r>
            <w:r w:rsidRPr="00DA37AD">
              <w:rPr>
                <w:sz w:val="28"/>
                <w:vertAlign w:val="superscript"/>
              </w:rPr>
              <w:t>th</w:t>
            </w:r>
            <w:r>
              <w:rPr>
                <w:sz w:val="28"/>
              </w:rPr>
              <w:t xml:space="preserve"> GRPE, 5-6 June 2014</w:t>
            </w:r>
          </w:p>
          <w:p w:rsidR="009F474E" w:rsidRPr="00DA37AD" w:rsidRDefault="009F474E" w:rsidP="00FB5551">
            <w:pPr>
              <w:jc w:val="both"/>
              <w:rPr>
                <w:sz w:val="28"/>
              </w:rPr>
            </w:pPr>
            <w:r>
              <w:rPr>
                <w:sz w:val="28"/>
              </w:rPr>
              <w:t>Agenda item 7</w:t>
            </w:r>
          </w:p>
        </w:tc>
      </w:tr>
    </w:tbl>
    <w:p w:rsidR="009F474E" w:rsidRDefault="009F474E" w:rsidP="007E13F8">
      <w:pPr>
        <w:jc w:val="center"/>
        <w:rPr>
          <w:b/>
          <w:sz w:val="28"/>
        </w:rPr>
      </w:pPr>
    </w:p>
    <w:p w:rsidR="00205D39" w:rsidRPr="0080458D" w:rsidRDefault="007E13F8" w:rsidP="007E13F8">
      <w:pPr>
        <w:jc w:val="center"/>
        <w:rPr>
          <w:b/>
        </w:rPr>
      </w:pPr>
      <w:r>
        <w:rPr>
          <w:b/>
          <w:sz w:val="28"/>
        </w:rPr>
        <w:t xml:space="preserve">PMP </w:t>
      </w:r>
      <w:r w:rsidR="004F189F">
        <w:rPr>
          <w:b/>
          <w:sz w:val="28"/>
        </w:rPr>
        <w:t xml:space="preserve">group’s </w:t>
      </w:r>
      <w:r w:rsidR="00CC552C">
        <w:rPr>
          <w:b/>
          <w:sz w:val="28"/>
        </w:rPr>
        <w:t>comments on</w:t>
      </w:r>
      <w:r>
        <w:rPr>
          <w:b/>
          <w:sz w:val="28"/>
        </w:rPr>
        <w:t xml:space="preserve"> the</w:t>
      </w:r>
      <w:r w:rsidR="00CC552C">
        <w:rPr>
          <w:b/>
          <w:sz w:val="28"/>
        </w:rPr>
        <w:t xml:space="preserve"> informal document </w:t>
      </w:r>
      <w:r>
        <w:rPr>
          <w:b/>
          <w:sz w:val="28"/>
        </w:rPr>
        <w:t xml:space="preserve">GRPE-69-03 </w:t>
      </w:r>
      <w:r w:rsidR="00CC552C">
        <w:rPr>
          <w:b/>
          <w:sz w:val="28"/>
        </w:rPr>
        <w:t>submitted</w:t>
      </w:r>
      <w:r>
        <w:rPr>
          <w:b/>
          <w:sz w:val="28"/>
        </w:rPr>
        <w:t xml:space="preserve"> </w:t>
      </w:r>
      <w:r w:rsidR="00CC552C">
        <w:rPr>
          <w:b/>
          <w:sz w:val="28"/>
        </w:rPr>
        <w:t xml:space="preserve">by </w:t>
      </w:r>
      <w:r>
        <w:rPr>
          <w:b/>
          <w:sz w:val="28"/>
        </w:rPr>
        <w:t>the Russian Federation</w:t>
      </w:r>
    </w:p>
    <w:p w:rsidR="00205D39" w:rsidRDefault="00205D39" w:rsidP="00205D39">
      <w:pPr>
        <w:jc w:val="both"/>
      </w:pPr>
    </w:p>
    <w:p w:rsidR="00CC552C" w:rsidRDefault="00CC552C" w:rsidP="00205D39">
      <w:pPr>
        <w:jc w:val="both"/>
      </w:pPr>
      <w:r>
        <w:t>As requested by the Chairman at the UNECE GRPE session of January 2014, the UNECE PMP informal group organized a meeting on the 3 – 4 April 2014</w:t>
      </w:r>
      <w:r w:rsidR="00654D72">
        <w:t xml:space="preserve"> and </w:t>
      </w:r>
      <w:r>
        <w:t>web/phone conference on the 12</w:t>
      </w:r>
      <w:r w:rsidRPr="00CC552C">
        <w:rPr>
          <w:vertAlign w:val="superscript"/>
        </w:rPr>
        <w:t>th</w:t>
      </w:r>
      <w:r>
        <w:t xml:space="preserve"> May to </w:t>
      </w:r>
      <w:r w:rsidR="00654D72">
        <w:t xml:space="preserve">discuss and </w:t>
      </w:r>
      <w:r>
        <w:t>develop a proposal on how to address the issue of non-exhaust particle emissions from vehicles</w:t>
      </w:r>
      <w:r w:rsidR="007F3E64">
        <w:t xml:space="preserve"> within the GRPE.</w:t>
      </w:r>
    </w:p>
    <w:p w:rsidR="00CC552C" w:rsidRDefault="006A5805" w:rsidP="00205D39">
      <w:pPr>
        <w:jc w:val="both"/>
      </w:pPr>
      <w:r>
        <w:t>The PMP welcomes the contribution from the Russian Federation</w:t>
      </w:r>
      <w:r w:rsidR="007F3E64">
        <w:t xml:space="preserve"> on th</w:t>
      </w:r>
      <w:r w:rsidR="0094024C">
        <w:t>is</w:t>
      </w:r>
      <w:r w:rsidR="007F3E64">
        <w:t xml:space="preserve"> issue presented in the </w:t>
      </w:r>
      <w:r w:rsidR="00CC552C" w:rsidRPr="00CC552C">
        <w:t>informal document GRPE-69-03</w:t>
      </w:r>
      <w:r w:rsidR="007F3E64">
        <w:t>.</w:t>
      </w:r>
      <w:r w:rsidR="00CC552C" w:rsidRPr="00CC552C">
        <w:t xml:space="preserve"> </w:t>
      </w:r>
    </w:p>
    <w:p w:rsidR="00654D72" w:rsidRDefault="007F3E64" w:rsidP="007F3E64">
      <w:pPr>
        <w:jc w:val="both"/>
      </w:pPr>
      <w:r>
        <w:t>At the 12</w:t>
      </w:r>
      <w:r w:rsidRPr="0094024C">
        <w:rPr>
          <w:vertAlign w:val="superscript"/>
        </w:rPr>
        <w:t>th</w:t>
      </w:r>
      <w:r>
        <w:t xml:space="preserve"> May meeting, the PMP discussed the document and agreed that further information is required. For example, there were no references in the document to</w:t>
      </w:r>
      <w:r w:rsidR="00654D72">
        <w:t xml:space="preserve"> peer reviewed studies or detailed information on the </w:t>
      </w:r>
      <w:r w:rsidR="003F2549">
        <w:t xml:space="preserve">used </w:t>
      </w:r>
      <w:r w:rsidR="00654D72">
        <w:t xml:space="preserve">measurement/sampling methodologies </w:t>
      </w:r>
      <w:r>
        <w:t>or</w:t>
      </w:r>
      <w:r w:rsidR="00654D72">
        <w:t xml:space="preserve"> on the representativeness </w:t>
      </w:r>
      <w:r w:rsidR="003F2549">
        <w:t>of the conditions investigated</w:t>
      </w:r>
      <w:r w:rsidR="00654D72">
        <w:t>.</w:t>
      </w:r>
    </w:p>
    <w:p w:rsidR="00654D72" w:rsidRDefault="003F2549" w:rsidP="00205D39">
      <w:pPr>
        <w:jc w:val="both"/>
      </w:pPr>
      <w:r>
        <w:t xml:space="preserve">In the literature study carried out by the </w:t>
      </w:r>
      <w:r w:rsidR="007F3E64">
        <w:t xml:space="preserve">European Commission’s </w:t>
      </w:r>
      <w:r>
        <w:t>Joint Research Centre</w:t>
      </w:r>
      <w:r w:rsidR="007F3E64">
        <w:t>,</w:t>
      </w:r>
      <w:r>
        <w:t xml:space="preserve"> and discussed within the PMP group, the lack of standardized/widely accepted sampling and measurement methodologies was identified as one of the main reasons why different and sometimes contradicting results about the contribution of non-exhaust particle emiss</w:t>
      </w:r>
      <w:bookmarkStart w:id="0" w:name="_GoBack"/>
      <w:bookmarkEnd w:id="0"/>
      <w:r>
        <w:t xml:space="preserve">ions to air pollution and </w:t>
      </w:r>
      <w:r w:rsidR="007F3E64">
        <w:t xml:space="preserve">impact on human health </w:t>
      </w:r>
      <w:r>
        <w:t>are reported.</w:t>
      </w:r>
    </w:p>
    <w:p w:rsidR="000D48B0" w:rsidRDefault="007F3E64" w:rsidP="00205D39">
      <w:pPr>
        <w:jc w:val="both"/>
      </w:pPr>
      <w:r>
        <w:t xml:space="preserve">The </w:t>
      </w:r>
      <w:r w:rsidR="000D48B0">
        <w:t>PMP group</w:t>
      </w:r>
      <w:r>
        <w:t xml:space="preserve"> </w:t>
      </w:r>
      <w:r w:rsidR="00FC7073">
        <w:t>proposes</w:t>
      </w:r>
      <w:r w:rsidR="0094024C">
        <w:t xml:space="preserve"> a</w:t>
      </w:r>
      <w:r w:rsidR="000D48B0">
        <w:t xml:space="preserve"> work </w:t>
      </w:r>
      <w:proofErr w:type="spellStart"/>
      <w:r w:rsidR="000D48B0">
        <w:t>programme</w:t>
      </w:r>
      <w:proofErr w:type="spellEnd"/>
      <w:r w:rsidR="000D48B0">
        <w:t xml:space="preserve"> </w:t>
      </w:r>
      <w:r w:rsidR="0094024C">
        <w:t xml:space="preserve">with the objective, among others, of </w:t>
      </w:r>
      <w:r w:rsidR="000D48B0">
        <w:t>develop</w:t>
      </w:r>
      <w:r w:rsidR="0094024C">
        <w:t>ing</w:t>
      </w:r>
      <w:r w:rsidR="000D48B0">
        <w:t xml:space="preserve"> a set of recommended sampling/measurement methodologies</w:t>
      </w:r>
      <w:r w:rsidR="00FC7073">
        <w:t xml:space="preserve"> to address this problem</w:t>
      </w:r>
      <w:r>
        <w:t>.</w:t>
      </w:r>
    </w:p>
    <w:p w:rsidR="000D48B0" w:rsidRDefault="000D48B0" w:rsidP="00205D39">
      <w:pPr>
        <w:jc w:val="both"/>
      </w:pPr>
      <w:r>
        <w:t>Provided that GRPE accepts the approach and the</w:t>
      </w:r>
      <w:r w:rsidR="00FC7073">
        <w:t xml:space="preserve"> proposed</w:t>
      </w:r>
      <w:r>
        <w:t xml:space="preserve"> work </w:t>
      </w:r>
      <w:proofErr w:type="spellStart"/>
      <w:r>
        <w:t>program</w:t>
      </w:r>
      <w:r w:rsidR="007F3E64">
        <w:t>me</w:t>
      </w:r>
      <w:proofErr w:type="spellEnd"/>
      <w:r>
        <w:t xml:space="preserve">, the PMP group </w:t>
      </w:r>
      <w:r w:rsidR="00FC7073">
        <w:t xml:space="preserve">would like to </w:t>
      </w:r>
      <w:r>
        <w:t xml:space="preserve">invite experts from the Russian Federation to join the </w:t>
      </w:r>
      <w:r w:rsidR="0094024C">
        <w:t xml:space="preserve">planned </w:t>
      </w:r>
      <w:r>
        <w:t xml:space="preserve">future activities in the field of non-exhaust particle emissions. On the basis of the experience gained in the work done so </w:t>
      </w:r>
      <w:r w:rsidR="00FC7073">
        <w:t xml:space="preserve">far, </w:t>
      </w:r>
      <w:r>
        <w:t>and of the interest shown in the matter, it is the opinion of the PMP group that the Russian Federation c</w:t>
      </w:r>
      <w:r w:rsidR="00FC7073">
        <w:t>ould</w:t>
      </w:r>
      <w:r>
        <w:t xml:space="preserve"> provide a valuable contribution to the discussion.  </w:t>
      </w:r>
    </w:p>
    <w:p w:rsidR="00654D72" w:rsidRDefault="00654D72" w:rsidP="00205D39">
      <w:pPr>
        <w:jc w:val="both"/>
      </w:pPr>
    </w:p>
    <w:p w:rsidR="000D48B0" w:rsidRDefault="000D48B0" w:rsidP="00205D39">
      <w:pPr>
        <w:jc w:val="both"/>
      </w:pPr>
    </w:p>
    <w:p w:rsidR="000D48B0" w:rsidRDefault="000D48B0" w:rsidP="00205D39">
      <w:pPr>
        <w:jc w:val="both"/>
      </w:pPr>
    </w:p>
    <w:p w:rsidR="000D48B0" w:rsidRDefault="000D48B0" w:rsidP="00205D39">
      <w:pPr>
        <w:jc w:val="both"/>
      </w:pPr>
    </w:p>
    <w:p w:rsidR="000D48B0" w:rsidRDefault="000D48B0" w:rsidP="00205D39">
      <w:pPr>
        <w:jc w:val="both"/>
      </w:pPr>
    </w:p>
    <w:p w:rsidR="000D48B0" w:rsidRDefault="000D48B0" w:rsidP="00205D39">
      <w:pPr>
        <w:jc w:val="both"/>
      </w:pPr>
    </w:p>
    <w:p w:rsidR="000D48B0" w:rsidRDefault="000D48B0" w:rsidP="00205D39">
      <w:pPr>
        <w:jc w:val="both"/>
      </w:pPr>
    </w:p>
    <w:sectPr w:rsidR="000D48B0" w:rsidSect="00F54E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D7E31"/>
    <w:multiLevelType w:val="hybridMultilevel"/>
    <w:tmpl w:val="CB5406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DC375B"/>
    <w:multiLevelType w:val="hybridMultilevel"/>
    <w:tmpl w:val="C4F207E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savePreviewPicture/>
  <w:compat/>
  <w:rsids>
    <w:rsidRoot w:val="00205D39"/>
    <w:rsid w:val="000D48B0"/>
    <w:rsid w:val="00205D39"/>
    <w:rsid w:val="00217BB6"/>
    <w:rsid w:val="002C664B"/>
    <w:rsid w:val="003F2549"/>
    <w:rsid w:val="004B3D6D"/>
    <w:rsid w:val="004F189F"/>
    <w:rsid w:val="00535FEF"/>
    <w:rsid w:val="00654D72"/>
    <w:rsid w:val="006A5805"/>
    <w:rsid w:val="006C3384"/>
    <w:rsid w:val="007E13F8"/>
    <w:rsid w:val="007F3E64"/>
    <w:rsid w:val="0093764F"/>
    <w:rsid w:val="0094024C"/>
    <w:rsid w:val="009D3DD9"/>
    <w:rsid w:val="009F474E"/>
    <w:rsid w:val="00A03B51"/>
    <w:rsid w:val="00B57972"/>
    <w:rsid w:val="00CC552C"/>
    <w:rsid w:val="00DB0161"/>
    <w:rsid w:val="00EB114E"/>
    <w:rsid w:val="00ED4940"/>
    <w:rsid w:val="00F54E28"/>
    <w:rsid w:val="00FC7073"/>
  </w:rsids>
  <m:mathPr>
    <m:mathFont m:val="MS-PGothic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D39"/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B579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E64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9F474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D39"/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9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E6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1636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JRC-Ispra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Theodoros Grigoratos</dc:creator>
  <cp:lastModifiedBy>F G</cp:lastModifiedBy>
  <cp:revision>5</cp:revision>
  <cp:lastPrinted>2014-05-19T13:37:00Z</cp:lastPrinted>
  <dcterms:created xsi:type="dcterms:W3CDTF">2014-05-19T14:15:00Z</dcterms:created>
  <dcterms:modified xsi:type="dcterms:W3CDTF">2014-06-05T20:00:00Z</dcterms:modified>
</cp:coreProperties>
</file>