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77"/>
        <w:gridCol w:w="2269"/>
        <w:gridCol w:w="3262"/>
        <w:gridCol w:w="2837"/>
      </w:tblGrid>
      <w:tr w:rsidR="00B14571" w:rsidRPr="002B73AC" w:rsidTr="00B14571">
        <w:trPr>
          <w:cantSplit/>
          <w:trHeight w:hRule="exact" w:val="851"/>
        </w:trPr>
        <w:tc>
          <w:tcPr>
            <w:tcW w:w="1276" w:type="dxa"/>
            <w:tcBorders>
              <w:top w:val="nil"/>
              <w:left w:val="nil"/>
              <w:bottom w:val="single" w:sz="4" w:space="0" w:color="auto"/>
              <w:right w:val="nil"/>
            </w:tcBorders>
            <w:vAlign w:val="bottom"/>
          </w:tcPr>
          <w:p w:rsidR="00B14571" w:rsidRPr="002B73AC" w:rsidRDefault="00B14571" w:rsidP="00B14571">
            <w:pPr>
              <w:suppressAutoHyphens/>
              <w:spacing w:after="80" w:line="240" w:lineRule="atLeast"/>
              <w:rPr>
                <w:rFonts w:ascii="Times New Roman" w:eastAsia="Times New Roman" w:hAnsi="Times New Roman" w:cs="Times New Roman"/>
                <w:sz w:val="20"/>
                <w:szCs w:val="20"/>
                <w:lang w:val="en-GB"/>
              </w:rPr>
            </w:pPr>
          </w:p>
        </w:tc>
        <w:tc>
          <w:tcPr>
            <w:tcW w:w="2268" w:type="dxa"/>
            <w:tcBorders>
              <w:top w:val="nil"/>
              <w:left w:val="nil"/>
              <w:bottom w:val="single" w:sz="4" w:space="0" w:color="auto"/>
              <w:right w:val="nil"/>
            </w:tcBorders>
            <w:vAlign w:val="bottom"/>
            <w:hideMark/>
          </w:tcPr>
          <w:p w:rsidR="00B14571" w:rsidRPr="002B73AC" w:rsidRDefault="00B14571" w:rsidP="00B14571">
            <w:pPr>
              <w:suppressAutoHyphens/>
              <w:spacing w:after="80" w:line="300" w:lineRule="exact"/>
              <w:rPr>
                <w:rFonts w:ascii="Times New Roman" w:eastAsia="Times New Roman" w:hAnsi="Times New Roman" w:cs="Times New Roman"/>
                <w:b/>
                <w:sz w:val="24"/>
                <w:szCs w:val="24"/>
                <w:lang w:val="en-GB"/>
              </w:rPr>
            </w:pPr>
            <w:r w:rsidRPr="002B73AC">
              <w:rPr>
                <w:rFonts w:ascii="Times New Roman" w:eastAsia="Times New Roman" w:hAnsi="Times New Roman" w:cs="Times New Roman"/>
                <w:sz w:val="28"/>
                <w:szCs w:val="28"/>
                <w:lang w:val="en-GB"/>
              </w:rPr>
              <w:t>United Nations</w:t>
            </w:r>
          </w:p>
        </w:tc>
        <w:tc>
          <w:tcPr>
            <w:tcW w:w="6095" w:type="dxa"/>
            <w:gridSpan w:val="2"/>
            <w:tcBorders>
              <w:top w:val="nil"/>
              <w:left w:val="nil"/>
              <w:bottom w:val="single" w:sz="4" w:space="0" w:color="auto"/>
              <w:right w:val="nil"/>
            </w:tcBorders>
            <w:vAlign w:val="bottom"/>
            <w:hideMark/>
          </w:tcPr>
          <w:p w:rsidR="00B14571" w:rsidRPr="002B73AC" w:rsidRDefault="00B14571" w:rsidP="00907E47">
            <w:pPr>
              <w:suppressAutoHyphens/>
              <w:spacing w:after="0" w:line="240" w:lineRule="atLeast"/>
              <w:jc w:val="right"/>
              <w:rPr>
                <w:rFonts w:ascii="Times New Roman" w:eastAsia="Times New Roman" w:hAnsi="Times New Roman" w:cs="Times New Roman"/>
                <w:sz w:val="20"/>
                <w:szCs w:val="20"/>
                <w:lang w:val="en-GB"/>
              </w:rPr>
            </w:pPr>
            <w:r w:rsidRPr="002B73AC">
              <w:rPr>
                <w:rFonts w:ascii="Times New Roman" w:eastAsia="Times New Roman" w:hAnsi="Times New Roman" w:cs="Times New Roman"/>
                <w:sz w:val="40"/>
                <w:szCs w:val="20"/>
                <w:lang w:val="en-GB"/>
              </w:rPr>
              <w:t>ECE</w:t>
            </w:r>
            <w:r w:rsidR="00B25F04" w:rsidRPr="002B73AC">
              <w:rPr>
                <w:rFonts w:ascii="Times New Roman" w:eastAsia="Times New Roman" w:hAnsi="Times New Roman" w:cs="Times New Roman"/>
                <w:sz w:val="20"/>
                <w:szCs w:val="20"/>
                <w:lang w:val="en-GB"/>
              </w:rPr>
              <w:t>/TRANS/WP.29/GRE/2014</w:t>
            </w:r>
            <w:r w:rsidRPr="002B73AC">
              <w:rPr>
                <w:rFonts w:ascii="Times New Roman" w:eastAsia="Times New Roman" w:hAnsi="Times New Roman" w:cs="Times New Roman"/>
                <w:sz w:val="20"/>
                <w:szCs w:val="20"/>
                <w:lang w:val="en-GB"/>
              </w:rPr>
              <w:t>/</w:t>
            </w:r>
            <w:r w:rsidR="00907E47">
              <w:rPr>
                <w:rFonts w:ascii="Times New Roman" w:eastAsia="Times New Roman" w:hAnsi="Times New Roman" w:cs="Times New Roman"/>
                <w:sz w:val="20"/>
                <w:szCs w:val="20"/>
                <w:lang w:val="en-GB"/>
              </w:rPr>
              <w:t>31</w:t>
            </w:r>
          </w:p>
        </w:tc>
      </w:tr>
      <w:tr w:rsidR="00B14571" w:rsidRPr="002B73AC" w:rsidTr="00B14571">
        <w:trPr>
          <w:cantSplit/>
          <w:trHeight w:hRule="exact" w:val="2835"/>
        </w:trPr>
        <w:tc>
          <w:tcPr>
            <w:tcW w:w="1276" w:type="dxa"/>
            <w:tcBorders>
              <w:top w:val="single" w:sz="4" w:space="0" w:color="auto"/>
              <w:left w:val="nil"/>
              <w:bottom w:val="single" w:sz="12" w:space="0" w:color="auto"/>
              <w:right w:val="nil"/>
            </w:tcBorders>
            <w:hideMark/>
          </w:tcPr>
          <w:p w:rsidR="00B14571" w:rsidRPr="002B73AC" w:rsidRDefault="00160D92" w:rsidP="00B14571">
            <w:pPr>
              <w:suppressAutoHyphens/>
              <w:spacing w:before="120" w:after="0" w:line="240" w:lineRule="atLeast"/>
              <w:rPr>
                <w:rFonts w:ascii="Times New Roman" w:eastAsia="Times New Roman" w:hAnsi="Times New Roman" w:cs="Times New Roman"/>
                <w:sz w:val="20"/>
                <w:szCs w:val="20"/>
                <w:lang w:val="en-GB"/>
              </w:rPr>
            </w:pPr>
            <w:r>
              <w:rPr>
                <w:rFonts w:ascii="Times New Roman" w:eastAsia="Times New Roman" w:hAnsi="Times New Roman" w:cs="Times New Roman"/>
                <w:noProof/>
                <w:sz w:val="20"/>
                <w:szCs w:val="20"/>
                <w:lang w:val="en-GB" w:eastAsia="en-GB"/>
              </w:rPr>
              <w:drawing>
                <wp:inline distT="0" distB="0" distL="0" distR="0">
                  <wp:extent cx="718185" cy="600710"/>
                  <wp:effectExtent l="0" t="0" r="5715" b="889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600710"/>
                          </a:xfrm>
                          <a:prstGeom prst="rect">
                            <a:avLst/>
                          </a:prstGeom>
                          <a:noFill/>
                          <a:ln>
                            <a:noFill/>
                          </a:ln>
                        </pic:spPr>
                      </pic:pic>
                    </a:graphicData>
                  </a:graphic>
                </wp:inline>
              </w:drawing>
            </w:r>
          </w:p>
        </w:tc>
        <w:tc>
          <w:tcPr>
            <w:tcW w:w="5528" w:type="dxa"/>
            <w:gridSpan w:val="2"/>
            <w:tcBorders>
              <w:top w:val="single" w:sz="4" w:space="0" w:color="auto"/>
              <w:left w:val="nil"/>
              <w:bottom w:val="single" w:sz="12" w:space="0" w:color="auto"/>
              <w:right w:val="nil"/>
            </w:tcBorders>
            <w:hideMark/>
          </w:tcPr>
          <w:p w:rsidR="00B14571" w:rsidRPr="00582707" w:rsidRDefault="00B14571" w:rsidP="00B14571">
            <w:pPr>
              <w:suppressAutoHyphens/>
              <w:spacing w:before="120" w:after="0" w:line="420" w:lineRule="exact"/>
              <w:rPr>
                <w:rFonts w:ascii="Times New Roman" w:eastAsia="Times New Roman" w:hAnsi="Times New Roman" w:cs="Times New Roman"/>
                <w:sz w:val="40"/>
                <w:szCs w:val="40"/>
                <w:lang w:val="en-GB"/>
              </w:rPr>
            </w:pPr>
            <w:r w:rsidRPr="00582707">
              <w:rPr>
                <w:rFonts w:ascii="Times New Roman" w:eastAsia="Times New Roman" w:hAnsi="Times New Roman" w:cs="Times New Roman"/>
                <w:b/>
                <w:sz w:val="40"/>
                <w:szCs w:val="40"/>
                <w:lang w:val="en-GB"/>
              </w:rPr>
              <w:t>Economic and Social Council</w:t>
            </w:r>
          </w:p>
        </w:tc>
        <w:tc>
          <w:tcPr>
            <w:tcW w:w="2835" w:type="dxa"/>
            <w:tcBorders>
              <w:top w:val="single" w:sz="4" w:space="0" w:color="auto"/>
              <w:left w:val="nil"/>
              <w:bottom w:val="single" w:sz="12" w:space="0" w:color="auto"/>
              <w:right w:val="nil"/>
            </w:tcBorders>
          </w:tcPr>
          <w:p w:rsidR="00B14571" w:rsidRPr="00582707" w:rsidRDefault="00B14571" w:rsidP="00B14571">
            <w:pPr>
              <w:suppressAutoHyphens/>
              <w:spacing w:before="240" w:after="0" w:line="240" w:lineRule="exact"/>
              <w:rPr>
                <w:rFonts w:ascii="Times New Roman" w:eastAsia="Times New Roman" w:hAnsi="Times New Roman" w:cs="Times New Roman"/>
                <w:sz w:val="20"/>
                <w:szCs w:val="20"/>
                <w:lang w:val="en-GB"/>
              </w:rPr>
            </w:pPr>
            <w:r w:rsidRPr="00582707">
              <w:rPr>
                <w:rFonts w:ascii="Times New Roman" w:eastAsia="Times New Roman" w:hAnsi="Times New Roman" w:cs="Times New Roman"/>
                <w:sz w:val="20"/>
                <w:szCs w:val="20"/>
                <w:lang w:val="en-GB"/>
              </w:rPr>
              <w:t>Distr.: General</w:t>
            </w:r>
          </w:p>
          <w:p w:rsidR="00B14571" w:rsidRPr="00582707" w:rsidRDefault="00836CC3" w:rsidP="00B14571">
            <w:pPr>
              <w:suppressAutoHyphens/>
              <w:spacing w:after="0" w:line="240" w:lineRule="exact"/>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11</w:t>
            </w:r>
            <w:r w:rsidR="00907E47">
              <w:rPr>
                <w:rFonts w:ascii="Times New Roman" w:eastAsia="Times New Roman" w:hAnsi="Times New Roman" w:cs="Times New Roman"/>
                <w:sz w:val="20"/>
                <w:szCs w:val="20"/>
                <w:lang w:val="en-GB"/>
              </w:rPr>
              <w:t xml:space="preserve"> August </w:t>
            </w:r>
            <w:r w:rsidR="00F708C2" w:rsidRPr="00582707">
              <w:rPr>
                <w:rFonts w:ascii="Times New Roman" w:eastAsia="Times New Roman" w:hAnsi="Times New Roman" w:cs="Times New Roman"/>
                <w:sz w:val="20"/>
                <w:szCs w:val="20"/>
                <w:lang w:val="en-GB"/>
              </w:rPr>
              <w:t>2014</w:t>
            </w:r>
          </w:p>
          <w:p w:rsidR="00B14571" w:rsidRPr="00582707" w:rsidRDefault="00B14571" w:rsidP="00B14571">
            <w:pPr>
              <w:suppressAutoHyphens/>
              <w:spacing w:after="0" w:line="240" w:lineRule="exact"/>
              <w:rPr>
                <w:rFonts w:ascii="Times New Roman" w:eastAsia="Times New Roman" w:hAnsi="Times New Roman" w:cs="Times New Roman"/>
                <w:sz w:val="20"/>
                <w:szCs w:val="20"/>
                <w:lang w:val="en-GB"/>
              </w:rPr>
            </w:pPr>
          </w:p>
          <w:p w:rsidR="00B14571" w:rsidRPr="00582707" w:rsidRDefault="00B14571" w:rsidP="00B14571">
            <w:pPr>
              <w:suppressAutoHyphens/>
              <w:spacing w:after="0" w:line="240" w:lineRule="exact"/>
              <w:rPr>
                <w:rFonts w:ascii="Times New Roman" w:eastAsia="Times New Roman" w:hAnsi="Times New Roman" w:cs="Times New Roman"/>
                <w:sz w:val="20"/>
                <w:szCs w:val="20"/>
                <w:lang w:val="en-GB"/>
              </w:rPr>
            </w:pPr>
            <w:r w:rsidRPr="00582707">
              <w:rPr>
                <w:rFonts w:ascii="Times New Roman" w:eastAsia="Times New Roman" w:hAnsi="Times New Roman" w:cs="Times New Roman"/>
                <w:sz w:val="20"/>
                <w:szCs w:val="20"/>
                <w:lang w:val="en-GB"/>
              </w:rPr>
              <w:t>Original: English</w:t>
            </w:r>
          </w:p>
        </w:tc>
      </w:tr>
    </w:tbl>
    <w:p w:rsidR="00B14571" w:rsidRPr="002B73AC" w:rsidRDefault="00B14571" w:rsidP="00B14571">
      <w:pPr>
        <w:suppressAutoHyphens/>
        <w:spacing w:before="120" w:after="0" w:line="240" w:lineRule="atLeast"/>
        <w:rPr>
          <w:rFonts w:ascii="Times New Roman" w:eastAsia="Times New Roman" w:hAnsi="Times New Roman" w:cs="Times New Roman"/>
          <w:b/>
          <w:sz w:val="28"/>
          <w:szCs w:val="28"/>
          <w:lang w:val="en-GB"/>
        </w:rPr>
      </w:pPr>
      <w:r w:rsidRPr="002B73AC">
        <w:rPr>
          <w:rFonts w:ascii="Times New Roman" w:eastAsia="Times New Roman" w:hAnsi="Times New Roman" w:cs="Times New Roman"/>
          <w:b/>
          <w:sz w:val="28"/>
          <w:szCs w:val="28"/>
          <w:lang w:val="en-GB"/>
        </w:rPr>
        <w:t>Economic Commission for Europe</w:t>
      </w:r>
    </w:p>
    <w:p w:rsidR="00B14571" w:rsidRPr="002B73AC" w:rsidRDefault="00B14571" w:rsidP="00B14571">
      <w:pPr>
        <w:suppressAutoHyphens/>
        <w:spacing w:before="120" w:after="0" w:line="240" w:lineRule="atLeast"/>
        <w:rPr>
          <w:rFonts w:ascii="Times New Roman" w:eastAsia="Times New Roman" w:hAnsi="Times New Roman" w:cs="Times New Roman"/>
          <w:sz w:val="28"/>
          <w:szCs w:val="28"/>
          <w:lang w:val="en-GB"/>
        </w:rPr>
      </w:pPr>
      <w:r w:rsidRPr="002B73AC">
        <w:rPr>
          <w:rFonts w:ascii="Times New Roman" w:eastAsia="Times New Roman" w:hAnsi="Times New Roman" w:cs="Times New Roman"/>
          <w:sz w:val="28"/>
          <w:szCs w:val="28"/>
          <w:lang w:val="en-GB"/>
        </w:rPr>
        <w:t>Inland Transport Committee</w:t>
      </w:r>
    </w:p>
    <w:p w:rsidR="00B14571" w:rsidRPr="002B73AC" w:rsidRDefault="00B14571" w:rsidP="00B14571">
      <w:pPr>
        <w:suppressAutoHyphens/>
        <w:spacing w:before="120" w:after="0" w:line="240" w:lineRule="atLeast"/>
        <w:rPr>
          <w:rFonts w:ascii="Times New Roman" w:eastAsia="Times New Roman" w:hAnsi="Times New Roman" w:cs="Times New Roman"/>
          <w:b/>
          <w:sz w:val="24"/>
          <w:szCs w:val="24"/>
          <w:lang w:val="en-GB"/>
        </w:rPr>
      </w:pPr>
      <w:r w:rsidRPr="002B73AC">
        <w:rPr>
          <w:rFonts w:ascii="Times New Roman" w:eastAsia="Times New Roman" w:hAnsi="Times New Roman" w:cs="Times New Roman"/>
          <w:b/>
          <w:sz w:val="24"/>
          <w:szCs w:val="24"/>
          <w:lang w:val="en-GB"/>
        </w:rPr>
        <w:t>World Forum for Harmonization of Vehicle Regulations</w:t>
      </w:r>
    </w:p>
    <w:p w:rsidR="00B14571" w:rsidRPr="002B73AC" w:rsidRDefault="00B14571" w:rsidP="00B14571">
      <w:pPr>
        <w:suppressAutoHyphens/>
        <w:spacing w:before="120" w:after="0" w:line="240" w:lineRule="atLeast"/>
        <w:rPr>
          <w:rFonts w:ascii="Times New Roman" w:eastAsia="Times New Roman" w:hAnsi="Times New Roman" w:cs="Times New Roman"/>
          <w:b/>
          <w:sz w:val="20"/>
          <w:szCs w:val="20"/>
          <w:lang w:val="en-GB"/>
        </w:rPr>
      </w:pPr>
      <w:r w:rsidRPr="002B73AC">
        <w:rPr>
          <w:rFonts w:ascii="Times New Roman" w:eastAsia="Times New Roman" w:hAnsi="Times New Roman" w:cs="Times New Roman"/>
          <w:b/>
          <w:sz w:val="20"/>
          <w:szCs w:val="20"/>
          <w:lang w:val="en-GB"/>
        </w:rPr>
        <w:t>Working Party on Ligh</w:t>
      </w:r>
      <w:r w:rsidR="009625AA" w:rsidRPr="002B73AC">
        <w:rPr>
          <w:rFonts w:ascii="Times New Roman" w:eastAsia="Times New Roman" w:hAnsi="Times New Roman" w:cs="Times New Roman"/>
          <w:b/>
          <w:sz w:val="20"/>
          <w:szCs w:val="20"/>
          <w:lang w:val="en-GB"/>
        </w:rPr>
        <w:t>ting and Light-</w:t>
      </w:r>
      <w:r w:rsidRPr="002B73AC">
        <w:rPr>
          <w:rFonts w:ascii="Times New Roman" w:eastAsia="Times New Roman" w:hAnsi="Times New Roman" w:cs="Times New Roman"/>
          <w:b/>
          <w:sz w:val="20"/>
          <w:szCs w:val="20"/>
          <w:lang w:val="en-GB"/>
        </w:rPr>
        <w:t>Signalling</w:t>
      </w:r>
    </w:p>
    <w:p w:rsidR="00B14571" w:rsidRPr="002B73AC" w:rsidRDefault="009625AA" w:rsidP="00B14571">
      <w:pPr>
        <w:suppressAutoHyphens/>
        <w:spacing w:before="120" w:after="0" w:line="240" w:lineRule="atLeast"/>
        <w:rPr>
          <w:rFonts w:ascii="Times New Roman" w:eastAsia="Times New Roman" w:hAnsi="Times New Roman" w:cs="Times New Roman"/>
          <w:b/>
          <w:sz w:val="20"/>
          <w:szCs w:val="20"/>
          <w:lang w:val="en-GB"/>
        </w:rPr>
      </w:pPr>
      <w:r w:rsidRPr="002B73AC">
        <w:rPr>
          <w:rFonts w:ascii="Times New Roman" w:eastAsia="MS Mincho" w:hAnsi="Times New Roman" w:cs="Times New Roman"/>
          <w:b/>
          <w:sz w:val="20"/>
          <w:szCs w:val="20"/>
          <w:lang w:val="en-GB" w:eastAsia="ja-JP"/>
        </w:rPr>
        <w:t>Sevent</w:t>
      </w:r>
      <w:r w:rsidR="00907E47">
        <w:rPr>
          <w:rFonts w:ascii="Times New Roman" w:eastAsia="MS Mincho" w:hAnsi="Times New Roman" w:cs="Times New Roman"/>
          <w:b/>
          <w:sz w:val="20"/>
          <w:szCs w:val="20"/>
          <w:lang w:val="en-GB" w:eastAsia="ja-JP"/>
        </w:rPr>
        <w:t xml:space="preserve">y-second </w:t>
      </w:r>
      <w:r w:rsidR="00B14571" w:rsidRPr="002B73AC">
        <w:rPr>
          <w:rFonts w:ascii="Times New Roman" w:eastAsia="Times New Roman" w:hAnsi="Times New Roman" w:cs="Times New Roman"/>
          <w:b/>
          <w:sz w:val="20"/>
          <w:szCs w:val="20"/>
          <w:lang w:val="en-GB"/>
        </w:rPr>
        <w:t>session</w:t>
      </w:r>
    </w:p>
    <w:p w:rsidR="00B14571" w:rsidRPr="002B73AC" w:rsidRDefault="00B14571" w:rsidP="00B14571">
      <w:pPr>
        <w:suppressAutoHyphens/>
        <w:spacing w:after="0" w:line="240" w:lineRule="atLeast"/>
        <w:rPr>
          <w:rFonts w:ascii="Times New Roman" w:eastAsia="MS Mincho" w:hAnsi="Times New Roman" w:cs="Times New Roman"/>
          <w:sz w:val="20"/>
          <w:szCs w:val="20"/>
          <w:lang w:val="en-GB" w:eastAsia="ja-JP"/>
        </w:rPr>
      </w:pPr>
      <w:r w:rsidRPr="002B73AC">
        <w:rPr>
          <w:rFonts w:ascii="Times New Roman" w:eastAsia="Times New Roman" w:hAnsi="Times New Roman" w:cs="Times New Roman"/>
          <w:sz w:val="20"/>
          <w:szCs w:val="20"/>
          <w:lang w:val="en-GB"/>
        </w:rPr>
        <w:t>Geneva, 2</w:t>
      </w:r>
      <w:r w:rsidR="00F708C2" w:rsidRPr="002B73AC">
        <w:rPr>
          <w:rFonts w:ascii="Times New Roman" w:eastAsia="Times New Roman" w:hAnsi="Times New Roman" w:cs="Times New Roman"/>
          <w:sz w:val="20"/>
          <w:szCs w:val="20"/>
          <w:lang w:val="en-GB"/>
        </w:rPr>
        <w:t>0</w:t>
      </w:r>
      <w:r w:rsidR="00907E47">
        <w:rPr>
          <w:rFonts w:ascii="Times New Roman" w:eastAsia="Times New Roman" w:hAnsi="Times New Roman" w:cs="Times New Roman"/>
          <w:sz w:val="20"/>
          <w:szCs w:val="20"/>
          <w:lang w:val="en-GB"/>
        </w:rPr>
        <w:t>–</w:t>
      </w:r>
      <w:r w:rsidRPr="002B73AC">
        <w:rPr>
          <w:rFonts w:ascii="Times New Roman" w:eastAsia="Times New Roman" w:hAnsi="Times New Roman" w:cs="Times New Roman"/>
          <w:sz w:val="20"/>
          <w:szCs w:val="20"/>
          <w:lang w:val="en-GB"/>
        </w:rPr>
        <w:t>2</w:t>
      </w:r>
      <w:r w:rsidR="00F708C2" w:rsidRPr="002B73AC">
        <w:rPr>
          <w:rFonts w:ascii="Times New Roman" w:eastAsia="Times New Roman" w:hAnsi="Times New Roman" w:cs="Times New Roman"/>
          <w:sz w:val="20"/>
          <w:szCs w:val="20"/>
          <w:lang w:val="en-GB"/>
        </w:rPr>
        <w:t>2</w:t>
      </w:r>
      <w:r w:rsidR="00907E47">
        <w:rPr>
          <w:rFonts w:ascii="Times New Roman" w:eastAsia="Times New Roman" w:hAnsi="Times New Roman" w:cs="Times New Roman"/>
          <w:sz w:val="20"/>
          <w:szCs w:val="20"/>
          <w:lang w:val="en-GB"/>
        </w:rPr>
        <w:t xml:space="preserve"> </w:t>
      </w:r>
      <w:r w:rsidRPr="002B73AC">
        <w:rPr>
          <w:rFonts w:ascii="Times New Roman" w:eastAsia="Times New Roman" w:hAnsi="Times New Roman" w:cs="Times New Roman"/>
          <w:sz w:val="20"/>
          <w:szCs w:val="20"/>
          <w:lang w:val="en-GB"/>
        </w:rPr>
        <w:t>October 201</w:t>
      </w:r>
      <w:r w:rsidR="00F708C2" w:rsidRPr="002B73AC">
        <w:rPr>
          <w:rFonts w:ascii="Times New Roman" w:eastAsia="Times New Roman" w:hAnsi="Times New Roman" w:cs="Times New Roman"/>
          <w:sz w:val="20"/>
          <w:szCs w:val="20"/>
          <w:lang w:val="en-GB"/>
        </w:rPr>
        <w:t>4</w:t>
      </w:r>
    </w:p>
    <w:p w:rsidR="00856E68" w:rsidRDefault="00856E68" w:rsidP="00856E68">
      <w:pPr>
        <w:suppressAutoHyphens/>
        <w:spacing w:after="0" w:line="240" w:lineRule="atLeast"/>
        <w:rPr>
          <w:rFonts w:ascii="Times New Roman" w:eastAsia="Times New Roman" w:hAnsi="Times New Roman" w:cs="Times New Roman"/>
          <w:sz w:val="20"/>
          <w:szCs w:val="20"/>
          <w:lang w:val="en-GB"/>
        </w:rPr>
      </w:pPr>
      <w:r w:rsidRPr="002B73AC">
        <w:rPr>
          <w:rFonts w:ascii="Times New Roman" w:eastAsia="Times New Roman" w:hAnsi="Times New Roman" w:cs="Times New Roman"/>
          <w:sz w:val="20"/>
          <w:szCs w:val="20"/>
          <w:lang w:val="en-GB"/>
        </w:rPr>
        <w:t xml:space="preserve">Item </w:t>
      </w:r>
      <w:r w:rsidR="00907E47">
        <w:rPr>
          <w:rFonts w:ascii="Times New Roman" w:eastAsia="Times New Roman" w:hAnsi="Times New Roman" w:cs="Times New Roman"/>
          <w:sz w:val="20"/>
          <w:szCs w:val="20"/>
          <w:lang w:val="en-GB"/>
        </w:rPr>
        <w:t xml:space="preserve">4 </w:t>
      </w:r>
      <w:r w:rsidR="008C48CD" w:rsidRPr="002B73AC">
        <w:rPr>
          <w:rFonts w:ascii="Times New Roman" w:eastAsia="Times New Roman" w:hAnsi="Times New Roman" w:cs="Times New Roman"/>
          <w:sz w:val="20"/>
          <w:szCs w:val="20"/>
          <w:lang w:val="en-GB"/>
        </w:rPr>
        <w:t>(</w:t>
      </w:r>
      <w:r w:rsidR="00907E47">
        <w:rPr>
          <w:rFonts w:ascii="Times New Roman" w:eastAsia="Times New Roman" w:hAnsi="Times New Roman" w:cs="Times New Roman"/>
          <w:sz w:val="20"/>
          <w:szCs w:val="20"/>
          <w:lang w:val="en-GB"/>
        </w:rPr>
        <w:t>c</w:t>
      </w:r>
      <w:r w:rsidR="008C48CD" w:rsidRPr="002B73AC">
        <w:rPr>
          <w:rFonts w:ascii="Times New Roman" w:eastAsia="Times New Roman" w:hAnsi="Times New Roman" w:cs="Times New Roman"/>
          <w:sz w:val="20"/>
          <w:szCs w:val="20"/>
          <w:lang w:val="en-GB"/>
        </w:rPr>
        <w:t>)</w:t>
      </w:r>
      <w:r w:rsidRPr="002B73AC">
        <w:rPr>
          <w:rFonts w:ascii="Times New Roman" w:eastAsia="Times New Roman" w:hAnsi="Times New Roman" w:cs="Times New Roman"/>
          <w:sz w:val="20"/>
          <w:szCs w:val="20"/>
          <w:lang w:val="en-GB"/>
        </w:rPr>
        <w:t xml:space="preserve"> of the provisional agenda</w:t>
      </w:r>
    </w:p>
    <w:p w:rsidR="00FE485F" w:rsidRPr="00FE485F" w:rsidRDefault="00FE485F" w:rsidP="00856E68">
      <w:pPr>
        <w:suppressAutoHyphens/>
        <w:spacing w:after="0" w:line="240" w:lineRule="atLeast"/>
        <w:rPr>
          <w:rFonts w:ascii="Times New Roman" w:eastAsia="Times New Roman" w:hAnsi="Times New Roman" w:cs="Times New Roman"/>
          <w:b/>
          <w:sz w:val="20"/>
          <w:szCs w:val="20"/>
          <w:lang w:val="en-GB"/>
        </w:rPr>
      </w:pPr>
      <w:r w:rsidRPr="00FE485F">
        <w:rPr>
          <w:rFonts w:ascii="Times New Roman" w:eastAsia="Times New Roman" w:hAnsi="Times New Roman" w:cs="Times New Roman"/>
          <w:b/>
          <w:sz w:val="20"/>
          <w:szCs w:val="20"/>
          <w:lang w:val="en-GB"/>
        </w:rPr>
        <w:t>1958 Agreement - Regulations</w:t>
      </w:r>
    </w:p>
    <w:p w:rsidR="00B14571" w:rsidRPr="002B73AC" w:rsidRDefault="00907E47" w:rsidP="00856E68">
      <w:pPr>
        <w:suppressAutoHyphens/>
        <w:spacing w:after="0" w:line="240" w:lineRule="atLeast"/>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Draft Horizontal Reference Document and c</w:t>
      </w:r>
      <w:r w:rsidR="008C48CD" w:rsidRPr="002B73AC">
        <w:rPr>
          <w:rFonts w:ascii="Times New Roman" w:eastAsia="Times New Roman" w:hAnsi="Times New Roman" w:cs="Times New Roman"/>
          <w:b/>
          <w:sz w:val="20"/>
          <w:szCs w:val="20"/>
          <w:lang w:val="en-GB"/>
        </w:rPr>
        <w:t>ollective amendments</w:t>
      </w:r>
    </w:p>
    <w:p w:rsidR="00C62370" w:rsidRPr="002B73AC" w:rsidRDefault="004E2DC8" w:rsidP="00B25F04">
      <w:pPr>
        <w:pStyle w:val="HChG"/>
        <w:tabs>
          <w:tab w:val="clear" w:pos="851"/>
        </w:tabs>
        <w:ind w:firstLine="0"/>
        <w:jc w:val="both"/>
      </w:pPr>
      <w:r w:rsidRPr="002B73AC">
        <w:t xml:space="preserve">Proposal for Supplement </w:t>
      </w:r>
      <w:r w:rsidR="00764FF9">
        <w:t>5</w:t>
      </w:r>
      <w:r w:rsidR="004400D6" w:rsidRPr="002B73AC">
        <w:t xml:space="preserve"> to the 01 series of amendments to Regulation No. 112 </w:t>
      </w:r>
      <w:r w:rsidR="00B25F04" w:rsidRPr="002B73AC">
        <w:t>and</w:t>
      </w:r>
      <w:r w:rsidR="00C62370" w:rsidRPr="002B73AC">
        <w:t xml:space="preserve"> for Supplement </w:t>
      </w:r>
      <w:r w:rsidR="00B25F04" w:rsidRPr="002B73AC">
        <w:t>6</w:t>
      </w:r>
      <w:r w:rsidR="00C62370" w:rsidRPr="002B73AC">
        <w:t xml:space="preserve"> to the 06 series of amendments to Regulation No. 48</w:t>
      </w:r>
    </w:p>
    <w:p w:rsidR="00B14571" w:rsidRPr="002B73AC" w:rsidRDefault="00B14571" w:rsidP="0028083C">
      <w:pPr>
        <w:keepNext/>
        <w:keepLines/>
        <w:suppressAutoHyphens/>
        <w:spacing w:before="360" w:after="240" w:line="270" w:lineRule="exact"/>
        <w:ind w:left="1134" w:right="1134"/>
        <w:rPr>
          <w:rFonts w:ascii="Times New Roman" w:eastAsia="Times New Roman" w:hAnsi="Times New Roman" w:cs="Times New Roman"/>
          <w:b/>
          <w:sz w:val="24"/>
          <w:szCs w:val="20"/>
          <w:lang w:val="en-GB"/>
        </w:rPr>
      </w:pPr>
      <w:r w:rsidRPr="002B73AC">
        <w:rPr>
          <w:rFonts w:ascii="Times New Roman" w:eastAsia="Times New Roman" w:hAnsi="Times New Roman" w:cs="Times New Roman"/>
          <w:b/>
          <w:sz w:val="24"/>
          <w:szCs w:val="20"/>
          <w:lang w:val="en-GB"/>
        </w:rPr>
        <w:t>Submitted by the expert</w:t>
      </w:r>
      <w:r w:rsidR="002A0A88" w:rsidRPr="002B73AC">
        <w:rPr>
          <w:rFonts w:ascii="Times New Roman" w:eastAsia="Times New Roman" w:hAnsi="Times New Roman" w:cs="Times New Roman"/>
          <w:b/>
          <w:sz w:val="24"/>
          <w:szCs w:val="20"/>
          <w:lang w:val="en-GB"/>
        </w:rPr>
        <w:t>s</w:t>
      </w:r>
      <w:r w:rsidRPr="002B73AC">
        <w:rPr>
          <w:rFonts w:ascii="Times New Roman" w:eastAsia="Times New Roman" w:hAnsi="Times New Roman" w:cs="Times New Roman"/>
          <w:b/>
          <w:sz w:val="24"/>
          <w:szCs w:val="20"/>
          <w:lang w:val="en-GB"/>
        </w:rPr>
        <w:t xml:space="preserve"> from </w:t>
      </w:r>
      <w:r w:rsidR="00F46A99" w:rsidRPr="002B73AC">
        <w:rPr>
          <w:rFonts w:ascii="Times New Roman" w:eastAsia="Times New Roman" w:hAnsi="Times New Roman" w:cs="Times New Roman"/>
          <w:b/>
          <w:sz w:val="24"/>
          <w:szCs w:val="20"/>
          <w:lang w:val="en-GB"/>
        </w:rPr>
        <w:t>Germany</w:t>
      </w:r>
      <w:r w:rsidR="00F708C2" w:rsidRPr="002B73AC">
        <w:rPr>
          <w:rFonts w:ascii="Times New Roman" w:eastAsia="Times New Roman" w:hAnsi="Times New Roman" w:cs="Times New Roman"/>
          <w:b/>
          <w:sz w:val="24"/>
          <w:szCs w:val="20"/>
          <w:lang w:val="en-GB"/>
        </w:rPr>
        <w:t xml:space="preserve">, Netherlands and </w:t>
      </w:r>
      <w:r w:rsidR="00907E47">
        <w:rPr>
          <w:rFonts w:ascii="Times New Roman" w:eastAsia="Times New Roman" w:hAnsi="Times New Roman" w:cs="Times New Roman"/>
          <w:b/>
          <w:sz w:val="24"/>
          <w:szCs w:val="20"/>
          <w:lang w:val="en-GB"/>
        </w:rPr>
        <w:t>International Electrotechnical Commission (</w:t>
      </w:r>
      <w:r w:rsidR="00F708C2" w:rsidRPr="002B73AC">
        <w:rPr>
          <w:rFonts w:ascii="Times New Roman" w:eastAsia="Times New Roman" w:hAnsi="Times New Roman" w:cs="Times New Roman"/>
          <w:b/>
          <w:sz w:val="24"/>
          <w:szCs w:val="20"/>
          <w:lang w:val="en-GB"/>
        </w:rPr>
        <w:t>IEC</w:t>
      </w:r>
      <w:r w:rsidR="00907E47">
        <w:rPr>
          <w:rFonts w:ascii="Times New Roman" w:eastAsia="Times New Roman" w:hAnsi="Times New Roman" w:cs="Times New Roman"/>
          <w:b/>
          <w:sz w:val="24"/>
          <w:szCs w:val="20"/>
          <w:lang w:val="en-GB"/>
        </w:rPr>
        <w:t>)</w:t>
      </w:r>
      <w:r w:rsidRPr="002B73AC">
        <w:rPr>
          <w:rFonts w:ascii="Times New Roman" w:eastAsia="Times New Roman" w:hAnsi="Times New Roman" w:cs="Times New Roman"/>
          <w:b/>
          <w:sz w:val="20"/>
          <w:szCs w:val="20"/>
          <w:vertAlign w:val="superscript"/>
          <w:lang w:val="en-GB"/>
        </w:rPr>
        <w:footnoteReference w:customMarkFollows="1" w:id="1"/>
        <w:t>*</w:t>
      </w:r>
    </w:p>
    <w:p w:rsidR="00B14571" w:rsidRPr="002B73AC" w:rsidRDefault="004400D6" w:rsidP="004A2FDA">
      <w:pPr>
        <w:suppressAutoHyphens/>
        <w:spacing w:after="120" w:line="240" w:lineRule="atLeast"/>
        <w:ind w:left="1134" w:right="1134" w:firstLine="567"/>
        <w:jc w:val="both"/>
        <w:rPr>
          <w:rFonts w:ascii="Times New Roman" w:hAnsi="Times New Roman" w:cs="Times New Roman"/>
          <w:sz w:val="20"/>
          <w:szCs w:val="20"/>
          <w:lang w:val="en-GB"/>
        </w:rPr>
      </w:pPr>
      <w:r w:rsidRPr="002B73AC">
        <w:rPr>
          <w:rFonts w:ascii="Times New Roman" w:hAnsi="Times New Roman" w:cs="Times New Roman"/>
          <w:sz w:val="20"/>
          <w:szCs w:val="20"/>
          <w:lang w:val="en-GB"/>
        </w:rPr>
        <w:t>The text reproduced below was prepared by the expert</w:t>
      </w:r>
      <w:r w:rsidR="00F708C2" w:rsidRPr="002B73AC">
        <w:rPr>
          <w:rFonts w:ascii="Times New Roman" w:hAnsi="Times New Roman" w:cs="Times New Roman"/>
          <w:sz w:val="20"/>
          <w:szCs w:val="20"/>
          <w:lang w:val="en-GB"/>
        </w:rPr>
        <w:t>s</w:t>
      </w:r>
      <w:r w:rsidRPr="002B73AC">
        <w:rPr>
          <w:rFonts w:ascii="Times New Roman" w:hAnsi="Times New Roman" w:cs="Times New Roman"/>
          <w:sz w:val="20"/>
          <w:szCs w:val="20"/>
          <w:lang w:val="en-GB"/>
        </w:rPr>
        <w:t xml:space="preserve"> </w:t>
      </w:r>
      <w:r w:rsidR="00F708C2" w:rsidRPr="002B73AC">
        <w:rPr>
          <w:rFonts w:ascii="Times New Roman" w:hAnsi="Times New Roman" w:cs="Times New Roman"/>
          <w:sz w:val="20"/>
          <w:szCs w:val="20"/>
          <w:lang w:val="en-GB"/>
        </w:rPr>
        <w:t>from Germany, Netherlands and IEC</w:t>
      </w:r>
      <w:r w:rsidR="00764FF9">
        <w:rPr>
          <w:rFonts w:ascii="Times New Roman" w:hAnsi="Times New Roman" w:cs="Times New Roman"/>
          <w:sz w:val="20"/>
          <w:szCs w:val="20"/>
          <w:lang w:val="en-GB"/>
        </w:rPr>
        <w:t>,</w:t>
      </w:r>
      <w:r w:rsidRPr="002B73AC">
        <w:rPr>
          <w:rFonts w:ascii="Times New Roman" w:hAnsi="Times New Roman" w:cs="Times New Roman"/>
          <w:sz w:val="20"/>
          <w:szCs w:val="20"/>
          <w:lang w:val="en-GB"/>
        </w:rPr>
        <w:t xml:space="preserve"> to introduce requirements to avoid intentional non</w:t>
      </w:r>
      <w:r w:rsidR="00907E47">
        <w:rPr>
          <w:rFonts w:ascii="Times New Roman" w:hAnsi="Times New Roman" w:cs="Times New Roman"/>
          <w:sz w:val="20"/>
          <w:szCs w:val="20"/>
          <w:lang w:val="en-GB"/>
        </w:rPr>
        <w:t>-</w:t>
      </w:r>
      <w:r w:rsidRPr="002B73AC">
        <w:rPr>
          <w:rFonts w:ascii="Times New Roman" w:hAnsi="Times New Roman" w:cs="Times New Roman"/>
          <w:sz w:val="20"/>
          <w:szCs w:val="20"/>
          <w:lang w:val="en-GB"/>
        </w:rPr>
        <w:t xml:space="preserve">approved (voltage) variation of the passing </w:t>
      </w:r>
      <w:r w:rsidR="00F708C2" w:rsidRPr="002B73AC">
        <w:rPr>
          <w:rFonts w:ascii="Times New Roman" w:hAnsi="Times New Roman" w:cs="Times New Roman"/>
          <w:sz w:val="20"/>
          <w:szCs w:val="20"/>
          <w:lang w:val="en-GB"/>
        </w:rPr>
        <w:t xml:space="preserve">and driving </w:t>
      </w:r>
      <w:r w:rsidRPr="002B73AC">
        <w:rPr>
          <w:rFonts w:ascii="Times New Roman" w:hAnsi="Times New Roman" w:cs="Times New Roman"/>
          <w:sz w:val="20"/>
          <w:szCs w:val="20"/>
          <w:lang w:val="en-GB"/>
        </w:rPr>
        <w:t xml:space="preserve">beam, using halogen light sources and to harmonize it with the operating voltage requirements in Regulation No. 48. </w:t>
      </w:r>
      <w:r w:rsidR="004E2DC8" w:rsidRPr="002B73AC">
        <w:rPr>
          <w:rFonts w:ascii="Times New Roman" w:hAnsi="Times New Roman" w:cs="Times New Roman"/>
          <w:sz w:val="20"/>
          <w:szCs w:val="20"/>
          <w:lang w:val="en-GB"/>
        </w:rPr>
        <w:t xml:space="preserve">This document is superseding </w:t>
      </w:r>
      <w:r w:rsidR="004E2DC8" w:rsidRPr="002B73AC">
        <w:rPr>
          <w:rFonts w:ascii="Times New Roman" w:hAnsi="Times New Roman" w:cs="Times New Roman"/>
          <w:bCs/>
          <w:sz w:val="20"/>
          <w:szCs w:val="20"/>
          <w:lang w:val="en-GB"/>
        </w:rPr>
        <w:t xml:space="preserve">ECE/TRANS/WP.29/GRE/2013/62 and </w:t>
      </w:r>
      <w:r w:rsidR="004E2DC8" w:rsidRPr="002B73AC">
        <w:rPr>
          <w:rFonts w:ascii="Times New Roman" w:hAnsi="Times New Roman" w:cs="Times New Roman"/>
          <w:sz w:val="20"/>
          <w:szCs w:val="20"/>
          <w:lang w:val="en-GB"/>
        </w:rPr>
        <w:t xml:space="preserve">was prepared after consultation with several experts and in response to discussions on </w:t>
      </w:r>
      <w:r w:rsidR="003B555F" w:rsidRPr="002B73AC">
        <w:rPr>
          <w:rFonts w:ascii="Times New Roman" w:hAnsi="Times New Roman" w:cs="Times New Roman"/>
          <w:sz w:val="20"/>
          <w:szCs w:val="20"/>
          <w:lang w:val="en-GB"/>
        </w:rPr>
        <w:t>ECE/TRANS/WP.29/</w:t>
      </w:r>
      <w:r w:rsidR="003B555F" w:rsidRPr="002B73AC">
        <w:rPr>
          <w:rFonts w:ascii="Times New Roman" w:hAnsi="Times New Roman" w:cs="Times New Roman"/>
          <w:bCs/>
          <w:sz w:val="20"/>
          <w:szCs w:val="20"/>
          <w:lang w:val="en-GB"/>
        </w:rPr>
        <w:t xml:space="preserve">GRE/2013/44, ECE/TRANS/WP.29/GRE/2013/62, </w:t>
      </w:r>
      <w:r w:rsidR="004E2DC8" w:rsidRPr="002B73AC">
        <w:rPr>
          <w:rFonts w:ascii="Times New Roman" w:hAnsi="Times New Roman" w:cs="Times New Roman"/>
          <w:bCs/>
          <w:sz w:val="20"/>
          <w:szCs w:val="20"/>
          <w:lang w:val="en-GB"/>
        </w:rPr>
        <w:t>GRE-70-17, GRE-70-34</w:t>
      </w:r>
      <w:r w:rsidR="004E2DC8" w:rsidRPr="002B73AC">
        <w:rPr>
          <w:rFonts w:ascii="Times New Roman" w:hAnsi="Times New Roman" w:cs="Times New Roman"/>
          <w:sz w:val="20"/>
          <w:szCs w:val="20"/>
          <w:lang w:val="en-GB"/>
        </w:rPr>
        <w:t xml:space="preserve"> </w:t>
      </w:r>
      <w:r w:rsidR="004E2DC8" w:rsidRPr="002B73AC">
        <w:rPr>
          <w:rFonts w:ascii="Times New Roman" w:hAnsi="Times New Roman" w:cs="Times New Roman"/>
          <w:bCs/>
          <w:sz w:val="20"/>
          <w:szCs w:val="20"/>
          <w:lang w:val="en-GB"/>
        </w:rPr>
        <w:t xml:space="preserve">and GRE-71-13.  </w:t>
      </w:r>
      <w:r w:rsidRPr="002B73AC">
        <w:rPr>
          <w:rFonts w:ascii="Times New Roman" w:hAnsi="Times New Roman" w:cs="Times New Roman"/>
          <w:sz w:val="20"/>
          <w:szCs w:val="20"/>
          <w:lang w:val="en-GB"/>
        </w:rPr>
        <w:t>The modifications to the existing text of the Regulation are marked in bold for new or strikethrough for deleted characters</w:t>
      </w:r>
      <w:r w:rsidR="004A2FDA" w:rsidRPr="002B73AC">
        <w:rPr>
          <w:rFonts w:ascii="Times New Roman" w:hAnsi="Times New Roman" w:cs="Times New Roman"/>
          <w:sz w:val="20"/>
          <w:szCs w:val="20"/>
          <w:lang w:val="en-GB"/>
        </w:rPr>
        <w:t>.</w:t>
      </w:r>
    </w:p>
    <w:p w:rsidR="00C4547A" w:rsidRPr="002B73AC" w:rsidRDefault="00B14571" w:rsidP="002A3E87">
      <w:pPr>
        <w:pStyle w:val="HChG"/>
      </w:pPr>
      <w:r w:rsidRPr="002B73AC">
        <w:rPr>
          <w:sz w:val="18"/>
          <w:szCs w:val="18"/>
        </w:rPr>
        <w:br w:type="page"/>
      </w:r>
      <w:r w:rsidR="002A3E87" w:rsidRPr="002B73AC">
        <w:lastRenderedPageBreak/>
        <w:tab/>
      </w:r>
      <w:r w:rsidR="00B6558D" w:rsidRPr="002B73AC">
        <w:t>I.</w:t>
      </w:r>
      <w:r w:rsidR="00B6558D" w:rsidRPr="002B73AC">
        <w:tab/>
      </w:r>
      <w:r w:rsidR="00D76A8D" w:rsidRPr="002B73AC">
        <w:t xml:space="preserve">Proposal for </w:t>
      </w:r>
      <w:r w:rsidR="00764FF9">
        <w:t>S</w:t>
      </w:r>
      <w:r w:rsidR="00D76A8D" w:rsidRPr="002B73AC">
        <w:t>upplement 5 to the 01 series of amendments to Regulation No. 112</w:t>
      </w:r>
    </w:p>
    <w:p w:rsidR="00FC6042" w:rsidRPr="002B73AC" w:rsidRDefault="00FC6042" w:rsidP="00FC6042">
      <w:pPr>
        <w:pStyle w:val="SingleTxtG"/>
        <w:spacing w:line="240" w:lineRule="auto"/>
        <w:ind w:left="2268" w:hanging="1134"/>
        <w:rPr>
          <w:rFonts w:ascii="Times New Roman" w:hAnsi="Times New Roman"/>
        </w:rPr>
      </w:pPr>
      <w:r w:rsidRPr="002B73AC">
        <w:rPr>
          <w:rFonts w:ascii="Times New Roman" w:hAnsi="Times New Roman"/>
          <w:i/>
        </w:rPr>
        <w:t>Insert a new paragraph 2.1.6.,</w:t>
      </w:r>
      <w:r w:rsidRPr="002B73AC">
        <w:rPr>
          <w:rFonts w:ascii="Times New Roman" w:hAnsi="Times New Roman"/>
        </w:rPr>
        <w:t xml:space="preserve"> to read:</w:t>
      </w:r>
    </w:p>
    <w:p w:rsidR="00FC6042" w:rsidRPr="002B73AC" w:rsidRDefault="00FC6042" w:rsidP="00FC6042">
      <w:pPr>
        <w:pStyle w:val="SingleTxtG"/>
        <w:spacing w:line="240" w:lineRule="auto"/>
        <w:ind w:left="2268" w:hanging="1134"/>
        <w:rPr>
          <w:rFonts w:ascii="Times New Roman" w:hAnsi="Times New Roman"/>
          <w:b/>
        </w:rPr>
      </w:pPr>
      <w:r w:rsidRPr="002B73AC">
        <w:rPr>
          <w:rFonts w:ascii="Times New Roman" w:hAnsi="Times New Roman"/>
          <w:b/>
        </w:rPr>
        <w:t xml:space="preserve"> “2.1.6.</w:t>
      </w:r>
      <w:r w:rsidRPr="002B73AC">
        <w:rPr>
          <w:rFonts w:ascii="Times New Roman" w:hAnsi="Times New Roman"/>
          <w:b/>
        </w:rPr>
        <w:tab/>
      </w:r>
      <w:r w:rsidR="00EC7B06" w:rsidRPr="002B73AC">
        <w:rPr>
          <w:rFonts w:ascii="Times New Roman" w:hAnsi="Times New Roman"/>
          <w:b/>
        </w:rPr>
        <w:t>Whether</w:t>
      </w:r>
      <w:r w:rsidRPr="002B73AC">
        <w:rPr>
          <w:rFonts w:ascii="Times New Roman" w:hAnsi="Times New Roman"/>
          <w:b/>
        </w:rPr>
        <w:t xml:space="preserve"> electronic light source control gear is present and associated with filament </w:t>
      </w:r>
      <w:r w:rsidR="004E1B2C" w:rsidRPr="002B73AC">
        <w:rPr>
          <w:rFonts w:ascii="Times New Roman" w:hAnsi="Times New Roman"/>
          <w:b/>
        </w:rPr>
        <w:t>lamp</w:t>
      </w:r>
      <w:r w:rsidRPr="002B73AC">
        <w:rPr>
          <w:rFonts w:ascii="Times New Roman" w:hAnsi="Times New Roman"/>
          <w:b/>
        </w:rPr>
        <w:t>(s).</w:t>
      </w:r>
    </w:p>
    <w:p w:rsidR="00003F7D" w:rsidRPr="002B73AC" w:rsidRDefault="00003F7D" w:rsidP="00003F7D">
      <w:pPr>
        <w:pStyle w:val="SingleTxtG"/>
        <w:spacing w:line="240" w:lineRule="auto"/>
        <w:rPr>
          <w:rFonts w:ascii="Times New Roman" w:hAnsi="Times New Roman"/>
        </w:rPr>
      </w:pPr>
      <w:r w:rsidRPr="002B73AC">
        <w:rPr>
          <w:rFonts w:ascii="Times New Roman" w:hAnsi="Times New Roman"/>
          <w:i/>
        </w:rPr>
        <w:t>Paragraph 2.2.6.,</w:t>
      </w:r>
      <w:r w:rsidRPr="002B73AC">
        <w:rPr>
          <w:rFonts w:ascii="Times New Roman" w:hAnsi="Times New Roman"/>
        </w:rPr>
        <w:t xml:space="preserve"> amend to read:</w:t>
      </w:r>
    </w:p>
    <w:p w:rsidR="00003F7D" w:rsidRPr="002B73AC" w:rsidRDefault="00003F7D" w:rsidP="00003F7D">
      <w:pPr>
        <w:spacing w:after="120" w:line="240" w:lineRule="auto"/>
        <w:ind w:left="2268" w:right="1134" w:hanging="1134"/>
        <w:jc w:val="both"/>
        <w:rPr>
          <w:rFonts w:ascii="Times New Roman" w:hAnsi="Times New Roman" w:cs="Times New Roman"/>
          <w:i/>
          <w:strike/>
          <w:sz w:val="20"/>
          <w:szCs w:val="20"/>
        </w:rPr>
      </w:pPr>
      <w:r w:rsidRPr="002B73AC">
        <w:rPr>
          <w:rFonts w:ascii="Times New Roman" w:hAnsi="Times New Roman" w:cs="Times New Roman"/>
          <w:sz w:val="20"/>
          <w:szCs w:val="20"/>
        </w:rPr>
        <w:t>"2.2.6.</w:t>
      </w:r>
      <w:r w:rsidRPr="002B73AC">
        <w:rPr>
          <w:rFonts w:ascii="Times New Roman" w:hAnsi="Times New Roman" w:cs="Times New Roman"/>
          <w:b/>
          <w:sz w:val="20"/>
          <w:szCs w:val="20"/>
        </w:rPr>
        <w:tab/>
      </w:r>
      <w:r w:rsidR="00611CB7" w:rsidRPr="00611CB7">
        <w:rPr>
          <w:rFonts w:ascii="Times New Roman" w:hAnsi="Times New Roman" w:cs="Times New Roman"/>
          <w:b/>
          <w:sz w:val="20"/>
          <w:szCs w:val="20"/>
          <w:lang w:eastAsia="en-GB"/>
        </w:rPr>
        <w:t xml:space="preserve">One </w:t>
      </w:r>
      <w:r w:rsidR="006B3531" w:rsidRPr="006B3531">
        <w:rPr>
          <w:rFonts w:ascii="Times New Roman" w:hAnsi="Times New Roman" w:cs="Times New Roman"/>
          <w:b/>
          <w:sz w:val="20"/>
          <w:szCs w:val="20"/>
          <w:lang w:eastAsia="en-GB"/>
        </w:rPr>
        <w:t>sample of</w:t>
      </w:r>
      <w:r w:rsidR="006B3531">
        <w:rPr>
          <w:rFonts w:ascii="Times New Roman" w:hAnsi="Times New Roman" w:cs="Times New Roman"/>
          <w:b/>
          <w:sz w:val="20"/>
          <w:szCs w:val="20"/>
          <w:lang w:eastAsia="en-GB"/>
        </w:rPr>
        <w:t xml:space="preserve"> the </w:t>
      </w:r>
      <w:r w:rsidRPr="002B73AC">
        <w:rPr>
          <w:rFonts w:ascii="Times New Roman" w:hAnsi="Times New Roman" w:cs="Times New Roman"/>
          <w:sz w:val="20"/>
          <w:szCs w:val="20"/>
          <w:lang w:eastAsia="en-GB"/>
        </w:rPr>
        <w:t>electronic light source control gear</w:t>
      </w:r>
      <w:r w:rsidR="006B3531">
        <w:rPr>
          <w:rFonts w:ascii="Times New Roman" w:hAnsi="Times New Roman" w:cs="Times New Roman"/>
          <w:sz w:val="20"/>
          <w:szCs w:val="20"/>
          <w:lang w:eastAsia="en-GB"/>
        </w:rPr>
        <w:t xml:space="preserve"> </w:t>
      </w:r>
      <w:r w:rsidR="00611CB7" w:rsidRPr="00611CB7">
        <w:rPr>
          <w:rFonts w:ascii="Times New Roman" w:hAnsi="Times New Roman" w:cs="Times New Roman"/>
          <w:b/>
          <w:sz w:val="20"/>
          <w:szCs w:val="20"/>
          <w:lang w:eastAsia="en-GB"/>
        </w:rPr>
        <w:t>in the headlamp</w:t>
      </w:r>
      <w:r w:rsidR="006B3531">
        <w:rPr>
          <w:rFonts w:ascii="Times New Roman" w:hAnsi="Times New Roman" w:cs="Times New Roman"/>
          <w:sz w:val="20"/>
          <w:szCs w:val="20"/>
          <w:lang w:eastAsia="en-GB"/>
        </w:rPr>
        <w:t xml:space="preserve"> </w:t>
      </w:r>
      <w:r w:rsidR="006B3531">
        <w:rPr>
          <w:rFonts w:ascii="Times New Roman" w:hAnsi="Times New Roman" w:cs="Times New Roman"/>
          <w:b/>
          <w:sz w:val="20"/>
          <w:szCs w:val="20"/>
          <w:lang w:eastAsia="en-GB"/>
        </w:rPr>
        <w:t>associated with LED module(s) and/or filament lamp(s)</w:t>
      </w:r>
      <w:r w:rsidRPr="002B73AC">
        <w:rPr>
          <w:rFonts w:ascii="Times New Roman" w:hAnsi="Times New Roman" w:cs="Times New Roman"/>
          <w:sz w:val="20"/>
          <w:szCs w:val="20"/>
          <w:lang w:eastAsia="en-GB"/>
        </w:rPr>
        <w:t>, if applicable</w:t>
      </w:r>
      <w:r w:rsidRPr="002B73AC">
        <w:rPr>
          <w:rFonts w:ascii="Times New Roman" w:hAnsi="Times New Roman" w:cs="Times New Roman"/>
          <w:b/>
          <w:sz w:val="20"/>
          <w:szCs w:val="20"/>
          <w:lang w:eastAsia="en-GB"/>
        </w:rPr>
        <w:t>, including documentation on</w:t>
      </w:r>
      <w:r w:rsidRPr="002B73AC">
        <w:rPr>
          <w:rFonts w:ascii="Times New Roman" w:hAnsi="Times New Roman" w:cs="Times New Roman"/>
          <w:sz w:val="20"/>
          <w:szCs w:val="20"/>
          <w:lang w:eastAsia="en-GB"/>
        </w:rPr>
        <w:t xml:space="preserve"> </w:t>
      </w:r>
      <w:r w:rsidRPr="002B73AC">
        <w:rPr>
          <w:rFonts w:ascii="Times New Roman" w:hAnsi="Times New Roman" w:cs="Times New Roman"/>
          <w:b/>
          <w:sz w:val="20"/>
          <w:szCs w:val="20"/>
          <w:lang w:eastAsia="en-GB"/>
        </w:rPr>
        <w:t xml:space="preserve">the value of the input voltage </w:t>
      </w:r>
      <w:r w:rsidR="00695890">
        <w:rPr>
          <w:rFonts w:ascii="Times New Roman" w:hAnsi="Times New Roman" w:cs="Times New Roman"/>
          <w:b/>
          <w:sz w:val="20"/>
          <w:szCs w:val="20"/>
          <w:lang w:eastAsia="en-GB"/>
        </w:rPr>
        <w:t>(r</w:t>
      </w:r>
      <w:r w:rsidRPr="002B73AC">
        <w:rPr>
          <w:rFonts w:ascii="Times New Roman" w:hAnsi="Times New Roman" w:cs="Times New Roman"/>
          <w:b/>
          <w:sz w:val="20"/>
          <w:szCs w:val="20"/>
          <w:lang w:eastAsia="en-GB"/>
        </w:rPr>
        <w:t>ange</w:t>
      </w:r>
      <w:r w:rsidR="00695890">
        <w:rPr>
          <w:rFonts w:ascii="Times New Roman" w:hAnsi="Times New Roman" w:cs="Times New Roman"/>
          <w:b/>
          <w:sz w:val="20"/>
          <w:szCs w:val="20"/>
          <w:lang w:eastAsia="en-GB"/>
        </w:rPr>
        <w:t>)</w:t>
      </w:r>
      <w:r w:rsidRPr="002B73AC">
        <w:rPr>
          <w:rFonts w:ascii="Times New Roman" w:hAnsi="Times New Roman" w:cs="Times New Roman"/>
          <w:b/>
          <w:sz w:val="20"/>
          <w:szCs w:val="20"/>
          <w:lang w:eastAsia="en-GB"/>
        </w:rPr>
        <w:t xml:space="preserve"> for which the lamp is to be approved.“</w:t>
      </w:r>
    </w:p>
    <w:p w:rsidR="00003F7D" w:rsidRPr="002B73AC" w:rsidRDefault="00003F7D" w:rsidP="00003F7D">
      <w:pPr>
        <w:pStyle w:val="SingleTxtG"/>
        <w:spacing w:line="240" w:lineRule="auto"/>
        <w:ind w:left="2268" w:hanging="1134"/>
        <w:rPr>
          <w:rFonts w:ascii="Times New Roman" w:hAnsi="Times New Roman"/>
        </w:rPr>
      </w:pPr>
      <w:r w:rsidRPr="002B73AC">
        <w:rPr>
          <w:rFonts w:ascii="Times New Roman" w:hAnsi="Times New Roman"/>
          <w:i/>
        </w:rPr>
        <w:t xml:space="preserve">Insert a new paragraph 3.7, </w:t>
      </w:r>
      <w:r w:rsidRPr="002B73AC">
        <w:rPr>
          <w:rFonts w:ascii="Times New Roman" w:hAnsi="Times New Roman"/>
        </w:rPr>
        <w:t>to read:</w:t>
      </w:r>
    </w:p>
    <w:p w:rsidR="00003F7D" w:rsidRPr="002B73AC" w:rsidRDefault="00003F7D" w:rsidP="00003F7D">
      <w:pPr>
        <w:pStyle w:val="SingleTxtG"/>
        <w:spacing w:line="240" w:lineRule="auto"/>
        <w:ind w:left="2268" w:hanging="1134"/>
        <w:rPr>
          <w:rFonts w:ascii="Times New Roman" w:hAnsi="Times New Roman"/>
          <w:b/>
        </w:rPr>
      </w:pPr>
      <w:r w:rsidRPr="002B73AC">
        <w:rPr>
          <w:rFonts w:ascii="Times New Roman" w:hAnsi="Times New Roman"/>
          <w:b/>
        </w:rPr>
        <w:t>“3.7.</w:t>
      </w:r>
      <w:r w:rsidRPr="002B73AC">
        <w:rPr>
          <w:rFonts w:ascii="Times New Roman" w:hAnsi="Times New Roman"/>
          <w:b/>
        </w:rPr>
        <w:tab/>
        <w:t xml:space="preserve">If an electronic light source control gear associated with a filament </w:t>
      </w:r>
      <w:r w:rsidR="004E1B2C" w:rsidRPr="002B73AC">
        <w:rPr>
          <w:rFonts w:ascii="Times New Roman" w:hAnsi="Times New Roman"/>
          <w:b/>
        </w:rPr>
        <w:t>lamp</w:t>
      </w:r>
      <w:r w:rsidRPr="002B73AC">
        <w:rPr>
          <w:rFonts w:ascii="Times New Roman" w:hAnsi="Times New Roman"/>
          <w:b/>
        </w:rPr>
        <w:t xml:space="preserve"> is used, the headlamp shall bear the rated input voltage</w:t>
      </w:r>
      <w:r w:rsidR="00695890">
        <w:rPr>
          <w:rFonts w:ascii="Times New Roman" w:hAnsi="Times New Roman"/>
          <w:b/>
        </w:rPr>
        <w:t xml:space="preserve"> (range)</w:t>
      </w:r>
      <w:r w:rsidRPr="002B73AC">
        <w:rPr>
          <w:rFonts w:ascii="Times New Roman" w:hAnsi="Times New Roman"/>
          <w:b/>
        </w:rPr>
        <w:t>.”</w:t>
      </w:r>
    </w:p>
    <w:p w:rsidR="0029708D" w:rsidRPr="002B73AC" w:rsidRDefault="0029708D" w:rsidP="0029708D">
      <w:pPr>
        <w:pStyle w:val="SingleTxtG"/>
        <w:spacing w:line="240" w:lineRule="auto"/>
        <w:ind w:left="2268" w:hanging="1134"/>
        <w:rPr>
          <w:rFonts w:ascii="Times New Roman" w:hAnsi="Times New Roman"/>
        </w:rPr>
      </w:pPr>
      <w:r w:rsidRPr="002B73AC">
        <w:rPr>
          <w:rFonts w:ascii="Times New Roman" w:hAnsi="Times New Roman"/>
          <w:i/>
        </w:rPr>
        <w:t>Paragraph 5.3.1.3.,</w:t>
      </w:r>
      <w:r w:rsidRPr="002B73AC">
        <w:rPr>
          <w:rFonts w:ascii="Times New Roman" w:hAnsi="Times New Roman"/>
        </w:rPr>
        <w:t xml:space="preserve"> amend to read:</w:t>
      </w:r>
    </w:p>
    <w:p w:rsidR="00003F7D" w:rsidRPr="002B73AC" w:rsidRDefault="0029708D" w:rsidP="00D76A8D">
      <w:pPr>
        <w:pStyle w:val="SingleTxtG"/>
        <w:spacing w:line="240" w:lineRule="auto"/>
        <w:ind w:left="2268" w:hanging="1134"/>
        <w:rPr>
          <w:rFonts w:ascii="Times New Roman" w:hAnsi="Times New Roman"/>
          <w:b/>
        </w:rPr>
      </w:pPr>
      <w:r w:rsidRPr="002B73AC">
        <w:rPr>
          <w:rFonts w:ascii="Times New Roman" w:hAnsi="Times New Roman"/>
        </w:rPr>
        <w:t>"5.3.1.3.</w:t>
      </w:r>
      <w:r w:rsidRPr="002B73AC">
        <w:rPr>
          <w:rFonts w:ascii="Times New Roman" w:hAnsi="Times New Roman"/>
        </w:rPr>
        <w:tab/>
      </w:r>
      <w:r w:rsidR="00003F7D" w:rsidRPr="002B73AC">
        <w:rPr>
          <w:rFonts w:ascii="Times New Roman" w:hAnsi="Times New Roman"/>
          <w:b/>
        </w:rPr>
        <w:t xml:space="preserve">Electronic light source control gear located within the body of the headlamp and associated with the operation of the filament lamp shall be considered to be part of the headlamp. </w:t>
      </w:r>
    </w:p>
    <w:p w:rsidR="00003F7D" w:rsidRPr="002B73AC" w:rsidRDefault="00003F7D" w:rsidP="00003F7D">
      <w:pPr>
        <w:pStyle w:val="SingleTxtG"/>
        <w:tabs>
          <w:tab w:val="num" w:pos="1400"/>
        </w:tabs>
        <w:spacing w:line="240" w:lineRule="auto"/>
        <w:ind w:left="2268" w:hanging="1134"/>
        <w:rPr>
          <w:rFonts w:ascii="Times New Roman" w:hAnsi="Times New Roman"/>
          <w:b/>
          <w:bCs/>
        </w:rPr>
      </w:pPr>
      <w:r w:rsidRPr="002B73AC">
        <w:rPr>
          <w:rFonts w:ascii="Times New Roman" w:hAnsi="Times New Roman"/>
          <w:b/>
        </w:rPr>
        <w:t>5.3.1.</w:t>
      </w:r>
      <w:r w:rsidR="00D76A8D" w:rsidRPr="002B73AC">
        <w:rPr>
          <w:rFonts w:ascii="Times New Roman" w:hAnsi="Times New Roman"/>
          <w:b/>
        </w:rPr>
        <w:t>3</w:t>
      </w:r>
      <w:r w:rsidRPr="002B73AC">
        <w:rPr>
          <w:rFonts w:ascii="Times New Roman" w:hAnsi="Times New Roman"/>
          <w:b/>
        </w:rPr>
        <w:t>.1.</w:t>
      </w:r>
      <w:r w:rsidRPr="002B73AC">
        <w:rPr>
          <w:rFonts w:ascii="Times New Roman" w:hAnsi="Times New Roman"/>
          <w:b/>
        </w:rPr>
        <w:tab/>
      </w:r>
      <w:r w:rsidRPr="004763CF">
        <w:rPr>
          <w:rFonts w:ascii="Times New Roman" w:hAnsi="Times New Roman"/>
          <w:b/>
        </w:rPr>
        <w:t>T</w:t>
      </w:r>
      <w:r w:rsidRPr="004763CF">
        <w:rPr>
          <w:rFonts w:ascii="Times New Roman" w:hAnsi="Times New Roman"/>
          <w:b/>
          <w:bCs/>
        </w:rPr>
        <w:t>he</w:t>
      </w:r>
      <w:r w:rsidRPr="002B73AC">
        <w:rPr>
          <w:rFonts w:ascii="Times New Roman" w:hAnsi="Times New Roman"/>
          <w:b/>
          <w:bCs/>
        </w:rPr>
        <w:t xml:space="preserve"> effective voltage (root-mean-square, r.m.s.) </w:t>
      </w:r>
      <w:r w:rsidR="00460002">
        <w:rPr>
          <w:rFonts w:ascii="Times New Roman" w:hAnsi="Times New Roman"/>
          <w:b/>
          <w:bCs/>
        </w:rPr>
        <w:t>at the terminals of the filament lam</w:t>
      </w:r>
      <w:r w:rsidR="006F2FC6">
        <w:rPr>
          <w:rFonts w:ascii="Times New Roman" w:hAnsi="Times New Roman"/>
          <w:b/>
          <w:bCs/>
        </w:rPr>
        <w:t xml:space="preserve">p, </w:t>
      </w:r>
      <w:r w:rsidR="00582707">
        <w:rPr>
          <w:rFonts w:ascii="Times New Roman" w:hAnsi="Times New Roman"/>
          <w:b/>
          <w:bCs/>
        </w:rPr>
        <w:t>supplied by</w:t>
      </w:r>
      <w:r w:rsidRPr="002B73AC">
        <w:rPr>
          <w:rFonts w:ascii="Times New Roman" w:hAnsi="Times New Roman"/>
          <w:b/>
          <w:bCs/>
        </w:rPr>
        <w:t xml:space="preserve"> the electronic light source control gear</w:t>
      </w:r>
      <w:r w:rsidR="006F2FC6">
        <w:rPr>
          <w:rFonts w:ascii="Times New Roman" w:hAnsi="Times New Roman"/>
          <w:b/>
          <w:bCs/>
        </w:rPr>
        <w:t>,</w:t>
      </w:r>
      <w:r w:rsidRPr="002B73AC">
        <w:rPr>
          <w:rFonts w:ascii="Times New Roman" w:hAnsi="Times New Roman"/>
          <w:b/>
          <w:bCs/>
        </w:rPr>
        <w:t xml:space="preserve"> shall be </w:t>
      </w:r>
      <w:r w:rsidR="00B50C91" w:rsidRPr="002B73AC">
        <w:rPr>
          <w:rFonts w:ascii="Times New Roman" w:hAnsi="Times New Roman"/>
          <w:b/>
          <w:bCs/>
        </w:rPr>
        <w:t>not more than 7.0 V (6 Volt-Systems), 13.9 V (12 Volt-Systems) or 28.8 V (24 Volt-Systems)</w:t>
      </w:r>
      <w:r w:rsidR="00B50C91">
        <w:rPr>
          <w:rFonts w:ascii="Times New Roman" w:hAnsi="Times New Roman"/>
          <w:b/>
          <w:bCs/>
        </w:rPr>
        <w:t xml:space="preserve"> and </w:t>
      </w:r>
      <w:r w:rsidRPr="002B73AC">
        <w:rPr>
          <w:rFonts w:ascii="Times New Roman" w:hAnsi="Times New Roman"/>
          <w:b/>
          <w:bCs/>
        </w:rPr>
        <w:t>not less than</w:t>
      </w:r>
      <w:r w:rsidR="00F13930" w:rsidRPr="002B73AC">
        <w:rPr>
          <w:rFonts w:ascii="Times New Roman" w:hAnsi="Times New Roman"/>
          <w:b/>
          <w:bCs/>
        </w:rPr>
        <w:t xml:space="preserve"> 6.0 V (6 Volt-Systems), </w:t>
      </w:r>
      <w:r w:rsidRPr="002B73AC">
        <w:rPr>
          <w:rFonts w:ascii="Times New Roman" w:hAnsi="Times New Roman"/>
          <w:b/>
          <w:bCs/>
        </w:rPr>
        <w:t xml:space="preserve"> 12.0 V (12 Volt-Systems) or 24.0 V (24 Volt-Systems), when </w:t>
      </w:r>
      <w:r w:rsidR="00460002">
        <w:rPr>
          <w:rFonts w:ascii="Times New Roman" w:hAnsi="Times New Roman"/>
          <w:b/>
          <w:bCs/>
        </w:rPr>
        <w:t xml:space="preserve">the </w:t>
      </w:r>
      <w:r w:rsidR="002F0577">
        <w:rPr>
          <w:rFonts w:ascii="Times New Roman" w:hAnsi="Times New Roman"/>
          <w:b/>
          <w:bCs/>
        </w:rPr>
        <w:t>headlamp</w:t>
      </w:r>
      <w:r w:rsidR="00460002">
        <w:rPr>
          <w:rFonts w:ascii="Times New Roman" w:hAnsi="Times New Roman"/>
          <w:b/>
          <w:bCs/>
        </w:rPr>
        <w:t xml:space="preserve"> is </w:t>
      </w:r>
      <w:r w:rsidRPr="002B73AC">
        <w:rPr>
          <w:rFonts w:ascii="Times New Roman" w:hAnsi="Times New Roman"/>
          <w:b/>
          <w:bCs/>
        </w:rPr>
        <w:t>supplied with a voltage as de</w:t>
      </w:r>
      <w:r w:rsidRPr="002B73AC">
        <w:rPr>
          <w:rFonts w:ascii="Times New Roman" w:hAnsi="Times New Roman"/>
          <w:b/>
        </w:rPr>
        <w:t>scribed in paragraph 2.2.6.</w:t>
      </w:r>
      <w:r w:rsidRPr="002B73AC">
        <w:rPr>
          <w:rFonts w:ascii="Times New Roman" w:hAnsi="Times New Roman"/>
        </w:rPr>
        <w:t>"</w:t>
      </w:r>
      <w:r w:rsidRPr="002B73AC">
        <w:rPr>
          <w:rFonts w:ascii="Times New Roman" w:hAnsi="Times New Roman"/>
          <w:b/>
          <w:bCs/>
        </w:rPr>
        <w:t xml:space="preserve"> </w:t>
      </w:r>
    </w:p>
    <w:p w:rsidR="00003F7D" w:rsidRPr="002B73AC" w:rsidRDefault="00685121" w:rsidP="00003F7D">
      <w:pPr>
        <w:pStyle w:val="para"/>
        <w:rPr>
          <w:lang w:val="en-GB"/>
        </w:rPr>
      </w:pPr>
      <w:r w:rsidRPr="002B73AC">
        <w:rPr>
          <w:lang w:val="en-GB"/>
        </w:rPr>
        <w:t xml:space="preserve"> </w:t>
      </w:r>
      <w:r w:rsidR="00C61BF4" w:rsidRPr="002B73AC">
        <w:rPr>
          <w:i/>
          <w:lang w:val="en-GB"/>
        </w:rPr>
        <w:t xml:space="preserve">Paragraph </w:t>
      </w:r>
      <w:r w:rsidR="00BD6A65" w:rsidRPr="002B73AC">
        <w:rPr>
          <w:i/>
          <w:lang w:val="en-GB"/>
        </w:rPr>
        <w:t>6.1.3</w:t>
      </w:r>
      <w:r w:rsidR="006601A5" w:rsidRPr="002B73AC">
        <w:rPr>
          <w:i/>
          <w:lang w:val="en-GB"/>
        </w:rPr>
        <w:t>,</w:t>
      </w:r>
      <w:r w:rsidR="00003F7D" w:rsidRPr="002B73AC">
        <w:rPr>
          <w:lang w:val="en-GB"/>
        </w:rPr>
        <w:t xml:space="preserve"> amend to read:</w:t>
      </w:r>
    </w:p>
    <w:p w:rsidR="00685121" w:rsidRPr="002B73AC" w:rsidRDefault="00685121" w:rsidP="00003F7D">
      <w:pPr>
        <w:pStyle w:val="SingleTxtG"/>
        <w:ind w:left="2268" w:hanging="1134"/>
        <w:rPr>
          <w:rFonts w:ascii="Times New Roman" w:hAnsi="Times New Roman"/>
        </w:rPr>
      </w:pPr>
      <w:r w:rsidRPr="002B73AC">
        <w:rPr>
          <w:rFonts w:ascii="Times New Roman" w:hAnsi="Times New Roman"/>
          <w:lang w:val="en-GB"/>
        </w:rPr>
        <w:t>“6.1.3.</w:t>
      </w:r>
      <w:r w:rsidRPr="002B73AC">
        <w:rPr>
          <w:rFonts w:ascii="Times New Roman" w:hAnsi="Times New Roman"/>
          <w:lang w:val="en-GB"/>
        </w:rPr>
        <w:tab/>
      </w:r>
      <w:r w:rsidRPr="002B73AC">
        <w:rPr>
          <w:rFonts w:ascii="Times New Roman" w:hAnsi="Times New Roman"/>
          <w:strike/>
          <w:lang w:val="en-GB"/>
        </w:rPr>
        <w:t>Apart from LED module(s),</w:t>
      </w:r>
      <w:r w:rsidRPr="002B73AC">
        <w:rPr>
          <w:rFonts w:ascii="Times New Roman" w:hAnsi="Times New Roman"/>
          <w:lang w:val="en-GB"/>
        </w:rPr>
        <w:t xml:space="preserve"> </w:t>
      </w:r>
      <w:r w:rsidRPr="002B73AC">
        <w:rPr>
          <w:rFonts w:ascii="Times New Roman" w:hAnsi="Times New Roman"/>
          <w:b/>
          <w:lang w:val="en-GB"/>
        </w:rPr>
        <w:t>The</w:t>
      </w:r>
      <w:r w:rsidRPr="002B73AC">
        <w:rPr>
          <w:rFonts w:ascii="Times New Roman" w:hAnsi="Times New Roman"/>
          <w:lang w:val="en-GB"/>
        </w:rPr>
        <w:t xml:space="preserve"> </w:t>
      </w:r>
      <w:r w:rsidRPr="002B73AC">
        <w:rPr>
          <w:rFonts w:ascii="Times New Roman" w:hAnsi="Times New Roman"/>
          <w:b/>
          <w:lang w:val="en-GB"/>
        </w:rPr>
        <w:t xml:space="preserve">photometric characteristics of the </w:t>
      </w:r>
      <w:r w:rsidRPr="002B73AC">
        <w:rPr>
          <w:rFonts w:ascii="Times New Roman" w:hAnsi="Times New Roman"/>
          <w:lang w:val="en-GB"/>
        </w:rPr>
        <w:t xml:space="preserve">headlamps </w:t>
      </w:r>
      <w:r w:rsidRPr="002B73AC">
        <w:rPr>
          <w:rFonts w:ascii="Times New Roman" w:hAnsi="Times New Roman"/>
          <w:b/>
          <w:lang w:val="en-GB"/>
        </w:rPr>
        <w:t xml:space="preserve">with filament </w:t>
      </w:r>
      <w:r w:rsidR="004E1B2C" w:rsidRPr="002B73AC">
        <w:rPr>
          <w:rFonts w:ascii="Times New Roman" w:hAnsi="Times New Roman"/>
          <w:b/>
          <w:lang w:val="en-GB"/>
        </w:rPr>
        <w:t>lamps</w:t>
      </w:r>
      <w:r w:rsidRPr="002B73AC">
        <w:rPr>
          <w:rFonts w:ascii="Times New Roman" w:hAnsi="Times New Roman"/>
          <w:b/>
          <w:lang w:val="en-GB"/>
        </w:rPr>
        <w:t xml:space="preserve"> </w:t>
      </w:r>
      <w:r w:rsidRPr="002B73AC">
        <w:rPr>
          <w:rFonts w:ascii="Times New Roman" w:hAnsi="Times New Roman"/>
          <w:lang w:val="en-GB"/>
        </w:rPr>
        <w:t xml:space="preserve">shall be checked by means of an uncoloured standard (étalon) filament </w:t>
      </w:r>
      <w:r w:rsidR="004E1B2C" w:rsidRPr="002B73AC">
        <w:rPr>
          <w:rFonts w:ascii="Times New Roman" w:hAnsi="Times New Roman"/>
          <w:lang w:val="en-GB"/>
        </w:rPr>
        <w:t>lamp</w:t>
      </w:r>
      <w:r w:rsidRPr="002B73AC">
        <w:rPr>
          <w:rFonts w:ascii="Times New Roman" w:hAnsi="Times New Roman"/>
          <w:lang w:val="en-GB"/>
        </w:rPr>
        <w:t xml:space="preserve"> designed for a rated voltage of 12V </w:t>
      </w:r>
      <w:r w:rsidRPr="002B73AC">
        <w:rPr>
          <w:rFonts w:ascii="Times New Roman" w:hAnsi="Times New Roman"/>
          <w:b/>
          <w:lang w:val="en-GB"/>
        </w:rPr>
        <w:t>while the electronic light source control gear, if any, is disconnected</w:t>
      </w:r>
      <w:r w:rsidRPr="002B73AC">
        <w:rPr>
          <w:rFonts w:ascii="Times New Roman" w:hAnsi="Times New Roman"/>
          <w:lang w:val="en-GB"/>
        </w:rPr>
        <w:t>.</w:t>
      </w:r>
    </w:p>
    <w:p w:rsidR="00003F7D" w:rsidRPr="002B73AC" w:rsidRDefault="00003F7D" w:rsidP="00003F7D">
      <w:pPr>
        <w:pStyle w:val="SingleTxtG"/>
        <w:ind w:left="2268" w:hanging="1134"/>
        <w:rPr>
          <w:rFonts w:ascii="Times New Roman" w:hAnsi="Times New Roman"/>
          <w:b/>
          <w:bCs/>
        </w:rPr>
      </w:pPr>
      <w:r w:rsidRPr="002B73AC">
        <w:rPr>
          <w:rFonts w:ascii="Times New Roman" w:hAnsi="Times New Roman"/>
        </w:rPr>
        <w:t>6.1.3.1.</w:t>
      </w:r>
      <w:r w:rsidRPr="002B73AC">
        <w:rPr>
          <w:rFonts w:ascii="Times New Roman" w:hAnsi="Times New Roman"/>
          <w:bCs/>
        </w:rPr>
        <w:tab/>
        <w:t>During the checking of the headlamp, the voltage at the terminals of the filament lamp shall be regulated as to obtain the reference luminous flux at 13.2 V as indicated for each filament lamp at the relevant data sheet of Regulation No. 37.</w:t>
      </w:r>
      <w:r w:rsidRPr="002B73AC">
        <w:rPr>
          <w:rFonts w:ascii="Times New Roman" w:hAnsi="Times New Roman"/>
          <w:b/>
          <w:bCs/>
        </w:rPr>
        <w:t xml:space="preserve"> </w:t>
      </w:r>
      <w:r w:rsidRPr="002B73AC">
        <w:rPr>
          <w:rFonts w:ascii="Times New Roman" w:hAnsi="Times New Roman"/>
        </w:rPr>
        <w:t xml:space="preserve"> </w:t>
      </w:r>
    </w:p>
    <w:p w:rsidR="004E1B2C" w:rsidRPr="002B73AC" w:rsidRDefault="00003F7D" w:rsidP="004E1B2C">
      <w:pPr>
        <w:pStyle w:val="SingleTxtG"/>
        <w:ind w:left="2268"/>
        <w:rPr>
          <w:rFonts w:ascii="Times New Roman" w:hAnsi="Times New Roman"/>
          <w:bCs/>
        </w:rPr>
      </w:pPr>
      <w:r w:rsidRPr="002B73AC">
        <w:rPr>
          <w:rFonts w:ascii="Times New Roman" w:hAnsi="Times New Roman"/>
          <w:bCs/>
        </w:rPr>
        <w:t>However</w:t>
      </w:r>
      <w:r w:rsidR="004E1B2C" w:rsidRPr="002B73AC">
        <w:rPr>
          <w:rFonts w:ascii="Times New Roman" w:hAnsi="Times New Roman"/>
          <w:bCs/>
        </w:rPr>
        <w:t xml:space="preserve"> if</w:t>
      </w:r>
      <w:r w:rsidRPr="002B73AC">
        <w:rPr>
          <w:rFonts w:ascii="Times New Roman" w:hAnsi="Times New Roman"/>
          <w:bCs/>
        </w:rPr>
        <w:t xml:space="preserve"> a filament lamp of category H9 or H9B is used for the principal passing beam, the applicant may choose the reference luminous flux at 12.2 V or 13.2 V as indicated in the relevant data sheet of Regulation No. 37</w:t>
      </w:r>
      <w:r w:rsidR="004E1B2C" w:rsidRPr="002B73AC">
        <w:rPr>
          <w:rFonts w:ascii="Times New Roman" w:hAnsi="Times New Roman"/>
          <w:bCs/>
        </w:rPr>
        <w:t xml:space="preserve"> and a reference stating which voltage was chosen for type approval shall be made in item 9 in the communication form of Annex 1.</w:t>
      </w:r>
    </w:p>
    <w:p w:rsidR="006601A5" w:rsidRPr="002B73AC" w:rsidRDefault="006601A5" w:rsidP="006601A5">
      <w:pPr>
        <w:pStyle w:val="SingleTxtG"/>
        <w:ind w:left="2268" w:hanging="1134"/>
        <w:rPr>
          <w:rFonts w:ascii="Times New Roman" w:hAnsi="Times New Roman"/>
          <w:bCs/>
        </w:rPr>
      </w:pPr>
      <w:r w:rsidRPr="002B73AC">
        <w:rPr>
          <w:rFonts w:ascii="Times New Roman" w:hAnsi="Times New Roman"/>
        </w:rPr>
        <w:t>6.1.3.2.</w:t>
      </w:r>
      <w:r w:rsidRPr="002B73AC">
        <w:rPr>
          <w:rFonts w:ascii="Times New Roman" w:hAnsi="Times New Roman"/>
        </w:rPr>
        <w:tab/>
      </w:r>
      <w:r w:rsidRPr="002B73AC">
        <w:rPr>
          <w:rFonts w:ascii="Times New Roman" w:hAnsi="Times New Roman"/>
          <w:bCs/>
        </w:rPr>
        <w:t>In order to protect the standard (étalon) filament lamp</w:t>
      </w:r>
      <w:r w:rsidRPr="002B73AC">
        <w:rPr>
          <w:rFonts w:ascii="Times New Roman" w:hAnsi="Times New Roman"/>
        </w:rPr>
        <w:t xml:space="preserve"> during the process of photometric measurement</w:t>
      </w:r>
      <w:r w:rsidRPr="002B73AC">
        <w:rPr>
          <w:rFonts w:ascii="Times New Roman" w:hAnsi="Times New Roman"/>
          <w:bCs/>
        </w:rPr>
        <w:t xml:space="preserve"> it is permissible to carry out the measurements at a luminous flux that differs from the reference luminous flux at 13.2 V. If the Technical Service chooses to carry out measurements in such a manner, the luminous intensity shall be corrected by multiplying the measured value by the individual factor F </w:t>
      </w:r>
      <w:r w:rsidRPr="002B73AC">
        <w:rPr>
          <w:rFonts w:ascii="Times New Roman" w:hAnsi="Times New Roman"/>
          <w:bCs/>
          <w:vertAlign w:val="subscript"/>
        </w:rPr>
        <w:t>lamp</w:t>
      </w:r>
      <w:r w:rsidRPr="002B73AC">
        <w:rPr>
          <w:rFonts w:ascii="Times New Roman" w:hAnsi="Times New Roman"/>
          <w:bCs/>
        </w:rPr>
        <w:t xml:space="preserve"> of the standard (étalon) filament lamp in order to verify the compliance with the photometric requirements where:</w:t>
      </w:r>
    </w:p>
    <w:p w:rsidR="006601A5" w:rsidRPr="002B73AC" w:rsidRDefault="006601A5" w:rsidP="006601A5">
      <w:pPr>
        <w:pStyle w:val="SingleTxtG"/>
        <w:ind w:left="2300"/>
        <w:rPr>
          <w:rFonts w:ascii="Times New Roman" w:hAnsi="Times New Roman"/>
          <w:bCs/>
          <w:vertAlign w:val="subscript"/>
        </w:rPr>
      </w:pPr>
      <w:r w:rsidRPr="002B73AC">
        <w:rPr>
          <w:rFonts w:ascii="Times New Roman" w:hAnsi="Times New Roman"/>
          <w:bCs/>
        </w:rPr>
        <w:t xml:space="preserve">F </w:t>
      </w:r>
      <w:r w:rsidRPr="002B73AC">
        <w:rPr>
          <w:rFonts w:ascii="Times New Roman" w:hAnsi="Times New Roman"/>
          <w:bCs/>
          <w:vertAlign w:val="subscript"/>
        </w:rPr>
        <w:t>lamp</w:t>
      </w:r>
      <w:r w:rsidRPr="002B73AC">
        <w:rPr>
          <w:rFonts w:ascii="Times New Roman" w:hAnsi="Times New Roman"/>
          <w:bCs/>
        </w:rPr>
        <w:t xml:space="preserve"> = Φ </w:t>
      </w:r>
      <w:r w:rsidRPr="002B73AC">
        <w:rPr>
          <w:rFonts w:ascii="Times New Roman" w:hAnsi="Times New Roman"/>
          <w:bCs/>
          <w:vertAlign w:val="subscript"/>
        </w:rPr>
        <w:t xml:space="preserve">reference </w:t>
      </w:r>
      <w:r w:rsidRPr="002B73AC">
        <w:rPr>
          <w:rFonts w:ascii="Times New Roman" w:hAnsi="Times New Roman"/>
          <w:bCs/>
        </w:rPr>
        <w:t xml:space="preserve">/ Φ </w:t>
      </w:r>
      <w:r w:rsidRPr="002B73AC">
        <w:rPr>
          <w:rFonts w:ascii="Times New Roman" w:hAnsi="Times New Roman"/>
          <w:bCs/>
          <w:vertAlign w:val="subscript"/>
        </w:rPr>
        <w:t>test</w:t>
      </w:r>
    </w:p>
    <w:p w:rsidR="006601A5" w:rsidRPr="002B73AC" w:rsidRDefault="006601A5" w:rsidP="006601A5">
      <w:pPr>
        <w:pStyle w:val="SingleTxtG"/>
        <w:ind w:left="2300"/>
        <w:rPr>
          <w:rFonts w:ascii="Times New Roman" w:hAnsi="Times New Roman"/>
          <w:bCs/>
        </w:rPr>
      </w:pPr>
      <w:r w:rsidRPr="002B73AC">
        <w:rPr>
          <w:rFonts w:ascii="Times New Roman" w:hAnsi="Times New Roman"/>
          <w:bCs/>
        </w:rPr>
        <w:lastRenderedPageBreak/>
        <w:t xml:space="preserve">Φ </w:t>
      </w:r>
      <w:r w:rsidRPr="002B73AC">
        <w:rPr>
          <w:rFonts w:ascii="Times New Roman" w:hAnsi="Times New Roman"/>
          <w:bCs/>
          <w:vertAlign w:val="subscript"/>
        </w:rPr>
        <w:t xml:space="preserve">reference </w:t>
      </w:r>
      <w:r w:rsidRPr="002B73AC">
        <w:rPr>
          <w:rFonts w:ascii="Times New Roman" w:hAnsi="Times New Roman"/>
          <w:bCs/>
        </w:rPr>
        <w:t>is the reference luminous flux at 13.2 V as specified in the relevant data sheet of Regulation No. 37</w:t>
      </w:r>
    </w:p>
    <w:p w:rsidR="006601A5" w:rsidRPr="002B73AC" w:rsidRDefault="006601A5" w:rsidP="006601A5">
      <w:pPr>
        <w:pStyle w:val="SingleTxtG"/>
        <w:ind w:left="2300"/>
        <w:rPr>
          <w:rFonts w:ascii="Times New Roman" w:hAnsi="Times New Roman"/>
          <w:bCs/>
          <w:vertAlign w:val="subscript"/>
        </w:rPr>
      </w:pPr>
      <w:r w:rsidRPr="002B73AC">
        <w:rPr>
          <w:rFonts w:ascii="Times New Roman" w:hAnsi="Times New Roman"/>
          <w:bCs/>
        </w:rPr>
        <w:t xml:space="preserve">Φ </w:t>
      </w:r>
      <w:r w:rsidRPr="002B73AC">
        <w:rPr>
          <w:rFonts w:ascii="Times New Roman" w:hAnsi="Times New Roman"/>
          <w:bCs/>
          <w:vertAlign w:val="subscript"/>
        </w:rPr>
        <w:t xml:space="preserve">test </w:t>
      </w:r>
      <w:r w:rsidRPr="002B73AC">
        <w:rPr>
          <w:rFonts w:ascii="Times New Roman" w:hAnsi="Times New Roman"/>
          <w:bCs/>
        </w:rPr>
        <w:t>is the actual luminous flux used for the measurement</w:t>
      </w:r>
      <w:r w:rsidRPr="002B73AC">
        <w:rPr>
          <w:rFonts w:ascii="Times New Roman" w:hAnsi="Times New Roman"/>
          <w:bCs/>
          <w:vertAlign w:val="subscript"/>
        </w:rPr>
        <w:t xml:space="preserve">. </w:t>
      </w:r>
    </w:p>
    <w:p w:rsidR="006601A5" w:rsidRPr="002B73AC" w:rsidRDefault="006601A5" w:rsidP="006601A5">
      <w:pPr>
        <w:pStyle w:val="SingleTxtG"/>
        <w:ind w:left="2268"/>
        <w:rPr>
          <w:rFonts w:ascii="Times New Roman" w:hAnsi="Times New Roman"/>
          <w:bCs/>
        </w:rPr>
      </w:pPr>
      <w:r w:rsidRPr="002B73AC">
        <w:rPr>
          <w:rFonts w:ascii="Times New Roman" w:hAnsi="Times New Roman"/>
          <w:bCs/>
        </w:rPr>
        <w:t>However, where the reference luminous flux of 12.2 V as specified in the data sheet for the category H9 or H9B is chosen, this procedure is not permitted.</w:t>
      </w:r>
    </w:p>
    <w:p w:rsidR="00003F7D" w:rsidRPr="002B73AC" w:rsidRDefault="006601A5" w:rsidP="00764FF9">
      <w:pPr>
        <w:pStyle w:val="SingleTxtG"/>
        <w:ind w:left="2268" w:hanging="1134"/>
        <w:rPr>
          <w:rFonts w:ascii="Times New Roman" w:hAnsi="Times New Roman"/>
          <w:b/>
        </w:rPr>
      </w:pPr>
      <w:r w:rsidRPr="002B73AC">
        <w:rPr>
          <w:rFonts w:ascii="Times New Roman" w:hAnsi="Times New Roman"/>
          <w:b/>
        </w:rPr>
        <w:t>6.1.3.3.</w:t>
      </w:r>
      <w:r w:rsidRPr="002B73AC">
        <w:rPr>
          <w:rFonts w:ascii="Times New Roman" w:hAnsi="Times New Roman"/>
          <w:b/>
        </w:rPr>
        <w:tab/>
      </w:r>
      <w:r w:rsidR="00003F7D" w:rsidRPr="002B73AC">
        <w:rPr>
          <w:rFonts w:ascii="Times New Roman" w:hAnsi="Times New Roman"/>
          <w:b/>
        </w:rPr>
        <w:t>In the case of the use of an electronic light source control gear</w:t>
      </w:r>
      <w:r w:rsidR="00BA714C">
        <w:rPr>
          <w:rFonts w:ascii="Times New Roman" w:hAnsi="Times New Roman"/>
          <w:b/>
        </w:rPr>
        <w:t xml:space="preserve"> according to paragraph 5.3.1.3.</w:t>
      </w:r>
      <w:r w:rsidR="00003F7D" w:rsidRPr="002B73AC">
        <w:rPr>
          <w:rFonts w:ascii="Times New Roman" w:hAnsi="Times New Roman"/>
          <w:b/>
        </w:rPr>
        <w:t xml:space="preserve">, </w:t>
      </w:r>
      <w:r w:rsidR="00003F7D" w:rsidRPr="002B73AC">
        <w:rPr>
          <w:rFonts w:ascii="Times New Roman" w:hAnsi="Times New Roman"/>
          <w:b/>
          <w:bCs/>
        </w:rPr>
        <w:t>the luminous intensity values measured at reference luminous flux</w:t>
      </w:r>
      <w:r w:rsidR="003B555F" w:rsidRPr="002B73AC">
        <w:rPr>
          <w:rFonts w:ascii="Times New Roman" w:hAnsi="Times New Roman"/>
          <w:b/>
          <w:bCs/>
        </w:rPr>
        <w:t xml:space="preserve"> </w:t>
      </w:r>
      <w:r w:rsidR="00003F7D" w:rsidRPr="002B73AC">
        <w:rPr>
          <w:rFonts w:ascii="Times New Roman" w:hAnsi="Times New Roman"/>
          <w:b/>
          <w:bCs/>
        </w:rPr>
        <w:t>shall be corrected by the factor F</w:t>
      </w:r>
      <w:r w:rsidR="001668AF" w:rsidRPr="002B73AC">
        <w:rPr>
          <w:rFonts w:ascii="Times New Roman" w:hAnsi="Times New Roman"/>
          <w:b/>
          <w:bCs/>
          <w:vertAlign w:val="subscript"/>
        </w:rPr>
        <w:t>v</w:t>
      </w:r>
      <w:r w:rsidR="00003F7D" w:rsidRPr="002B73AC">
        <w:rPr>
          <w:rFonts w:ascii="Times New Roman" w:hAnsi="Times New Roman"/>
          <w:b/>
          <w:bCs/>
        </w:rPr>
        <w:t xml:space="preserve">, whereas </w:t>
      </w:r>
    </w:p>
    <w:p w:rsidR="00003F7D" w:rsidRPr="002B73AC" w:rsidRDefault="00003F7D" w:rsidP="00764FF9">
      <w:pPr>
        <w:spacing w:after="120" w:line="240" w:lineRule="atLeast"/>
        <w:ind w:left="3544" w:right="1134" w:hanging="709"/>
        <w:jc w:val="both"/>
        <w:rPr>
          <w:rFonts w:ascii="Times New Roman" w:hAnsi="Times New Roman" w:cs="Times New Roman"/>
          <w:b/>
          <w:bCs/>
          <w:sz w:val="20"/>
          <w:szCs w:val="20"/>
          <w:vertAlign w:val="superscript"/>
          <w:lang w:val="en-GB"/>
        </w:rPr>
      </w:pPr>
      <w:r w:rsidRPr="002B73AC">
        <w:rPr>
          <w:rFonts w:ascii="Times New Roman" w:hAnsi="Times New Roman" w:cs="Times New Roman"/>
          <w:b/>
          <w:bCs/>
          <w:sz w:val="20"/>
          <w:szCs w:val="20"/>
          <w:lang w:val="en-GB"/>
        </w:rPr>
        <w:t>F</w:t>
      </w:r>
      <w:r w:rsidRPr="002B73AC">
        <w:rPr>
          <w:rFonts w:ascii="Times New Roman" w:hAnsi="Times New Roman" w:cs="Times New Roman"/>
          <w:b/>
          <w:bCs/>
          <w:sz w:val="20"/>
          <w:szCs w:val="20"/>
          <w:vertAlign w:val="subscript"/>
          <w:lang w:val="en-GB"/>
        </w:rPr>
        <w:t>v</w:t>
      </w:r>
      <w:r w:rsidRPr="002B73AC">
        <w:rPr>
          <w:rFonts w:ascii="Times New Roman" w:hAnsi="Times New Roman" w:cs="Times New Roman"/>
          <w:b/>
          <w:bCs/>
          <w:sz w:val="20"/>
          <w:szCs w:val="20"/>
          <w:lang w:val="en-GB"/>
        </w:rPr>
        <w:tab/>
        <w:t>= (</w:t>
      </w:r>
      <w:r w:rsidR="00077FD3" w:rsidRPr="002B73AC">
        <w:rPr>
          <w:rFonts w:ascii="Times New Roman" w:hAnsi="Times New Roman" w:cs="Times New Roman"/>
          <w:b/>
          <w:bCs/>
          <w:sz w:val="20"/>
          <w:szCs w:val="20"/>
          <w:lang w:val="en-GB"/>
        </w:rPr>
        <w:t>s</w:t>
      </w:r>
      <w:r w:rsidRPr="002B73AC">
        <w:rPr>
          <w:rFonts w:ascii="Times New Roman" w:hAnsi="Times New Roman" w:cs="Times New Roman"/>
          <w:b/>
          <w:bCs/>
          <w:sz w:val="20"/>
          <w:szCs w:val="20"/>
          <w:lang w:val="en-GB"/>
        </w:rPr>
        <w:t>V</w:t>
      </w:r>
      <w:r w:rsidRPr="002B73AC">
        <w:rPr>
          <w:rFonts w:ascii="Times New Roman" w:hAnsi="Times New Roman" w:cs="Times New Roman"/>
          <w:b/>
          <w:bCs/>
          <w:sz w:val="20"/>
          <w:szCs w:val="20"/>
          <w:vertAlign w:val="subscript"/>
          <w:lang w:val="en-GB"/>
        </w:rPr>
        <w:t>1</w:t>
      </w:r>
      <w:r w:rsidRPr="002B73AC">
        <w:rPr>
          <w:rFonts w:ascii="Times New Roman" w:hAnsi="Times New Roman" w:cs="Times New Roman"/>
          <w:b/>
          <w:bCs/>
          <w:sz w:val="20"/>
          <w:szCs w:val="20"/>
          <w:lang w:val="en-GB"/>
        </w:rPr>
        <w:t>/ V</w:t>
      </w:r>
      <w:r w:rsidRPr="002B73AC">
        <w:rPr>
          <w:rFonts w:ascii="Times New Roman" w:hAnsi="Times New Roman" w:cs="Times New Roman"/>
          <w:b/>
          <w:bCs/>
          <w:sz w:val="20"/>
          <w:szCs w:val="20"/>
          <w:vertAlign w:val="subscript"/>
          <w:lang w:val="en-GB"/>
        </w:rPr>
        <w:t>2</w:t>
      </w:r>
      <w:r w:rsidRPr="002B73AC">
        <w:rPr>
          <w:rFonts w:ascii="Times New Roman" w:hAnsi="Times New Roman" w:cs="Times New Roman"/>
          <w:b/>
          <w:bCs/>
          <w:sz w:val="20"/>
          <w:szCs w:val="20"/>
          <w:lang w:val="en-GB"/>
        </w:rPr>
        <w:t>)</w:t>
      </w:r>
      <w:r w:rsidRPr="002B73AC">
        <w:rPr>
          <w:rFonts w:ascii="Times New Roman" w:hAnsi="Times New Roman" w:cs="Times New Roman"/>
          <w:b/>
          <w:bCs/>
          <w:sz w:val="20"/>
          <w:szCs w:val="20"/>
          <w:vertAlign w:val="superscript"/>
          <w:lang w:val="en-GB"/>
        </w:rPr>
        <w:t>k</w:t>
      </w:r>
    </w:p>
    <w:p w:rsidR="00003F7D" w:rsidRPr="002B73AC" w:rsidRDefault="00003F7D" w:rsidP="00764FF9">
      <w:pPr>
        <w:spacing w:after="120" w:line="240" w:lineRule="atLeast"/>
        <w:ind w:left="3544" w:right="1134" w:hanging="709"/>
        <w:jc w:val="both"/>
        <w:rPr>
          <w:rFonts w:ascii="Times New Roman" w:hAnsi="Times New Roman" w:cs="Times New Roman"/>
          <w:b/>
          <w:bCs/>
          <w:sz w:val="20"/>
          <w:szCs w:val="20"/>
          <w:lang w:val="en-GB"/>
        </w:rPr>
      </w:pPr>
      <w:r w:rsidRPr="002B73AC">
        <w:rPr>
          <w:rFonts w:ascii="Times New Roman" w:hAnsi="Times New Roman" w:cs="Times New Roman"/>
          <w:b/>
          <w:bCs/>
          <w:sz w:val="20"/>
          <w:szCs w:val="20"/>
          <w:lang w:val="en-GB"/>
        </w:rPr>
        <w:t>k</w:t>
      </w:r>
      <w:r w:rsidRPr="002B73AC">
        <w:rPr>
          <w:rFonts w:ascii="Times New Roman" w:hAnsi="Times New Roman" w:cs="Times New Roman"/>
          <w:b/>
          <w:bCs/>
          <w:sz w:val="20"/>
          <w:szCs w:val="20"/>
          <w:lang w:val="en-GB"/>
        </w:rPr>
        <w:tab/>
      </w:r>
      <w:r w:rsidR="003D6D30" w:rsidRPr="002B73AC">
        <w:rPr>
          <w:rFonts w:ascii="Times New Roman" w:hAnsi="Times New Roman" w:cs="Times New Roman"/>
          <w:b/>
          <w:bCs/>
          <w:sz w:val="20"/>
          <w:szCs w:val="20"/>
          <w:lang w:val="en-GB"/>
        </w:rPr>
        <w:t xml:space="preserve">= </w:t>
      </w:r>
      <w:r w:rsidRPr="002B73AC">
        <w:rPr>
          <w:rFonts w:ascii="Times New Roman" w:hAnsi="Times New Roman" w:cs="Times New Roman"/>
          <w:b/>
          <w:bCs/>
          <w:sz w:val="20"/>
          <w:szCs w:val="20"/>
          <w:lang w:val="en-GB"/>
        </w:rPr>
        <w:t>3.5</w:t>
      </w:r>
    </w:p>
    <w:p w:rsidR="005061E4" w:rsidRPr="00DC1715" w:rsidRDefault="00077FD3" w:rsidP="00DC1715">
      <w:pPr>
        <w:spacing w:after="120" w:line="240" w:lineRule="atLeast"/>
        <w:ind w:left="3544" w:right="1134" w:hanging="709"/>
        <w:jc w:val="both"/>
        <w:rPr>
          <w:rFonts w:ascii="Times New Roman" w:hAnsi="Times New Roman" w:cs="Times New Roman"/>
          <w:b/>
          <w:bCs/>
          <w:sz w:val="20"/>
          <w:szCs w:val="20"/>
          <w:lang w:val="en-GB"/>
        </w:rPr>
      </w:pPr>
      <w:r w:rsidRPr="00DC1715">
        <w:rPr>
          <w:rFonts w:ascii="Times New Roman" w:hAnsi="Times New Roman" w:cs="Times New Roman"/>
          <w:b/>
          <w:bCs/>
          <w:sz w:val="20"/>
          <w:szCs w:val="20"/>
          <w:lang w:val="en-GB"/>
        </w:rPr>
        <w:t>s</w:t>
      </w:r>
      <w:r w:rsidRPr="00DC1715">
        <w:rPr>
          <w:rFonts w:ascii="Times New Roman" w:hAnsi="Times New Roman" w:cs="Times New Roman"/>
          <w:b/>
          <w:bCs/>
          <w:sz w:val="20"/>
          <w:szCs w:val="20"/>
          <w:lang w:val="en-GB"/>
        </w:rPr>
        <w:tab/>
      </w:r>
      <w:r w:rsidR="005061E4" w:rsidRPr="00DC1715">
        <w:rPr>
          <w:rFonts w:ascii="Times New Roman" w:hAnsi="Times New Roman" w:cs="Times New Roman"/>
          <w:b/>
          <w:bCs/>
          <w:sz w:val="20"/>
          <w:szCs w:val="20"/>
          <w:lang w:val="en-GB"/>
        </w:rPr>
        <w:t xml:space="preserve">= </w:t>
      </w:r>
      <w:r w:rsidR="000C3FE0" w:rsidRPr="00DC1715">
        <w:rPr>
          <w:rFonts w:ascii="Times New Roman" w:hAnsi="Times New Roman" w:cs="Times New Roman"/>
          <w:b/>
          <w:bCs/>
          <w:sz w:val="20"/>
          <w:szCs w:val="20"/>
          <w:lang w:val="en-GB"/>
        </w:rPr>
        <w:t>2.10</w:t>
      </w:r>
      <w:r w:rsidR="005061E4" w:rsidRPr="00DC1715">
        <w:rPr>
          <w:rFonts w:ascii="Times New Roman" w:hAnsi="Times New Roman" w:cs="Times New Roman"/>
          <w:b/>
          <w:bCs/>
          <w:sz w:val="20"/>
          <w:szCs w:val="20"/>
          <w:lang w:val="en-GB"/>
        </w:rPr>
        <w:t xml:space="preserve"> for </w:t>
      </w:r>
      <w:r w:rsidR="00500BBE" w:rsidRPr="00DC1715">
        <w:rPr>
          <w:rFonts w:ascii="Times New Roman" w:hAnsi="Times New Roman" w:cs="Times New Roman"/>
          <w:b/>
          <w:bCs/>
          <w:sz w:val="20"/>
          <w:szCs w:val="20"/>
          <w:lang w:val="en-GB"/>
        </w:rPr>
        <w:t>6 Volt-Systems</w:t>
      </w:r>
    </w:p>
    <w:p w:rsidR="005061E4" w:rsidRPr="00822E39" w:rsidRDefault="003D6D30" w:rsidP="00764FF9">
      <w:pPr>
        <w:spacing w:after="120" w:line="240" w:lineRule="atLeast"/>
        <w:ind w:left="4253" w:right="1134" w:hanging="709"/>
        <w:jc w:val="both"/>
        <w:rPr>
          <w:rFonts w:ascii="Times New Roman" w:hAnsi="Times New Roman" w:cs="Times New Roman"/>
          <w:b/>
          <w:bCs/>
          <w:sz w:val="20"/>
          <w:szCs w:val="20"/>
        </w:rPr>
      </w:pPr>
      <w:r w:rsidRPr="00822E39">
        <w:rPr>
          <w:rFonts w:ascii="Times New Roman" w:hAnsi="Times New Roman" w:cs="Times New Roman"/>
          <w:b/>
          <w:bCs/>
          <w:sz w:val="20"/>
          <w:szCs w:val="20"/>
        </w:rPr>
        <w:t xml:space="preserve">= </w:t>
      </w:r>
      <w:r w:rsidR="00077FD3" w:rsidRPr="00822E39">
        <w:rPr>
          <w:rFonts w:ascii="Times New Roman" w:hAnsi="Times New Roman" w:cs="Times New Roman"/>
          <w:b/>
          <w:bCs/>
          <w:sz w:val="20"/>
          <w:szCs w:val="20"/>
        </w:rPr>
        <w:t>1</w:t>
      </w:r>
      <w:r w:rsidR="000C3FE0" w:rsidRPr="00822E39">
        <w:rPr>
          <w:rFonts w:ascii="Times New Roman" w:hAnsi="Times New Roman" w:cs="Times New Roman"/>
          <w:b/>
          <w:bCs/>
          <w:sz w:val="20"/>
          <w:szCs w:val="20"/>
        </w:rPr>
        <w:t>.00</w:t>
      </w:r>
      <w:r w:rsidR="00077FD3" w:rsidRPr="00822E39">
        <w:rPr>
          <w:rFonts w:ascii="Times New Roman" w:hAnsi="Times New Roman" w:cs="Times New Roman"/>
          <w:b/>
          <w:bCs/>
          <w:sz w:val="20"/>
          <w:szCs w:val="20"/>
        </w:rPr>
        <w:t xml:space="preserve"> for </w:t>
      </w:r>
      <w:r w:rsidR="00500BBE" w:rsidRPr="00822E39">
        <w:rPr>
          <w:rFonts w:ascii="Times New Roman" w:hAnsi="Times New Roman"/>
          <w:b/>
          <w:bCs/>
          <w:sz w:val="20"/>
          <w:szCs w:val="20"/>
        </w:rPr>
        <w:t>12 Volt-Systems</w:t>
      </w:r>
    </w:p>
    <w:p w:rsidR="00077FD3" w:rsidRPr="00822E39" w:rsidRDefault="003D6D30" w:rsidP="00764FF9">
      <w:pPr>
        <w:spacing w:after="120" w:line="240" w:lineRule="atLeast"/>
        <w:ind w:left="4253" w:right="1134" w:hanging="709"/>
        <w:jc w:val="both"/>
        <w:rPr>
          <w:rFonts w:ascii="Times New Roman" w:hAnsi="Times New Roman" w:cs="Times New Roman"/>
          <w:b/>
          <w:bCs/>
          <w:sz w:val="20"/>
          <w:szCs w:val="20"/>
        </w:rPr>
      </w:pPr>
      <w:r w:rsidRPr="00822E39">
        <w:rPr>
          <w:rFonts w:ascii="Times New Roman" w:hAnsi="Times New Roman" w:cs="Times New Roman"/>
          <w:b/>
          <w:bCs/>
          <w:sz w:val="20"/>
          <w:szCs w:val="20"/>
        </w:rPr>
        <w:t xml:space="preserve">= </w:t>
      </w:r>
      <w:r w:rsidR="000C3FE0" w:rsidRPr="00822E39">
        <w:rPr>
          <w:rFonts w:ascii="Times New Roman" w:hAnsi="Times New Roman" w:cs="Times New Roman"/>
          <w:b/>
          <w:bCs/>
          <w:sz w:val="20"/>
          <w:szCs w:val="20"/>
        </w:rPr>
        <w:t xml:space="preserve">0.47 </w:t>
      </w:r>
      <w:r w:rsidR="00077FD3" w:rsidRPr="00822E39">
        <w:rPr>
          <w:rFonts w:ascii="Times New Roman" w:hAnsi="Times New Roman" w:cs="Times New Roman"/>
          <w:b/>
          <w:bCs/>
          <w:sz w:val="20"/>
          <w:szCs w:val="20"/>
        </w:rPr>
        <w:t xml:space="preserve">for </w:t>
      </w:r>
      <w:r w:rsidR="00500BBE" w:rsidRPr="00822E39">
        <w:rPr>
          <w:rFonts w:ascii="Times New Roman" w:hAnsi="Times New Roman"/>
          <w:b/>
          <w:bCs/>
          <w:sz w:val="20"/>
          <w:szCs w:val="20"/>
        </w:rPr>
        <w:t>24 Volt-Systems</w:t>
      </w:r>
    </w:p>
    <w:p w:rsidR="00003F7D" w:rsidRPr="002B73AC" w:rsidRDefault="00003F7D" w:rsidP="00764FF9">
      <w:pPr>
        <w:spacing w:after="120" w:line="240" w:lineRule="atLeast"/>
        <w:ind w:left="3544" w:right="1134" w:hanging="709"/>
        <w:jc w:val="both"/>
        <w:rPr>
          <w:rFonts w:ascii="Times New Roman" w:hAnsi="Times New Roman" w:cs="Times New Roman"/>
          <w:b/>
          <w:sz w:val="20"/>
          <w:szCs w:val="20"/>
        </w:rPr>
      </w:pPr>
      <w:r w:rsidRPr="002B73AC">
        <w:rPr>
          <w:rFonts w:ascii="Times New Roman" w:hAnsi="Times New Roman" w:cs="Times New Roman"/>
          <w:b/>
          <w:bCs/>
          <w:sz w:val="20"/>
          <w:szCs w:val="20"/>
        </w:rPr>
        <w:t>V</w:t>
      </w:r>
      <w:r w:rsidRPr="002B73AC">
        <w:rPr>
          <w:rFonts w:ascii="Times New Roman" w:hAnsi="Times New Roman" w:cs="Times New Roman"/>
          <w:b/>
          <w:bCs/>
          <w:sz w:val="20"/>
          <w:szCs w:val="20"/>
          <w:vertAlign w:val="subscript"/>
        </w:rPr>
        <w:t>1</w:t>
      </w:r>
      <w:r w:rsidRPr="002B73AC">
        <w:rPr>
          <w:rFonts w:ascii="Times New Roman" w:hAnsi="Times New Roman" w:cs="Times New Roman"/>
          <w:b/>
          <w:bCs/>
          <w:sz w:val="20"/>
          <w:szCs w:val="20"/>
          <w:vertAlign w:val="subscript"/>
        </w:rPr>
        <w:tab/>
      </w:r>
      <w:r w:rsidRPr="002B73AC">
        <w:rPr>
          <w:rFonts w:ascii="Times New Roman" w:hAnsi="Times New Roman" w:cs="Times New Roman"/>
          <w:b/>
          <w:bCs/>
          <w:sz w:val="20"/>
          <w:szCs w:val="20"/>
        </w:rPr>
        <w:t xml:space="preserve">is the output voltage </w:t>
      </w:r>
      <w:r w:rsidR="00695890">
        <w:rPr>
          <w:rFonts w:ascii="Times New Roman" w:hAnsi="Times New Roman" w:cs="Times New Roman"/>
          <w:b/>
          <w:bCs/>
          <w:sz w:val="20"/>
          <w:szCs w:val="20"/>
        </w:rPr>
        <w:t xml:space="preserve">(range) </w:t>
      </w:r>
      <w:r w:rsidRPr="002B73AC">
        <w:rPr>
          <w:rFonts w:ascii="Times New Roman" w:hAnsi="Times New Roman" w:cs="Times New Roman"/>
          <w:b/>
          <w:bCs/>
          <w:sz w:val="20"/>
          <w:szCs w:val="20"/>
        </w:rPr>
        <w:t xml:space="preserve">of the electronic light source control gear at the terminals of the </w:t>
      </w:r>
      <w:r w:rsidR="00500BBE">
        <w:rPr>
          <w:rFonts w:ascii="Times New Roman" w:hAnsi="Times New Roman" w:cs="Times New Roman"/>
          <w:b/>
          <w:bCs/>
          <w:sz w:val="20"/>
          <w:szCs w:val="20"/>
        </w:rPr>
        <w:t>filament lamp</w:t>
      </w:r>
      <w:r w:rsidRPr="002B73AC">
        <w:rPr>
          <w:rFonts w:ascii="Times New Roman" w:hAnsi="Times New Roman" w:cs="Times New Roman"/>
          <w:b/>
          <w:bCs/>
          <w:sz w:val="20"/>
          <w:szCs w:val="20"/>
        </w:rPr>
        <w:t xml:space="preserve"> as meas</w:t>
      </w:r>
      <w:r w:rsidR="003D6D30" w:rsidRPr="002B73AC">
        <w:rPr>
          <w:rFonts w:ascii="Times New Roman" w:hAnsi="Times New Roman" w:cs="Times New Roman"/>
          <w:b/>
          <w:bCs/>
          <w:sz w:val="20"/>
          <w:szCs w:val="20"/>
        </w:rPr>
        <w:t xml:space="preserve">ured according </w:t>
      </w:r>
      <w:r w:rsidR="00391CCB">
        <w:rPr>
          <w:rFonts w:ascii="Times New Roman" w:hAnsi="Times New Roman" w:cs="Times New Roman"/>
          <w:b/>
          <w:bCs/>
          <w:sz w:val="20"/>
          <w:szCs w:val="20"/>
        </w:rPr>
        <w:t xml:space="preserve">to </w:t>
      </w:r>
      <w:r w:rsidR="003D6D30" w:rsidRPr="002B73AC">
        <w:rPr>
          <w:rFonts w:ascii="Times New Roman" w:hAnsi="Times New Roman" w:cs="Times New Roman"/>
          <w:b/>
          <w:bCs/>
          <w:sz w:val="20"/>
          <w:szCs w:val="20"/>
        </w:rPr>
        <w:t>paragraph 5.3.1.3</w:t>
      </w:r>
      <w:r w:rsidRPr="002B73AC">
        <w:rPr>
          <w:rFonts w:ascii="Times New Roman" w:hAnsi="Times New Roman" w:cs="Times New Roman"/>
          <w:b/>
          <w:bCs/>
          <w:sz w:val="20"/>
          <w:szCs w:val="20"/>
        </w:rPr>
        <w:t xml:space="preserve">.1.  </w:t>
      </w:r>
    </w:p>
    <w:p w:rsidR="00003F7D" w:rsidRDefault="00003F7D" w:rsidP="00764FF9">
      <w:pPr>
        <w:spacing w:after="120" w:line="240" w:lineRule="atLeast"/>
        <w:ind w:left="3544" w:right="1134" w:hanging="709"/>
        <w:jc w:val="both"/>
        <w:rPr>
          <w:rFonts w:ascii="Times New Roman" w:hAnsi="Times New Roman"/>
          <w:bCs/>
        </w:rPr>
      </w:pPr>
      <w:r w:rsidRPr="002B73AC">
        <w:rPr>
          <w:rFonts w:ascii="Times New Roman" w:hAnsi="Times New Roman" w:cs="Times New Roman"/>
          <w:b/>
          <w:bCs/>
          <w:sz w:val="20"/>
          <w:szCs w:val="20"/>
        </w:rPr>
        <w:t>V</w:t>
      </w:r>
      <w:r w:rsidRPr="002B73AC">
        <w:rPr>
          <w:rFonts w:ascii="Times New Roman" w:hAnsi="Times New Roman" w:cs="Times New Roman"/>
          <w:b/>
          <w:bCs/>
          <w:sz w:val="20"/>
          <w:szCs w:val="20"/>
          <w:vertAlign w:val="subscript"/>
        </w:rPr>
        <w:t>2</w:t>
      </w:r>
      <w:r w:rsidRPr="002B73AC">
        <w:rPr>
          <w:rFonts w:ascii="Times New Roman" w:hAnsi="Times New Roman" w:cs="Times New Roman"/>
          <w:b/>
          <w:bCs/>
          <w:sz w:val="20"/>
          <w:szCs w:val="20"/>
        </w:rPr>
        <w:tab/>
        <w:t xml:space="preserve">is the exact voltage at which the standard filament </w:t>
      </w:r>
      <w:r w:rsidR="004E1B2C" w:rsidRPr="002B73AC">
        <w:rPr>
          <w:rFonts w:ascii="Times New Roman" w:hAnsi="Times New Roman" w:cs="Times New Roman"/>
          <w:b/>
          <w:bCs/>
          <w:sz w:val="20"/>
          <w:szCs w:val="20"/>
        </w:rPr>
        <w:t>lamp</w:t>
      </w:r>
      <w:r w:rsidRPr="002B73AC">
        <w:rPr>
          <w:rFonts w:ascii="Times New Roman" w:hAnsi="Times New Roman" w:cs="Times New Roman"/>
          <w:b/>
          <w:bCs/>
          <w:sz w:val="20"/>
          <w:szCs w:val="20"/>
        </w:rPr>
        <w:t xml:space="preserve"> used for the photometric measurements for approval of the headlamp is producing its reference luminous flux.</w:t>
      </w:r>
    </w:p>
    <w:p w:rsidR="006915D2" w:rsidRDefault="006915D2" w:rsidP="00764FF9">
      <w:pPr>
        <w:pStyle w:val="para"/>
        <w:rPr>
          <w:bCs/>
          <w:lang w:val="en-GB"/>
        </w:rPr>
      </w:pPr>
      <w:r>
        <w:rPr>
          <w:b/>
          <w:bCs/>
          <w:lang w:val="en-GB"/>
        </w:rPr>
        <w:t>6.1.3.4</w:t>
      </w:r>
      <w:r w:rsidRPr="00492444">
        <w:rPr>
          <w:b/>
          <w:bCs/>
          <w:lang w:val="en-GB"/>
        </w:rPr>
        <w:t>.</w:t>
      </w:r>
      <w:r w:rsidRPr="00492444">
        <w:rPr>
          <w:bCs/>
          <w:lang w:val="en-GB"/>
        </w:rPr>
        <w:tab/>
      </w:r>
      <w:r w:rsidRPr="00492444">
        <w:rPr>
          <w:lang w:val="en-GB"/>
        </w:rPr>
        <w:t>The headlamp shall be considered acceptable if it meets the requirements of paragraph 6. with at least one standard (étalon) filament lamp, which may be submitted with the headlamp.</w:t>
      </w:r>
      <w:r w:rsidRPr="00492444">
        <w:rPr>
          <w:bCs/>
          <w:lang w:val="en-GB"/>
        </w:rPr>
        <w:t>"</w:t>
      </w:r>
    </w:p>
    <w:p w:rsidR="00B90CFE" w:rsidRPr="00640321" w:rsidRDefault="00B90CFE" w:rsidP="00764FF9">
      <w:pPr>
        <w:pStyle w:val="SingleTxtG"/>
        <w:ind w:left="2268" w:hanging="1134"/>
        <w:rPr>
          <w:rFonts w:ascii="Times New Roman" w:hAnsi="Times New Roman"/>
        </w:rPr>
      </w:pPr>
      <w:r w:rsidRPr="00640321">
        <w:rPr>
          <w:rFonts w:ascii="Times New Roman" w:hAnsi="Times New Roman"/>
          <w:i/>
        </w:rPr>
        <w:t xml:space="preserve">Insert a new paragraph 10.8., </w:t>
      </w:r>
      <w:r w:rsidRPr="00640321">
        <w:rPr>
          <w:rFonts w:ascii="Times New Roman" w:hAnsi="Times New Roman"/>
        </w:rPr>
        <w:t>to read:</w:t>
      </w:r>
    </w:p>
    <w:p w:rsidR="00B90CFE" w:rsidRPr="00640321" w:rsidRDefault="00B90CFE" w:rsidP="00764FF9">
      <w:pPr>
        <w:pStyle w:val="para"/>
        <w:rPr>
          <w:lang w:val="en-GB"/>
        </w:rPr>
      </w:pPr>
      <w:r w:rsidRPr="00640321">
        <w:rPr>
          <w:b/>
          <w:bCs/>
          <w:lang w:val="en-GB"/>
        </w:rPr>
        <w:t>“10.8.</w:t>
      </w:r>
      <w:r w:rsidRPr="00640321">
        <w:rPr>
          <w:bCs/>
          <w:lang w:val="en-GB"/>
        </w:rPr>
        <w:tab/>
      </w:r>
      <w:r w:rsidRPr="00640321">
        <w:rPr>
          <w:b/>
          <w:bCs/>
          <w:lang w:val="en-GB"/>
        </w:rPr>
        <w:t xml:space="preserve">Paragraph 6.1.3.3. of this </w:t>
      </w:r>
      <w:r w:rsidR="00391CCB">
        <w:rPr>
          <w:b/>
          <w:bCs/>
          <w:lang w:val="en-GB"/>
        </w:rPr>
        <w:t>R</w:t>
      </w:r>
      <w:r w:rsidRPr="00640321">
        <w:rPr>
          <w:b/>
          <w:bCs/>
          <w:lang w:val="en-GB"/>
        </w:rPr>
        <w:t>egulation is disregarded.</w:t>
      </w:r>
      <w:r w:rsidRPr="00640321">
        <w:rPr>
          <w:bCs/>
          <w:lang w:val="en-GB"/>
        </w:rPr>
        <w:t>"</w:t>
      </w:r>
    </w:p>
    <w:p w:rsidR="00634F99" w:rsidRDefault="00634F99" w:rsidP="00764FF9">
      <w:pPr>
        <w:tabs>
          <w:tab w:val="left" w:pos="1701"/>
          <w:tab w:val="left" w:pos="2282"/>
        </w:tabs>
        <w:suppressAutoHyphens/>
        <w:spacing w:after="120" w:line="240" w:lineRule="atLeast"/>
        <w:ind w:left="1134" w:right="1134"/>
        <w:jc w:val="both"/>
        <w:rPr>
          <w:rFonts w:ascii="Times New Roman" w:eastAsia="Times New Roman" w:hAnsi="Times New Roman" w:cs="Times New Roman"/>
          <w:sz w:val="20"/>
          <w:szCs w:val="20"/>
          <w:lang w:val="en-GB"/>
        </w:rPr>
      </w:pPr>
      <w:r w:rsidRPr="00634F99">
        <w:rPr>
          <w:rFonts w:ascii="Times New Roman" w:eastAsia="Times New Roman" w:hAnsi="Times New Roman" w:cs="Times New Roman"/>
          <w:i/>
          <w:sz w:val="20"/>
          <w:szCs w:val="20"/>
          <w:lang w:val="en-GB"/>
        </w:rPr>
        <w:t>Annex 1, item 9</w:t>
      </w:r>
      <w:r w:rsidR="00764FF9">
        <w:rPr>
          <w:rFonts w:ascii="Times New Roman" w:eastAsia="Times New Roman" w:hAnsi="Times New Roman" w:cs="Times New Roman"/>
          <w:i/>
          <w:sz w:val="20"/>
          <w:szCs w:val="20"/>
          <w:lang w:val="en-GB"/>
        </w:rPr>
        <w:t>.</w:t>
      </w:r>
      <w:r>
        <w:rPr>
          <w:rFonts w:ascii="Times New Roman" w:eastAsia="Times New Roman" w:hAnsi="Times New Roman" w:cs="Times New Roman"/>
          <w:sz w:val="20"/>
          <w:szCs w:val="20"/>
          <w:lang w:val="en-GB"/>
        </w:rPr>
        <w:t>, amend to read:</w:t>
      </w:r>
    </w:p>
    <w:p w:rsidR="00634F99" w:rsidRPr="00634F99" w:rsidRDefault="00634F99" w:rsidP="00764FF9">
      <w:pPr>
        <w:tabs>
          <w:tab w:val="left" w:pos="1701"/>
          <w:tab w:val="left" w:pos="2282"/>
        </w:tabs>
        <w:suppressAutoHyphens/>
        <w:spacing w:after="120" w:line="240" w:lineRule="atLeast"/>
        <w:ind w:left="1134" w:right="1134"/>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sidRPr="00634F99">
        <w:rPr>
          <w:rFonts w:ascii="Times New Roman" w:eastAsia="Times New Roman" w:hAnsi="Times New Roman" w:cs="Times New Roman"/>
          <w:sz w:val="20"/>
          <w:szCs w:val="20"/>
          <w:lang w:val="en-GB"/>
        </w:rPr>
        <w:t>9.</w:t>
      </w:r>
      <w:r w:rsidRPr="00634F99">
        <w:rPr>
          <w:rFonts w:ascii="Times New Roman" w:eastAsia="Times New Roman" w:hAnsi="Times New Roman" w:cs="Times New Roman"/>
          <w:sz w:val="20"/>
          <w:szCs w:val="20"/>
          <w:lang w:val="en-GB"/>
        </w:rPr>
        <w:tab/>
        <w:t>Brief description:</w:t>
      </w:r>
    </w:p>
    <w:p w:rsidR="00634F99" w:rsidRPr="00634F99" w:rsidRDefault="00634F99" w:rsidP="00764FF9">
      <w:pPr>
        <w:tabs>
          <w:tab w:val="left" w:pos="1701"/>
          <w:tab w:val="left" w:leader="dot" w:pos="8505"/>
        </w:tabs>
        <w:spacing w:after="0" w:line="240" w:lineRule="atLeast"/>
        <w:ind w:left="1701" w:right="1134"/>
        <w:jc w:val="both"/>
        <w:rPr>
          <w:rFonts w:ascii="Times New Roman" w:eastAsia="Times New Roman" w:hAnsi="Times New Roman" w:cs="Times New Roman"/>
          <w:sz w:val="20"/>
          <w:szCs w:val="20"/>
          <w:lang w:val="en-GB" w:eastAsia="de-DE"/>
        </w:rPr>
      </w:pPr>
      <w:r w:rsidRPr="00634F99">
        <w:rPr>
          <w:rFonts w:ascii="Times New Roman" w:eastAsia="Times New Roman" w:hAnsi="Times New Roman" w:cs="Times New Roman"/>
          <w:sz w:val="20"/>
          <w:szCs w:val="20"/>
          <w:lang w:val="en-GB" w:eastAsia="de-DE"/>
        </w:rPr>
        <w:t>Category as described by the relevant marking</w:t>
      </w:r>
      <w:r w:rsidRPr="00634F99">
        <w:rPr>
          <w:rFonts w:ascii="Times New Roman" w:eastAsia="Times New Roman" w:hAnsi="Times New Roman" w:cs="Times New Roman"/>
          <w:sz w:val="20"/>
          <w:szCs w:val="20"/>
          <w:vertAlign w:val="superscript"/>
          <w:lang w:val="en-GB" w:eastAsia="de-DE"/>
        </w:rPr>
        <w:t>3</w:t>
      </w:r>
      <w:r w:rsidRPr="00634F99">
        <w:rPr>
          <w:rFonts w:ascii="Times New Roman" w:eastAsia="Times New Roman" w:hAnsi="Times New Roman" w:cs="Times New Roman"/>
          <w:sz w:val="20"/>
          <w:szCs w:val="20"/>
          <w:lang w:val="en-GB" w:eastAsia="de-DE"/>
        </w:rPr>
        <w:t xml:space="preserve">: </w:t>
      </w:r>
      <w:r w:rsidRPr="00634F99">
        <w:rPr>
          <w:rFonts w:ascii="Times New Roman" w:eastAsia="Times New Roman" w:hAnsi="Times New Roman" w:cs="Times New Roman"/>
          <w:sz w:val="20"/>
          <w:szCs w:val="20"/>
          <w:lang w:val="en-GB" w:eastAsia="de-DE"/>
        </w:rPr>
        <w:tab/>
      </w:r>
    </w:p>
    <w:p w:rsidR="00634F99" w:rsidRPr="00634F99" w:rsidRDefault="00634F99" w:rsidP="00764FF9">
      <w:pPr>
        <w:tabs>
          <w:tab w:val="left" w:pos="1701"/>
          <w:tab w:val="left" w:leader="dot" w:pos="8505"/>
        </w:tabs>
        <w:spacing w:after="0" w:line="240" w:lineRule="atLeast"/>
        <w:ind w:left="1701" w:right="1134"/>
        <w:jc w:val="both"/>
        <w:rPr>
          <w:rFonts w:ascii="Times New Roman" w:eastAsia="Times New Roman" w:hAnsi="Times New Roman" w:cs="Times New Roman"/>
          <w:sz w:val="20"/>
          <w:szCs w:val="20"/>
          <w:lang w:val="en-GB" w:eastAsia="de-DE"/>
        </w:rPr>
      </w:pPr>
      <w:r w:rsidRPr="00634F99">
        <w:rPr>
          <w:rFonts w:ascii="Times New Roman" w:eastAsia="Times New Roman" w:hAnsi="Times New Roman" w:cs="Times New Roman"/>
          <w:sz w:val="20"/>
          <w:szCs w:val="20"/>
          <w:lang w:val="en-GB" w:eastAsia="de-DE"/>
        </w:rPr>
        <w:tab/>
      </w:r>
      <w:r w:rsidRPr="00634F99">
        <w:rPr>
          <w:rFonts w:ascii="Times New Roman" w:eastAsia="Times New Roman" w:hAnsi="Times New Roman" w:cs="Times New Roman"/>
          <w:sz w:val="20"/>
          <w:szCs w:val="20"/>
          <w:lang w:val="en-GB" w:eastAsia="de-DE"/>
        </w:rPr>
        <w:tab/>
      </w:r>
    </w:p>
    <w:p w:rsidR="00634F99" w:rsidRPr="00634F99" w:rsidRDefault="00634F99" w:rsidP="00764FF9">
      <w:pPr>
        <w:tabs>
          <w:tab w:val="left" w:pos="1701"/>
          <w:tab w:val="left" w:leader="dot" w:pos="8505"/>
        </w:tabs>
        <w:spacing w:after="0" w:line="240" w:lineRule="atLeast"/>
        <w:ind w:left="1701" w:right="1134"/>
        <w:jc w:val="both"/>
        <w:rPr>
          <w:rFonts w:ascii="Times New Roman" w:eastAsia="Times New Roman" w:hAnsi="Times New Roman" w:cs="Times New Roman"/>
          <w:sz w:val="20"/>
          <w:szCs w:val="20"/>
          <w:lang w:val="en-GB" w:eastAsia="de-DE"/>
        </w:rPr>
      </w:pPr>
      <w:r w:rsidRPr="00634F99">
        <w:rPr>
          <w:rFonts w:ascii="Times New Roman" w:eastAsia="Times New Roman" w:hAnsi="Times New Roman" w:cs="Times New Roman"/>
          <w:sz w:val="20"/>
          <w:szCs w:val="20"/>
          <w:lang w:val="en-GB" w:eastAsia="de-DE"/>
        </w:rPr>
        <w:t xml:space="preserve">Number and category(s) of filament lamp(s): </w:t>
      </w:r>
      <w:r w:rsidRPr="00634F99">
        <w:rPr>
          <w:rFonts w:ascii="Times New Roman" w:eastAsia="Times New Roman" w:hAnsi="Times New Roman" w:cs="Times New Roman"/>
          <w:sz w:val="20"/>
          <w:szCs w:val="20"/>
          <w:lang w:val="en-GB" w:eastAsia="de-DE"/>
        </w:rPr>
        <w:tab/>
      </w:r>
    </w:p>
    <w:p w:rsidR="00634F99" w:rsidRPr="00634F99" w:rsidRDefault="00634F99" w:rsidP="00764FF9">
      <w:pPr>
        <w:tabs>
          <w:tab w:val="left" w:pos="1701"/>
          <w:tab w:val="left" w:leader="dot" w:pos="8505"/>
        </w:tabs>
        <w:spacing w:after="0" w:line="240" w:lineRule="atLeast"/>
        <w:ind w:left="1701" w:right="1134"/>
        <w:jc w:val="both"/>
        <w:rPr>
          <w:rFonts w:ascii="Times New Roman" w:eastAsia="Times New Roman" w:hAnsi="Times New Roman" w:cs="Times New Roman"/>
          <w:sz w:val="20"/>
          <w:szCs w:val="20"/>
          <w:lang w:val="en-GB" w:eastAsia="de-DE"/>
        </w:rPr>
      </w:pPr>
      <w:r w:rsidRPr="00634F99">
        <w:rPr>
          <w:rFonts w:ascii="Times New Roman" w:eastAsia="Times New Roman" w:hAnsi="Times New Roman" w:cs="Times New Roman"/>
          <w:sz w:val="20"/>
          <w:szCs w:val="20"/>
          <w:lang w:val="en-GB" w:eastAsia="de-DE"/>
        </w:rPr>
        <w:tab/>
      </w:r>
    </w:p>
    <w:p w:rsidR="00634F99" w:rsidRPr="00634F99" w:rsidRDefault="00634F99" w:rsidP="00764FF9">
      <w:pPr>
        <w:tabs>
          <w:tab w:val="left" w:pos="1701"/>
          <w:tab w:val="left" w:leader="dot" w:pos="8505"/>
        </w:tabs>
        <w:suppressAutoHyphens/>
        <w:spacing w:after="120" w:line="240" w:lineRule="atLeast"/>
        <w:ind w:left="1701" w:right="1134"/>
        <w:jc w:val="both"/>
        <w:rPr>
          <w:rFonts w:ascii="Times New Roman" w:eastAsia="Times New Roman" w:hAnsi="Times New Roman" w:cs="Times New Roman"/>
          <w:sz w:val="20"/>
          <w:szCs w:val="20"/>
          <w:lang w:val="en-GB"/>
        </w:rPr>
      </w:pPr>
      <w:r w:rsidRPr="00634F99">
        <w:rPr>
          <w:rFonts w:ascii="Times New Roman" w:eastAsia="Times New Roman" w:hAnsi="Times New Roman" w:cs="Times New Roman"/>
          <w:bCs/>
          <w:snapToGrid w:val="0"/>
          <w:sz w:val="20"/>
          <w:szCs w:val="20"/>
          <w:lang w:val="en-GB"/>
        </w:rPr>
        <w:t>Reference luminous flux used for the principal passing-beam (lm)</w:t>
      </w:r>
      <w:r w:rsidRPr="00634F99">
        <w:rPr>
          <w:rFonts w:ascii="Times New Roman" w:eastAsia="Times New Roman" w:hAnsi="Times New Roman" w:cs="Times New Roman"/>
          <w:snapToGrid w:val="0"/>
          <w:sz w:val="20"/>
          <w:szCs w:val="20"/>
          <w:lang w:val="en-GB"/>
        </w:rPr>
        <w:t>:</w:t>
      </w:r>
      <w:r w:rsidRPr="00634F99">
        <w:rPr>
          <w:rFonts w:ascii="Times New Roman" w:eastAsia="Times New Roman" w:hAnsi="Times New Roman" w:cs="Times New Roman"/>
          <w:snapToGrid w:val="0"/>
          <w:sz w:val="20"/>
          <w:szCs w:val="20"/>
          <w:lang w:val="en-GB"/>
        </w:rPr>
        <w:tab/>
      </w:r>
    </w:p>
    <w:p w:rsidR="00634F99" w:rsidRPr="00634F99" w:rsidRDefault="00634F99" w:rsidP="00764FF9">
      <w:pPr>
        <w:tabs>
          <w:tab w:val="left" w:pos="1701"/>
          <w:tab w:val="left" w:leader="dot" w:pos="8505"/>
        </w:tabs>
        <w:suppressAutoHyphens/>
        <w:spacing w:after="120" w:line="240" w:lineRule="atLeast"/>
        <w:ind w:left="1701" w:right="1134"/>
        <w:jc w:val="both"/>
        <w:rPr>
          <w:rFonts w:ascii="Times New Roman" w:eastAsia="Times New Roman" w:hAnsi="Times New Roman" w:cs="Times New Roman"/>
          <w:sz w:val="20"/>
          <w:szCs w:val="20"/>
          <w:lang w:val="en-GB"/>
        </w:rPr>
      </w:pPr>
      <w:r w:rsidRPr="00634F99">
        <w:rPr>
          <w:rFonts w:ascii="Times New Roman" w:eastAsia="Times New Roman" w:hAnsi="Times New Roman" w:cs="Times New Roman"/>
          <w:bCs/>
          <w:snapToGrid w:val="0"/>
          <w:sz w:val="20"/>
          <w:szCs w:val="20"/>
          <w:lang w:val="en-GB"/>
        </w:rPr>
        <w:t>Principal passing-beam operated at approximately (V)</w:t>
      </w:r>
      <w:r w:rsidRPr="00634F99">
        <w:rPr>
          <w:rFonts w:ascii="Times New Roman" w:eastAsia="Times New Roman" w:hAnsi="Times New Roman" w:cs="Times New Roman"/>
          <w:snapToGrid w:val="0"/>
          <w:sz w:val="20"/>
          <w:szCs w:val="20"/>
          <w:lang w:val="en-GB"/>
        </w:rPr>
        <w:t>:</w:t>
      </w:r>
      <w:r w:rsidRPr="00634F99">
        <w:rPr>
          <w:rFonts w:ascii="Times New Roman" w:eastAsia="Times New Roman" w:hAnsi="Times New Roman" w:cs="Times New Roman"/>
          <w:snapToGrid w:val="0"/>
          <w:sz w:val="20"/>
          <w:szCs w:val="20"/>
          <w:lang w:val="en-GB"/>
        </w:rPr>
        <w:tab/>
      </w:r>
    </w:p>
    <w:p w:rsidR="00634F99" w:rsidRPr="00634F99" w:rsidRDefault="00634F99" w:rsidP="00764FF9">
      <w:pPr>
        <w:tabs>
          <w:tab w:val="left" w:pos="1701"/>
          <w:tab w:val="left" w:leader="dot" w:pos="8505"/>
        </w:tabs>
        <w:spacing w:after="120" w:line="240" w:lineRule="atLeast"/>
        <w:ind w:left="1701" w:right="1134"/>
        <w:jc w:val="both"/>
        <w:rPr>
          <w:rFonts w:ascii="Times New Roman" w:eastAsia="Times New Roman" w:hAnsi="Times New Roman" w:cs="Times New Roman"/>
          <w:sz w:val="20"/>
          <w:szCs w:val="20"/>
          <w:lang w:val="en-GB" w:eastAsia="de-DE"/>
        </w:rPr>
      </w:pPr>
      <w:r w:rsidRPr="00634F99">
        <w:rPr>
          <w:rFonts w:ascii="Times New Roman" w:eastAsia="Times New Roman" w:hAnsi="Times New Roman" w:cs="Times New Roman"/>
          <w:sz w:val="20"/>
          <w:szCs w:val="20"/>
          <w:lang w:val="en-GB" w:eastAsia="de-DE"/>
        </w:rPr>
        <w:t>Measures according to paragraph 5.8. of this Regulation:</w:t>
      </w:r>
      <w:r w:rsidRPr="00634F99">
        <w:rPr>
          <w:rFonts w:ascii="Times New Roman" w:eastAsia="Times New Roman" w:hAnsi="Times New Roman" w:cs="Times New Roman"/>
          <w:sz w:val="20"/>
          <w:szCs w:val="20"/>
          <w:lang w:val="en-GB" w:eastAsia="de-DE"/>
        </w:rPr>
        <w:tab/>
      </w:r>
    </w:p>
    <w:p w:rsidR="00634F99" w:rsidRPr="00634F99" w:rsidRDefault="00634F99" w:rsidP="00764FF9">
      <w:pPr>
        <w:tabs>
          <w:tab w:val="left" w:pos="1701"/>
          <w:tab w:val="left" w:leader="dot" w:pos="8505"/>
        </w:tabs>
        <w:spacing w:after="120" w:line="240" w:lineRule="atLeast"/>
        <w:ind w:left="1701" w:right="1134"/>
        <w:jc w:val="both"/>
        <w:rPr>
          <w:rFonts w:ascii="Times New Roman" w:eastAsia="Times New Roman" w:hAnsi="Times New Roman" w:cs="Times New Roman"/>
          <w:sz w:val="20"/>
          <w:szCs w:val="20"/>
          <w:lang w:val="en-GB" w:eastAsia="de-DE"/>
        </w:rPr>
      </w:pPr>
      <w:r w:rsidRPr="00634F99">
        <w:rPr>
          <w:rFonts w:ascii="Times New Roman" w:eastAsia="Times New Roman" w:hAnsi="Times New Roman" w:cs="Times New Roman"/>
          <w:sz w:val="20"/>
          <w:szCs w:val="20"/>
          <w:lang w:val="en-GB" w:eastAsia="de-DE"/>
        </w:rPr>
        <w:t>Number and specific identification code(s) of LED module(s) and for each LED module a statement whether it is replaceable or not: yes/no</w:t>
      </w:r>
      <w:r w:rsidRPr="00634F99">
        <w:rPr>
          <w:rFonts w:ascii="Courier" w:eastAsia="Times New Roman" w:hAnsi="Courier" w:cs="Times New Roman"/>
          <w:sz w:val="20"/>
          <w:szCs w:val="24"/>
          <w:vertAlign w:val="superscript"/>
          <w:lang w:val="en-GB" w:eastAsia="de-DE"/>
        </w:rPr>
        <w:t>2</w:t>
      </w:r>
    </w:p>
    <w:p w:rsidR="00634F99" w:rsidRPr="00634F99" w:rsidRDefault="00634F99" w:rsidP="00764FF9">
      <w:pPr>
        <w:tabs>
          <w:tab w:val="left" w:pos="1701"/>
          <w:tab w:val="left" w:leader="dot" w:pos="8505"/>
        </w:tabs>
        <w:spacing w:after="120" w:line="240" w:lineRule="atLeast"/>
        <w:ind w:left="1701" w:right="1134"/>
        <w:jc w:val="both"/>
        <w:rPr>
          <w:rFonts w:ascii="Times New Roman" w:eastAsia="Times New Roman" w:hAnsi="Times New Roman" w:cs="Times New Roman"/>
          <w:b/>
          <w:strike/>
          <w:sz w:val="20"/>
          <w:szCs w:val="20"/>
          <w:lang w:val="en-GB" w:eastAsia="de-DE"/>
        </w:rPr>
      </w:pPr>
      <w:r w:rsidRPr="00634F99">
        <w:rPr>
          <w:rFonts w:ascii="Times New Roman" w:eastAsia="Times New Roman" w:hAnsi="Times New Roman" w:cs="Times New Roman"/>
          <w:sz w:val="20"/>
          <w:szCs w:val="20"/>
          <w:lang w:val="en-GB" w:eastAsia="de-DE"/>
        </w:rPr>
        <w:t>Number and specific identification code(s) of electronic light source control gear(s)</w:t>
      </w:r>
      <w:r w:rsidR="00CA597A">
        <w:rPr>
          <w:rFonts w:ascii="Times New Roman" w:eastAsia="Times New Roman" w:hAnsi="Times New Roman" w:cs="Times New Roman"/>
          <w:sz w:val="20"/>
          <w:szCs w:val="20"/>
          <w:lang w:val="en-GB" w:eastAsia="de-DE"/>
        </w:rPr>
        <w:t xml:space="preserve"> </w:t>
      </w:r>
      <w:r w:rsidR="00CA597A" w:rsidRPr="00CA597A">
        <w:rPr>
          <w:rFonts w:ascii="Times New Roman" w:eastAsia="Times New Roman" w:hAnsi="Times New Roman" w:cs="Times New Roman"/>
          <w:b/>
          <w:sz w:val="20"/>
          <w:szCs w:val="20"/>
          <w:lang w:val="en-GB" w:eastAsia="de-DE"/>
        </w:rPr>
        <w:t xml:space="preserve">which is not part of a LED module </w:t>
      </w:r>
      <w:r w:rsidR="00CA597A">
        <w:rPr>
          <w:rFonts w:ascii="Times New Roman" w:eastAsia="Times New Roman" w:hAnsi="Times New Roman" w:cs="Times New Roman"/>
          <w:b/>
          <w:sz w:val="20"/>
          <w:szCs w:val="20"/>
          <w:lang w:val="en-GB" w:eastAsia="de-DE"/>
        </w:rPr>
        <w:t xml:space="preserve">and </w:t>
      </w:r>
      <w:r w:rsidR="00CA597A" w:rsidRPr="00CA597A">
        <w:rPr>
          <w:rFonts w:ascii="Times New Roman" w:eastAsia="Times New Roman" w:hAnsi="Times New Roman" w:cs="Times New Roman"/>
          <w:b/>
          <w:sz w:val="20"/>
          <w:szCs w:val="20"/>
          <w:lang w:val="en-GB" w:eastAsia="de-DE"/>
        </w:rPr>
        <w:t>is used to operate a LED module(s)</w:t>
      </w:r>
    </w:p>
    <w:p w:rsidR="00634F99" w:rsidRPr="00634F99" w:rsidRDefault="00634F99" w:rsidP="00764FF9">
      <w:pPr>
        <w:tabs>
          <w:tab w:val="left" w:pos="1701"/>
          <w:tab w:val="left" w:leader="dot" w:pos="8505"/>
        </w:tabs>
        <w:spacing w:after="120" w:line="240" w:lineRule="atLeast"/>
        <w:ind w:left="1701" w:right="1134"/>
        <w:jc w:val="both"/>
        <w:rPr>
          <w:rFonts w:ascii="Times New Roman" w:eastAsia="Times New Roman" w:hAnsi="Times New Roman" w:cs="Times New Roman"/>
          <w:sz w:val="20"/>
          <w:szCs w:val="20"/>
          <w:lang w:val="en-GB" w:eastAsia="de-DE"/>
        </w:rPr>
      </w:pPr>
      <w:r w:rsidRPr="00634F99">
        <w:rPr>
          <w:rFonts w:ascii="Times New Roman" w:eastAsia="Times New Roman" w:hAnsi="Times New Roman" w:cs="Times New Roman"/>
          <w:sz w:val="20"/>
          <w:szCs w:val="20"/>
          <w:lang w:val="en-GB" w:eastAsia="de-DE"/>
        </w:rPr>
        <w:tab/>
      </w:r>
      <w:r w:rsidRPr="00634F99">
        <w:rPr>
          <w:rFonts w:ascii="Times New Roman" w:eastAsia="Times New Roman" w:hAnsi="Times New Roman" w:cs="Times New Roman"/>
          <w:sz w:val="20"/>
          <w:szCs w:val="20"/>
          <w:lang w:val="en-GB" w:eastAsia="de-DE"/>
        </w:rPr>
        <w:tab/>
      </w:r>
    </w:p>
    <w:p w:rsidR="00634F99" w:rsidRPr="00634F99" w:rsidRDefault="00634F99" w:rsidP="00764FF9">
      <w:pPr>
        <w:tabs>
          <w:tab w:val="left" w:pos="1701"/>
          <w:tab w:val="left" w:leader="dot" w:pos="8505"/>
        </w:tabs>
        <w:suppressAutoHyphens/>
        <w:spacing w:after="120" w:line="240" w:lineRule="atLeast"/>
        <w:ind w:left="1701" w:right="1134"/>
        <w:jc w:val="both"/>
        <w:rPr>
          <w:rFonts w:ascii="Times New Roman" w:eastAsia="Times New Roman" w:hAnsi="Times New Roman" w:cs="Times New Roman"/>
          <w:bCs/>
          <w:snapToGrid w:val="0"/>
          <w:sz w:val="20"/>
          <w:szCs w:val="20"/>
          <w:lang w:val="en-GB"/>
        </w:rPr>
      </w:pPr>
      <w:r w:rsidRPr="00634F99">
        <w:rPr>
          <w:rFonts w:ascii="Times New Roman" w:eastAsia="Times New Roman" w:hAnsi="Times New Roman" w:cs="Times New Roman"/>
          <w:bCs/>
          <w:snapToGrid w:val="0"/>
          <w:sz w:val="20"/>
          <w:szCs w:val="20"/>
          <w:lang w:val="en-GB"/>
        </w:rPr>
        <w:t>Total objective luminous flux as described in paragraph 5.9. exceeds 2,000 lumens: yes/no/does not apply</w:t>
      </w:r>
      <w:r w:rsidRPr="00634F99">
        <w:rPr>
          <w:rFonts w:ascii="Times New Roman" w:eastAsia="Times New Roman" w:hAnsi="Times New Roman" w:cs="Times New Roman"/>
          <w:bCs/>
          <w:snapToGrid w:val="0"/>
          <w:sz w:val="20"/>
          <w:szCs w:val="20"/>
          <w:vertAlign w:val="superscript"/>
          <w:lang w:val="en-GB"/>
        </w:rPr>
        <w:t>2</w:t>
      </w:r>
      <w:r w:rsidRPr="00634F99">
        <w:rPr>
          <w:rFonts w:ascii="Times New Roman" w:eastAsia="Times New Roman" w:hAnsi="Times New Roman" w:cs="Times New Roman"/>
          <w:bCs/>
          <w:snapToGrid w:val="0"/>
          <w:sz w:val="20"/>
          <w:szCs w:val="20"/>
          <w:lang w:val="en-GB"/>
        </w:rPr>
        <w:t xml:space="preserve"> </w:t>
      </w:r>
    </w:p>
    <w:p w:rsidR="00634F99" w:rsidRPr="00634F99" w:rsidRDefault="00634F99" w:rsidP="00764FF9">
      <w:pPr>
        <w:tabs>
          <w:tab w:val="left" w:pos="1701"/>
          <w:tab w:val="left" w:leader="dot" w:pos="8505"/>
        </w:tabs>
        <w:suppressAutoHyphens/>
        <w:spacing w:after="120" w:line="240" w:lineRule="atLeast"/>
        <w:ind w:left="1701" w:right="1134"/>
        <w:jc w:val="both"/>
        <w:rPr>
          <w:rFonts w:ascii="Times New Roman" w:eastAsia="Times New Roman" w:hAnsi="Times New Roman" w:cs="Times New Roman"/>
          <w:bCs/>
          <w:snapToGrid w:val="0"/>
          <w:sz w:val="20"/>
          <w:szCs w:val="20"/>
          <w:lang w:val="en-GB"/>
        </w:rPr>
      </w:pPr>
      <w:r w:rsidRPr="00634F99">
        <w:rPr>
          <w:rFonts w:ascii="Times New Roman" w:eastAsia="Times New Roman" w:hAnsi="Times New Roman" w:cs="Times New Roman"/>
          <w:bCs/>
          <w:snapToGrid w:val="0"/>
          <w:sz w:val="20"/>
          <w:szCs w:val="20"/>
          <w:lang w:val="en-GB"/>
        </w:rPr>
        <w:t>The adjustment of the cut-off has been determined at: 10 m/25 m/does not apply</w:t>
      </w:r>
      <w:r w:rsidRPr="00634F99">
        <w:rPr>
          <w:rFonts w:ascii="Times New Roman" w:eastAsia="Times New Roman" w:hAnsi="Times New Roman" w:cs="Times New Roman"/>
          <w:bCs/>
          <w:snapToGrid w:val="0"/>
          <w:sz w:val="20"/>
          <w:szCs w:val="20"/>
          <w:vertAlign w:val="superscript"/>
          <w:lang w:val="en-GB"/>
        </w:rPr>
        <w:t>2</w:t>
      </w:r>
    </w:p>
    <w:p w:rsidR="00634F99" w:rsidRDefault="00634F99" w:rsidP="00764FF9">
      <w:pPr>
        <w:tabs>
          <w:tab w:val="left" w:pos="1701"/>
          <w:tab w:val="left" w:leader="dot" w:pos="8505"/>
        </w:tabs>
        <w:suppressAutoHyphens/>
        <w:spacing w:after="120" w:line="240" w:lineRule="atLeast"/>
        <w:ind w:left="1701" w:right="1134"/>
        <w:jc w:val="both"/>
        <w:rPr>
          <w:rFonts w:ascii="Times New Roman" w:eastAsia="Times New Roman" w:hAnsi="Times New Roman" w:cs="Times New Roman"/>
          <w:bCs/>
          <w:snapToGrid w:val="0"/>
          <w:sz w:val="20"/>
          <w:szCs w:val="20"/>
          <w:lang w:val="en-GB"/>
        </w:rPr>
      </w:pPr>
      <w:r w:rsidRPr="00634F99">
        <w:rPr>
          <w:rFonts w:ascii="Times New Roman" w:eastAsia="Times New Roman" w:hAnsi="Times New Roman" w:cs="Times New Roman"/>
          <w:bCs/>
          <w:snapToGrid w:val="0"/>
          <w:sz w:val="20"/>
          <w:szCs w:val="20"/>
          <w:lang w:val="en-GB"/>
        </w:rPr>
        <w:lastRenderedPageBreak/>
        <w:t>The determination of the minimum sharpness of the "cut-off" has been carried out at:  10 m/25 m/does not apply</w:t>
      </w:r>
      <w:r w:rsidRPr="00634F99">
        <w:rPr>
          <w:rFonts w:ascii="Times New Roman" w:eastAsia="Times New Roman" w:hAnsi="Times New Roman" w:cs="Times New Roman"/>
          <w:bCs/>
          <w:snapToGrid w:val="0"/>
          <w:sz w:val="20"/>
          <w:szCs w:val="20"/>
          <w:vertAlign w:val="superscript"/>
          <w:lang w:val="en-GB"/>
        </w:rPr>
        <w:t>2</w:t>
      </w:r>
      <w:r w:rsidRPr="00634F99">
        <w:rPr>
          <w:rFonts w:ascii="Times New Roman" w:eastAsia="Times New Roman" w:hAnsi="Times New Roman" w:cs="Times New Roman"/>
          <w:bCs/>
          <w:snapToGrid w:val="0"/>
          <w:sz w:val="20"/>
          <w:szCs w:val="20"/>
          <w:lang w:val="en-GB"/>
        </w:rPr>
        <w:t>”</w:t>
      </w:r>
    </w:p>
    <w:p w:rsidR="00CA6F69" w:rsidRDefault="00CA6F69" w:rsidP="00764FF9">
      <w:pPr>
        <w:tabs>
          <w:tab w:val="left" w:pos="1701"/>
          <w:tab w:val="left" w:pos="2282"/>
        </w:tabs>
        <w:suppressAutoHyphens/>
        <w:spacing w:after="120" w:line="240" w:lineRule="atLeast"/>
        <w:ind w:left="1134" w:right="1134"/>
        <w:jc w:val="both"/>
        <w:rPr>
          <w:rFonts w:ascii="Times New Roman" w:eastAsia="Times New Roman" w:hAnsi="Times New Roman" w:cs="Times New Roman"/>
          <w:sz w:val="20"/>
          <w:szCs w:val="20"/>
          <w:lang w:val="en-GB"/>
        </w:rPr>
      </w:pPr>
      <w:r w:rsidRPr="00640321">
        <w:rPr>
          <w:rFonts w:ascii="Times New Roman" w:eastAsia="Times New Roman" w:hAnsi="Times New Roman" w:cs="Times New Roman"/>
          <w:i/>
          <w:sz w:val="20"/>
          <w:szCs w:val="20"/>
          <w:lang w:val="en-GB"/>
        </w:rPr>
        <w:t xml:space="preserve">Annex </w:t>
      </w:r>
      <w:r w:rsidR="006C5A41">
        <w:rPr>
          <w:rFonts w:ascii="Times New Roman" w:eastAsia="Times New Roman" w:hAnsi="Times New Roman" w:cs="Times New Roman"/>
          <w:i/>
          <w:sz w:val="20"/>
          <w:szCs w:val="20"/>
          <w:lang w:val="en-GB"/>
        </w:rPr>
        <w:t xml:space="preserve">4, paragraph 1.1.1.2., </w:t>
      </w:r>
      <w:r w:rsidR="00764FF9" w:rsidRPr="00764FF9">
        <w:rPr>
          <w:rFonts w:ascii="Times New Roman" w:eastAsia="Times New Roman" w:hAnsi="Times New Roman" w:cs="Times New Roman"/>
          <w:sz w:val="20"/>
          <w:szCs w:val="20"/>
          <w:lang w:val="en-GB"/>
        </w:rPr>
        <w:t>del</w:t>
      </w:r>
      <w:r w:rsidR="00764FF9">
        <w:rPr>
          <w:rFonts w:ascii="Times New Roman" w:eastAsia="Times New Roman" w:hAnsi="Times New Roman" w:cs="Times New Roman"/>
          <w:sz w:val="20"/>
          <w:szCs w:val="20"/>
          <w:lang w:val="en-GB"/>
        </w:rPr>
        <w:t>e</w:t>
      </w:r>
      <w:r w:rsidR="00764FF9" w:rsidRPr="00764FF9">
        <w:rPr>
          <w:rFonts w:ascii="Times New Roman" w:eastAsia="Times New Roman" w:hAnsi="Times New Roman" w:cs="Times New Roman"/>
          <w:sz w:val="20"/>
          <w:szCs w:val="20"/>
          <w:lang w:val="en-GB"/>
        </w:rPr>
        <w:t xml:space="preserve">te </w:t>
      </w:r>
      <w:r w:rsidR="006C5A41" w:rsidRPr="00764FF9">
        <w:rPr>
          <w:rFonts w:ascii="Times New Roman" w:eastAsia="Times New Roman" w:hAnsi="Times New Roman" w:cs="Times New Roman"/>
          <w:sz w:val="20"/>
          <w:szCs w:val="20"/>
          <w:lang w:val="en-GB"/>
        </w:rPr>
        <w:t>indent (b</w:t>
      </w:r>
      <w:r w:rsidR="006C5A41">
        <w:rPr>
          <w:rFonts w:ascii="Times New Roman" w:eastAsia="Times New Roman" w:hAnsi="Times New Roman" w:cs="Times New Roman"/>
          <w:i/>
          <w:sz w:val="20"/>
          <w:szCs w:val="20"/>
          <w:lang w:val="en-GB"/>
        </w:rPr>
        <w:t xml:space="preserve">) </w:t>
      </w:r>
      <w:r w:rsidR="006C5A41" w:rsidRPr="00640321">
        <w:rPr>
          <w:rFonts w:ascii="Times New Roman" w:eastAsia="Times New Roman" w:hAnsi="Times New Roman" w:cs="Times New Roman"/>
          <w:sz w:val="20"/>
          <w:szCs w:val="20"/>
          <w:lang w:val="en-GB"/>
        </w:rPr>
        <w:t>and renumber</w:t>
      </w:r>
      <w:r w:rsidR="006C5A41">
        <w:rPr>
          <w:rFonts w:ascii="Times New Roman" w:eastAsia="Times New Roman" w:hAnsi="Times New Roman" w:cs="Times New Roman"/>
          <w:sz w:val="20"/>
          <w:szCs w:val="20"/>
          <w:lang w:val="en-GB"/>
        </w:rPr>
        <w:t xml:space="preserve"> </w:t>
      </w:r>
      <w:r w:rsidR="00764FF9">
        <w:rPr>
          <w:rFonts w:ascii="Times New Roman" w:eastAsia="Times New Roman" w:hAnsi="Times New Roman" w:cs="Times New Roman"/>
          <w:sz w:val="20"/>
          <w:szCs w:val="20"/>
          <w:lang w:val="en-GB"/>
        </w:rPr>
        <w:t xml:space="preserve">the </w:t>
      </w:r>
      <w:r w:rsidR="006C5A41">
        <w:rPr>
          <w:rFonts w:ascii="Times New Roman" w:eastAsia="Times New Roman" w:hAnsi="Times New Roman" w:cs="Times New Roman"/>
          <w:sz w:val="20"/>
          <w:szCs w:val="20"/>
          <w:lang w:val="en-GB"/>
        </w:rPr>
        <w:t>subsequent indents</w:t>
      </w:r>
      <w:r w:rsidR="00764FF9">
        <w:rPr>
          <w:rFonts w:ascii="Times New Roman" w:eastAsia="Times New Roman" w:hAnsi="Times New Roman" w:cs="Times New Roman"/>
          <w:sz w:val="20"/>
          <w:szCs w:val="20"/>
          <w:lang w:val="en-GB"/>
        </w:rPr>
        <w:t xml:space="preserve"> </w:t>
      </w:r>
      <w:r w:rsidR="006C5A41">
        <w:rPr>
          <w:rFonts w:ascii="Times New Roman" w:eastAsia="Times New Roman" w:hAnsi="Times New Roman" w:cs="Times New Roman"/>
          <w:sz w:val="20"/>
          <w:szCs w:val="20"/>
          <w:lang w:val="en-GB"/>
        </w:rPr>
        <w:t xml:space="preserve">(c) </w:t>
      </w:r>
      <w:r w:rsidR="00764FF9">
        <w:rPr>
          <w:rFonts w:ascii="Times New Roman" w:eastAsia="Times New Roman" w:hAnsi="Times New Roman" w:cs="Times New Roman"/>
          <w:sz w:val="20"/>
          <w:szCs w:val="20"/>
          <w:lang w:val="en-GB"/>
        </w:rPr>
        <w:t xml:space="preserve">to </w:t>
      </w:r>
      <w:r w:rsidR="006C5A41">
        <w:rPr>
          <w:rFonts w:ascii="Times New Roman" w:eastAsia="Times New Roman" w:hAnsi="Times New Roman" w:cs="Times New Roman"/>
          <w:sz w:val="20"/>
          <w:szCs w:val="20"/>
          <w:lang w:val="en-GB"/>
        </w:rPr>
        <w:t xml:space="preserve">(f) into (b) </w:t>
      </w:r>
      <w:r w:rsidR="00764FF9">
        <w:rPr>
          <w:rFonts w:ascii="Times New Roman" w:eastAsia="Times New Roman" w:hAnsi="Times New Roman" w:cs="Times New Roman"/>
          <w:sz w:val="20"/>
          <w:szCs w:val="20"/>
          <w:lang w:val="en-GB"/>
        </w:rPr>
        <w:t xml:space="preserve">to </w:t>
      </w:r>
      <w:r w:rsidR="006C5A41">
        <w:rPr>
          <w:rFonts w:ascii="Times New Roman" w:eastAsia="Times New Roman" w:hAnsi="Times New Roman" w:cs="Times New Roman"/>
          <w:sz w:val="20"/>
          <w:szCs w:val="20"/>
          <w:lang w:val="en-GB"/>
        </w:rPr>
        <w:t>(e).</w:t>
      </w:r>
    </w:p>
    <w:p w:rsidR="00582707" w:rsidRPr="00640321" w:rsidRDefault="00582707" w:rsidP="00764FF9">
      <w:pPr>
        <w:tabs>
          <w:tab w:val="left" w:pos="1701"/>
          <w:tab w:val="left" w:pos="2282"/>
        </w:tabs>
        <w:suppressAutoHyphens/>
        <w:spacing w:after="120" w:line="240" w:lineRule="atLeast"/>
        <w:ind w:left="1701" w:right="1134" w:hanging="567"/>
        <w:jc w:val="both"/>
        <w:rPr>
          <w:rFonts w:ascii="Times New Roman" w:eastAsia="Times New Roman" w:hAnsi="Times New Roman" w:cs="Times New Roman"/>
          <w:sz w:val="20"/>
          <w:szCs w:val="20"/>
          <w:lang w:val="en-GB"/>
        </w:rPr>
      </w:pPr>
      <w:r>
        <w:rPr>
          <w:rFonts w:ascii="Times New Roman" w:eastAsia="Times New Roman" w:hAnsi="Times New Roman" w:cs="Times New Roman"/>
          <w:strike/>
          <w:sz w:val="20"/>
          <w:szCs w:val="20"/>
          <w:lang w:val="en-GB"/>
        </w:rPr>
        <w:t>“</w:t>
      </w:r>
      <w:r w:rsidRPr="00582707">
        <w:rPr>
          <w:rFonts w:ascii="Times New Roman" w:eastAsia="Times New Roman" w:hAnsi="Times New Roman" w:cs="Times New Roman"/>
          <w:strike/>
          <w:sz w:val="20"/>
          <w:szCs w:val="20"/>
          <w:lang w:val="en-GB"/>
        </w:rPr>
        <w:t xml:space="preserve">(b) </w:t>
      </w:r>
      <w:r w:rsidRPr="00582707">
        <w:rPr>
          <w:rFonts w:ascii="Times New Roman" w:eastAsia="Times New Roman" w:hAnsi="Times New Roman" w:cs="Times New Roman"/>
          <w:strike/>
          <w:sz w:val="20"/>
          <w:szCs w:val="20"/>
          <w:lang w:val="en-GB"/>
        </w:rPr>
        <w:tab/>
        <w:t>In case of replaceable gas discharge light source(s): The test voltage for the electronic light source control-gear is 13.2 ± 0.1 volts for 12 V vehicle voltage system, or otherwise specified in the application for approval</w:t>
      </w:r>
      <w:r w:rsidRPr="00582707">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w:t>
      </w:r>
    </w:p>
    <w:p w:rsidR="00572755" w:rsidRPr="002B73AC" w:rsidRDefault="00D76A8D" w:rsidP="00764FF9">
      <w:pPr>
        <w:pStyle w:val="HChG"/>
        <w:spacing w:line="240" w:lineRule="atLeast"/>
      </w:pPr>
      <w:r w:rsidRPr="002B73AC">
        <w:tab/>
        <w:t>II.</w:t>
      </w:r>
      <w:r w:rsidRPr="002B73AC">
        <w:tab/>
        <w:t>Supplement 6 to the 06 series of amendments to Regulation No. 48</w:t>
      </w:r>
    </w:p>
    <w:p w:rsidR="00D76A8D" w:rsidRPr="002B73AC" w:rsidRDefault="00D76A8D" w:rsidP="00764FF9">
      <w:pPr>
        <w:tabs>
          <w:tab w:val="left" w:pos="1701"/>
        </w:tabs>
        <w:spacing w:after="120" w:line="240" w:lineRule="atLeast"/>
        <w:ind w:left="1134" w:right="1134"/>
        <w:jc w:val="both"/>
        <w:rPr>
          <w:rFonts w:ascii="Times New Roman" w:hAnsi="Times New Roman" w:cs="Times New Roman"/>
          <w:sz w:val="20"/>
          <w:szCs w:val="20"/>
          <w:lang w:val="en-GB"/>
        </w:rPr>
      </w:pPr>
      <w:r w:rsidRPr="002B73AC">
        <w:rPr>
          <w:rFonts w:ascii="Times New Roman" w:hAnsi="Times New Roman" w:cs="Times New Roman"/>
          <w:i/>
          <w:sz w:val="20"/>
          <w:szCs w:val="20"/>
          <w:lang w:val="en-GB"/>
        </w:rPr>
        <w:t>Paragraph</w:t>
      </w:r>
      <w:r w:rsidR="00213540" w:rsidRPr="002B73AC">
        <w:rPr>
          <w:rFonts w:ascii="Times New Roman" w:hAnsi="Times New Roman" w:cs="Times New Roman"/>
          <w:i/>
          <w:sz w:val="20"/>
          <w:szCs w:val="20"/>
          <w:lang w:val="en-GB"/>
        </w:rPr>
        <w:t xml:space="preserve"> 5.27.</w:t>
      </w:r>
      <w:r w:rsidRPr="002B73AC">
        <w:rPr>
          <w:rFonts w:ascii="Times New Roman" w:hAnsi="Times New Roman" w:cs="Times New Roman"/>
          <w:i/>
          <w:sz w:val="20"/>
          <w:szCs w:val="20"/>
          <w:lang w:val="en-GB"/>
        </w:rPr>
        <w:t xml:space="preserve">, </w:t>
      </w:r>
      <w:r w:rsidRPr="002B73AC">
        <w:rPr>
          <w:rFonts w:ascii="Times New Roman" w:hAnsi="Times New Roman" w:cs="Times New Roman"/>
          <w:sz w:val="20"/>
          <w:szCs w:val="20"/>
          <w:lang w:val="en-GB"/>
        </w:rPr>
        <w:t>amend to read:</w:t>
      </w:r>
    </w:p>
    <w:p w:rsidR="00213540" w:rsidRPr="002B73AC" w:rsidRDefault="00213540" w:rsidP="00764FF9">
      <w:pPr>
        <w:spacing w:after="120" w:line="240" w:lineRule="atLeast"/>
        <w:ind w:left="2268" w:right="1134" w:hanging="1134"/>
        <w:jc w:val="both"/>
        <w:rPr>
          <w:rFonts w:ascii="Times New Roman" w:hAnsi="Times New Roman" w:cs="Times New Roman"/>
          <w:sz w:val="20"/>
        </w:rPr>
      </w:pPr>
      <w:r w:rsidRPr="002B73AC">
        <w:rPr>
          <w:rFonts w:ascii="Times New Roman" w:hAnsi="Times New Roman" w:cs="Times New Roman"/>
          <w:sz w:val="20"/>
        </w:rPr>
        <w:t>"5.27.</w:t>
      </w:r>
      <w:r w:rsidRPr="002B73AC">
        <w:rPr>
          <w:rFonts w:ascii="Times New Roman" w:hAnsi="Times New Roman" w:cs="Times New Roman"/>
          <w:sz w:val="20"/>
        </w:rPr>
        <w:tab/>
        <w:t>For vehicles of M and N categories, the applicant shall demonstrate to the Technical Service responsible for type approval testing that the electric power supply conditions for the devices indicated in paragraphs 2.7.9., 2.7.10., 2.7.12., 2.7.14. and 2.7.15. above comply, when the electrical system of the vehicle is in a constant voltage operating condition, representative for the relevant category of powered vehicle as specified by the applicant, with the following provisions:</w:t>
      </w:r>
    </w:p>
    <w:p w:rsidR="00213540" w:rsidRPr="002B73AC" w:rsidRDefault="00213540" w:rsidP="00764FF9">
      <w:pPr>
        <w:keepNext/>
        <w:keepLines/>
        <w:spacing w:after="120" w:line="240" w:lineRule="atLeast"/>
        <w:ind w:left="2268" w:right="1134" w:hanging="1134"/>
        <w:jc w:val="both"/>
        <w:rPr>
          <w:rFonts w:ascii="Times New Roman" w:hAnsi="Times New Roman" w:cs="Times New Roman"/>
          <w:sz w:val="20"/>
        </w:rPr>
      </w:pPr>
      <w:r w:rsidRPr="002B73AC">
        <w:rPr>
          <w:rFonts w:ascii="Times New Roman" w:hAnsi="Times New Roman" w:cs="Times New Roman"/>
          <w:sz w:val="20"/>
        </w:rPr>
        <w:t>5.27.1.</w:t>
      </w:r>
      <w:r w:rsidRPr="002B73AC">
        <w:rPr>
          <w:rFonts w:ascii="Times New Roman" w:hAnsi="Times New Roman" w:cs="Times New Roman"/>
          <w:sz w:val="20"/>
        </w:rPr>
        <w:tab/>
        <w:t>The voltage supplied at the terminals of devices which, according to their type approval documentation, have been tested by the application of a special power supply</w:t>
      </w:r>
      <w:r w:rsidRPr="00850E00">
        <w:rPr>
          <w:rFonts w:ascii="Times New Roman" w:hAnsi="Times New Roman" w:cs="Times New Roman"/>
          <w:sz w:val="20"/>
        </w:rPr>
        <w:t>/electronic light source control gear</w:t>
      </w:r>
      <w:r w:rsidRPr="002B73AC">
        <w:rPr>
          <w:rFonts w:ascii="Times New Roman" w:hAnsi="Times New Roman" w:cs="Times New Roman"/>
          <w:sz w:val="20"/>
        </w:rPr>
        <w:t>, or in a secondary operating mode or at a voltage requested by the applicant, shall not exceed the voltage specified for the relevant devices or functions as they have been approved.</w:t>
      </w:r>
    </w:p>
    <w:p w:rsidR="001C425E" w:rsidRDefault="00213540" w:rsidP="00EC7B06">
      <w:pPr>
        <w:spacing w:after="120" w:line="240" w:lineRule="atLeast"/>
        <w:ind w:left="2268" w:right="1134" w:hanging="1134"/>
        <w:jc w:val="both"/>
        <w:rPr>
          <w:rFonts w:ascii="Times New Roman" w:hAnsi="Times New Roman" w:cs="Times New Roman"/>
          <w:sz w:val="20"/>
        </w:rPr>
      </w:pPr>
      <w:r w:rsidRPr="002B73AC">
        <w:rPr>
          <w:rFonts w:ascii="Times New Roman" w:hAnsi="Times New Roman" w:cs="Times New Roman"/>
          <w:sz w:val="20"/>
        </w:rPr>
        <w:t>5.27.2.</w:t>
      </w:r>
      <w:r w:rsidRPr="002B73AC">
        <w:rPr>
          <w:rFonts w:ascii="Times New Roman" w:hAnsi="Times New Roman" w:cs="Times New Roman"/>
          <w:sz w:val="20"/>
        </w:rPr>
        <w:tab/>
        <w:t xml:space="preserve">In all cases of electric power supply conditions not covered by paragraph 5.27.1., the voltage at the terminals of the device(s) or function(s) shall not exceed 6.75 V (6 Volt-Systems), 13.5 V (12 Volt-Systems) or 28 V (24 Volt-Systems) by more than 3 per cent. </w:t>
      </w:r>
      <w:r w:rsidR="000F660C" w:rsidRPr="00606D56">
        <w:rPr>
          <w:rFonts w:ascii="Times New Roman" w:hAnsi="Times New Roman" w:cs="Times New Roman"/>
          <w:strike/>
          <w:sz w:val="20"/>
        </w:rPr>
        <w:t>The means of controlling the maximum voltage at the terminals of the device may, for convenience, be located within the body of the device.</w:t>
      </w:r>
    </w:p>
    <w:p w:rsidR="00213540" w:rsidRPr="002B73AC" w:rsidRDefault="00213540" w:rsidP="00764FF9">
      <w:pPr>
        <w:spacing w:after="120" w:line="240" w:lineRule="atLeast"/>
        <w:ind w:left="2268" w:right="1134" w:hanging="1134"/>
        <w:jc w:val="both"/>
        <w:rPr>
          <w:rFonts w:ascii="Times New Roman" w:hAnsi="Times New Roman" w:cs="Times New Roman"/>
          <w:sz w:val="20"/>
        </w:rPr>
      </w:pPr>
      <w:r w:rsidRPr="002B73AC">
        <w:rPr>
          <w:rFonts w:ascii="Times New Roman" w:hAnsi="Times New Roman" w:cs="Times New Roman"/>
          <w:sz w:val="20"/>
        </w:rPr>
        <w:t>5.27.3.</w:t>
      </w:r>
      <w:r w:rsidRPr="002B73AC">
        <w:rPr>
          <w:rFonts w:ascii="Times New Roman" w:hAnsi="Times New Roman" w:cs="Times New Roman"/>
          <w:sz w:val="20"/>
        </w:rPr>
        <w:tab/>
        <w:t xml:space="preserve">The provisions of paragraphs 5.27.1. and 5.27.2. shall not apply to devices which include </w:t>
      </w:r>
      <w:r w:rsidRPr="004D383D">
        <w:rPr>
          <w:rFonts w:ascii="Times New Roman" w:hAnsi="Times New Roman" w:cs="Times New Roman"/>
          <w:sz w:val="20"/>
        </w:rPr>
        <w:t>an electronic light source control gear or</w:t>
      </w:r>
      <w:r w:rsidRPr="002B73AC">
        <w:rPr>
          <w:rFonts w:ascii="Times New Roman" w:hAnsi="Times New Roman" w:cs="Times New Roman"/>
          <w:sz w:val="20"/>
        </w:rPr>
        <w:t xml:space="preserve"> a variable intensity control being part of the device.</w:t>
      </w:r>
    </w:p>
    <w:p w:rsidR="00213540" w:rsidRPr="002B73AC" w:rsidRDefault="00213540" w:rsidP="00764FF9">
      <w:pPr>
        <w:spacing w:after="120" w:line="240" w:lineRule="atLeast"/>
        <w:ind w:left="2268" w:right="1134" w:hanging="1134"/>
        <w:jc w:val="both"/>
        <w:rPr>
          <w:rFonts w:ascii="Times New Roman" w:hAnsi="Times New Roman" w:cs="Times New Roman"/>
          <w:sz w:val="20"/>
        </w:rPr>
      </w:pPr>
      <w:r w:rsidRPr="002B73AC">
        <w:rPr>
          <w:rFonts w:ascii="Times New Roman" w:hAnsi="Times New Roman" w:cs="Times New Roman"/>
          <w:sz w:val="20"/>
        </w:rPr>
        <w:t>5.27.4.</w:t>
      </w:r>
      <w:r w:rsidRPr="002B73AC">
        <w:rPr>
          <w:rFonts w:ascii="Times New Roman" w:hAnsi="Times New Roman" w:cs="Times New Roman"/>
          <w:sz w:val="20"/>
        </w:rPr>
        <w:tab/>
        <w:t>A report shall be attached to the approval documentation describing the methods used to demonstrate compliance and the results obtained."</w:t>
      </w:r>
    </w:p>
    <w:p w:rsidR="00003F7D" w:rsidRPr="002B73AC" w:rsidRDefault="00003F7D" w:rsidP="00003F7D">
      <w:pPr>
        <w:pStyle w:val="HChG"/>
      </w:pPr>
      <w:r w:rsidRPr="002B73AC">
        <w:tab/>
        <w:t>II</w:t>
      </w:r>
      <w:r w:rsidR="00D32ED7" w:rsidRPr="002B73AC">
        <w:t>I</w:t>
      </w:r>
      <w:r w:rsidRPr="002B73AC">
        <w:t>.</w:t>
      </w:r>
      <w:r w:rsidRPr="002B73AC">
        <w:tab/>
        <w:t>Justification</w:t>
      </w:r>
    </w:p>
    <w:p w:rsidR="008431D9" w:rsidRPr="00E07E23" w:rsidRDefault="005A0D69" w:rsidP="00E07E23">
      <w:pPr>
        <w:tabs>
          <w:tab w:val="left" w:pos="1701"/>
        </w:tabs>
        <w:spacing w:after="120" w:line="240" w:lineRule="atLeast"/>
        <w:ind w:left="1134" w:right="1134"/>
        <w:jc w:val="both"/>
        <w:rPr>
          <w:rFonts w:ascii="Times New Roman" w:eastAsia="Times New Roman" w:hAnsi="Times New Roman" w:cs="Times New Roman"/>
          <w:bCs/>
          <w:sz w:val="20"/>
          <w:szCs w:val="20"/>
          <w:lang w:val="en-GB" w:eastAsia="it-IT"/>
        </w:rPr>
      </w:pPr>
      <w:r w:rsidRPr="00E07E23">
        <w:rPr>
          <w:rFonts w:ascii="Times New Roman" w:eastAsia="Times New Roman" w:hAnsi="Times New Roman" w:cs="Times New Roman"/>
          <w:bCs/>
          <w:sz w:val="20"/>
          <w:szCs w:val="20"/>
          <w:lang w:val="en-GB" w:eastAsia="it-IT"/>
        </w:rPr>
        <w:t>1.</w:t>
      </w:r>
      <w:r w:rsidRPr="00E07E23">
        <w:rPr>
          <w:rFonts w:ascii="Times New Roman" w:eastAsia="Times New Roman" w:hAnsi="Times New Roman" w:cs="Times New Roman"/>
          <w:bCs/>
          <w:sz w:val="20"/>
          <w:szCs w:val="20"/>
          <w:lang w:val="en-GB" w:eastAsia="it-IT"/>
        </w:rPr>
        <w:tab/>
      </w:r>
      <w:r w:rsidR="00A277E8" w:rsidRPr="00E07E23">
        <w:rPr>
          <w:rFonts w:ascii="Times New Roman" w:eastAsia="Times New Roman" w:hAnsi="Times New Roman" w:cs="Times New Roman"/>
          <w:bCs/>
          <w:sz w:val="20"/>
          <w:szCs w:val="20"/>
          <w:lang w:val="en-GB" w:eastAsia="it-IT"/>
        </w:rPr>
        <w:t>The objective</w:t>
      </w:r>
      <w:r w:rsidR="008431D9" w:rsidRPr="00E07E23">
        <w:rPr>
          <w:rFonts w:ascii="Times New Roman" w:eastAsia="Times New Roman" w:hAnsi="Times New Roman" w:cs="Times New Roman"/>
          <w:bCs/>
          <w:sz w:val="20"/>
          <w:szCs w:val="20"/>
          <w:lang w:val="en-GB" w:eastAsia="it-IT"/>
        </w:rPr>
        <w:t>s of</w:t>
      </w:r>
      <w:r w:rsidR="00A277E8" w:rsidRPr="00E07E23">
        <w:rPr>
          <w:rFonts w:ascii="Times New Roman" w:eastAsia="Times New Roman" w:hAnsi="Times New Roman" w:cs="Times New Roman"/>
          <w:bCs/>
          <w:sz w:val="20"/>
          <w:szCs w:val="20"/>
          <w:lang w:val="en-GB" w:eastAsia="it-IT"/>
        </w:rPr>
        <w:t xml:space="preserve"> this proposal </w:t>
      </w:r>
      <w:r w:rsidR="008431D9" w:rsidRPr="00E07E23">
        <w:rPr>
          <w:rFonts w:ascii="Times New Roman" w:eastAsia="Times New Roman" w:hAnsi="Times New Roman" w:cs="Times New Roman"/>
          <w:bCs/>
          <w:sz w:val="20"/>
          <w:szCs w:val="20"/>
          <w:lang w:val="en-GB" w:eastAsia="it-IT"/>
        </w:rPr>
        <w:t>are:</w:t>
      </w:r>
    </w:p>
    <w:p w:rsidR="00320C7C" w:rsidRPr="002B73AC" w:rsidRDefault="00E07E23" w:rsidP="00E07E23">
      <w:pPr>
        <w:tabs>
          <w:tab w:val="left" w:pos="1701"/>
        </w:tabs>
        <w:spacing w:after="120" w:line="240" w:lineRule="atLeast"/>
        <w:ind w:left="1701" w:right="1134" w:hanging="567"/>
        <w:jc w:val="both"/>
        <w:rPr>
          <w:rFonts w:ascii="Times New Roman" w:hAnsi="Times New Roman" w:cs="Times New Roman"/>
          <w:sz w:val="20"/>
          <w:szCs w:val="20"/>
        </w:rPr>
      </w:pPr>
      <w:r>
        <w:rPr>
          <w:rFonts w:ascii="Times New Roman" w:hAnsi="Times New Roman" w:cs="Times New Roman"/>
          <w:sz w:val="20"/>
          <w:szCs w:val="20"/>
        </w:rPr>
        <w:t>(</w:t>
      </w:r>
      <w:r w:rsidR="008431D9" w:rsidRPr="002B73AC">
        <w:rPr>
          <w:rFonts w:ascii="Times New Roman" w:hAnsi="Times New Roman" w:cs="Times New Roman"/>
          <w:sz w:val="20"/>
          <w:szCs w:val="20"/>
        </w:rPr>
        <w:t>a)</w:t>
      </w:r>
      <w:r w:rsidR="008431D9" w:rsidRPr="002B73AC">
        <w:rPr>
          <w:rFonts w:ascii="Times New Roman" w:hAnsi="Times New Roman" w:cs="Times New Roman"/>
          <w:sz w:val="20"/>
          <w:szCs w:val="20"/>
        </w:rPr>
        <w:tab/>
        <w:t>T</w:t>
      </w:r>
      <w:r w:rsidR="00A277E8" w:rsidRPr="002B73AC">
        <w:rPr>
          <w:rFonts w:ascii="Times New Roman" w:hAnsi="Times New Roman" w:cs="Times New Roman"/>
          <w:sz w:val="20"/>
          <w:szCs w:val="20"/>
        </w:rPr>
        <w:t xml:space="preserve">o clarify the existence of </w:t>
      </w:r>
      <w:r w:rsidR="00320C7C" w:rsidRPr="002B73AC">
        <w:rPr>
          <w:rFonts w:ascii="Times New Roman" w:hAnsi="Times New Roman" w:cs="Times New Roman"/>
          <w:sz w:val="20"/>
          <w:szCs w:val="20"/>
        </w:rPr>
        <w:t>electronics in the headlamp during type approval</w:t>
      </w:r>
      <w:r w:rsidR="00940A3C">
        <w:rPr>
          <w:rFonts w:ascii="Times New Roman" w:hAnsi="Times New Roman" w:cs="Times New Roman"/>
          <w:sz w:val="20"/>
          <w:szCs w:val="20"/>
        </w:rPr>
        <w:t>;</w:t>
      </w:r>
    </w:p>
    <w:p w:rsidR="00003F7D" w:rsidRPr="002B73AC" w:rsidRDefault="00E07E23" w:rsidP="00391CCB">
      <w:pPr>
        <w:tabs>
          <w:tab w:val="left" w:pos="1701"/>
        </w:tabs>
        <w:spacing w:after="120" w:line="240" w:lineRule="atLeast"/>
        <w:ind w:left="1134" w:right="1134"/>
        <w:jc w:val="both"/>
        <w:rPr>
          <w:rFonts w:ascii="Times New Roman" w:hAnsi="Times New Roman" w:cs="Times New Roman"/>
          <w:sz w:val="20"/>
          <w:szCs w:val="20"/>
        </w:rPr>
      </w:pPr>
      <w:r>
        <w:rPr>
          <w:rFonts w:ascii="Times New Roman" w:hAnsi="Times New Roman" w:cs="Times New Roman"/>
          <w:sz w:val="20"/>
          <w:szCs w:val="20"/>
        </w:rPr>
        <w:t>(</w:t>
      </w:r>
      <w:r w:rsidR="00320C7C" w:rsidRPr="002B73AC">
        <w:rPr>
          <w:rFonts w:ascii="Times New Roman" w:hAnsi="Times New Roman" w:cs="Times New Roman"/>
          <w:sz w:val="20"/>
          <w:szCs w:val="20"/>
        </w:rPr>
        <w:t>b)</w:t>
      </w:r>
      <w:r w:rsidR="00320C7C" w:rsidRPr="002B73AC">
        <w:rPr>
          <w:rFonts w:ascii="Times New Roman" w:hAnsi="Times New Roman" w:cs="Times New Roman"/>
          <w:sz w:val="20"/>
          <w:szCs w:val="20"/>
        </w:rPr>
        <w:tab/>
        <w:t>T</w:t>
      </w:r>
      <w:r w:rsidR="00003F7D" w:rsidRPr="002B73AC">
        <w:rPr>
          <w:rFonts w:ascii="Times New Roman" w:hAnsi="Times New Roman" w:cs="Times New Roman"/>
          <w:sz w:val="20"/>
          <w:szCs w:val="20"/>
        </w:rPr>
        <w:t xml:space="preserve">o </w:t>
      </w:r>
      <w:r w:rsidR="00003F7D" w:rsidRPr="002B73AC">
        <w:rPr>
          <w:rFonts w:ascii="Times New Roman" w:hAnsi="Times New Roman" w:cs="Times New Roman"/>
          <w:bCs/>
          <w:sz w:val="20"/>
          <w:szCs w:val="20"/>
        </w:rPr>
        <w:t>restrict</w:t>
      </w:r>
      <w:r w:rsidR="00003F7D" w:rsidRPr="002B73AC">
        <w:rPr>
          <w:rFonts w:ascii="Times New Roman" w:hAnsi="Times New Roman" w:cs="Times New Roman"/>
          <w:sz w:val="20"/>
          <w:szCs w:val="20"/>
        </w:rPr>
        <w:t xml:space="preserve"> the allowed voltage </w:t>
      </w:r>
      <w:r w:rsidR="00320C7C" w:rsidRPr="002B73AC">
        <w:rPr>
          <w:rFonts w:ascii="Times New Roman" w:hAnsi="Times New Roman" w:cs="Times New Roman"/>
          <w:sz w:val="20"/>
          <w:szCs w:val="20"/>
        </w:rPr>
        <w:t>(</w:t>
      </w:r>
      <w:r w:rsidR="00A277E8" w:rsidRPr="002B73AC">
        <w:rPr>
          <w:rFonts w:ascii="Times New Roman" w:hAnsi="Times New Roman" w:cs="Times New Roman"/>
          <w:sz w:val="20"/>
          <w:szCs w:val="20"/>
        </w:rPr>
        <w:t>range</w:t>
      </w:r>
      <w:r w:rsidR="00320C7C" w:rsidRPr="002B73AC">
        <w:rPr>
          <w:rFonts w:ascii="Times New Roman" w:hAnsi="Times New Roman" w:cs="Times New Roman"/>
          <w:sz w:val="20"/>
          <w:szCs w:val="20"/>
        </w:rPr>
        <w:t>)</w:t>
      </w:r>
      <w:r w:rsidR="00A277E8" w:rsidRPr="002B73AC">
        <w:rPr>
          <w:rFonts w:ascii="Times New Roman" w:hAnsi="Times New Roman" w:cs="Times New Roman"/>
          <w:sz w:val="20"/>
          <w:szCs w:val="20"/>
        </w:rPr>
        <w:t xml:space="preserve"> </w:t>
      </w:r>
      <w:r w:rsidR="00003F7D" w:rsidRPr="002B73AC">
        <w:rPr>
          <w:rFonts w:ascii="Times New Roman" w:hAnsi="Times New Roman" w:cs="Times New Roman"/>
          <w:sz w:val="20"/>
          <w:szCs w:val="20"/>
        </w:rPr>
        <w:t xml:space="preserve">at headlamps </w:t>
      </w:r>
      <w:r w:rsidR="00320C7C" w:rsidRPr="002B73AC">
        <w:rPr>
          <w:rFonts w:ascii="Times New Roman" w:hAnsi="Times New Roman" w:cs="Times New Roman"/>
          <w:bCs/>
          <w:sz w:val="20"/>
          <w:szCs w:val="20"/>
        </w:rPr>
        <w:t xml:space="preserve">equipped with halogen </w:t>
      </w:r>
      <w:r w:rsidR="00003F7D" w:rsidRPr="002B73AC">
        <w:rPr>
          <w:rFonts w:ascii="Times New Roman" w:hAnsi="Times New Roman" w:cs="Times New Roman"/>
          <w:bCs/>
          <w:sz w:val="20"/>
          <w:szCs w:val="20"/>
        </w:rPr>
        <w:t>filament lamp</w:t>
      </w:r>
      <w:r w:rsidR="004E1B2C" w:rsidRPr="002B73AC">
        <w:rPr>
          <w:rFonts w:ascii="Times New Roman" w:hAnsi="Times New Roman" w:cs="Times New Roman"/>
          <w:bCs/>
          <w:sz w:val="20"/>
          <w:szCs w:val="20"/>
        </w:rPr>
        <w:t>s</w:t>
      </w:r>
      <w:r w:rsidR="00003F7D" w:rsidRPr="002B73AC">
        <w:rPr>
          <w:rFonts w:ascii="Times New Roman" w:hAnsi="Times New Roman" w:cs="Times New Roman"/>
          <w:bCs/>
          <w:sz w:val="20"/>
          <w:szCs w:val="20"/>
        </w:rPr>
        <w:t xml:space="preserve">, </w:t>
      </w:r>
      <w:r w:rsidR="00003F7D" w:rsidRPr="002B73AC">
        <w:rPr>
          <w:rFonts w:ascii="Times New Roman" w:hAnsi="Times New Roman" w:cs="Times New Roman"/>
          <w:sz w:val="20"/>
          <w:szCs w:val="20"/>
        </w:rPr>
        <w:t xml:space="preserve">to avoid (semi-)permanent too low or too high luminous intensity of the headlamp and </w:t>
      </w:r>
      <w:r w:rsidR="00003F7D" w:rsidRPr="002B73AC">
        <w:rPr>
          <w:rFonts w:ascii="Times New Roman" w:hAnsi="Times New Roman" w:cs="Times New Roman"/>
          <w:bCs/>
          <w:sz w:val="20"/>
          <w:szCs w:val="20"/>
        </w:rPr>
        <w:t>subsequent</w:t>
      </w:r>
      <w:r w:rsidR="00003F7D" w:rsidRPr="002B73AC">
        <w:rPr>
          <w:rFonts w:ascii="Times New Roman" w:hAnsi="Times New Roman" w:cs="Times New Roman"/>
          <w:sz w:val="20"/>
          <w:szCs w:val="20"/>
        </w:rPr>
        <w:t xml:space="preserve"> short</w:t>
      </w:r>
      <w:r w:rsidR="00003F7D" w:rsidRPr="002B73AC">
        <w:rPr>
          <w:rFonts w:ascii="Times New Roman" w:hAnsi="Times New Roman" w:cs="Times New Roman"/>
          <w:bCs/>
          <w:sz w:val="20"/>
          <w:szCs w:val="20"/>
        </w:rPr>
        <w:t>er</w:t>
      </w:r>
      <w:r w:rsidR="00003F7D" w:rsidRPr="002B73AC">
        <w:rPr>
          <w:rFonts w:ascii="Times New Roman" w:hAnsi="Times New Roman" w:cs="Times New Roman"/>
          <w:sz w:val="20"/>
          <w:szCs w:val="20"/>
        </w:rPr>
        <w:t xml:space="preserve"> lifetime of the halogen light source. </w:t>
      </w:r>
      <w:r w:rsidR="00A277E8" w:rsidRPr="002B73AC">
        <w:rPr>
          <w:rFonts w:ascii="Times New Roman" w:hAnsi="Times New Roman" w:cs="Times New Roman"/>
          <w:sz w:val="20"/>
          <w:szCs w:val="20"/>
        </w:rPr>
        <w:t xml:space="preserve">After </w:t>
      </w:r>
      <w:r w:rsidR="007B2225">
        <w:rPr>
          <w:rFonts w:ascii="Times New Roman" w:hAnsi="Times New Roman" w:cs="Times New Roman"/>
          <w:sz w:val="20"/>
          <w:szCs w:val="20"/>
        </w:rPr>
        <w:t>the Operating Voltage Issues Group (</w:t>
      </w:r>
      <w:r w:rsidR="00A277E8" w:rsidRPr="002B73AC">
        <w:rPr>
          <w:rFonts w:ascii="Times New Roman" w:hAnsi="Times New Roman" w:cs="Times New Roman"/>
          <w:sz w:val="20"/>
          <w:szCs w:val="20"/>
        </w:rPr>
        <w:t>OVIG</w:t>
      </w:r>
      <w:r w:rsidR="007B2225">
        <w:rPr>
          <w:rFonts w:ascii="Times New Roman" w:hAnsi="Times New Roman" w:cs="Times New Roman"/>
          <w:sz w:val="20"/>
          <w:szCs w:val="20"/>
        </w:rPr>
        <w:t>)</w:t>
      </w:r>
      <w:r w:rsidR="00A277E8" w:rsidRPr="002B73AC">
        <w:rPr>
          <w:rFonts w:ascii="Times New Roman" w:hAnsi="Times New Roman" w:cs="Times New Roman"/>
          <w:sz w:val="20"/>
          <w:szCs w:val="20"/>
        </w:rPr>
        <w:t xml:space="preserve"> with high voltage values, there is now a trend to low</w:t>
      </w:r>
      <w:r w:rsidR="00320C7C" w:rsidRPr="002B73AC">
        <w:rPr>
          <w:rFonts w:ascii="Times New Roman" w:hAnsi="Times New Roman" w:cs="Times New Roman"/>
          <w:sz w:val="20"/>
          <w:szCs w:val="20"/>
        </w:rPr>
        <w:t>er</w:t>
      </w:r>
      <w:r w:rsidR="00A277E8" w:rsidRPr="002B73AC">
        <w:rPr>
          <w:rFonts w:ascii="Times New Roman" w:hAnsi="Times New Roman" w:cs="Times New Roman"/>
          <w:sz w:val="20"/>
          <w:szCs w:val="20"/>
        </w:rPr>
        <w:t xml:space="preserve"> </w:t>
      </w:r>
      <w:r w:rsidR="00320C7C" w:rsidRPr="002B73AC">
        <w:rPr>
          <w:rFonts w:ascii="Times New Roman" w:hAnsi="Times New Roman" w:cs="Times New Roman"/>
          <w:sz w:val="20"/>
          <w:szCs w:val="20"/>
        </w:rPr>
        <w:t xml:space="preserve">the </w:t>
      </w:r>
      <w:r w:rsidR="00A277E8" w:rsidRPr="002B73AC">
        <w:rPr>
          <w:rFonts w:ascii="Times New Roman" w:hAnsi="Times New Roman" w:cs="Times New Roman"/>
          <w:sz w:val="20"/>
          <w:szCs w:val="20"/>
        </w:rPr>
        <w:t>voltage values so to achieve emission targets. Thi</w:t>
      </w:r>
      <w:r w:rsidR="00B003CF" w:rsidRPr="002B73AC">
        <w:rPr>
          <w:rFonts w:ascii="Times New Roman" w:hAnsi="Times New Roman" w:cs="Times New Roman"/>
          <w:sz w:val="20"/>
          <w:szCs w:val="20"/>
        </w:rPr>
        <w:t>s may compromise traffic safety in terms of low illuminance on the road or failing light sources.</w:t>
      </w:r>
    </w:p>
    <w:p w:rsidR="00B003CF" w:rsidRPr="002B73AC" w:rsidRDefault="00CB39FB" w:rsidP="00E07E23">
      <w:pPr>
        <w:tabs>
          <w:tab w:val="left" w:pos="1701"/>
        </w:tabs>
        <w:spacing w:after="120" w:line="240" w:lineRule="atLeast"/>
        <w:ind w:left="1134" w:right="1134"/>
        <w:jc w:val="both"/>
        <w:rPr>
          <w:rFonts w:ascii="Times New Roman" w:hAnsi="Times New Roman" w:cs="Times New Roman"/>
          <w:sz w:val="20"/>
          <w:szCs w:val="20"/>
        </w:rPr>
      </w:pPr>
      <w:r w:rsidRPr="00E07E23">
        <w:rPr>
          <w:rFonts w:ascii="Times New Roman" w:eastAsia="Times New Roman" w:hAnsi="Times New Roman" w:cs="Times New Roman"/>
          <w:bCs/>
          <w:sz w:val="20"/>
          <w:szCs w:val="20"/>
          <w:lang w:val="en-GB" w:eastAsia="it-IT"/>
        </w:rPr>
        <w:lastRenderedPageBreak/>
        <w:t>2.</w:t>
      </w:r>
      <w:r w:rsidR="00E07E23">
        <w:rPr>
          <w:rFonts w:ascii="Times New Roman" w:eastAsia="Times New Roman" w:hAnsi="Times New Roman" w:cs="Times New Roman"/>
          <w:bCs/>
          <w:sz w:val="20"/>
          <w:szCs w:val="20"/>
          <w:lang w:val="en-GB" w:eastAsia="it-IT"/>
        </w:rPr>
        <w:tab/>
      </w:r>
      <w:r w:rsidR="00CB77C4" w:rsidRPr="00E07E23">
        <w:rPr>
          <w:rFonts w:ascii="Times New Roman" w:eastAsia="Times New Roman" w:hAnsi="Times New Roman" w:cs="Times New Roman"/>
          <w:bCs/>
          <w:sz w:val="20"/>
          <w:szCs w:val="20"/>
          <w:lang w:val="en-GB" w:eastAsia="it-IT"/>
        </w:rPr>
        <w:t>In response to the comments made during</w:t>
      </w:r>
      <w:r w:rsidR="00E07E23">
        <w:rPr>
          <w:rFonts w:ascii="Times New Roman" w:eastAsia="Times New Roman" w:hAnsi="Times New Roman" w:cs="Times New Roman"/>
          <w:bCs/>
          <w:sz w:val="20"/>
          <w:szCs w:val="20"/>
          <w:lang w:val="en-GB" w:eastAsia="it-IT"/>
        </w:rPr>
        <w:t xml:space="preserve"> the seventy-first session of </w:t>
      </w:r>
      <w:r w:rsidR="00CB77C4" w:rsidRPr="00E07E23">
        <w:rPr>
          <w:rFonts w:ascii="Times New Roman" w:eastAsia="Times New Roman" w:hAnsi="Times New Roman" w:cs="Times New Roman"/>
          <w:bCs/>
          <w:sz w:val="20"/>
          <w:szCs w:val="20"/>
          <w:lang w:val="en-GB" w:eastAsia="it-IT"/>
        </w:rPr>
        <w:t>GRE,</w:t>
      </w:r>
      <w:r w:rsidR="00B003CF" w:rsidRPr="00E07E23">
        <w:rPr>
          <w:rFonts w:ascii="Times New Roman" w:eastAsia="Times New Roman" w:hAnsi="Times New Roman" w:cs="Times New Roman"/>
          <w:bCs/>
          <w:sz w:val="20"/>
          <w:szCs w:val="20"/>
          <w:lang w:val="en-GB" w:eastAsia="it-IT"/>
        </w:rPr>
        <w:t xml:space="preserve"> the following changes </w:t>
      </w:r>
      <w:r w:rsidR="00CB77C4" w:rsidRPr="00E07E23">
        <w:rPr>
          <w:rFonts w:ascii="Times New Roman" w:eastAsia="Times New Roman" w:hAnsi="Times New Roman" w:cs="Times New Roman"/>
          <w:bCs/>
          <w:sz w:val="20"/>
          <w:szCs w:val="20"/>
          <w:lang w:val="en-GB" w:eastAsia="it-IT"/>
        </w:rPr>
        <w:t>to</w:t>
      </w:r>
      <w:r w:rsidR="00CB77C4" w:rsidRPr="002B73AC">
        <w:rPr>
          <w:rFonts w:ascii="Times New Roman" w:hAnsi="Times New Roman" w:cs="Times New Roman"/>
          <w:sz w:val="20"/>
          <w:szCs w:val="20"/>
        </w:rPr>
        <w:t xml:space="preserve"> document GRE-71-13 </w:t>
      </w:r>
      <w:r w:rsidR="00B003CF" w:rsidRPr="002B73AC">
        <w:rPr>
          <w:rFonts w:ascii="Times New Roman" w:hAnsi="Times New Roman" w:cs="Times New Roman"/>
          <w:sz w:val="20"/>
          <w:szCs w:val="20"/>
        </w:rPr>
        <w:t>were made:</w:t>
      </w:r>
    </w:p>
    <w:p w:rsidR="00CB77C4" w:rsidRPr="002B73AC" w:rsidRDefault="00E07E23" w:rsidP="00391CCB">
      <w:pPr>
        <w:tabs>
          <w:tab w:val="left" w:pos="1701"/>
        </w:tabs>
        <w:spacing w:after="120" w:line="240" w:lineRule="atLeast"/>
        <w:ind w:left="1134" w:right="1134"/>
        <w:jc w:val="both"/>
        <w:rPr>
          <w:rFonts w:ascii="Times New Roman" w:hAnsi="Times New Roman" w:cs="Times New Roman"/>
          <w:sz w:val="20"/>
          <w:szCs w:val="20"/>
        </w:rPr>
      </w:pPr>
      <w:r>
        <w:rPr>
          <w:rFonts w:ascii="Times New Roman" w:hAnsi="Times New Roman" w:cs="Times New Roman"/>
          <w:sz w:val="20"/>
          <w:szCs w:val="20"/>
        </w:rPr>
        <w:t>(</w:t>
      </w:r>
      <w:r w:rsidR="00CB77C4" w:rsidRPr="002B73AC">
        <w:rPr>
          <w:rFonts w:ascii="Times New Roman" w:hAnsi="Times New Roman" w:cs="Times New Roman"/>
          <w:sz w:val="20"/>
          <w:szCs w:val="20"/>
        </w:rPr>
        <w:t>a)</w:t>
      </w:r>
      <w:r w:rsidR="00CB77C4" w:rsidRPr="002B73AC">
        <w:rPr>
          <w:rFonts w:ascii="Times New Roman" w:hAnsi="Times New Roman" w:cs="Times New Roman"/>
          <w:sz w:val="20"/>
          <w:szCs w:val="20"/>
        </w:rPr>
        <w:tab/>
        <w:t>The comment from the expert from Italy that there is a circular reference with No</w:t>
      </w:r>
      <w:r>
        <w:rPr>
          <w:rFonts w:ascii="Times New Roman" w:hAnsi="Times New Roman" w:cs="Times New Roman"/>
          <w:sz w:val="20"/>
          <w:szCs w:val="20"/>
        </w:rPr>
        <w:t>. </w:t>
      </w:r>
      <w:r w:rsidR="00CB77C4" w:rsidRPr="002B73AC">
        <w:rPr>
          <w:rFonts w:ascii="Times New Roman" w:hAnsi="Times New Roman" w:cs="Times New Roman"/>
          <w:sz w:val="20"/>
          <w:szCs w:val="20"/>
        </w:rPr>
        <w:t>48, paragraph 5.27</w:t>
      </w:r>
      <w:r>
        <w:rPr>
          <w:rFonts w:ascii="Times New Roman" w:hAnsi="Times New Roman" w:cs="Times New Roman"/>
          <w:sz w:val="20"/>
          <w:szCs w:val="20"/>
        </w:rPr>
        <w:t>.</w:t>
      </w:r>
      <w:r w:rsidR="00CB77C4" w:rsidRPr="002B73AC">
        <w:rPr>
          <w:rFonts w:ascii="Times New Roman" w:hAnsi="Times New Roman" w:cs="Times New Roman"/>
          <w:sz w:val="20"/>
          <w:szCs w:val="20"/>
        </w:rPr>
        <w:t xml:space="preserve"> is </w:t>
      </w:r>
      <w:r w:rsidR="00557D7D" w:rsidRPr="002B73AC">
        <w:rPr>
          <w:rFonts w:ascii="Times New Roman" w:hAnsi="Times New Roman" w:cs="Times New Roman"/>
          <w:sz w:val="20"/>
          <w:szCs w:val="20"/>
        </w:rPr>
        <w:t>acknowledged</w:t>
      </w:r>
      <w:r w:rsidR="00903162">
        <w:rPr>
          <w:rFonts w:ascii="Times New Roman" w:hAnsi="Times New Roman" w:cs="Times New Roman"/>
          <w:sz w:val="20"/>
          <w:szCs w:val="20"/>
        </w:rPr>
        <w:t>:</w:t>
      </w:r>
    </w:p>
    <w:p w:rsidR="008C44F1" w:rsidRDefault="008722BD" w:rsidP="00391CCB">
      <w:pPr>
        <w:tabs>
          <w:tab w:val="left" w:pos="2268"/>
        </w:tabs>
        <w:spacing w:after="120" w:line="240" w:lineRule="atLeast"/>
        <w:ind w:left="1701" w:right="1134"/>
        <w:jc w:val="both"/>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r>
      <w:r w:rsidR="00FD2DC6">
        <w:rPr>
          <w:rFonts w:ascii="Times New Roman" w:hAnsi="Times New Roman" w:cs="Times New Roman"/>
          <w:sz w:val="20"/>
          <w:szCs w:val="20"/>
        </w:rPr>
        <w:t>Regulation No. 48, p</w:t>
      </w:r>
      <w:r w:rsidR="00CB77C4" w:rsidRPr="002B73AC">
        <w:rPr>
          <w:rFonts w:ascii="Times New Roman" w:hAnsi="Times New Roman" w:cs="Times New Roman"/>
          <w:sz w:val="20"/>
          <w:szCs w:val="20"/>
        </w:rPr>
        <w:t>aragraph</w:t>
      </w:r>
      <w:r>
        <w:rPr>
          <w:rFonts w:ascii="Times New Roman" w:hAnsi="Times New Roman" w:cs="Times New Roman"/>
          <w:sz w:val="20"/>
          <w:szCs w:val="20"/>
        </w:rPr>
        <w:t xml:space="preserve"> </w:t>
      </w:r>
      <w:r w:rsidR="00CB77C4" w:rsidRPr="002B73AC">
        <w:rPr>
          <w:rFonts w:ascii="Times New Roman" w:hAnsi="Times New Roman" w:cs="Times New Roman"/>
          <w:sz w:val="20"/>
          <w:szCs w:val="20"/>
        </w:rPr>
        <w:t>5.27</w:t>
      </w:r>
      <w:r w:rsidR="00557D7D" w:rsidRPr="002B73AC">
        <w:rPr>
          <w:rFonts w:ascii="Times New Roman" w:hAnsi="Times New Roman" w:cs="Times New Roman"/>
          <w:sz w:val="20"/>
          <w:szCs w:val="20"/>
        </w:rPr>
        <w:t>.</w:t>
      </w:r>
      <w:r w:rsidR="00CB77C4" w:rsidRPr="002B73AC">
        <w:rPr>
          <w:rFonts w:ascii="Times New Roman" w:hAnsi="Times New Roman" w:cs="Times New Roman"/>
          <w:sz w:val="20"/>
          <w:szCs w:val="20"/>
        </w:rPr>
        <w:t>2</w:t>
      </w:r>
      <w:r w:rsidR="00E07E23">
        <w:rPr>
          <w:rFonts w:ascii="Times New Roman" w:hAnsi="Times New Roman" w:cs="Times New Roman"/>
          <w:sz w:val="20"/>
          <w:szCs w:val="20"/>
        </w:rPr>
        <w:t>.</w:t>
      </w:r>
      <w:r w:rsidR="00CB77C4" w:rsidRPr="002B73AC">
        <w:rPr>
          <w:rFonts w:ascii="Times New Roman" w:hAnsi="Times New Roman" w:cs="Times New Roman"/>
          <w:sz w:val="20"/>
          <w:szCs w:val="20"/>
        </w:rPr>
        <w:t xml:space="preserve"> allows locating, for convenience, a means of controlling the </w:t>
      </w:r>
      <w:r w:rsidR="00940A3C">
        <w:rPr>
          <w:rFonts w:ascii="Times New Roman" w:hAnsi="Times New Roman" w:cs="Times New Roman"/>
          <w:sz w:val="20"/>
          <w:szCs w:val="20"/>
        </w:rPr>
        <w:t>(</w:t>
      </w:r>
      <w:r w:rsidR="00CB77C4" w:rsidRPr="002B73AC">
        <w:rPr>
          <w:rFonts w:ascii="Times New Roman" w:hAnsi="Times New Roman" w:cs="Times New Roman"/>
          <w:sz w:val="20"/>
          <w:szCs w:val="20"/>
        </w:rPr>
        <w:t>maximum</w:t>
      </w:r>
      <w:r w:rsidR="00940A3C">
        <w:rPr>
          <w:rFonts w:ascii="Times New Roman" w:hAnsi="Times New Roman" w:cs="Times New Roman"/>
          <w:sz w:val="20"/>
          <w:szCs w:val="20"/>
        </w:rPr>
        <w:t>)</w:t>
      </w:r>
      <w:r w:rsidR="00CB77C4" w:rsidRPr="002B73AC">
        <w:rPr>
          <w:rFonts w:ascii="Times New Roman" w:hAnsi="Times New Roman" w:cs="Times New Roman"/>
          <w:sz w:val="20"/>
          <w:szCs w:val="20"/>
        </w:rPr>
        <w:t xml:space="preserve"> voltage </w:t>
      </w:r>
      <w:r w:rsidR="00D8072E">
        <w:rPr>
          <w:rFonts w:ascii="Times New Roman" w:hAnsi="Times New Roman" w:cs="Times New Roman"/>
          <w:sz w:val="20"/>
          <w:szCs w:val="20"/>
        </w:rPr>
        <w:t xml:space="preserve">to the device </w:t>
      </w:r>
      <w:r w:rsidR="00CB77C4" w:rsidRPr="002B73AC">
        <w:rPr>
          <w:rFonts w:ascii="Times New Roman" w:hAnsi="Times New Roman" w:cs="Times New Roman"/>
          <w:sz w:val="20"/>
          <w:szCs w:val="20"/>
        </w:rPr>
        <w:t>to be located in the body of the device.</w:t>
      </w:r>
    </w:p>
    <w:p w:rsidR="008C44F1" w:rsidRDefault="008722BD" w:rsidP="00391CCB">
      <w:pPr>
        <w:tabs>
          <w:tab w:val="left" w:pos="2268"/>
        </w:tabs>
        <w:spacing w:after="120" w:line="240" w:lineRule="atLeast"/>
        <w:ind w:left="1701" w:right="1134"/>
        <w:jc w:val="both"/>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r>
      <w:r w:rsidR="00CB77C4" w:rsidRPr="002B73AC">
        <w:rPr>
          <w:rFonts w:ascii="Times New Roman" w:hAnsi="Times New Roman" w:cs="Times New Roman"/>
          <w:sz w:val="20"/>
          <w:szCs w:val="20"/>
        </w:rPr>
        <w:t>“</w:t>
      </w:r>
      <w:r w:rsidR="00D8072E" w:rsidRPr="008722BD">
        <w:rPr>
          <w:rFonts w:ascii="Times New Roman" w:hAnsi="Times New Roman" w:cs="Times New Roman"/>
          <w:sz w:val="20"/>
          <w:szCs w:val="20"/>
        </w:rPr>
        <w:t>M</w:t>
      </w:r>
      <w:r w:rsidR="00CB77C4" w:rsidRPr="008722BD">
        <w:rPr>
          <w:rFonts w:ascii="Times New Roman" w:hAnsi="Times New Roman" w:cs="Times New Roman"/>
          <w:sz w:val="20"/>
          <w:szCs w:val="20"/>
        </w:rPr>
        <w:t>eans of controlling the maximum voltage</w:t>
      </w:r>
      <w:r w:rsidR="00CB77C4" w:rsidRPr="002B73AC">
        <w:rPr>
          <w:rFonts w:ascii="Times New Roman" w:hAnsi="Times New Roman" w:cs="Times New Roman"/>
          <w:sz w:val="20"/>
          <w:szCs w:val="20"/>
        </w:rPr>
        <w:t xml:space="preserve">” </w:t>
      </w:r>
      <w:r w:rsidR="00526BDE">
        <w:rPr>
          <w:rFonts w:ascii="Times New Roman" w:hAnsi="Times New Roman" w:cs="Times New Roman"/>
          <w:sz w:val="20"/>
          <w:szCs w:val="20"/>
        </w:rPr>
        <w:t>to the device</w:t>
      </w:r>
      <w:r w:rsidR="004D383D">
        <w:rPr>
          <w:rFonts w:ascii="Times New Roman" w:hAnsi="Times New Roman" w:cs="Times New Roman"/>
          <w:sz w:val="20"/>
          <w:szCs w:val="20"/>
        </w:rPr>
        <w:t>,</w:t>
      </w:r>
      <w:r w:rsidR="00526BDE">
        <w:rPr>
          <w:rFonts w:ascii="Times New Roman" w:hAnsi="Times New Roman" w:cs="Times New Roman"/>
          <w:sz w:val="20"/>
          <w:szCs w:val="20"/>
        </w:rPr>
        <w:t xml:space="preserve"> once</w:t>
      </w:r>
      <w:r w:rsidR="004D383D">
        <w:rPr>
          <w:rFonts w:ascii="Times New Roman" w:hAnsi="Times New Roman" w:cs="Times New Roman"/>
          <w:sz w:val="20"/>
          <w:szCs w:val="20"/>
        </w:rPr>
        <w:t xml:space="preserve"> </w:t>
      </w:r>
      <w:r w:rsidR="00045800">
        <w:rPr>
          <w:rFonts w:ascii="Times New Roman" w:hAnsi="Times New Roman" w:cs="Times New Roman"/>
          <w:sz w:val="20"/>
          <w:szCs w:val="20"/>
        </w:rPr>
        <w:t>located</w:t>
      </w:r>
      <w:r w:rsidR="004D383D">
        <w:rPr>
          <w:rFonts w:ascii="Times New Roman" w:hAnsi="Times New Roman" w:cs="Times New Roman"/>
          <w:sz w:val="20"/>
          <w:szCs w:val="20"/>
        </w:rPr>
        <w:t xml:space="preserve"> </w:t>
      </w:r>
      <w:r w:rsidR="00D8072E">
        <w:rPr>
          <w:rFonts w:ascii="Times New Roman" w:hAnsi="Times New Roman" w:cs="Times New Roman"/>
          <w:sz w:val="20"/>
          <w:szCs w:val="20"/>
        </w:rPr>
        <w:t>in the headlamp</w:t>
      </w:r>
      <w:r w:rsidR="004D383D">
        <w:rPr>
          <w:rFonts w:ascii="Times New Roman" w:hAnsi="Times New Roman" w:cs="Times New Roman"/>
          <w:sz w:val="20"/>
          <w:szCs w:val="20"/>
        </w:rPr>
        <w:t>,</w:t>
      </w:r>
      <w:r w:rsidR="00D8072E">
        <w:rPr>
          <w:rFonts w:ascii="Times New Roman" w:hAnsi="Times New Roman" w:cs="Times New Roman"/>
          <w:sz w:val="20"/>
          <w:szCs w:val="20"/>
        </w:rPr>
        <w:t xml:space="preserve"> is to control the voltage to the light source, which is </w:t>
      </w:r>
      <w:r w:rsidR="00526BDE">
        <w:rPr>
          <w:rFonts w:ascii="Times New Roman" w:hAnsi="Times New Roman" w:cs="Times New Roman"/>
          <w:sz w:val="20"/>
          <w:szCs w:val="20"/>
        </w:rPr>
        <w:t xml:space="preserve">then </w:t>
      </w:r>
      <w:r w:rsidR="00D8072E">
        <w:rPr>
          <w:rFonts w:ascii="Times New Roman" w:hAnsi="Times New Roman" w:cs="Times New Roman"/>
          <w:sz w:val="20"/>
          <w:szCs w:val="20"/>
        </w:rPr>
        <w:t xml:space="preserve">by definition an </w:t>
      </w:r>
      <w:r w:rsidR="00FD2DC6">
        <w:rPr>
          <w:rFonts w:ascii="Times New Roman" w:hAnsi="Times New Roman" w:cs="Times New Roman"/>
          <w:sz w:val="20"/>
          <w:szCs w:val="20"/>
        </w:rPr>
        <w:t xml:space="preserve">electronic </w:t>
      </w:r>
      <w:r w:rsidR="00557D7D" w:rsidRPr="002B73AC">
        <w:rPr>
          <w:rFonts w:ascii="Times New Roman" w:hAnsi="Times New Roman" w:cs="Times New Roman"/>
          <w:sz w:val="20"/>
          <w:szCs w:val="20"/>
        </w:rPr>
        <w:t>light source control gear</w:t>
      </w:r>
      <w:r w:rsidR="00045800">
        <w:rPr>
          <w:rFonts w:ascii="Times New Roman" w:hAnsi="Times New Roman" w:cs="Times New Roman"/>
          <w:sz w:val="20"/>
          <w:szCs w:val="20"/>
        </w:rPr>
        <w:t>.</w:t>
      </w:r>
      <w:r w:rsidR="00FD2DC6">
        <w:rPr>
          <w:rFonts w:ascii="Times New Roman" w:hAnsi="Times New Roman" w:cs="Times New Roman"/>
          <w:sz w:val="20"/>
          <w:szCs w:val="20"/>
        </w:rPr>
        <w:t xml:space="preserve">  </w:t>
      </w:r>
    </w:p>
    <w:p w:rsidR="008C44F1" w:rsidRPr="004D383D" w:rsidRDefault="008722BD" w:rsidP="00391CCB">
      <w:pPr>
        <w:tabs>
          <w:tab w:val="left" w:pos="2268"/>
        </w:tabs>
        <w:spacing w:after="120" w:line="240" w:lineRule="atLeast"/>
        <w:ind w:left="1701" w:right="1134"/>
        <w:jc w:val="both"/>
        <w:rPr>
          <w:rFonts w:ascii="Times New Roman" w:hAnsi="Times New Roman" w:cs="Times New Roman"/>
          <w:sz w:val="20"/>
          <w:szCs w:val="20"/>
        </w:rPr>
      </w:pPr>
      <w:r>
        <w:rPr>
          <w:rFonts w:ascii="Times New Roman" w:hAnsi="Times New Roman" w:cs="Times New Roman"/>
          <w:sz w:val="20"/>
          <w:szCs w:val="20"/>
        </w:rPr>
        <w:t>(iii)</w:t>
      </w:r>
      <w:r>
        <w:rPr>
          <w:rFonts w:ascii="Times New Roman" w:hAnsi="Times New Roman" w:cs="Times New Roman"/>
          <w:sz w:val="20"/>
          <w:szCs w:val="20"/>
        </w:rPr>
        <w:tab/>
      </w:r>
      <w:r w:rsidR="00045800">
        <w:rPr>
          <w:rFonts w:ascii="Times New Roman" w:hAnsi="Times New Roman" w:cs="Times New Roman"/>
          <w:sz w:val="20"/>
          <w:szCs w:val="20"/>
        </w:rPr>
        <w:t>E</w:t>
      </w:r>
      <w:r w:rsidR="00FD2DC6" w:rsidRPr="004D383D">
        <w:rPr>
          <w:rFonts w:ascii="Times New Roman" w:hAnsi="Times New Roman" w:cs="Times New Roman"/>
          <w:sz w:val="20"/>
          <w:szCs w:val="20"/>
        </w:rPr>
        <w:t>lectronic light source control gear is addressed in Regulation No. 48</w:t>
      </w:r>
      <w:r>
        <w:rPr>
          <w:rFonts w:ascii="Times New Roman" w:hAnsi="Times New Roman" w:cs="Times New Roman"/>
          <w:sz w:val="20"/>
          <w:szCs w:val="20"/>
        </w:rPr>
        <w:t>,</w:t>
      </w:r>
      <w:r w:rsidR="00FD2DC6" w:rsidRPr="004D383D">
        <w:rPr>
          <w:rFonts w:ascii="Times New Roman" w:hAnsi="Times New Roman" w:cs="Times New Roman"/>
          <w:sz w:val="20"/>
          <w:szCs w:val="20"/>
        </w:rPr>
        <w:t xml:space="preserve"> </w:t>
      </w:r>
      <w:r w:rsidR="00557D7D" w:rsidRPr="004D383D">
        <w:rPr>
          <w:rFonts w:ascii="Times New Roman" w:hAnsi="Times New Roman" w:cs="Times New Roman"/>
          <w:sz w:val="20"/>
          <w:szCs w:val="20"/>
        </w:rPr>
        <w:t>paragraph 5.27.3</w:t>
      </w:r>
      <w:r w:rsidR="00903162" w:rsidRPr="004D383D">
        <w:rPr>
          <w:rFonts w:ascii="Times New Roman" w:hAnsi="Times New Roman" w:cs="Times New Roman"/>
          <w:sz w:val="20"/>
          <w:szCs w:val="20"/>
        </w:rPr>
        <w:t>.</w:t>
      </w:r>
    </w:p>
    <w:p w:rsidR="008C44F1" w:rsidRDefault="008722BD" w:rsidP="00391CCB">
      <w:pPr>
        <w:tabs>
          <w:tab w:val="left" w:pos="2268"/>
        </w:tabs>
        <w:spacing w:after="120" w:line="240" w:lineRule="atLeast"/>
        <w:ind w:left="1701" w:right="1134"/>
        <w:jc w:val="both"/>
        <w:rPr>
          <w:rFonts w:ascii="Times New Roman" w:hAnsi="Times New Roman" w:cs="Times New Roman"/>
          <w:sz w:val="20"/>
          <w:szCs w:val="20"/>
        </w:rPr>
      </w:pPr>
      <w:r>
        <w:rPr>
          <w:rFonts w:ascii="Times New Roman" w:hAnsi="Times New Roman" w:cs="Times New Roman"/>
          <w:sz w:val="20"/>
          <w:szCs w:val="20"/>
        </w:rPr>
        <w:t>(iv)</w:t>
      </w:r>
      <w:r>
        <w:rPr>
          <w:rFonts w:ascii="Times New Roman" w:hAnsi="Times New Roman" w:cs="Times New Roman"/>
          <w:sz w:val="20"/>
          <w:szCs w:val="20"/>
        </w:rPr>
        <w:tab/>
      </w:r>
      <w:r w:rsidR="00903162">
        <w:rPr>
          <w:rFonts w:ascii="Times New Roman" w:hAnsi="Times New Roman" w:cs="Times New Roman"/>
          <w:sz w:val="20"/>
          <w:szCs w:val="20"/>
        </w:rPr>
        <w:t>Requirements in Regulation No. 48</w:t>
      </w:r>
      <w:r>
        <w:rPr>
          <w:rFonts w:ascii="Times New Roman" w:hAnsi="Times New Roman" w:cs="Times New Roman"/>
          <w:sz w:val="20"/>
          <w:szCs w:val="20"/>
        </w:rPr>
        <w:t>,</w:t>
      </w:r>
      <w:r w:rsidR="00903162">
        <w:rPr>
          <w:rFonts w:ascii="Times New Roman" w:hAnsi="Times New Roman" w:cs="Times New Roman"/>
          <w:sz w:val="20"/>
          <w:szCs w:val="20"/>
        </w:rPr>
        <w:t xml:space="preserve"> paragraphs 5.27.2</w:t>
      </w:r>
      <w:r w:rsidR="00E07E23">
        <w:rPr>
          <w:rFonts w:ascii="Times New Roman" w:hAnsi="Times New Roman" w:cs="Times New Roman"/>
          <w:sz w:val="20"/>
          <w:szCs w:val="20"/>
        </w:rPr>
        <w:t>.</w:t>
      </w:r>
      <w:r w:rsidR="00903162">
        <w:rPr>
          <w:rFonts w:ascii="Times New Roman" w:hAnsi="Times New Roman" w:cs="Times New Roman"/>
          <w:sz w:val="20"/>
          <w:szCs w:val="20"/>
        </w:rPr>
        <w:t xml:space="preserve"> and 5.27.3</w:t>
      </w:r>
      <w:r w:rsidR="00E07E23">
        <w:rPr>
          <w:rFonts w:ascii="Times New Roman" w:hAnsi="Times New Roman" w:cs="Times New Roman"/>
          <w:sz w:val="20"/>
          <w:szCs w:val="20"/>
        </w:rPr>
        <w:t>.</w:t>
      </w:r>
      <w:r w:rsidR="00903162">
        <w:rPr>
          <w:rFonts w:ascii="Times New Roman" w:hAnsi="Times New Roman" w:cs="Times New Roman"/>
          <w:sz w:val="20"/>
          <w:szCs w:val="20"/>
        </w:rPr>
        <w:t xml:space="preserve"> are </w:t>
      </w:r>
      <w:r w:rsidR="00377777">
        <w:rPr>
          <w:rFonts w:ascii="Times New Roman" w:hAnsi="Times New Roman" w:cs="Times New Roman"/>
          <w:sz w:val="20"/>
          <w:szCs w:val="20"/>
        </w:rPr>
        <w:t>contradictory</w:t>
      </w:r>
      <w:r>
        <w:rPr>
          <w:rFonts w:ascii="Times New Roman" w:hAnsi="Times New Roman" w:cs="Times New Roman"/>
          <w:sz w:val="20"/>
          <w:szCs w:val="20"/>
        </w:rPr>
        <w:t>,</w:t>
      </w:r>
      <w:r w:rsidR="00045800">
        <w:rPr>
          <w:rFonts w:ascii="Times New Roman" w:hAnsi="Times New Roman" w:cs="Times New Roman"/>
          <w:sz w:val="20"/>
          <w:szCs w:val="20"/>
        </w:rPr>
        <w:t xml:space="preserve"> and the expert from Italy is right.</w:t>
      </w:r>
    </w:p>
    <w:p w:rsidR="00684DED" w:rsidRPr="00606D56" w:rsidRDefault="00606D56" w:rsidP="00391CCB">
      <w:pPr>
        <w:tabs>
          <w:tab w:val="left" w:pos="2552"/>
        </w:tabs>
        <w:spacing w:after="120" w:line="240" w:lineRule="atLeast"/>
        <w:ind w:left="1134" w:right="1134" w:firstLine="567"/>
        <w:jc w:val="both"/>
        <w:rPr>
          <w:rFonts w:ascii="Times New Roman" w:hAnsi="Times New Roman" w:cs="Times New Roman"/>
          <w:sz w:val="20"/>
          <w:szCs w:val="20"/>
        </w:rPr>
      </w:pPr>
      <w:r>
        <w:rPr>
          <w:rFonts w:ascii="Times New Roman" w:hAnsi="Times New Roman" w:cs="Times New Roman"/>
          <w:sz w:val="20"/>
          <w:szCs w:val="20"/>
        </w:rPr>
        <w:t>N</w:t>
      </w:r>
      <w:r w:rsidRPr="009214BD">
        <w:rPr>
          <w:rFonts w:ascii="Times New Roman" w:hAnsi="Times New Roman" w:cs="Times New Roman"/>
          <w:sz w:val="20"/>
          <w:szCs w:val="20"/>
        </w:rPr>
        <w:t xml:space="preserve">ow that electronic light source control gear is </w:t>
      </w:r>
      <w:r>
        <w:rPr>
          <w:rFonts w:ascii="Times New Roman" w:hAnsi="Times New Roman" w:cs="Times New Roman"/>
          <w:sz w:val="20"/>
          <w:szCs w:val="20"/>
        </w:rPr>
        <w:t xml:space="preserve">proposed as </w:t>
      </w:r>
      <w:r w:rsidRPr="009214BD">
        <w:rPr>
          <w:rFonts w:ascii="Times New Roman" w:hAnsi="Times New Roman" w:cs="Times New Roman"/>
          <w:sz w:val="20"/>
          <w:szCs w:val="20"/>
        </w:rPr>
        <w:t>an option in Regulation No.</w:t>
      </w:r>
      <w:r w:rsidR="00E07E23">
        <w:rPr>
          <w:rFonts w:ascii="Times New Roman" w:hAnsi="Times New Roman" w:cs="Times New Roman"/>
          <w:sz w:val="20"/>
          <w:szCs w:val="20"/>
        </w:rPr>
        <w:t xml:space="preserve"> </w:t>
      </w:r>
      <w:r w:rsidRPr="009214BD">
        <w:rPr>
          <w:rFonts w:ascii="Times New Roman" w:hAnsi="Times New Roman" w:cs="Times New Roman"/>
          <w:sz w:val="20"/>
          <w:szCs w:val="20"/>
        </w:rPr>
        <w:t>112</w:t>
      </w:r>
      <w:r>
        <w:rPr>
          <w:rFonts w:ascii="Times New Roman" w:hAnsi="Times New Roman" w:cs="Times New Roman"/>
          <w:sz w:val="20"/>
          <w:szCs w:val="20"/>
        </w:rPr>
        <w:t xml:space="preserve">, </w:t>
      </w:r>
      <w:r w:rsidR="00045800" w:rsidRPr="00606D56">
        <w:rPr>
          <w:rFonts w:ascii="Times New Roman" w:hAnsi="Times New Roman" w:cs="Times New Roman"/>
          <w:sz w:val="20"/>
          <w:szCs w:val="20"/>
        </w:rPr>
        <w:t>t</w:t>
      </w:r>
      <w:r w:rsidR="00684DED" w:rsidRPr="00606D56">
        <w:rPr>
          <w:rFonts w:ascii="Times New Roman" w:hAnsi="Times New Roman" w:cs="Times New Roman"/>
          <w:sz w:val="20"/>
          <w:szCs w:val="20"/>
        </w:rPr>
        <w:t xml:space="preserve">he </w:t>
      </w:r>
      <w:r w:rsidR="00045800" w:rsidRPr="00606D56">
        <w:rPr>
          <w:rFonts w:ascii="Times New Roman" w:hAnsi="Times New Roman" w:cs="Times New Roman"/>
          <w:sz w:val="20"/>
          <w:szCs w:val="20"/>
        </w:rPr>
        <w:t>allowance to locate</w:t>
      </w:r>
      <w:r w:rsidR="00684DED" w:rsidRPr="00606D56">
        <w:rPr>
          <w:rFonts w:ascii="Times New Roman" w:hAnsi="Times New Roman" w:cs="Times New Roman"/>
          <w:sz w:val="20"/>
          <w:szCs w:val="20"/>
        </w:rPr>
        <w:t xml:space="preserve"> </w:t>
      </w:r>
      <w:r w:rsidR="00391CCB">
        <w:rPr>
          <w:rFonts w:ascii="Times New Roman" w:hAnsi="Times New Roman" w:cs="Times New Roman"/>
          <w:sz w:val="20"/>
          <w:szCs w:val="20"/>
        </w:rPr>
        <w:t>"</w:t>
      </w:r>
      <w:r w:rsidR="00684DED" w:rsidRPr="00391CCB">
        <w:rPr>
          <w:rFonts w:ascii="Times New Roman" w:hAnsi="Times New Roman" w:cs="Times New Roman"/>
          <w:sz w:val="20"/>
          <w:szCs w:val="20"/>
        </w:rPr>
        <w:t>Means of controlling the maximum voltage</w:t>
      </w:r>
      <w:r w:rsidR="00391CCB">
        <w:rPr>
          <w:rFonts w:ascii="Times New Roman" w:hAnsi="Times New Roman" w:cs="Times New Roman"/>
          <w:sz w:val="20"/>
          <w:szCs w:val="20"/>
        </w:rPr>
        <w:t>"</w:t>
      </w:r>
      <w:r w:rsidR="00684DED" w:rsidRPr="00606D56">
        <w:rPr>
          <w:rFonts w:ascii="Times New Roman" w:hAnsi="Times New Roman" w:cs="Times New Roman"/>
          <w:i/>
          <w:sz w:val="20"/>
          <w:szCs w:val="20"/>
        </w:rPr>
        <w:t xml:space="preserve"> </w:t>
      </w:r>
      <w:r w:rsidR="00E31C45" w:rsidRPr="00606D56">
        <w:rPr>
          <w:rFonts w:ascii="Times New Roman" w:hAnsi="Times New Roman" w:cs="Times New Roman"/>
          <w:sz w:val="20"/>
          <w:szCs w:val="20"/>
        </w:rPr>
        <w:t xml:space="preserve">in the body of the device </w:t>
      </w:r>
      <w:r w:rsidR="00684DED" w:rsidRPr="00606D56">
        <w:rPr>
          <w:rFonts w:ascii="Times New Roman" w:hAnsi="Times New Roman" w:cs="Times New Roman"/>
          <w:sz w:val="20"/>
          <w:szCs w:val="20"/>
        </w:rPr>
        <w:t>as described in Regulation No. 48, paragraph 5.27.2</w:t>
      </w:r>
      <w:r w:rsidRPr="00492444">
        <w:rPr>
          <w:rFonts w:ascii="Times New Roman" w:hAnsi="Times New Roman" w:cs="Times New Roman"/>
          <w:sz w:val="20"/>
          <w:szCs w:val="20"/>
        </w:rPr>
        <w:t>. and the</w:t>
      </w:r>
      <w:r w:rsidR="00E31C45" w:rsidRPr="00606D56">
        <w:rPr>
          <w:rFonts w:ascii="Times New Roman" w:hAnsi="Times New Roman" w:cs="Times New Roman"/>
          <w:sz w:val="20"/>
          <w:szCs w:val="20"/>
        </w:rPr>
        <w:t xml:space="preserve"> related provision for the headlamp as described in Regulation No. 112</w:t>
      </w:r>
      <w:r w:rsidR="00E07E23">
        <w:rPr>
          <w:rFonts w:ascii="Times New Roman" w:hAnsi="Times New Roman" w:cs="Times New Roman"/>
          <w:sz w:val="20"/>
          <w:szCs w:val="20"/>
        </w:rPr>
        <w:t>,</w:t>
      </w:r>
      <w:r w:rsidR="00E31C45" w:rsidRPr="00606D56">
        <w:rPr>
          <w:rFonts w:ascii="Times New Roman" w:hAnsi="Times New Roman" w:cs="Times New Roman"/>
          <w:sz w:val="20"/>
          <w:szCs w:val="20"/>
        </w:rPr>
        <w:t xml:space="preserve"> paragraph 5.1.3.1. </w:t>
      </w:r>
      <w:r w:rsidRPr="00492444">
        <w:rPr>
          <w:rFonts w:ascii="Times New Roman" w:hAnsi="Times New Roman" w:cs="Times New Roman"/>
          <w:sz w:val="20"/>
          <w:szCs w:val="20"/>
        </w:rPr>
        <w:t>are no longer necessary and should be deleted</w:t>
      </w:r>
      <w:r w:rsidR="00E31C45" w:rsidRPr="00606D56">
        <w:rPr>
          <w:rFonts w:ascii="Times New Roman" w:hAnsi="Times New Roman" w:cs="Times New Roman"/>
          <w:sz w:val="20"/>
          <w:szCs w:val="20"/>
        </w:rPr>
        <w:t>.</w:t>
      </w:r>
    </w:p>
    <w:p w:rsidR="005F04D8" w:rsidRPr="002B73AC" w:rsidRDefault="00E07E23" w:rsidP="00391CCB">
      <w:pPr>
        <w:tabs>
          <w:tab w:val="left" w:pos="1701"/>
        </w:tabs>
        <w:spacing w:after="120" w:line="240" w:lineRule="atLeast"/>
        <w:ind w:left="1134" w:right="1134"/>
        <w:jc w:val="both"/>
        <w:rPr>
          <w:rFonts w:ascii="Times New Roman" w:hAnsi="Times New Roman" w:cs="Times New Roman"/>
          <w:sz w:val="20"/>
          <w:szCs w:val="20"/>
        </w:rPr>
      </w:pPr>
      <w:r>
        <w:rPr>
          <w:rFonts w:ascii="Times New Roman" w:hAnsi="Times New Roman" w:cs="Times New Roman"/>
          <w:sz w:val="20"/>
          <w:szCs w:val="20"/>
        </w:rPr>
        <w:t>(</w:t>
      </w:r>
      <w:r w:rsidR="00AD48CD" w:rsidRPr="002B73AC">
        <w:rPr>
          <w:rFonts w:ascii="Times New Roman" w:hAnsi="Times New Roman" w:cs="Times New Roman"/>
          <w:sz w:val="20"/>
          <w:szCs w:val="20"/>
        </w:rPr>
        <w:t>b)</w:t>
      </w:r>
      <w:r w:rsidR="00AD48CD" w:rsidRPr="002B73AC">
        <w:rPr>
          <w:rFonts w:ascii="Times New Roman" w:hAnsi="Times New Roman" w:cs="Times New Roman"/>
          <w:sz w:val="20"/>
          <w:szCs w:val="20"/>
        </w:rPr>
        <w:tab/>
      </w:r>
      <w:r w:rsidR="005F04D8" w:rsidRPr="002B73AC">
        <w:rPr>
          <w:rFonts w:ascii="Times New Roman" w:hAnsi="Times New Roman" w:cs="Times New Roman"/>
          <w:sz w:val="20"/>
          <w:szCs w:val="20"/>
        </w:rPr>
        <w:t>The comment from several experts that a reference to the normal operating conditions at the vehicle is meeting practical problems is acknowledged.  This reference was removed</w:t>
      </w:r>
      <w:r w:rsidR="00505E1F">
        <w:rPr>
          <w:rFonts w:ascii="Times New Roman" w:hAnsi="Times New Roman" w:cs="Times New Roman"/>
          <w:sz w:val="20"/>
          <w:szCs w:val="20"/>
        </w:rPr>
        <w:t xml:space="preserve"> from this proposal</w:t>
      </w:r>
      <w:r w:rsidR="005F04D8" w:rsidRPr="002B73AC">
        <w:rPr>
          <w:rFonts w:ascii="Times New Roman" w:hAnsi="Times New Roman" w:cs="Times New Roman"/>
          <w:sz w:val="20"/>
          <w:szCs w:val="20"/>
        </w:rPr>
        <w:t>.  The voltage (range) for which the lamp is to be approved shall now be specified by the applicant and must be marked on the headlamp; p</w:t>
      </w:r>
      <w:r w:rsidR="00973475" w:rsidRPr="002B73AC">
        <w:rPr>
          <w:rFonts w:ascii="Times New Roman" w:hAnsi="Times New Roman" w:cs="Times New Roman"/>
          <w:sz w:val="20"/>
          <w:szCs w:val="20"/>
        </w:rPr>
        <w:t>aragraphs 2.2.6</w:t>
      </w:r>
      <w:r w:rsidR="00391CCB">
        <w:rPr>
          <w:rFonts w:ascii="Times New Roman" w:hAnsi="Times New Roman" w:cs="Times New Roman"/>
          <w:sz w:val="20"/>
          <w:szCs w:val="20"/>
        </w:rPr>
        <w:t>.</w:t>
      </w:r>
      <w:r w:rsidR="00973475" w:rsidRPr="002B73AC">
        <w:rPr>
          <w:rFonts w:ascii="Times New Roman" w:hAnsi="Times New Roman" w:cs="Times New Roman"/>
          <w:sz w:val="20"/>
          <w:szCs w:val="20"/>
        </w:rPr>
        <w:t xml:space="preserve"> and 3.7</w:t>
      </w:r>
      <w:r w:rsidR="005F04D8" w:rsidRPr="002B73AC">
        <w:rPr>
          <w:rFonts w:ascii="Times New Roman" w:hAnsi="Times New Roman" w:cs="Times New Roman"/>
          <w:sz w:val="20"/>
          <w:szCs w:val="20"/>
        </w:rPr>
        <w:t>.</w:t>
      </w:r>
      <w:r w:rsidR="00BD6A65" w:rsidRPr="002B73AC">
        <w:rPr>
          <w:rFonts w:ascii="Times New Roman" w:hAnsi="Times New Roman" w:cs="Times New Roman"/>
          <w:sz w:val="20"/>
          <w:szCs w:val="20"/>
        </w:rPr>
        <w:t xml:space="preserve">  Moreover, in paragraph</w:t>
      </w:r>
      <w:r w:rsidR="00391CCB">
        <w:rPr>
          <w:rFonts w:ascii="Times New Roman" w:hAnsi="Times New Roman" w:cs="Times New Roman"/>
          <w:sz w:val="20"/>
          <w:szCs w:val="20"/>
        </w:rPr>
        <w:t>s</w:t>
      </w:r>
      <w:r w:rsidR="00BD6A65" w:rsidRPr="002B73AC">
        <w:rPr>
          <w:rFonts w:ascii="Times New Roman" w:hAnsi="Times New Roman" w:cs="Times New Roman"/>
          <w:sz w:val="20"/>
          <w:szCs w:val="20"/>
        </w:rPr>
        <w:t xml:space="preserve"> 2.1.6</w:t>
      </w:r>
      <w:r w:rsidR="00391CCB">
        <w:rPr>
          <w:rFonts w:ascii="Times New Roman" w:hAnsi="Times New Roman" w:cs="Times New Roman"/>
          <w:sz w:val="20"/>
          <w:szCs w:val="20"/>
        </w:rPr>
        <w:t>.</w:t>
      </w:r>
      <w:r w:rsidR="00BD6A65" w:rsidRPr="002B73AC">
        <w:rPr>
          <w:rFonts w:ascii="Times New Roman" w:hAnsi="Times New Roman" w:cs="Times New Roman"/>
          <w:sz w:val="20"/>
          <w:szCs w:val="20"/>
        </w:rPr>
        <w:t xml:space="preserve"> and 3.7</w:t>
      </w:r>
      <w:r w:rsidR="00836CC3">
        <w:rPr>
          <w:rFonts w:ascii="Times New Roman" w:hAnsi="Times New Roman" w:cs="Times New Roman"/>
          <w:sz w:val="20"/>
          <w:szCs w:val="20"/>
        </w:rPr>
        <w:t>.</w:t>
      </w:r>
      <w:r w:rsidR="00BD6A65" w:rsidRPr="002B73AC">
        <w:rPr>
          <w:rFonts w:ascii="Times New Roman" w:hAnsi="Times New Roman" w:cs="Times New Roman"/>
          <w:sz w:val="20"/>
          <w:szCs w:val="20"/>
        </w:rPr>
        <w:t xml:space="preserve"> the electronic light source control gear shall be identified</w:t>
      </w:r>
      <w:r w:rsidR="003A45DF">
        <w:rPr>
          <w:rFonts w:ascii="Times New Roman" w:hAnsi="Times New Roman" w:cs="Times New Roman"/>
          <w:sz w:val="20"/>
          <w:szCs w:val="20"/>
        </w:rPr>
        <w:t xml:space="preserve"> including whether the electronic light sou</w:t>
      </w:r>
      <w:bookmarkStart w:id="0" w:name="_GoBack"/>
      <w:bookmarkEnd w:id="0"/>
      <w:r w:rsidR="003A45DF">
        <w:rPr>
          <w:rFonts w:ascii="Times New Roman" w:hAnsi="Times New Roman" w:cs="Times New Roman"/>
          <w:sz w:val="20"/>
          <w:szCs w:val="20"/>
        </w:rPr>
        <w:t xml:space="preserve">rce control gear is in association with filament lamps </w:t>
      </w:r>
      <w:r w:rsidR="006B1B98">
        <w:rPr>
          <w:rFonts w:ascii="Times New Roman" w:hAnsi="Times New Roman" w:cs="Times New Roman"/>
          <w:sz w:val="20"/>
          <w:szCs w:val="20"/>
        </w:rPr>
        <w:t xml:space="preserve">because electronic light source control gear </w:t>
      </w:r>
      <w:r w:rsidR="00505E1F">
        <w:rPr>
          <w:rFonts w:ascii="Times New Roman" w:hAnsi="Times New Roman" w:cs="Times New Roman"/>
          <w:sz w:val="20"/>
          <w:szCs w:val="20"/>
        </w:rPr>
        <w:t>is already described for</w:t>
      </w:r>
      <w:r w:rsidR="003A45DF">
        <w:rPr>
          <w:rFonts w:ascii="Times New Roman" w:hAnsi="Times New Roman" w:cs="Times New Roman"/>
          <w:sz w:val="20"/>
          <w:szCs w:val="20"/>
        </w:rPr>
        <w:t xml:space="preserve"> LED modules</w:t>
      </w:r>
      <w:r w:rsidR="00505E1F">
        <w:rPr>
          <w:rFonts w:ascii="Times New Roman" w:hAnsi="Times New Roman" w:cs="Times New Roman"/>
          <w:sz w:val="20"/>
          <w:szCs w:val="20"/>
        </w:rPr>
        <w:t>.</w:t>
      </w:r>
      <w:r w:rsidR="00992FDA">
        <w:rPr>
          <w:rFonts w:ascii="Times New Roman" w:hAnsi="Times New Roman" w:cs="Times New Roman"/>
          <w:sz w:val="20"/>
          <w:szCs w:val="20"/>
        </w:rPr>
        <w:t xml:space="preserve">  Moreover, provisions in paragraph 2.2.6</w:t>
      </w:r>
      <w:r w:rsidR="00391CCB">
        <w:rPr>
          <w:rFonts w:ascii="Times New Roman" w:hAnsi="Times New Roman" w:cs="Times New Roman"/>
          <w:sz w:val="20"/>
          <w:szCs w:val="20"/>
        </w:rPr>
        <w:t>.</w:t>
      </w:r>
      <w:r w:rsidR="00992FDA">
        <w:rPr>
          <w:rFonts w:ascii="Times New Roman" w:hAnsi="Times New Roman" w:cs="Times New Roman"/>
          <w:sz w:val="20"/>
          <w:szCs w:val="20"/>
        </w:rPr>
        <w:t xml:space="preserve"> and </w:t>
      </w:r>
      <w:r w:rsidR="00391CCB">
        <w:rPr>
          <w:rFonts w:ascii="Times New Roman" w:hAnsi="Times New Roman" w:cs="Times New Roman"/>
          <w:sz w:val="20"/>
          <w:szCs w:val="20"/>
        </w:rPr>
        <w:t>A</w:t>
      </w:r>
      <w:r w:rsidR="00992FDA">
        <w:rPr>
          <w:rFonts w:ascii="Times New Roman" w:hAnsi="Times New Roman" w:cs="Times New Roman"/>
          <w:sz w:val="20"/>
          <w:szCs w:val="20"/>
        </w:rPr>
        <w:t xml:space="preserve">nnex 1, item 9 </w:t>
      </w:r>
      <w:r w:rsidR="00A23027">
        <w:rPr>
          <w:rFonts w:ascii="Times New Roman" w:hAnsi="Times New Roman" w:cs="Times New Roman"/>
          <w:sz w:val="20"/>
          <w:szCs w:val="20"/>
        </w:rPr>
        <w:t xml:space="preserve">have been clarified whether they are </w:t>
      </w:r>
      <w:r w:rsidR="00992FDA">
        <w:rPr>
          <w:rFonts w:ascii="Times New Roman" w:hAnsi="Times New Roman" w:cs="Times New Roman"/>
          <w:sz w:val="20"/>
          <w:szCs w:val="20"/>
        </w:rPr>
        <w:t>in association with LED modules or with filament lamps.</w:t>
      </w:r>
    </w:p>
    <w:p w:rsidR="00387FDE" w:rsidRPr="002B73AC" w:rsidRDefault="00E07E23" w:rsidP="00391CCB">
      <w:pPr>
        <w:tabs>
          <w:tab w:val="left" w:pos="1701"/>
        </w:tabs>
        <w:spacing w:after="120" w:line="240" w:lineRule="atLeast"/>
        <w:ind w:left="1134" w:right="1134"/>
        <w:jc w:val="both"/>
        <w:rPr>
          <w:rFonts w:ascii="Times New Roman" w:hAnsi="Times New Roman" w:cs="Times New Roman"/>
          <w:sz w:val="20"/>
          <w:szCs w:val="20"/>
        </w:rPr>
      </w:pPr>
      <w:r>
        <w:rPr>
          <w:rFonts w:ascii="Times New Roman" w:hAnsi="Times New Roman" w:cs="Times New Roman"/>
          <w:sz w:val="20"/>
          <w:szCs w:val="20"/>
        </w:rPr>
        <w:t>(</w:t>
      </w:r>
      <w:r w:rsidR="005F04D8" w:rsidRPr="002B73AC">
        <w:rPr>
          <w:rFonts w:ascii="Times New Roman" w:hAnsi="Times New Roman" w:cs="Times New Roman"/>
          <w:sz w:val="20"/>
          <w:szCs w:val="20"/>
        </w:rPr>
        <w:t>c)</w:t>
      </w:r>
      <w:r w:rsidR="005F04D8" w:rsidRPr="002B73AC">
        <w:rPr>
          <w:rFonts w:ascii="Times New Roman" w:hAnsi="Times New Roman" w:cs="Times New Roman"/>
          <w:sz w:val="20"/>
          <w:szCs w:val="20"/>
        </w:rPr>
        <w:tab/>
        <w:t xml:space="preserve">The question from the expert from Austria and the expert from </w:t>
      </w:r>
      <w:r w:rsidR="008722BD">
        <w:rPr>
          <w:rFonts w:ascii="Times New Roman" w:hAnsi="Times New Roman" w:cs="Times New Roman"/>
          <w:sz w:val="20"/>
          <w:szCs w:val="20"/>
        </w:rPr>
        <w:t>the European Association of Automotive Suppliers (</w:t>
      </w:r>
      <w:r w:rsidR="005F04D8" w:rsidRPr="002B73AC">
        <w:rPr>
          <w:rFonts w:ascii="Times New Roman" w:hAnsi="Times New Roman" w:cs="Times New Roman"/>
          <w:sz w:val="20"/>
          <w:szCs w:val="20"/>
        </w:rPr>
        <w:t>CLEPA</w:t>
      </w:r>
      <w:r w:rsidR="008722BD">
        <w:rPr>
          <w:rFonts w:ascii="Times New Roman" w:hAnsi="Times New Roman" w:cs="Times New Roman"/>
          <w:sz w:val="20"/>
          <w:szCs w:val="20"/>
        </w:rPr>
        <w:t>)</w:t>
      </w:r>
      <w:r w:rsidR="005F04D8" w:rsidRPr="002B73AC">
        <w:rPr>
          <w:rFonts w:ascii="Times New Roman" w:hAnsi="Times New Roman" w:cs="Times New Roman"/>
          <w:sz w:val="20"/>
          <w:szCs w:val="20"/>
        </w:rPr>
        <w:t xml:space="preserve"> if control gear in the board net was included </w:t>
      </w:r>
      <w:r w:rsidR="009D1F0B">
        <w:rPr>
          <w:rFonts w:ascii="Times New Roman" w:hAnsi="Times New Roman" w:cs="Times New Roman"/>
          <w:sz w:val="20"/>
          <w:szCs w:val="20"/>
        </w:rPr>
        <w:t xml:space="preserve">is </w:t>
      </w:r>
      <w:r w:rsidR="005F04D8" w:rsidRPr="002B73AC">
        <w:rPr>
          <w:rFonts w:ascii="Times New Roman" w:hAnsi="Times New Roman" w:cs="Times New Roman"/>
          <w:sz w:val="20"/>
          <w:szCs w:val="20"/>
        </w:rPr>
        <w:t xml:space="preserve">clarified </w:t>
      </w:r>
      <w:r w:rsidR="009D1F0B">
        <w:rPr>
          <w:rFonts w:ascii="Times New Roman" w:hAnsi="Times New Roman" w:cs="Times New Roman"/>
          <w:sz w:val="20"/>
          <w:szCs w:val="20"/>
        </w:rPr>
        <w:t>in p</w:t>
      </w:r>
      <w:r w:rsidR="00387FDE" w:rsidRPr="002B73AC">
        <w:rPr>
          <w:rFonts w:ascii="Times New Roman" w:hAnsi="Times New Roman" w:cs="Times New Roman"/>
          <w:sz w:val="20"/>
          <w:szCs w:val="20"/>
        </w:rPr>
        <w:t>aragraph 5.3.1.4.</w:t>
      </w:r>
      <w:r w:rsidR="005F04D8" w:rsidRPr="002B73AC">
        <w:rPr>
          <w:rFonts w:ascii="Times New Roman" w:hAnsi="Times New Roman" w:cs="Times New Roman"/>
          <w:sz w:val="20"/>
          <w:szCs w:val="20"/>
        </w:rPr>
        <w:t xml:space="preserve"> </w:t>
      </w:r>
      <w:r w:rsidR="00391CCB">
        <w:rPr>
          <w:rFonts w:ascii="Times New Roman" w:hAnsi="Times New Roman" w:cs="Times New Roman"/>
          <w:sz w:val="20"/>
          <w:szCs w:val="20"/>
        </w:rPr>
        <w:t>T</w:t>
      </w:r>
      <w:r w:rsidR="005F04D8" w:rsidRPr="002B73AC">
        <w:rPr>
          <w:rFonts w:ascii="Times New Roman" w:hAnsi="Times New Roman" w:cs="Times New Roman"/>
          <w:sz w:val="20"/>
          <w:szCs w:val="20"/>
        </w:rPr>
        <w:t>his is not the case.</w:t>
      </w:r>
    </w:p>
    <w:p w:rsidR="00247929" w:rsidRPr="002B73AC" w:rsidRDefault="00E07E23" w:rsidP="00E07E23">
      <w:pPr>
        <w:tabs>
          <w:tab w:val="left" w:pos="1701"/>
        </w:tabs>
        <w:spacing w:after="120" w:line="240" w:lineRule="atLeast"/>
        <w:ind w:left="1701" w:right="1134" w:hanging="567"/>
        <w:jc w:val="both"/>
        <w:rPr>
          <w:rFonts w:ascii="Times New Roman" w:hAnsi="Times New Roman" w:cs="Times New Roman"/>
          <w:sz w:val="20"/>
          <w:szCs w:val="20"/>
        </w:rPr>
      </w:pPr>
      <w:r>
        <w:rPr>
          <w:rFonts w:ascii="Times New Roman" w:hAnsi="Times New Roman" w:cs="Times New Roman"/>
          <w:sz w:val="20"/>
          <w:szCs w:val="20"/>
        </w:rPr>
        <w:t>(</w:t>
      </w:r>
      <w:r w:rsidR="005F04D8" w:rsidRPr="002B73AC">
        <w:rPr>
          <w:rFonts w:ascii="Times New Roman" w:hAnsi="Times New Roman" w:cs="Times New Roman"/>
          <w:sz w:val="20"/>
          <w:szCs w:val="20"/>
        </w:rPr>
        <w:t>d)</w:t>
      </w:r>
      <w:r w:rsidR="005F04D8" w:rsidRPr="002B73AC">
        <w:rPr>
          <w:rFonts w:ascii="Times New Roman" w:hAnsi="Times New Roman" w:cs="Times New Roman"/>
          <w:sz w:val="20"/>
          <w:szCs w:val="20"/>
        </w:rPr>
        <w:tab/>
      </w:r>
      <w:r w:rsidR="00247929" w:rsidRPr="002B73AC">
        <w:rPr>
          <w:rFonts w:ascii="Times New Roman" w:hAnsi="Times New Roman" w:cs="Times New Roman"/>
          <w:sz w:val="20"/>
          <w:szCs w:val="20"/>
        </w:rPr>
        <w:t>The comment</w:t>
      </w:r>
      <w:r w:rsidR="00391CCB">
        <w:rPr>
          <w:rFonts w:ascii="Times New Roman" w:hAnsi="Times New Roman" w:cs="Times New Roman"/>
          <w:sz w:val="20"/>
          <w:szCs w:val="20"/>
        </w:rPr>
        <w:t>s</w:t>
      </w:r>
      <w:r w:rsidR="00247929" w:rsidRPr="002B73AC">
        <w:rPr>
          <w:rFonts w:ascii="Times New Roman" w:hAnsi="Times New Roman" w:cs="Times New Roman"/>
          <w:sz w:val="20"/>
          <w:szCs w:val="20"/>
        </w:rPr>
        <w:t xml:space="preserve"> from the expert</w:t>
      </w:r>
      <w:r w:rsidR="00391CCB">
        <w:rPr>
          <w:rFonts w:ascii="Times New Roman" w:hAnsi="Times New Roman" w:cs="Times New Roman"/>
          <w:sz w:val="20"/>
          <w:szCs w:val="20"/>
        </w:rPr>
        <w:t>s</w:t>
      </w:r>
      <w:r w:rsidR="00247929" w:rsidRPr="002B73AC">
        <w:rPr>
          <w:rFonts w:ascii="Times New Roman" w:hAnsi="Times New Roman" w:cs="Times New Roman"/>
          <w:sz w:val="20"/>
          <w:szCs w:val="20"/>
        </w:rPr>
        <w:t xml:space="preserve"> from Austria and France that the proposed provisions for 24V systems were not appropriate are correct.</w:t>
      </w:r>
    </w:p>
    <w:p w:rsidR="005F04D8" w:rsidRPr="002B73AC" w:rsidRDefault="00247929"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sidRPr="002B73AC">
        <w:rPr>
          <w:rFonts w:ascii="Times New Roman" w:hAnsi="Times New Roman" w:cs="Times New Roman"/>
          <w:sz w:val="20"/>
          <w:szCs w:val="20"/>
        </w:rPr>
        <w:t>Etalon light sources are only available in 12V versions.</w:t>
      </w:r>
    </w:p>
    <w:p w:rsidR="00C23A5B" w:rsidRDefault="00247929"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sidRPr="002B73AC">
        <w:rPr>
          <w:rFonts w:ascii="Times New Roman" w:hAnsi="Times New Roman" w:cs="Times New Roman"/>
          <w:sz w:val="20"/>
          <w:szCs w:val="20"/>
        </w:rPr>
        <w:t xml:space="preserve">This implies that photometric beam performance can only be </w:t>
      </w:r>
      <w:r w:rsidR="00C23A5B" w:rsidRPr="002B73AC">
        <w:rPr>
          <w:rFonts w:ascii="Times New Roman" w:hAnsi="Times New Roman" w:cs="Times New Roman"/>
          <w:sz w:val="20"/>
          <w:szCs w:val="20"/>
        </w:rPr>
        <w:t>verified</w:t>
      </w:r>
      <w:r w:rsidRPr="002B73AC">
        <w:rPr>
          <w:rFonts w:ascii="Times New Roman" w:hAnsi="Times New Roman" w:cs="Times New Roman"/>
          <w:sz w:val="20"/>
          <w:szCs w:val="20"/>
        </w:rPr>
        <w:t xml:space="preserve"> by a measurement </w:t>
      </w:r>
      <w:r w:rsidR="00C23A5B" w:rsidRPr="002B73AC">
        <w:rPr>
          <w:rFonts w:ascii="Times New Roman" w:hAnsi="Times New Roman" w:cs="Times New Roman"/>
          <w:sz w:val="20"/>
          <w:szCs w:val="20"/>
        </w:rPr>
        <w:t>with a 12V etalon light source followed by a calculation</w:t>
      </w:r>
      <w:r w:rsidRPr="002B73AC">
        <w:rPr>
          <w:rFonts w:ascii="Times New Roman" w:hAnsi="Times New Roman" w:cs="Times New Roman"/>
          <w:sz w:val="20"/>
          <w:szCs w:val="20"/>
        </w:rPr>
        <w:t>.</w:t>
      </w:r>
    </w:p>
    <w:p w:rsidR="00220B20" w:rsidRPr="002B73AC" w:rsidRDefault="00220B20" w:rsidP="008722BD">
      <w:pPr>
        <w:tabs>
          <w:tab w:val="left" w:pos="2268"/>
        </w:tabs>
        <w:spacing w:after="120" w:line="240" w:lineRule="atLeast"/>
        <w:ind w:left="2160" w:right="1134" w:hanging="459"/>
        <w:jc w:val="both"/>
        <w:rPr>
          <w:rFonts w:ascii="Times New Roman" w:hAnsi="Times New Roman" w:cs="Times New Roman"/>
          <w:sz w:val="20"/>
          <w:szCs w:val="20"/>
        </w:rPr>
      </w:pPr>
      <w:r>
        <w:rPr>
          <w:rFonts w:ascii="Times New Roman" w:hAnsi="Times New Roman" w:cs="Times New Roman"/>
          <w:sz w:val="20"/>
          <w:szCs w:val="20"/>
        </w:rPr>
        <w:t>Solution:</w:t>
      </w:r>
    </w:p>
    <w:p w:rsidR="006C638D" w:rsidRDefault="00C23A5B"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sidRPr="002B73AC">
        <w:rPr>
          <w:rFonts w:ascii="Times New Roman" w:hAnsi="Times New Roman" w:cs="Times New Roman"/>
          <w:sz w:val="20"/>
          <w:szCs w:val="20"/>
        </w:rPr>
        <w:t xml:space="preserve">Since the emitted luminous flux </w:t>
      </w:r>
      <w:r w:rsidR="006C638D">
        <w:rPr>
          <w:rFonts w:ascii="Times New Roman" w:hAnsi="Times New Roman" w:cs="Times New Roman"/>
          <w:sz w:val="20"/>
          <w:szCs w:val="20"/>
        </w:rPr>
        <w:t xml:space="preserve">at the same voltage </w:t>
      </w:r>
      <w:r w:rsidRPr="002B73AC">
        <w:rPr>
          <w:rFonts w:ascii="Times New Roman" w:hAnsi="Times New Roman" w:cs="Times New Roman"/>
          <w:sz w:val="20"/>
          <w:szCs w:val="20"/>
        </w:rPr>
        <w:t xml:space="preserve">is different per light source, since the reference luminous flux is </w:t>
      </w:r>
      <w:r w:rsidR="006C638D">
        <w:rPr>
          <w:rFonts w:ascii="Times New Roman" w:hAnsi="Times New Roman" w:cs="Times New Roman"/>
          <w:sz w:val="20"/>
          <w:szCs w:val="20"/>
        </w:rPr>
        <w:t>fixed</w:t>
      </w:r>
      <w:r w:rsidRPr="002B73AC">
        <w:rPr>
          <w:rFonts w:ascii="Times New Roman" w:hAnsi="Times New Roman" w:cs="Times New Roman"/>
          <w:sz w:val="20"/>
          <w:szCs w:val="20"/>
        </w:rPr>
        <w:t xml:space="preserve"> </w:t>
      </w:r>
      <w:r w:rsidR="006C638D">
        <w:rPr>
          <w:rFonts w:ascii="Times New Roman" w:hAnsi="Times New Roman" w:cs="Times New Roman"/>
          <w:sz w:val="20"/>
          <w:szCs w:val="20"/>
        </w:rPr>
        <w:t>and the voltage at which this flux is achieved is known</w:t>
      </w:r>
      <w:r w:rsidRPr="002B73AC">
        <w:rPr>
          <w:rFonts w:ascii="Times New Roman" w:hAnsi="Times New Roman" w:cs="Times New Roman"/>
          <w:sz w:val="20"/>
          <w:szCs w:val="20"/>
        </w:rPr>
        <w:t xml:space="preserve">, it is proposed to </w:t>
      </w:r>
      <w:r w:rsidR="00505E1F">
        <w:rPr>
          <w:rFonts w:ascii="Times New Roman" w:hAnsi="Times New Roman" w:cs="Times New Roman"/>
          <w:sz w:val="20"/>
          <w:szCs w:val="20"/>
        </w:rPr>
        <w:t>continue</w:t>
      </w:r>
      <w:r w:rsidR="00505E1F" w:rsidRPr="002B73AC">
        <w:rPr>
          <w:rFonts w:ascii="Times New Roman" w:hAnsi="Times New Roman" w:cs="Times New Roman"/>
          <w:sz w:val="20"/>
          <w:szCs w:val="20"/>
        </w:rPr>
        <w:t xml:space="preserve"> </w:t>
      </w:r>
      <w:r w:rsidR="00BB3E11" w:rsidRPr="002B73AC">
        <w:rPr>
          <w:rFonts w:ascii="Times New Roman" w:hAnsi="Times New Roman" w:cs="Times New Roman"/>
          <w:sz w:val="20"/>
          <w:szCs w:val="20"/>
        </w:rPr>
        <w:t xml:space="preserve">photometric measurements at reference luminous flux and </w:t>
      </w:r>
      <w:r w:rsidRPr="002B73AC">
        <w:rPr>
          <w:rFonts w:ascii="Times New Roman" w:hAnsi="Times New Roman" w:cs="Times New Roman"/>
          <w:sz w:val="20"/>
          <w:szCs w:val="20"/>
        </w:rPr>
        <w:t xml:space="preserve">calculate the effects of the electronic light source control gear for </w:t>
      </w:r>
      <w:r w:rsidR="00F13930" w:rsidRPr="002B73AC">
        <w:rPr>
          <w:rFonts w:ascii="Times New Roman" w:hAnsi="Times New Roman" w:cs="Times New Roman"/>
          <w:sz w:val="20"/>
          <w:szCs w:val="20"/>
        </w:rPr>
        <w:t>all</w:t>
      </w:r>
      <w:r w:rsidR="00BB3E11" w:rsidRPr="002B73AC">
        <w:rPr>
          <w:rFonts w:ascii="Times New Roman" w:hAnsi="Times New Roman" w:cs="Times New Roman"/>
          <w:sz w:val="20"/>
          <w:szCs w:val="20"/>
        </w:rPr>
        <w:t xml:space="preserve"> </w:t>
      </w:r>
      <w:r w:rsidR="00F13930" w:rsidRPr="002B73AC">
        <w:rPr>
          <w:rFonts w:ascii="Times New Roman" w:hAnsi="Times New Roman" w:cs="Times New Roman"/>
          <w:sz w:val="20"/>
          <w:szCs w:val="20"/>
        </w:rPr>
        <w:t xml:space="preserve">three </w:t>
      </w:r>
      <w:r w:rsidR="00505E1F">
        <w:rPr>
          <w:rFonts w:ascii="Times New Roman" w:hAnsi="Times New Roman" w:cs="Times New Roman"/>
          <w:sz w:val="20"/>
          <w:szCs w:val="20"/>
        </w:rPr>
        <w:t xml:space="preserve">voltage </w:t>
      </w:r>
      <w:r w:rsidRPr="002B73AC">
        <w:rPr>
          <w:rFonts w:ascii="Times New Roman" w:hAnsi="Times New Roman" w:cs="Times New Roman"/>
          <w:sz w:val="20"/>
          <w:szCs w:val="20"/>
        </w:rPr>
        <w:t>systems</w:t>
      </w:r>
      <w:r w:rsidR="00490704">
        <w:rPr>
          <w:rFonts w:ascii="Times New Roman" w:hAnsi="Times New Roman" w:cs="Times New Roman"/>
          <w:sz w:val="20"/>
          <w:szCs w:val="20"/>
        </w:rPr>
        <w:t xml:space="preserve">, including the dual reference flux option </w:t>
      </w:r>
      <w:r w:rsidR="00505E1F">
        <w:rPr>
          <w:rFonts w:ascii="Times New Roman" w:hAnsi="Times New Roman" w:cs="Times New Roman"/>
          <w:sz w:val="20"/>
          <w:szCs w:val="20"/>
        </w:rPr>
        <w:t>of</w:t>
      </w:r>
      <w:r w:rsidR="00490704">
        <w:rPr>
          <w:rFonts w:ascii="Times New Roman" w:hAnsi="Times New Roman" w:cs="Times New Roman"/>
          <w:sz w:val="20"/>
          <w:szCs w:val="20"/>
        </w:rPr>
        <w:t xml:space="preserve"> H9 and H9B</w:t>
      </w:r>
      <w:r w:rsidRPr="002B73AC">
        <w:rPr>
          <w:rFonts w:ascii="Times New Roman" w:hAnsi="Times New Roman" w:cs="Times New Roman"/>
          <w:sz w:val="20"/>
          <w:szCs w:val="20"/>
        </w:rPr>
        <w:t>.</w:t>
      </w:r>
      <w:r w:rsidR="00786113" w:rsidRPr="002B73AC">
        <w:rPr>
          <w:rFonts w:ascii="Times New Roman" w:hAnsi="Times New Roman" w:cs="Times New Roman"/>
          <w:sz w:val="20"/>
          <w:szCs w:val="20"/>
        </w:rPr>
        <w:t xml:space="preserve">  This procedure is desc</w:t>
      </w:r>
      <w:r w:rsidR="00220B20">
        <w:rPr>
          <w:rFonts w:ascii="Times New Roman" w:hAnsi="Times New Roman" w:cs="Times New Roman"/>
          <w:sz w:val="20"/>
          <w:szCs w:val="20"/>
        </w:rPr>
        <w:t>ribed in a new paragraph 6.1.3.4</w:t>
      </w:r>
      <w:r w:rsidR="00786113" w:rsidRPr="002B73AC">
        <w:rPr>
          <w:rFonts w:ascii="Times New Roman" w:hAnsi="Times New Roman" w:cs="Times New Roman"/>
          <w:sz w:val="20"/>
          <w:szCs w:val="20"/>
        </w:rPr>
        <w:t xml:space="preserve">.  </w:t>
      </w:r>
    </w:p>
    <w:p w:rsidR="00BB3E11" w:rsidRDefault="006C638D"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By using a formula, the </w:t>
      </w:r>
      <w:r w:rsidR="00BB3E11" w:rsidRPr="002B73AC">
        <w:rPr>
          <w:rFonts w:ascii="Times New Roman" w:hAnsi="Times New Roman" w:cs="Times New Roman"/>
          <w:sz w:val="20"/>
          <w:szCs w:val="20"/>
        </w:rPr>
        <w:t>optical performance of the headlamp</w:t>
      </w:r>
      <w:r>
        <w:rPr>
          <w:rFonts w:ascii="Times New Roman" w:hAnsi="Times New Roman" w:cs="Times New Roman"/>
          <w:sz w:val="20"/>
          <w:szCs w:val="20"/>
        </w:rPr>
        <w:t xml:space="preserve"> can be measured without influence of the electronic light source control gear</w:t>
      </w:r>
      <w:r w:rsidR="00BB3E11" w:rsidRPr="002B73AC">
        <w:rPr>
          <w:rFonts w:ascii="Times New Roman" w:hAnsi="Times New Roman" w:cs="Times New Roman"/>
          <w:sz w:val="20"/>
          <w:szCs w:val="20"/>
        </w:rPr>
        <w:t>.</w:t>
      </w:r>
      <w:r>
        <w:rPr>
          <w:rFonts w:ascii="Times New Roman" w:hAnsi="Times New Roman" w:cs="Times New Roman"/>
          <w:sz w:val="20"/>
          <w:szCs w:val="20"/>
        </w:rPr>
        <w:t xml:space="preserve">  This is beneficial to headlamp makers when testing the optics only.</w:t>
      </w:r>
    </w:p>
    <w:p w:rsidR="006C638D" w:rsidRDefault="006C638D"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Pr>
          <w:rFonts w:ascii="Times New Roman" w:hAnsi="Times New Roman" w:cs="Times New Roman"/>
          <w:sz w:val="20"/>
          <w:szCs w:val="20"/>
        </w:rPr>
        <w:t xml:space="preserve">By using a DC voltage for generating the reference luminous flux, fast scanning photometric equipment can be used.  </w:t>
      </w:r>
      <w:r w:rsidR="00591ED4">
        <w:rPr>
          <w:rFonts w:ascii="Times New Roman" w:hAnsi="Times New Roman" w:cs="Times New Roman"/>
          <w:sz w:val="20"/>
          <w:szCs w:val="20"/>
        </w:rPr>
        <w:t>This is not possible when</w:t>
      </w:r>
      <w:r>
        <w:rPr>
          <w:rFonts w:ascii="Times New Roman" w:hAnsi="Times New Roman" w:cs="Times New Roman"/>
          <w:sz w:val="20"/>
          <w:szCs w:val="20"/>
        </w:rPr>
        <w:t xml:space="preserve"> </w:t>
      </w:r>
      <w:r w:rsidR="00591ED4">
        <w:rPr>
          <w:rFonts w:ascii="Times New Roman" w:hAnsi="Times New Roman" w:cs="Times New Roman"/>
          <w:sz w:val="20"/>
          <w:szCs w:val="20"/>
        </w:rPr>
        <w:t xml:space="preserve">using </w:t>
      </w:r>
      <w:r>
        <w:rPr>
          <w:rFonts w:ascii="Times New Roman" w:hAnsi="Times New Roman" w:cs="Times New Roman"/>
          <w:sz w:val="20"/>
          <w:szCs w:val="20"/>
        </w:rPr>
        <w:t xml:space="preserve">electronic light source control gear </w:t>
      </w:r>
      <w:r w:rsidR="00591ED4">
        <w:rPr>
          <w:rFonts w:ascii="Times New Roman" w:hAnsi="Times New Roman" w:cs="Times New Roman"/>
          <w:sz w:val="20"/>
          <w:szCs w:val="20"/>
        </w:rPr>
        <w:t>because these are</w:t>
      </w:r>
      <w:r>
        <w:rPr>
          <w:rFonts w:ascii="Times New Roman" w:hAnsi="Times New Roman" w:cs="Times New Roman"/>
          <w:sz w:val="20"/>
          <w:szCs w:val="20"/>
        </w:rPr>
        <w:t xml:space="preserve"> usually working on PWM, which creates a ripple on the luminous output of the filament lamp.</w:t>
      </w:r>
    </w:p>
    <w:p w:rsidR="00220B20" w:rsidRPr="008722BD" w:rsidRDefault="00220B20"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sidRPr="008722BD">
        <w:rPr>
          <w:rFonts w:ascii="Times New Roman" w:hAnsi="Times New Roman" w:cs="Times New Roman"/>
          <w:sz w:val="20"/>
          <w:szCs w:val="20"/>
        </w:rPr>
        <w:t>Clarification to the values for s:</w:t>
      </w:r>
    </w:p>
    <w:p w:rsidR="00220B20" w:rsidRPr="008722BD" w:rsidRDefault="00220B20"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sidRPr="008722BD">
        <w:rPr>
          <w:rFonts w:ascii="Times New Roman" w:hAnsi="Times New Roman" w:cs="Times New Roman"/>
          <w:sz w:val="20"/>
          <w:szCs w:val="20"/>
        </w:rPr>
        <w:t>= 2.10 for 6 Volt-Systems</w:t>
      </w:r>
      <w:r w:rsidRPr="008722BD">
        <w:rPr>
          <w:rFonts w:ascii="Times New Roman" w:hAnsi="Times New Roman" w:cs="Times New Roman"/>
          <w:sz w:val="20"/>
          <w:szCs w:val="20"/>
        </w:rPr>
        <w:tab/>
      </w:r>
      <w:r w:rsidRPr="008722BD">
        <w:rPr>
          <w:rFonts w:ascii="Times New Roman" w:hAnsi="Times New Roman" w:cs="Times New Roman"/>
          <w:sz w:val="20"/>
          <w:szCs w:val="20"/>
        </w:rPr>
        <w:tab/>
        <w:t>2.10=13.2/6.3</w:t>
      </w:r>
    </w:p>
    <w:p w:rsidR="00220B20" w:rsidRPr="008722BD" w:rsidRDefault="00220B20"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sidRPr="008722BD">
        <w:rPr>
          <w:rFonts w:ascii="Times New Roman" w:hAnsi="Times New Roman" w:cs="Times New Roman"/>
          <w:sz w:val="20"/>
          <w:szCs w:val="20"/>
        </w:rPr>
        <w:t>= 0.47 for 24 Volt-Systems</w:t>
      </w:r>
      <w:r w:rsidRPr="008722BD">
        <w:rPr>
          <w:rFonts w:ascii="Times New Roman" w:hAnsi="Times New Roman" w:cs="Times New Roman"/>
          <w:sz w:val="20"/>
          <w:szCs w:val="20"/>
        </w:rPr>
        <w:tab/>
      </w:r>
      <w:r w:rsidRPr="008722BD">
        <w:rPr>
          <w:rFonts w:ascii="Times New Roman" w:hAnsi="Times New Roman" w:cs="Times New Roman"/>
          <w:sz w:val="20"/>
          <w:szCs w:val="20"/>
        </w:rPr>
        <w:tab/>
        <w:t>0.47=13.2/28.0</w:t>
      </w:r>
    </w:p>
    <w:p w:rsidR="00640321" w:rsidRPr="008722BD" w:rsidRDefault="00640321" w:rsidP="008722BD">
      <w:pPr>
        <w:numPr>
          <w:ilvl w:val="0"/>
          <w:numId w:val="8"/>
        </w:numPr>
        <w:tabs>
          <w:tab w:val="left" w:pos="2268"/>
        </w:tabs>
        <w:spacing w:after="120" w:line="240" w:lineRule="atLeast"/>
        <w:ind w:left="2268" w:right="1134" w:hanging="567"/>
        <w:jc w:val="both"/>
        <w:rPr>
          <w:rFonts w:ascii="Times New Roman" w:hAnsi="Times New Roman" w:cs="Times New Roman"/>
          <w:sz w:val="20"/>
          <w:szCs w:val="20"/>
        </w:rPr>
      </w:pPr>
      <w:r w:rsidRPr="008722BD">
        <w:rPr>
          <w:rFonts w:ascii="Times New Roman" w:hAnsi="Times New Roman" w:cs="Times New Roman"/>
          <w:sz w:val="20"/>
          <w:szCs w:val="20"/>
        </w:rPr>
        <w:t xml:space="preserve">For simplification of </w:t>
      </w:r>
      <w:r w:rsidR="00E07E23" w:rsidRPr="008722BD">
        <w:rPr>
          <w:rFonts w:ascii="Times New Roman" w:hAnsi="Times New Roman" w:cs="Times New Roman"/>
          <w:sz w:val="20"/>
          <w:szCs w:val="20"/>
        </w:rPr>
        <w:t>conformity of production (</w:t>
      </w:r>
      <w:r w:rsidRPr="008722BD">
        <w:rPr>
          <w:rFonts w:ascii="Times New Roman" w:hAnsi="Times New Roman" w:cs="Times New Roman"/>
          <w:sz w:val="20"/>
          <w:szCs w:val="20"/>
        </w:rPr>
        <w:t>C</w:t>
      </w:r>
      <w:r w:rsidR="00E07E23" w:rsidRPr="008722BD">
        <w:rPr>
          <w:rFonts w:ascii="Times New Roman" w:hAnsi="Times New Roman" w:cs="Times New Roman"/>
          <w:sz w:val="20"/>
          <w:szCs w:val="20"/>
        </w:rPr>
        <w:t>o</w:t>
      </w:r>
      <w:r w:rsidRPr="008722BD">
        <w:rPr>
          <w:rFonts w:ascii="Times New Roman" w:hAnsi="Times New Roman" w:cs="Times New Roman"/>
          <w:sz w:val="20"/>
          <w:szCs w:val="20"/>
        </w:rPr>
        <w:t>P</w:t>
      </w:r>
      <w:r w:rsidR="00E07E23" w:rsidRPr="008722BD">
        <w:rPr>
          <w:rFonts w:ascii="Times New Roman" w:hAnsi="Times New Roman" w:cs="Times New Roman"/>
          <w:sz w:val="20"/>
          <w:szCs w:val="20"/>
        </w:rPr>
        <w:t>)</w:t>
      </w:r>
      <w:r w:rsidRPr="008722BD">
        <w:rPr>
          <w:rFonts w:ascii="Times New Roman" w:hAnsi="Times New Roman" w:cs="Times New Roman"/>
          <w:sz w:val="20"/>
          <w:szCs w:val="20"/>
        </w:rPr>
        <w:t>, the calculations and use of the formula are skipped.</w:t>
      </w:r>
    </w:p>
    <w:p w:rsidR="00A864B0" w:rsidRDefault="00E07E23" w:rsidP="00E07E23">
      <w:pPr>
        <w:tabs>
          <w:tab w:val="left" w:pos="1701"/>
        </w:tabs>
        <w:spacing w:after="120" w:line="240" w:lineRule="atLeast"/>
        <w:ind w:left="1701" w:right="1134" w:hanging="567"/>
        <w:jc w:val="both"/>
        <w:rPr>
          <w:rFonts w:ascii="Times New Roman" w:hAnsi="Times New Roman" w:cs="Times New Roman"/>
          <w:sz w:val="20"/>
          <w:szCs w:val="20"/>
        </w:rPr>
      </w:pPr>
      <w:r>
        <w:rPr>
          <w:rFonts w:ascii="Times New Roman" w:hAnsi="Times New Roman" w:cs="Times New Roman"/>
          <w:sz w:val="20"/>
          <w:szCs w:val="20"/>
        </w:rPr>
        <w:t>(</w:t>
      </w:r>
      <w:r w:rsidR="00BB3E11" w:rsidRPr="002B73AC">
        <w:rPr>
          <w:rFonts w:ascii="Times New Roman" w:hAnsi="Times New Roman" w:cs="Times New Roman"/>
          <w:sz w:val="20"/>
          <w:szCs w:val="20"/>
        </w:rPr>
        <w:t>e)</w:t>
      </w:r>
      <w:r w:rsidR="00BB3E11" w:rsidRPr="002B73AC">
        <w:rPr>
          <w:rFonts w:ascii="Times New Roman" w:hAnsi="Times New Roman" w:cs="Times New Roman"/>
          <w:sz w:val="20"/>
          <w:szCs w:val="20"/>
        </w:rPr>
        <w:tab/>
      </w:r>
      <w:r w:rsidR="00A864B0" w:rsidRPr="002B73AC">
        <w:rPr>
          <w:rFonts w:ascii="Times New Roman" w:hAnsi="Times New Roman" w:cs="Times New Roman"/>
          <w:sz w:val="20"/>
          <w:szCs w:val="20"/>
        </w:rPr>
        <w:t xml:space="preserve">Disconnection of the electronic light source control gear for photometric measurements is moved from paragraph 5.3.1.3. to paragraph 6.1.3. </w:t>
      </w:r>
      <w:r w:rsidR="005434EB" w:rsidRPr="002B73AC">
        <w:rPr>
          <w:rFonts w:ascii="Times New Roman" w:hAnsi="Times New Roman" w:cs="Times New Roman"/>
          <w:sz w:val="20"/>
          <w:szCs w:val="20"/>
        </w:rPr>
        <w:t>because</w:t>
      </w:r>
      <w:r w:rsidR="00A864B0" w:rsidRPr="002B73AC">
        <w:rPr>
          <w:rFonts w:ascii="Times New Roman" w:hAnsi="Times New Roman" w:cs="Times New Roman"/>
          <w:sz w:val="20"/>
          <w:szCs w:val="20"/>
        </w:rPr>
        <w:t xml:space="preserve"> the disconnection is only necessa</w:t>
      </w:r>
      <w:r w:rsidR="00BB3E11" w:rsidRPr="002B73AC">
        <w:rPr>
          <w:rFonts w:ascii="Times New Roman" w:hAnsi="Times New Roman" w:cs="Times New Roman"/>
          <w:sz w:val="20"/>
          <w:szCs w:val="20"/>
        </w:rPr>
        <w:t>ry for photometric measurements at reference luminous flux.</w:t>
      </w:r>
    </w:p>
    <w:p w:rsidR="006C5A41" w:rsidRPr="002B73AC" w:rsidRDefault="006C5A41" w:rsidP="00E07E23">
      <w:pPr>
        <w:tabs>
          <w:tab w:val="left" w:pos="1701"/>
        </w:tabs>
        <w:spacing w:after="120" w:line="240" w:lineRule="atLeast"/>
        <w:ind w:left="1134" w:right="1134"/>
        <w:jc w:val="both"/>
        <w:rPr>
          <w:rFonts w:ascii="Times New Roman" w:hAnsi="Times New Roman" w:cs="Times New Roman"/>
          <w:sz w:val="20"/>
          <w:szCs w:val="20"/>
        </w:rPr>
      </w:pPr>
      <w:r>
        <w:rPr>
          <w:rFonts w:ascii="Times New Roman" w:hAnsi="Times New Roman" w:cs="Times New Roman"/>
          <w:sz w:val="20"/>
          <w:szCs w:val="20"/>
        </w:rPr>
        <w:t>3</w:t>
      </w:r>
      <w:r w:rsidRPr="002B73AC">
        <w:rPr>
          <w:rFonts w:ascii="Times New Roman" w:hAnsi="Times New Roman" w:cs="Times New Roman"/>
          <w:sz w:val="20"/>
          <w:szCs w:val="20"/>
        </w:rPr>
        <w:t>.</w:t>
      </w:r>
      <w:r w:rsidRPr="002B73AC">
        <w:rPr>
          <w:rFonts w:ascii="Times New Roman" w:hAnsi="Times New Roman" w:cs="Times New Roman"/>
          <w:sz w:val="20"/>
          <w:szCs w:val="20"/>
        </w:rPr>
        <w:tab/>
      </w:r>
      <w:r>
        <w:rPr>
          <w:rFonts w:ascii="Times New Roman" w:hAnsi="Times New Roman" w:cs="Times New Roman"/>
          <w:sz w:val="20"/>
          <w:szCs w:val="20"/>
        </w:rPr>
        <w:t>While verifying all paragraphs in Regulation No. 112 on the appearance of “</w:t>
      </w:r>
      <w:r w:rsidRPr="00391CCB">
        <w:rPr>
          <w:rFonts w:ascii="Times New Roman" w:hAnsi="Times New Roman" w:cs="Times New Roman"/>
          <w:sz w:val="20"/>
          <w:szCs w:val="20"/>
        </w:rPr>
        <w:t>electronic light source control gear</w:t>
      </w:r>
      <w:r>
        <w:rPr>
          <w:rFonts w:ascii="Times New Roman" w:hAnsi="Times New Roman" w:cs="Times New Roman"/>
          <w:i/>
          <w:sz w:val="20"/>
          <w:szCs w:val="20"/>
        </w:rPr>
        <w:t>”</w:t>
      </w:r>
      <w:r>
        <w:rPr>
          <w:rFonts w:ascii="Times New Roman" w:hAnsi="Times New Roman" w:cs="Times New Roman"/>
          <w:sz w:val="20"/>
          <w:szCs w:val="20"/>
        </w:rPr>
        <w:t>, it was discovered that Annex 4, paragraph 1.1.1.2</w:t>
      </w:r>
      <w:r w:rsidR="008722BD">
        <w:rPr>
          <w:rFonts w:ascii="Times New Roman" w:hAnsi="Times New Roman" w:cs="Times New Roman"/>
          <w:sz w:val="20"/>
          <w:szCs w:val="20"/>
        </w:rPr>
        <w:t>.</w:t>
      </w:r>
      <w:r>
        <w:rPr>
          <w:rFonts w:ascii="Times New Roman" w:hAnsi="Times New Roman" w:cs="Times New Roman"/>
          <w:sz w:val="20"/>
          <w:szCs w:val="20"/>
        </w:rPr>
        <w:t xml:space="preserve"> , </w:t>
      </w:r>
      <w:r w:rsidR="00564F3A">
        <w:rPr>
          <w:rFonts w:ascii="Times New Roman" w:hAnsi="Times New Roman" w:cs="Times New Roman"/>
          <w:sz w:val="20"/>
          <w:szCs w:val="20"/>
        </w:rPr>
        <w:t>indent (b) contained a previous copy/paste error since refer</w:t>
      </w:r>
      <w:r w:rsidR="00391CCB">
        <w:rPr>
          <w:rFonts w:ascii="Times New Roman" w:hAnsi="Times New Roman" w:cs="Times New Roman"/>
          <w:sz w:val="20"/>
          <w:szCs w:val="20"/>
        </w:rPr>
        <w:t>ences</w:t>
      </w:r>
      <w:r w:rsidR="00564F3A">
        <w:rPr>
          <w:rFonts w:ascii="Times New Roman" w:hAnsi="Times New Roman" w:cs="Times New Roman"/>
          <w:sz w:val="20"/>
          <w:szCs w:val="20"/>
        </w:rPr>
        <w:t xml:space="preserve"> to gas discharge light sources</w:t>
      </w:r>
      <w:r w:rsidR="00391CCB">
        <w:rPr>
          <w:rFonts w:ascii="Times New Roman" w:hAnsi="Times New Roman" w:cs="Times New Roman"/>
          <w:sz w:val="20"/>
          <w:szCs w:val="20"/>
        </w:rPr>
        <w:t xml:space="preserve"> </w:t>
      </w:r>
      <w:r w:rsidR="00564F3A">
        <w:rPr>
          <w:rFonts w:ascii="Times New Roman" w:hAnsi="Times New Roman" w:cs="Times New Roman"/>
          <w:sz w:val="20"/>
          <w:szCs w:val="20"/>
        </w:rPr>
        <w:t xml:space="preserve">are not allowed in this </w:t>
      </w:r>
      <w:r w:rsidR="00E07E23">
        <w:rPr>
          <w:rFonts w:ascii="Times New Roman" w:hAnsi="Times New Roman" w:cs="Times New Roman"/>
          <w:sz w:val="20"/>
          <w:szCs w:val="20"/>
        </w:rPr>
        <w:t>R</w:t>
      </w:r>
      <w:r w:rsidR="00564F3A">
        <w:rPr>
          <w:rFonts w:ascii="Times New Roman" w:hAnsi="Times New Roman" w:cs="Times New Roman"/>
          <w:sz w:val="20"/>
          <w:szCs w:val="20"/>
        </w:rPr>
        <w:t>egulation.</w:t>
      </w:r>
    </w:p>
    <w:p w:rsidR="00003F7D" w:rsidRPr="002B73AC" w:rsidRDefault="00003F7D" w:rsidP="00003F7D">
      <w:pPr>
        <w:pStyle w:val="SingleTxtG"/>
        <w:tabs>
          <w:tab w:val="left" w:pos="1134"/>
        </w:tabs>
        <w:jc w:val="center"/>
        <w:rPr>
          <w:rFonts w:ascii="Times New Roman" w:hAnsi="Times New Roman"/>
          <w:u w:val="single"/>
          <w:lang w:val="en-GB"/>
        </w:rPr>
      </w:pPr>
      <w:r w:rsidRPr="002B73AC">
        <w:rPr>
          <w:rFonts w:ascii="Times New Roman" w:hAnsi="Times New Roman"/>
          <w:u w:val="single"/>
          <w:lang w:val="en-GB"/>
        </w:rPr>
        <w:tab/>
      </w:r>
      <w:r w:rsidRPr="002B73AC">
        <w:rPr>
          <w:rFonts w:ascii="Times New Roman" w:hAnsi="Times New Roman"/>
          <w:u w:val="single"/>
          <w:lang w:val="en-GB"/>
        </w:rPr>
        <w:tab/>
      </w:r>
      <w:r w:rsidRPr="002B73AC">
        <w:rPr>
          <w:rFonts w:ascii="Times New Roman" w:hAnsi="Times New Roman"/>
          <w:u w:val="single"/>
          <w:lang w:val="en-GB"/>
        </w:rPr>
        <w:tab/>
      </w:r>
    </w:p>
    <w:sectPr w:rsidR="00003F7D" w:rsidRPr="002B73AC" w:rsidSect="000C68D2">
      <w:headerReference w:type="even" r:id="rId10"/>
      <w:headerReference w:type="default" r:id="rId11"/>
      <w:footerReference w:type="even" r:id="rId12"/>
      <w:footerReference w:type="default" r:id="rId13"/>
      <w:footerReference w:type="first" r:id="rId14"/>
      <w:pgSz w:w="11907" w:h="16839"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06" w:rsidRDefault="00EC7B06" w:rsidP="00677DC6">
      <w:pPr>
        <w:spacing w:after="0" w:line="240" w:lineRule="auto"/>
      </w:pPr>
      <w:r>
        <w:separator/>
      </w:r>
    </w:p>
  </w:endnote>
  <w:endnote w:type="continuationSeparator" w:id="0">
    <w:p w:rsidR="00EC7B06" w:rsidRDefault="00EC7B06" w:rsidP="0067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06" w:rsidRPr="00E3670B" w:rsidRDefault="00EC7B06" w:rsidP="00E3670B">
    <w:pPr>
      <w:tabs>
        <w:tab w:val="right" w:pos="9638"/>
      </w:tabs>
      <w:suppressAutoHyphens/>
      <w:spacing w:after="0" w:line="240" w:lineRule="auto"/>
      <w:rPr>
        <w:rFonts w:ascii="Times New Roman" w:eastAsia="Times New Roman" w:hAnsi="Times New Roman" w:cs="Times New Roman"/>
        <w:sz w:val="16"/>
        <w:szCs w:val="20"/>
        <w:lang w:val="en-GB"/>
      </w:rPr>
    </w:pPr>
    <w:r w:rsidRPr="00E3670B">
      <w:rPr>
        <w:rFonts w:ascii="Times New Roman" w:eastAsia="Times New Roman" w:hAnsi="Times New Roman" w:cs="Times New Roman"/>
        <w:b/>
        <w:sz w:val="18"/>
        <w:szCs w:val="20"/>
        <w:lang w:val="en-GB"/>
      </w:rPr>
      <w:fldChar w:fldCharType="begin"/>
    </w:r>
    <w:r w:rsidRPr="00E3670B">
      <w:rPr>
        <w:rFonts w:ascii="Times New Roman" w:eastAsia="Times New Roman" w:hAnsi="Times New Roman" w:cs="Times New Roman"/>
        <w:b/>
        <w:sz w:val="18"/>
        <w:szCs w:val="20"/>
        <w:lang w:val="en-GB"/>
      </w:rPr>
      <w:instrText xml:space="preserve"> PAGE  \* MERGEFORMAT </w:instrText>
    </w:r>
    <w:r w:rsidRPr="00E3670B">
      <w:rPr>
        <w:rFonts w:ascii="Times New Roman" w:eastAsia="Times New Roman" w:hAnsi="Times New Roman" w:cs="Times New Roman"/>
        <w:b/>
        <w:sz w:val="18"/>
        <w:szCs w:val="20"/>
        <w:lang w:val="en-GB"/>
      </w:rPr>
      <w:fldChar w:fldCharType="separate"/>
    </w:r>
    <w:r w:rsidR="00160D92">
      <w:rPr>
        <w:rFonts w:ascii="Times New Roman" w:eastAsia="Times New Roman" w:hAnsi="Times New Roman" w:cs="Times New Roman"/>
        <w:b/>
        <w:noProof/>
        <w:sz w:val="18"/>
        <w:szCs w:val="20"/>
        <w:lang w:val="en-GB"/>
      </w:rPr>
      <w:t>4</w:t>
    </w:r>
    <w:r w:rsidRPr="00E3670B">
      <w:rPr>
        <w:rFonts w:ascii="Times New Roman" w:eastAsia="Times New Roman" w:hAnsi="Times New Roman" w:cs="Times New Roman"/>
        <w:b/>
        <w:sz w:val="18"/>
        <w:szCs w:val="20"/>
        <w:lang w:val="en-GB"/>
      </w:rPr>
      <w:fldChar w:fldCharType="end"/>
    </w:r>
    <w:r w:rsidRPr="00E3670B">
      <w:rPr>
        <w:rFonts w:ascii="Times New Roman" w:eastAsia="Times New Roman" w:hAnsi="Times New Roman" w:cs="Times New Roman"/>
        <w:sz w:val="18"/>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06" w:rsidRDefault="00EC7B06" w:rsidP="00E3670B">
    <w:pPr>
      <w:tabs>
        <w:tab w:val="right" w:pos="9638"/>
      </w:tabs>
      <w:suppressAutoHyphens/>
      <w:spacing w:after="0" w:line="240" w:lineRule="auto"/>
      <w:rPr>
        <w:rFonts w:ascii="Times New Roman" w:eastAsia="Times New Roman" w:hAnsi="Times New Roman" w:cs="Times New Roman"/>
        <w:sz w:val="16"/>
        <w:szCs w:val="20"/>
        <w:lang w:val="en-GB"/>
      </w:rPr>
    </w:pPr>
  </w:p>
  <w:p w:rsidR="00EC7B06" w:rsidRDefault="00EC7B06" w:rsidP="00E3670B">
    <w:pPr>
      <w:tabs>
        <w:tab w:val="right" w:pos="9638"/>
      </w:tabs>
      <w:suppressAutoHyphens/>
      <w:spacing w:after="0" w:line="240" w:lineRule="auto"/>
    </w:pPr>
    <w:r w:rsidRPr="00E3670B">
      <w:rPr>
        <w:rFonts w:ascii="Times New Roman" w:eastAsia="Times New Roman" w:hAnsi="Times New Roman" w:cs="Times New Roman"/>
        <w:sz w:val="16"/>
        <w:szCs w:val="20"/>
        <w:lang w:val="en-GB"/>
      </w:rPr>
      <w:tab/>
    </w:r>
    <w:r w:rsidRPr="00E3670B">
      <w:rPr>
        <w:rFonts w:ascii="Times New Roman" w:eastAsia="Times New Roman" w:hAnsi="Times New Roman" w:cs="Times New Roman"/>
        <w:b/>
        <w:sz w:val="18"/>
        <w:szCs w:val="20"/>
        <w:lang w:val="en-GB"/>
      </w:rPr>
      <w:fldChar w:fldCharType="begin"/>
    </w:r>
    <w:r w:rsidRPr="00E3670B">
      <w:rPr>
        <w:rFonts w:ascii="Times New Roman" w:eastAsia="Times New Roman" w:hAnsi="Times New Roman" w:cs="Times New Roman"/>
        <w:b/>
        <w:sz w:val="18"/>
        <w:szCs w:val="20"/>
        <w:lang w:val="en-GB"/>
      </w:rPr>
      <w:instrText xml:space="preserve"> PAGE  \* MERGEFORMAT </w:instrText>
    </w:r>
    <w:r w:rsidRPr="00E3670B">
      <w:rPr>
        <w:rFonts w:ascii="Times New Roman" w:eastAsia="Times New Roman" w:hAnsi="Times New Roman" w:cs="Times New Roman"/>
        <w:b/>
        <w:sz w:val="18"/>
        <w:szCs w:val="20"/>
        <w:lang w:val="en-GB"/>
      </w:rPr>
      <w:fldChar w:fldCharType="separate"/>
    </w:r>
    <w:r w:rsidR="00160D92">
      <w:rPr>
        <w:rFonts w:ascii="Times New Roman" w:eastAsia="Times New Roman" w:hAnsi="Times New Roman" w:cs="Times New Roman"/>
        <w:b/>
        <w:noProof/>
        <w:sz w:val="18"/>
        <w:szCs w:val="20"/>
        <w:lang w:val="en-GB"/>
      </w:rPr>
      <w:t>3</w:t>
    </w:r>
    <w:r w:rsidRPr="00E3670B">
      <w:rPr>
        <w:rFonts w:ascii="Times New Roman" w:eastAsia="Times New Roman" w:hAnsi="Times New Roman" w:cs="Times New Roman"/>
        <w:b/>
        <w:sz w:val="18"/>
        <w:szCs w:val="20"/>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06" w:rsidRPr="00B6558D" w:rsidRDefault="00160D92" w:rsidP="00B6558D">
    <w:pPr>
      <w:suppressAutoHyphens/>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noProof/>
        <w:sz w:val="16"/>
        <w:szCs w:val="20"/>
        <w:lang w:val="en-GB" w:eastAsia="en-GB"/>
      </w:rPr>
      <w:drawing>
        <wp:anchor distT="0" distB="0" distL="114300" distR="114300" simplePos="0" relativeHeight="251657728" behindDoc="0" locked="1" layoutInCell="1" allowOverlap="1">
          <wp:simplePos x="0" y="0"/>
          <wp:positionH relativeFrom="column">
            <wp:posOffset>5148580</wp:posOffset>
          </wp:positionH>
          <wp:positionV relativeFrom="paragraph">
            <wp:posOffset>-79375</wp:posOffset>
          </wp:positionV>
          <wp:extent cx="930275" cy="230505"/>
          <wp:effectExtent l="0" t="0" r="3175" b="0"/>
          <wp:wrapNone/>
          <wp:docPr id="1"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EC7B06">
      <w:rPr>
        <w:rFonts w:ascii="Times New Roman" w:eastAsia="Times New Roman" w:hAnsi="Times New Roman" w:cs="Times New Roman"/>
        <w:sz w:val="20"/>
        <w:szCs w:val="20"/>
        <w:lang w:val="en-GB"/>
      </w:rPr>
      <w:t>GE.14-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06" w:rsidRPr="009466BA" w:rsidRDefault="00EC7B06" w:rsidP="009466BA">
      <w:pPr>
        <w:tabs>
          <w:tab w:val="right" w:pos="2155"/>
        </w:tabs>
        <w:spacing w:after="80"/>
        <w:ind w:left="680"/>
        <w:rPr>
          <w:u w:val="single"/>
        </w:rPr>
      </w:pPr>
      <w:r>
        <w:rPr>
          <w:u w:val="single"/>
        </w:rPr>
        <w:tab/>
      </w:r>
    </w:p>
  </w:footnote>
  <w:footnote w:type="continuationSeparator" w:id="0">
    <w:p w:rsidR="00EC7B06" w:rsidRDefault="00EC7B06" w:rsidP="00677DC6">
      <w:pPr>
        <w:spacing w:after="0" w:line="240" w:lineRule="auto"/>
      </w:pPr>
      <w:r>
        <w:continuationSeparator/>
      </w:r>
    </w:p>
  </w:footnote>
  <w:footnote w:id="1">
    <w:p w:rsidR="00EC7B06" w:rsidRPr="00907E47" w:rsidRDefault="00EC7B06" w:rsidP="004A2FDA">
      <w:pPr>
        <w:pStyle w:val="FootnoteText"/>
        <w:ind w:left="1418" w:right="991" w:hanging="284"/>
        <w:rPr>
          <w:rFonts w:ascii="Times New Roman" w:hAnsi="Times New Roman"/>
          <w:sz w:val="18"/>
          <w:szCs w:val="18"/>
        </w:rPr>
      </w:pPr>
      <w:r w:rsidRPr="00907E47">
        <w:rPr>
          <w:rStyle w:val="FootnoteReference"/>
          <w:rFonts w:ascii="Times New Roman" w:hAnsi="Times New Roman"/>
          <w:sz w:val="18"/>
          <w:szCs w:val="18"/>
        </w:rPr>
        <w:t>*</w:t>
      </w:r>
      <w:r w:rsidRPr="00907E47">
        <w:rPr>
          <w:rFonts w:ascii="Times New Roman" w:hAnsi="Times New Roman"/>
          <w:sz w:val="18"/>
          <w:szCs w:val="18"/>
        </w:rPr>
        <w:tab/>
        <w:t xml:space="preserve">In accordance with the programme of work of the Inland Transport Committee for 2012–2016 (ECE/TRANS/224, para. 94 and ECE/TRANS/2012/12, programme activity 02.4), the World Forum will develop, harmonize and update Regulations in order to enhance the performance of vehicles. The present document is submitted in conformity with that mandate.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06" w:rsidRPr="00E3670B" w:rsidRDefault="00EC7B06" w:rsidP="0028083C">
    <w:pPr>
      <w:pBdr>
        <w:bottom w:val="single" w:sz="4" w:space="2" w:color="auto"/>
      </w:pBdr>
      <w:suppressAutoHyphens/>
      <w:spacing w:after="0" w:line="240" w:lineRule="auto"/>
      <w:rPr>
        <w:rFonts w:ascii="Times New Roman" w:eastAsia="Times New Roman" w:hAnsi="Times New Roman" w:cs="Times New Roman"/>
        <w:b/>
        <w:sz w:val="18"/>
        <w:szCs w:val="20"/>
        <w:lang w:val="en-GB"/>
      </w:rPr>
    </w:pPr>
    <w:r>
      <w:rPr>
        <w:rFonts w:ascii="Times New Roman" w:eastAsia="Times New Roman" w:hAnsi="Times New Roman" w:cs="Times New Roman"/>
        <w:b/>
        <w:sz w:val="18"/>
        <w:szCs w:val="20"/>
        <w:lang w:val="en-GB"/>
      </w:rPr>
      <w:t>ECE/TRANS/WP.29/GRE/2014</w:t>
    </w:r>
    <w:r w:rsidRPr="00E3670B">
      <w:rPr>
        <w:rFonts w:ascii="Times New Roman" w:eastAsia="Times New Roman" w:hAnsi="Times New Roman" w:cs="Times New Roman"/>
        <w:b/>
        <w:sz w:val="18"/>
        <w:szCs w:val="20"/>
        <w:lang w:val="en-GB"/>
      </w:rPr>
      <w:t>/</w:t>
    </w:r>
    <w:r>
      <w:rPr>
        <w:rFonts w:ascii="Times New Roman" w:eastAsia="Times New Roman" w:hAnsi="Times New Roman" w:cs="Times New Roman"/>
        <w:b/>
        <w:sz w:val="18"/>
        <w:szCs w:val="20"/>
        <w:lang w:val="en-GB"/>
      </w:rPr>
      <w:t>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06" w:rsidRPr="00E3670B" w:rsidRDefault="00EC7B06" w:rsidP="00E3670B">
    <w:pPr>
      <w:pBdr>
        <w:bottom w:val="single" w:sz="4" w:space="4" w:color="auto"/>
      </w:pBdr>
      <w:suppressAutoHyphens/>
      <w:spacing w:after="0" w:line="240" w:lineRule="auto"/>
      <w:jc w:val="right"/>
      <w:rPr>
        <w:rFonts w:ascii="Times New Roman" w:eastAsia="Times New Roman" w:hAnsi="Times New Roman" w:cs="Times New Roman"/>
        <w:b/>
        <w:sz w:val="18"/>
        <w:szCs w:val="20"/>
        <w:lang w:val="en-GB"/>
      </w:rPr>
    </w:pPr>
    <w:r w:rsidRPr="00E3670B">
      <w:rPr>
        <w:rFonts w:ascii="Times New Roman" w:eastAsia="Times New Roman" w:hAnsi="Times New Roman" w:cs="Times New Roman"/>
        <w:b/>
        <w:sz w:val="18"/>
        <w:szCs w:val="20"/>
        <w:lang w:val="en-GB"/>
      </w:rPr>
      <w:t>ECE/TRANS/WP.29/</w:t>
    </w:r>
    <w:r>
      <w:rPr>
        <w:rFonts w:ascii="Times New Roman" w:eastAsia="Times New Roman" w:hAnsi="Times New Roman" w:cs="Times New Roman"/>
        <w:b/>
        <w:sz w:val="18"/>
        <w:szCs w:val="20"/>
        <w:lang w:val="en-GB"/>
      </w:rPr>
      <w:t>GRE/2014/31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021A"/>
    <w:multiLevelType w:val="hybridMultilevel"/>
    <w:tmpl w:val="8EF4969A"/>
    <w:lvl w:ilvl="0" w:tplc="08090001">
      <w:start w:val="1"/>
      <w:numFmt w:val="bullet"/>
      <w:lvlText w:val=""/>
      <w:lvlJc w:val="left"/>
      <w:pPr>
        <w:ind w:left="2542" w:hanging="360"/>
      </w:pPr>
      <w:rPr>
        <w:rFonts w:ascii="Symbol" w:hAnsi="Symbol" w:hint="default"/>
      </w:rPr>
    </w:lvl>
    <w:lvl w:ilvl="1" w:tplc="08090003" w:tentative="1">
      <w:start w:val="1"/>
      <w:numFmt w:val="bullet"/>
      <w:lvlText w:val="o"/>
      <w:lvlJc w:val="left"/>
      <w:pPr>
        <w:ind w:left="3262" w:hanging="360"/>
      </w:pPr>
      <w:rPr>
        <w:rFonts w:ascii="Courier New" w:hAnsi="Courier New" w:cs="Courier New" w:hint="default"/>
      </w:rPr>
    </w:lvl>
    <w:lvl w:ilvl="2" w:tplc="08090005" w:tentative="1">
      <w:start w:val="1"/>
      <w:numFmt w:val="bullet"/>
      <w:lvlText w:val=""/>
      <w:lvlJc w:val="left"/>
      <w:pPr>
        <w:ind w:left="3982" w:hanging="360"/>
      </w:pPr>
      <w:rPr>
        <w:rFonts w:ascii="Wingdings" w:hAnsi="Wingdings" w:hint="default"/>
      </w:rPr>
    </w:lvl>
    <w:lvl w:ilvl="3" w:tplc="08090001" w:tentative="1">
      <w:start w:val="1"/>
      <w:numFmt w:val="bullet"/>
      <w:lvlText w:val=""/>
      <w:lvlJc w:val="left"/>
      <w:pPr>
        <w:ind w:left="4702" w:hanging="360"/>
      </w:pPr>
      <w:rPr>
        <w:rFonts w:ascii="Symbol" w:hAnsi="Symbol" w:hint="default"/>
      </w:rPr>
    </w:lvl>
    <w:lvl w:ilvl="4" w:tplc="08090003" w:tentative="1">
      <w:start w:val="1"/>
      <w:numFmt w:val="bullet"/>
      <w:lvlText w:val="o"/>
      <w:lvlJc w:val="left"/>
      <w:pPr>
        <w:ind w:left="5422" w:hanging="360"/>
      </w:pPr>
      <w:rPr>
        <w:rFonts w:ascii="Courier New" w:hAnsi="Courier New" w:cs="Courier New" w:hint="default"/>
      </w:rPr>
    </w:lvl>
    <w:lvl w:ilvl="5" w:tplc="08090005" w:tentative="1">
      <w:start w:val="1"/>
      <w:numFmt w:val="bullet"/>
      <w:lvlText w:val=""/>
      <w:lvlJc w:val="left"/>
      <w:pPr>
        <w:ind w:left="6142" w:hanging="360"/>
      </w:pPr>
      <w:rPr>
        <w:rFonts w:ascii="Wingdings" w:hAnsi="Wingdings" w:hint="default"/>
      </w:rPr>
    </w:lvl>
    <w:lvl w:ilvl="6" w:tplc="08090001" w:tentative="1">
      <w:start w:val="1"/>
      <w:numFmt w:val="bullet"/>
      <w:lvlText w:val=""/>
      <w:lvlJc w:val="left"/>
      <w:pPr>
        <w:ind w:left="6862" w:hanging="360"/>
      </w:pPr>
      <w:rPr>
        <w:rFonts w:ascii="Symbol" w:hAnsi="Symbol" w:hint="default"/>
      </w:rPr>
    </w:lvl>
    <w:lvl w:ilvl="7" w:tplc="08090003" w:tentative="1">
      <w:start w:val="1"/>
      <w:numFmt w:val="bullet"/>
      <w:lvlText w:val="o"/>
      <w:lvlJc w:val="left"/>
      <w:pPr>
        <w:ind w:left="7582" w:hanging="360"/>
      </w:pPr>
      <w:rPr>
        <w:rFonts w:ascii="Courier New" w:hAnsi="Courier New" w:cs="Courier New" w:hint="default"/>
      </w:rPr>
    </w:lvl>
    <w:lvl w:ilvl="8" w:tplc="08090005" w:tentative="1">
      <w:start w:val="1"/>
      <w:numFmt w:val="bullet"/>
      <w:lvlText w:val=""/>
      <w:lvlJc w:val="left"/>
      <w:pPr>
        <w:ind w:left="8302" w:hanging="360"/>
      </w:pPr>
      <w:rPr>
        <w:rFonts w:ascii="Wingdings" w:hAnsi="Wingdings" w:hint="default"/>
      </w:rPr>
    </w:lvl>
  </w:abstractNum>
  <w:abstractNum w:abstractNumId="1">
    <w:nsid w:val="26717917"/>
    <w:multiLevelType w:val="hybridMultilevel"/>
    <w:tmpl w:val="92AEB46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nsid w:val="28366BA4"/>
    <w:multiLevelType w:val="hybridMultilevel"/>
    <w:tmpl w:val="D948188A"/>
    <w:lvl w:ilvl="0" w:tplc="1A188BB4">
      <w:start w:val="1"/>
      <w:numFmt w:val="decimal"/>
      <w:lvlText w:val="%1."/>
      <w:lvlJc w:val="left"/>
      <w:pPr>
        <w:ind w:left="1689" w:hanging="555"/>
      </w:pPr>
      <w:rPr>
        <w:rFonts w:hint="default"/>
      </w:rPr>
    </w:lvl>
    <w:lvl w:ilvl="1" w:tplc="BE5ECAF6">
      <w:start w:val="3"/>
      <w:numFmt w:val="bullet"/>
      <w:lvlText w:val="•"/>
      <w:lvlJc w:val="left"/>
      <w:pPr>
        <w:ind w:left="2409" w:hanging="555"/>
      </w:pPr>
      <w:rPr>
        <w:rFonts w:ascii="Times New Roman" w:eastAsia="Calibri" w:hAnsi="Times New Roman" w:cs="Times New Roman"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478B69A2"/>
    <w:multiLevelType w:val="hybridMultilevel"/>
    <w:tmpl w:val="2DA80014"/>
    <w:lvl w:ilvl="0" w:tplc="DE8C41C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276E9"/>
    <w:multiLevelType w:val="hybridMultilevel"/>
    <w:tmpl w:val="20662EBC"/>
    <w:lvl w:ilvl="0" w:tplc="0809001B">
      <w:start w:val="1"/>
      <w:numFmt w:val="lowerRoman"/>
      <w:lvlText w:val="%1."/>
      <w:lvlJc w:val="right"/>
      <w:pPr>
        <w:ind w:left="3088" w:hanging="360"/>
      </w:pPr>
      <w:rPr>
        <w:rFonts w:hint="default"/>
      </w:rPr>
    </w:lvl>
    <w:lvl w:ilvl="1" w:tplc="08090003" w:tentative="1">
      <w:start w:val="1"/>
      <w:numFmt w:val="bullet"/>
      <w:lvlText w:val="o"/>
      <w:lvlJc w:val="left"/>
      <w:pPr>
        <w:ind w:left="3808" w:hanging="360"/>
      </w:pPr>
      <w:rPr>
        <w:rFonts w:ascii="Courier New" w:hAnsi="Courier New" w:cs="Courier New" w:hint="default"/>
      </w:rPr>
    </w:lvl>
    <w:lvl w:ilvl="2" w:tplc="08090005" w:tentative="1">
      <w:start w:val="1"/>
      <w:numFmt w:val="bullet"/>
      <w:lvlText w:val=""/>
      <w:lvlJc w:val="left"/>
      <w:pPr>
        <w:ind w:left="4528" w:hanging="360"/>
      </w:pPr>
      <w:rPr>
        <w:rFonts w:ascii="Wingdings" w:hAnsi="Wingdings" w:hint="default"/>
      </w:rPr>
    </w:lvl>
    <w:lvl w:ilvl="3" w:tplc="08090001" w:tentative="1">
      <w:start w:val="1"/>
      <w:numFmt w:val="bullet"/>
      <w:lvlText w:val=""/>
      <w:lvlJc w:val="left"/>
      <w:pPr>
        <w:ind w:left="5248" w:hanging="360"/>
      </w:pPr>
      <w:rPr>
        <w:rFonts w:ascii="Symbol" w:hAnsi="Symbol" w:hint="default"/>
      </w:rPr>
    </w:lvl>
    <w:lvl w:ilvl="4" w:tplc="08090003" w:tentative="1">
      <w:start w:val="1"/>
      <w:numFmt w:val="bullet"/>
      <w:lvlText w:val="o"/>
      <w:lvlJc w:val="left"/>
      <w:pPr>
        <w:ind w:left="5968" w:hanging="360"/>
      </w:pPr>
      <w:rPr>
        <w:rFonts w:ascii="Courier New" w:hAnsi="Courier New" w:cs="Courier New" w:hint="default"/>
      </w:rPr>
    </w:lvl>
    <w:lvl w:ilvl="5" w:tplc="08090005" w:tentative="1">
      <w:start w:val="1"/>
      <w:numFmt w:val="bullet"/>
      <w:lvlText w:val=""/>
      <w:lvlJc w:val="left"/>
      <w:pPr>
        <w:ind w:left="6688" w:hanging="360"/>
      </w:pPr>
      <w:rPr>
        <w:rFonts w:ascii="Wingdings" w:hAnsi="Wingdings" w:hint="default"/>
      </w:rPr>
    </w:lvl>
    <w:lvl w:ilvl="6" w:tplc="08090001" w:tentative="1">
      <w:start w:val="1"/>
      <w:numFmt w:val="bullet"/>
      <w:lvlText w:val=""/>
      <w:lvlJc w:val="left"/>
      <w:pPr>
        <w:ind w:left="7408" w:hanging="360"/>
      </w:pPr>
      <w:rPr>
        <w:rFonts w:ascii="Symbol" w:hAnsi="Symbol" w:hint="default"/>
      </w:rPr>
    </w:lvl>
    <w:lvl w:ilvl="7" w:tplc="08090003" w:tentative="1">
      <w:start w:val="1"/>
      <w:numFmt w:val="bullet"/>
      <w:lvlText w:val="o"/>
      <w:lvlJc w:val="left"/>
      <w:pPr>
        <w:ind w:left="8128" w:hanging="360"/>
      </w:pPr>
      <w:rPr>
        <w:rFonts w:ascii="Courier New" w:hAnsi="Courier New" w:cs="Courier New" w:hint="default"/>
      </w:rPr>
    </w:lvl>
    <w:lvl w:ilvl="8" w:tplc="08090005" w:tentative="1">
      <w:start w:val="1"/>
      <w:numFmt w:val="bullet"/>
      <w:lvlText w:val=""/>
      <w:lvlJc w:val="left"/>
      <w:pPr>
        <w:ind w:left="8848" w:hanging="360"/>
      </w:pPr>
      <w:rPr>
        <w:rFonts w:ascii="Wingdings" w:hAnsi="Wingdings" w:hint="default"/>
      </w:rPr>
    </w:lvl>
  </w:abstractNum>
  <w:abstractNum w:abstractNumId="5">
    <w:nsid w:val="4EFC5CC0"/>
    <w:multiLevelType w:val="hybridMultilevel"/>
    <w:tmpl w:val="0360CFCC"/>
    <w:lvl w:ilvl="0" w:tplc="1A188BB4">
      <w:start w:val="1"/>
      <w:numFmt w:val="decimal"/>
      <w:lvlText w:val="%1."/>
      <w:lvlJc w:val="left"/>
      <w:pPr>
        <w:ind w:left="2823" w:hanging="555"/>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50F75BBC"/>
    <w:multiLevelType w:val="hybridMultilevel"/>
    <w:tmpl w:val="0B308B98"/>
    <w:lvl w:ilvl="0" w:tplc="0809000F">
      <w:start w:val="1"/>
      <w:numFmt w:val="decimal"/>
      <w:lvlText w:val="%1."/>
      <w:lvlJc w:val="left"/>
      <w:pPr>
        <w:ind w:left="2542" w:hanging="360"/>
      </w:pPr>
      <w:rPr>
        <w:rFonts w:hint="default"/>
      </w:rPr>
    </w:lvl>
    <w:lvl w:ilvl="1" w:tplc="08090003" w:tentative="1">
      <w:start w:val="1"/>
      <w:numFmt w:val="bullet"/>
      <w:lvlText w:val="o"/>
      <w:lvlJc w:val="left"/>
      <w:pPr>
        <w:ind w:left="3262" w:hanging="360"/>
      </w:pPr>
      <w:rPr>
        <w:rFonts w:ascii="Courier New" w:hAnsi="Courier New" w:cs="Courier New" w:hint="default"/>
      </w:rPr>
    </w:lvl>
    <w:lvl w:ilvl="2" w:tplc="08090005" w:tentative="1">
      <w:start w:val="1"/>
      <w:numFmt w:val="bullet"/>
      <w:lvlText w:val=""/>
      <w:lvlJc w:val="left"/>
      <w:pPr>
        <w:ind w:left="3982" w:hanging="360"/>
      </w:pPr>
      <w:rPr>
        <w:rFonts w:ascii="Wingdings" w:hAnsi="Wingdings" w:hint="default"/>
      </w:rPr>
    </w:lvl>
    <w:lvl w:ilvl="3" w:tplc="08090001" w:tentative="1">
      <w:start w:val="1"/>
      <w:numFmt w:val="bullet"/>
      <w:lvlText w:val=""/>
      <w:lvlJc w:val="left"/>
      <w:pPr>
        <w:ind w:left="4702" w:hanging="360"/>
      </w:pPr>
      <w:rPr>
        <w:rFonts w:ascii="Symbol" w:hAnsi="Symbol" w:hint="default"/>
      </w:rPr>
    </w:lvl>
    <w:lvl w:ilvl="4" w:tplc="08090003" w:tentative="1">
      <w:start w:val="1"/>
      <w:numFmt w:val="bullet"/>
      <w:lvlText w:val="o"/>
      <w:lvlJc w:val="left"/>
      <w:pPr>
        <w:ind w:left="5422" w:hanging="360"/>
      </w:pPr>
      <w:rPr>
        <w:rFonts w:ascii="Courier New" w:hAnsi="Courier New" w:cs="Courier New" w:hint="default"/>
      </w:rPr>
    </w:lvl>
    <w:lvl w:ilvl="5" w:tplc="08090005" w:tentative="1">
      <w:start w:val="1"/>
      <w:numFmt w:val="bullet"/>
      <w:lvlText w:val=""/>
      <w:lvlJc w:val="left"/>
      <w:pPr>
        <w:ind w:left="6142" w:hanging="360"/>
      </w:pPr>
      <w:rPr>
        <w:rFonts w:ascii="Wingdings" w:hAnsi="Wingdings" w:hint="default"/>
      </w:rPr>
    </w:lvl>
    <w:lvl w:ilvl="6" w:tplc="08090001" w:tentative="1">
      <w:start w:val="1"/>
      <w:numFmt w:val="bullet"/>
      <w:lvlText w:val=""/>
      <w:lvlJc w:val="left"/>
      <w:pPr>
        <w:ind w:left="6862" w:hanging="360"/>
      </w:pPr>
      <w:rPr>
        <w:rFonts w:ascii="Symbol" w:hAnsi="Symbol" w:hint="default"/>
      </w:rPr>
    </w:lvl>
    <w:lvl w:ilvl="7" w:tplc="08090003" w:tentative="1">
      <w:start w:val="1"/>
      <w:numFmt w:val="bullet"/>
      <w:lvlText w:val="o"/>
      <w:lvlJc w:val="left"/>
      <w:pPr>
        <w:ind w:left="7582" w:hanging="360"/>
      </w:pPr>
      <w:rPr>
        <w:rFonts w:ascii="Courier New" w:hAnsi="Courier New" w:cs="Courier New" w:hint="default"/>
      </w:rPr>
    </w:lvl>
    <w:lvl w:ilvl="8" w:tplc="08090005" w:tentative="1">
      <w:start w:val="1"/>
      <w:numFmt w:val="bullet"/>
      <w:lvlText w:val=""/>
      <w:lvlJc w:val="left"/>
      <w:pPr>
        <w:ind w:left="8302" w:hanging="360"/>
      </w:pPr>
      <w:rPr>
        <w:rFonts w:ascii="Wingdings" w:hAnsi="Wingdings" w:hint="default"/>
      </w:rPr>
    </w:lvl>
  </w:abstractNum>
  <w:abstractNum w:abstractNumId="7">
    <w:nsid w:val="5FD657D1"/>
    <w:multiLevelType w:val="hybridMultilevel"/>
    <w:tmpl w:val="611E3448"/>
    <w:lvl w:ilvl="0" w:tplc="0409000B">
      <w:start w:val="1"/>
      <w:numFmt w:val="bullet"/>
      <w:lvlText w:val=""/>
      <w:lvlJc w:val="left"/>
      <w:pPr>
        <w:ind w:left="2542" w:hanging="360"/>
      </w:pPr>
      <w:rPr>
        <w:rFonts w:ascii="Wingdings" w:hAnsi="Wingdings" w:hint="default"/>
      </w:rPr>
    </w:lvl>
    <w:lvl w:ilvl="1" w:tplc="08090003" w:tentative="1">
      <w:start w:val="1"/>
      <w:numFmt w:val="bullet"/>
      <w:lvlText w:val="o"/>
      <w:lvlJc w:val="left"/>
      <w:pPr>
        <w:ind w:left="3262" w:hanging="360"/>
      </w:pPr>
      <w:rPr>
        <w:rFonts w:ascii="Courier New" w:hAnsi="Courier New" w:cs="Courier New" w:hint="default"/>
      </w:rPr>
    </w:lvl>
    <w:lvl w:ilvl="2" w:tplc="08090005" w:tentative="1">
      <w:start w:val="1"/>
      <w:numFmt w:val="bullet"/>
      <w:lvlText w:val=""/>
      <w:lvlJc w:val="left"/>
      <w:pPr>
        <w:ind w:left="3982" w:hanging="360"/>
      </w:pPr>
      <w:rPr>
        <w:rFonts w:ascii="Wingdings" w:hAnsi="Wingdings" w:hint="default"/>
      </w:rPr>
    </w:lvl>
    <w:lvl w:ilvl="3" w:tplc="08090001" w:tentative="1">
      <w:start w:val="1"/>
      <w:numFmt w:val="bullet"/>
      <w:lvlText w:val=""/>
      <w:lvlJc w:val="left"/>
      <w:pPr>
        <w:ind w:left="4702" w:hanging="360"/>
      </w:pPr>
      <w:rPr>
        <w:rFonts w:ascii="Symbol" w:hAnsi="Symbol" w:hint="default"/>
      </w:rPr>
    </w:lvl>
    <w:lvl w:ilvl="4" w:tplc="08090003" w:tentative="1">
      <w:start w:val="1"/>
      <w:numFmt w:val="bullet"/>
      <w:lvlText w:val="o"/>
      <w:lvlJc w:val="left"/>
      <w:pPr>
        <w:ind w:left="5422" w:hanging="360"/>
      </w:pPr>
      <w:rPr>
        <w:rFonts w:ascii="Courier New" w:hAnsi="Courier New" w:cs="Courier New" w:hint="default"/>
      </w:rPr>
    </w:lvl>
    <w:lvl w:ilvl="5" w:tplc="08090005" w:tentative="1">
      <w:start w:val="1"/>
      <w:numFmt w:val="bullet"/>
      <w:lvlText w:val=""/>
      <w:lvlJc w:val="left"/>
      <w:pPr>
        <w:ind w:left="6142" w:hanging="360"/>
      </w:pPr>
      <w:rPr>
        <w:rFonts w:ascii="Wingdings" w:hAnsi="Wingdings" w:hint="default"/>
      </w:rPr>
    </w:lvl>
    <w:lvl w:ilvl="6" w:tplc="08090001" w:tentative="1">
      <w:start w:val="1"/>
      <w:numFmt w:val="bullet"/>
      <w:lvlText w:val=""/>
      <w:lvlJc w:val="left"/>
      <w:pPr>
        <w:ind w:left="6862" w:hanging="360"/>
      </w:pPr>
      <w:rPr>
        <w:rFonts w:ascii="Symbol" w:hAnsi="Symbol" w:hint="default"/>
      </w:rPr>
    </w:lvl>
    <w:lvl w:ilvl="7" w:tplc="08090003" w:tentative="1">
      <w:start w:val="1"/>
      <w:numFmt w:val="bullet"/>
      <w:lvlText w:val="o"/>
      <w:lvlJc w:val="left"/>
      <w:pPr>
        <w:ind w:left="7582" w:hanging="360"/>
      </w:pPr>
      <w:rPr>
        <w:rFonts w:ascii="Courier New" w:hAnsi="Courier New" w:cs="Courier New" w:hint="default"/>
      </w:rPr>
    </w:lvl>
    <w:lvl w:ilvl="8" w:tplc="08090005" w:tentative="1">
      <w:start w:val="1"/>
      <w:numFmt w:val="bullet"/>
      <w:lvlText w:val=""/>
      <w:lvlJc w:val="left"/>
      <w:pPr>
        <w:ind w:left="8302" w:hanging="360"/>
      </w:pPr>
      <w:rPr>
        <w:rFonts w:ascii="Wingdings" w:hAnsi="Wingdings" w:hint="default"/>
      </w:rPr>
    </w:lvl>
  </w:abstractNum>
  <w:abstractNum w:abstractNumId="8">
    <w:nsid w:val="635B5EAE"/>
    <w:multiLevelType w:val="hybridMultilevel"/>
    <w:tmpl w:val="EADEEC3A"/>
    <w:lvl w:ilvl="0" w:tplc="0809000F">
      <w:start w:val="1"/>
      <w:numFmt w:val="decimal"/>
      <w:lvlText w:val="%1."/>
      <w:lvlJc w:val="lef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6CDC07F5"/>
    <w:multiLevelType w:val="hybridMultilevel"/>
    <w:tmpl w:val="88CA1CF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739277CF"/>
    <w:multiLevelType w:val="hybridMultilevel"/>
    <w:tmpl w:val="9DC88BDA"/>
    <w:lvl w:ilvl="0" w:tplc="B8DEC656">
      <w:start w:val="1"/>
      <w:numFmt w:val="lowerLetter"/>
      <w:lvlText w:val="(%1)"/>
      <w:lvlJc w:val="left"/>
      <w:pPr>
        <w:ind w:left="2629" w:hanging="360"/>
      </w:pPr>
      <w:rPr>
        <w:rFonts w:ascii="Times New Roman" w:eastAsia="Times New Roman" w:hAnsi="Times New Roman" w:cs="Times New Roman"/>
        <w:b/>
      </w:rPr>
    </w:lvl>
    <w:lvl w:ilvl="1" w:tplc="04130019" w:tentative="1">
      <w:start w:val="1"/>
      <w:numFmt w:val="lowerLetter"/>
      <w:lvlText w:val="%2."/>
      <w:lvlJc w:val="left"/>
      <w:pPr>
        <w:ind w:left="3349" w:hanging="360"/>
      </w:pPr>
    </w:lvl>
    <w:lvl w:ilvl="2" w:tplc="0413001B" w:tentative="1">
      <w:start w:val="1"/>
      <w:numFmt w:val="lowerRoman"/>
      <w:lvlText w:val="%3."/>
      <w:lvlJc w:val="right"/>
      <w:pPr>
        <w:ind w:left="4069" w:hanging="180"/>
      </w:pPr>
    </w:lvl>
    <w:lvl w:ilvl="3" w:tplc="0413000F" w:tentative="1">
      <w:start w:val="1"/>
      <w:numFmt w:val="decimal"/>
      <w:lvlText w:val="%4."/>
      <w:lvlJc w:val="left"/>
      <w:pPr>
        <w:ind w:left="4789" w:hanging="360"/>
      </w:pPr>
    </w:lvl>
    <w:lvl w:ilvl="4" w:tplc="04130019" w:tentative="1">
      <w:start w:val="1"/>
      <w:numFmt w:val="lowerLetter"/>
      <w:lvlText w:val="%5."/>
      <w:lvlJc w:val="left"/>
      <w:pPr>
        <w:ind w:left="5509" w:hanging="360"/>
      </w:pPr>
    </w:lvl>
    <w:lvl w:ilvl="5" w:tplc="0413001B" w:tentative="1">
      <w:start w:val="1"/>
      <w:numFmt w:val="lowerRoman"/>
      <w:lvlText w:val="%6."/>
      <w:lvlJc w:val="right"/>
      <w:pPr>
        <w:ind w:left="6229" w:hanging="180"/>
      </w:pPr>
    </w:lvl>
    <w:lvl w:ilvl="6" w:tplc="0413000F" w:tentative="1">
      <w:start w:val="1"/>
      <w:numFmt w:val="decimal"/>
      <w:lvlText w:val="%7."/>
      <w:lvlJc w:val="left"/>
      <w:pPr>
        <w:ind w:left="6949" w:hanging="360"/>
      </w:pPr>
    </w:lvl>
    <w:lvl w:ilvl="7" w:tplc="04130019" w:tentative="1">
      <w:start w:val="1"/>
      <w:numFmt w:val="lowerLetter"/>
      <w:lvlText w:val="%8."/>
      <w:lvlJc w:val="left"/>
      <w:pPr>
        <w:ind w:left="7669" w:hanging="360"/>
      </w:pPr>
    </w:lvl>
    <w:lvl w:ilvl="8" w:tplc="0413001B" w:tentative="1">
      <w:start w:val="1"/>
      <w:numFmt w:val="lowerRoman"/>
      <w:lvlText w:val="%9."/>
      <w:lvlJc w:val="right"/>
      <w:pPr>
        <w:ind w:left="8389" w:hanging="180"/>
      </w:pPr>
    </w:lvl>
  </w:abstractNum>
  <w:abstractNum w:abstractNumId="11">
    <w:nsid w:val="7C1B752A"/>
    <w:multiLevelType w:val="hybridMultilevel"/>
    <w:tmpl w:val="5134CE52"/>
    <w:lvl w:ilvl="0" w:tplc="0409001B">
      <w:start w:val="1"/>
      <w:numFmt w:val="lowerRoman"/>
      <w:lvlText w:val="%1."/>
      <w:lvlJc w:val="righ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3"/>
  </w:num>
  <w:num w:numId="2">
    <w:abstractNumId w:val="10"/>
  </w:num>
  <w:num w:numId="3">
    <w:abstractNumId w:val="9"/>
  </w:num>
  <w:num w:numId="4">
    <w:abstractNumId w:val="2"/>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 w:numId="10">
    <w:abstractNumId w:val="6"/>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defaultTabStop w:val="720"/>
  <w:hyphenationZone w:val="283"/>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DC"/>
    <w:rsid w:val="000035C1"/>
    <w:rsid w:val="00003F7D"/>
    <w:rsid w:val="00042CB9"/>
    <w:rsid w:val="00044AE1"/>
    <w:rsid w:val="00045800"/>
    <w:rsid w:val="0005518D"/>
    <w:rsid w:val="00065908"/>
    <w:rsid w:val="00077FD3"/>
    <w:rsid w:val="00094851"/>
    <w:rsid w:val="00096600"/>
    <w:rsid w:val="000C3FE0"/>
    <w:rsid w:val="000C68D2"/>
    <w:rsid w:val="000D25F3"/>
    <w:rsid w:val="000D43B9"/>
    <w:rsid w:val="000F2586"/>
    <w:rsid w:val="000F5637"/>
    <w:rsid w:val="000F660C"/>
    <w:rsid w:val="00100650"/>
    <w:rsid w:val="00100EE8"/>
    <w:rsid w:val="00104EF9"/>
    <w:rsid w:val="0010692F"/>
    <w:rsid w:val="0011039F"/>
    <w:rsid w:val="00113B91"/>
    <w:rsid w:val="001203A6"/>
    <w:rsid w:val="00130B5C"/>
    <w:rsid w:val="001335AA"/>
    <w:rsid w:val="001373EC"/>
    <w:rsid w:val="00141E8C"/>
    <w:rsid w:val="001438D8"/>
    <w:rsid w:val="00144F3F"/>
    <w:rsid w:val="00147913"/>
    <w:rsid w:val="00150E61"/>
    <w:rsid w:val="00160D92"/>
    <w:rsid w:val="001668AF"/>
    <w:rsid w:val="00167672"/>
    <w:rsid w:val="0018759E"/>
    <w:rsid w:val="001C425E"/>
    <w:rsid w:val="001C6833"/>
    <w:rsid w:val="001D2B9A"/>
    <w:rsid w:val="001D4A6E"/>
    <w:rsid w:val="001E01ED"/>
    <w:rsid w:val="001E04B5"/>
    <w:rsid w:val="001F2646"/>
    <w:rsid w:val="00202278"/>
    <w:rsid w:val="00202484"/>
    <w:rsid w:val="00213540"/>
    <w:rsid w:val="00220B20"/>
    <w:rsid w:val="00224232"/>
    <w:rsid w:val="002357B9"/>
    <w:rsid w:val="00247929"/>
    <w:rsid w:val="00250EC2"/>
    <w:rsid w:val="00256498"/>
    <w:rsid w:val="002627B4"/>
    <w:rsid w:val="00265826"/>
    <w:rsid w:val="002716FE"/>
    <w:rsid w:val="0028083C"/>
    <w:rsid w:val="00294368"/>
    <w:rsid w:val="0029708D"/>
    <w:rsid w:val="002A0A88"/>
    <w:rsid w:val="002A3E87"/>
    <w:rsid w:val="002B73AC"/>
    <w:rsid w:val="002D36CE"/>
    <w:rsid w:val="002D5E24"/>
    <w:rsid w:val="002E4AFA"/>
    <w:rsid w:val="002F0577"/>
    <w:rsid w:val="002F48C0"/>
    <w:rsid w:val="002F5614"/>
    <w:rsid w:val="00314E9C"/>
    <w:rsid w:val="00317947"/>
    <w:rsid w:val="00320C7C"/>
    <w:rsid w:val="00326AA7"/>
    <w:rsid w:val="00332912"/>
    <w:rsid w:val="003455E4"/>
    <w:rsid w:val="003501AB"/>
    <w:rsid w:val="00356158"/>
    <w:rsid w:val="00366484"/>
    <w:rsid w:val="00376428"/>
    <w:rsid w:val="00377777"/>
    <w:rsid w:val="00387FDE"/>
    <w:rsid w:val="00391BEA"/>
    <w:rsid w:val="00391CCB"/>
    <w:rsid w:val="003A45DF"/>
    <w:rsid w:val="003A75E4"/>
    <w:rsid w:val="003B1B8C"/>
    <w:rsid w:val="003B555F"/>
    <w:rsid w:val="003C5F51"/>
    <w:rsid w:val="003C70BB"/>
    <w:rsid w:val="003D6D30"/>
    <w:rsid w:val="003D7F49"/>
    <w:rsid w:val="003E1225"/>
    <w:rsid w:val="003F5359"/>
    <w:rsid w:val="004260E9"/>
    <w:rsid w:val="004400D6"/>
    <w:rsid w:val="004418F6"/>
    <w:rsid w:val="00452583"/>
    <w:rsid w:val="00460002"/>
    <w:rsid w:val="004763CF"/>
    <w:rsid w:val="00490704"/>
    <w:rsid w:val="00492444"/>
    <w:rsid w:val="00495DC0"/>
    <w:rsid w:val="004A2FDA"/>
    <w:rsid w:val="004A47F9"/>
    <w:rsid w:val="004A755C"/>
    <w:rsid w:val="004B1346"/>
    <w:rsid w:val="004B4A3D"/>
    <w:rsid w:val="004C7DB7"/>
    <w:rsid w:val="004D383D"/>
    <w:rsid w:val="004E1B2C"/>
    <w:rsid w:val="004E2DC8"/>
    <w:rsid w:val="004E7166"/>
    <w:rsid w:val="004E7C81"/>
    <w:rsid w:val="004F424E"/>
    <w:rsid w:val="004F4B37"/>
    <w:rsid w:val="00500BBE"/>
    <w:rsid w:val="00504145"/>
    <w:rsid w:val="00505E1F"/>
    <w:rsid w:val="005061E4"/>
    <w:rsid w:val="0051238F"/>
    <w:rsid w:val="005134E0"/>
    <w:rsid w:val="00526BDE"/>
    <w:rsid w:val="005434EB"/>
    <w:rsid w:val="0055070E"/>
    <w:rsid w:val="00557D7D"/>
    <w:rsid w:val="005606CB"/>
    <w:rsid w:val="00564F3A"/>
    <w:rsid w:val="00572755"/>
    <w:rsid w:val="00580713"/>
    <w:rsid w:val="00582707"/>
    <w:rsid w:val="00591ED4"/>
    <w:rsid w:val="005958D7"/>
    <w:rsid w:val="00596656"/>
    <w:rsid w:val="005A0D69"/>
    <w:rsid w:val="005B1E03"/>
    <w:rsid w:val="005B4BAA"/>
    <w:rsid w:val="005B5C00"/>
    <w:rsid w:val="005C3749"/>
    <w:rsid w:val="005C5942"/>
    <w:rsid w:val="005D09A6"/>
    <w:rsid w:val="005E49B9"/>
    <w:rsid w:val="005F04D8"/>
    <w:rsid w:val="005F6DD9"/>
    <w:rsid w:val="00606D56"/>
    <w:rsid w:val="00611CB7"/>
    <w:rsid w:val="0063378C"/>
    <w:rsid w:val="00634F99"/>
    <w:rsid w:val="00637151"/>
    <w:rsid w:val="00640321"/>
    <w:rsid w:val="006601A5"/>
    <w:rsid w:val="00677DC6"/>
    <w:rsid w:val="00680605"/>
    <w:rsid w:val="00684DED"/>
    <w:rsid w:val="00685121"/>
    <w:rsid w:val="00685C52"/>
    <w:rsid w:val="00687E9D"/>
    <w:rsid w:val="006915D2"/>
    <w:rsid w:val="00695890"/>
    <w:rsid w:val="006A3A4B"/>
    <w:rsid w:val="006A5FD6"/>
    <w:rsid w:val="006B1B98"/>
    <w:rsid w:val="006B3531"/>
    <w:rsid w:val="006B6F59"/>
    <w:rsid w:val="006C0A86"/>
    <w:rsid w:val="006C5A41"/>
    <w:rsid w:val="006C638D"/>
    <w:rsid w:val="006E75D6"/>
    <w:rsid w:val="006F2FC6"/>
    <w:rsid w:val="007210B2"/>
    <w:rsid w:val="00727523"/>
    <w:rsid w:val="00741B47"/>
    <w:rsid w:val="007572C7"/>
    <w:rsid w:val="00764FF9"/>
    <w:rsid w:val="00786113"/>
    <w:rsid w:val="007931BB"/>
    <w:rsid w:val="007A68EE"/>
    <w:rsid w:val="007B2225"/>
    <w:rsid w:val="007C56B6"/>
    <w:rsid w:val="007C56CE"/>
    <w:rsid w:val="007D2B3C"/>
    <w:rsid w:val="007D41F4"/>
    <w:rsid w:val="008012E0"/>
    <w:rsid w:val="00803142"/>
    <w:rsid w:val="00805B02"/>
    <w:rsid w:val="00822E39"/>
    <w:rsid w:val="00836CC3"/>
    <w:rsid w:val="008431D9"/>
    <w:rsid w:val="008455DB"/>
    <w:rsid w:val="00850E00"/>
    <w:rsid w:val="00853F33"/>
    <w:rsid w:val="00854F10"/>
    <w:rsid w:val="00856E68"/>
    <w:rsid w:val="00861E74"/>
    <w:rsid w:val="00870B78"/>
    <w:rsid w:val="008722BD"/>
    <w:rsid w:val="00877913"/>
    <w:rsid w:val="00880531"/>
    <w:rsid w:val="00882598"/>
    <w:rsid w:val="008B3214"/>
    <w:rsid w:val="008C0E96"/>
    <w:rsid w:val="008C44F1"/>
    <w:rsid w:val="008C48CD"/>
    <w:rsid w:val="008C4F7D"/>
    <w:rsid w:val="008D4233"/>
    <w:rsid w:val="008E72DC"/>
    <w:rsid w:val="009020E2"/>
    <w:rsid w:val="00902494"/>
    <w:rsid w:val="00903162"/>
    <w:rsid w:val="00907E47"/>
    <w:rsid w:val="00914BB8"/>
    <w:rsid w:val="009407B7"/>
    <w:rsid w:val="00940A3C"/>
    <w:rsid w:val="00942997"/>
    <w:rsid w:val="009464B6"/>
    <w:rsid w:val="009466BA"/>
    <w:rsid w:val="00961DBC"/>
    <w:rsid w:val="009625AA"/>
    <w:rsid w:val="00970B19"/>
    <w:rsid w:val="00973475"/>
    <w:rsid w:val="00992FDA"/>
    <w:rsid w:val="00993238"/>
    <w:rsid w:val="009A344A"/>
    <w:rsid w:val="009A76BD"/>
    <w:rsid w:val="009B411B"/>
    <w:rsid w:val="009D1F0B"/>
    <w:rsid w:val="009D2ED6"/>
    <w:rsid w:val="009E666D"/>
    <w:rsid w:val="009F15AA"/>
    <w:rsid w:val="009F4B29"/>
    <w:rsid w:val="00A23027"/>
    <w:rsid w:val="00A277E8"/>
    <w:rsid w:val="00A36CA2"/>
    <w:rsid w:val="00A47BA8"/>
    <w:rsid w:val="00A6437E"/>
    <w:rsid w:val="00A864B0"/>
    <w:rsid w:val="00AB3F31"/>
    <w:rsid w:val="00AB4F24"/>
    <w:rsid w:val="00AC7C50"/>
    <w:rsid w:val="00AD48CD"/>
    <w:rsid w:val="00AE06AA"/>
    <w:rsid w:val="00AE207A"/>
    <w:rsid w:val="00AE359D"/>
    <w:rsid w:val="00AF23ED"/>
    <w:rsid w:val="00B003CF"/>
    <w:rsid w:val="00B14571"/>
    <w:rsid w:val="00B153A8"/>
    <w:rsid w:val="00B21863"/>
    <w:rsid w:val="00B220B7"/>
    <w:rsid w:val="00B25F04"/>
    <w:rsid w:val="00B50C91"/>
    <w:rsid w:val="00B5574A"/>
    <w:rsid w:val="00B632EB"/>
    <w:rsid w:val="00B651F6"/>
    <w:rsid w:val="00B654AA"/>
    <w:rsid w:val="00B6558D"/>
    <w:rsid w:val="00B72D66"/>
    <w:rsid w:val="00B84E00"/>
    <w:rsid w:val="00B90CFE"/>
    <w:rsid w:val="00B9761D"/>
    <w:rsid w:val="00BA3292"/>
    <w:rsid w:val="00BA714C"/>
    <w:rsid w:val="00BB3E11"/>
    <w:rsid w:val="00BC42E6"/>
    <w:rsid w:val="00BD6A65"/>
    <w:rsid w:val="00BE0DAF"/>
    <w:rsid w:val="00BE7F80"/>
    <w:rsid w:val="00C23A5B"/>
    <w:rsid w:val="00C27A41"/>
    <w:rsid w:val="00C31A38"/>
    <w:rsid w:val="00C4547A"/>
    <w:rsid w:val="00C55C2B"/>
    <w:rsid w:val="00C61BF4"/>
    <w:rsid w:val="00C62370"/>
    <w:rsid w:val="00C93A3A"/>
    <w:rsid w:val="00CA5822"/>
    <w:rsid w:val="00CA597A"/>
    <w:rsid w:val="00CA6F69"/>
    <w:rsid w:val="00CB39FB"/>
    <w:rsid w:val="00CB77C4"/>
    <w:rsid w:val="00CC3719"/>
    <w:rsid w:val="00CC3C9F"/>
    <w:rsid w:val="00CC7338"/>
    <w:rsid w:val="00CC7603"/>
    <w:rsid w:val="00CD6789"/>
    <w:rsid w:val="00CF3F50"/>
    <w:rsid w:val="00D21941"/>
    <w:rsid w:val="00D220B0"/>
    <w:rsid w:val="00D25840"/>
    <w:rsid w:val="00D32ED7"/>
    <w:rsid w:val="00D4238F"/>
    <w:rsid w:val="00D5729E"/>
    <w:rsid w:val="00D7065D"/>
    <w:rsid w:val="00D71B3B"/>
    <w:rsid w:val="00D71ECD"/>
    <w:rsid w:val="00D729E4"/>
    <w:rsid w:val="00D75118"/>
    <w:rsid w:val="00D76A8D"/>
    <w:rsid w:val="00D8072E"/>
    <w:rsid w:val="00D915D2"/>
    <w:rsid w:val="00D97376"/>
    <w:rsid w:val="00DA59A9"/>
    <w:rsid w:val="00DB5DF0"/>
    <w:rsid w:val="00DC1715"/>
    <w:rsid w:val="00DC351A"/>
    <w:rsid w:val="00DD54E5"/>
    <w:rsid w:val="00DE330B"/>
    <w:rsid w:val="00DE5BBF"/>
    <w:rsid w:val="00DF344F"/>
    <w:rsid w:val="00DF497B"/>
    <w:rsid w:val="00E07E23"/>
    <w:rsid w:val="00E20319"/>
    <w:rsid w:val="00E2454D"/>
    <w:rsid w:val="00E31C45"/>
    <w:rsid w:val="00E3670B"/>
    <w:rsid w:val="00E63CC6"/>
    <w:rsid w:val="00E70361"/>
    <w:rsid w:val="00E751D4"/>
    <w:rsid w:val="00EC0A82"/>
    <w:rsid w:val="00EC7647"/>
    <w:rsid w:val="00EC7B06"/>
    <w:rsid w:val="00EE5A54"/>
    <w:rsid w:val="00EF40A3"/>
    <w:rsid w:val="00F05971"/>
    <w:rsid w:val="00F10F2F"/>
    <w:rsid w:val="00F13930"/>
    <w:rsid w:val="00F16D8A"/>
    <w:rsid w:val="00F175AC"/>
    <w:rsid w:val="00F31E9D"/>
    <w:rsid w:val="00F354F2"/>
    <w:rsid w:val="00F46A99"/>
    <w:rsid w:val="00F5422C"/>
    <w:rsid w:val="00F56493"/>
    <w:rsid w:val="00F708C2"/>
    <w:rsid w:val="00F92383"/>
    <w:rsid w:val="00F92801"/>
    <w:rsid w:val="00F9312A"/>
    <w:rsid w:val="00F94140"/>
    <w:rsid w:val="00FB7487"/>
    <w:rsid w:val="00FC3AB4"/>
    <w:rsid w:val="00FC6042"/>
    <w:rsid w:val="00FD2DC6"/>
    <w:rsid w:val="00FE0034"/>
    <w:rsid w:val="00FE485F"/>
    <w:rsid w:val="00FF2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B78"/>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DC6"/>
    <w:pPr>
      <w:spacing w:after="0" w:line="240" w:lineRule="auto"/>
    </w:pPr>
    <w:rPr>
      <w:rFonts w:cs="Times New Roman"/>
      <w:sz w:val="20"/>
      <w:szCs w:val="20"/>
    </w:rPr>
  </w:style>
  <w:style w:type="character" w:customStyle="1" w:styleId="FootnoteTextChar">
    <w:name w:val="Footnote Text Char"/>
    <w:link w:val="FootnoteText"/>
    <w:uiPriority w:val="99"/>
    <w:locked/>
    <w:rsid w:val="00677DC6"/>
    <w:rPr>
      <w:sz w:val="20"/>
      <w:szCs w:val="20"/>
    </w:rPr>
  </w:style>
  <w:style w:type="character" w:styleId="FootnoteReference">
    <w:name w:val="footnote reference"/>
    <w:uiPriority w:val="99"/>
    <w:semiHidden/>
    <w:rsid w:val="00677DC6"/>
    <w:rPr>
      <w:vertAlign w:val="superscript"/>
    </w:rPr>
  </w:style>
  <w:style w:type="table" w:styleId="TableGrid">
    <w:name w:val="Table Grid"/>
    <w:basedOn w:val="TableNormal"/>
    <w:uiPriority w:val="99"/>
    <w:rsid w:val="0050414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670B"/>
    <w:pPr>
      <w:tabs>
        <w:tab w:val="center" w:pos="4986"/>
        <w:tab w:val="right" w:pos="9972"/>
      </w:tabs>
    </w:pPr>
    <w:rPr>
      <w:rFonts w:cs="Times New Roman"/>
    </w:rPr>
  </w:style>
  <w:style w:type="character" w:customStyle="1" w:styleId="HeaderChar">
    <w:name w:val="Header Char"/>
    <w:link w:val="Header"/>
    <w:uiPriority w:val="99"/>
    <w:rsid w:val="00E3670B"/>
    <w:rPr>
      <w:rFonts w:cs="Calibri"/>
      <w:sz w:val="22"/>
      <w:szCs w:val="22"/>
    </w:rPr>
  </w:style>
  <w:style w:type="paragraph" w:styleId="Footer">
    <w:name w:val="footer"/>
    <w:basedOn w:val="Normal"/>
    <w:link w:val="FooterChar"/>
    <w:uiPriority w:val="99"/>
    <w:unhideWhenUsed/>
    <w:rsid w:val="00E3670B"/>
    <w:pPr>
      <w:tabs>
        <w:tab w:val="center" w:pos="4986"/>
        <w:tab w:val="right" w:pos="9972"/>
      </w:tabs>
    </w:pPr>
    <w:rPr>
      <w:rFonts w:cs="Times New Roman"/>
    </w:rPr>
  </w:style>
  <w:style w:type="character" w:customStyle="1" w:styleId="FooterChar">
    <w:name w:val="Footer Char"/>
    <w:link w:val="Footer"/>
    <w:uiPriority w:val="99"/>
    <w:rsid w:val="00E3670B"/>
    <w:rPr>
      <w:rFonts w:cs="Calibri"/>
      <w:sz w:val="22"/>
      <w:szCs w:val="22"/>
    </w:rPr>
  </w:style>
  <w:style w:type="paragraph" w:customStyle="1" w:styleId="HChG">
    <w:name w:val="_ H _Ch_G"/>
    <w:basedOn w:val="Normal"/>
    <w:next w:val="Normal"/>
    <w:rsid w:val="00B6558D"/>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B6558D"/>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link w:val="SingleTxtGChar"/>
    <w:rsid w:val="003501AB"/>
    <w:pPr>
      <w:suppressAutoHyphens/>
      <w:spacing w:before="40" w:after="120" w:line="240" w:lineRule="atLeast"/>
      <w:ind w:left="1134" w:right="1134"/>
      <w:jc w:val="both"/>
    </w:pPr>
    <w:rPr>
      <w:rFonts w:eastAsia="SimSun" w:cs="Times New Roman"/>
      <w:sz w:val="20"/>
      <w:szCs w:val="20"/>
    </w:rPr>
  </w:style>
  <w:style w:type="character" w:customStyle="1" w:styleId="SingleTxtGChar">
    <w:name w:val="_ Single Txt_G Char"/>
    <w:link w:val="SingleTxtG"/>
    <w:rsid w:val="003501AB"/>
    <w:rPr>
      <w:rFonts w:eastAsia="SimSun"/>
    </w:rPr>
  </w:style>
  <w:style w:type="character" w:styleId="Hyperlink">
    <w:name w:val="Hyperlink"/>
    <w:semiHidden/>
    <w:rsid w:val="004400D6"/>
    <w:rPr>
      <w:color w:val="auto"/>
      <w:u w:val="none"/>
    </w:rPr>
  </w:style>
  <w:style w:type="paragraph" w:styleId="NormalWeb">
    <w:name w:val="Normal (Web)"/>
    <w:basedOn w:val="Normal"/>
    <w:uiPriority w:val="99"/>
    <w:semiHidden/>
    <w:rsid w:val="004400D6"/>
    <w:pPr>
      <w:suppressAutoHyphens/>
      <w:spacing w:after="0" w:line="240" w:lineRule="atLeast"/>
    </w:pPr>
    <w:rPr>
      <w:rFonts w:ascii="Times New Roman" w:eastAsia="SimSun" w:hAnsi="Times New Roman" w:cs="Times New Roman"/>
      <w:sz w:val="24"/>
      <w:szCs w:val="24"/>
      <w:lang w:val="en-GB"/>
    </w:rPr>
  </w:style>
  <w:style w:type="paragraph" w:customStyle="1" w:styleId="para">
    <w:name w:val="para"/>
    <w:basedOn w:val="Normal"/>
    <w:qFormat/>
    <w:rsid w:val="00003F7D"/>
    <w:pPr>
      <w:spacing w:after="120" w:line="240" w:lineRule="atLeast"/>
      <w:ind w:left="2268" w:right="1134" w:hanging="1134"/>
      <w:jc w:val="both"/>
    </w:pPr>
    <w:rPr>
      <w:rFonts w:ascii="Times New Roman" w:eastAsia="Times New Roman" w:hAnsi="Times New Roman" w:cs="Times New Roman"/>
      <w:snapToGrid w:val="0"/>
      <w:sz w:val="20"/>
      <w:szCs w:val="20"/>
      <w:lang w:val="fr-FR"/>
    </w:rPr>
  </w:style>
  <w:style w:type="character" w:styleId="CommentReference">
    <w:name w:val="annotation reference"/>
    <w:uiPriority w:val="99"/>
    <w:semiHidden/>
    <w:unhideWhenUsed/>
    <w:rsid w:val="004A755C"/>
    <w:rPr>
      <w:sz w:val="16"/>
      <w:szCs w:val="16"/>
    </w:rPr>
  </w:style>
  <w:style w:type="paragraph" w:styleId="CommentText">
    <w:name w:val="annotation text"/>
    <w:basedOn w:val="Normal"/>
    <w:link w:val="CommentTextChar"/>
    <w:uiPriority w:val="99"/>
    <w:semiHidden/>
    <w:unhideWhenUsed/>
    <w:rsid w:val="004A755C"/>
    <w:rPr>
      <w:sz w:val="20"/>
      <w:szCs w:val="20"/>
    </w:rPr>
  </w:style>
  <w:style w:type="character" w:customStyle="1" w:styleId="CommentTextChar">
    <w:name w:val="Comment Text Char"/>
    <w:link w:val="CommentText"/>
    <w:uiPriority w:val="99"/>
    <w:semiHidden/>
    <w:rsid w:val="004A755C"/>
    <w:rPr>
      <w:rFonts w:cs="Calibri"/>
      <w:lang w:val="en-US" w:eastAsia="en-US"/>
    </w:rPr>
  </w:style>
  <w:style w:type="paragraph" w:styleId="CommentSubject">
    <w:name w:val="annotation subject"/>
    <w:basedOn w:val="CommentText"/>
    <w:next w:val="CommentText"/>
    <w:link w:val="CommentSubjectChar"/>
    <w:uiPriority w:val="99"/>
    <w:semiHidden/>
    <w:unhideWhenUsed/>
    <w:rsid w:val="004A755C"/>
    <w:rPr>
      <w:b/>
      <w:bCs/>
    </w:rPr>
  </w:style>
  <w:style w:type="character" w:customStyle="1" w:styleId="CommentSubjectChar">
    <w:name w:val="Comment Subject Char"/>
    <w:link w:val="CommentSubject"/>
    <w:uiPriority w:val="99"/>
    <w:semiHidden/>
    <w:rsid w:val="004A755C"/>
    <w:rPr>
      <w:rFonts w:cs="Calibri"/>
      <w:b/>
      <w:bCs/>
      <w:lang w:val="en-US" w:eastAsia="en-US"/>
    </w:rPr>
  </w:style>
  <w:style w:type="paragraph" w:styleId="BalloonText">
    <w:name w:val="Balloon Text"/>
    <w:basedOn w:val="Normal"/>
    <w:link w:val="BalloonTextChar"/>
    <w:uiPriority w:val="99"/>
    <w:semiHidden/>
    <w:unhideWhenUsed/>
    <w:rsid w:val="004A75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755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B78"/>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DC6"/>
    <w:pPr>
      <w:spacing w:after="0" w:line="240" w:lineRule="auto"/>
    </w:pPr>
    <w:rPr>
      <w:rFonts w:cs="Times New Roman"/>
      <w:sz w:val="20"/>
      <w:szCs w:val="20"/>
    </w:rPr>
  </w:style>
  <w:style w:type="character" w:customStyle="1" w:styleId="FootnoteTextChar">
    <w:name w:val="Footnote Text Char"/>
    <w:link w:val="FootnoteText"/>
    <w:uiPriority w:val="99"/>
    <w:locked/>
    <w:rsid w:val="00677DC6"/>
    <w:rPr>
      <w:sz w:val="20"/>
      <w:szCs w:val="20"/>
    </w:rPr>
  </w:style>
  <w:style w:type="character" w:styleId="FootnoteReference">
    <w:name w:val="footnote reference"/>
    <w:uiPriority w:val="99"/>
    <w:semiHidden/>
    <w:rsid w:val="00677DC6"/>
    <w:rPr>
      <w:vertAlign w:val="superscript"/>
    </w:rPr>
  </w:style>
  <w:style w:type="table" w:styleId="TableGrid">
    <w:name w:val="Table Grid"/>
    <w:basedOn w:val="TableNormal"/>
    <w:uiPriority w:val="99"/>
    <w:rsid w:val="0050414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670B"/>
    <w:pPr>
      <w:tabs>
        <w:tab w:val="center" w:pos="4986"/>
        <w:tab w:val="right" w:pos="9972"/>
      </w:tabs>
    </w:pPr>
    <w:rPr>
      <w:rFonts w:cs="Times New Roman"/>
    </w:rPr>
  </w:style>
  <w:style w:type="character" w:customStyle="1" w:styleId="HeaderChar">
    <w:name w:val="Header Char"/>
    <w:link w:val="Header"/>
    <w:uiPriority w:val="99"/>
    <w:rsid w:val="00E3670B"/>
    <w:rPr>
      <w:rFonts w:cs="Calibri"/>
      <w:sz w:val="22"/>
      <w:szCs w:val="22"/>
    </w:rPr>
  </w:style>
  <w:style w:type="paragraph" w:styleId="Footer">
    <w:name w:val="footer"/>
    <w:basedOn w:val="Normal"/>
    <w:link w:val="FooterChar"/>
    <w:uiPriority w:val="99"/>
    <w:unhideWhenUsed/>
    <w:rsid w:val="00E3670B"/>
    <w:pPr>
      <w:tabs>
        <w:tab w:val="center" w:pos="4986"/>
        <w:tab w:val="right" w:pos="9972"/>
      </w:tabs>
    </w:pPr>
    <w:rPr>
      <w:rFonts w:cs="Times New Roman"/>
    </w:rPr>
  </w:style>
  <w:style w:type="character" w:customStyle="1" w:styleId="FooterChar">
    <w:name w:val="Footer Char"/>
    <w:link w:val="Footer"/>
    <w:uiPriority w:val="99"/>
    <w:rsid w:val="00E3670B"/>
    <w:rPr>
      <w:rFonts w:cs="Calibri"/>
      <w:sz w:val="22"/>
      <w:szCs w:val="22"/>
    </w:rPr>
  </w:style>
  <w:style w:type="paragraph" w:customStyle="1" w:styleId="HChG">
    <w:name w:val="_ H _Ch_G"/>
    <w:basedOn w:val="Normal"/>
    <w:next w:val="Normal"/>
    <w:rsid w:val="00B6558D"/>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B6558D"/>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link w:val="SingleTxtGChar"/>
    <w:rsid w:val="003501AB"/>
    <w:pPr>
      <w:suppressAutoHyphens/>
      <w:spacing w:before="40" w:after="120" w:line="240" w:lineRule="atLeast"/>
      <w:ind w:left="1134" w:right="1134"/>
      <w:jc w:val="both"/>
    </w:pPr>
    <w:rPr>
      <w:rFonts w:eastAsia="SimSun" w:cs="Times New Roman"/>
      <w:sz w:val="20"/>
      <w:szCs w:val="20"/>
    </w:rPr>
  </w:style>
  <w:style w:type="character" w:customStyle="1" w:styleId="SingleTxtGChar">
    <w:name w:val="_ Single Txt_G Char"/>
    <w:link w:val="SingleTxtG"/>
    <w:rsid w:val="003501AB"/>
    <w:rPr>
      <w:rFonts w:eastAsia="SimSun"/>
    </w:rPr>
  </w:style>
  <w:style w:type="character" w:styleId="Hyperlink">
    <w:name w:val="Hyperlink"/>
    <w:semiHidden/>
    <w:rsid w:val="004400D6"/>
    <w:rPr>
      <w:color w:val="auto"/>
      <w:u w:val="none"/>
    </w:rPr>
  </w:style>
  <w:style w:type="paragraph" w:styleId="NormalWeb">
    <w:name w:val="Normal (Web)"/>
    <w:basedOn w:val="Normal"/>
    <w:uiPriority w:val="99"/>
    <w:semiHidden/>
    <w:rsid w:val="004400D6"/>
    <w:pPr>
      <w:suppressAutoHyphens/>
      <w:spacing w:after="0" w:line="240" w:lineRule="atLeast"/>
    </w:pPr>
    <w:rPr>
      <w:rFonts w:ascii="Times New Roman" w:eastAsia="SimSun" w:hAnsi="Times New Roman" w:cs="Times New Roman"/>
      <w:sz w:val="24"/>
      <w:szCs w:val="24"/>
      <w:lang w:val="en-GB"/>
    </w:rPr>
  </w:style>
  <w:style w:type="paragraph" w:customStyle="1" w:styleId="para">
    <w:name w:val="para"/>
    <w:basedOn w:val="Normal"/>
    <w:qFormat/>
    <w:rsid w:val="00003F7D"/>
    <w:pPr>
      <w:spacing w:after="120" w:line="240" w:lineRule="atLeast"/>
      <w:ind w:left="2268" w:right="1134" w:hanging="1134"/>
      <w:jc w:val="both"/>
    </w:pPr>
    <w:rPr>
      <w:rFonts w:ascii="Times New Roman" w:eastAsia="Times New Roman" w:hAnsi="Times New Roman" w:cs="Times New Roman"/>
      <w:snapToGrid w:val="0"/>
      <w:sz w:val="20"/>
      <w:szCs w:val="20"/>
      <w:lang w:val="fr-FR"/>
    </w:rPr>
  </w:style>
  <w:style w:type="character" w:styleId="CommentReference">
    <w:name w:val="annotation reference"/>
    <w:uiPriority w:val="99"/>
    <w:semiHidden/>
    <w:unhideWhenUsed/>
    <w:rsid w:val="004A755C"/>
    <w:rPr>
      <w:sz w:val="16"/>
      <w:szCs w:val="16"/>
    </w:rPr>
  </w:style>
  <w:style w:type="paragraph" w:styleId="CommentText">
    <w:name w:val="annotation text"/>
    <w:basedOn w:val="Normal"/>
    <w:link w:val="CommentTextChar"/>
    <w:uiPriority w:val="99"/>
    <w:semiHidden/>
    <w:unhideWhenUsed/>
    <w:rsid w:val="004A755C"/>
    <w:rPr>
      <w:sz w:val="20"/>
      <w:szCs w:val="20"/>
    </w:rPr>
  </w:style>
  <w:style w:type="character" w:customStyle="1" w:styleId="CommentTextChar">
    <w:name w:val="Comment Text Char"/>
    <w:link w:val="CommentText"/>
    <w:uiPriority w:val="99"/>
    <w:semiHidden/>
    <w:rsid w:val="004A755C"/>
    <w:rPr>
      <w:rFonts w:cs="Calibri"/>
      <w:lang w:val="en-US" w:eastAsia="en-US"/>
    </w:rPr>
  </w:style>
  <w:style w:type="paragraph" w:styleId="CommentSubject">
    <w:name w:val="annotation subject"/>
    <w:basedOn w:val="CommentText"/>
    <w:next w:val="CommentText"/>
    <w:link w:val="CommentSubjectChar"/>
    <w:uiPriority w:val="99"/>
    <w:semiHidden/>
    <w:unhideWhenUsed/>
    <w:rsid w:val="004A755C"/>
    <w:rPr>
      <w:b/>
      <w:bCs/>
    </w:rPr>
  </w:style>
  <w:style w:type="character" w:customStyle="1" w:styleId="CommentSubjectChar">
    <w:name w:val="Comment Subject Char"/>
    <w:link w:val="CommentSubject"/>
    <w:uiPriority w:val="99"/>
    <w:semiHidden/>
    <w:rsid w:val="004A755C"/>
    <w:rPr>
      <w:rFonts w:cs="Calibri"/>
      <w:b/>
      <w:bCs/>
      <w:lang w:val="en-US" w:eastAsia="en-US"/>
    </w:rPr>
  </w:style>
  <w:style w:type="paragraph" w:styleId="BalloonText">
    <w:name w:val="Balloon Text"/>
    <w:basedOn w:val="Normal"/>
    <w:link w:val="BalloonTextChar"/>
    <w:uiPriority w:val="99"/>
    <w:semiHidden/>
    <w:unhideWhenUsed/>
    <w:rsid w:val="004A75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755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3903">
      <w:bodyDiv w:val="1"/>
      <w:marLeft w:val="0"/>
      <w:marRight w:val="0"/>
      <w:marTop w:val="0"/>
      <w:marBottom w:val="0"/>
      <w:divBdr>
        <w:top w:val="none" w:sz="0" w:space="0" w:color="auto"/>
        <w:left w:val="none" w:sz="0" w:space="0" w:color="auto"/>
        <w:bottom w:val="none" w:sz="0" w:space="0" w:color="auto"/>
        <w:right w:val="none" w:sz="0" w:space="0" w:color="auto"/>
      </w:divBdr>
    </w:div>
    <w:div w:id="15081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D5B9-D232-47D6-B1E7-058E6B7D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11532</Characters>
  <Application>Microsoft Office Word</Application>
  <DocSecurity>0</DocSecurity>
  <Lines>96</Lines>
  <Paragraphs>27</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Transmitted by the expert from Italy</vt:lpstr>
    </vt:vector>
  </TitlesOfParts>
  <Company>MITT</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de Visser</dc:creator>
  <cp:lastModifiedBy>07 series second set of changes</cp:lastModifiedBy>
  <cp:revision>2</cp:revision>
  <cp:lastPrinted>2014-08-06T12:40:00Z</cp:lastPrinted>
  <dcterms:created xsi:type="dcterms:W3CDTF">2014-08-11T12:54:00Z</dcterms:created>
  <dcterms:modified xsi:type="dcterms:W3CDTF">2014-08-11T12:54:00Z</dcterms:modified>
</cp:coreProperties>
</file>