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262ADB" w:rsidTr="00145C55">
        <w:tc>
          <w:tcPr>
            <w:tcW w:w="4962" w:type="dxa"/>
          </w:tcPr>
          <w:p w:rsidR="006A522A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Pr="00262ADB">
              <w:rPr>
                <w:sz w:val="20"/>
                <w:szCs w:val="20"/>
                <w:lang w:val="en-GB"/>
              </w:rPr>
              <w:t xml:space="preserve">mitted by </w:t>
            </w:r>
            <w:r w:rsidR="00121027">
              <w:rPr>
                <w:sz w:val="20"/>
                <w:szCs w:val="20"/>
                <w:lang w:val="en-GB"/>
              </w:rPr>
              <w:t>expert from Germany</w:t>
            </w:r>
            <w:r w:rsidR="002126EC">
              <w:rPr>
                <w:sz w:val="20"/>
                <w:szCs w:val="20"/>
                <w:lang w:val="en-GB"/>
              </w:rPr>
              <w:t xml:space="preserve"> </w:t>
            </w:r>
          </w:p>
          <w:p w:rsidR="00880B8B" w:rsidRDefault="00880B8B" w:rsidP="00121027">
            <w:pPr>
              <w:pStyle w:val="Header"/>
              <w:rPr>
                <w:sz w:val="20"/>
                <w:szCs w:val="20"/>
                <w:lang w:val="en-GB"/>
              </w:rPr>
            </w:pPr>
          </w:p>
          <w:p w:rsidR="00880B8B" w:rsidRPr="00880B8B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:rsidR="006A522A" w:rsidRPr="00262ADB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262AD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6A5458">
              <w:rPr>
                <w:sz w:val="20"/>
                <w:szCs w:val="20"/>
                <w:lang w:val="en-GB"/>
              </w:rPr>
              <w:t xml:space="preserve"> 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6A5458">
              <w:rPr>
                <w:b/>
                <w:bCs/>
                <w:sz w:val="20"/>
                <w:szCs w:val="20"/>
                <w:lang w:val="en-GB"/>
              </w:rPr>
              <w:t>10</w:t>
            </w:r>
            <w:r w:rsidR="00121027" w:rsidRPr="006A5458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6A5458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145C55">
              <w:rPr>
                <w:b/>
                <w:bCs/>
                <w:sz w:val="20"/>
                <w:szCs w:val="20"/>
                <w:lang w:val="en-GB"/>
              </w:rPr>
              <w:t>02</w:t>
            </w:r>
          </w:p>
          <w:p w:rsidR="006A522A" w:rsidRPr="00262ADB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262ADB">
              <w:rPr>
                <w:sz w:val="20"/>
                <w:szCs w:val="20"/>
                <w:lang w:val="en-GB"/>
              </w:rPr>
              <w:t>10</w:t>
            </w:r>
            <w:r w:rsidR="00121027">
              <w:rPr>
                <w:sz w:val="20"/>
                <w:szCs w:val="20"/>
                <w:lang w:val="en-GB"/>
              </w:rPr>
              <w:t>4</w:t>
            </w:r>
            <w:r w:rsidR="00121027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>
              <w:rPr>
                <w:sz w:val="20"/>
                <w:szCs w:val="20"/>
                <w:lang w:val="en-GB"/>
              </w:rPr>
              <w:t xml:space="preserve"> </w:t>
            </w:r>
            <w:r w:rsidR="006A522A" w:rsidRPr="00262ADB">
              <w:rPr>
                <w:sz w:val="20"/>
                <w:szCs w:val="20"/>
                <w:lang w:val="en-GB"/>
              </w:rPr>
              <w:t xml:space="preserve">GRSG, </w:t>
            </w:r>
            <w:r w:rsidR="00121027" w:rsidRPr="00121027">
              <w:rPr>
                <w:sz w:val="20"/>
                <w:szCs w:val="20"/>
                <w:lang w:val="en-GB"/>
              </w:rPr>
              <w:t>15–19 April 2013</w:t>
            </w:r>
          </w:p>
          <w:p w:rsidR="006A522A" w:rsidRPr="00262ADB" w:rsidRDefault="003D4BFE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</w:t>
            </w:r>
            <w:r w:rsidR="00DB209F" w:rsidRPr="00262ADB">
              <w:rPr>
                <w:sz w:val="20"/>
                <w:szCs w:val="20"/>
                <w:lang w:val="en-GB"/>
              </w:rPr>
              <w:t xml:space="preserve">genda item </w:t>
            </w:r>
            <w:r w:rsidR="003841DE">
              <w:rPr>
                <w:sz w:val="20"/>
                <w:szCs w:val="20"/>
                <w:lang w:val="en-GB"/>
              </w:rPr>
              <w:t>2(a)</w:t>
            </w:r>
            <w:r w:rsidR="006A522A" w:rsidRPr="00262ADB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145C55" w:rsidRDefault="00145C55" w:rsidP="00145C55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:rsidR="00145C55" w:rsidRPr="00FC63C6" w:rsidRDefault="00145C55" w:rsidP="00145C55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  <w:r w:rsidRPr="00FC63C6">
        <w:rPr>
          <w:b/>
          <w:sz w:val="32"/>
          <w:szCs w:val="32"/>
          <w:lang w:val="en-GB" w:eastAsia="en-US"/>
        </w:rPr>
        <w:t xml:space="preserve">Proposal for amendments to UN Regulation No. </w:t>
      </w:r>
      <w:r>
        <w:rPr>
          <w:b/>
          <w:sz w:val="32"/>
          <w:szCs w:val="32"/>
          <w:lang w:val="en-GB" w:eastAsia="en-US"/>
        </w:rPr>
        <w:t>107</w:t>
      </w:r>
      <w:r>
        <w:rPr>
          <w:b/>
          <w:sz w:val="32"/>
          <w:szCs w:val="32"/>
          <w:lang w:val="en-GB" w:eastAsia="en-US"/>
        </w:rPr>
        <w:br/>
      </w:r>
      <w:r w:rsidRPr="00FC63C6">
        <w:rPr>
          <w:b/>
          <w:sz w:val="32"/>
          <w:szCs w:val="32"/>
          <w:lang w:val="en-GB" w:eastAsia="en-US"/>
        </w:rPr>
        <w:t>(</w:t>
      </w:r>
      <w:r>
        <w:rPr>
          <w:b/>
          <w:sz w:val="32"/>
          <w:szCs w:val="32"/>
          <w:lang w:val="en-GB" w:eastAsia="en-US"/>
        </w:rPr>
        <w:t>M</w:t>
      </w:r>
      <w:r w:rsidRPr="00145C55">
        <w:rPr>
          <w:b/>
          <w:sz w:val="32"/>
          <w:szCs w:val="32"/>
          <w:vertAlign w:val="subscript"/>
          <w:lang w:val="en-GB" w:eastAsia="en-US"/>
        </w:rPr>
        <w:t>2</w:t>
      </w:r>
      <w:r>
        <w:rPr>
          <w:b/>
          <w:sz w:val="32"/>
          <w:szCs w:val="32"/>
          <w:lang w:val="en-GB" w:eastAsia="en-US"/>
        </w:rPr>
        <w:t xml:space="preserve"> and M</w:t>
      </w:r>
      <w:r w:rsidRPr="00145C55">
        <w:rPr>
          <w:b/>
          <w:sz w:val="32"/>
          <w:szCs w:val="32"/>
          <w:vertAlign w:val="subscript"/>
          <w:lang w:val="en-GB" w:eastAsia="en-US"/>
        </w:rPr>
        <w:t>3</w:t>
      </w:r>
      <w:r>
        <w:rPr>
          <w:b/>
          <w:sz w:val="32"/>
          <w:szCs w:val="32"/>
          <w:lang w:val="en-GB" w:eastAsia="en-US"/>
        </w:rPr>
        <w:t xml:space="preserve"> vehicles</w:t>
      </w:r>
      <w:r w:rsidRPr="00FC63C6">
        <w:rPr>
          <w:b/>
          <w:sz w:val="32"/>
          <w:szCs w:val="32"/>
          <w:lang w:val="en-GB" w:eastAsia="en-US"/>
        </w:rPr>
        <w:t>)</w:t>
      </w:r>
    </w:p>
    <w:p w:rsidR="00145C55" w:rsidRPr="00145C55" w:rsidRDefault="00145C55" w:rsidP="00145C55">
      <w:pPr>
        <w:rPr>
          <w:lang w:val="en-GB" w:eastAsia="en-US"/>
        </w:rPr>
      </w:pPr>
    </w:p>
    <w:p w:rsidR="008F581E" w:rsidRPr="00145C55" w:rsidRDefault="008F581E" w:rsidP="008F581E">
      <w:pPr>
        <w:spacing w:after="120" w:line="240" w:lineRule="atLeast"/>
        <w:ind w:left="1134" w:right="1134"/>
        <w:jc w:val="both"/>
        <w:rPr>
          <w:lang w:val="en-GB" w:eastAsia="en-US"/>
        </w:rPr>
      </w:pPr>
      <w:r w:rsidRPr="00145C55">
        <w:rPr>
          <w:lang w:val="en-GB" w:eastAsia="en-US"/>
        </w:rPr>
        <w:t xml:space="preserve">The text reproduced below has been prepared by the expert from Germany to introduce requirements to prevent accidents </w:t>
      </w:r>
      <w:r w:rsidR="00880B8B" w:rsidRPr="00145C55">
        <w:rPr>
          <w:lang w:val="en-GB" w:eastAsia="en-US"/>
        </w:rPr>
        <w:t>if the flap covering the engine compartment is open</w:t>
      </w:r>
      <w:r w:rsidRPr="00145C55">
        <w:rPr>
          <w:lang w:val="en-GB" w:eastAsia="en-US"/>
        </w:rPr>
        <w:t>. The modifications to the current text of the Regulation are marked in bold for new or strikethrough for deleted characters.</w:t>
      </w:r>
    </w:p>
    <w:p w:rsidR="00121027" w:rsidRDefault="00121027" w:rsidP="00121027">
      <w:pPr>
        <w:pStyle w:val="HChG"/>
        <w:tabs>
          <w:tab w:val="clear" w:pos="851"/>
        </w:tabs>
        <w:ind w:hanging="567"/>
        <w:rPr>
          <w:lang w:val="en-US"/>
        </w:rPr>
      </w:pPr>
      <w:r>
        <w:rPr>
          <w:lang w:val="en-US"/>
        </w:rPr>
        <w:t>I</w:t>
      </w:r>
      <w:r w:rsidRPr="002232AF">
        <w:rPr>
          <w:lang w:val="en-US"/>
        </w:rPr>
        <w:t>.</w:t>
      </w:r>
      <w:r w:rsidRPr="002232AF">
        <w:rPr>
          <w:lang w:val="en-US"/>
        </w:rPr>
        <w:tab/>
      </w:r>
      <w:r>
        <w:rPr>
          <w:lang w:val="en-US"/>
        </w:rPr>
        <w:t>Proposal</w:t>
      </w:r>
    </w:p>
    <w:p w:rsidR="00121027" w:rsidRPr="00145C55" w:rsidRDefault="00121027" w:rsidP="00121027">
      <w:pPr>
        <w:spacing w:before="120" w:after="120"/>
        <w:ind w:left="2268" w:right="848" w:hanging="1134"/>
        <w:jc w:val="both"/>
        <w:rPr>
          <w:iCs/>
          <w:lang w:val="en-GB"/>
        </w:rPr>
      </w:pPr>
      <w:r w:rsidRPr="00145C55">
        <w:rPr>
          <w:i/>
          <w:lang w:val="en-GB"/>
        </w:rPr>
        <w:t xml:space="preserve">Annex 3, </w:t>
      </w:r>
      <w:r w:rsidR="00145C55">
        <w:rPr>
          <w:i/>
          <w:lang w:val="en-GB"/>
        </w:rPr>
        <w:t>p</w:t>
      </w:r>
      <w:r w:rsidRPr="00145C55">
        <w:rPr>
          <w:i/>
          <w:lang w:val="en-GB"/>
        </w:rPr>
        <w:t xml:space="preserve">aragraph 7.3., </w:t>
      </w:r>
      <w:bookmarkStart w:id="0" w:name="_GoBack"/>
      <w:bookmarkEnd w:id="0"/>
      <w:proofErr w:type="gramStart"/>
      <w:r w:rsidRPr="00145C55">
        <w:rPr>
          <w:iCs/>
          <w:lang w:val="en-GB"/>
        </w:rPr>
        <w:t>amend</w:t>
      </w:r>
      <w:proofErr w:type="gramEnd"/>
      <w:r w:rsidRPr="00145C55">
        <w:rPr>
          <w:iCs/>
          <w:lang w:val="en-GB"/>
        </w:rPr>
        <w:t xml:space="preserve"> to read:</w:t>
      </w:r>
    </w:p>
    <w:p w:rsidR="00121027" w:rsidRPr="00145C55" w:rsidRDefault="00145C55" w:rsidP="00121027">
      <w:pPr>
        <w:tabs>
          <w:tab w:val="left" w:pos="1080"/>
        </w:tabs>
        <w:spacing w:before="120" w:after="120"/>
        <w:ind w:left="2268" w:right="848" w:hanging="1134"/>
        <w:jc w:val="both"/>
        <w:rPr>
          <w:b/>
          <w:lang w:val="en-GB"/>
        </w:rPr>
      </w:pPr>
      <w:r>
        <w:rPr>
          <w:lang w:val="en-US"/>
        </w:rPr>
        <w:t>"</w:t>
      </w:r>
      <w:r w:rsidR="00121027">
        <w:rPr>
          <w:lang w:val="en-US"/>
        </w:rPr>
        <w:t>7.3.</w:t>
      </w:r>
      <w:r w:rsidR="00121027">
        <w:rPr>
          <w:lang w:val="en-US"/>
        </w:rPr>
        <w:tab/>
      </w:r>
      <w:r w:rsidR="00121027" w:rsidRPr="00D75B82">
        <w:rPr>
          <w:strike/>
          <w:lang w:val="en-US"/>
        </w:rPr>
        <w:t>(Reserved)</w:t>
      </w:r>
      <w:r w:rsidR="00121027">
        <w:rPr>
          <w:lang w:val="en-US"/>
        </w:rPr>
        <w:t xml:space="preserve"> </w:t>
      </w:r>
      <w:r w:rsidR="00121027" w:rsidRPr="00D75B82">
        <w:rPr>
          <w:b/>
          <w:lang w:val="en-US"/>
        </w:rPr>
        <w:t>Prevention of accidents</w:t>
      </w:r>
      <w:r w:rsidRPr="00145C55">
        <w:rPr>
          <w:lang w:val="en-GB"/>
        </w:rPr>
        <w:t>"</w:t>
      </w:r>
    </w:p>
    <w:p w:rsidR="00121027" w:rsidRPr="00517864" w:rsidRDefault="00121027" w:rsidP="00121027">
      <w:pPr>
        <w:tabs>
          <w:tab w:val="left" w:pos="1080"/>
        </w:tabs>
        <w:spacing w:before="120" w:after="120"/>
        <w:ind w:left="2268" w:right="848" w:hanging="1134"/>
        <w:jc w:val="both"/>
        <w:rPr>
          <w:lang w:val="en-US"/>
        </w:rPr>
      </w:pPr>
    </w:p>
    <w:p w:rsidR="00121027" w:rsidRPr="00145C55" w:rsidRDefault="00121027" w:rsidP="00121027">
      <w:pPr>
        <w:spacing w:before="120" w:after="120"/>
        <w:ind w:left="2268" w:right="848" w:hanging="1134"/>
        <w:jc w:val="both"/>
        <w:rPr>
          <w:iCs/>
          <w:lang w:val="en-GB"/>
        </w:rPr>
      </w:pPr>
      <w:r w:rsidRPr="00145C55">
        <w:rPr>
          <w:i/>
          <w:lang w:val="en-GB"/>
        </w:rPr>
        <w:t xml:space="preserve">Annex 3, insert new </w:t>
      </w:r>
      <w:r w:rsidR="00145C55">
        <w:rPr>
          <w:i/>
          <w:lang w:val="en-GB"/>
        </w:rPr>
        <w:t>p</w:t>
      </w:r>
      <w:r w:rsidRPr="00145C55">
        <w:rPr>
          <w:i/>
          <w:lang w:val="en-GB"/>
        </w:rPr>
        <w:t>aragraph 7.3.1.,</w:t>
      </w:r>
      <w:r w:rsidRPr="00145C55">
        <w:rPr>
          <w:iCs/>
          <w:lang w:val="en-GB"/>
        </w:rPr>
        <w:t xml:space="preserve"> to read:</w:t>
      </w:r>
    </w:p>
    <w:p w:rsidR="00121027" w:rsidRDefault="00145C55" w:rsidP="00145C55">
      <w:pPr>
        <w:spacing w:before="120" w:after="120"/>
        <w:ind w:left="2268" w:right="848" w:hanging="1134"/>
        <w:jc w:val="both"/>
        <w:rPr>
          <w:b/>
          <w:lang w:val="en-US"/>
        </w:rPr>
      </w:pPr>
      <w:r w:rsidRPr="00145C55">
        <w:rPr>
          <w:lang w:val="en-US"/>
        </w:rPr>
        <w:t>"</w:t>
      </w:r>
      <w:r w:rsidR="00121027" w:rsidRPr="00C26D99">
        <w:rPr>
          <w:b/>
          <w:lang w:val="en-US"/>
        </w:rPr>
        <w:t>7.3.1.</w:t>
      </w:r>
      <w:r w:rsidR="00121027" w:rsidRPr="00C26D99">
        <w:rPr>
          <w:b/>
          <w:lang w:val="en-US"/>
        </w:rPr>
        <w:tab/>
      </w:r>
      <w:r w:rsidR="00121027">
        <w:rPr>
          <w:b/>
          <w:lang w:val="en-US"/>
        </w:rPr>
        <w:t>If a</w:t>
      </w:r>
      <w:r w:rsidR="00121027" w:rsidRPr="00C26D99">
        <w:rPr>
          <w:b/>
          <w:lang w:val="en-US"/>
        </w:rPr>
        <w:t xml:space="preserve"> flap </w:t>
      </w:r>
      <w:r w:rsidR="00121027">
        <w:rPr>
          <w:b/>
          <w:lang w:val="en-US"/>
        </w:rPr>
        <w:t>at</w:t>
      </w:r>
      <w:r w:rsidR="00121027" w:rsidRPr="00C26D99">
        <w:rPr>
          <w:b/>
          <w:lang w:val="en-US"/>
        </w:rPr>
        <w:t xml:space="preserve"> the engine compartment </w:t>
      </w:r>
      <w:r w:rsidR="00880B8B" w:rsidRPr="00880B8B">
        <w:rPr>
          <w:b/>
          <w:lang w:val="en-US"/>
        </w:rPr>
        <w:t>of vehicles having the engine located to the rear of the driver's compartment</w:t>
      </w:r>
      <w:r w:rsidR="00880B8B">
        <w:rPr>
          <w:rFonts w:ascii="ArialMT" w:hAnsi="ArialMT" w:cs="ArialMT"/>
          <w:sz w:val="20"/>
          <w:szCs w:val="20"/>
          <w:lang w:val="en-US" w:eastAsia="de-DE"/>
        </w:rPr>
        <w:t xml:space="preserve"> </w:t>
      </w:r>
      <w:r w:rsidR="00121027">
        <w:rPr>
          <w:b/>
          <w:lang w:val="en-US"/>
        </w:rPr>
        <w:t xml:space="preserve">provides access to parts that represent a hazard when the engine is running </w:t>
      </w:r>
      <w:r>
        <w:rPr>
          <w:b/>
          <w:lang w:val="en-US"/>
        </w:rPr>
        <w:t>(</w:t>
      </w:r>
      <w:r w:rsidR="00121027" w:rsidRPr="00C26D99">
        <w:rPr>
          <w:b/>
          <w:lang w:val="en-US"/>
        </w:rPr>
        <w:t>e.g. pulley</w:t>
      </w:r>
      <w:r w:rsidR="00121027">
        <w:rPr>
          <w:b/>
          <w:lang w:val="en-US"/>
        </w:rPr>
        <w:t>s of belt drives</w:t>
      </w:r>
      <w:r>
        <w:rPr>
          <w:b/>
          <w:lang w:val="en-US"/>
        </w:rPr>
        <w:t>),</w:t>
      </w:r>
      <w:r w:rsidR="00121027">
        <w:rPr>
          <w:b/>
          <w:lang w:val="en-US"/>
        </w:rPr>
        <w:t xml:space="preserve"> it </w:t>
      </w:r>
      <w:r w:rsidR="00121027" w:rsidRPr="00C26D99">
        <w:rPr>
          <w:b/>
          <w:lang w:val="en-US"/>
        </w:rPr>
        <w:t>shall be equipped with a means ensuring that it is not possible to s</w:t>
      </w:r>
      <w:r>
        <w:rPr>
          <w:b/>
          <w:lang w:val="en-US"/>
        </w:rPr>
        <w:t>tart the engine from the driver'</w:t>
      </w:r>
      <w:r w:rsidR="00121027" w:rsidRPr="00C26D99">
        <w:rPr>
          <w:b/>
          <w:lang w:val="en-US"/>
        </w:rPr>
        <w:t>s position with the flap open</w:t>
      </w:r>
      <w:r w:rsidR="00121027">
        <w:rPr>
          <w:b/>
          <w:lang w:val="en-US"/>
        </w:rPr>
        <w:t>.</w:t>
      </w:r>
    </w:p>
    <w:p w:rsidR="00121027" w:rsidRPr="00145C55" w:rsidRDefault="00121027" w:rsidP="00145C55">
      <w:pPr>
        <w:spacing w:before="120" w:after="120"/>
        <w:ind w:left="2268" w:right="848"/>
        <w:jc w:val="both"/>
        <w:rPr>
          <w:lang w:val="en-GB"/>
        </w:rPr>
      </w:pPr>
      <w:r>
        <w:rPr>
          <w:b/>
          <w:lang w:val="en-US"/>
        </w:rPr>
        <w:t>This does not preclude starting devices for the engine inside of the engine compartment</w:t>
      </w:r>
      <w:r w:rsidR="00880B8B" w:rsidRPr="00145C55">
        <w:rPr>
          <w:lang w:val="en-US"/>
        </w:rPr>
        <w:t>.</w:t>
      </w:r>
      <w:r w:rsidR="00145C55" w:rsidRPr="00145C55">
        <w:rPr>
          <w:lang w:val="en-GB"/>
        </w:rPr>
        <w:t>"</w:t>
      </w:r>
    </w:p>
    <w:p w:rsidR="00121027" w:rsidRDefault="00121027" w:rsidP="00121027">
      <w:pPr>
        <w:pStyle w:val="HChG"/>
        <w:tabs>
          <w:tab w:val="clear" w:pos="851"/>
        </w:tabs>
        <w:ind w:hanging="567"/>
      </w:pPr>
      <w:r w:rsidRPr="00BC76AC">
        <w:rPr>
          <w:lang w:val="en-US"/>
        </w:rPr>
        <w:t>II.</w:t>
      </w:r>
      <w:r w:rsidRPr="00BC76AC">
        <w:rPr>
          <w:lang w:val="en-US"/>
        </w:rPr>
        <w:tab/>
      </w:r>
      <w:r w:rsidRPr="00051790">
        <w:t>Justification</w:t>
      </w:r>
    </w:p>
    <w:p w:rsidR="00121027" w:rsidRPr="00145C55" w:rsidRDefault="00121027" w:rsidP="00145C55">
      <w:pPr>
        <w:ind w:left="1134" w:right="734" w:firstLine="6"/>
        <w:jc w:val="both"/>
        <w:rPr>
          <w:lang w:val="en-GB"/>
        </w:rPr>
      </w:pPr>
      <w:r w:rsidRPr="00145C55">
        <w:rPr>
          <w:lang w:val="en-GB"/>
        </w:rPr>
        <w:t xml:space="preserve">Due to the </w:t>
      </w:r>
      <w:r w:rsidR="00872026" w:rsidRPr="00872026">
        <w:rPr>
          <w:lang w:val="en-US"/>
        </w:rPr>
        <w:t>geometry</w:t>
      </w:r>
      <w:r w:rsidRPr="00145C55">
        <w:rPr>
          <w:lang w:val="en-GB"/>
        </w:rPr>
        <w:t xml:space="preserve"> of a bus or coach</w:t>
      </w:r>
      <w:r w:rsidR="00145C55">
        <w:rPr>
          <w:lang w:val="en-GB"/>
        </w:rPr>
        <w:t>,</w:t>
      </w:r>
      <w:r w:rsidRPr="00145C55">
        <w:rPr>
          <w:lang w:val="en-GB"/>
        </w:rPr>
        <w:t xml:space="preserve"> it is not poss</w:t>
      </w:r>
      <w:r w:rsidR="00145C55">
        <w:rPr>
          <w:lang w:val="en-GB"/>
        </w:rPr>
        <w:t>ible, when seated in the driver'</w:t>
      </w:r>
      <w:r w:rsidRPr="00145C55">
        <w:rPr>
          <w:lang w:val="en-GB"/>
        </w:rPr>
        <w:t xml:space="preserve">s seat, to verify that the starting of the engine does not </w:t>
      </w:r>
      <w:r w:rsidR="00824B08" w:rsidRPr="00B2205F">
        <w:rPr>
          <w:lang w:val="en-US"/>
        </w:rPr>
        <w:t>represent a hazard</w:t>
      </w:r>
      <w:r w:rsidR="00B2205F" w:rsidRPr="00B2205F">
        <w:rPr>
          <w:lang w:val="en-US"/>
        </w:rPr>
        <w:t xml:space="preserve"> if the flap </w:t>
      </w:r>
      <w:r w:rsidR="00B2205F">
        <w:rPr>
          <w:lang w:val="en-US"/>
        </w:rPr>
        <w:t>is</w:t>
      </w:r>
      <w:r w:rsidR="00B2205F" w:rsidRPr="00B2205F">
        <w:rPr>
          <w:lang w:val="en-US"/>
        </w:rPr>
        <w:t xml:space="preserve"> open</w:t>
      </w:r>
      <w:r w:rsidRPr="00145C55">
        <w:rPr>
          <w:lang w:val="en-GB"/>
        </w:rPr>
        <w:t>.</w:t>
      </w:r>
      <w:r w:rsidR="00145C55">
        <w:rPr>
          <w:lang w:val="en-GB"/>
        </w:rPr>
        <w:t xml:space="preserve"> </w:t>
      </w:r>
      <w:r w:rsidRPr="00145C55">
        <w:rPr>
          <w:lang w:val="en-GB"/>
        </w:rPr>
        <w:t xml:space="preserve">To avoid this situation, the proposal introduces requirements to ensure that the engine can only be started </w:t>
      </w:r>
      <w:r w:rsidR="00B2205F" w:rsidRPr="00B2205F">
        <w:rPr>
          <w:lang w:val="en-US"/>
        </w:rPr>
        <w:t xml:space="preserve">with the flap open </w:t>
      </w:r>
      <w:r w:rsidRPr="00145C55">
        <w:rPr>
          <w:lang w:val="en-GB"/>
        </w:rPr>
        <w:t xml:space="preserve">when under direct </w:t>
      </w:r>
      <w:r w:rsidR="00B2205F" w:rsidRPr="00B2205F">
        <w:rPr>
          <w:lang w:val="en-US"/>
        </w:rPr>
        <w:t>view</w:t>
      </w:r>
      <w:r w:rsidRPr="00145C55">
        <w:rPr>
          <w:lang w:val="en-GB"/>
        </w:rPr>
        <w:t>.</w:t>
      </w:r>
    </w:p>
    <w:p w:rsidR="00E60D2E" w:rsidRDefault="00471B60" w:rsidP="008F4208">
      <w:pPr>
        <w:ind w:left="1134" w:right="1160"/>
        <w:jc w:val="center"/>
        <w:rPr>
          <w:lang w:val="en-GB"/>
        </w:rPr>
      </w:pPr>
      <w:r>
        <w:rPr>
          <w:lang w:val="en-GB"/>
        </w:rPr>
        <w:t>__________</w:t>
      </w:r>
    </w:p>
    <w:p w:rsidR="00471B60" w:rsidRPr="00471B60" w:rsidRDefault="00471B60" w:rsidP="004E39D9">
      <w:pPr>
        <w:ind w:right="1134"/>
        <w:jc w:val="center"/>
        <w:rPr>
          <w:sz w:val="20"/>
          <w:szCs w:val="20"/>
          <w:lang w:val="en-US"/>
        </w:rPr>
      </w:pPr>
    </w:p>
    <w:sectPr w:rsidR="00471B60" w:rsidRPr="00471B60" w:rsidSect="008F4208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A0" w:rsidRDefault="001B02A0">
      <w:r>
        <w:separator/>
      </w:r>
    </w:p>
  </w:endnote>
  <w:endnote w:type="continuationSeparator" w:id="0">
    <w:p w:rsidR="001B02A0" w:rsidRDefault="001B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16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4B331F" w:rsidRDefault="00B97972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15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A0" w:rsidRDefault="001B02A0">
      <w:r>
        <w:separator/>
      </w:r>
    </w:p>
  </w:footnote>
  <w:footnote w:type="continuationSeparator" w:id="0">
    <w:p w:rsidR="001B02A0" w:rsidRDefault="001B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72" w:rsidRPr="001E3F85" w:rsidRDefault="00B97972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11099"/>
    <w:rsid w:val="00014281"/>
    <w:rsid w:val="000228DB"/>
    <w:rsid w:val="00025215"/>
    <w:rsid w:val="000265D7"/>
    <w:rsid w:val="00036291"/>
    <w:rsid w:val="000369BF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61D8"/>
    <w:rsid w:val="000C0CD6"/>
    <w:rsid w:val="000C690D"/>
    <w:rsid w:val="000C717B"/>
    <w:rsid w:val="000C75C9"/>
    <w:rsid w:val="000D3C09"/>
    <w:rsid w:val="000D4DC2"/>
    <w:rsid w:val="000D6C0A"/>
    <w:rsid w:val="000E0E10"/>
    <w:rsid w:val="000E4CC4"/>
    <w:rsid w:val="000F1E85"/>
    <w:rsid w:val="000F4E58"/>
    <w:rsid w:val="000F791C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7B85"/>
    <w:rsid w:val="00164E4B"/>
    <w:rsid w:val="00166906"/>
    <w:rsid w:val="00170411"/>
    <w:rsid w:val="00176D06"/>
    <w:rsid w:val="001807EC"/>
    <w:rsid w:val="00182670"/>
    <w:rsid w:val="001848B1"/>
    <w:rsid w:val="00197771"/>
    <w:rsid w:val="001A0E28"/>
    <w:rsid w:val="001B02A0"/>
    <w:rsid w:val="001B3CC4"/>
    <w:rsid w:val="001B54CF"/>
    <w:rsid w:val="001B75B6"/>
    <w:rsid w:val="001D2149"/>
    <w:rsid w:val="001D2E01"/>
    <w:rsid w:val="001E0059"/>
    <w:rsid w:val="001E1A51"/>
    <w:rsid w:val="001E38C7"/>
    <w:rsid w:val="001E3F85"/>
    <w:rsid w:val="002126EC"/>
    <w:rsid w:val="0022125F"/>
    <w:rsid w:val="002277BD"/>
    <w:rsid w:val="00230E7E"/>
    <w:rsid w:val="00232C41"/>
    <w:rsid w:val="00232C46"/>
    <w:rsid w:val="00245FBE"/>
    <w:rsid w:val="00256BD5"/>
    <w:rsid w:val="0025763B"/>
    <w:rsid w:val="00260077"/>
    <w:rsid w:val="002613B5"/>
    <w:rsid w:val="00262ADB"/>
    <w:rsid w:val="00265C75"/>
    <w:rsid w:val="00270D0F"/>
    <w:rsid w:val="00271897"/>
    <w:rsid w:val="00276892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32FD"/>
    <w:rsid w:val="002E3D9C"/>
    <w:rsid w:val="002F0049"/>
    <w:rsid w:val="002F601F"/>
    <w:rsid w:val="002F68DB"/>
    <w:rsid w:val="002F6A73"/>
    <w:rsid w:val="00303380"/>
    <w:rsid w:val="003048E4"/>
    <w:rsid w:val="00305A3B"/>
    <w:rsid w:val="0030734F"/>
    <w:rsid w:val="0031140D"/>
    <w:rsid w:val="003135AD"/>
    <w:rsid w:val="00316103"/>
    <w:rsid w:val="00325050"/>
    <w:rsid w:val="0033107F"/>
    <w:rsid w:val="00351B21"/>
    <w:rsid w:val="003560DB"/>
    <w:rsid w:val="00365867"/>
    <w:rsid w:val="00374B18"/>
    <w:rsid w:val="00375080"/>
    <w:rsid w:val="003819A4"/>
    <w:rsid w:val="003841DE"/>
    <w:rsid w:val="003A089F"/>
    <w:rsid w:val="003A1AE8"/>
    <w:rsid w:val="003A5598"/>
    <w:rsid w:val="003C06FB"/>
    <w:rsid w:val="003C1BBD"/>
    <w:rsid w:val="003C2029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7575"/>
    <w:rsid w:val="00437B2F"/>
    <w:rsid w:val="00444B6B"/>
    <w:rsid w:val="00444D70"/>
    <w:rsid w:val="00445329"/>
    <w:rsid w:val="0044709F"/>
    <w:rsid w:val="004504AC"/>
    <w:rsid w:val="00452EAA"/>
    <w:rsid w:val="00456EB7"/>
    <w:rsid w:val="004637F5"/>
    <w:rsid w:val="00466906"/>
    <w:rsid w:val="00471B60"/>
    <w:rsid w:val="004754B2"/>
    <w:rsid w:val="00481FA0"/>
    <w:rsid w:val="00482A16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D9"/>
    <w:rsid w:val="004E7EB4"/>
    <w:rsid w:val="004F506D"/>
    <w:rsid w:val="004F6610"/>
    <w:rsid w:val="00502EE5"/>
    <w:rsid w:val="005102B6"/>
    <w:rsid w:val="00515E4C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75C9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C6D56"/>
    <w:rsid w:val="005D484A"/>
    <w:rsid w:val="005F3064"/>
    <w:rsid w:val="005F35B5"/>
    <w:rsid w:val="005F7ECB"/>
    <w:rsid w:val="00602033"/>
    <w:rsid w:val="00605C17"/>
    <w:rsid w:val="00610786"/>
    <w:rsid w:val="0061147B"/>
    <w:rsid w:val="00620D33"/>
    <w:rsid w:val="00621FA4"/>
    <w:rsid w:val="00636865"/>
    <w:rsid w:val="0066005C"/>
    <w:rsid w:val="00675210"/>
    <w:rsid w:val="0067697C"/>
    <w:rsid w:val="0068778F"/>
    <w:rsid w:val="006930A7"/>
    <w:rsid w:val="006A1658"/>
    <w:rsid w:val="006A522A"/>
    <w:rsid w:val="006A5458"/>
    <w:rsid w:val="006A6045"/>
    <w:rsid w:val="006A6AEF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1821"/>
    <w:rsid w:val="006F06DE"/>
    <w:rsid w:val="006F58A1"/>
    <w:rsid w:val="006F6A7F"/>
    <w:rsid w:val="007001D4"/>
    <w:rsid w:val="00703915"/>
    <w:rsid w:val="00712940"/>
    <w:rsid w:val="00714C0A"/>
    <w:rsid w:val="00715A09"/>
    <w:rsid w:val="00721FDE"/>
    <w:rsid w:val="0072251C"/>
    <w:rsid w:val="00730B4F"/>
    <w:rsid w:val="007321B9"/>
    <w:rsid w:val="007323B8"/>
    <w:rsid w:val="00734CCD"/>
    <w:rsid w:val="007403AF"/>
    <w:rsid w:val="0074173B"/>
    <w:rsid w:val="007420AD"/>
    <w:rsid w:val="00742A78"/>
    <w:rsid w:val="007461C3"/>
    <w:rsid w:val="0075471D"/>
    <w:rsid w:val="007552E8"/>
    <w:rsid w:val="00755711"/>
    <w:rsid w:val="0076436C"/>
    <w:rsid w:val="00767E89"/>
    <w:rsid w:val="00782057"/>
    <w:rsid w:val="00783C92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5AF5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0B8B"/>
    <w:rsid w:val="00885090"/>
    <w:rsid w:val="008862FE"/>
    <w:rsid w:val="008877AA"/>
    <w:rsid w:val="008921A6"/>
    <w:rsid w:val="008A0034"/>
    <w:rsid w:val="008A5622"/>
    <w:rsid w:val="008B3E61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65E7"/>
    <w:rsid w:val="00A079BD"/>
    <w:rsid w:val="00A11424"/>
    <w:rsid w:val="00A149BC"/>
    <w:rsid w:val="00A1550E"/>
    <w:rsid w:val="00A17476"/>
    <w:rsid w:val="00A202DD"/>
    <w:rsid w:val="00A3531D"/>
    <w:rsid w:val="00A50B2B"/>
    <w:rsid w:val="00A57862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438B"/>
    <w:rsid w:val="00AA44B8"/>
    <w:rsid w:val="00AA57E1"/>
    <w:rsid w:val="00AB1066"/>
    <w:rsid w:val="00AB416B"/>
    <w:rsid w:val="00AB4F8F"/>
    <w:rsid w:val="00AC2A03"/>
    <w:rsid w:val="00AC3194"/>
    <w:rsid w:val="00AC3561"/>
    <w:rsid w:val="00AC4A16"/>
    <w:rsid w:val="00AE3115"/>
    <w:rsid w:val="00AE5082"/>
    <w:rsid w:val="00AE5D9E"/>
    <w:rsid w:val="00AF6569"/>
    <w:rsid w:val="00AF7934"/>
    <w:rsid w:val="00AF795C"/>
    <w:rsid w:val="00B03A34"/>
    <w:rsid w:val="00B04B88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63E"/>
    <w:rsid w:val="00B93757"/>
    <w:rsid w:val="00B94BFE"/>
    <w:rsid w:val="00B97972"/>
    <w:rsid w:val="00B97BE0"/>
    <w:rsid w:val="00BA03F4"/>
    <w:rsid w:val="00BA3B47"/>
    <w:rsid w:val="00BA4018"/>
    <w:rsid w:val="00BA5D1D"/>
    <w:rsid w:val="00BB23CB"/>
    <w:rsid w:val="00BC3632"/>
    <w:rsid w:val="00BC600B"/>
    <w:rsid w:val="00BD1C4E"/>
    <w:rsid w:val="00BD461D"/>
    <w:rsid w:val="00BE1CD6"/>
    <w:rsid w:val="00BE315C"/>
    <w:rsid w:val="00BE6446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16E16"/>
    <w:rsid w:val="00C202CA"/>
    <w:rsid w:val="00C2089D"/>
    <w:rsid w:val="00C21B91"/>
    <w:rsid w:val="00C259A5"/>
    <w:rsid w:val="00C26749"/>
    <w:rsid w:val="00C30136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4B2"/>
    <w:rsid w:val="00CC26EB"/>
    <w:rsid w:val="00CC3E40"/>
    <w:rsid w:val="00CD0CB4"/>
    <w:rsid w:val="00CD2BAB"/>
    <w:rsid w:val="00CD489E"/>
    <w:rsid w:val="00CE7323"/>
    <w:rsid w:val="00CF1285"/>
    <w:rsid w:val="00CF506C"/>
    <w:rsid w:val="00D02E19"/>
    <w:rsid w:val="00D0384E"/>
    <w:rsid w:val="00D05082"/>
    <w:rsid w:val="00D10D4C"/>
    <w:rsid w:val="00D1213B"/>
    <w:rsid w:val="00D12925"/>
    <w:rsid w:val="00D14E45"/>
    <w:rsid w:val="00D20A40"/>
    <w:rsid w:val="00D22A70"/>
    <w:rsid w:val="00D342AA"/>
    <w:rsid w:val="00D40ADD"/>
    <w:rsid w:val="00D40D2D"/>
    <w:rsid w:val="00D42200"/>
    <w:rsid w:val="00D47C3D"/>
    <w:rsid w:val="00D51F01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97D"/>
    <w:rsid w:val="00DA2345"/>
    <w:rsid w:val="00DA41CC"/>
    <w:rsid w:val="00DB209F"/>
    <w:rsid w:val="00DB6B60"/>
    <w:rsid w:val="00DC033B"/>
    <w:rsid w:val="00DC322B"/>
    <w:rsid w:val="00DD3158"/>
    <w:rsid w:val="00DD6A31"/>
    <w:rsid w:val="00DD6AC1"/>
    <w:rsid w:val="00DE5D2D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5BE8"/>
    <w:rsid w:val="00E3115F"/>
    <w:rsid w:val="00E31B04"/>
    <w:rsid w:val="00E4417A"/>
    <w:rsid w:val="00E44978"/>
    <w:rsid w:val="00E51ED0"/>
    <w:rsid w:val="00E5335C"/>
    <w:rsid w:val="00E5795B"/>
    <w:rsid w:val="00E60D2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F2CC5"/>
    <w:rsid w:val="00EF3830"/>
    <w:rsid w:val="00EF50B1"/>
    <w:rsid w:val="00EF60E6"/>
    <w:rsid w:val="00F0017C"/>
    <w:rsid w:val="00F052E0"/>
    <w:rsid w:val="00F11314"/>
    <w:rsid w:val="00F12567"/>
    <w:rsid w:val="00F16AB6"/>
    <w:rsid w:val="00F213A7"/>
    <w:rsid w:val="00F22262"/>
    <w:rsid w:val="00F25961"/>
    <w:rsid w:val="00F27FFA"/>
    <w:rsid w:val="00F31A35"/>
    <w:rsid w:val="00F32C8B"/>
    <w:rsid w:val="00F41D56"/>
    <w:rsid w:val="00F42F88"/>
    <w:rsid w:val="00F43728"/>
    <w:rsid w:val="00F501D8"/>
    <w:rsid w:val="00F513E6"/>
    <w:rsid w:val="00F61A46"/>
    <w:rsid w:val="00F62E4D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258D"/>
    <w:rsid w:val="00FD273F"/>
    <w:rsid w:val="00FD6745"/>
    <w:rsid w:val="00FD7A13"/>
    <w:rsid w:val="00FE0A24"/>
    <w:rsid w:val="00FE1388"/>
    <w:rsid w:val="00FE508C"/>
    <w:rsid w:val="00FE521A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Romain Hubert</cp:lastModifiedBy>
  <cp:revision>2</cp:revision>
  <cp:lastPrinted>2012-02-10T15:35:00Z</cp:lastPrinted>
  <dcterms:created xsi:type="dcterms:W3CDTF">2013-03-18T14:37:00Z</dcterms:created>
  <dcterms:modified xsi:type="dcterms:W3CDTF">2013-03-18T14:37:00Z</dcterms:modified>
</cp:coreProperties>
</file>