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061E4B" w:rsidRDefault="00061E4B" w:rsidP="00061E4B">
      <w:pPr>
        <w:jc w:val="center"/>
        <w:rPr>
          <w:sz w:val="28"/>
          <w:lang w:val="fr-FR"/>
        </w:rPr>
      </w:pPr>
    </w:p>
    <w:p w:rsidR="00061E4B" w:rsidRPr="00C2007D" w:rsidRDefault="00061E4B" w:rsidP="00061E4B">
      <w:pPr>
        <w:jc w:val="center"/>
        <w:rPr>
          <w:sz w:val="28"/>
          <w:lang w:val="fr-FR"/>
        </w:rPr>
      </w:pPr>
    </w:p>
    <w:p w:rsidR="00061E4B" w:rsidRPr="00C2007D" w:rsidRDefault="00061E4B" w:rsidP="00061E4B">
      <w:pPr>
        <w:jc w:val="center"/>
        <w:rPr>
          <w:sz w:val="28"/>
          <w:lang w:val="fr-FR"/>
        </w:rPr>
      </w:pPr>
    </w:p>
    <w:p w:rsidR="00F90479" w:rsidRDefault="00F90479" w:rsidP="00061E4B">
      <w:pPr>
        <w:jc w:val="center"/>
        <w:rPr>
          <w:b/>
          <w:bCs/>
          <w:spacing w:val="20"/>
          <w:sz w:val="44"/>
          <w:lang w:val="fr-FR"/>
        </w:rPr>
      </w:pPr>
      <w:r>
        <w:rPr>
          <w:b/>
          <w:bCs/>
          <w:spacing w:val="20"/>
          <w:sz w:val="44"/>
          <w:lang w:val="fr-FR"/>
        </w:rPr>
        <w:t>EGG-2</w:t>
      </w:r>
      <w:bookmarkStart w:id="0" w:name="_GoBack"/>
      <w:bookmarkEnd w:id="0"/>
    </w:p>
    <w:p w:rsidR="00061E4B" w:rsidRPr="00E55924" w:rsidRDefault="00061E4B" w:rsidP="00061E4B">
      <w:pPr>
        <w:jc w:val="center"/>
        <w:rPr>
          <w:b/>
          <w:bCs/>
          <w:spacing w:val="20"/>
          <w:sz w:val="44"/>
          <w:lang w:val="fr-FR"/>
        </w:rPr>
      </w:pPr>
      <w:r w:rsidRPr="00E55924">
        <w:rPr>
          <w:b/>
          <w:bCs/>
          <w:spacing w:val="20"/>
          <w:sz w:val="44"/>
          <w:lang w:val="fr-FR"/>
        </w:rPr>
        <w:t>NORME CEE-ONU</w:t>
      </w:r>
    </w:p>
    <w:p w:rsidR="00061E4B" w:rsidRPr="00E55924" w:rsidRDefault="00061E4B" w:rsidP="00061E4B">
      <w:pPr>
        <w:jc w:val="center"/>
        <w:rPr>
          <w:spacing w:val="10"/>
        </w:rPr>
      </w:pPr>
    </w:p>
    <w:p w:rsidR="00061E4B" w:rsidRPr="00E55924" w:rsidRDefault="00061E4B" w:rsidP="00061E4B">
      <w:pPr>
        <w:jc w:val="center"/>
        <w:rPr>
          <w:b/>
          <w:bCs/>
          <w:sz w:val="44"/>
          <w:szCs w:val="44"/>
          <w:lang w:val="fr-FR"/>
        </w:rPr>
      </w:pPr>
      <w:r w:rsidRPr="00E55924">
        <w:rPr>
          <w:b/>
          <w:bCs/>
          <w:sz w:val="44"/>
          <w:szCs w:val="44"/>
        </w:rPr>
        <w:t>OVOPRODUITS</w:t>
      </w:r>
      <w:r w:rsidRPr="00E55924">
        <w:rPr>
          <w:b/>
          <w:bCs/>
          <w:sz w:val="44"/>
          <w:szCs w:val="44"/>
          <w:lang w:val="fr-FR"/>
        </w:rPr>
        <w:t xml:space="preserve"> </w:t>
      </w:r>
    </w:p>
    <w:p w:rsidR="00061E4B" w:rsidRPr="00E55924" w:rsidRDefault="00061E4B" w:rsidP="00061E4B">
      <w:pPr>
        <w:jc w:val="center"/>
        <w:rPr>
          <w:b/>
          <w:bCs/>
          <w:sz w:val="44"/>
          <w:szCs w:val="44"/>
          <w:lang w:val="fr-FR"/>
        </w:rPr>
      </w:pPr>
    </w:p>
    <w:p w:rsidR="00061E4B" w:rsidRPr="00E55924" w:rsidRDefault="00061E4B" w:rsidP="00061E4B">
      <w:pPr>
        <w:jc w:val="center"/>
        <w:rPr>
          <w:sz w:val="28"/>
          <w:lang w:val="fr-FR"/>
        </w:rPr>
      </w:pPr>
      <w:r w:rsidRPr="00E55924">
        <w:rPr>
          <w:b/>
          <w:bCs/>
          <w:spacing w:val="26"/>
          <w:sz w:val="28"/>
        </w:rPr>
        <w:t>ÉDITION 2017</w:t>
      </w: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p>
    <w:p w:rsidR="00061E4B" w:rsidRPr="00E55924" w:rsidRDefault="00061E4B" w:rsidP="00061E4B">
      <w:pPr>
        <w:jc w:val="center"/>
        <w:rPr>
          <w:sz w:val="28"/>
          <w:lang w:val="fr-FR"/>
        </w:rPr>
      </w:pPr>
      <w:r w:rsidRPr="00E55924">
        <w:rPr>
          <w:noProof/>
          <w:lang w:val="en-US"/>
        </w:rPr>
        <w:drawing>
          <wp:anchor distT="0" distB="0" distL="114300" distR="114300" simplePos="0" relativeHeight="251659264" behindDoc="0" locked="0" layoutInCell="1" allowOverlap="1" wp14:anchorId="50FDDCA5" wp14:editId="36068EEB">
            <wp:simplePos x="0" y="0"/>
            <wp:positionH relativeFrom="column">
              <wp:posOffset>2540000</wp:posOffset>
            </wp:positionH>
            <wp:positionV relativeFrom="paragraph">
              <wp:posOffset>92075</wp:posOffset>
            </wp:positionV>
            <wp:extent cx="1143000" cy="11049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E4B" w:rsidRPr="00E55924" w:rsidRDefault="00061E4B" w:rsidP="00061E4B">
      <w:pPr>
        <w:jc w:val="center"/>
        <w:rPr>
          <w:sz w:val="28"/>
          <w:lang w:val="fr-FR"/>
        </w:rPr>
      </w:pPr>
    </w:p>
    <w:p w:rsidR="00061E4B" w:rsidRPr="00E55924" w:rsidRDefault="00061E4B" w:rsidP="00061E4B">
      <w:pPr>
        <w:jc w:val="center"/>
      </w:pPr>
    </w:p>
    <w:p w:rsidR="00061E4B" w:rsidRPr="00E55924" w:rsidRDefault="00061E4B" w:rsidP="00061E4B">
      <w:pPr>
        <w:jc w:val="center"/>
      </w:pPr>
    </w:p>
    <w:p w:rsidR="00061E4B" w:rsidRPr="00E55924" w:rsidRDefault="00061E4B" w:rsidP="00061E4B">
      <w:pPr>
        <w:jc w:val="center"/>
      </w:pPr>
    </w:p>
    <w:p w:rsidR="00061E4B" w:rsidRPr="00E55924" w:rsidRDefault="00061E4B" w:rsidP="00061E4B">
      <w:pPr>
        <w:jc w:val="center"/>
      </w:pPr>
    </w:p>
    <w:p w:rsidR="00061E4B" w:rsidRPr="00E55924" w:rsidRDefault="00061E4B" w:rsidP="00061E4B">
      <w:pPr>
        <w:pStyle w:val="TitleUNECE"/>
        <w:ind w:left="2268" w:firstLine="567"/>
        <w:rPr>
          <w:lang w:val="fr-FR"/>
        </w:rPr>
      </w:pPr>
    </w:p>
    <w:p w:rsidR="00061E4B" w:rsidRPr="00E55924" w:rsidRDefault="00061E4B" w:rsidP="00061E4B">
      <w:pPr>
        <w:pStyle w:val="TitleUNECE"/>
        <w:ind w:left="2268" w:firstLine="567"/>
        <w:rPr>
          <w:lang w:val="fr-FR"/>
        </w:rPr>
      </w:pPr>
    </w:p>
    <w:p w:rsidR="00061E4B" w:rsidRPr="00E55924" w:rsidRDefault="00061E4B" w:rsidP="00061E4B">
      <w:pPr>
        <w:pStyle w:val="TitleUNECE"/>
        <w:rPr>
          <w:lang w:val="fr-FR"/>
        </w:rPr>
      </w:pPr>
      <w:r w:rsidRPr="00E55924">
        <w:rPr>
          <w:lang w:val="fr-FR"/>
        </w:rPr>
        <w:t>NATIONS UNIES</w:t>
      </w:r>
    </w:p>
    <w:p w:rsidR="00061E4B" w:rsidRPr="00E55924" w:rsidRDefault="00061E4B" w:rsidP="00061E4B">
      <w:pPr>
        <w:jc w:val="center"/>
        <w:rPr>
          <w:lang w:val="fr-FR"/>
        </w:rPr>
      </w:pPr>
      <w:r w:rsidRPr="00E55924">
        <w:rPr>
          <w:sz w:val="28"/>
          <w:lang w:val="fr-FR"/>
        </w:rPr>
        <w:t>New York et Genève, 2017</w:t>
      </w:r>
      <w:r w:rsidRPr="00E55924">
        <w:rPr>
          <w:lang w:val="fr-FR"/>
        </w:rPr>
        <w:br w:type="page"/>
      </w:r>
    </w:p>
    <w:p w:rsidR="00061E4B" w:rsidRPr="00E55924" w:rsidRDefault="00061E4B" w:rsidP="00061E4B">
      <w:pPr>
        <w:rPr>
          <w:b/>
          <w:bCs/>
          <w:lang w:val="fr-FR"/>
        </w:rPr>
      </w:pPr>
      <w:r w:rsidRPr="00E55924">
        <w:rPr>
          <w:b/>
          <w:bCs/>
          <w:lang w:val="fr-FR"/>
        </w:rPr>
        <w:lastRenderedPageBreak/>
        <w:t>NOTE</w:t>
      </w:r>
    </w:p>
    <w:p w:rsidR="00061E4B" w:rsidRPr="00E55924" w:rsidRDefault="00061E4B" w:rsidP="00061E4B">
      <w:pPr>
        <w:rPr>
          <w:b/>
          <w:lang w:val="fr-FR"/>
        </w:rPr>
      </w:pPr>
    </w:p>
    <w:p w:rsidR="00061E4B" w:rsidRPr="00E55924" w:rsidRDefault="00061E4B" w:rsidP="00061E4B">
      <w:pPr>
        <w:jc w:val="both"/>
        <w:rPr>
          <w:b/>
          <w:bCs/>
          <w:sz w:val="22"/>
          <w:szCs w:val="22"/>
        </w:rPr>
      </w:pPr>
      <w:r w:rsidRPr="00E55924">
        <w:rPr>
          <w:b/>
          <w:bCs/>
          <w:sz w:val="22"/>
          <w:szCs w:val="22"/>
        </w:rPr>
        <w:t>Groupe de travail des normes de qualité des produits agricoles</w:t>
      </w:r>
    </w:p>
    <w:p w:rsidR="00061E4B" w:rsidRPr="00E55924" w:rsidRDefault="00061E4B" w:rsidP="00061E4B">
      <w:pPr>
        <w:ind w:right="565"/>
        <w:jc w:val="both"/>
        <w:rPr>
          <w:sz w:val="22"/>
          <w:szCs w:val="22"/>
        </w:rPr>
      </w:pPr>
    </w:p>
    <w:p w:rsidR="00061E4B" w:rsidRPr="00E55924" w:rsidRDefault="00061E4B" w:rsidP="00061E4B">
      <w:pPr>
        <w:ind w:right="565"/>
        <w:jc w:val="both"/>
        <w:rPr>
          <w:sz w:val="22"/>
          <w:szCs w:val="22"/>
        </w:rPr>
      </w:pPr>
      <w:r w:rsidRPr="00E55924">
        <w:rPr>
          <w:sz w:val="22"/>
          <w:szCs w:val="22"/>
        </w:rPr>
        <w:t xml:space="preserve">Les normes de qualité commerciale du Groupe de travail des normes de qualité des produits agricoles, organe de la Commission Economique des Nations Unies pour l’Europe (CEE-ONU), concourent à faciliter le commerce international, </w:t>
      </w:r>
      <w:r w:rsidRPr="00E55924">
        <w:rPr>
          <w:sz w:val="22"/>
          <w:szCs w:val="22"/>
          <w:lang w:val="fr-FR"/>
        </w:rPr>
        <w:t>à favoriser la</w:t>
      </w:r>
      <w:r w:rsidRPr="00E55924">
        <w:rPr>
          <w:sz w:val="22"/>
          <w:szCs w:val="22"/>
        </w:rPr>
        <w:t xml:space="preserve"> production de produits de qualité, à améliorer la rentabilité des producteurs et à protéger les intérêts des consommateurs. Les normes CEE-ONU sont utilisées par les gouvernements, les producteurs, les commerçants, les importateurs, les exportateurs et par d’autres organisations internationales, et portent sur un large éventail de produits agricoles, tels que les fruits et légumes frais, les produits secs et séchés, les plants de pomme de terre, la viande, les fleurs coupées, les œufs et les </w:t>
      </w:r>
      <w:r w:rsidRPr="00E55924">
        <w:rPr>
          <w:sz w:val="22"/>
          <w:szCs w:val="22"/>
          <w:lang w:val="fr-FR"/>
        </w:rPr>
        <w:t>ovoproduits.</w:t>
      </w:r>
    </w:p>
    <w:p w:rsidR="00061E4B" w:rsidRPr="00E55924" w:rsidRDefault="00061E4B" w:rsidP="00061E4B">
      <w:pPr>
        <w:ind w:right="565"/>
        <w:jc w:val="both"/>
        <w:rPr>
          <w:sz w:val="22"/>
          <w:szCs w:val="22"/>
        </w:rPr>
      </w:pPr>
    </w:p>
    <w:p w:rsidR="00061E4B" w:rsidRPr="00E55924" w:rsidRDefault="00061E4B" w:rsidP="00061E4B">
      <w:pPr>
        <w:ind w:right="565"/>
        <w:jc w:val="both"/>
        <w:rPr>
          <w:sz w:val="22"/>
          <w:szCs w:val="22"/>
        </w:rPr>
      </w:pPr>
      <w:r w:rsidRPr="00E55924">
        <w:rPr>
          <w:sz w:val="22"/>
          <w:szCs w:val="22"/>
        </w:rPr>
        <w:t>Tout Membre de l’ONU peut participer, sur un pied d’égalité, aux activités du Groupe de travail. Pour de plus amples renseignements sur les normes des produits agricoles CEE-ONU, il suffit de consulter le site Web &lt;(</w:t>
      </w:r>
      <w:hyperlink r:id="rId8" w:history="1">
        <w:r w:rsidRPr="00E55924">
          <w:rPr>
            <w:rStyle w:val="Hyperlink"/>
            <w:sz w:val="22"/>
            <w:szCs w:val="22"/>
          </w:rPr>
          <w:t>http://www.unece.org/trade/agr/</w:t>
        </w:r>
      </w:hyperlink>
      <w:r w:rsidRPr="00E55924">
        <w:rPr>
          <w:sz w:val="22"/>
          <w:szCs w:val="22"/>
        </w:rPr>
        <w:t>&gt;.</w:t>
      </w:r>
    </w:p>
    <w:p w:rsidR="00061E4B" w:rsidRPr="00E55924" w:rsidRDefault="00061E4B" w:rsidP="00061E4B">
      <w:pPr>
        <w:ind w:right="565"/>
        <w:jc w:val="both"/>
        <w:rPr>
          <w:sz w:val="22"/>
          <w:szCs w:val="22"/>
        </w:rPr>
      </w:pPr>
    </w:p>
    <w:p w:rsidR="00061E4B" w:rsidRPr="00E55924" w:rsidRDefault="00061E4B" w:rsidP="001B70A6">
      <w:pPr>
        <w:pStyle w:val="BodyText3"/>
        <w:spacing w:line="300" w:lineRule="exact"/>
        <w:ind w:right="567"/>
        <w:rPr>
          <w:sz w:val="22"/>
          <w:szCs w:val="22"/>
        </w:rPr>
      </w:pPr>
      <w:r w:rsidRPr="00E55924">
        <w:rPr>
          <w:sz w:val="22"/>
          <w:szCs w:val="22"/>
          <w:lang w:val="fr-FR"/>
        </w:rPr>
        <w:t xml:space="preserve">La présente édition de la norme pour les ovoproduits a été établie à partir du document </w:t>
      </w:r>
      <w:r w:rsidR="001B70A6" w:rsidRPr="00E55924">
        <w:rPr>
          <w:sz w:val="22"/>
          <w:szCs w:val="22"/>
        </w:rPr>
        <w:t>ECE/CTCS/WP.7/2017/25 (ECE/CTCS/WP.7/2017/25</w:t>
      </w:r>
      <w:r w:rsidR="00D904A6" w:rsidRPr="00E55924">
        <w:rPr>
          <w:sz w:val="22"/>
          <w:szCs w:val="22"/>
        </w:rPr>
        <w:t>/R</w:t>
      </w:r>
      <w:r w:rsidR="001B70A6" w:rsidRPr="00E55924">
        <w:rPr>
          <w:sz w:val="22"/>
          <w:szCs w:val="22"/>
        </w:rPr>
        <w:t>ev. http://www.unece.org/index.php?id=44974)</w:t>
      </w:r>
      <w:r w:rsidRPr="00E55924">
        <w:rPr>
          <w:sz w:val="22"/>
          <w:szCs w:val="22"/>
        </w:rPr>
        <w:t xml:space="preserve">, révisé et adopté par le Groupe de travail à sa </w:t>
      </w:r>
      <w:r w:rsidR="00B30D6F" w:rsidRPr="00E55924">
        <w:rPr>
          <w:sz w:val="22"/>
          <w:szCs w:val="22"/>
        </w:rPr>
        <w:t>soixante-treizième session en novembre 2017.</w:t>
      </w:r>
    </w:p>
    <w:p w:rsidR="00061E4B" w:rsidRPr="00E55924" w:rsidRDefault="00061E4B" w:rsidP="00061E4B">
      <w:pPr>
        <w:ind w:right="565"/>
        <w:rPr>
          <w:sz w:val="22"/>
          <w:szCs w:val="22"/>
          <w:lang w:val="fr-FR"/>
        </w:rPr>
      </w:pPr>
    </w:p>
    <w:p w:rsidR="00061E4B" w:rsidRPr="00E55924" w:rsidRDefault="00061E4B" w:rsidP="00061E4B">
      <w:pPr>
        <w:ind w:right="565"/>
        <w:rPr>
          <w:sz w:val="22"/>
          <w:szCs w:val="22"/>
        </w:rPr>
      </w:pPr>
    </w:p>
    <w:p w:rsidR="00061E4B" w:rsidRPr="00F90479" w:rsidRDefault="00061E4B" w:rsidP="00DB0D2C">
      <w:pPr>
        <w:pStyle w:val="BodyText3"/>
        <w:spacing w:line="300" w:lineRule="exact"/>
        <w:ind w:right="567"/>
        <w:rPr>
          <w:b/>
          <w:sz w:val="24"/>
          <w:szCs w:val="24"/>
        </w:rPr>
      </w:pPr>
      <w:r w:rsidRPr="00F90479">
        <w:rPr>
          <w:b/>
          <w:sz w:val="24"/>
          <w:szCs w:val="24"/>
        </w:rPr>
        <w:t>REMERCIEMENTS</w:t>
      </w:r>
    </w:p>
    <w:p w:rsidR="00DB0D2C" w:rsidRPr="00E55924" w:rsidRDefault="00DB0D2C" w:rsidP="00DB0D2C">
      <w:pPr>
        <w:rPr>
          <w:sz w:val="22"/>
          <w:szCs w:val="22"/>
        </w:rPr>
      </w:pPr>
      <w:r w:rsidRPr="00E55924">
        <w:rPr>
          <w:sz w:val="22"/>
          <w:szCs w:val="22"/>
        </w:rPr>
        <w:t xml:space="preserve">La CEE-ONU aimerait remercier les délégations de la Section spécialisée de la normalisation de la viande, qui ont contribué à l’élaboration et la révision de cette norme. </w:t>
      </w:r>
    </w:p>
    <w:p w:rsidR="00DB0D2C" w:rsidRPr="00E55924" w:rsidRDefault="00DB0D2C" w:rsidP="00DB0D2C">
      <w:pPr>
        <w:ind w:right="565"/>
        <w:rPr>
          <w:sz w:val="22"/>
          <w:szCs w:val="22"/>
        </w:rPr>
      </w:pPr>
    </w:p>
    <w:p w:rsidR="00061E4B" w:rsidRPr="00E55924" w:rsidRDefault="00DB0D2C" w:rsidP="00DB0D2C">
      <w:pPr>
        <w:ind w:right="565"/>
        <w:rPr>
          <w:sz w:val="22"/>
          <w:szCs w:val="22"/>
        </w:rPr>
      </w:pPr>
      <w:r w:rsidRPr="00E55924">
        <w:rPr>
          <w:sz w:val="22"/>
          <w:szCs w:val="22"/>
        </w:rPr>
        <w:t>La CEE-ONU souhaite tout particulièrement remercier la délégation des États-Unis d’Amérique d’avoir établi la version révisée de la présente norme.</w:t>
      </w:r>
    </w:p>
    <w:p w:rsidR="00061E4B" w:rsidRPr="00E55924" w:rsidRDefault="00061E4B" w:rsidP="00061E4B">
      <w:pPr>
        <w:ind w:right="565"/>
        <w:rPr>
          <w:sz w:val="22"/>
          <w:szCs w:val="22"/>
        </w:rPr>
      </w:pPr>
    </w:p>
    <w:p w:rsidR="00061E4B" w:rsidRPr="00E55924" w:rsidRDefault="00061E4B" w:rsidP="00061E4B">
      <w:pPr>
        <w:ind w:right="565"/>
        <w:rPr>
          <w:b/>
          <w:sz w:val="22"/>
          <w:szCs w:val="22"/>
        </w:rPr>
      </w:pP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rPr>
      </w:pP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Les appellations employées et la présentation de l’information dans cette publication n’impliquent de la part du secrétariat de l’Organisation des Nations Unies aucune prise de position quant au statut juridique des pays, territoires, villes ou zones, ou de leurs autorités, ni quant au tracé de leurs frontières ou limites. Toute référence à des noms de sociétés ou de produits commerciaux n’implique pas l’approbation de l’Organisation des Nations Unies.</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Tous les textes de la présente publication peuvent être librement cités ou reproduits, sous réserve de notification.</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Pour tous commentaires et demandes de renseignements, veuillez vous adresser au:</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firstLine="720"/>
        <w:rPr>
          <w:sz w:val="22"/>
          <w:szCs w:val="22"/>
          <w:lang w:val="fr-FR"/>
        </w:rPr>
      </w:pP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Groupe des normes agricoles de la</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Division de la coopération économique et du commerce</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 xml:space="preserve">Commission </w:t>
      </w:r>
      <w:r w:rsidRPr="00E55924">
        <w:rPr>
          <w:bCs/>
          <w:sz w:val="22"/>
          <w:szCs w:val="22"/>
          <w:lang w:val="fr-FR"/>
        </w:rPr>
        <w:t>É</w:t>
      </w:r>
      <w:r w:rsidRPr="00E55924">
        <w:rPr>
          <w:sz w:val="22"/>
          <w:szCs w:val="22"/>
          <w:lang w:val="fr-FR"/>
        </w:rPr>
        <w:t>conomique pour l’Europe</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Palais des Nations,</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CH-1211 Genève 10, Suisse</w:t>
      </w:r>
    </w:p>
    <w:p w:rsidR="00061E4B" w:rsidRPr="00E55924" w:rsidRDefault="00061E4B" w:rsidP="00061E4B">
      <w:pPr>
        <w:pBdr>
          <w:top w:val="single" w:sz="4" w:space="1" w:color="auto"/>
          <w:left w:val="single" w:sz="4" w:space="4" w:color="auto"/>
          <w:bottom w:val="single" w:sz="4" w:space="1" w:color="auto"/>
          <w:right w:val="single" w:sz="4" w:space="4" w:color="auto"/>
        </w:pBdr>
        <w:ind w:right="565"/>
        <w:rPr>
          <w:sz w:val="22"/>
          <w:szCs w:val="22"/>
          <w:lang w:val="fr-FR"/>
        </w:rPr>
      </w:pPr>
      <w:r w:rsidRPr="00E55924">
        <w:rPr>
          <w:sz w:val="22"/>
          <w:szCs w:val="22"/>
          <w:lang w:val="fr-FR"/>
        </w:rPr>
        <w:t xml:space="preserve">Adresse électronique: </w:t>
      </w:r>
      <w:hyperlink r:id="rId9" w:history="1">
        <w:r w:rsidRPr="00E55924">
          <w:rPr>
            <w:rStyle w:val="Hyperlink"/>
            <w:sz w:val="22"/>
            <w:szCs w:val="22"/>
            <w:lang w:val="fr-FR"/>
          </w:rPr>
          <w:t>agristandards@unece.org</w:t>
        </w:r>
      </w:hyperlink>
    </w:p>
    <w:p w:rsidR="00167617" w:rsidRPr="00E55924" w:rsidRDefault="00167617" w:rsidP="00061E4B">
      <w:pPr>
        <w:pStyle w:val="HChG"/>
        <w:ind w:left="0" w:firstLine="0"/>
        <w:rPr>
          <w:b w:val="0"/>
          <w:sz w:val="22"/>
          <w:szCs w:val="22"/>
          <w:lang w:val="fr-FR"/>
        </w:rPr>
      </w:pPr>
    </w:p>
    <w:p w:rsidR="00167617" w:rsidRPr="00E55924" w:rsidRDefault="00167617" w:rsidP="00167617">
      <w:pPr>
        <w:rPr>
          <w:lang w:val="fr-FR"/>
        </w:rPr>
      </w:pPr>
    </w:p>
    <w:p w:rsidR="00167617" w:rsidRPr="00E55924" w:rsidRDefault="00167617" w:rsidP="00167617">
      <w:pPr>
        <w:rPr>
          <w:lang w:val="fr-FR"/>
        </w:rPr>
      </w:pPr>
    </w:p>
    <w:p w:rsidR="00167617" w:rsidRPr="00E55924" w:rsidRDefault="00167617" w:rsidP="00061E4B">
      <w:pPr>
        <w:pStyle w:val="HChG"/>
        <w:ind w:left="0" w:firstLine="0"/>
      </w:pPr>
    </w:p>
    <w:p w:rsidR="00167617" w:rsidRPr="00E55924" w:rsidRDefault="00167617" w:rsidP="00167617">
      <w:pPr>
        <w:tabs>
          <w:tab w:val="center" w:pos="8051"/>
          <w:tab w:val="right" w:pos="9356"/>
        </w:tabs>
        <w:spacing w:after="240"/>
        <w:jc w:val="center"/>
        <w:rPr>
          <w:i/>
          <w:iCs/>
        </w:rPr>
      </w:pPr>
      <w:r w:rsidRPr="00E55924">
        <w:rPr>
          <w:b/>
        </w:rPr>
        <w:t>TABLE DES MATIÈRES</w:t>
      </w:r>
    </w:p>
    <w:p w:rsidR="00167617" w:rsidRPr="00E55924" w:rsidRDefault="00167617" w:rsidP="00421AAB">
      <w:pPr>
        <w:tabs>
          <w:tab w:val="right" w:leader="dot" w:pos="8618"/>
          <w:tab w:val="right" w:pos="9299"/>
        </w:tabs>
        <w:spacing w:after="240"/>
        <w:ind w:left="567" w:hanging="567"/>
      </w:pPr>
      <w:r w:rsidRPr="00E55924">
        <w:t>I.</w:t>
      </w:r>
      <w:r w:rsidRPr="00E55924">
        <w:tab/>
        <w:t>INTRODUCTION</w:t>
      </w:r>
      <w:r w:rsidRPr="00E55924">
        <w:tab/>
      </w:r>
      <w:r w:rsidRPr="00E55924">
        <w:tab/>
        <w:t>4</w:t>
      </w:r>
    </w:p>
    <w:p w:rsidR="00167617" w:rsidRPr="00E55924" w:rsidRDefault="00167617" w:rsidP="00B1548E">
      <w:pPr>
        <w:tabs>
          <w:tab w:val="right" w:leader="dot" w:pos="8618"/>
          <w:tab w:val="right" w:pos="9299"/>
        </w:tabs>
        <w:spacing w:after="240"/>
        <w:ind w:left="1276" w:hanging="709"/>
      </w:pPr>
      <w:r w:rsidRPr="00E55924">
        <w:t>A.</w:t>
      </w:r>
      <w:r w:rsidRPr="00E55924">
        <w:tab/>
        <w:t>Norme CEE-ONU relative aux ovoproduits</w:t>
      </w:r>
      <w:r w:rsidRPr="00E55924">
        <w:tab/>
      </w:r>
      <w:r w:rsidRPr="00E55924">
        <w:tab/>
        <w:t>4</w:t>
      </w:r>
    </w:p>
    <w:p w:rsidR="00167617" w:rsidRPr="00E55924" w:rsidRDefault="00167617" w:rsidP="00B1548E">
      <w:pPr>
        <w:tabs>
          <w:tab w:val="right" w:leader="dot" w:pos="8618"/>
          <w:tab w:val="right" w:pos="9299"/>
        </w:tabs>
        <w:spacing w:after="240"/>
        <w:ind w:left="1276" w:hanging="709"/>
      </w:pPr>
      <w:r w:rsidRPr="00E55924">
        <w:t>B.</w:t>
      </w:r>
      <w:r w:rsidRPr="00E55924">
        <w:tab/>
        <w:t>Portée</w:t>
      </w:r>
      <w:r w:rsidRPr="00E55924">
        <w:tab/>
      </w:r>
      <w:r w:rsidRPr="00E55924">
        <w:tab/>
        <w:t>4</w:t>
      </w:r>
    </w:p>
    <w:p w:rsidR="00167617" w:rsidRPr="00E55924" w:rsidRDefault="00167617" w:rsidP="00B1548E">
      <w:pPr>
        <w:tabs>
          <w:tab w:val="right" w:leader="dot" w:pos="8618"/>
          <w:tab w:val="right" w:pos="9299"/>
        </w:tabs>
        <w:spacing w:after="240"/>
        <w:ind w:left="1276" w:hanging="709"/>
      </w:pPr>
      <w:r w:rsidRPr="00E55924">
        <w:t>C.</w:t>
      </w:r>
      <w:r w:rsidRPr="00E55924">
        <w:tab/>
        <w:t>Définitions utilisées dans la norme</w:t>
      </w:r>
      <w:r w:rsidRPr="00E55924">
        <w:tab/>
      </w:r>
      <w:r w:rsidRPr="00E55924">
        <w:tab/>
        <w:t>4</w:t>
      </w:r>
    </w:p>
    <w:p w:rsidR="00167617" w:rsidRPr="00E55924" w:rsidRDefault="00167617" w:rsidP="00421AAB">
      <w:pPr>
        <w:tabs>
          <w:tab w:val="right" w:leader="dot" w:pos="8618"/>
          <w:tab w:val="right" w:pos="9299"/>
        </w:tabs>
        <w:spacing w:after="240"/>
        <w:ind w:left="567" w:hanging="567"/>
      </w:pPr>
      <w:r w:rsidRPr="00E55924">
        <w:t>II.</w:t>
      </w:r>
      <w:r w:rsidRPr="00E55924">
        <w:tab/>
        <w:t>PRESCRIPTIONS CONCERNANT LA QUALITÉ</w:t>
      </w:r>
      <w:r w:rsidRPr="00E55924">
        <w:tab/>
      </w:r>
      <w:r w:rsidRPr="00E55924">
        <w:tab/>
        <w:t>6</w:t>
      </w:r>
    </w:p>
    <w:p w:rsidR="00167617" w:rsidRPr="00E55924" w:rsidRDefault="00167617" w:rsidP="00B1548E">
      <w:pPr>
        <w:tabs>
          <w:tab w:val="right" w:leader="dot" w:pos="8618"/>
          <w:tab w:val="right" w:pos="9299"/>
        </w:tabs>
        <w:spacing w:after="240"/>
        <w:ind w:left="1276" w:hanging="709"/>
      </w:pPr>
      <w:r w:rsidRPr="00E55924">
        <w:t>A.</w:t>
      </w:r>
      <w:r w:rsidRPr="00E55924">
        <w:tab/>
        <w:t>Caractéristiques minimales</w:t>
      </w:r>
      <w:r w:rsidRPr="00E55924">
        <w:tab/>
      </w:r>
      <w:r w:rsidRPr="00E55924">
        <w:tab/>
        <w:t>6</w:t>
      </w:r>
    </w:p>
    <w:p w:rsidR="00167617" w:rsidRPr="00E55924" w:rsidRDefault="00167617" w:rsidP="00B1548E">
      <w:pPr>
        <w:tabs>
          <w:tab w:val="right" w:leader="dot" w:pos="8618"/>
          <w:tab w:val="right" w:pos="9299"/>
        </w:tabs>
        <w:spacing w:after="240"/>
        <w:ind w:left="1276" w:hanging="709"/>
      </w:pPr>
      <w:r w:rsidRPr="00E55924">
        <w:t>B.</w:t>
      </w:r>
      <w:r w:rsidRPr="00E55924">
        <w:tab/>
        <w:t>Prescriptions spécifiées par l’acheteur</w:t>
      </w:r>
      <w:r w:rsidRPr="00E55924">
        <w:tab/>
      </w:r>
      <w:r w:rsidRPr="00E55924">
        <w:tab/>
        <w:t>6</w:t>
      </w:r>
    </w:p>
    <w:p w:rsidR="00167617" w:rsidRPr="00E55924" w:rsidRDefault="00167617" w:rsidP="00421AAB">
      <w:pPr>
        <w:tabs>
          <w:tab w:val="right" w:leader="dot" w:pos="8618"/>
          <w:tab w:val="right" w:pos="9299"/>
        </w:tabs>
        <w:spacing w:after="240"/>
        <w:ind w:left="567" w:hanging="567"/>
      </w:pPr>
      <w:r w:rsidRPr="00E55924">
        <w:t>III.</w:t>
      </w:r>
      <w:r w:rsidRPr="00E55924">
        <w:tab/>
        <w:t>PRESCRIPTIONS DE L’ACHETEUR − CODE CEE-ONU</w:t>
      </w:r>
      <w:r w:rsidRPr="00E55924">
        <w:br/>
        <w:t>POUR LES OVOPRODUITS</w:t>
      </w:r>
      <w:r w:rsidRPr="00E55924">
        <w:tab/>
      </w:r>
      <w:r w:rsidRPr="00E55924">
        <w:tab/>
        <w:t>17</w:t>
      </w:r>
    </w:p>
    <w:p w:rsidR="00167617" w:rsidRPr="00E55924" w:rsidRDefault="00167617" w:rsidP="00B1548E">
      <w:pPr>
        <w:tabs>
          <w:tab w:val="right" w:leader="dot" w:pos="8618"/>
          <w:tab w:val="right" w:pos="9299"/>
        </w:tabs>
        <w:spacing w:after="240"/>
        <w:ind w:left="1276" w:hanging="709"/>
      </w:pPr>
      <w:r w:rsidRPr="00E55924">
        <w:t>A.</w:t>
      </w:r>
      <w:r w:rsidRPr="00E55924">
        <w:tab/>
        <w:t>Définition du Code</w:t>
      </w:r>
      <w:r w:rsidRPr="00E55924">
        <w:tab/>
      </w:r>
      <w:r w:rsidRPr="00E55924">
        <w:tab/>
        <w:t>17</w:t>
      </w:r>
    </w:p>
    <w:p w:rsidR="00167617" w:rsidRPr="00E55924" w:rsidRDefault="00167617" w:rsidP="00B1548E">
      <w:pPr>
        <w:tabs>
          <w:tab w:val="right" w:leader="dot" w:pos="8618"/>
          <w:tab w:val="right" w:pos="9299"/>
        </w:tabs>
        <w:spacing w:after="240"/>
        <w:ind w:left="1276" w:hanging="709"/>
      </w:pPr>
      <w:r w:rsidRPr="00E55924">
        <w:t>B.</w:t>
      </w:r>
      <w:r w:rsidRPr="00E55924">
        <w:tab/>
        <w:t>Exemple</w:t>
      </w:r>
      <w:r w:rsidRPr="00E55924">
        <w:tab/>
      </w:r>
      <w:r w:rsidRPr="00E55924">
        <w:tab/>
        <w:t>18</w:t>
      </w:r>
    </w:p>
    <w:p w:rsidR="00167617" w:rsidRPr="00E55924" w:rsidRDefault="00167617" w:rsidP="00421AAB">
      <w:pPr>
        <w:tabs>
          <w:tab w:val="right" w:leader="dot" w:pos="8618"/>
          <w:tab w:val="right" w:pos="9299"/>
        </w:tabs>
        <w:spacing w:after="240"/>
        <w:ind w:left="567" w:hanging="567"/>
      </w:pPr>
      <w:r w:rsidRPr="00E55924">
        <w:t>IV.</w:t>
      </w:r>
      <w:r w:rsidRPr="00E55924">
        <w:tab/>
        <w:t>DISPOSITIONS CONCERNANT LES MÉTHODES D’ANALYSE</w:t>
      </w:r>
      <w:r w:rsidRPr="00E55924">
        <w:tab/>
      </w:r>
      <w:r w:rsidRPr="00E55924">
        <w:tab/>
        <w:t>18</w:t>
      </w:r>
    </w:p>
    <w:p w:rsidR="00167617" w:rsidRPr="00E55924" w:rsidRDefault="00167617" w:rsidP="00167617">
      <w:pPr>
        <w:tabs>
          <w:tab w:val="center" w:pos="8051"/>
          <w:tab w:val="right" w:pos="9356"/>
        </w:tabs>
        <w:spacing w:after="240"/>
        <w:jc w:val="center"/>
        <w:rPr>
          <w:b/>
        </w:rPr>
      </w:pPr>
      <w:r w:rsidRPr="00E55924">
        <w:rPr>
          <w:b/>
        </w:rPr>
        <w:t>ANNEXE</w:t>
      </w:r>
    </w:p>
    <w:p w:rsidR="00167617" w:rsidRPr="00E55924" w:rsidRDefault="00167617" w:rsidP="00167617">
      <w:pPr>
        <w:tabs>
          <w:tab w:val="right" w:leader="dot" w:pos="8618"/>
          <w:tab w:val="right" w:pos="9299"/>
        </w:tabs>
        <w:spacing w:after="240"/>
        <w:ind w:left="567" w:hanging="567"/>
      </w:pPr>
      <w:r w:rsidRPr="00E55924">
        <w:t>I.</w:t>
      </w:r>
      <w:r w:rsidRPr="00E55924">
        <w:tab/>
        <w:t>Indicateurs physiques et chimiques des ovoproduits classiques</w:t>
      </w:r>
      <w:r w:rsidRPr="00E55924">
        <w:tab/>
      </w:r>
      <w:r w:rsidRPr="00E55924">
        <w:tab/>
        <w:t>20</w:t>
      </w:r>
    </w:p>
    <w:p w:rsidR="00167617" w:rsidRPr="00E55924" w:rsidRDefault="00167617" w:rsidP="00167617">
      <w:pPr>
        <w:tabs>
          <w:tab w:val="right" w:leader="dot" w:pos="8618"/>
          <w:tab w:val="right" w:pos="9299"/>
        </w:tabs>
        <w:spacing w:after="240"/>
        <w:ind w:left="567" w:hanging="567"/>
      </w:pPr>
      <w:r w:rsidRPr="00E55924">
        <w:t>II.</w:t>
      </w:r>
      <w:r w:rsidRPr="00E55924">
        <w:tab/>
        <w:t>Méthodes d’analyse et d’échantillonnage</w:t>
      </w:r>
      <w:r w:rsidRPr="00E55924">
        <w:tab/>
      </w:r>
      <w:r w:rsidRPr="00E55924">
        <w:tab/>
        <w:t>21</w:t>
      </w:r>
    </w:p>
    <w:p w:rsidR="00167617" w:rsidRPr="00E55924" w:rsidRDefault="00167617" w:rsidP="00167617">
      <w:pPr>
        <w:tabs>
          <w:tab w:val="right" w:leader="dot" w:pos="8618"/>
          <w:tab w:val="right" w:pos="9299"/>
        </w:tabs>
        <w:spacing w:after="240"/>
        <w:ind w:left="1134" w:hanging="567"/>
      </w:pPr>
      <w:r w:rsidRPr="00E55924">
        <w:t>I.</w:t>
      </w:r>
      <w:r w:rsidRPr="00E55924">
        <w:tab/>
        <w:t>Préparation de l’échantillon</w:t>
      </w:r>
      <w:r w:rsidRPr="00E55924">
        <w:tab/>
      </w:r>
      <w:r w:rsidRPr="00E55924">
        <w:tab/>
        <w:t>21</w:t>
      </w:r>
    </w:p>
    <w:p w:rsidR="00167617" w:rsidRPr="00E55924" w:rsidRDefault="00167617" w:rsidP="00167617">
      <w:pPr>
        <w:tabs>
          <w:tab w:val="right" w:leader="dot" w:pos="8618"/>
          <w:tab w:val="right" w:pos="9299"/>
        </w:tabs>
        <w:spacing w:after="240"/>
        <w:ind w:left="1134" w:hanging="567"/>
      </w:pPr>
      <w:r w:rsidRPr="00E55924">
        <w:t>II.</w:t>
      </w:r>
      <w:r w:rsidRPr="00E55924">
        <w:tab/>
        <w:t>Méthodes</w:t>
      </w:r>
      <w:r w:rsidRPr="00E55924">
        <w:tab/>
      </w:r>
      <w:r w:rsidRPr="00E55924">
        <w:tab/>
        <w:t>22</w:t>
      </w:r>
    </w:p>
    <w:p w:rsidR="00167617" w:rsidRPr="00E55924" w:rsidRDefault="00167617" w:rsidP="00167617">
      <w:pPr>
        <w:tabs>
          <w:tab w:val="right" w:leader="dot" w:pos="8618"/>
          <w:tab w:val="right" w:pos="9299"/>
        </w:tabs>
        <w:spacing w:after="240"/>
        <w:ind w:left="1134" w:hanging="567"/>
      </w:pPr>
      <w:r w:rsidRPr="00E55924">
        <w:tab/>
        <w:t>Méthode 1: Détermination de la teneur en matières grasses</w:t>
      </w:r>
      <w:r w:rsidRPr="00E55924">
        <w:tab/>
      </w:r>
      <w:r w:rsidRPr="00E55924">
        <w:tab/>
        <w:t>22</w:t>
      </w:r>
    </w:p>
    <w:p w:rsidR="00167617" w:rsidRPr="00E55924" w:rsidRDefault="00167617" w:rsidP="00167617">
      <w:pPr>
        <w:tabs>
          <w:tab w:val="right" w:leader="dot" w:pos="8618"/>
          <w:tab w:val="right" w:pos="9299"/>
        </w:tabs>
        <w:spacing w:after="240"/>
        <w:ind w:left="1134" w:hanging="567"/>
      </w:pPr>
      <w:r w:rsidRPr="00E55924">
        <w:tab/>
        <w:t>Méthode 2: Test à l’alpha-amylase</w:t>
      </w:r>
      <w:r w:rsidRPr="00E55924">
        <w:tab/>
      </w:r>
      <w:r w:rsidRPr="00E55924">
        <w:tab/>
        <w:t>24</w:t>
      </w:r>
    </w:p>
    <w:p w:rsidR="00167617" w:rsidRPr="00E55924" w:rsidRDefault="00167617" w:rsidP="00167617">
      <w:pPr>
        <w:tabs>
          <w:tab w:val="right" w:leader="dot" w:pos="8618"/>
          <w:tab w:val="right" w:pos="9299"/>
        </w:tabs>
        <w:spacing w:after="240"/>
        <w:ind w:left="1134" w:hanging="567"/>
      </w:pPr>
      <w:r w:rsidRPr="00E55924">
        <w:tab/>
        <w:t>Méthode 3: Détermination de corps étrangers</w:t>
      </w:r>
      <w:r w:rsidRPr="00E55924">
        <w:tab/>
      </w:r>
      <w:r w:rsidRPr="00E55924">
        <w:tab/>
        <w:t>25</w:t>
      </w:r>
    </w:p>
    <w:p w:rsidR="00167617" w:rsidRPr="00E55924" w:rsidRDefault="00167617" w:rsidP="00167617">
      <w:pPr>
        <w:tabs>
          <w:tab w:val="right" w:leader="dot" w:pos="8618"/>
          <w:tab w:val="right" w:pos="9299"/>
        </w:tabs>
        <w:spacing w:after="240"/>
        <w:ind w:left="1134" w:hanging="567"/>
      </w:pPr>
      <w:r w:rsidRPr="00E55924">
        <w:tab/>
        <w:t>Méthode 4: Détermination de l’acide lactique</w:t>
      </w:r>
      <w:r w:rsidRPr="00E55924">
        <w:tab/>
      </w:r>
      <w:r w:rsidRPr="00E55924">
        <w:tab/>
        <w:t>25</w:t>
      </w:r>
    </w:p>
    <w:p w:rsidR="00167617" w:rsidRPr="00E55924" w:rsidRDefault="00167617" w:rsidP="00167617">
      <w:pPr>
        <w:tabs>
          <w:tab w:val="right" w:leader="dot" w:pos="8618"/>
          <w:tab w:val="right" w:pos="9299"/>
        </w:tabs>
        <w:spacing w:after="240"/>
        <w:ind w:left="1134" w:hanging="567"/>
      </w:pPr>
      <w:r w:rsidRPr="00E55924">
        <w:tab/>
        <w:t>Méthode 5: Détermination de l’acide succinique</w:t>
      </w:r>
      <w:r w:rsidRPr="00E55924">
        <w:tab/>
      </w:r>
      <w:r w:rsidRPr="00E55924">
        <w:tab/>
        <w:t>25</w:t>
      </w:r>
    </w:p>
    <w:p w:rsidR="00167617" w:rsidRPr="00E55924" w:rsidRDefault="00167617" w:rsidP="00167617">
      <w:pPr>
        <w:tabs>
          <w:tab w:val="right" w:leader="dot" w:pos="8618"/>
          <w:tab w:val="right" w:pos="9299"/>
        </w:tabs>
        <w:spacing w:after="240"/>
        <w:ind w:left="1134" w:hanging="567"/>
      </w:pPr>
      <w:r w:rsidRPr="00E55924">
        <w:tab/>
        <w:t>Méthode 6: Détermination de l’acide bêta-hydroxybutyrique,</w:t>
      </w:r>
      <w:r w:rsidRPr="00E55924">
        <w:br/>
        <w:t>lactique et succinique</w:t>
      </w:r>
      <w:r w:rsidRPr="00E55924">
        <w:tab/>
      </w:r>
      <w:r w:rsidRPr="00E55924">
        <w:tab/>
        <w:t>25</w:t>
      </w:r>
    </w:p>
    <w:p w:rsidR="00AB5499" w:rsidRPr="00E55924" w:rsidRDefault="00BF34E7" w:rsidP="00167617">
      <w:pPr>
        <w:pStyle w:val="HChG"/>
        <w:ind w:left="0" w:firstLine="0"/>
      </w:pPr>
      <w:r w:rsidRPr="00E55924">
        <w:br w:type="page"/>
      </w:r>
      <w:r w:rsidRPr="00E55924">
        <w:tab/>
      </w:r>
      <w:r w:rsidR="00AB5499" w:rsidRPr="00E55924">
        <w:t>I.</w:t>
      </w:r>
      <w:r w:rsidRPr="00E55924">
        <w:tab/>
      </w:r>
      <w:r w:rsidR="00AB5499" w:rsidRPr="00E55924">
        <w:t xml:space="preserve">Introduction </w:t>
      </w:r>
    </w:p>
    <w:p w:rsidR="00AB5499" w:rsidRPr="00E55924" w:rsidRDefault="00BF34E7" w:rsidP="00BF34E7">
      <w:pPr>
        <w:pStyle w:val="H1G"/>
      </w:pPr>
      <w:r w:rsidRPr="00E55924">
        <w:tab/>
      </w:r>
      <w:r w:rsidR="00AB5499" w:rsidRPr="00E55924">
        <w:t>A.</w:t>
      </w:r>
      <w:r w:rsidRPr="00E55924">
        <w:tab/>
      </w:r>
      <w:r w:rsidR="00AB5499" w:rsidRPr="00E55924">
        <w:t xml:space="preserve">Norme CEE-ONU relative aux ovoproduits </w:t>
      </w:r>
    </w:p>
    <w:p w:rsidR="00AB5499" w:rsidRPr="00E55924" w:rsidRDefault="008D364A" w:rsidP="00BF34E7">
      <w:pPr>
        <w:pStyle w:val="SingleTxtG"/>
      </w:pPr>
      <w:r w:rsidRPr="00E55924">
        <w:t>1.</w:t>
      </w:r>
      <w:r w:rsidRPr="00E55924">
        <w:tab/>
      </w:r>
      <w:r w:rsidR="00AB5499" w:rsidRPr="00E55924">
        <w:t xml:space="preserve">La norme CEE-ONU relative aux ovoproduits a pour but de faciliter le commerce en recommandant une terminologie internationale à l’usage des acheteurs et des vendeurs. Cette terminologie décrit les ovoproduits qui font l’objet d’un commerce international et définit un système de codification destinée à faciliter la communication et les transactions électroniques. </w:t>
      </w:r>
    </w:p>
    <w:p w:rsidR="00AB5499" w:rsidRPr="00E55924" w:rsidRDefault="008D364A" w:rsidP="00BF34E7">
      <w:pPr>
        <w:pStyle w:val="SingleTxtG"/>
      </w:pPr>
      <w:r w:rsidRPr="00E55924">
        <w:t>2.</w:t>
      </w:r>
      <w:r w:rsidRPr="00E55924">
        <w:tab/>
      </w:r>
      <w:r w:rsidR="00AB5499" w:rsidRPr="00E55924">
        <w:t>Comme la norme est régulièrement actualisée, les fabricants d’ovoproduits qui estiment qu’il faut y apporter des modifications sont invités à contacter le secrétariat de la CEE. Les changements qui réclament un suivi immédiat sont publiés sur le site Web de la CEE à l’adresse suivante</w:t>
      </w:r>
      <w:r w:rsidR="0094375C" w:rsidRPr="00E55924">
        <w:t> :</w:t>
      </w:r>
      <w:r w:rsidR="00AB5499" w:rsidRPr="00E55924">
        <w:t xml:space="preserve"> www.unece.org/trade/agr/standards.htm. </w:t>
      </w:r>
    </w:p>
    <w:p w:rsidR="00AB5499" w:rsidRPr="00E55924" w:rsidRDefault="00AB5499" w:rsidP="00BF34E7">
      <w:pPr>
        <w:pStyle w:val="SingleTxtG"/>
      </w:pPr>
      <w:r w:rsidRPr="00E55924">
        <w:t>3</w:t>
      </w:r>
      <w:r w:rsidR="008D364A" w:rsidRPr="00E55924">
        <w:t>.</w:t>
      </w:r>
      <w:r w:rsidR="008D364A" w:rsidRPr="00E55924">
        <w:tab/>
      </w:r>
      <w:r w:rsidRPr="00E55924">
        <w:t>Dans le chapitre III relatif au système CEE-ONU de codification, le code ci-après est utilisé pour les ovoproduits</w:t>
      </w:r>
      <w:r w:rsidR="0094375C" w:rsidRPr="00E55924">
        <w:t> :</w:t>
      </w:r>
      <w:r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3686"/>
        <w:gridCol w:w="3684"/>
      </w:tblGrid>
      <w:tr w:rsidR="00AB5499" w:rsidRPr="00E55924" w:rsidTr="00055B5E">
        <w:trPr>
          <w:tblHeader/>
        </w:trPr>
        <w:tc>
          <w:tcPr>
            <w:tcW w:w="3686" w:type="dxa"/>
            <w:tcBorders>
              <w:top w:val="single" w:sz="4" w:space="0" w:color="auto"/>
              <w:bottom w:val="single" w:sz="12" w:space="0" w:color="auto"/>
            </w:tcBorders>
            <w:shd w:val="clear" w:color="auto" w:fill="auto"/>
            <w:vAlign w:val="bottom"/>
          </w:tcPr>
          <w:p w:rsidR="00AB5499" w:rsidRPr="00E55924" w:rsidRDefault="00AB5499" w:rsidP="00C661AB">
            <w:pPr>
              <w:spacing w:before="80" w:after="80" w:line="200" w:lineRule="exact"/>
              <w:ind w:right="113"/>
              <w:rPr>
                <w:i/>
                <w:snapToGrid w:val="0"/>
                <w:sz w:val="16"/>
              </w:rPr>
            </w:pPr>
            <w:r w:rsidRPr="00E55924">
              <w:rPr>
                <w:i/>
                <w:snapToGrid w:val="0"/>
                <w:sz w:val="16"/>
              </w:rPr>
              <w:t xml:space="preserve">Ovoproduit </w:t>
            </w:r>
            <w:r w:rsidR="00BF34E7" w:rsidRPr="00E55924">
              <w:rPr>
                <w:i/>
                <w:snapToGrid w:val="0"/>
                <w:sz w:val="16"/>
              </w:rPr>
              <w:br/>
            </w:r>
            <w:r w:rsidRPr="00E55924">
              <w:rPr>
                <w:i/>
                <w:snapToGrid w:val="0"/>
                <w:sz w:val="16"/>
              </w:rPr>
              <w:t>(champ 1)</w:t>
            </w:r>
          </w:p>
        </w:tc>
        <w:tc>
          <w:tcPr>
            <w:tcW w:w="3684" w:type="dxa"/>
            <w:tcBorders>
              <w:top w:val="single" w:sz="4" w:space="0" w:color="auto"/>
              <w:bottom w:val="single" w:sz="12" w:space="0" w:color="auto"/>
            </w:tcBorders>
            <w:shd w:val="clear" w:color="auto" w:fill="auto"/>
            <w:vAlign w:val="bottom"/>
          </w:tcPr>
          <w:p w:rsidR="00AB5499" w:rsidRPr="00E55924" w:rsidRDefault="00AB5499" w:rsidP="00C661AB">
            <w:pPr>
              <w:spacing w:before="80" w:after="80" w:line="200" w:lineRule="exact"/>
              <w:ind w:right="113"/>
              <w:rPr>
                <w:i/>
                <w:snapToGrid w:val="0"/>
                <w:sz w:val="16"/>
              </w:rPr>
            </w:pPr>
            <w:r w:rsidRPr="00E55924">
              <w:rPr>
                <w:i/>
                <w:snapToGrid w:val="0"/>
                <w:sz w:val="16"/>
              </w:rPr>
              <w:t xml:space="preserve">Code CEE-ONU </w:t>
            </w:r>
            <w:r w:rsidR="00055B5E" w:rsidRPr="00E55924">
              <w:rPr>
                <w:i/>
                <w:snapToGrid w:val="0"/>
                <w:sz w:val="16"/>
              </w:rPr>
              <w:br/>
            </w:r>
            <w:r w:rsidRPr="00E55924">
              <w:rPr>
                <w:i/>
                <w:snapToGrid w:val="0"/>
                <w:sz w:val="16"/>
              </w:rPr>
              <w:t>(champ 1)</w:t>
            </w:r>
          </w:p>
        </w:tc>
      </w:tr>
      <w:tr w:rsidR="00AB5499" w:rsidRPr="00E55924" w:rsidTr="00055B5E">
        <w:tc>
          <w:tcPr>
            <w:tcW w:w="3686" w:type="dxa"/>
            <w:tcBorders>
              <w:bottom w:val="single" w:sz="12" w:space="0" w:color="auto"/>
            </w:tcBorders>
            <w:shd w:val="clear" w:color="auto" w:fill="auto"/>
          </w:tcPr>
          <w:p w:rsidR="00AB5499" w:rsidRPr="00E55924" w:rsidRDefault="00447A8B" w:rsidP="00447A8B">
            <w:pPr>
              <w:spacing w:before="40" w:after="120"/>
              <w:ind w:right="113"/>
              <w:rPr>
                <w:snapToGrid w:val="0"/>
              </w:rPr>
            </w:pPr>
            <w:r w:rsidRPr="00E55924">
              <w:t xml:space="preserve">Ovoproduit </w:t>
            </w:r>
          </w:p>
        </w:tc>
        <w:tc>
          <w:tcPr>
            <w:tcW w:w="3684" w:type="dxa"/>
            <w:tcBorders>
              <w:bottom w:val="single" w:sz="12" w:space="0" w:color="auto"/>
            </w:tcBorders>
            <w:shd w:val="clear" w:color="auto" w:fill="auto"/>
          </w:tcPr>
          <w:p w:rsidR="00AB5499" w:rsidRPr="00E55924" w:rsidRDefault="00AB5499" w:rsidP="00951B7C">
            <w:pPr>
              <w:spacing w:before="40" w:after="120"/>
              <w:ind w:right="113"/>
              <w:rPr>
                <w:snapToGrid w:val="0"/>
              </w:rPr>
            </w:pPr>
            <w:r w:rsidRPr="00E55924">
              <w:rPr>
                <w:snapToGrid w:val="0"/>
              </w:rPr>
              <w:t>7</w:t>
            </w:r>
            <w:r w:rsidR="00951B7C" w:rsidRPr="00E55924">
              <w:rPr>
                <w:snapToGrid w:val="0"/>
              </w:rPr>
              <w:t>6</w:t>
            </w:r>
            <w:r w:rsidRPr="00E55924">
              <w:rPr>
                <w:snapToGrid w:val="0"/>
              </w:rPr>
              <w:t xml:space="preserve"> </w:t>
            </w:r>
          </w:p>
        </w:tc>
      </w:tr>
    </w:tbl>
    <w:p w:rsidR="00AB5499" w:rsidRPr="00E55924" w:rsidRDefault="00C661AB" w:rsidP="00C661AB">
      <w:pPr>
        <w:pStyle w:val="H1G"/>
      </w:pPr>
      <w:r w:rsidRPr="00E55924">
        <w:tab/>
      </w:r>
      <w:r w:rsidR="00AB5499" w:rsidRPr="00E55924">
        <w:t>B.</w:t>
      </w:r>
      <w:r w:rsidRPr="00E55924">
        <w:tab/>
      </w:r>
      <w:r w:rsidR="00AB5499" w:rsidRPr="00E55924">
        <w:t xml:space="preserve">Portée </w:t>
      </w:r>
    </w:p>
    <w:p w:rsidR="00AB5499" w:rsidRPr="00E55924" w:rsidRDefault="00AB5499" w:rsidP="00C661AB">
      <w:pPr>
        <w:pStyle w:val="SingleTxtG"/>
      </w:pPr>
      <w:r w:rsidRPr="00E55924">
        <w:t>4.</w:t>
      </w:r>
      <w:r w:rsidR="008D364A" w:rsidRPr="00E55924">
        <w:tab/>
      </w:r>
      <w:r w:rsidRPr="00E55924">
        <w:t xml:space="preserve">La présente norme recommande une terminologie internationale pour les produits obtenus à partir d’œufs de poule de l’espèce </w:t>
      </w:r>
      <w:r w:rsidRPr="00E55924">
        <w:rPr>
          <w:rFonts w:ascii="TimesNewRomanPS-ItalicMT" w:hAnsi="TimesNewRomanPS-ItalicMT"/>
          <w:i/>
        </w:rPr>
        <w:t>Gallus gallus</w:t>
      </w:r>
      <w:r w:rsidRPr="00E55924">
        <w:rPr>
          <w:rFonts w:ascii="TimesNewRomanPS-ItalicMT" w:hAnsi="TimesNewRomanPS-ItalicMT"/>
        </w:rPr>
        <w:t xml:space="preserve"> </w:t>
      </w:r>
      <w:r w:rsidRPr="00E55924">
        <w:t>qui sont destinés à l’industrie alimentaire pour la consommation humaine et satisfont aux critères de qualité CEE</w:t>
      </w:r>
      <w:r w:rsidR="00101AE2" w:rsidRPr="00E55924">
        <w:noBreakHyphen/>
      </w:r>
      <w:r w:rsidRPr="00E55924">
        <w:t xml:space="preserve">ONU pour les denrées alimentaires. Elle offre à l’acheteur un éventail de possibilités concernant la qualité, le conditionnement, l’étiquetage et d’autres caractéristiques des ovoproduits qui font l’objet d’un commerce international. </w:t>
      </w:r>
    </w:p>
    <w:p w:rsidR="00AB5499" w:rsidRPr="00E55924" w:rsidRDefault="00AB5499" w:rsidP="00C661AB">
      <w:pPr>
        <w:pStyle w:val="SingleTxtG"/>
      </w:pPr>
      <w:r w:rsidRPr="00E55924">
        <w:t>5.</w:t>
      </w:r>
      <w:r w:rsidR="008D364A" w:rsidRPr="00E55924">
        <w:tab/>
      </w:r>
      <w:r w:rsidRPr="00E55924">
        <w:t xml:space="preserve">Pour avoir la certitude que les marchandises sont conformes aux prescriptions de la présente norme, les acheteurs peuvent faire appel aux services d’un tiers indépendant et neutre. </w:t>
      </w:r>
    </w:p>
    <w:p w:rsidR="00AB5499" w:rsidRPr="00E55924" w:rsidRDefault="00AB5499" w:rsidP="00C661AB">
      <w:pPr>
        <w:pStyle w:val="SingleTxtG"/>
      </w:pPr>
      <w:r w:rsidRPr="00E55924">
        <w:t>6.</w:t>
      </w:r>
      <w:r w:rsidR="008D364A" w:rsidRPr="00E55924">
        <w:tab/>
      </w:r>
      <w:r w:rsidRPr="00E55924">
        <w:t xml:space="preserve">Pour vendre les ovoproduits sur le marché international, il est nécessaire d’appliquer les dispositions législatives concernant l’hygiène alimentaire et le contrôle vétérinaire. La présente norme ne prétend pas traiter de ces aspects, qui font l’objet d’autres textes et pour lesquels elle renvoie à la législation nationale ou internationale, ou aux exigences du pays importateur. </w:t>
      </w:r>
    </w:p>
    <w:p w:rsidR="00AB5499" w:rsidRPr="00E55924" w:rsidRDefault="00AB5499" w:rsidP="00C661AB">
      <w:pPr>
        <w:pStyle w:val="SingleTxtG"/>
      </w:pPr>
      <w:r w:rsidRPr="00E55924">
        <w:t>7.</w:t>
      </w:r>
      <w:r w:rsidR="008D364A" w:rsidRPr="00E55924">
        <w:tab/>
      </w:r>
      <w:r w:rsidRPr="00E55924">
        <w:t>La norme fait référence à d’autres accords, normes et codes d’usages internationaux dont l’objectif est de donner aux gouvernements des indications pour maintenir la qualité. Pour les prescriptions en matière de santé et de salubrité, les normes et codes de la Commission du Codex Alimentarius, en particulier le Code d’usages en matière d’hygiène pour les œufs et les produits à base d’œuf</w:t>
      </w:r>
      <w:r w:rsidR="00445E05" w:rsidRPr="00E55924">
        <w:rPr>
          <w:rStyle w:val="FootnoteReference"/>
        </w:rPr>
        <w:footnoteReference w:id="2"/>
      </w:r>
      <w:r w:rsidRPr="00E55924">
        <w:t xml:space="preserve">, sont les sources internationales à consulter. </w:t>
      </w:r>
    </w:p>
    <w:p w:rsidR="00AB5499" w:rsidRPr="00E55924" w:rsidRDefault="00C661AB" w:rsidP="00C661AB">
      <w:pPr>
        <w:pStyle w:val="H1G"/>
      </w:pPr>
      <w:r w:rsidRPr="00E55924">
        <w:tab/>
      </w:r>
      <w:r w:rsidR="00AB5499" w:rsidRPr="00E55924">
        <w:t>C.</w:t>
      </w:r>
      <w:r w:rsidRPr="00E55924">
        <w:tab/>
      </w:r>
      <w:r w:rsidR="00AB5499" w:rsidRPr="00E55924">
        <w:t xml:space="preserve">Définitions utilisées dans la norme </w:t>
      </w:r>
    </w:p>
    <w:p w:rsidR="00AB5499" w:rsidRPr="00E55924" w:rsidRDefault="00AB5499" w:rsidP="00C661AB">
      <w:pPr>
        <w:pStyle w:val="SingleTxtG"/>
      </w:pPr>
      <w:r w:rsidRPr="00E55924">
        <w:t>8.</w:t>
      </w:r>
      <w:r w:rsidR="008D364A" w:rsidRPr="00E55924">
        <w:tab/>
      </w:r>
      <w:r w:rsidRPr="00E55924">
        <w:t xml:space="preserve">Les </w:t>
      </w:r>
      <w:r w:rsidRPr="00E55924">
        <w:rPr>
          <w:rFonts w:ascii="TimesNewRomanPS-BoldMT" w:hAnsi="TimesNewRomanPS-BoldMT"/>
          <w:b/>
        </w:rPr>
        <w:t>ovoproduits</w:t>
      </w:r>
      <w:r w:rsidRPr="00E55924">
        <w:t xml:space="preserve"> désignent tout ou partie du contenu des œufs séparés de la coquille, seuls ou en combinaison avec des ingrédients ajoutés, destinés à la consommation humaine. Ils peuvent comporter des ingrédients alimentaires et des additifs alimentaires destinés à leur conférer certaines caractéristiques et/ou à préserver leur qualité. Les additifs doivent être conformes à la réglementation de la Commission du Codex Alimentarius sur les denrées alimentaires</w:t>
      </w:r>
      <w:r w:rsidRPr="00E55924">
        <w:rPr>
          <w:rStyle w:val="FootnoteReference"/>
        </w:rPr>
        <w:footnoteReference w:id="3"/>
      </w:r>
      <w:r w:rsidRPr="00E55924">
        <w:t xml:space="preserve"> et leur usage admis dans les pays importateurs. </w:t>
      </w:r>
    </w:p>
    <w:p w:rsidR="00AB5499" w:rsidRPr="00E55924" w:rsidRDefault="00AB5499" w:rsidP="00C661AB">
      <w:pPr>
        <w:pStyle w:val="SingleTxtG"/>
      </w:pPr>
      <w:r w:rsidRPr="00E55924">
        <w:t>9.</w:t>
      </w:r>
      <w:r w:rsidR="00445E05" w:rsidRPr="00E55924">
        <w:tab/>
      </w:r>
      <w:r w:rsidRPr="00E55924">
        <w:t xml:space="preserve">Les </w:t>
      </w:r>
      <w:r w:rsidRPr="00E55924">
        <w:rPr>
          <w:rFonts w:ascii="TimesNewRomanPS-BoldMT" w:hAnsi="TimesNewRomanPS-BoldMT"/>
          <w:b/>
        </w:rPr>
        <w:t>matières premières alimentaires pour la production d’ovoproduits</w:t>
      </w:r>
      <w:r w:rsidRPr="00E55924">
        <w:t xml:space="preserve"> sont des matières premières d’origines végétale, animale, microbiologique, minérale ou artificielle, ainsi que l’eau, utilisées pour produire des denrées alimentaires, à l’exclusion des aliments et des additifs biologiquement actifs. </w:t>
      </w:r>
    </w:p>
    <w:p w:rsidR="00AB5499" w:rsidRPr="00E55924" w:rsidRDefault="00AB5499" w:rsidP="00C661AB">
      <w:pPr>
        <w:pStyle w:val="SingleTxtG"/>
      </w:pPr>
      <w:r w:rsidRPr="00E55924">
        <w:t>10.</w:t>
      </w:r>
      <w:r w:rsidR="00445E05" w:rsidRPr="00E55924">
        <w:tab/>
      </w:r>
      <w:r w:rsidRPr="00E55924">
        <w:t xml:space="preserve">Les </w:t>
      </w:r>
      <w:r w:rsidRPr="00E55924">
        <w:rPr>
          <w:rFonts w:ascii="TimesNewRomanPS-BoldMT" w:hAnsi="TimesNewRomanPS-BoldMT"/>
          <w:b/>
        </w:rPr>
        <w:t>additifs alimentaires</w:t>
      </w:r>
      <w:r w:rsidRPr="00E55924">
        <w:t xml:space="preserve"> sont des substances naturelles et/ou artificielles ou des associations de ces substances ajoutées à des denrées alimentaires pour leur conférer des caractéristiques spécifiques et/ou préserver leur qualité, dont l’usage est autorisé en vertu de la réglementation de la Commission du Codex Alimentarius sur les denrées alimentaires et admis dans les pays importateurs. </w:t>
      </w:r>
    </w:p>
    <w:p w:rsidR="00AB5499" w:rsidRPr="00E55924" w:rsidRDefault="00AB5499" w:rsidP="00C661AB">
      <w:pPr>
        <w:pStyle w:val="SingleTxtG"/>
      </w:pPr>
      <w:r w:rsidRPr="00E55924">
        <w:t>11.</w:t>
      </w:r>
      <w:r w:rsidR="00445E05" w:rsidRPr="00E55924">
        <w:tab/>
      </w:r>
      <w:r w:rsidRPr="00E55924">
        <w:t xml:space="preserve">Les </w:t>
      </w:r>
      <w:r w:rsidRPr="00E55924">
        <w:rPr>
          <w:rFonts w:ascii="TimesNewRomanPS-BoldMT" w:hAnsi="TimesNewRomanPS-BoldMT"/>
          <w:b/>
        </w:rPr>
        <w:t>ingrédients alimentaires</w:t>
      </w:r>
      <w:r w:rsidRPr="00E55924">
        <w:t xml:space="preserve"> sont les éléments constitutifs des denrées alimentaires qui sont spécifiés dans leur composition. </w:t>
      </w:r>
    </w:p>
    <w:p w:rsidR="00AB5499" w:rsidRPr="00E55924" w:rsidRDefault="00AB5499" w:rsidP="00C661AB">
      <w:pPr>
        <w:pStyle w:val="SingleTxtG"/>
      </w:pPr>
      <w:r w:rsidRPr="00E55924">
        <w:t>12.</w:t>
      </w:r>
      <w:r w:rsidR="00445E05" w:rsidRPr="00E55924">
        <w:tab/>
      </w:r>
      <w:r w:rsidRPr="00E55924">
        <w:t xml:space="preserve">Un </w:t>
      </w:r>
      <w:r w:rsidRPr="00E55924">
        <w:rPr>
          <w:rFonts w:ascii="TimesNewRomanPS-BoldMT" w:hAnsi="TimesNewRomanPS-BoldMT"/>
          <w:b/>
        </w:rPr>
        <w:t>œuf entier sans coquille (mélange)</w:t>
      </w:r>
      <w:r w:rsidRPr="00E55924">
        <w:rPr>
          <w:rFonts w:ascii="TimesNewRomanPS-BoldMT" w:hAnsi="TimesNewRomanPS-BoldMT"/>
        </w:rPr>
        <w:t xml:space="preserve"> </w:t>
      </w:r>
      <w:r w:rsidRPr="00E55924">
        <w:t>est le produit homogène obtenu à partir du contenu complet d’œufs de poule dont la coquille a été cassée, conformément aux bonnes pratiques de fabrication.</w:t>
      </w:r>
      <w:r w:rsidRPr="00E55924">
        <w:rPr>
          <w:strike/>
          <w:u w:val="single"/>
        </w:rPr>
        <w:t xml:space="preserve"> </w:t>
      </w:r>
      <w:r w:rsidRPr="00E55924">
        <w:t xml:space="preserve"> </w:t>
      </w:r>
    </w:p>
    <w:p w:rsidR="00AB5499" w:rsidRPr="00E55924" w:rsidRDefault="00AB5499" w:rsidP="00C661AB">
      <w:pPr>
        <w:pStyle w:val="SingleTxtG"/>
      </w:pPr>
      <w:r w:rsidRPr="00E55924">
        <w:t>13.</w:t>
      </w:r>
      <w:r w:rsidR="00445E05" w:rsidRPr="00E55924">
        <w:tab/>
      </w:r>
      <w:r w:rsidRPr="00E55924">
        <w:t xml:space="preserve">Un </w:t>
      </w:r>
      <w:r w:rsidRPr="00E55924">
        <w:rPr>
          <w:rFonts w:ascii="TimesNewRomanPS-BoldMT" w:hAnsi="TimesNewRomanPS-BoldMT"/>
          <w:b/>
        </w:rPr>
        <w:t>ovoproduit liquide</w:t>
      </w:r>
      <w:r w:rsidRPr="00E55924">
        <w:t xml:space="preserve"> est un produit obtenu à partir d’œufs entiers sans coquille (mélange), de blanc d’œuf et de jaune d’œuf, sans adjonction ni élimination d’eau. </w:t>
      </w:r>
    </w:p>
    <w:p w:rsidR="00AB5499" w:rsidRPr="00E55924" w:rsidRDefault="00AB5499" w:rsidP="00C661AB">
      <w:pPr>
        <w:pStyle w:val="SingleTxtG"/>
      </w:pPr>
      <w:r w:rsidRPr="00E55924">
        <w:t>14.</w:t>
      </w:r>
      <w:r w:rsidR="00445E05" w:rsidRPr="00E55924">
        <w:tab/>
      </w:r>
      <w:r w:rsidRPr="00E55924">
        <w:t xml:space="preserve">Un </w:t>
      </w:r>
      <w:r w:rsidRPr="00E55924">
        <w:rPr>
          <w:rFonts w:ascii="TimesNewRomanPS-BoldMT" w:hAnsi="TimesNewRomanPS-BoldMT"/>
          <w:b/>
        </w:rPr>
        <w:t>jaune d’œuf</w:t>
      </w:r>
      <w:r w:rsidRPr="00E55924">
        <w:t xml:space="preserve"> est le produit homogène obtenu par séparation du jaune des œufs de poule dont la coquille a été cassée, conformément aux bonnes pratiques de fabrication </w:t>
      </w:r>
    </w:p>
    <w:p w:rsidR="00AB5499" w:rsidRPr="00E55924" w:rsidRDefault="00AB5499" w:rsidP="00C661AB">
      <w:pPr>
        <w:pStyle w:val="SingleTxtG"/>
      </w:pPr>
      <w:r w:rsidRPr="00E55924">
        <w:t>15.</w:t>
      </w:r>
      <w:r w:rsidR="00445E05" w:rsidRPr="00E55924">
        <w:tab/>
      </w:r>
      <w:r w:rsidRPr="00E55924">
        <w:t xml:space="preserve">Un </w:t>
      </w:r>
      <w:r w:rsidRPr="00E55924">
        <w:rPr>
          <w:rFonts w:ascii="TimesNewRomanPS-BoldMT" w:hAnsi="TimesNewRomanPS-BoldMT"/>
          <w:b/>
        </w:rPr>
        <w:t>blanc d’œuf</w:t>
      </w:r>
      <w:r w:rsidRPr="00E55924">
        <w:rPr>
          <w:rStyle w:val="FootnoteReference"/>
        </w:rPr>
        <w:footnoteReference w:id="4"/>
      </w:r>
      <w:r w:rsidRPr="00E55924">
        <w:t xml:space="preserve"> est le produit homogène obtenu par séparation du blanc des œufs de poule dont la coquille a été cassée, conformément aux bonnes pratiques de fabrication. </w:t>
      </w:r>
    </w:p>
    <w:p w:rsidR="00AB5499" w:rsidRPr="00E55924" w:rsidRDefault="00AB5499" w:rsidP="00C661AB">
      <w:pPr>
        <w:pStyle w:val="SingleTxtG"/>
      </w:pPr>
      <w:r w:rsidRPr="00E55924">
        <w:t>16.</w:t>
      </w:r>
      <w:r w:rsidR="00445E05" w:rsidRPr="00E55924">
        <w:tab/>
      </w:r>
      <w:r w:rsidRPr="00E55924">
        <w:t xml:space="preserve">Un </w:t>
      </w:r>
      <w:r w:rsidRPr="00E55924">
        <w:rPr>
          <w:rFonts w:ascii="TimesNewRomanPS-BoldMT" w:hAnsi="TimesNewRomanPS-BoldMT"/>
          <w:b/>
        </w:rPr>
        <w:t>ovoproduit congelé</w:t>
      </w:r>
      <w:r w:rsidRPr="00E55924">
        <w:t xml:space="preserve"> est un produit obtenu à partir d’un ovoproduit liquide qui a été congelé, voire surgelé, et maintenu dans cet état. </w:t>
      </w:r>
    </w:p>
    <w:p w:rsidR="00AB5499" w:rsidRPr="00E55924" w:rsidRDefault="00AB5499" w:rsidP="00C661AB">
      <w:pPr>
        <w:pStyle w:val="SingleTxtG"/>
      </w:pPr>
      <w:r w:rsidRPr="00E55924">
        <w:t>17.</w:t>
      </w:r>
      <w:r w:rsidR="00445E05" w:rsidRPr="00E55924">
        <w:tab/>
      </w:r>
      <w:r w:rsidRPr="00E55924">
        <w:t xml:space="preserve">Un </w:t>
      </w:r>
      <w:r w:rsidRPr="00E55924">
        <w:rPr>
          <w:rFonts w:ascii="TimesNewRomanPS-BoldMT" w:hAnsi="TimesNewRomanPS-BoldMT"/>
          <w:b/>
        </w:rPr>
        <w:t>ovoproduit séché</w:t>
      </w:r>
      <w:r w:rsidRPr="00E55924">
        <w:t xml:space="preserve"> est un produit obtenu à partir d’un ovoproduit liquide dont l’eau a été éliminée par </w:t>
      </w:r>
      <w:r w:rsidR="00DC6F3A" w:rsidRPr="00E55924">
        <w:t>dessiccation</w:t>
      </w:r>
      <w:r w:rsidRPr="00E55924">
        <w:t xml:space="preserve"> pour obtenir un produit en poudre ou en granulés. </w:t>
      </w:r>
    </w:p>
    <w:p w:rsidR="00AB5499" w:rsidRPr="00E55924" w:rsidRDefault="00AB5499" w:rsidP="00C661AB">
      <w:pPr>
        <w:pStyle w:val="SingleTxtG"/>
      </w:pPr>
      <w:r w:rsidRPr="00E55924">
        <w:t>18.</w:t>
      </w:r>
      <w:r w:rsidR="00445E05" w:rsidRPr="00E55924">
        <w:tab/>
      </w:r>
      <w:r w:rsidRPr="00E55924">
        <w:t>Un</w:t>
      </w:r>
      <w:r w:rsidRPr="00E55924">
        <w:rPr>
          <w:rFonts w:ascii="TimesNewRomanPS-BoldMT" w:hAnsi="TimesNewRomanPS-BoldMT"/>
        </w:rPr>
        <w:t xml:space="preserve"> </w:t>
      </w:r>
      <w:r w:rsidRPr="00E55924">
        <w:rPr>
          <w:rFonts w:ascii="TimesNewRomanPS-BoldMT" w:hAnsi="TimesNewRomanPS-BoldMT"/>
          <w:b/>
        </w:rPr>
        <w:t>ovoproduit concentré</w:t>
      </w:r>
      <w:r w:rsidRPr="00E55924">
        <w:t xml:space="preserve"> est un ovoproduit à plus forte teneur en éléments solides que le produit équivalent liquide ou congelé obtenu par élimination de l’eau. La détermination précise de la plus forte teneur en éléments solides dans un ovoproduit concentré fait l’objet d’un accord entre l’acheteur et le vendeur. </w:t>
      </w:r>
    </w:p>
    <w:p w:rsidR="00AB5499" w:rsidRPr="00E55924" w:rsidRDefault="00AB5499" w:rsidP="00C661AB">
      <w:pPr>
        <w:pStyle w:val="SingleTxtG"/>
      </w:pPr>
      <w:r w:rsidRPr="00E55924">
        <w:t>19.</w:t>
      </w:r>
      <w:r w:rsidR="00445E05" w:rsidRPr="00E55924">
        <w:tab/>
      </w:r>
      <w:r w:rsidRPr="00E55924">
        <w:t xml:space="preserve">Un </w:t>
      </w:r>
      <w:r w:rsidRPr="00E55924">
        <w:rPr>
          <w:rFonts w:ascii="TimesNewRomanPS-BoldMT" w:hAnsi="TimesNewRomanPS-BoldMT"/>
          <w:b/>
        </w:rPr>
        <w:t>ovoproduit mélangé</w:t>
      </w:r>
      <w:r w:rsidRPr="00E55924">
        <w:t xml:space="preserve"> est un ovoproduit préparé de telle sorte que la proportion des éléments constitutifs des œufs de poule dont la coquille a été cassée se trouve modifiée par rapport à celle de l’œuf entier, du jaune d’œuf et du blanc d’œuf. La détermination précise de la proportion des éléments constitutifs d’un ovoproduit mélangé fait l’objet d’un accord entre l’acheteur et le vendeur. </w:t>
      </w:r>
    </w:p>
    <w:p w:rsidR="00AB5499" w:rsidRPr="00E55924" w:rsidRDefault="00AB5499" w:rsidP="00C661AB">
      <w:pPr>
        <w:pStyle w:val="SingleTxtG"/>
      </w:pPr>
      <w:r w:rsidRPr="00E55924">
        <w:t>20.</w:t>
      </w:r>
      <w:r w:rsidR="00445E05" w:rsidRPr="00E55924">
        <w:tab/>
      </w:r>
      <w:r w:rsidRPr="00E55924">
        <w:t xml:space="preserve">Un </w:t>
      </w:r>
      <w:r w:rsidRPr="00E55924">
        <w:rPr>
          <w:rFonts w:ascii="TimesNewRomanPS-BoldMT" w:hAnsi="TimesNewRomanPS-BoldMT"/>
          <w:b/>
        </w:rPr>
        <w:t xml:space="preserve">ovoproduit classique </w:t>
      </w:r>
      <w:r w:rsidRPr="00E55924">
        <w:t xml:space="preserve">est un ovoproduit obtenu au moyen de méthodes classiques sans recours à des procédés spéciaux visant à modifier les propriétés et/ou la composition de l’œuf. </w:t>
      </w:r>
    </w:p>
    <w:p w:rsidR="00AB5499" w:rsidRPr="00E55924" w:rsidRDefault="00AB5499" w:rsidP="00C661AB">
      <w:pPr>
        <w:pStyle w:val="SingleTxtG"/>
      </w:pPr>
      <w:r w:rsidRPr="00E55924">
        <w:t>21.</w:t>
      </w:r>
      <w:r w:rsidR="00CF4199" w:rsidRPr="00E55924">
        <w:tab/>
      </w:r>
      <w:r w:rsidRPr="00E55924">
        <w:t xml:space="preserve">Un </w:t>
      </w:r>
      <w:r w:rsidRPr="00E55924">
        <w:rPr>
          <w:rFonts w:ascii="TimesNewRomanPS-BoldMT" w:hAnsi="TimesNewRomanPS-BoldMT"/>
          <w:b/>
        </w:rPr>
        <w:t>ovoproduit modifié</w:t>
      </w:r>
      <w:r w:rsidRPr="00E55924">
        <w:t xml:space="preserve"> est un ovoproduit dont les propriétés ont été modifiées au moyen de procédés spéciaux compatibles avec de bonnes pratiques de fabrication. </w:t>
      </w:r>
    </w:p>
    <w:p w:rsidR="00AB5499" w:rsidRPr="00E55924" w:rsidRDefault="00AB5499" w:rsidP="00C661AB">
      <w:pPr>
        <w:pStyle w:val="SingleTxtG"/>
      </w:pPr>
      <w:r w:rsidRPr="00E55924">
        <w:t>22.</w:t>
      </w:r>
      <w:r w:rsidR="00CF4199" w:rsidRPr="00E55924">
        <w:tab/>
      </w:r>
      <w:r w:rsidRPr="00E55924">
        <w:t xml:space="preserve">Un </w:t>
      </w:r>
      <w:r w:rsidRPr="00E55924">
        <w:rPr>
          <w:rFonts w:ascii="TimesNewRomanPS-BoldMT" w:hAnsi="TimesNewRomanPS-BoldMT"/>
          <w:b/>
        </w:rPr>
        <w:t>ovoproduit fermenté</w:t>
      </w:r>
      <w:r w:rsidRPr="00E55924">
        <w:t xml:space="preserve"> est un ovoproduit obtenu au moyen d’agents de fermentation, utilisés pour en modifier les propriétés (par exemple pour renforcer ses propriétés fonctionnelles naturelles</w:t>
      </w:r>
      <w:r w:rsidR="0094375C" w:rsidRPr="00E55924">
        <w:t> :</w:t>
      </w:r>
      <w:r w:rsidRPr="00E55924">
        <w:t xml:space="preserve"> pouvoir moussant, émulsifiant) et/ou pour le stabiliser (désucrer). Les cultures ou agents utilisés pour la fermentation/stabilisation des ovoproduits doivent être autorisés ainsi qu’il est mentionné dans le paragraphe 10 ci-dessus. </w:t>
      </w:r>
    </w:p>
    <w:p w:rsidR="00AB5499" w:rsidRPr="00E55924" w:rsidRDefault="00AB5499" w:rsidP="00C661AB">
      <w:pPr>
        <w:pStyle w:val="SingleTxtG"/>
      </w:pPr>
      <w:r w:rsidRPr="00E55924">
        <w:t>23.</w:t>
      </w:r>
      <w:r w:rsidR="00CF4199" w:rsidRPr="00E55924">
        <w:tab/>
      </w:r>
      <w:r w:rsidRPr="00E55924">
        <w:t xml:space="preserve">Un </w:t>
      </w:r>
      <w:r w:rsidRPr="00E55924">
        <w:rPr>
          <w:rFonts w:ascii="TimesNewRomanPS-BoldMT" w:hAnsi="TimesNewRomanPS-BoldMT"/>
          <w:b/>
        </w:rPr>
        <w:t>ovoproduit stabilisé</w:t>
      </w:r>
      <w:r w:rsidRPr="00E55924">
        <w:t xml:space="preserve"> est un ovoproduit obtenu par désucrage au moyen de procédés spéciaux (fermentation ou ultrafiltration, par exemple). </w:t>
      </w:r>
    </w:p>
    <w:p w:rsidR="00AB5499" w:rsidRPr="00E55924" w:rsidRDefault="00AB5499" w:rsidP="00C661AB">
      <w:pPr>
        <w:pStyle w:val="SingleTxtG"/>
      </w:pPr>
      <w:r w:rsidRPr="00E55924">
        <w:t>24.</w:t>
      </w:r>
      <w:r w:rsidR="00CF4199" w:rsidRPr="00E55924">
        <w:tab/>
      </w:r>
      <w:r w:rsidRPr="00E55924">
        <w:t xml:space="preserve">Un </w:t>
      </w:r>
      <w:r w:rsidRPr="00E55924">
        <w:rPr>
          <w:rFonts w:ascii="TimesNewRomanPS-BoldMT" w:hAnsi="TimesNewRomanPS-BoldMT"/>
          <w:b/>
        </w:rPr>
        <w:t>ovoproduit acidifié</w:t>
      </w:r>
      <w:r w:rsidRPr="00E55924">
        <w:t xml:space="preserve"> est un ovoproduit obtenu par addition de régulateurs de l’acidité (additifs destinés à élever le pH du produit). </w:t>
      </w:r>
    </w:p>
    <w:p w:rsidR="00AB5499" w:rsidRPr="00E55924" w:rsidRDefault="00AB5499" w:rsidP="00C661AB">
      <w:pPr>
        <w:pStyle w:val="SingleTxtG"/>
      </w:pPr>
      <w:r w:rsidRPr="00E55924">
        <w:t>25.</w:t>
      </w:r>
      <w:r w:rsidR="00CF4199" w:rsidRPr="00E55924">
        <w:tab/>
      </w:r>
      <w:r w:rsidRPr="00E55924">
        <w:t xml:space="preserve">Un </w:t>
      </w:r>
      <w:r w:rsidRPr="00E55924">
        <w:rPr>
          <w:rFonts w:ascii="TimesNewRomanPS-BoldMT" w:hAnsi="TimesNewRomanPS-BoldMT"/>
          <w:b/>
        </w:rPr>
        <w:t>blanc d’œuf traité thermiquement</w:t>
      </w:r>
      <w:r w:rsidRPr="00E55924">
        <w:t xml:space="preserve"> est un blanc d’œuf séché qui a été soumis, dans le respect des bonnes pratiques de fabrication, à une température élevée pendant un laps de temps précis pour en augmenter les propriétés moussantes. </w:t>
      </w:r>
    </w:p>
    <w:p w:rsidR="00AB5499" w:rsidRPr="00E55924" w:rsidRDefault="00AB5499" w:rsidP="00C661AB">
      <w:pPr>
        <w:pStyle w:val="SingleTxtG"/>
      </w:pPr>
      <w:r w:rsidRPr="00E55924">
        <w:t>26.</w:t>
      </w:r>
      <w:r w:rsidR="00CF4199" w:rsidRPr="00E55924">
        <w:tab/>
      </w:r>
      <w:r w:rsidRPr="00E55924">
        <w:t xml:space="preserve">Un </w:t>
      </w:r>
      <w:r w:rsidRPr="00E55924">
        <w:rPr>
          <w:rFonts w:ascii="TimesNewRomanPS-BoldMT" w:hAnsi="TimesNewRomanPS-BoldMT"/>
          <w:b/>
        </w:rPr>
        <w:t>ovoproduit salé ou sucré</w:t>
      </w:r>
      <w:r w:rsidRPr="00E55924">
        <w:rPr>
          <w:rFonts w:ascii="TimesNewRomanPS-BoldMT" w:hAnsi="TimesNewRomanPS-BoldMT"/>
        </w:rPr>
        <w:t xml:space="preserve"> </w:t>
      </w:r>
      <w:r w:rsidRPr="00E55924">
        <w:t xml:space="preserve">est un ovoproduit obtenu par adjonction de sel ou de sucre en quantités correspondant aux bonnes pratiques de fabrication. </w:t>
      </w:r>
    </w:p>
    <w:p w:rsidR="00AB5499" w:rsidRPr="00E55924" w:rsidRDefault="00AB5499" w:rsidP="00C661AB">
      <w:pPr>
        <w:pStyle w:val="SingleTxtG"/>
      </w:pPr>
      <w:r w:rsidRPr="00E55924">
        <w:t>27.</w:t>
      </w:r>
      <w:r w:rsidR="00CF4199" w:rsidRPr="00E55924">
        <w:tab/>
      </w:r>
      <w:r w:rsidRPr="00E55924">
        <w:t xml:space="preserve">Un </w:t>
      </w:r>
      <w:r w:rsidRPr="00E55924">
        <w:rPr>
          <w:rFonts w:ascii="TimesNewRomanPS-BoldMT" w:hAnsi="TimesNewRomanPS-BoldMT"/>
          <w:b/>
        </w:rPr>
        <w:t>lot de produits</w:t>
      </w:r>
      <w:r w:rsidRPr="00E55924">
        <w:t xml:space="preserve"> est une quantité d’ovoproduits obtenus entre deux interruptions planifiées de la production. </w:t>
      </w:r>
    </w:p>
    <w:p w:rsidR="00447A8B" w:rsidRPr="00E55924" w:rsidRDefault="00447A8B" w:rsidP="00447A8B">
      <w:pPr>
        <w:pStyle w:val="SingleTxtG"/>
      </w:pPr>
      <w:r w:rsidRPr="00E55924">
        <w:t>28.</w:t>
      </w:r>
      <w:r w:rsidRPr="00E55924">
        <w:tab/>
        <w:t>Pasteurisation: Les produits pasteurisés à partir d'œufs sont des ovoproduits obtenus d'un traitement thermique unique dans le but d'accroît</w:t>
      </w:r>
      <w:r w:rsidR="0013184D" w:rsidRPr="00E55924">
        <w:t>re sa stabilité microbiologique.</w:t>
      </w:r>
    </w:p>
    <w:p w:rsidR="00447A8B" w:rsidRPr="00E55924" w:rsidRDefault="00447A8B" w:rsidP="00C661AB">
      <w:pPr>
        <w:pStyle w:val="SingleTxtG"/>
      </w:pPr>
    </w:p>
    <w:p w:rsidR="00AB5499" w:rsidRPr="00E55924" w:rsidRDefault="00C661AB" w:rsidP="00C661AB">
      <w:pPr>
        <w:pStyle w:val="HChG"/>
      </w:pPr>
      <w:r w:rsidRPr="00E55924">
        <w:tab/>
      </w:r>
      <w:r w:rsidR="00AB5499" w:rsidRPr="00E55924">
        <w:t>II.</w:t>
      </w:r>
      <w:r w:rsidRPr="00E55924">
        <w:tab/>
      </w:r>
      <w:r w:rsidR="00AB5499" w:rsidRPr="00E55924">
        <w:t xml:space="preserve">Prescriptions concernant la qualité </w:t>
      </w:r>
    </w:p>
    <w:p w:rsidR="00AB5499" w:rsidRPr="00E55924" w:rsidRDefault="00AB5499" w:rsidP="00C661AB">
      <w:pPr>
        <w:pStyle w:val="SingleTxtG"/>
      </w:pPr>
      <w:r w:rsidRPr="00E55924">
        <w:t>2</w:t>
      </w:r>
      <w:r w:rsidR="00397C95" w:rsidRPr="00E55924">
        <w:t>9</w:t>
      </w:r>
      <w:r w:rsidRPr="00E55924">
        <w:t>.</w:t>
      </w:r>
      <w:r w:rsidR="00CF4199" w:rsidRPr="00E55924">
        <w:tab/>
      </w:r>
      <w:r w:rsidRPr="00E55924">
        <w:t xml:space="preserve">La présente norme a pour objet de définir les prescriptions concernant la qualité auxquelles les ovoproduits doivent satisfaire à tous les stades de la commercialisation qui suivent leur préparation et emballage. </w:t>
      </w:r>
    </w:p>
    <w:p w:rsidR="00AB5499" w:rsidRPr="00E55924" w:rsidRDefault="00C661AB" w:rsidP="00C661AB">
      <w:pPr>
        <w:pStyle w:val="H1G"/>
      </w:pPr>
      <w:r w:rsidRPr="00E55924">
        <w:tab/>
      </w:r>
      <w:r w:rsidR="00AB5499" w:rsidRPr="00E55924">
        <w:t>A.</w:t>
      </w:r>
      <w:r w:rsidRPr="00E55924">
        <w:tab/>
      </w:r>
      <w:r w:rsidR="00AB5499" w:rsidRPr="00E55924">
        <w:t xml:space="preserve">Caractéristiques minimales </w:t>
      </w:r>
    </w:p>
    <w:p w:rsidR="00AB5499" w:rsidRPr="00E55924" w:rsidRDefault="00397C95" w:rsidP="00C661AB">
      <w:pPr>
        <w:pStyle w:val="SingleTxtG"/>
      </w:pPr>
      <w:r w:rsidRPr="00E55924">
        <w:t>30</w:t>
      </w:r>
      <w:r w:rsidR="00AB5499" w:rsidRPr="00E55924">
        <w:t>.</w:t>
      </w:r>
      <w:r w:rsidR="00CF4199" w:rsidRPr="00E55924">
        <w:tab/>
      </w:r>
      <w:r w:rsidR="00AB5499" w:rsidRPr="00E55924">
        <w:t>Tous les types d’ovoproduits sont fabriqués à partir d’œufs de la catégorie B</w:t>
      </w:r>
      <w:r w:rsidR="00EE3A91" w:rsidRPr="00E55924">
        <w:t xml:space="preserve"> </w:t>
      </w:r>
      <w:r w:rsidR="00AB5499" w:rsidRPr="00E55924">
        <w:t>et de la catégorie A</w:t>
      </w:r>
      <w:r w:rsidR="00AB5499" w:rsidRPr="00E55924">
        <w:rPr>
          <w:rStyle w:val="FootnoteReference"/>
        </w:rPr>
        <w:footnoteReference w:id="5"/>
      </w:r>
      <w:r w:rsidR="00AB5499" w:rsidRPr="00E55924">
        <w:t xml:space="preserve"> provenant de poules d’élevage de l’espèce </w:t>
      </w:r>
      <w:r w:rsidR="00AB5499" w:rsidRPr="00E55924">
        <w:rPr>
          <w:rFonts w:ascii="TimesNewRomanPS-ItalicMT" w:hAnsi="TimesNewRomanPS-ItalicMT"/>
          <w:i/>
        </w:rPr>
        <w:t>Gallus gallus</w:t>
      </w:r>
      <w:r w:rsidR="00AB5499" w:rsidRPr="00E55924">
        <w:t xml:space="preserve">, dans des établissements qui satisfont en permanence à la législation applicable à la sécurité et au contrôle des denrées alimentaires. </w:t>
      </w:r>
    </w:p>
    <w:p w:rsidR="00AB5499" w:rsidRPr="00E55924" w:rsidRDefault="00397C95" w:rsidP="00C661AB">
      <w:pPr>
        <w:pStyle w:val="SingleTxtG"/>
      </w:pPr>
      <w:r w:rsidRPr="00E55924">
        <w:t>31</w:t>
      </w:r>
      <w:r w:rsidR="00AB5499" w:rsidRPr="00E55924">
        <w:t>.</w:t>
      </w:r>
      <w:r w:rsidR="00CF4199" w:rsidRPr="00E55924">
        <w:tab/>
      </w:r>
      <w:r w:rsidR="00AB5499" w:rsidRPr="00E55924">
        <w:t>Les ovoproduits doivent</w:t>
      </w:r>
      <w:r w:rsidR="0094375C" w:rsidRPr="00E55924">
        <w:t> :</w:t>
      </w:r>
      <w:r w:rsidR="00AB5499" w:rsidRPr="00E55924">
        <w:t xml:space="preserve"> </w:t>
      </w:r>
    </w:p>
    <w:p w:rsidR="00AB5499" w:rsidRPr="00E55924" w:rsidRDefault="00AB5499" w:rsidP="00CF4199">
      <w:pPr>
        <w:pStyle w:val="Bullet1G"/>
        <w:rPr>
          <w:spacing w:val="-2"/>
        </w:rPr>
      </w:pPr>
      <w:r w:rsidRPr="00E55924">
        <w:rPr>
          <w:spacing w:val="-2"/>
        </w:rPr>
        <w:t>Être homogènes quant à la teneur minimale en éléments solides, à la couleur et au pH</w:t>
      </w:r>
      <w:r w:rsidR="0094375C" w:rsidRPr="00E55924">
        <w:rPr>
          <w:spacing w:val="-2"/>
        </w:rPr>
        <w:t> ;</w:t>
      </w:r>
      <w:r w:rsidRPr="00E55924">
        <w:rPr>
          <w:spacing w:val="-2"/>
        </w:rPr>
        <w:t xml:space="preserve"> </w:t>
      </w:r>
    </w:p>
    <w:p w:rsidR="00AB5499" w:rsidRPr="00E55924" w:rsidRDefault="00AB5499" w:rsidP="00CF4199">
      <w:pPr>
        <w:pStyle w:val="Bullet1G"/>
      </w:pPr>
      <w:r w:rsidRPr="00E55924">
        <w:t>Se prêter à une utilisation pour la production de denrées alimentaires</w:t>
      </w:r>
      <w:r w:rsidR="0094375C" w:rsidRPr="00E55924">
        <w:t> ;</w:t>
      </w:r>
      <w:r w:rsidRPr="00E55924">
        <w:t xml:space="preserve"> </w:t>
      </w:r>
    </w:p>
    <w:p w:rsidR="00AB5499" w:rsidRPr="00E55924" w:rsidRDefault="00AB5499" w:rsidP="00CF4199">
      <w:pPr>
        <w:pStyle w:val="Bullet1G"/>
      </w:pPr>
      <w:r w:rsidRPr="00E55924">
        <w:t>Être exempts de fragments de coquilles et conformes aux tolérances relatives aux corps étrangers indiquées dans l’annexe I</w:t>
      </w:r>
      <w:r w:rsidR="0094375C" w:rsidRPr="00E55924">
        <w:t> ;</w:t>
      </w:r>
      <w:r w:rsidRPr="00E55924">
        <w:t xml:space="preserve"> </w:t>
      </w:r>
    </w:p>
    <w:p w:rsidR="00AB5499" w:rsidRPr="00E55924" w:rsidRDefault="00AB5499" w:rsidP="00CF4199">
      <w:pPr>
        <w:pStyle w:val="Bullet1G"/>
      </w:pPr>
      <w:r w:rsidRPr="00E55924">
        <w:t>Avoir une couleur, une odeur et une saveur naturelles et caractéristiques de chaque produit</w:t>
      </w:r>
      <w:r w:rsidR="0094375C" w:rsidRPr="00E55924">
        <w:t> ;</w:t>
      </w:r>
      <w:r w:rsidRPr="00E55924">
        <w:t xml:space="preserve"> </w:t>
      </w:r>
    </w:p>
    <w:p w:rsidR="00AB5499" w:rsidRPr="00E55924" w:rsidRDefault="00AB5499" w:rsidP="00CF4199">
      <w:pPr>
        <w:pStyle w:val="Bullet1G"/>
      </w:pPr>
      <w:r w:rsidRPr="00E55924">
        <w:t xml:space="preserve">Les ovoproduits séchés doivent être faciles à reconstituer. </w:t>
      </w:r>
    </w:p>
    <w:p w:rsidR="00AB5499" w:rsidRPr="00E55924" w:rsidRDefault="00C661AB" w:rsidP="00C661AB">
      <w:pPr>
        <w:pStyle w:val="H1G"/>
      </w:pPr>
      <w:r w:rsidRPr="00E55924">
        <w:tab/>
      </w:r>
      <w:r w:rsidR="00AB5499" w:rsidRPr="00E55924">
        <w:t>B.</w:t>
      </w:r>
      <w:r w:rsidRPr="00E55924">
        <w:tab/>
      </w:r>
      <w:r w:rsidR="00AB5499" w:rsidRPr="00E55924">
        <w:t xml:space="preserve">Prescriptions spécifiées par l’acheteur </w:t>
      </w:r>
    </w:p>
    <w:p w:rsidR="00AB5499" w:rsidRPr="00E55924" w:rsidRDefault="00397C95" w:rsidP="00C661AB">
      <w:pPr>
        <w:pStyle w:val="SingleTxtG"/>
      </w:pPr>
      <w:r w:rsidRPr="00E55924">
        <w:t>32</w:t>
      </w:r>
      <w:r w:rsidR="00AB5499" w:rsidRPr="00E55924">
        <w:t>.</w:t>
      </w:r>
      <w:r w:rsidR="00CF4199" w:rsidRPr="00E55924">
        <w:tab/>
      </w:r>
      <w:r w:rsidR="00AB5499" w:rsidRPr="00E55924">
        <w:t xml:space="preserve">Les paragraphes qui suivent définissent les prescriptions qui peuvent être spécifiées par l’acheteur ainsi que les codes à utiliser dans le système CEE-ONU de codification. </w:t>
      </w:r>
    </w:p>
    <w:p w:rsidR="00AB5499" w:rsidRPr="00E55924" w:rsidRDefault="00397C95" w:rsidP="00C661AB">
      <w:pPr>
        <w:pStyle w:val="SingleTxtG"/>
      </w:pPr>
      <w:r w:rsidRPr="00E55924">
        <w:t>33</w:t>
      </w:r>
      <w:r w:rsidR="00AB5499" w:rsidRPr="00E55924">
        <w:t>.</w:t>
      </w:r>
      <w:r w:rsidR="00CF4199" w:rsidRPr="00E55924">
        <w:tab/>
      </w:r>
      <w:r w:rsidR="00AB5499" w:rsidRPr="00E55924">
        <w:t>Les prescriptions supplémentaires spécifiées par l’acheteur qui ne sont pas prévues dans la codification (par exemple si le code 9 «</w:t>
      </w:r>
      <w:r w:rsidR="00E667E0" w:rsidRPr="00E55924">
        <w:t> </w:t>
      </w:r>
      <w:r w:rsidR="00AB5499" w:rsidRPr="00E55924">
        <w:t>autres</w:t>
      </w:r>
      <w:r w:rsidR="00E667E0" w:rsidRPr="00E55924">
        <w:t> </w:t>
      </w:r>
      <w:r w:rsidR="00AB5499" w:rsidRPr="00E55924">
        <w:t xml:space="preserve">» est utilisé) ou qui donnent des précisions supplémentaires sur le produit ou la description de l’emballage doivent faire l’objet d’un accord entre l’acheteur et le vendeur et être stipulées de façon appropriée. </w:t>
      </w:r>
    </w:p>
    <w:p w:rsidR="00AB5499" w:rsidRPr="00E55924" w:rsidRDefault="00C661AB" w:rsidP="00C661AB">
      <w:pPr>
        <w:pStyle w:val="H23G"/>
      </w:pPr>
      <w:r w:rsidRPr="00E55924">
        <w:tab/>
      </w:r>
      <w:r w:rsidR="00AB5499" w:rsidRPr="00E55924">
        <w:t>1.</w:t>
      </w:r>
      <w:r w:rsidRPr="00E55924">
        <w:tab/>
      </w:r>
      <w:r w:rsidR="00AB5499" w:rsidRPr="00E55924">
        <w:t>Matières premières</w:t>
      </w:r>
    </w:p>
    <w:p w:rsidR="00AB5499" w:rsidRPr="00E55924" w:rsidRDefault="00397C95" w:rsidP="00C661AB">
      <w:pPr>
        <w:pStyle w:val="SingleTxtG"/>
      </w:pPr>
      <w:r w:rsidRPr="00E55924">
        <w:t>34</w:t>
      </w:r>
      <w:r w:rsidR="00AB5499" w:rsidRPr="00E55924">
        <w:t>.</w:t>
      </w:r>
      <w:r w:rsidR="00E667E0" w:rsidRPr="00E55924">
        <w:tab/>
      </w:r>
      <w:r w:rsidR="00AB5499" w:rsidRPr="00E55924">
        <w:t>Les matières premières ci-après ne sont pas admissibles</w:t>
      </w:r>
      <w:r w:rsidR="0094375C" w:rsidRPr="00E55924">
        <w:t> :</w:t>
      </w:r>
      <w:r w:rsidR="00AB5499" w:rsidRPr="00E55924">
        <w:t xml:space="preserve"> </w:t>
      </w:r>
    </w:p>
    <w:p w:rsidR="00AB5499" w:rsidRPr="00E55924" w:rsidRDefault="00AB5499" w:rsidP="00E667E0">
      <w:pPr>
        <w:pStyle w:val="Bullet1G"/>
      </w:pPr>
      <w:r w:rsidRPr="00E55924">
        <w:t>Ovoproduits obtenus à partir d’œufs fendus (présentant une coquille fêlée et une membrane endommagée</w:t>
      </w:r>
      <w:r w:rsidRPr="00E55924">
        <w:rPr>
          <w:strike/>
        </w:rPr>
        <w:t>s</w:t>
      </w:r>
      <w:r w:rsidRPr="00E55924">
        <w:t>)</w:t>
      </w:r>
      <w:r w:rsidR="0094375C" w:rsidRPr="00E55924">
        <w:t> ;</w:t>
      </w:r>
      <w:r w:rsidRPr="00E55924">
        <w:t xml:space="preserve"> </w:t>
      </w:r>
    </w:p>
    <w:p w:rsidR="00AB5499" w:rsidRPr="00E55924" w:rsidRDefault="00AB5499" w:rsidP="00E667E0">
      <w:pPr>
        <w:pStyle w:val="Bullet1G"/>
      </w:pPr>
      <w:r w:rsidRPr="00E55924">
        <w:t xml:space="preserve">Contenu de l’œuf séparé de la coquille par centrifugation.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1A46DC">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C661AB">
            <w:pPr>
              <w:spacing w:before="80" w:after="80" w:line="200" w:lineRule="exact"/>
              <w:ind w:right="113"/>
              <w:rPr>
                <w:i/>
                <w:snapToGrid w:val="0"/>
                <w:sz w:val="16"/>
              </w:rPr>
            </w:pPr>
            <w:r w:rsidRPr="00E55924">
              <w:rPr>
                <w:i/>
                <w:snapToGrid w:val="0"/>
                <w:sz w:val="16"/>
              </w:rPr>
              <w:t xml:space="preserve">Code de la matière première </w:t>
            </w:r>
            <w:r w:rsidR="002550BE" w:rsidRPr="00E55924">
              <w:rPr>
                <w:i/>
                <w:snapToGrid w:val="0"/>
                <w:sz w:val="16"/>
              </w:rPr>
              <w:br/>
            </w:r>
            <w:r w:rsidRPr="00E55924">
              <w:rPr>
                <w:bCs/>
                <w:i/>
                <w:snapToGrid w:val="0"/>
                <w:sz w:val="16"/>
              </w:rPr>
              <w:t>(champ 2)</w:t>
            </w:r>
          </w:p>
        </w:tc>
        <w:tc>
          <w:tcPr>
            <w:tcW w:w="5102" w:type="dxa"/>
            <w:tcBorders>
              <w:top w:val="single" w:sz="4" w:space="0" w:color="auto"/>
              <w:bottom w:val="single" w:sz="12" w:space="0" w:color="auto"/>
            </w:tcBorders>
            <w:shd w:val="clear" w:color="auto" w:fill="auto"/>
            <w:vAlign w:val="bottom"/>
          </w:tcPr>
          <w:p w:rsidR="00AB5499" w:rsidRPr="00E55924" w:rsidRDefault="00AB5499" w:rsidP="00C661AB">
            <w:pPr>
              <w:spacing w:before="80" w:after="80" w:line="200" w:lineRule="exact"/>
              <w:ind w:right="113"/>
              <w:rPr>
                <w:i/>
                <w:snapToGrid w:val="0"/>
                <w:sz w:val="16"/>
              </w:rPr>
            </w:pPr>
            <w:r w:rsidRPr="00E55924">
              <w:rPr>
                <w:i/>
                <w:snapToGrid w:val="0"/>
                <w:sz w:val="16"/>
              </w:rPr>
              <w:t>Catégorie/description</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C661AB">
            <w:pPr>
              <w:spacing w:before="40" w:after="120"/>
              <w:ind w:right="113"/>
              <w:rPr>
                <w:snapToGrid w:val="0"/>
              </w:rPr>
            </w:pPr>
            <w:r w:rsidRPr="00E55924">
              <w:t>Non spécifiée</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C661AB">
            <w:pPr>
              <w:spacing w:before="40" w:after="120"/>
              <w:ind w:right="113"/>
              <w:rPr>
                <w:snapToGrid w:val="0"/>
              </w:rPr>
            </w:pPr>
            <w:r w:rsidRPr="00E55924">
              <w:t>Œufs de la catégorie A</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2</w:t>
            </w:r>
          </w:p>
        </w:tc>
        <w:tc>
          <w:tcPr>
            <w:tcW w:w="5102" w:type="dxa"/>
            <w:shd w:val="clear" w:color="auto" w:fill="auto"/>
          </w:tcPr>
          <w:p w:rsidR="00AB5499" w:rsidRPr="00E55924" w:rsidRDefault="00AB5499" w:rsidP="00C661AB">
            <w:pPr>
              <w:spacing w:before="40" w:after="120"/>
              <w:ind w:right="113"/>
              <w:rPr>
                <w:snapToGrid w:val="0"/>
              </w:rPr>
            </w:pPr>
            <w:r w:rsidRPr="00E55924">
              <w:t>Œufs de la catégorie B</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3</w:t>
            </w:r>
          </w:p>
        </w:tc>
        <w:tc>
          <w:tcPr>
            <w:tcW w:w="5102" w:type="dxa"/>
            <w:shd w:val="clear" w:color="auto" w:fill="auto"/>
          </w:tcPr>
          <w:p w:rsidR="00AB5499" w:rsidRPr="00E55924" w:rsidRDefault="00AB5499" w:rsidP="00C661AB">
            <w:pPr>
              <w:spacing w:before="40" w:after="120"/>
              <w:ind w:right="113"/>
              <w:rPr>
                <w:snapToGrid w:val="0"/>
              </w:rPr>
            </w:pPr>
            <w:r w:rsidRPr="00E55924">
              <w:t>Œufs de la catégorie B présentant une coquille fêlée mais des membranes intactes</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4</w:t>
            </w:r>
          </w:p>
        </w:tc>
        <w:tc>
          <w:tcPr>
            <w:tcW w:w="5102" w:type="dxa"/>
            <w:shd w:val="clear" w:color="auto" w:fill="auto"/>
          </w:tcPr>
          <w:p w:rsidR="00AB5499" w:rsidRPr="00E55924" w:rsidRDefault="00AB5499" w:rsidP="00C661AB">
            <w:pPr>
              <w:spacing w:before="40" w:after="120"/>
              <w:ind w:right="113"/>
              <w:rPr>
                <w:snapToGrid w:val="0"/>
              </w:rPr>
            </w:pPr>
            <w:r w:rsidRPr="00E55924">
              <w:rPr>
                <w:bCs/>
                <w:snapToGrid w:val="0"/>
              </w:rPr>
              <w:t>Ovoproduits</w:t>
            </w:r>
          </w:p>
        </w:tc>
      </w:tr>
      <w:tr w:rsidR="00AB5499" w:rsidRPr="00E55924" w:rsidTr="001A46DC">
        <w:tc>
          <w:tcPr>
            <w:tcW w:w="2268" w:type="dxa"/>
            <w:shd w:val="clear" w:color="auto" w:fill="auto"/>
          </w:tcPr>
          <w:p w:rsidR="00AB5499" w:rsidRPr="00E55924" w:rsidRDefault="00AB5499" w:rsidP="00C661AB">
            <w:pPr>
              <w:spacing w:before="40" w:after="120"/>
              <w:ind w:right="113"/>
              <w:rPr>
                <w:snapToGrid w:val="0"/>
              </w:rPr>
            </w:pPr>
            <w:r w:rsidRPr="00E55924">
              <w:rPr>
                <w:snapToGrid w:val="0"/>
              </w:rPr>
              <w:t>5-8</w:t>
            </w:r>
          </w:p>
        </w:tc>
        <w:tc>
          <w:tcPr>
            <w:tcW w:w="5102" w:type="dxa"/>
            <w:shd w:val="clear" w:color="auto" w:fill="auto"/>
          </w:tcPr>
          <w:p w:rsidR="00AB5499" w:rsidRPr="00E55924" w:rsidRDefault="00AB5499" w:rsidP="00C661AB">
            <w:pPr>
              <w:spacing w:before="40" w:after="120"/>
              <w:ind w:right="113"/>
              <w:rPr>
                <w:snapToGrid w:val="0"/>
              </w:rPr>
            </w:pPr>
            <w:r w:rsidRPr="00E55924">
              <w:t>Codes non utilisés</w:t>
            </w:r>
          </w:p>
        </w:tc>
      </w:tr>
      <w:tr w:rsidR="00AB5499" w:rsidRPr="00E55924" w:rsidTr="001A46DC">
        <w:tc>
          <w:tcPr>
            <w:tcW w:w="2268" w:type="dxa"/>
            <w:tcBorders>
              <w:bottom w:val="single" w:sz="12" w:space="0" w:color="auto"/>
            </w:tcBorders>
            <w:shd w:val="clear" w:color="auto" w:fill="auto"/>
          </w:tcPr>
          <w:p w:rsidR="00AB5499" w:rsidRPr="00E55924" w:rsidRDefault="00AB5499" w:rsidP="00C661AB">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C661AB">
            <w:pPr>
              <w:spacing w:before="40" w:after="120"/>
              <w:ind w:right="113"/>
              <w:rPr>
                <w:snapToGrid w:val="0"/>
              </w:rPr>
            </w:pPr>
            <w:r w:rsidRPr="00E55924">
              <w:t>Autres</w:t>
            </w:r>
          </w:p>
        </w:tc>
      </w:tr>
    </w:tbl>
    <w:p w:rsidR="00AB5499" w:rsidRPr="00E55924" w:rsidRDefault="002550BE" w:rsidP="002550BE">
      <w:pPr>
        <w:pStyle w:val="H23G"/>
      </w:pPr>
      <w:r w:rsidRPr="00E55924">
        <w:tab/>
      </w:r>
      <w:r w:rsidR="00AB5499" w:rsidRPr="00E55924">
        <w:t>2.</w:t>
      </w:r>
      <w:r w:rsidRPr="00E55924">
        <w:tab/>
      </w:r>
      <w:r w:rsidR="00AB5499" w:rsidRPr="00E55924">
        <w:t xml:space="preserve">Type de produit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1A46DC">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rPr>
            </w:pPr>
            <w:r w:rsidRPr="00E55924">
              <w:rPr>
                <w:i/>
                <w:sz w:val="16"/>
              </w:rPr>
              <w:t>Code du produit</w:t>
            </w:r>
            <w:r w:rsidR="002550BE" w:rsidRPr="00E55924">
              <w:rPr>
                <w:i/>
                <w:sz w:val="16"/>
              </w:rPr>
              <w:br/>
            </w:r>
            <w:r w:rsidRPr="00E55924">
              <w:rPr>
                <w:bCs/>
                <w:i/>
                <w:snapToGrid w:val="0"/>
                <w:sz w:val="16"/>
              </w:rPr>
              <w:t>(champ 3)</w:t>
            </w:r>
          </w:p>
        </w:tc>
        <w:tc>
          <w:tcPr>
            <w:tcW w:w="5102"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szCs w:val="22"/>
              </w:rPr>
            </w:pPr>
            <w:r w:rsidRPr="00E55924">
              <w:rPr>
                <w:i/>
                <w:snapToGrid w:val="0"/>
                <w:sz w:val="16"/>
                <w:szCs w:val="22"/>
              </w:rPr>
              <w:t>Catégorie/description</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00</w:t>
            </w:r>
          </w:p>
        </w:tc>
        <w:tc>
          <w:tcPr>
            <w:tcW w:w="5102" w:type="dxa"/>
            <w:shd w:val="clear" w:color="auto" w:fill="auto"/>
          </w:tcPr>
          <w:p w:rsidR="00AB5499" w:rsidRPr="00E55924" w:rsidRDefault="00AB5499" w:rsidP="002550BE">
            <w:pPr>
              <w:spacing w:before="40" w:after="120"/>
              <w:ind w:right="113"/>
              <w:rPr>
                <w:snapToGrid w:val="0"/>
              </w:rPr>
            </w:pPr>
            <w:r w:rsidRPr="00E55924">
              <w:t>Non spécifiée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01</w:t>
            </w:r>
          </w:p>
        </w:tc>
        <w:tc>
          <w:tcPr>
            <w:tcW w:w="5102" w:type="dxa"/>
            <w:shd w:val="clear" w:color="auto" w:fill="auto"/>
          </w:tcPr>
          <w:p w:rsidR="00AB5499" w:rsidRPr="00E55924" w:rsidRDefault="00AB5499" w:rsidP="002550BE">
            <w:pPr>
              <w:spacing w:before="40" w:after="120"/>
              <w:ind w:right="113"/>
              <w:rPr>
                <w:snapToGrid w:val="0"/>
              </w:rPr>
            </w:pPr>
            <w:r w:rsidRPr="00E55924">
              <w:t>Œuf entier liquide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02</w:t>
            </w:r>
          </w:p>
        </w:tc>
        <w:tc>
          <w:tcPr>
            <w:tcW w:w="5102" w:type="dxa"/>
            <w:shd w:val="clear" w:color="auto" w:fill="auto"/>
          </w:tcPr>
          <w:p w:rsidR="00AB5499" w:rsidRPr="00E55924" w:rsidRDefault="00AB5499" w:rsidP="002550BE">
            <w:pPr>
              <w:spacing w:before="40" w:after="120"/>
              <w:ind w:right="113"/>
              <w:rPr>
                <w:snapToGrid w:val="0"/>
              </w:rPr>
            </w:pPr>
            <w:r w:rsidRPr="00E55924">
              <w:t>Œuf entier concentré</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03</w:t>
            </w:r>
          </w:p>
        </w:tc>
        <w:tc>
          <w:tcPr>
            <w:tcW w:w="5102" w:type="dxa"/>
            <w:shd w:val="clear" w:color="auto" w:fill="auto"/>
          </w:tcPr>
          <w:p w:rsidR="00AB5499" w:rsidRPr="00E55924" w:rsidRDefault="00AB5499" w:rsidP="002550BE">
            <w:pPr>
              <w:spacing w:before="40" w:after="120"/>
              <w:ind w:right="113"/>
              <w:rPr>
                <w:snapToGrid w:val="0"/>
              </w:rPr>
            </w:pPr>
            <w:r w:rsidRPr="00E55924">
              <w:t>Œuf entier séché en poudre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04</w:t>
            </w:r>
          </w:p>
        </w:tc>
        <w:tc>
          <w:tcPr>
            <w:tcW w:w="5102" w:type="dxa"/>
            <w:shd w:val="clear" w:color="auto" w:fill="auto"/>
          </w:tcPr>
          <w:p w:rsidR="00AB5499" w:rsidRPr="00E55924" w:rsidRDefault="00AB5499" w:rsidP="002550BE">
            <w:pPr>
              <w:spacing w:before="40" w:after="120"/>
              <w:ind w:right="113"/>
              <w:rPr>
                <w:snapToGrid w:val="0"/>
              </w:rPr>
            </w:pPr>
            <w:r w:rsidRPr="00E55924">
              <w:t>Œuf entier séché en granulés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05-09</w:t>
            </w:r>
          </w:p>
        </w:tc>
        <w:tc>
          <w:tcPr>
            <w:tcW w:w="5102" w:type="dxa"/>
            <w:shd w:val="clear" w:color="auto" w:fill="auto"/>
          </w:tcPr>
          <w:p w:rsidR="00AB5499" w:rsidRPr="00E55924" w:rsidRDefault="00AB5499" w:rsidP="002550BE">
            <w:pPr>
              <w:spacing w:before="40" w:after="120"/>
              <w:ind w:right="113"/>
              <w:rPr>
                <w:snapToGrid w:val="0"/>
              </w:rPr>
            </w:pPr>
            <w:r w:rsidRPr="00E55924">
              <w:t>Codes non utilisés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10</w:t>
            </w:r>
          </w:p>
        </w:tc>
        <w:tc>
          <w:tcPr>
            <w:tcW w:w="5102" w:type="dxa"/>
            <w:shd w:val="clear" w:color="auto" w:fill="auto"/>
          </w:tcPr>
          <w:p w:rsidR="00AB5499" w:rsidRPr="00E55924" w:rsidRDefault="00AB5499" w:rsidP="002550BE">
            <w:pPr>
              <w:spacing w:before="40" w:after="120"/>
              <w:ind w:right="113"/>
              <w:rPr>
                <w:snapToGrid w:val="0"/>
              </w:rPr>
            </w:pPr>
            <w:r w:rsidRPr="00E55924">
              <w:t>Ovoproduit mélangé liquide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11</w:t>
            </w:r>
          </w:p>
        </w:tc>
        <w:tc>
          <w:tcPr>
            <w:tcW w:w="5102" w:type="dxa"/>
            <w:shd w:val="clear" w:color="auto" w:fill="auto"/>
          </w:tcPr>
          <w:p w:rsidR="00AB5499" w:rsidRPr="00E55924" w:rsidRDefault="00AB5499" w:rsidP="002550BE">
            <w:pPr>
              <w:spacing w:before="40" w:after="120"/>
              <w:ind w:right="113"/>
              <w:rPr>
                <w:bCs/>
                <w:snapToGrid w:val="0"/>
              </w:rPr>
            </w:pPr>
            <w:r w:rsidRPr="00E55924">
              <w:t>Ovoproduit mélangé concentré</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12</w:t>
            </w:r>
          </w:p>
        </w:tc>
        <w:tc>
          <w:tcPr>
            <w:tcW w:w="5102" w:type="dxa"/>
            <w:shd w:val="clear" w:color="auto" w:fill="auto"/>
          </w:tcPr>
          <w:p w:rsidR="00AB5499" w:rsidRPr="00E55924" w:rsidRDefault="00AB5499" w:rsidP="002550BE">
            <w:pPr>
              <w:spacing w:before="40" w:after="120"/>
              <w:ind w:right="113"/>
              <w:rPr>
                <w:bCs/>
                <w:snapToGrid w:val="0"/>
              </w:rPr>
            </w:pPr>
            <w:r w:rsidRPr="00E55924">
              <w:t>Ovoproduit mélangé séché en poudre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13</w:t>
            </w:r>
          </w:p>
        </w:tc>
        <w:tc>
          <w:tcPr>
            <w:tcW w:w="5102" w:type="dxa"/>
            <w:shd w:val="clear" w:color="auto" w:fill="auto"/>
          </w:tcPr>
          <w:p w:rsidR="00AB5499" w:rsidRPr="00E55924" w:rsidRDefault="00AB5499" w:rsidP="002550BE">
            <w:pPr>
              <w:spacing w:before="40" w:after="120"/>
              <w:ind w:right="113"/>
              <w:rPr>
                <w:bCs/>
                <w:snapToGrid w:val="0"/>
              </w:rPr>
            </w:pPr>
            <w:r w:rsidRPr="00E55924">
              <w:t>Ovoproduit mélangé séché en granulés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14-19</w:t>
            </w:r>
          </w:p>
        </w:tc>
        <w:tc>
          <w:tcPr>
            <w:tcW w:w="5102" w:type="dxa"/>
            <w:shd w:val="clear" w:color="auto" w:fill="auto"/>
          </w:tcPr>
          <w:p w:rsidR="00AB5499" w:rsidRPr="00E55924" w:rsidRDefault="00AB5499" w:rsidP="002550BE">
            <w:pPr>
              <w:spacing w:before="40" w:after="120"/>
              <w:ind w:right="113"/>
              <w:rPr>
                <w:bCs/>
                <w:snapToGrid w:val="0"/>
              </w:rPr>
            </w:pPr>
            <w:r w:rsidRPr="00E55924">
              <w:t>Codes non utilisés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20</w:t>
            </w:r>
          </w:p>
        </w:tc>
        <w:tc>
          <w:tcPr>
            <w:tcW w:w="5102" w:type="dxa"/>
            <w:shd w:val="clear" w:color="auto" w:fill="auto"/>
          </w:tcPr>
          <w:p w:rsidR="00AB5499" w:rsidRPr="00E55924" w:rsidRDefault="00AB5499" w:rsidP="002550BE">
            <w:pPr>
              <w:spacing w:before="40" w:after="120"/>
              <w:ind w:right="113"/>
              <w:rPr>
                <w:bCs/>
                <w:snapToGrid w:val="0"/>
              </w:rPr>
            </w:pPr>
            <w:r w:rsidRPr="00E55924">
              <w:t xml:space="preserve">Jaune d’œuf liquide </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21</w:t>
            </w:r>
          </w:p>
        </w:tc>
        <w:tc>
          <w:tcPr>
            <w:tcW w:w="5102" w:type="dxa"/>
            <w:shd w:val="clear" w:color="auto" w:fill="auto"/>
          </w:tcPr>
          <w:p w:rsidR="00AB5499" w:rsidRPr="00E55924" w:rsidRDefault="00AB5499" w:rsidP="002550BE">
            <w:pPr>
              <w:spacing w:before="40" w:after="120"/>
              <w:ind w:right="113"/>
              <w:rPr>
                <w:bCs/>
                <w:snapToGrid w:val="0"/>
              </w:rPr>
            </w:pPr>
            <w:r w:rsidRPr="00E55924">
              <w:t>Jaune d’œuf séché en poudre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22</w:t>
            </w:r>
          </w:p>
        </w:tc>
        <w:tc>
          <w:tcPr>
            <w:tcW w:w="5102" w:type="dxa"/>
            <w:shd w:val="clear" w:color="auto" w:fill="auto"/>
          </w:tcPr>
          <w:p w:rsidR="00AB5499" w:rsidRPr="00E55924" w:rsidRDefault="00AB5499" w:rsidP="002550BE">
            <w:pPr>
              <w:spacing w:before="40" w:after="120"/>
              <w:ind w:right="113"/>
              <w:rPr>
                <w:bCs/>
                <w:snapToGrid w:val="0"/>
              </w:rPr>
            </w:pPr>
            <w:r w:rsidRPr="00E55924">
              <w:t>Jaune d’œuf séché en granulés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23-29</w:t>
            </w:r>
          </w:p>
        </w:tc>
        <w:tc>
          <w:tcPr>
            <w:tcW w:w="5102" w:type="dxa"/>
            <w:shd w:val="clear" w:color="auto" w:fill="auto"/>
          </w:tcPr>
          <w:p w:rsidR="00AB5499" w:rsidRPr="00E55924" w:rsidRDefault="00AB5499" w:rsidP="002550BE">
            <w:pPr>
              <w:spacing w:before="40" w:after="120"/>
              <w:ind w:right="113"/>
              <w:rPr>
                <w:bCs/>
                <w:snapToGrid w:val="0"/>
              </w:rPr>
            </w:pPr>
            <w:r w:rsidRPr="00E55924">
              <w:t>Codes non utilisés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30</w:t>
            </w:r>
          </w:p>
        </w:tc>
        <w:tc>
          <w:tcPr>
            <w:tcW w:w="5102" w:type="dxa"/>
            <w:shd w:val="clear" w:color="auto" w:fill="auto"/>
          </w:tcPr>
          <w:p w:rsidR="00AB5499" w:rsidRPr="00E55924" w:rsidRDefault="00AB5499" w:rsidP="002550BE">
            <w:pPr>
              <w:spacing w:before="40" w:after="120"/>
              <w:ind w:right="113"/>
              <w:rPr>
                <w:bCs/>
                <w:snapToGrid w:val="0"/>
              </w:rPr>
            </w:pPr>
            <w:r w:rsidRPr="00E55924">
              <w:t>Blanc d’œuf liquide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31</w:t>
            </w:r>
          </w:p>
        </w:tc>
        <w:tc>
          <w:tcPr>
            <w:tcW w:w="5102" w:type="dxa"/>
            <w:shd w:val="clear" w:color="auto" w:fill="auto"/>
          </w:tcPr>
          <w:p w:rsidR="00AB5499" w:rsidRPr="00E55924" w:rsidRDefault="00AB5499" w:rsidP="002550BE">
            <w:pPr>
              <w:spacing w:before="40" w:after="120"/>
              <w:ind w:right="113"/>
              <w:rPr>
                <w:bCs/>
                <w:snapToGrid w:val="0"/>
              </w:rPr>
            </w:pPr>
            <w:r w:rsidRPr="00E55924">
              <w:t>Blanc d’œuf concentré</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32</w:t>
            </w:r>
          </w:p>
        </w:tc>
        <w:tc>
          <w:tcPr>
            <w:tcW w:w="5102" w:type="dxa"/>
            <w:shd w:val="clear" w:color="auto" w:fill="auto"/>
          </w:tcPr>
          <w:p w:rsidR="00AB5499" w:rsidRPr="00E55924" w:rsidRDefault="00AB5499" w:rsidP="002550BE">
            <w:pPr>
              <w:spacing w:before="40" w:after="120"/>
              <w:ind w:right="113"/>
              <w:rPr>
                <w:bCs/>
                <w:snapToGrid w:val="0"/>
              </w:rPr>
            </w:pPr>
            <w:r w:rsidRPr="00E55924">
              <w:t>Blanc d’œuf séché par pulvérisation en poudre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33</w:t>
            </w:r>
          </w:p>
        </w:tc>
        <w:tc>
          <w:tcPr>
            <w:tcW w:w="5102" w:type="dxa"/>
            <w:shd w:val="clear" w:color="auto" w:fill="auto"/>
          </w:tcPr>
          <w:p w:rsidR="00AB5499" w:rsidRPr="00E55924" w:rsidRDefault="00AB5499" w:rsidP="002550BE">
            <w:pPr>
              <w:spacing w:before="40" w:after="120"/>
              <w:ind w:right="113"/>
              <w:rPr>
                <w:bCs/>
                <w:snapToGrid w:val="0"/>
              </w:rPr>
            </w:pPr>
            <w:r w:rsidRPr="00E55924">
              <w:t>Blanc d’œuf séché par pulvérisation en granulés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34</w:t>
            </w:r>
          </w:p>
        </w:tc>
        <w:tc>
          <w:tcPr>
            <w:tcW w:w="5102" w:type="dxa"/>
            <w:shd w:val="clear" w:color="auto" w:fill="auto"/>
          </w:tcPr>
          <w:p w:rsidR="00AB5499" w:rsidRPr="00E55924" w:rsidRDefault="00AB5499" w:rsidP="002550BE">
            <w:pPr>
              <w:spacing w:before="40" w:after="120"/>
              <w:ind w:right="113"/>
              <w:rPr>
                <w:bCs/>
                <w:snapToGrid w:val="0"/>
              </w:rPr>
            </w:pPr>
            <w:r w:rsidRPr="00E55924">
              <w:t>Blanc d’œuf séché en plateau, en poudre</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35</w:t>
            </w:r>
          </w:p>
        </w:tc>
        <w:tc>
          <w:tcPr>
            <w:tcW w:w="5102" w:type="dxa"/>
            <w:shd w:val="clear" w:color="auto" w:fill="auto"/>
          </w:tcPr>
          <w:p w:rsidR="00AB5499" w:rsidRPr="00E55924" w:rsidRDefault="00AB5499" w:rsidP="002550BE">
            <w:pPr>
              <w:spacing w:before="40" w:after="120"/>
              <w:ind w:right="113"/>
              <w:rPr>
                <w:bCs/>
                <w:snapToGrid w:val="0"/>
              </w:rPr>
            </w:pPr>
            <w:r w:rsidRPr="00E55924">
              <w:t>Blanc d’œuf séché en plateau, en granulés</w:t>
            </w:r>
          </w:p>
        </w:tc>
      </w:tr>
      <w:tr w:rsidR="00AB5499" w:rsidRPr="00E55924" w:rsidTr="001A46DC">
        <w:tc>
          <w:tcPr>
            <w:tcW w:w="2268" w:type="dxa"/>
            <w:shd w:val="clear" w:color="auto" w:fill="auto"/>
          </w:tcPr>
          <w:p w:rsidR="00AB5499" w:rsidRPr="00E55924" w:rsidRDefault="00AB5499" w:rsidP="002550BE">
            <w:pPr>
              <w:spacing w:before="40" w:after="120"/>
              <w:ind w:right="113"/>
              <w:rPr>
                <w:snapToGrid w:val="0"/>
              </w:rPr>
            </w:pPr>
            <w:r w:rsidRPr="00E55924">
              <w:rPr>
                <w:snapToGrid w:val="0"/>
              </w:rPr>
              <w:t>36-98</w:t>
            </w:r>
          </w:p>
        </w:tc>
        <w:tc>
          <w:tcPr>
            <w:tcW w:w="5102" w:type="dxa"/>
            <w:shd w:val="clear" w:color="auto" w:fill="auto"/>
          </w:tcPr>
          <w:p w:rsidR="00AB5499" w:rsidRPr="00E55924" w:rsidRDefault="00AB5499" w:rsidP="002550BE">
            <w:pPr>
              <w:spacing w:before="40" w:after="120"/>
              <w:ind w:right="113"/>
              <w:rPr>
                <w:bCs/>
                <w:snapToGrid w:val="0"/>
              </w:rPr>
            </w:pPr>
            <w:r w:rsidRPr="00E55924">
              <w:t>Codes non utilisés</w:t>
            </w:r>
          </w:p>
        </w:tc>
      </w:tr>
      <w:tr w:rsidR="00AB5499" w:rsidRPr="00E55924" w:rsidTr="001A46DC">
        <w:tc>
          <w:tcPr>
            <w:tcW w:w="2268" w:type="dxa"/>
            <w:tcBorders>
              <w:bottom w:val="single" w:sz="12" w:space="0" w:color="auto"/>
            </w:tcBorders>
            <w:shd w:val="clear" w:color="auto" w:fill="auto"/>
          </w:tcPr>
          <w:p w:rsidR="00AB5499" w:rsidRPr="00E55924" w:rsidRDefault="00AB5499" w:rsidP="002550BE">
            <w:pPr>
              <w:spacing w:before="40" w:after="120"/>
              <w:ind w:right="113"/>
              <w:rPr>
                <w:snapToGrid w:val="0"/>
              </w:rPr>
            </w:pPr>
            <w:r w:rsidRPr="00E55924">
              <w:rPr>
                <w:snapToGrid w:val="0"/>
              </w:rPr>
              <w:t>99</w:t>
            </w:r>
          </w:p>
        </w:tc>
        <w:tc>
          <w:tcPr>
            <w:tcW w:w="5102" w:type="dxa"/>
            <w:tcBorders>
              <w:bottom w:val="single" w:sz="12" w:space="0" w:color="auto"/>
            </w:tcBorders>
            <w:shd w:val="clear" w:color="auto" w:fill="auto"/>
          </w:tcPr>
          <w:p w:rsidR="00AB5499" w:rsidRPr="00E55924" w:rsidRDefault="00AB5499" w:rsidP="002550BE">
            <w:pPr>
              <w:spacing w:before="40" w:after="120"/>
              <w:ind w:right="113"/>
              <w:rPr>
                <w:bCs/>
                <w:snapToGrid w:val="0"/>
              </w:rPr>
            </w:pPr>
            <w:r w:rsidRPr="00E55924">
              <w:t>Autres</w:t>
            </w:r>
          </w:p>
        </w:tc>
      </w:tr>
    </w:tbl>
    <w:p w:rsidR="00AB5499" w:rsidRPr="00E55924" w:rsidRDefault="002550BE" w:rsidP="002550BE">
      <w:pPr>
        <w:pStyle w:val="H23G"/>
      </w:pPr>
      <w:r w:rsidRPr="00E55924">
        <w:tab/>
      </w:r>
      <w:r w:rsidR="00AB5499" w:rsidRPr="00E55924">
        <w:t>3.</w:t>
      </w:r>
      <w:r w:rsidRPr="00E55924">
        <w:tab/>
      </w:r>
      <w:r w:rsidR="00AB5499" w:rsidRPr="00E55924">
        <w:t xml:space="preserve">Indicateurs physiques et chimiques des ovoproduits classiques </w:t>
      </w:r>
    </w:p>
    <w:p w:rsidR="00AB5499" w:rsidRPr="00E55924" w:rsidRDefault="00397C95" w:rsidP="002550BE">
      <w:pPr>
        <w:pStyle w:val="SingleTxtG"/>
      </w:pPr>
      <w:r w:rsidRPr="00E55924">
        <w:t>35</w:t>
      </w:r>
      <w:r w:rsidR="00AB5499" w:rsidRPr="00E55924">
        <w:t>.</w:t>
      </w:r>
      <w:r w:rsidR="00FE78F4" w:rsidRPr="00E55924">
        <w:tab/>
      </w:r>
      <w:r w:rsidR="00AB5499" w:rsidRPr="00E55924">
        <w:t>Les ovoproduits liquides, congelés ou séchés obtenus à partir d’œufs entiers, de jaunes d’œuf ou de blancs d’œuf au moyen de techniques classiques et sans avoir recours à des procédés spéciaux visant à modifier les propriétés et/ou la composition du produit doivent satisfaire aux prescriptions indiquées dans le tableau de l’annexe I. Toute méthode d’analyse utilisée doit être approuvée sur le plan international, par exemple par l’Association des chimistes analytiques officiels (AOAC)</w:t>
      </w:r>
      <w:r w:rsidR="00AB5499" w:rsidRPr="00E55924">
        <w:rPr>
          <w:rStyle w:val="FootnoteReference"/>
        </w:rPr>
        <w:footnoteReference w:id="6"/>
      </w:r>
      <w:r w:rsidR="00AB5499" w:rsidRPr="00E55924">
        <w:t xml:space="preserve">. L’expression en pourcentage du rapport de poids des éléments constituant l’ovoproduit se rapporte uniquement à la partie œuf dudit produit. Des paramètres de qualité et méthodes d’essai différents de ceux indiqués dans l’annexe II peuvent faire l’objet d’un accord entre l’acheteur et le vendeur. </w:t>
      </w:r>
    </w:p>
    <w:p w:rsidR="00AB5499" w:rsidRPr="00E55924" w:rsidRDefault="002550BE" w:rsidP="002550BE">
      <w:pPr>
        <w:pStyle w:val="H23G"/>
      </w:pPr>
      <w:r w:rsidRPr="00E55924">
        <w:tab/>
      </w:r>
      <w:r w:rsidR="00AB5499" w:rsidRPr="00E55924">
        <w:t>4.</w:t>
      </w:r>
      <w:r w:rsidRPr="00E55924">
        <w:tab/>
      </w:r>
      <w:r w:rsidR="00AB5499" w:rsidRPr="00E55924">
        <w:t xml:space="preserve">Traitement des ovoproduits </w:t>
      </w:r>
    </w:p>
    <w:p w:rsidR="00AB5499" w:rsidRPr="00E55924" w:rsidRDefault="00397C95" w:rsidP="002550BE">
      <w:pPr>
        <w:pStyle w:val="SingleTxtG"/>
      </w:pPr>
      <w:r w:rsidRPr="00E55924">
        <w:t>36</w:t>
      </w:r>
      <w:r w:rsidR="00AB5499" w:rsidRPr="00E55924">
        <w:t>.</w:t>
      </w:r>
      <w:r w:rsidR="00FE78F4" w:rsidRPr="00E55924">
        <w:tab/>
      </w:r>
      <w:r w:rsidR="00AB5499" w:rsidRPr="00E55924">
        <w:t xml:space="preserve">Le traitement des ovoproduits est conforme au Code d’usages en matière d’hygiène pour les œufs et les produits à base d’œuf de la Commission mixte FAO/OMS du Codex Alimentarius. Les ovoproduits doivent être traités dans un établissement agréé par l’organe officiel compétent. </w:t>
      </w:r>
    </w:p>
    <w:p w:rsidR="00AB5499" w:rsidRPr="00E55924" w:rsidRDefault="002550BE" w:rsidP="002550BE">
      <w:pPr>
        <w:pStyle w:val="H4G"/>
      </w:pPr>
      <w:r w:rsidRPr="00E55924">
        <w:tab/>
      </w:r>
      <w:r w:rsidR="00AB5499" w:rsidRPr="00E55924">
        <w:t>a)</w:t>
      </w:r>
      <w:r w:rsidRPr="00E55924">
        <w:tab/>
      </w:r>
      <w:r w:rsidR="00AB5499" w:rsidRPr="00E55924">
        <w:t xml:space="preserve">Pasteurisation </w:t>
      </w:r>
    </w:p>
    <w:p w:rsidR="00AB5499" w:rsidRPr="00E55924" w:rsidRDefault="00397C95" w:rsidP="002550BE">
      <w:pPr>
        <w:pStyle w:val="SingleTxtG"/>
      </w:pPr>
      <w:r w:rsidRPr="00E55924">
        <w:t>37</w:t>
      </w:r>
      <w:r w:rsidR="00AB5499" w:rsidRPr="00E55924">
        <w:t>.</w:t>
      </w:r>
      <w:r w:rsidR="008E1CE7" w:rsidRPr="00E55924">
        <w:tab/>
      </w:r>
      <w:r w:rsidR="00AB5499" w:rsidRPr="00E55924">
        <w:t xml:space="preserve">Les résultats des procédés de pasteurisation sont vérifiés au moyen de procédures adéquates.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1A46DC">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685546">
            <w:pPr>
              <w:spacing w:before="80" w:after="80" w:line="200" w:lineRule="exact"/>
              <w:ind w:right="113"/>
              <w:rPr>
                <w:i/>
                <w:snapToGrid w:val="0"/>
                <w:sz w:val="16"/>
              </w:rPr>
            </w:pPr>
            <w:r w:rsidRPr="00E55924">
              <w:rPr>
                <w:i/>
                <w:snapToGrid w:val="0"/>
                <w:sz w:val="16"/>
              </w:rPr>
              <w:t xml:space="preserve">Code de la pasteurisation </w:t>
            </w:r>
            <w:r w:rsidR="008E1CE7" w:rsidRPr="00E55924">
              <w:rPr>
                <w:i/>
                <w:snapToGrid w:val="0"/>
                <w:sz w:val="16"/>
              </w:rPr>
              <w:br/>
            </w:r>
            <w:r w:rsidRPr="00E55924">
              <w:rPr>
                <w:i/>
                <w:snapToGrid w:val="0"/>
                <w:sz w:val="16"/>
              </w:rPr>
              <w:t>(champ 4)</w:t>
            </w:r>
          </w:p>
        </w:tc>
        <w:tc>
          <w:tcPr>
            <w:tcW w:w="5102" w:type="dxa"/>
            <w:tcBorders>
              <w:top w:val="single" w:sz="4" w:space="0" w:color="auto"/>
              <w:bottom w:val="single" w:sz="12" w:space="0" w:color="auto"/>
            </w:tcBorders>
            <w:shd w:val="clear" w:color="auto" w:fill="auto"/>
            <w:vAlign w:val="bottom"/>
          </w:tcPr>
          <w:p w:rsidR="00AB5499" w:rsidRPr="00E55924" w:rsidRDefault="00AB5499" w:rsidP="00685546">
            <w:pPr>
              <w:spacing w:before="80" w:after="80" w:line="200" w:lineRule="exact"/>
              <w:ind w:right="113"/>
              <w:rPr>
                <w:i/>
                <w:snapToGrid w:val="0"/>
                <w:sz w:val="16"/>
              </w:rPr>
            </w:pPr>
            <w:r w:rsidRPr="00E55924">
              <w:rPr>
                <w:i/>
                <w:snapToGrid w:val="0"/>
                <w:sz w:val="16"/>
              </w:rPr>
              <w:t>Catégorie/description</w:t>
            </w:r>
          </w:p>
        </w:tc>
      </w:tr>
      <w:tr w:rsidR="00AB5499" w:rsidRPr="00E55924" w:rsidTr="001A46DC">
        <w:tc>
          <w:tcPr>
            <w:tcW w:w="2268" w:type="dxa"/>
            <w:shd w:val="clear" w:color="auto" w:fill="auto"/>
          </w:tcPr>
          <w:p w:rsidR="00AB5499" w:rsidRPr="00E55924" w:rsidRDefault="00AB5499" w:rsidP="00685546">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685546">
            <w:pPr>
              <w:spacing w:before="40" w:after="120"/>
              <w:ind w:right="113"/>
              <w:rPr>
                <w:snapToGrid w:val="0"/>
              </w:rPr>
            </w:pPr>
            <w:r w:rsidRPr="00E55924">
              <w:rPr>
                <w:snapToGrid w:val="0"/>
              </w:rPr>
              <w:t>Non spécifiée</w:t>
            </w:r>
          </w:p>
        </w:tc>
      </w:tr>
      <w:tr w:rsidR="00AB5499" w:rsidRPr="00E55924" w:rsidTr="001A46DC">
        <w:tc>
          <w:tcPr>
            <w:tcW w:w="2268" w:type="dxa"/>
            <w:shd w:val="clear" w:color="auto" w:fill="auto"/>
          </w:tcPr>
          <w:p w:rsidR="00AB5499" w:rsidRPr="00E55924" w:rsidRDefault="00AB5499" w:rsidP="00685546">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685546">
            <w:pPr>
              <w:spacing w:before="40" w:after="120"/>
              <w:ind w:right="113"/>
              <w:rPr>
                <w:snapToGrid w:val="0"/>
              </w:rPr>
            </w:pPr>
            <w:r w:rsidRPr="00E55924">
              <w:rPr>
                <w:snapToGrid w:val="0"/>
              </w:rPr>
              <w:t>Pasteurisation</w:t>
            </w:r>
          </w:p>
        </w:tc>
      </w:tr>
      <w:tr w:rsidR="00AB5499" w:rsidRPr="00E55924" w:rsidTr="001A46DC">
        <w:tc>
          <w:tcPr>
            <w:tcW w:w="2268" w:type="dxa"/>
            <w:shd w:val="clear" w:color="auto" w:fill="auto"/>
          </w:tcPr>
          <w:p w:rsidR="00AB5499" w:rsidRPr="00E55924" w:rsidRDefault="00AB5499" w:rsidP="00685546">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685546">
            <w:pPr>
              <w:spacing w:before="40" w:after="120"/>
              <w:ind w:right="113"/>
              <w:rPr>
                <w:snapToGrid w:val="0"/>
              </w:rPr>
            </w:pPr>
            <w:r w:rsidRPr="00E55924">
              <w:rPr>
                <w:snapToGrid w:val="0"/>
              </w:rPr>
              <w:t>Codes non utilisés</w:t>
            </w:r>
          </w:p>
        </w:tc>
      </w:tr>
      <w:tr w:rsidR="00AB5499" w:rsidRPr="00E55924" w:rsidTr="001A46DC">
        <w:tc>
          <w:tcPr>
            <w:tcW w:w="2268" w:type="dxa"/>
            <w:tcBorders>
              <w:bottom w:val="single" w:sz="12" w:space="0" w:color="auto"/>
            </w:tcBorders>
            <w:shd w:val="clear" w:color="auto" w:fill="auto"/>
          </w:tcPr>
          <w:p w:rsidR="00AB5499" w:rsidRPr="00E55924" w:rsidRDefault="00AB5499" w:rsidP="00685546">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685546">
            <w:pPr>
              <w:spacing w:before="40" w:after="120"/>
              <w:ind w:right="113"/>
              <w:rPr>
                <w:snapToGrid w:val="0"/>
              </w:rPr>
            </w:pPr>
            <w:r w:rsidRPr="00E55924">
              <w:rPr>
                <w:snapToGrid w:val="0"/>
              </w:rPr>
              <w:t>Autres</w:t>
            </w:r>
          </w:p>
        </w:tc>
      </w:tr>
    </w:tbl>
    <w:p w:rsidR="00AB5499" w:rsidRPr="00E55924" w:rsidRDefault="002550BE" w:rsidP="002550BE">
      <w:pPr>
        <w:pStyle w:val="H4G"/>
      </w:pPr>
      <w:r w:rsidRPr="00E55924">
        <w:tab/>
      </w:r>
      <w:r w:rsidR="00AB5499" w:rsidRPr="00E55924">
        <w:t>b)</w:t>
      </w:r>
      <w:r w:rsidRPr="00E55924">
        <w:tab/>
      </w:r>
      <w:r w:rsidR="00AB5499" w:rsidRPr="00E55924">
        <w:t xml:space="preserve">Procédés spéciaux </w:t>
      </w:r>
    </w:p>
    <w:p w:rsidR="00AB5499" w:rsidRPr="00E55924" w:rsidRDefault="00397C95" w:rsidP="002550BE">
      <w:pPr>
        <w:pStyle w:val="SingleTxtG"/>
      </w:pPr>
      <w:r w:rsidRPr="00E55924">
        <w:t>38</w:t>
      </w:r>
      <w:r w:rsidR="00AB5499" w:rsidRPr="00E55924">
        <w:t>.</w:t>
      </w:r>
      <w:r w:rsidR="008E1CE7" w:rsidRPr="00E55924">
        <w:tab/>
      </w:r>
      <w:r w:rsidR="00AB5499" w:rsidRPr="00E55924">
        <w:t xml:space="preserve">Il est permis, en respectant les bonnes pratiques de fabrication, de faire appel à des procédés spéciaux pour modifier les ovoproduits et/ou en renforcer les caractéristiques positives, y compris la fermentation, la stabilisation (désucrage) et la régulation de l’acidité (acidification). Le recours à de tels procédés doit être autorisé par le pays importateur. </w:t>
      </w:r>
    </w:p>
    <w:p w:rsidR="00AB5499" w:rsidRPr="00E55924" w:rsidRDefault="002550BE" w:rsidP="002550BE">
      <w:pPr>
        <w:pStyle w:val="H56G"/>
      </w:pPr>
      <w:r w:rsidRPr="00E55924">
        <w:tab/>
      </w:r>
      <w:r w:rsidR="00AB5499" w:rsidRPr="00E55924">
        <w:t>i)</w:t>
      </w:r>
      <w:r w:rsidRPr="00E55924">
        <w:tab/>
      </w:r>
      <w:r w:rsidR="00AB5499" w:rsidRPr="00E55924">
        <w:t xml:space="preserve">Fermentation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rPr>
            </w:pPr>
            <w:r w:rsidRPr="00E55924">
              <w:rPr>
                <w:i/>
                <w:snapToGrid w:val="0"/>
                <w:sz w:val="16"/>
              </w:rPr>
              <w:t>Code de la fermentation</w:t>
            </w:r>
            <w:r w:rsidR="002E55A3" w:rsidRPr="00E55924">
              <w:rPr>
                <w:i/>
                <w:snapToGrid w:val="0"/>
                <w:sz w:val="16"/>
              </w:rPr>
              <w:br/>
            </w:r>
            <w:r w:rsidRPr="00E55924">
              <w:rPr>
                <w:bCs/>
                <w:i/>
                <w:snapToGrid w:val="0"/>
                <w:sz w:val="16"/>
              </w:rPr>
              <w:t>(champ 5)</w:t>
            </w:r>
          </w:p>
        </w:tc>
        <w:tc>
          <w:tcPr>
            <w:tcW w:w="5102"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550BE">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550BE">
            <w:pPr>
              <w:spacing w:before="40" w:after="120"/>
              <w:ind w:right="113"/>
              <w:rPr>
                <w:snapToGrid w:val="0"/>
              </w:rPr>
            </w:pPr>
            <w:r w:rsidRPr="00E55924">
              <w:rPr>
                <w:bCs/>
                <w:snapToGrid w:val="0"/>
              </w:rPr>
              <w:t>Fermentation</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550BE">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550BE">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550BE">
            <w:pPr>
              <w:spacing w:before="40" w:after="120"/>
              <w:ind w:right="113"/>
              <w:rPr>
                <w:snapToGrid w:val="0"/>
              </w:rPr>
            </w:pPr>
            <w:r w:rsidRPr="00E55924">
              <w:rPr>
                <w:snapToGrid w:val="0"/>
              </w:rPr>
              <w:t>Autres</w:t>
            </w:r>
          </w:p>
        </w:tc>
      </w:tr>
    </w:tbl>
    <w:p w:rsidR="00AB5499" w:rsidRPr="00E55924" w:rsidRDefault="002E55A3" w:rsidP="002550BE">
      <w:pPr>
        <w:pStyle w:val="H56G"/>
      </w:pPr>
      <w:r w:rsidRPr="00E55924">
        <w:tab/>
      </w:r>
      <w:r w:rsidR="00AB5499" w:rsidRPr="00E55924">
        <w:t>ii)</w:t>
      </w:r>
      <w:r w:rsidRPr="00E55924">
        <w:tab/>
      </w:r>
      <w:r w:rsidR="00AB5499" w:rsidRPr="00E55924">
        <w:t xml:space="preserve">Stabilisation (désucrage)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rPr>
            </w:pPr>
            <w:r w:rsidRPr="00E55924">
              <w:rPr>
                <w:i/>
                <w:snapToGrid w:val="0"/>
                <w:sz w:val="16"/>
              </w:rPr>
              <w:t>Code de la stabilisation</w:t>
            </w:r>
            <w:r w:rsidR="002E55A3" w:rsidRPr="00E55924">
              <w:rPr>
                <w:i/>
                <w:snapToGrid w:val="0"/>
                <w:sz w:val="16"/>
              </w:rPr>
              <w:br/>
            </w:r>
            <w:r w:rsidRPr="00E55924">
              <w:rPr>
                <w:bCs/>
                <w:i/>
                <w:snapToGrid w:val="0"/>
                <w:sz w:val="16"/>
              </w:rPr>
              <w:t>(champ 6)</w:t>
            </w:r>
          </w:p>
        </w:tc>
        <w:tc>
          <w:tcPr>
            <w:tcW w:w="5102" w:type="dxa"/>
            <w:tcBorders>
              <w:top w:val="single" w:sz="4" w:space="0" w:color="auto"/>
              <w:bottom w:val="single" w:sz="12" w:space="0" w:color="auto"/>
            </w:tcBorders>
            <w:shd w:val="clear" w:color="auto" w:fill="auto"/>
            <w:vAlign w:val="bottom"/>
          </w:tcPr>
          <w:p w:rsidR="00AB5499" w:rsidRPr="00E55924" w:rsidRDefault="00AB5499" w:rsidP="002550BE">
            <w:pPr>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550BE">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550BE">
            <w:pPr>
              <w:spacing w:before="40" w:after="120"/>
              <w:ind w:right="113"/>
              <w:rPr>
                <w:snapToGrid w:val="0"/>
              </w:rPr>
            </w:pPr>
            <w:r w:rsidRPr="00E55924">
              <w:rPr>
                <w:bCs/>
                <w:snapToGrid w:val="0"/>
              </w:rPr>
              <w:t>Stabilisation</w:t>
            </w:r>
          </w:p>
        </w:tc>
      </w:tr>
      <w:tr w:rsidR="00AB5499" w:rsidRPr="00E55924" w:rsidTr="00324685">
        <w:tc>
          <w:tcPr>
            <w:tcW w:w="2268" w:type="dxa"/>
            <w:shd w:val="clear" w:color="auto" w:fill="auto"/>
          </w:tcPr>
          <w:p w:rsidR="00AB5499" w:rsidRPr="00E55924" w:rsidRDefault="00AB5499" w:rsidP="002550BE">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550BE">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550BE">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550BE">
            <w:pPr>
              <w:spacing w:before="40" w:after="120"/>
              <w:ind w:right="113"/>
              <w:rPr>
                <w:snapToGrid w:val="0"/>
              </w:rPr>
            </w:pPr>
            <w:r w:rsidRPr="00E55924">
              <w:rPr>
                <w:snapToGrid w:val="0"/>
              </w:rPr>
              <w:t>Autres</w:t>
            </w:r>
          </w:p>
        </w:tc>
      </w:tr>
    </w:tbl>
    <w:p w:rsidR="00AB5499" w:rsidRPr="00E55924" w:rsidRDefault="002E55A3" w:rsidP="002550BE">
      <w:pPr>
        <w:pStyle w:val="H56G"/>
      </w:pPr>
      <w:r w:rsidRPr="00E55924">
        <w:tab/>
      </w:r>
      <w:r w:rsidR="00AB5499" w:rsidRPr="00E55924">
        <w:t>iii)</w:t>
      </w:r>
      <w:r w:rsidRPr="00E55924">
        <w:tab/>
      </w:r>
      <w:r w:rsidR="00AB5499" w:rsidRPr="00E55924">
        <w:t xml:space="preserve">Régulation de l’acidité (acidification)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 xml:space="preserve">Code de la régulation de l’acidité (acidification) </w:t>
            </w:r>
            <w:r w:rsidR="002E55A3" w:rsidRPr="00E55924">
              <w:rPr>
                <w:i/>
                <w:snapToGrid w:val="0"/>
                <w:sz w:val="16"/>
              </w:rPr>
              <w:br/>
            </w:r>
            <w:r w:rsidRPr="00E55924">
              <w:rPr>
                <w:bCs/>
                <w:i/>
                <w:snapToGrid w:val="0"/>
                <w:sz w:val="16"/>
              </w:rPr>
              <w:t>(champ 7)</w:t>
            </w:r>
          </w:p>
        </w:tc>
        <w:tc>
          <w:tcPr>
            <w:tcW w:w="5102"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E55A3">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E55A3">
            <w:pPr>
              <w:spacing w:before="40" w:after="120"/>
              <w:ind w:right="113"/>
              <w:rPr>
                <w:snapToGrid w:val="0"/>
              </w:rPr>
            </w:pPr>
            <w:r w:rsidRPr="00E55924">
              <w:t>Régulation de l’acidité (acidification)</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E55A3">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Autres</w:t>
            </w:r>
          </w:p>
        </w:tc>
      </w:tr>
    </w:tbl>
    <w:p w:rsidR="00AB5499" w:rsidRPr="00E55924" w:rsidRDefault="002E55A3" w:rsidP="002550BE">
      <w:pPr>
        <w:pStyle w:val="H56G"/>
      </w:pPr>
      <w:r w:rsidRPr="00E55924">
        <w:tab/>
      </w:r>
      <w:r w:rsidR="00AB5499" w:rsidRPr="00E55924">
        <w:t>iv)</w:t>
      </w:r>
      <w:r w:rsidRPr="00E55924">
        <w:tab/>
      </w:r>
      <w:r w:rsidR="00AB5499" w:rsidRPr="00E55924">
        <w:t xml:space="preserve">Traitement thermique du blanc d’œuf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 xml:space="preserve">Code du traitement thermique </w:t>
            </w:r>
            <w:r w:rsidR="00CD61F6" w:rsidRPr="00E55924">
              <w:rPr>
                <w:i/>
                <w:snapToGrid w:val="0"/>
                <w:sz w:val="16"/>
              </w:rPr>
              <w:br/>
            </w:r>
            <w:r w:rsidRPr="00E55924">
              <w:rPr>
                <w:i/>
                <w:snapToGrid w:val="0"/>
                <w:sz w:val="16"/>
              </w:rPr>
              <w:t xml:space="preserve">du blanc d’œuf </w:t>
            </w:r>
            <w:r w:rsidR="002E55A3" w:rsidRPr="00E55924">
              <w:rPr>
                <w:i/>
                <w:snapToGrid w:val="0"/>
                <w:sz w:val="16"/>
              </w:rPr>
              <w:br/>
            </w:r>
            <w:r w:rsidRPr="00E55924">
              <w:rPr>
                <w:bCs/>
                <w:i/>
                <w:snapToGrid w:val="0"/>
                <w:sz w:val="16"/>
              </w:rPr>
              <w:t>(champ 8)</w:t>
            </w:r>
          </w:p>
        </w:tc>
        <w:tc>
          <w:tcPr>
            <w:tcW w:w="5102"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E55A3">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E55A3">
            <w:pPr>
              <w:spacing w:before="40" w:after="120"/>
              <w:ind w:right="113"/>
              <w:rPr>
                <w:snapToGrid w:val="0"/>
              </w:rPr>
            </w:pPr>
            <w:r w:rsidRPr="00E55924">
              <w:t>Traitement thermique du blanc d’œuf</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E55A3">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Autres</w:t>
            </w:r>
          </w:p>
        </w:tc>
      </w:tr>
    </w:tbl>
    <w:p w:rsidR="00AB5499" w:rsidRPr="00E55924" w:rsidRDefault="002E55A3" w:rsidP="002550BE">
      <w:pPr>
        <w:pStyle w:val="H56G"/>
      </w:pPr>
      <w:r w:rsidRPr="00E55924">
        <w:tab/>
        <w:t>v)</w:t>
      </w:r>
      <w:r w:rsidRPr="00E55924">
        <w:tab/>
      </w:r>
      <w:r w:rsidR="00AB5499" w:rsidRPr="00E55924">
        <w:t>Rayonnement ionisant</w:t>
      </w:r>
      <w:r w:rsidR="00AB5499" w:rsidRPr="00E55924">
        <w:rPr>
          <w:rStyle w:val="FootnoteReference"/>
        </w:rPr>
        <w:footnoteReference w:id="7"/>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E1CE7">
            <w:pPr>
              <w:keepNext/>
              <w:spacing w:before="80" w:after="80" w:line="200" w:lineRule="exact"/>
              <w:ind w:right="113"/>
              <w:rPr>
                <w:i/>
                <w:snapToGrid w:val="0"/>
                <w:sz w:val="16"/>
              </w:rPr>
            </w:pPr>
            <w:r w:rsidRPr="00E55924">
              <w:rPr>
                <w:i/>
                <w:snapToGrid w:val="0"/>
                <w:sz w:val="16"/>
              </w:rPr>
              <w:t>Code du rayonnement ionisant</w:t>
            </w:r>
            <w:r w:rsidRPr="00E55924">
              <w:rPr>
                <w:bCs/>
                <w:i/>
                <w:snapToGrid w:val="0"/>
                <w:sz w:val="16"/>
              </w:rPr>
              <w:t xml:space="preserve"> </w:t>
            </w:r>
            <w:r w:rsidR="002E55A3" w:rsidRPr="00E55924">
              <w:rPr>
                <w:bCs/>
                <w:i/>
                <w:snapToGrid w:val="0"/>
                <w:sz w:val="16"/>
              </w:rPr>
              <w:br/>
            </w:r>
            <w:r w:rsidRPr="00E55924">
              <w:rPr>
                <w:bCs/>
                <w:i/>
                <w:snapToGrid w:val="0"/>
                <w:sz w:val="16"/>
              </w:rPr>
              <w:t>(champ 9)</w:t>
            </w:r>
          </w:p>
        </w:tc>
        <w:tc>
          <w:tcPr>
            <w:tcW w:w="5102" w:type="dxa"/>
            <w:tcBorders>
              <w:top w:val="single" w:sz="4" w:space="0" w:color="auto"/>
              <w:bottom w:val="single" w:sz="12" w:space="0" w:color="auto"/>
            </w:tcBorders>
            <w:shd w:val="clear" w:color="auto" w:fill="auto"/>
            <w:vAlign w:val="bottom"/>
          </w:tcPr>
          <w:p w:rsidR="00AB5499" w:rsidRPr="00E55924" w:rsidRDefault="00AB5499" w:rsidP="008E1CE7">
            <w:pPr>
              <w:keepNext/>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E55A3">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E55A3">
            <w:pPr>
              <w:spacing w:before="40" w:after="120"/>
              <w:ind w:right="113"/>
              <w:rPr>
                <w:snapToGrid w:val="0"/>
              </w:rPr>
            </w:pPr>
            <w:r w:rsidRPr="00E55924">
              <w:t>Rayonnement ionisant</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E55A3">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Autres</w:t>
            </w:r>
          </w:p>
        </w:tc>
      </w:tr>
    </w:tbl>
    <w:p w:rsidR="00AB5499" w:rsidRPr="00E55924" w:rsidRDefault="002E55A3" w:rsidP="002550BE">
      <w:pPr>
        <w:pStyle w:val="H56G"/>
      </w:pPr>
      <w:r w:rsidRPr="00E55924">
        <w:tab/>
      </w:r>
      <w:r w:rsidR="00AB5499" w:rsidRPr="00E55924">
        <w:t>vi)</w:t>
      </w:r>
      <w:r w:rsidRPr="00E55924">
        <w:tab/>
      </w:r>
      <w:r w:rsidR="00AB5499" w:rsidRPr="00E55924">
        <w:t>Rayonnement UV</w:t>
      </w:r>
      <w:r w:rsidR="00AB5499" w:rsidRPr="00E55924">
        <w:rPr>
          <w:rStyle w:val="FootnoteReference"/>
        </w:rPr>
        <w:t>6</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AB549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 xml:space="preserve">Code du rayonnement UV </w:t>
            </w:r>
            <w:r w:rsidR="002E55A3" w:rsidRPr="00E55924">
              <w:rPr>
                <w:i/>
                <w:snapToGrid w:val="0"/>
                <w:sz w:val="16"/>
              </w:rPr>
              <w:br/>
            </w:r>
            <w:r w:rsidRPr="00E55924">
              <w:rPr>
                <w:bCs/>
                <w:i/>
                <w:snapToGrid w:val="0"/>
                <w:sz w:val="16"/>
              </w:rPr>
              <w:t>(champ 10)</w:t>
            </w:r>
          </w:p>
        </w:tc>
        <w:tc>
          <w:tcPr>
            <w:tcW w:w="5102" w:type="dxa"/>
            <w:tcBorders>
              <w:top w:val="single" w:sz="4" w:space="0" w:color="auto"/>
              <w:bottom w:val="single" w:sz="12" w:space="0" w:color="auto"/>
            </w:tcBorders>
            <w:shd w:val="clear" w:color="auto" w:fill="auto"/>
            <w:vAlign w:val="bottom"/>
          </w:tcPr>
          <w:p w:rsidR="00AB5499" w:rsidRPr="00E55924" w:rsidRDefault="00AB5499" w:rsidP="002E55A3">
            <w:pPr>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2E55A3">
            <w:pPr>
              <w:spacing w:before="40" w:after="120"/>
              <w:ind w:right="113"/>
              <w:rPr>
                <w:snapToGrid w:val="0"/>
              </w:rPr>
            </w:pPr>
            <w:r w:rsidRPr="00E55924">
              <w:t>Non spécifiée</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2E55A3">
            <w:pPr>
              <w:spacing w:before="40" w:after="120"/>
              <w:ind w:right="113"/>
              <w:rPr>
                <w:snapToGrid w:val="0"/>
              </w:rPr>
            </w:pPr>
            <w:r w:rsidRPr="00E55924">
              <w:t>Rayonnement UV</w:t>
            </w:r>
          </w:p>
        </w:tc>
      </w:tr>
      <w:tr w:rsidR="00AB5499" w:rsidRPr="00E55924" w:rsidTr="00324685">
        <w:tc>
          <w:tcPr>
            <w:tcW w:w="2268" w:type="dxa"/>
            <w:shd w:val="clear" w:color="auto" w:fill="auto"/>
          </w:tcPr>
          <w:p w:rsidR="00AB5499" w:rsidRPr="00E55924" w:rsidRDefault="00AB5499" w:rsidP="002E55A3">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2E55A3">
            <w:pPr>
              <w:spacing w:before="40" w:after="120"/>
              <w:ind w:right="113"/>
              <w:rPr>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2E55A3">
            <w:pPr>
              <w:spacing w:before="40" w:after="120"/>
              <w:ind w:right="113"/>
              <w:rPr>
                <w:snapToGrid w:val="0"/>
              </w:rPr>
            </w:pPr>
            <w:r w:rsidRPr="00E55924">
              <w:rPr>
                <w:snapToGrid w:val="0"/>
              </w:rPr>
              <w:t>Autres</w:t>
            </w:r>
          </w:p>
        </w:tc>
      </w:tr>
    </w:tbl>
    <w:p w:rsidR="00AB5499" w:rsidRPr="00E55924" w:rsidRDefault="00C7331D" w:rsidP="002550BE">
      <w:pPr>
        <w:pStyle w:val="H56G"/>
      </w:pPr>
      <w:r w:rsidRPr="00E55924">
        <w:tab/>
      </w:r>
      <w:r w:rsidR="00AB5499" w:rsidRPr="00E55924">
        <w:t>vii)</w:t>
      </w:r>
      <w:r w:rsidRPr="00E55924">
        <w:tab/>
      </w:r>
      <w:r w:rsidR="00AB5499" w:rsidRPr="00E55924">
        <w:t xml:space="preserve">Refroidissement </w:t>
      </w:r>
    </w:p>
    <w:p w:rsidR="00AB5499" w:rsidRPr="00E55924" w:rsidRDefault="00397C95" w:rsidP="00C7331D">
      <w:pPr>
        <w:pStyle w:val="SingleTxtG"/>
      </w:pPr>
      <w:r w:rsidRPr="00E55924">
        <w:t>39</w:t>
      </w:r>
      <w:r w:rsidR="00AB5499" w:rsidRPr="00E55924">
        <w:t>.</w:t>
      </w:r>
      <w:r w:rsidR="00B104DB" w:rsidRPr="00E55924">
        <w:tab/>
      </w:r>
      <w:r w:rsidR="00AB5499" w:rsidRPr="00E55924">
        <w:t xml:space="preserve">L’acheteur peut spécifier un refroidissement, lequel doit être conforme à la législation du pays importateur. En l’absence d’une telle législation, la législation du pays exportateur doit s’appliquer. </w:t>
      </w:r>
    </w:p>
    <w:tbl>
      <w:tblPr>
        <w:tblW w:w="7370" w:type="dxa"/>
        <w:tblInd w:w="1134" w:type="dxa"/>
        <w:tblLayout w:type="fixed"/>
        <w:tblCellMar>
          <w:left w:w="0" w:type="dxa"/>
          <w:right w:w="0" w:type="dxa"/>
        </w:tblCellMar>
        <w:tblLook w:val="01E0" w:firstRow="1" w:lastRow="1" w:firstColumn="1" w:lastColumn="1" w:noHBand="0" w:noVBand="0"/>
      </w:tblPr>
      <w:tblGrid>
        <w:gridCol w:w="1560"/>
        <w:gridCol w:w="1559"/>
        <w:gridCol w:w="4251"/>
      </w:tblGrid>
      <w:tr w:rsidR="00AB5499" w:rsidRPr="00E55924" w:rsidTr="00482427">
        <w:trPr>
          <w:tblHeader/>
        </w:trPr>
        <w:tc>
          <w:tcPr>
            <w:tcW w:w="1560" w:type="dxa"/>
            <w:tcBorders>
              <w:top w:val="single" w:sz="4" w:space="0" w:color="auto"/>
              <w:bottom w:val="single" w:sz="12" w:space="0" w:color="auto"/>
            </w:tcBorders>
            <w:shd w:val="clear" w:color="auto" w:fill="auto"/>
            <w:vAlign w:val="bottom"/>
          </w:tcPr>
          <w:p w:rsidR="00AB5499" w:rsidRPr="00E55924" w:rsidRDefault="00AB5499" w:rsidP="00C7331D">
            <w:pPr>
              <w:spacing w:before="80" w:after="80" w:line="200" w:lineRule="exact"/>
              <w:ind w:right="113"/>
              <w:rPr>
                <w:i/>
                <w:snapToGrid w:val="0"/>
                <w:sz w:val="16"/>
              </w:rPr>
            </w:pPr>
            <w:r w:rsidRPr="00E55924">
              <w:rPr>
                <w:i/>
                <w:snapToGrid w:val="0"/>
                <w:sz w:val="16"/>
              </w:rPr>
              <w:t>Code du refroidissement</w:t>
            </w:r>
            <w:r w:rsidR="00C7331D" w:rsidRPr="00E55924">
              <w:rPr>
                <w:i/>
                <w:snapToGrid w:val="0"/>
                <w:sz w:val="16"/>
              </w:rPr>
              <w:br/>
            </w:r>
            <w:r w:rsidRPr="00E55924">
              <w:rPr>
                <w:i/>
                <w:snapToGrid w:val="0"/>
                <w:sz w:val="16"/>
              </w:rPr>
              <w:t>(champ 11)</w:t>
            </w:r>
          </w:p>
        </w:tc>
        <w:tc>
          <w:tcPr>
            <w:tcW w:w="1559" w:type="dxa"/>
            <w:tcBorders>
              <w:top w:val="single" w:sz="4" w:space="0" w:color="auto"/>
              <w:bottom w:val="single" w:sz="12" w:space="0" w:color="auto"/>
            </w:tcBorders>
            <w:shd w:val="clear" w:color="auto" w:fill="auto"/>
            <w:vAlign w:val="bottom"/>
          </w:tcPr>
          <w:p w:rsidR="00AB5499" w:rsidRPr="00E55924" w:rsidRDefault="00AB5499" w:rsidP="00C7331D">
            <w:pPr>
              <w:spacing w:before="80" w:after="80" w:line="200" w:lineRule="exact"/>
              <w:ind w:right="113"/>
              <w:rPr>
                <w:i/>
                <w:snapToGrid w:val="0"/>
                <w:sz w:val="16"/>
              </w:rPr>
            </w:pPr>
            <w:r w:rsidRPr="00E55924">
              <w:rPr>
                <w:i/>
                <w:snapToGrid w:val="0"/>
                <w:sz w:val="16"/>
              </w:rPr>
              <w:t>Catégorie</w:t>
            </w:r>
          </w:p>
        </w:tc>
        <w:tc>
          <w:tcPr>
            <w:tcW w:w="4251" w:type="dxa"/>
            <w:tcBorders>
              <w:top w:val="single" w:sz="4" w:space="0" w:color="auto"/>
              <w:bottom w:val="single" w:sz="12" w:space="0" w:color="auto"/>
            </w:tcBorders>
            <w:shd w:val="clear" w:color="auto" w:fill="auto"/>
            <w:vAlign w:val="bottom"/>
          </w:tcPr>
          <w:p w:rsidR="00AB5499" w:rsidRPr="00E55924" w:rsidRDefault="00AB5499" w:rsidP="00C7331D">
            <w:pPr>
              <w:spacing w:before="80" w:after="80" w:line="200" w:lineRule="exact"/>
              <w:ind w:right="113"/>
              <w:rPr>
                <w:i/>
                <w:snapToGrid w:val="0"/>
                <w:sz w:val="16"/>
              </w:rPr>
            </w:pPr>
            <w:r w:rsidRPr="00E55924">
              <w:rPr>
                <w:i/>
                <w:snapToGrid w:val="0"/>
                <w:sz w:val="16"/>
              </w:rPr>
              <w:t>Description</w:t>
            </w:r>
          </w:p>
        </w:tc>
      </w:tr>
      <w:tr w:rsidR="00AB5499" w:rsidRPr="00E55924" w:rsidTr="00482427">
        <w:tc>
          <w:tcPr>
            <w:tcW w:w="1560" w:type="dxa"/>
            <w:shd w:val="clear" w:color="auto" w:fill="auto"/>
          </w:tcPr>
          <w:p w:rsidR="00AB5499" w:rsidRPr="00E55924" w:rsidRDefault="00AB5499" w:rsidP="00C7331D">
            <w:pPr>
              <w:spacing w:before="40" w:after="120"/>
              <w:ind w:right="113"/>
              <w:rPr>
                <w:snapToGrid w:val="0"/>
              </w:rPr>
            </w:pPr>
            <w:r w:rsidRPr="00E55924">
              <w:rPr>
                <w:snapToGrid w:val="0"/>
              </w:rPr>
              <w:t>0</w:t>
            </w:r>
          </w:p>
        </w:tc>
        <w:tc>
          <w:tcPr>
            <w:tcW w:w="1559" w:type="dxa"/>
            <w:shd w:val="clear" w:color="auto" w:fill="auto"/>
          </w:tcPr>
          <w:p w:rsidR="00AB5499" w:rsidRPr="00E55924" w:rsidRDefault="00AB5499" w:rsidP="00C7331D">
            <w:pPr>
              <w:spacing w:before="40" w:after="120"/>
              <w:ind w:right="113"/>
              <w:rPr>
                <w:snapToGrid w:val="0"/>
              </w:rPr>
            </w:pPr>
            <w:r w:rsidRPr="00E55924">
              <w:rPr>
                <w:snapToGrid w:val="0"/>
              </w:rPr>
              <w:t>Non spécifiée</w:t>
            </w:r>
          </w:p>
        </w:tc>
        <w:tc>
          <w:tcPr>
            <w:tcW w:w="4251" w:type="dxa"/>
            <w:shd w:val="clear" w:color="auto" w:fill="auto"/>
          </w:tcPr>
          <w:p w:rsidR="00AB5499" w:rsidRPr="00E55924" w:rsidRDefault="00AB5499" w:rsidP="00C7331D">
            <w:pPr>
              <w:spacing w:before="40" w:after="120"/>
              <w:ind w:right="113"/>
              <w:rPr>
                <w:snapToGrid w:val="0"/>
              </w:rPr>
            </w:pPr>
          </w:p>
        </w:tc>
      </w:tr>
      <w:tr w:rsidR="00AB5499" w:rsidRPr="00E55924" w:rsidTr="00482427">
        <w:tc>
          <w:tcPr>
            <w:tcW w:w="1560" w:type="dxa"/>
            <w:shd w:val="clear" w:color="auto" w:fill="auto"/>
          </w:tcPr>
          <w:p w:rsidR="00AB5499" w:rsidRPr="00E55924" w:rsidRDefault="00AB5499" w:rsidP="00C7331D">
            <w:pPr>
              <w:spacing w:before="40" w:after="120"/>
              <w:ind w:right="113"/>
              <w:rPr>
                <w:snapToGrid w:val="0"/>
              </w:rPr>
            </w:pPr>
            <w:r w:rsidRPr="00E55924">
              <w:rPr>
                <w:snapToGrid w:val="0"/>
              </w:rPr>
              <w:t>1</w:t>
            </w:r>
          </w:p>
        </w:tc>
        <w:tc>
          <w:tcPr>
            <w:tcW w:w="1559" w:type="dxa"/>
            <w:shd w:val="clear" w:color="auto" w:fill="auto"/>
          </w:tcPr>
          <w:p w:rsidR="00AB5499" w:rsidRPr="00E55924" w:rsidRDefault="00AB5499" w:rsidP="00C7331D">
            <w:pPr>
              <w:spacing w:before="40" w:after="120"/>
              <w:ind w:right="113"/>
              <w:rPr>
                <w:snapToGrid w:val="0"/>
              </w:rPr>
            </w:pPr>
            <w:r w:rsidRPr="00E55924">
              <w:rPr>
                <w:snapToGrid w:val="0"/>
              </w:rPr>
              <w:t>Refroidie</w:t>
            </w:r>
          </w:p>
        </w:tc>
        <w:tc>
          <w:tcPr>
            <w:tcW w:w="4251" w:type="dxa"/>
            <w:shd w:val="clear" w:color="auto" w:fill="auto"/>
          </w:tcPr>
          <w:p w:rsidR="00AB5499" w:rsidRPr="00E55924" w:rsidRDefault="00AB5499" w:rsidP="00C7331D">
            <w:pPr>
              <w:spacing w:before="40" w:after="120"/>
              <w:ind w:right="113"/>
              <w:rPr>
                <w:snapToGrid w:val="0"/>
              </w:rPr>
            </w:pPr>
            <w:r w:rsidRPr="00E55924">
              <w:t>Température interne des produits maintenue en permanence entre 0 °C et +4 °C après la réfrigération suivant l’emballage</w:t>
            </w:r>
          </w:p>
        </w:tc>
      </w:tr>
      <w:tr w:rsidR="00AB5499" w:rsidRPr="00E55924" w:rsidTr="00482427">
        <w:tc>
          <w:tcPr>
            <w:tcW w:w="1560" w:type="dxa"/>
            <w:shd w:val="clear" w:color="auto" w:fill="auto"/>
          </w:tcPr>
          <w:p w:rsidR="00AB5499" w:rsidRPr="00E55924" w:rsidRDefault="00AB5499" w:rsidP="00C7331D">
            <w:pPr>
              <w:spacing w:before="40" w:after="120"/>
              <w:ind w:right="113"/>
              <w:rPr>
                <w:snapToGrid w:val="0"/>
              </w:rPr>
            </w:pPr>
            <w:r w:rsidRPr="00E55924">
              <w:rPr>
                <w:snapToGrid w:val="0"/>
              </w:rPr>
              <w:t>2</w:t>
            </w:r>
          </w:p>
        </w:tc>
        <w:tc>
          <w:tcPr>
            <w:tcW w:w="1559" w:type="dxa"/>
            <w:shd w:val="clear" w:color="auto" w:fill="auto"/>
          </w:tcPr>
          <w:p w:rsidR="00AB5499" w:rsidRPr="00E55924" w:rsidRDefault="00AB5499" w:rsidP="00C7331D">
            <w:pPr>
              <w:spacing w:before="40" w:after="120"/>
              <w:ind w:right="113"/>
              <w:rPr>
                <w:snapToGrid w:val="0"/>
              </w:rPr>
            </w:pPr>
            <w:r w:rsidRPr="00E55924">
              <w:rPr>
                <w:snapToGrid w:val="0"/>
              </w:rPr>
              <w:t xml:space="preserve">Congelée </w:t>
            </w:r>
          </w:p>
        </w:tc>
        <w:tc>
          <w:tcPr>
            <w:tcW w:w="4251" w:type="dxa"/>
            <w:shd w:val="clear" w:color="auto" w:fill="auto"/>
          </w:tcPr>
          <w:p w:rsidR="00AB5499" w:rsidRPr="00E55924" w:rsidRDefault="00AB5499" w:rsidP="00C7331D">
            <w:pPr>
              <w:spacing w:before="40" w:after="120"/>
              <w:ind w:right="113"/>
              <w:rPr>
                <w:snapToGrid w:val="0"/>
              </w:rPr>
            </w:pPr>
            <w:r w:rsidRPr="00E55924">
              <w:rPr>
                <w:snapToGrid w:val="0"/>
              </w:rPr>
              <w:t>Température interne des produits maintenue en permanence à -12 °C au maximum après la congélation suivant l’emballage</w:t>
            </w:r>
          </w:p>
        </w:tc>
      </w:tr>
      <w:tr w:rsidR="00AB5499" w:rsidRPr="00E55924" w:rsidTr="00482427">
        <w:tc>
          <w:tcPr>
            <w:tcW w:w="1560" w:type="dxa"/>
            <w:shd w:val="clear" w:color="auto" w:fill="auto"/>
          </w:tcPr>
          <w:p w:rsidR="00AB5499" w:rsidRPr="00E55924" w:rsidRDefault="00AB5499" w:rsidP="00C7331D">
            <w:pPr>
              <w:spacing w:before="40" w:after="120"/>
              <w:ind w:right="113"/>
              <w:rPr>
                <w:snapToGrid w:val="0"/>
              </w:rPr>
            </w:pPr>
            <w:r w:rsidRPr="00E55924">
              <w:rPr>
                <w:snapToGrid w:val="0"/>
              </w:rPr>
              <w:t>3</w:t>
            </w:r>
          </w:p>
        </w:tc>
        <w:tc>
          <w:tcPr>
            <w:tcW w:w="1559" w:type="dxa"/>
            <w:shd w:val="clear" w:color="auto" w:fill="auto"/>
          </w:tcPr>
          <w:p w:rsidR="00AB5499" w:rsidRPr="00E55924" w:rsidRDefault="00AB5499" w:rsidP="00C7331D">
            <w:pPr>
              <w:spacing w:before="40" w:after="120"/>
              <w:ind w:right="113"/>
              <w:rPr>
                <w:snapToGrid w:val="0"/>
              </w:rPr>
            </w:pPr>
            <w:r w:rsidRPr="00E55924">
              <w:rPr>
                <w:snapToGrid w:val="0"/>
              </w:rPr>
              <w:t>Surgelée</w:t>
            </w:r>
          </w:p>
        </w:tc>
        <w:tc>
          <w:tcPr>
            <w:tcW w:w="4251" w:type="dxa"/>
            <w:shd w:val="clear" w:color="auto" w:fill="auto"/>
          </w:tcPr>
          <w:p w:rsidR="00AB5499" w:rsidRPr="00E55924" w:rsidRDefault="00AB5499" w:rsidP="00C7331D">
            <w:pPr>
              <w:spacing w:before="40" w:after="120"/>
              <w:ind w:right="113"/>
              <w:rPr>
                <w:snapToGrid w:val="0"/>
              </w:rPr>
            </w:pPr>
            <w:r w:rsidRPr="00E55924">
              <w:rPr>
                <w:snapToGrid w:val="0"/>
              </w:rPr>
              <w:t>Température interne des produits maintenue en permanence à -18 °C au maximum après la surgélation</w:t>
            </w:r>
          </w:p>
        </w:tc>
      </w:tr>
      <w:tr w:rsidR="00AB5499" w:rsidRPr="00E55924" w:rsidTr="00482427">
        <w:tc>
          <w:tcPr>
            <w:tcW w:w="1560" w:type="dxa"/>
            <w:shd w:val="clear" w:color="auto" w:fill="auto"/>
          </w:tcPr>
          <w:p w:rsidR="00AB5499" w:rsidRPr="00E55924" w:rsidRDefault="00AB5499" w:rsidP="00C7331D">
            <w:pPr>
              <w:spacing w:before="40" w:after="120"/>
              <w:ind w:right="113"/>
              <w:rPr>
                <w:snapToGrid w:val="0"/>
              </w:rPr>
            </w:pPr>
            <w:r w:rsidRPr="00E55924">
              <w:rPr>
                <w:snapToGrid w:val="0"/>
              </w:rPr>
              <w:t>4-8</w:t>
            </w:r>
          </w:p>
        </w:tc>
        <w:tc>
          <w:tcPr>
            <w:tcW w:w="1559" w:type="dxa"/>
            <w:shd w:val="clear" w:color="auto" w:fill="auto"/>
          </w:tcPr>
          <w:p w:rsidR="00AB5499" w:rsidRPr="00E55924" w:rsidRDefault="00AB5499" w:rsidP="00C7331D">
            <w:pPr>
              <w:spacing w:before="40" w:after="120"/>
              <w:ind w:right="113"/>
              <w:rPr>
                <w:snapToGrid w:val="0"/>
              </w:rPr>
            </w:pPr>
            <w:r w:rsidRPr="00E55924">
              <w:rPr>
                <w:snapToGrid w:val="0"/>
              </w:rPr>
              <w:t>Codes non utilisés</w:t>
            </w:r>
          </w:p>
        </w:tc>
        <w:tc>
          <w:tcPr>
            <w:tcW w:w="4251" w:type="dxa"/>
            <w:shd w:val="clear" w:color="auto" w:fill="auto"/>
          </w:tcPr>
          <w:p w:rsidR="00AB5499" w:rsidRPr="00E55924" w:rsidRDefault="00AB5499" w:rsidP="00C7331D">
            <w:pPr>
              <w:spacing w:before="40" w:after="120"/>
              <w:ind w:right="113"/>
              <w:rPr>
                <w:snapToGrid w:val="0"/>
              </w:rPr>
            </w:pPr>
          </w:p>
        </w:tc>
      </w:tr>
      <w:tr w:rsidR="00AB5499" w:rsidRPr="00E55924" w:rsidTr="00482427">
        <w:tc>
          <w:tcPr>
            <w:tcW w:w="1560" w:type="dxa"/>
            <w:tcBorders>
              <w:bottom w:val="single" w:sz="12" w:space="0" w:color="auto"/>
            </w:tcBorders>
            <w:shd w:val="clear" w:color="auto" w:fill="auto"/>
          </w:tcPr>
          <w:p w:rsidR="00AB5499" w:rsidRPr="00E55924" w:rsidRDefault="00AB5499" w:rsidP="00C7331D">
            <w:pPr>
              <w:spacing w:before="40" w:after="120"/>
              <w:ind w:right="113"/>
              <w:rPr>
                <w:snapToGrid w:val="0"/>
              </w:rPr>
            </w:pPr>
            <w:r w:rsidRPr="00E55924">
              <w:rPr>
                <w:snapToGrid w:val="0"/>
              </w:rPr>
              <w:t>9</w:t>
            </w:r>
          </w:p>
        </w:tc>
        <w:tc>
          <w:tcPr>
            <w:tcW w:w="1559" w:type="dxa"/>
            <w:tcBorders>
              <w:bottom w:val="single" w:sz="12" w:space="0" w:color="auto"/>
            </w:tcBorders>
            <w:shd w:val="clear" w:color="auto" w:fill="auto"/>
          </w:tcPr>
          <w:p w:rsidR="00AB5499" w:rsidRPr="00E55924" w:rsidRDefault="00AB5499" w:rsidP="00C7331D">
            <w:pPr>
              <w:spacing w:before="40" w:after="120"/>
              <w:ind w:right="113"/>
              <w:rPr>
                <w:snapToGrid w:val="0"/>
              </w:rPr>
            </w:pPr>
            <w:r w:rsidRPr="00E55924">
              <w:rPr>
                <w:snapToGrid w:val="0"/>
              </w:rPr>
              <w:t>Autres</w:t>
            </w:r>
          </w:p>
        </w:tc>
        <w:tc>
          <w:tcPr>
            <w:tcW w:w="4251" w:type="dxa"/>
            <w:tcBorders>
              <w:bottom w:val="single" w:sz="12" w:space="0" w:color="auto"/>
            </w:tcBorders>
            <w:shd w:val="clear" w:color="auto" w:fill="auto"/>
          </w:tcPr>
          <w:p w:rsidR="00AB5499" w:rsidRPr="00E55924" w:rsidRDefault="00AB5499" w:rsidP="00C7331D">
            <w:pPr>
              <w:spacing w:before="40" w:after="120"/>
              <w:ind w:right="113"/>
              <w:rPr>
                <w:snapToGrid w:val="0"/>
              </w:rPr>
            </w:pPr>
            <w:r w:rsidRPr="00E55924">
              <w:rPr>
                <w:snapToGrid w:val="0"/>
              </w:rPr>
              <w:t>Peut être utilisé pour décrire tout autre mode de réfrigération ayant fait l’objet d’un accord entre l’acheteur et le vendeur</w:t>
            </w:r>
          </w:p>
        </w:tc>
      </w:tr>
    </w:tbl>
    <w:p w:rsidR="00AB5499" w:rsidRPr="00E55924" w:rsidRDefault="00C7331D" w:rsidP="002550BE">
      <w:pPr>
        <w:pStyle w:val="H56G"/>
      </w:pPr>
      <w:r w:rsidRPr="00E55924">
        <w:tab/>
      </w:r>
      <w:r w:rsidR="00AB5499" w:rsidRPr="00E55924">
        <w:t>viii)</w:t>
      </w:r>
      <w:r w:rsidRPr="00E55924">
        <w:tab/>
      </w:r>
      <w:r w:rsidR="00AB5499" w:rsidRPr="00E55924">
        <w:t xml:space="preserve">Propriétés fonctionnelles </w:t>
      </w:r>
    </w:p>
    <w:p w:rsidR="00AB5499" w:rsidRPr="00E55924" w:rsidRDefault="00397C95" w:rsidP="00C7331D">
      <w:pPr>
        <w:pStyle w:val="SingleTxtG"/>
      </w:pPr>
      <w:r w:rsidRPr="00E55924">
        <w:t>40</w:t>
      </w:r>
      <w:r w:rsidR="00AB5499" w:rsidRPr="00E55924">
        <w:t>.</w:t>
      </w:r>
      <w:r w:rsidR="00913A29" w:rsidRPr="00E55924">
        <w:tab/>
      </w:r>
      <w:r w:rsidR="00AB5499" w:rsidRPr="00E55924">
        <w:t xml:space="preserve">L’acheteur peut spécifier des propriétés fonctionnelles des ovoproduits, lesquelles seront conformes à la législation du pays importateur. En l’absence d’une telle législation, les propriétés fonctionnelles des ovoproduits doivent faire l’objet d’un accord entre l’acheteur et le vendeur.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9B3E24"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9B3E24">
            <w:pPr>
              <w:keepNext/>
              <w:spacing w:before="80" w:after="80" w:line="200" w:lineRule="exact"/>
              <w:ind w:right="113"/>
              <w:rPr>
                <w:bCs/>
                <w:i/>
                <w:snapToGrid w:val="0"/>
                <w:sz w:val="16"/>
              </w:rPr>
            </w:pPr>
            <w:r w:rsidRPr="00E55924">
              <w:rPr>
                <w:i/>
                <w:snapToGrid w:val="0"/>
                <w:sz w:val="16"/>
              </w:rPr>
              <w:t>Code des propriétés fonctionnelles</w:t>
            </w:r>
            <w:r w:rsidR="00C7331D" w:rsidRPr="00E55924">
              <w:rPr>
                <w:i/>
                <w:snapToGrid w:val="0"/>
                <w:sz w:val="16"/>
              </w:rPr>
              <w:br/>
            </w:r>
            <w:r w:rsidRPr="00E55924">
              <w:rPr>
                <w:bCs/>
                <w:i/>
                <w:snapToGrid w:val="0"/>
                <w:sz w:val="16"/>
              </w:rPr>
              <w:t>(champ 12)</w:t>
            </w:r>
          </w:p>
        </w:tc>
        <w:tc>
          <w:tcPr>
            <w:tcW w:w="5102" w:type="dxa"/>
            <w:tcBorders>
              <w:top w:val="single" w:sz="4" w:space="0" w:color="auto"/>
              <w:bottom w:val="single" w:sz="12" w:space="0" w:color="auto"/>
            </w:tcBorders>
            <w:shd w:val="clear" w:color="auto" w:fill="auto"/>
            <w:vAlign w:val="bottom"/>
          </w:tcPr>
          <w:p w:rsidR="00AB5499" w:rsidRPr="00E55924" w:rsidRDefault="00AB5499" w:rsidP="009B3E24">
            <w:pPr>
              <w:keepNext/>
              <w:spacing w:before="80" w:after="80" w:line="200" w:lineRule="exact"/>
              <w:ind w:right="113"/>
              <w:rPr>
                <w:i/>
                <w:snapToGrid w:val="0"/>
                <w:sz w:val="16"/>
              </w:rPr>
            </w:pPr>
            <w:r w:rsidRPr="00E55924">
              <w:rPr>
                <w:i/>
                <w:snapToGrid w:val="0"/>
                <w:sz w:val="16"/>
              </w:rPr>
              <w:t>Catégorie/description</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0</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Non spécifiée</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1</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Classique (naturelle)</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2</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Pouvoir moussant accru</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3</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Pouvoir émulsifiant accru</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4</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Pouvoir gélifiant accru</w:t>
            </w:r>
          </w:p>
        </w:tc>
      </w:tr>
      <w:tr w:rsidR="00AB5499" w:rsidRPr="00E55924" w:rsidTr="00324685">
        <w:tc>
          <w:tcPr>
            <w:tcW w:w="2268" w:type="dxa"/>
            <w:shd w:val="clear" w:color="auto" w:fill="auto"/>
          </w:tcPr>
          <w:p w:rsidR="00AB5499" w:rsidRPr="00E55924" w:rsidRDefault="00AB5499" w:rsidP="00913A29">
            <w:pPr>
              <w:spacing w:before="40" w:after="120"/>
              <w:ind w:right="113"/>
              <w:rPr>
                <w:bCs/>
                <w:snapToGrid w:val="0"/>
              </w:rPr>
            </w:pPr>
            <w:r w:rsidRPr="00E55924">
              <w:rPr>
                <w:bCs/>
                <w:snapToGrid w:val="0"/>
              </w:rPr>
              <w:t>5-8</w:t>
            </w:r>
          </w:p>
        </w:tc>
        <w:tc>
          <w:tcPr>
            <w:tcW w:w="5102" w:type="dxa"/>
            <w:shd w:val="clear" w:color="auto" w:fill="auto"/>
          </w:tcPr>
          <w:p w:rsidR="00AB5499" w:rsidRPr="00E55924" w:rsidRDefault="00AB5499" w:rsidP="00913A29">
            <w:pPr>
              <w:spacing w:before="40" w:after="120"/>
              <w:ind w:right="113"/>
              <w:rPr>
                <w:bCs/>
                <w:snapToGrid w:val="0"/>
              </w:rPr>
            </w:pPr>
            <w:r w:rsidRPr="00E55924">
              <w:rPr>
                <w:bCs/>
                <w:snapToGrid w:val="0"/>
              </w:rPr>
              <w:t>Codes non utilisés</w:t>
            </w:r>
          </w:p>
        </w:tc>
      </w:tr>
      <w:tr w:rsidR="00AB5499" w:rsidRPr="00E55924" w:rsidTr="00324685">
        <w:tc>
          <w:tcPr>
            <w:tcW w:w="2268" w:type="dxa"/>
            <w:tcBorders>
              <w:bottom w:val="single" w:sz="12" w:space="0" w:color="auto"/>
            </w:tcBorders>
            <w:shd w:val="clear" w:color="auto" w:fill="auto"/>
          </w:tcPr>
          <w:p w:rsidR="00AB5499" w:rsidRPr="00E55924" w:rsidRDefault="00AB5499" w:rsidP="00913A29">
            <w:pPr>
              <w:spacing w:before="40" w:after="120"/>
              <w:ind w:right="113"/>
              <w:rPr>
                <w:bCs/>
                <w:snapToGrid w:val="0"/>
              </w:rPr>
            </w:pPr>
            <w:r w:rsidRPr="00E55924">
              <w:rPr>
                <w:bCs/>
                <w:snapToGrid w:val="0"/>
              </w:rPr>
              <w:t>9</w:t>
            </w:r>
          </w:p>
        </w:tc>
        <w:tc>
          <w:tcPr>
            <w:tcW w:w="5102" w:type="dxa"/>
            <w:tcBorders>
              <w:bottom w:val="single" w:sz="12" w:space="0" w:color="auto"/>
            </w:tcBorders>
            <w:shd w:val="clear" w:color="auto" w:fill="auto"/>
          </w:tcPr>
          <w:p w:rsidR="00AB5499" w:rsidRPr="00E55924" w:rsidRDefault="00AB5499" w:rsidP="00913A29">
            <w:pPr>
              <w:spacing w:before="40" w:after="120"/>
              <w:ind w:right="113"/>
              <w:rPr>
                <w:bCs/>
                <w:snapToGrid w:val="0"/>
              </w:rPr>
            </w:pPr>
            <w:r w:rsidRPr="00E55924">
              <w:rPr>
                <w:bCs/>
                <w:snapToGrid w:val="0"/>
              </w:rPr>
              <w:t>Peut être utilisé pour décrire toute autre fonction améliorée qui a fait l’objet d’un accord entre l’acheteur et le vendeur</w:t>
            </w:r>
          </w:p>
        </w:tc>
      </w:tr>
    </w:tbl>
    <w:p w:rsidR="00AB5499" w:rsidRPr="00E55924" w:rsidRDefault="00C7331D" w:rsidP="002550BE">
      <w:pPr>
        <w:pStyle w:val="H56G"/>
      </w:pPr>
      <w:r w:rsidRPr="00E55924">
        <w:tab/>
      </w:r>
      <w:r w:rsidR="00AB5499" w:rsidRPr="00E55924">
        <w:t>ix)</w:t>
      </w:r>
      <w:r w:rsidRPr="00E55924">
        <w:tab/>
      </w:r>
      <w:r w:rsidR="00AB5499" w:rsidRPr="00E55924">
        <w:t xml:space="preserve">Utilisation d’additifs et d’ingrédients </w:t>
      </w:r>
    </w:p>
    <w:p w:rsidR="00AB5499" w:rsidRPr="00E55924" w:rsidRDefault="00397C95" w:rsidP="00C7331D">
      <w:pPr>
        <w:pStyle w:val="SingleTxtG"/>
      </w:pPr>
      <w:r w:rsidRPr="00E55924">
        <w:t>41</w:t>
      </w:r>
      <w:r w:rsidR="00AB5499" w:rsidRPr="00E55924">
        <w:t>.</w:t>
      </w:r>
      <w:r w:rsidR="009B3E24" w:rsidRPr="00E55924">
        <w:tab/>
      </w:r>
      <w:r w:rsidR="00AB5499" w:rsidRPr="00E55924">
        <w:t xml:space="preserve">L’acheteur peut spécifier l’introduction d’additifs dans les ovoproduits, lesquels doivent être conformes à la législation du pays importateur. En l’absence d’une telle législation, l’utilisation d’additifs doit faire l’objet d’un accord entre l’acheteur et le vendeur.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D2669">
            <w:pPr>
              <w:spacing w:before="80" w:after="80" w:line="200" w:lineRule="exact"/>
              <w:ind w:right="113"/>
              <w:rPr>
                <w:bCs/>
                <w:i/>
                <w:snapToGrid w:val="0"/>
                <w:sz w:val="16"/>
              </w:rPr>
            </w:pPr>
            <w:r w:rsidRPr="00E55924">
              <w:rPr>
                <w:i/>
                <w:snapToGrid w:val="0"/>
                <w:sz w:val="16"/>
              </w:rPr>
              <w:t>Code des additifs</w:t>
            </w:r>
            <w:r w:rsidR="008D2669" w:rsidRPr="00E55924">
              <w:rPr>
                <w:i/>
                <w:snapToGrid w:val="0"/>
                <w:sz w:val="16"/>
              </w:rPr>
              <w:br/>
            </w:r>
            <w:r w:rsidRPr="00E55924">
              <w:rPr>
                <w:bCs/>
                <w:i/>
                <w:snapToGrid w:val="0"/>
                <w:sz w:val="16"/>
              </w:rPr>
              <w:t>(champ 13)</w:t>
            </w:r>
          </w:p>
        </w:tc>
        <w:tc>
          <w:tcPr>
            <w:tcW w:w="5102" w:type="dxa"/>
            <w:tcBorders>
              <w:top w:val="single" w:sz="4" w:space="0" w:color="auto"/>
              <w:bottom w:val="single" w:sz="12" w:space="0" w:color="auto"/>
            </w:tcBorders>
            <w:shd w:val="clear" w:color="auto" w:fill="auto"/>
            <w:vAlign w:val="bottom"/>
          </w:tcPr>
          <w:p w:rsidR="00AB5499" w:rsidRPr="00E55924" w:rsidRDefault="00AB5499" w:rsidP="008D2669">
            <w:pPr>
              <w:spacing w:before="80" w:after="80" w:line="200" w:lineRule="exact"/>
              <w:ind w:right="113"/>
              <w:rPr>
                <w:i/>
                <w:snapToGrid w:val="0"/>
                <w:sz w:val="16"/>
              </w:rPr>
            </w:pPr>
            <w:r w:rsidRPr="00E55924">
              <w:rPr>
                <w:i/>
                <w:snapToGrid w:val="0"/>
                <w:sz w:val="16"/>
              </w:rPr>
              <w:t>Catégorie/description</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00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Non spécifiée</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01</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02-09</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10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Adjonction d’un ou de plusieurs ingrédients alimentaires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11-19</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20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Adjonction de sel</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21-29</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30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Adjonction de sucre</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31-39</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 et adjonction d’un ou de plusieurs ingrédients alimentaires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41</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 et adjonction de sel</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42</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 et adjonction de sucre</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43</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 adjonction d’un ou de plusieurs ingrédients alimentaires et de sel</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44</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Additif(s) alimentaire(s), adjonction d’un ou de plusieurs ingrédients alimentaires et de sucre</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45-49</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50</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Adjonction d’un ou de plusieurs ingrédients alimentaires et de sel</w:t>
            </w:r>
          </w:p>
        </w:tc>
      </w:tr>
      <w:tr w:rsidR="008D2669" w:rsidRPr="00E55924" w:rsidTr="00456F83">
        <w:trPr>
          <w:cantSplit/>
        </w:trPr>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51</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Adjonction d’un ou de plusieurs ingrédients alimentaires et de sucre</w:t>
            </w:r>
          </w:p>
        </w:tc>
      </w:tr>
      <w:tr w:rsidR="008D2669" w:rsidRPr="00E55924" w:rsidTr="00324685">
        <w:tc>
          <w:tcPr>
            <w:tcW w:w="2268" w:type="dxa"/>
            <w:shd w:val="clear" w:color="auto" w:fill="auto"/>
          </w:tcPr>
          <w:p w:rsidR="00AB5499" w:rsidRPr="00E55924" w:rsidRDefault="00AB5499" w:rsidP="008D2669">
            <w:pPr>
              <w:spacing w:before="40" w:after="120"/>
              <w:ind w:right="113"/>
              <w:rPr>
                <w:bCs/>
                <w:snapToGrid w:val="0"/>
              </w:rPr>
            </w:pPr>
            <w:r w:rsidRPr="00E55924">
              <w:rPr>
                <w:bCs/>
                <w:snapToGrid w:val="0"/>
              </w:rPr>
              <w:t>52-98</w:t>
            </w:r>
          </w:p>
        </w:tc>
        <w:tc>
          <w:tcPr>
            <w:tcW w:w="5102" w:type="dxa"/>
            <w:shd w:val="clear" w:color="auto" w:fill="auto"/>
          </w:tcPr>
          <w:p w:rsidR="00AB5499" w:rsidRPr="00E55924" w:rsidRDefault="00AB5499" w:rsidP="008D2669">
            <w:pPr>
              <w:spacing w:before="40" w:after="120"/>
              <w:ind w:right="113"/>
              <w:rPr>
                <w:bCs/>
                <w:snapToGrid w:val="0"/>
              </w:rPr>
            </w:pPr>
            <w:r w:rsidRPr="00E55924">
              <w:rPr>
                <w:bCs/>
                <w:snapToGrid w:val="0"/>
              </w:rPr>
              <w:t>Codes non utilisés</w:t>
            </w:r>
          </w:p>
        </w:tc>
      </w:tr>
      <w:tr w:rsidR="008D2669" w:rsidRPr="00E55924" w:rsidTr="00324685">
        <w:tc>
          <w:tcPr>
            <w:tcW w:w="2268" w:type="dxa"/>
            <w:tcBorders>
              <w:bottom w:val="single" w:sz="12" w:space="0" w:color="auto"/>
            </w:tcBorders>
            <w:shd w:val="clear" w:color="auto" w:fill="auto"/>
          </w:tcPr>
          <w:p w:rsidR="00AB5499" w:rsidRPr="00E55924" w:rsidRDefault="00AB5499" w:rsidP="008D2669">
            <w:pPr>
              <w:spacing w:before="40" w:after="120"/>
              <w:ind w:right="113"/>
              <w:rPr>
                <w:bCs/>
                <w:snapToGrid w:val="0"/>
              </w:rPr>
            </w:pPr>
            <w:r w:rsidRPr="00E55924">
              <w:rPr>
                <w:bCs/>
                <w:snapToGrid w:val="0"/>
              </w:rPr>
              <w:t>99</w:t>
            </w:r>
          </w:p>
        </w:tc>
        <w:tc>
          <w:tcPr>
            <w:tcW w:w="5102" w:type="dxa"/>
            <w:tcBorders>
              <w:bottom w:val="single" w:sz="12" w:space="0" w:color="auto"/>
            </w:tcBorders>
            <w:shd w:val="clear" w:color="auto" w:fill="auto"/>
          </w:tcPr>
          <w:p w:rsidR="00AB5499" w:rsidRPr="00E55924" w:rsidRDefault="00AB5499" w:rsidP="008D2669">
            <w:pPr>
              <w:spacing w:before="40" w:after="120"/>
              <w:ind w:right="113"/>
              <w:rPr>
                <w:bCs/>
                <w:snapToGrid w:val="0"/>
              </w:rPr>
            </w:pPr>
            <w:r w:rsidRPr="00E55924">
              <w:rPr>
                <w:bCs/>
                <w:snapToGrid w:val="0"/>
              </w:rPr>
              <w:t>Peut être utilisé pour décrire tous autres additifs ayant fait l’objet d’un accord entre l’acheteur et le vendeur</w:t>
            </w:r>
          </w:p>
        </w:tc>
      </w:tr>
    </w:tbl>
    <w:p w:rsidR="00AB5499" w:rsidRPr="00E55924" w:rsidRDefault="008D2669" w:rsidP="008D2669">
      <w:pPr>
        <w:pStyle w:val="H23G"/>
      </w:pPr>
      <w:r w:rsidRPr="00E55924">
        <w:tab/>
      </w:r>
      <w:r w:rsidR="00AB5499" w:rsidRPr="00E55924">
        <w:t>5.</w:t>
      </w:r>
      <w:r w:rsidRPr="00E55924">
        <w:tab/>
      </w:r>
      <w:r w:rsidR="00AB5499" w:rsidRPr="00E55924">
        <w:t xml:space="preserve">Critères microbiologiques </w:t>
      </w:r>
    </w:p>
    <w:p w:rsidR="00AB5499" w:rsidRPr="00E55924" w:rsidRDefault="00397C95" w:rsidP="008D2669">
      <w:pPr>
        <w:pStyle w:val="SingleTxtG"/>
      </w:pPr>
      <w:r w:rsidRPr="00E55924">
        <w:t>42</w:t>
      </w:r>
      <w:r w:rsidR="00AB5499" w:rsidRPr="00E55924">
        <w:t>.</w:t>
      </w:r>
      <w:r w:rsidR="009B3E24" w:rsidRPr="00E55924">
        <w:tab/>
      </w:r>
      <w:r w:rsidR="00AB5499" w:rsidRPr="00E55924">
        <w:t xml:space="preserve">Outre les prescriptions nationales, l’état microbiologique des ovoproduits doit être conforme au Code d’usages du Codex en matière d’hygiène pour les œufs et les produits à base d’œuf. </w:t>
      </w:r>
    </w:p>
    <w:p w:rsidR="00AB5499" w:rsidRPr="00E55924" w:rsidRDefault="008D2669" w:rsidP="008D2669">
      <w:pPr>
        <w:pStyle w:val="H23G"/>
        <w:rPr>
          <w:rFonts w:ascii="TimesNewRomanPSMT" w:hAnsi="TimesNewRomanPSMT"/>
        </w:rPr>
      </w:pPr>
      <w:r w:rsidRPr="00E55924">
        <w:tab/>
      </w:r>
      <w:r w:rsidR="00AB5499" w:rsidRPr="00E55924">
        <w:t>6.</w:t>
      </w:r>
      <w:r w:rsidRPr="00E55924">
        <w:tab/>
      </w:r>
      <w:r w:rsidR="00AB5499" w:rsidRPr="00E55924">
        <w:t>Dispositions concernant les contaminants</w:t>
      </w:r>
      <w:r w:rsidR="00AB5499" w:rsidRPr="00E55924">
        <w:rPr>
          <w:rFonts w:ascii="TimesNewRomanPSMT" w:hAnsi="TimesNewRomanPSMT"/>
        </w:rPr>
        <w:t xml:space="preserve"> </w:t>
      </w:r>
    </w:p>
    <w:p w:rsidR="00AB5499" w:rsidRPr="00E55924" w:rsidRDefault="00397C95" w:rsidP="008D2669">
      <w:pPr>
        <w:pStyle w:val="SingleTxtG"/>
      </w:pPr>
      <w:r w:rsidRPr="00E55924">
        <w:t>43</w:t>
      </w:r>
      <w:r w:rsidR="00AB5499" w:rsidRPr="00E55924">
        <w:t>.</w:t>
      </w:r>
      <w:r w:rsidR="009B3E24" w:rsidRPr="00E55924">
        <w:tab/>
      </w:r>
      <w:r w:rsidR="00AB5499" w:rsidRPr="00E55924">
        <w:t xml:space="preserve">Les ovoproduits ne doivent pas contenir de contaminants en quantités supérieures à celles spécifiées dans la législation du pays importateur. </w:t>
      </w:r>
    </w:p>
    <w:p w:rsidR="00AB5499" w:rsidRPr="00E55924" w:rsidRDefault="008D2669" w:rsidP="008D2669">
      <w:pPr>
        <w:pStyle w:val="H23G"/>
        <w:rPr>
          <w:rFonts w:ascii="TimesNewRomanPSMT" w:hAnsi="TimesNewRomanPSMT"/>
        </w:rPr>
      </w:pPr>
      <w:r w:rsidRPr="00E55924">
        <w:tab/>
      </w:r>
      <w:r w:rsidR="00AB5499" w:rsidRPr="00E55924">
        <w:t>7.</w:t>
      </w:r>
      <w:r w:rsidRPr="00E55924">
        <w:tab/>
      </w:r>
      <w:r w:rsidR="00AB5499" w:rsidRPr="00E55924">
        <w:t>Dispositions concernant l’hygiène</w:t>
      </w:r>
      <w:r w:rsidR="00AB5499" w:rsidRPr="00E55924">
        <w:rPr>
          <w:rFonts w:ascii="TimesNewRomanPSMT" w:hAnsi="TimesNewRomanPSMT"/>
        </w:rPr>
        <w:t xml:space="preserve"> </w:t>
      </w:r>
    </w:p>
    <w:p w:rsidR="00AB5499" w:rsidRPr="00E55924" w:rsidRDefault="00397C95" w:rsidP="008D2669">
      <w:pPr>
        <w:pStyle w:val="SingleTxtG"/>
      </w:pPr>
      <w:r w:rsidRPr="00E55924">
        <w:t>44</w:t>
      </w:r>
      <w:r w:rsidR="00AB5499" w:rsidRPr="00E55924">
        <w:t>.</w:t>
      </w:r>
      <w:r w:rsidR="009B3E24" w:rsidRPr="00E55924">
        <w:tab/>
      </w:r>
      <w:r w:rsidR="00AB5499" w:rsidRPr="00E55924">
        <w:t xml:space="preserve">Les conditions d’hygiène requises pour la fabrication des ovoproduits et pour les locaux, le matériel et le personnel utilisés pour cette fabrication ou y participant doivent être celles qui sont spécifiées dans le Code d’usages du Codex en matière d’hygiène pour les œufs et les produits à base d’œuf. </w:t>
      </w:r>
    </w:p>
    <w:p w:rsidR="00AB5499" w:rsidRPr="00E55924" w:rsidRDefault="00397C95" w:rsidP="008D2669">
      <w:pPr>
        <w:pStyle w:val="SingleTxtG"/>
      </w:pPr>
      <w:r w:rsidRPr="00E55924">
        <w:t>45</w:t>
      </w:r>
      <w:r w:rsidR="00AB5499" w:rsidRPr="00E55924">
        <w:t>.</w:t>
      </w:r>
      <w:r w:rsidR="009B3E24" w:rsidRPr="00E55924">
        <w:tab/>
      </w:r>
      <w:r w:rsidR="00AB5499" w:rsidRPr="00E55924">
        <w:t xml:space="preserve">En outre, les ovoproduits doivent satisfaire aux essais appropriés spécifiés au chapitre IV de la présente norme. </w:t>
      </w:r>
    </w:p>
    <w:p w:rsidR="00AB5499" w:rsidRPr="00E55924" w:rsidRDefault="008D2669" w:rsidP="008D2669">
      <w:pPr>
        <w:pStyle w:val="H23G"/>
      </w:pPr>
      <w:r w:rsidRPr="00E55924">
        <w:tab/>
      </w:r>
      <w:r w:rsidR="00AB5499" w:rsidRPr="00E55924">
        <w:t>8.</w:t>
      </w:r>
      <w:r w:rsidRPr="00E55924">
        <w:tab/>
      </w:r>
      <w:r w:rsidR="00AB5499" w:rsidRPr="00E55924">
        <w:t xml:space="preserve">Historique du produit </w:t>
      </w:r>
    </w:p>
    <w:p w:rsidR="00AB5499" w:rsidRPr="00E55924" w:rsidRDefault="008D2669" w:rsidP="00E4538E">
      <w:pPr>
        <w:pStyle w:val="H56G"/>
      </w:pPr>
      <w:r w:rsidRPr="00E55924">
        <w:tab/>
      </w:r>
      <w:r w:rsidRPr="00E55924">
        <w:tab/>
      </w:r>
      <w:r w:rsidR="00AB5499" w:rsidRPr="00E55924">
        <w:t xml:space="preserve">Traçabilité </w:t>
      </w:r>
    </w:p>
    <w:p w:rsidR="00AB5499" w:rsidRPr="00E55924" w:rsidRDefault="00397C95" w:rsidP="008D2669">
      <w:pPr>
        <w:pStyle w:val="SingleTxtG"/>
      </w:pPr>
      <w:r w:rsidRPr="00E55924">
        <w:t>46</w:t>
      </w:r>
      <w:r w:rsidR="00AB5499" w:rsidRPr="00E55924">
        <w:t>.</w:t>
      </w:r>
      <w:r w:rsidR="009B3E24" w:rsidRPr="00E55924">
        <w:tab/>
      </w:r>
      <w:r w:rsidR="00AB5499" w:rsidRPr="00E55924">
        <w:t xml:space="preserve">Pour pouvoir satisfaire aux demandes qui pourraient être formulées par l’acheteur en ce qui concerne l’historique des étapes de la production, il faut mettre en place un programme d’analyse des risques aux points critiques, y compris des systèmes de traçabilité. La traçabilité exige l’application d’une méthode vérifiable d’identification des produits ou des lots de produits à toutes les étapes de la production. Les données concernant la traçabilité doivent permettre de déterminer si une réclamation est fondée, et la procédure suivie pour certifier la conformité doit être conforme aux dispositions concernant les prescriptions relatives au contrôle de conformité énoncées dans le chapitre II B.11. </w:t>
      </w:r>
    </w:p>
    <w:p w:rsidR="00AB5499" w:rsidRPr="00E55924" w:rsidRDefault="008D2669" w:rsidP="008D2669">
      <w:pPr>
        <w:pStyle w:val="H23G"/>
      </w:pPr>
      <w:r w:rsidRPr="00E55924">
        <w:tab/>
      </w:r>
      <w:r w:rsidR="00AB5499" w:rsidRPr="00E55924">
        <w:t>9.</w:t>
      </w:r>
      <w:r w:rsidRPr="00E55924">
        <w:tab/>
      </w:r>
      <w:r w:rsidR="00AB5499" w:rsidRPr="00E55924">
        <w:t xml:space="preserve">Qualité </w:t>
      </w:r>
    </w:p>
    <w:p w:rsidR="00AB5499" w:rsidRPr="00E55924" w:rsidRDefault="00397C95" w:rsidP="008D2669">
      <w:pPr>
        <w:pStyle w:val="SingleTxtG"/>
      </w:pPr>
      <w:r w:rsidRPr="00E55924">
        <w:t>47</w:t>
      </w:r>
      <w:r w:rsidR="00AB5499" w:rsidRPr="00E55924">
        <w:t>.</w:t>
      </w:r>
      <w:r w:rsidR="00482427" w:rsidRPr="00E55924">
        <w:tab/>
      </w:r>
      <w:r w:rsidR="00AB5499" w:rsidRPr="00E55924">
        <w:t>Un niveau de qualité des ovoproduits peut être spécifié comme suit</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1418"/>
        <w:gridCol w:w="1701"/>
        <w:gridCol w:w="4251"/>
      </w:tblGrid>
      <w:tr w:rsidR="008D2669" w:rsidRPr="00E55924" w:rsidTr="00482427">
        <w:trPr>
          <w:tblHeader/>
        </w:trPr>
        <w:tc>
          <w:tcPr>
            <w:tcW w:w="1418" w:type="dxa"/>
            <w:tcBorders>
              <w:top w:val="single" w:sz="4" w:space="0" w:color="auto"/>
              <w:bottom w:val="single" w:sz="12" w:space="0" w:color="auto"/>
            </w:tcBorders>
            <w:shd w:val="clear" w:color="auto" w:fill="auto"/>
            <w:vAlign w:val="bottom"/>
          </w:tcPr>
          <w:p w:rsidR="00AB5499" w:rsidRPr="00E55924" w:rsidRDefault="00AB5499" w:rsidP="008D2669">
            <w:pPr>
              <w:spacing w:before="80" w:after="80" w:line="200" w:lineRule="exact"/>
              <w:ind w:right="113"/>
              <w:rPr>
                <w:bCs/>
                <w:i/>
                <w:snapToGrid w:val="0"/>
                <w:sz w:val="16"/>
              </w:rPr>
            </w:pPr>
            <w:r w:rsidRPr="00E55924">
              <w:rPr>
                <w:i/>
                <w:snapToGrid w:val="0"/>
                <w:sz w:val="16"/>
              </w:rPr>
              <w:t>Code de la qualité</w:t>
            </w:r>
            <w:r w:rsidR="008D2669" w:rsidRPr="00E55924">
              <w:rPr>
                <w:i/>
                <w:snapToGrid w:val="0"/>
                <w:sz w:val="16"/>
              </w:rPr>
              <w:br/>
            </w:r>
            <w:r w:rsidRPr="00E55924">
              <w:rPr>
                <w:bCs/>
                <w:i/>
                <w:snapToGrid w:val="0"/>
                <w:sz w:val="16"/>
              </w:rPr>
              <w:t>(champ 14)</w:t>
            </w:r>
          </w:p>
        </w:tc>
        <w:tc>
          <w:tcPr>
            <w:tcW w:w="1701" w:type="dxa"/>
            <w:tcBorders>
              <w:top w:val="single" w:sz="4" w:space="0" w:color="auto"/>
              <w:bottom w:val="single" w:sz="12" w:space="0" w:color="auto"/>
            </w:tcBorders>
            <w:shd w:val="clear" w:color="auto" w:fill="auto"/>
            <w:vAlign w:val="bottom"/>
          </w:tcPr>
          <w:p w:rsidR="00AB5499" w:rsidRPr="00E55924" w:rsidRDefault="00AB5499" w:rsidP="008D2669">
            <w:pPr>
              <w:spacing w:before="80" w:after="80" w:line="200" w:lineRule="exact"/>
              <w:ind w:right="113"/>
              <w:rPr>
                <w:i/>
                <w:snapToGrid w:val="0"/>
                <w:sz w:val="16"/>
              </w:rPr>
            </w:pPr>
            <w:r w:rsidRPr="00E55924">
              <w:rPr>
                <w:i/>
                <w:snapToGrid w:val="0"/>
                <w:sz w:val="16"/>
              </w:rPr>
              <w:t>Catégorie</w:t>
            </w:r>
          </w:p>
        </w:tc>
        <w:tc>
          <w:tcPr>
            <w:tcW w:w="4251" w:type="dxa"/>
            <w:tcBorders>
              <w:top w:val="single" w:sz="4" w:space="0" w:color="auto"/>
              <w:bottom w:val="single" w:sz="12" w:space="0" w:color="auto"/>
            </w:tcBorders>
            <w:shd w:val="clear" w:color="auto" w:fill="auto"/>
            <w:vAlign w:val="bottom"/>
          </w:tcPr>
          <w:p w:rsidR="00AB5499" w:rsidRPr="00E55924" w:rsidRDefault="00AB5499" w:rsidP="00482427">
            <w:pPr>
              <w:spacing w:before="80" w:after="80" w:line="200" w:lineRule="exact"/>
              <w:rPr>
                <w:i/>
                <w:snapToGrid w:val="0"/>
                <w:sz w:val="16"/>
              </w:rPr>
            </w:pPr>
            <w:r w:rsidRPr="00E55924">
              <w:rPr>
                <w:i/>
                <w:snapToGrid w:val="0"/>
                <w:sz w:val="16"/>
              </w:rPr>
              <w:t>Description</w:t>
            </w:r>
          </w:p>
        </w:tc>
      </w:tr>
      <w:tr w:rsidR="008D2669" w:rsidRPr="00E55924" w:rsidTr="00482427">
        <w:tc>
          <w:tcPr>
            <w:tcW w:w="1418" w:type="dxa"/>
            <w:shd w:val="clear" w:color="auto" w:fill="auto"/>
          </w:tcPr>
          <w:p w:rsidR="00AB5499" w:rsidRPr="00E55924" w:rsidRDefault="00AB5499" w:rsidP="008D2669">
            <w:pPr>
              <w:spacing w:before="40" w:after="120"/>
              <w:ind w:right="113"/>
              <w:rPr>
                <w:bCs/>
                <w:snapToGrid w:val="0"/>
              </w:rPr>
            </w:pPr>
            <w:r w:rsidRPr="00E55924">
              <w:rPr>
                <w:bCs/>
                <w:snapToGrid w:val="0"/>
              </w:rPr>
              <w:t>0</w:t>
            </w:r>
          </w:p>
        </w:tc>
        <w:tc>
          <w:tcPr>
            <w:tcW w:w="1701" w:type="dxa"/>
            <w:shd w:val="clear" w:color="auto" w:fill="auto"/>
          </w:tcPr>
          <w:p w:rsidR="00AB5499" w:rsidRPr="00E55924" w:rsidRDefault="00AB5499" w:rsidP="008D2669">
            <w:pPr>
              <w:spacing w:before="40" w:after="120"/>
              <w:ind w:right="113"/>
              <w:rPr>
                <w:bCs/>
                <w:snapToGrid w:val="0"/>
              </w:rPr>
            </w:pPr>
            <w:r w:rsidRPr="00E55924">
              <w:t>Non spécifiée</w:t>
            </w:r>
          </w:p>
        </w:tc>
        <w:tc>
          <w:tcPr>
            <w:tcW w:w="4251" w:type="dxa"/>
            <w:shd w:val="clear" w:color="auto" w:fill="auto"/>
          </w:tcPr>
          <w:p w:rsidR="00AB5499" w:rsidRPr="00E55924" w:rsidRDefault="00AB5499" w:rsidP="00482427">
            <w:pPr>
              <w:spacing w:before="40" w:after="120"/>
              <w:rPr>
                <w:bCs/>
                <w:snapToGrid w:val="0"/>
              </w:rPr>
            </w:pPr>
            <w:r w:rsidRPr="00E55924">
              <w:t>Le produit doit satisfaire aux caractéristiques minimales énoncées dans le chapitre II.A</w:t>
            </w:r>
          </w:p>
        </w:tc>
      </w:tr>
      <w:tr w:rsidR="008D2669" w:rsidRPr="00E55924" w:rsidTr="00482427">
        <w:tc>
          <w:tcPr>
            <w:tcW w:w="1418" w:type="dxa"/>
            <w:shd w:val="clear" w:color="auto" w:fill="auto"/>
          </w:tcPr>
          <w:p w:rsidR="00AB5499" w:rsidRPr="00E55924" w:rsidRDefault="00AB5499" w:rsidP="008D2669">
            <w:pPr>
              <w:spacing w:before="40" w:after="120"/>
              <w:ind w:right="113"/>
              <w:rPr>
                <w:bCs/>
                <w:snapToGrid w:val="0"/>
              </w:rPr>
            </w:pPr>
            <w:r w:rsidRPr="00E55924">
              <w:rPr>
                <w:bCs/>
                <w:snapToGrid w:val="0"/>
              </w:rPr>
              <w:t>1</w:t>
            </w:r>
          </w:p>
        </w:tc>
        <w:tc>
          <w:tcPr>
            <w:tcW w:w="1701" w:type="dxa"/>
            <w:shd w:val="clear" w:color="auto" w:fill="auto"/>
          </w:tcPr>
          <w:p w:rsidR="00AB5499" w:rsidRPr="00E55924" w:rsidRDefault="00AB5499" w:rsidP="008D2669">
            <w:pPr>
              <w:spacing w:before="40" w:after="120"/>
              <w:ind w:right="113"/>
              <w:rPr>
                <w:bCs/>
                <w:snapToGrid w:val="0"/>
              </w:rPr>
            </w:pPr>
            <w:r w:rsidRPr="00E55924">
              <w:t>Qualité CEE-ONU</w:t>
            </w:r>
          </w:p>
        </w:tc>
        <w:tc>
          <w:tcPr>
            <w:tcW w:w="4251" w:type="dxa"/>
            <w:shd w:val="clear" w:color="auto" w:fill="auto"/>
          </w:tcPr>
          <w:p w:rsidR="00AB5499" w:rsidRPr="00E55924" w:rsidRDefault="00AB5499" w:rsidP="00482427">
            <w:pPr>
              <w:spacing w:before="40" w:after="120"/>
              <w:rPr>
                <w:bCs/>
                <w:snapToGrid w:val="0"/>
              </w:rPr>
            </w:pPr>
            <w:r w:rsidRPr="00E55924">
              <w:t>Le produit est conforme au niveau de qualité CEE-ONU</w:t>
            </w:r>
          </w:p>
        </w:tc>
      </w:tr>
      <w:tr w:rsidR="008D2669" w:rsidRPr="00E55924" w:rsidTr="00482427">
        <w:tc>
          <w:tcPr>
            <w:tcW w:w="1418" w:type="dxa"/>
            <w:shd w:val="clear" w:color="auto" w:fill="auto"/>
          </w:tcPr>
          <w:p w:rsidR="00AB5499" w:rsidRPr="00E55924" w:rsidRDefault="00AB5499" w:rsidP="008D2669">
            <w:pPr>
              <w:spacing w:before="40" w:after="120"/>
              <w:ind w:right="113"/>
              <w:rPr>
                <w:bCs/>
                <w:snapToGrid w:val="0"/>
              </w:rPr>
            </w:pPr>
            <w:r w:rsidRPr="00E55924">
              <w:rPr>
                <w:bCs/>
                <w:snapToGrid w:val="0"/>
              </w:rPr>
              <w:t>2-8</w:t>
            </w:r>
          </w:p>
        </w:tc>
        <w:tc>
          <w:tcPr>
            <w:tcW w:w="1701" w:type="dxa"/>
            <w:shd w:val="clear" w:color="auto" w:fill="auto"/>
          </w:tcPr>
          <w:p w:rsidR="00AB5499" w:rsidRPr="00E55924" w:rsidRDefault="00AB5499" w:rsidP="008D2669">
            <w:pPr>
              <w:spacing w:before="40" w:after="120"/>
              <w:ind w:right="113"/>
              <w:rPr>
                <w:bCs/>
                <w:snapToGrid w:val="0"/>
              </w:rPr>
            </w:pPr>
            <w:r w:rsidRPr="00E55924">
              <w:t>Codes non utilisés</w:t>
            </w:r>
          </w:p>
        </w:tc>
        <w:tc>
          <w:tcPr>
            <w:tcW w:w="4251" w:type="dxa"/>
            <w:shd w:val="clear" w:color="auto" w:fill="auto"/>
          </w:tcPr>
          <w:p w:rsidR="00AB5499" w:rsidRPr="00E55924" w:rsidRDefault="00AB5499" w:rsidP="00482427">
            <w:pPr>
              <w:spacing w:before="40" w:after="120"/>
              <w:rPr>
                <w:bCs/>
                <w:snapToGrid w:val="0"/>
              </w:rPr>
            </w:pPr>
          </w:p>
        </w:tc>
      </w:tr>
      <w:tr w:rsidR="008D2669" w:rsidRPr="00E55924" w:rsidTr="00482427">
        <w:tc>
          <w:tcPr>
            <w:tcW w:w="1418" w:type="dxa"/>
            <w:tcBorders>
              <w:bottom w:val="single" w:sz="12" w:space="0" w:color="auto"/>
            </w:tcBorders>
            <w:shd w:val="clear" w:color="auto" w:fill="auto"/>
          </w:tcPr>
          <w:p w:rsidR="00AB5499" w:rsidRPr="00E55924" w:rsidRDefault="00AB5499" w:rsidP="008D2669">
            <w:pPr>
              <w:spacing w:before="40" w:after="120"/>
              <w:ind w:right="113"/>
              <w:rPr>
                <w:bCs/>
                <w:snapToGrid w:val="0"/>
              </w:rPr>
            </w:pPr>
            <w:r w:rsidRPr="00E55924">
              <w:rPr>
                <w:bCs/>
                <w:snapToGrid w:val="0"/>
              </w:rPr>
              <w:t>9</w:t>
            </w:r>
          </w:p>
        </w:tc>
        <w:tc>
          <w:tcPr>
            <w:tcW w:w="1701" w:type="dxa"/>
            <w:tcBorders>
              <w:bottom w:val="single" w:sz="12" w:space="0" w:color="auto"/>
            </w:tcBorders>
            <w:shd w:val="clear" w:color="auto" w:fill="auto"/>
          </w:tcPr>
          <w:p w:rsidR="00AB5499" w:rsidRPr="00E55924" w:rsidRDefault="00AB5499" w:rsidP="008D2669">
            <w:pPr>
              <w:spacing w:before="40" w:after="120"/>
              <w:ind w:right="113"/>
              <w:rPr>
                <w:bCs/>
                <w:snapToGrid w:val="0"/>
              </w:rPr>
            </w:pPr>
            <w:r w:rsidRPr="00E55924">
              <w:rPr>
                <w:bCs/>
                <w:snapToGrid w:val="0"/>
              </w:rPr>
              <w:t>Autres</w:t>
            </w:r>
          </w:p>
        </w:tc>
        <w:tc>
          <w:tcPr>
            <w:tcW w:w="4251" w:type="dxa"/>
            <w:tcBorders>
              <w:bottom w:val="single" w:sz="12" w:space="0" w:color="auto"/>
            </w:tcBorders>
            <w:shd w:val="clear" w:color="auto" w:fill="auto"/>
          </w:tcPr>
          <w:p w:rsidR="00AB5499" w:rsidRPr="00E55924" w:rsidRDefault="00AB5499" w:rsidP="00482427">
            <w:pPr>
              <w:spacing w:before="40" w:after="120"/>
              <w:rPr>
                <w:bCs/>
                <w:snapToGrid w:val="0"/>
              </w:rPr>
            </w:pPr>
            <w:r w:rsidRPr="00E55924">
              <w:t>Autre niveau ou système de qualité ayant fait l’objet d’un accord entre l’acheteur et le vendeur</w:t>
            </w:r>
          </w:p>
        </w:tc>
      </w:tr>
    </w:tbl>
    <w:p w:rsidR="00AB5499" w:rsidRPr="00E55924" w:rsidRDefault="008D2669" w:rsidP="008D2669">
      <w:pPr>
        <w:pStyle w:val="H23G"/>
      </w:pPr>
      <w:r w:rsidRPr="00E55924">
        <w:tab/>
      </w:r>
      <w:r w:rsidR="00AB5499" w:rsidRPr="00E55924">
        <w:t>10.</w:t>
      </w:r>
      <w:r w:rsidRPr="00E55924">
        <w:tab/>
      </w:r>
      <w:r w:rsidR="00AB5499" w:rsidRPr="00E55924">
        <w:t xml:space="preserve">Dispositions concernant l’étiquetage </w:t>
      </w:r>
    </w:p>
    <w:p w:rsidR="00AB5499" w:rsidRPr="00E55924" w:rsidRDefault="008D2669" w:rsidP="008D2669">
      <w:pPr>
        <w:pStyle w:val="H4G"/>
      </w:pPr>
      <w:r w:rsidRPr="00E55924">
        <w:tab/>
      </w:r>
      <w:r w:rsidR="00AB5499" w:rsidRPr="00E55924">
        <w:t>a)</w:t>
      </w:r>
      <w:r w:rsidRPr="00E55924">
        <w:tab/>
      </w:r>
      <w:r w:rsidR="00E90CDE" w:rsidRPr="00E55924">
        <w:t>Étiquetage des emballages</w:t>
      </w:r>
    </w:p>
    <w:p w:rsidR="00AB5499" w:rsidRPr="00E55924" w:rsidRDefault="00397C95" w:rsidP="008D2669">
      <w:pPr>
        <w:pStyle w:val="SingleTxtG"/>
      </w:pPr>
      <w:r w:rsidRPr="00E55924">
        <w:t>48</w:t>
      </w:r>
      <w:r w:rsidR="00AB5499" w:rsidRPr="00E55924">
        <w:t>.</w:t>
      </w:r>
      <w:r w:rsidR="00E90CDE" w:rsidRPr="00E55924">
        <w:tab/>
      </w:r>
      <w:r w:rsidR="00AB5499" w:rsidRPr="00E55924">
        <w:t>L’étiquetage des emballages doit être conforme aux dispositions correspondantes du Code d’usages du Codex en matière d’hygiène pour les œufs et les produits à base d’œuf</w:t>
      </w:r>
      <w:r w:rsidR="00AB5499" w:rsidRPr="00E55924">
        <w:rPr>
          <w:rStyle w:val="FootnoteReference"/>
        </w:rPr>
        <w:footnoteReference w:id="8"/>
      </w:r>
      <w:r w:rsidR="00AB5499" w:rsidRPr="00E55924">
        <w:rPr>
          <w:snapToGrid w:val="0"/>
        </w:rPr>
        <w:t>.</w:t>
      </w:r>
      <w:r w:rsidR="00AB5499" w:rsidRPr="00E55924">
        <w:t xml:space="preserve"> Les emballages contenant des ovoproduits doivent porter, selon qu’il convient, les indications suivantes en caractères bien visibles, nettement lisibles et indélébiles</w:t>
      </w:r>
      <w:r w:rsidR="0094375C" w:rsidRPr="00E55924">
        <w:t> :</w:t>
      </w:r>
      <w:r w:rsidR="00AB5499" w:rsidRPr="00E55924">
        <w:t xml:space="preserve"> </w:t>
      </w:r>
    </w:p>
    <w:p w:rsidR="00AB5499" w:rsidRPr="00E55924" w:rsidRDefault="00AB5499" w:rsidP="00E90CDE">
      <w:pPr>
        <w:pStyle w:val="SingleTxtG"/>
        <w:ind w:firstLine="567"/>
      </w:pPr>
      <w:r w:rsidRPr="00E55924">
        <w:t>a)</w:t>
      </w:r>
      <w:r w:rsidR="00E90CDE" w:rsidRPr="00E55924">
        <w:tab/>
      </w:r>
      <w:r w:rsidRPr="00E55924">
        <w:t>La description du produit</w:t>
      </w:r>
      <w:r w:rsidR="0094375C" w:rsidRPr="00E55924">
        <w:t> :</w:t>
      </w:r>
      <w:r w:rsidRPr="00E55924">
        <w:t xml:space="preserve"> </w:t>
      </w:r>
    </w:p>
    <w:p w:rsidR="00AB5499" w:rsidRPr="00E55924" w:rsidRDefault="00AB5499" w:rsidP="00F76C17">
      <w:pPr>
        <w:pStyle w:val="Bullet2G"/>
      </w:pPr>
      <w:r w:rsidRPr="00E55924">
        <w:t>Œufs entiers liquides</w:t>
      </w:r>
      <w:r w:rsidR="0094375C" w:rsidRPr="00E55924">
        <w:t> ;</w:t>
      </w:r>
      <w:r w:rsidRPr="00E55924">
        <w:t xml:space="preserve"> </w:t>
      </w:r>
    </w:p>
    <w:p w:rsidR="00AB5499" w:rsidRPr="00E55924" w:rsidRDefault="00AB5499" w:rsidP="00F76C17">
      <w:pPr>
        <w:pStyle w:val="Bullet2G"/>
      </w:pPr>
      <w:r w:rsidRPr="00E55924">
        <w:t>Œufs entiers congelés</w:t>
      </w:r>
      <w:r w:rsidR="0094375C" w:rsidRPr="00E55924">
        <w:t> ;</w:t>
      </w:r>
      <w:r w:rsidRPr="00E55924">
        <w:t xml:space="preserve"> </w:t>
      </w:r>
    </w:p>
    <w:p w:rsidR="00AB5499" w:rsidRPr="00E55924" w:rsidRDefault="00AB5499" w:rsidP="00F76C17">
      <w:pPr>
        <w:pStyle w:val="Bullet2G"/>
      </w:pPr>
      <w:r w:rsidRPr="00E55924">
        <w:t>Œufs entiers séchés (en poudre ou en granulés)</w:t>
      </w:r>
      <w:r w:rsidR="0094375C" w:rsidRPr="00E55924">
        <w:t> ;</w:t>
      </w:r>
      <w:r w:rsidRPr="00E55924">
        <w:t xml:space="preserve"> </w:t>
      </w:r>
    </w:p>
    <w:p w:rsidR="00AB5499" w:rsidRPr="00E55924" w:rsidRDefault="00AB5499" w:rsidP="00F76C17">
      <w:pPr>
        <w:pStyle w:val="Bullet2G"/>
      </w:pPr>
      <w:r w:rsidRPr="00E55924">
        <w:t>Jaunes d’œuf liquides</w:t>
      </w:r>
      <w:r w:rsidR="0094375C" w:rsidRPr="00E55924">
        <w:t> ;</w:t>
      </w:r>
      <w:r w:rsidRPr="00E55924">
        <w:t xml:space="preserve"> </w:t>
      </w:r>
    </w:p>
    <w:p w:rsidR="00AB5499" w:rsidRPr="00E55924" w:rsidRDefault="00AB5499" w:rsidP="00F76C17">
      <w:pPr>
        <w:pStyle w:val="Bullet2G"/>
      </w:pPr>
      <w:r w:rsidRPr="00E55924">
        <w:t>Jaunes d’œuf congelés</w:t>
      </w:r>
      <w:r w:rsidR="0094375C" w:rsidRPr="00E55924">
        <w:t> ;</w:t>
      </w:r>
      <w:r w:rsidRPr="00E55924">
        <w:t xml:space="preserve"> </w:t>
      </w:r>
    </w:p>
    <w:p w:rsidR="00AB5499" w:rsidRPr="00E55924" w:rsidRDefault="00AB5499" w:rsidP="00F76C17">
      <w:pPr>
        <w:pStyle w:val="Bullet2G"/>
      </w:pPr>
      <w:r w:rsidRPr="00E55924">
        <w:t>Jaunes d’œuf séchés (en poudre ou en granulés)</w:t>
      </w:r>
      <w:r w:rsidR="0094375C" w:rsidRPr="00E55924">
        <w:t> ;</w:t>
      </w:r>
      <w:r w:rsidRPr="00E55924">
        <w:t xml:space="preserve"> </w:t>
      </w:r>
    </w:p>
    <w:p w:rsidR="00AB5499" w:rsidRPr="00E55924" w:rsidRDefault="00AB5499" w:rsidP="00F76C17">
      <w:pPr>
        <w:pStyle w:val="Bullet2G"/>
      </w:pPr>
      <w:r w:rsidRPr="00E55924">
        <w:t>Blancs d’œuf liquides</w:t>
      </w:r>
      <w:r w:rsidR="0094375C" w:rsidRPr="00E55924">
        <w:t> ;</w:t>
      </w:r>
      <w:r w:rsidRPr="00E55924">
        <w:t xml:space="preserve"> </w:t>
      </w:r>
    </w:p>
    <w:p w:rsidR="00AB5499" w:rsidRPr="00E55924" w:rsidRDefault="00AB5499" w:rsidP="00F76C17">
      <w:pPr>
        <w:pStyle w:val="Bullet2G"/>
      </w:pPr>
      <w:r w:rsidRPr="00E55924">
        <w:t>Blancs d’œuf congelés</w:t>
      </w:r>
      <w:r w:rsidR="0094375C" w:rsidRPr="00E55924">
        <w:t> ;</w:t>
      </w:r>
      <w:r w:rsidRPr="00E55924">
        <w:t xml:space="preserve"> </w:t>
      </w:r>
    </w:p>
    <w:p w:rsidR="00AB5499" w:rsidRPr="00E55924" w:rsidRDefault="00AB5499" w:rsidP="00F76C17">
      <w:pPr>
        <w:pStyle w:val="Bullet2G"/>
      </w:pPr>
      <w:r w:rsidRPr="00E55924">
        <w:t>Blancs d’œuf séchés en plateau (en poudre ou en granulés)</w:t>
      </w:r>
      <w:r w:rsidR="0094375C" w:rsidRPr="00E55924">
        <w:t> ;</w:t>
      </w:r>
      <w:r w:rsidRPr="00E55924">
        <w:t xml:space="preserve"> </w:t>
      </w:r>
    </w:p>
    <w:p w:rsidR="00AB5499" w:rsidRPr="00E55924" w:rsidRDefault="00AB5499" w:rsidP="00F76C17">
      <w:pPr>
        <w:pStyle w:val="Bullet2G"/>
      </w:pPr>
      <w:r w:rsidRPr="00E55924">
        <w:t>Blancs d’œuf séchés par pulvérisation (en poudre ou en granulés)</w:t>
      </w:r>
      <w:r w:rsidR="0094375C" w:rsidRPr="00E55924">
        <w:t> ;</w:t>
      </w:r>
      <w:r w:rsidRPr="00E55924">
        <w:t xml:space="preserve"> </w:t>
      </w:r>
    </w:p>
    <w:p w:rsidR="00AB5499" w:rsidRPr="00E55924" w:rsidRDefault="00AB5499" w:rsidP="00F76C17">
      <w:pPr>
        <w:pStyle w:val="Bullet2G"/>
      </w:pPr>
      <w:r w:rsidRPr="00E55924">
        <w:t>Œufs mélangés liquides</w:t>
      </w:r>
      <w:r w:rsidR="0094375C" w:rsidRPr="00E55924">
        <w:t> ;</w:t>
      </w:r>
      <w:r w:rsidRPr="00E55924">
        <w:t xml:space="preserve"> </w:t>
      </w:r>
    </w:p>
    <w:p w:rsidR="00AB5499" w:rsidRPr="00E55924" w:rsidRDefault="00AB5499" w:rsidP="00F76C17">
      <w:pPr>
        <w:pStyle w:val="Bullet2G"/>
      </w:pPr>
      <w:r w:rsidRPr="00E55924">
        <w:t>Œufs mélangés congelés</w:t>
      </w:r>
      <w:r w:rsidR="0094375C" w:rsidRPr="00E55924">
        <w:t> ;</w:t>
      </w:r>
      <w:r w:rsidRPr="00E55924">
        <w:t xml:space="preserve"> </w:t>
      </w:r>
    </w:p>
    <w:p w:rsidR="00AB5499" w:rsidRPr="00E55924" w:rsidRDefault="00AB5499" w:rsidP="00F76C17">
      <w:pPr>
        <w:pStyle w:val="Bullet2G"/>
      </w:pPr>
      <w:r w:rsidRPr="00E55924">
        <w:t>Ovoproduits mélangés concentrés</w:t>
      </w:r>
      <w:r w:rsidR="0094375C" w:rsidRPr="00E55924">
        <w:t> ;</w:t>
      </w:r>
    </w:p>
    <w:p w:rsidR="00AB5499" w:rsidRPr="00E55924" w:rsidRDefault="00AB5499" w:rsidP="00F76C17">
      <w:pPr>
        <w:pStyle w:val="Bullet2G"/>
      </w:pPr>
      <w:r w:rsidRPr="00E55924">
        <w:t>Œufs mélangés séchés (en poudre ou en granulés)</w:t>
      </w:r>
      <w:r w:rsidR="0094375C" w:rsidRPr="00E55924">
        <w:t> ;</w:t>
      </w:r>
      <w:r w:rsidRPr="00E55924">
        <w:t xml:space="preserve"> </w:t>
      </w:r>
    </w:p>
    <w:p w:rsidR="00AB5499" w:rsidRPr="00E55924" w:rsidRDefault="00AB5499" w:rsidP="00F76C17">
      <w:pPr>
        <w:pStyle w:val="Bullet2G"/>
      </w:pPr>
      <w:r w:rsidRPr="00E55924">
        <w:t>Œufs entiers concentrés</w:t>
      </w:r>
      <w:r w:rsidR="0094375C" w:rsidRPr="00E55924">
        <w:t> ;</w:t>
      </w:r>
      <w:r w:rsidRPr="00E55924">
        <w:t xml:space="preserve"> </w:t>
      </w:r>
    </w:p>
    <w:p w:rsidR="00AB5499" w:rsidRPr="00E55924" w:rsidRDefault="00AB5499" w:rsidP="00F76C17">
      <w:pPr>
        <w:pStyle w:val="Bullet2G"/>
      </w:pPr>
      <w:r w:rsidRPr="00E55924">
        <w:t xml:space="preserve">Blancs d’œuf concentrés. </w:t>
      </w:r>
    </w:p>
    <w:p w:rsidR="00AB5499" w:rsidRPr="00E55924" w:rsidRDefault="00AB5499" w:rsidP="00480021">
      <w:pPr>
        <w:pStyle w:val="SingleTxtG"/>
        <w:ind w:firstLine="567"/>
      </w:pPr>
      <w:r w:rsidRPr="00E55924">
        <w:t>b)</w:t>
      </w:r>
      <w:r w:rsidR="00480021" w:rsidRPr="00E55924">
        <w:tab/>
      </w:r>
      <w:r w:rsidRPr="00E55924">
        <w:t>Les mentions ci-après</w:t>
      </w:r>
      <w:r w:rsidR="0094375C" w:rsidRPr="00E55924">
        <w:t> :</w:t>
      </w:r>
      <w:r w:rsidRPr="00E55924">
        <w:t xml:space="preserve"> </w:t>
      </w:r>
    </w:p>
    <w:p w:rsidR="00AB5499" w:rsidRPr="00E55924" w:rsidRDefault="00AB5499" w:rsidP="00F76C17">
      <w:pPr>
        <w:pStyle w:val="Bullet2G"/>
      </w:pPr>
      <w:r w:rsidRPr="00E55924">
        <w:t>Soumis à un « traitement thermique</w:t>
      </w:r>
      <w:r w:rsidR="00480021" w:rsidRPr="00E55924">
        <w:t> </w:t>
      </w:r>
      <w:r w:rsidRPr="00E55924">
        <w:t>» lorsque le blanc d’œuf a été soumis à ce traitement</w:t>
      </w:r>
      <w:r w:rsidR="0094375C" w:rsidRPr="00E55924">
        <w:t> ;</w:t>
      </w:r>
      <w:r w:rsidRPr="00E55924">
        <w:t xml:space="preserve"> </w:t>
      </w:r>
    </w:p>
    <w:p w:rsidR="00AB5499" w:rsidRPr="00E55924" w:rsidRDefault="00AB5499" w:rsidP="00F76C17">
      <w:pPr>
        <w:pStyle w:val="Bullet2G"/>
      </w:pPr>
      <w:r w:rsidRPr="00E55924">
        <w:t>«</w:t>
      </w:r>
      <w:r w:rsidR="00480021" w:rsidRPr="00E55924">
        <w:t> </w:t>
      </w:r>
      <w:r w:rsidRPr="00E55924">
        <w:t>Stabilisé</w:t>
      </w:r>
      <w:r w:rsidR="00480021" w:rsidRPr="00E55924">
        <w:t> </w:t>
      </w:r>
      <w:r w:rsidRPr="00E55924">
        <w:t>» lorsque le produit a été désucré</w:t>
      </w:r>
      <w:r w:rsidR="0094375C" w:rsidRPr="00E55924">
        <w:t> ;</w:t>
      </w:r>
    </w:p>
    <w:p w:rsidR="00AB5499" w:rsidRPr="00E55924" w:rsidRDefault="00AB5499" w:rsidP="00F76C17">
      <w:pPr>
        <w:pStyle w:val="Bullet2G"/>
      </w:pPr>
      <w:r w:rsidRPr="00E55924">
        <w:t>«</w:t>
      </w:r>
      <w:r w:rsidR="00480021" w:rsidRPr="00E55924">
        <w:t> </w:t>
      </w:r>
      <w:r w:rsidRPr="00E55924">
        <w:t>Acidifié</w:t>
      </w:r>
      <w:r w:rsidR="00480021" w:rsidRPr="00E55924">
        <w:t> </w:t>
      </w:r>
      <w:r w:rsidRPr="00E55924">
        <w:t>» lorsque le produit a été traité par cette méthode</w:t>
      </w:r>
      <w:r w:rsidR="0094375C" w:rsidRPr="00E55924">
        <w:t> </w:t>
      </w:r>
      <w:r w:rsidR="0094375C" w:rsidRPr="00E55924">
        <w:rPr>
          <w:b/>
          <w:u w:val="single"/>
        </w:rPr>
        <w:t>;</w:t>
      </w:r>
      <w:r w:rsidRPr="00E55924">
        <w:t xml:space="preserve"> </w:t>
      </w:r>
    </w:p>
    <w:p w:rsidR="00AB5499" w:rsidRPr="00E55924" w:rsidRDefault="00AB5499" w:rsidP="00FD5E25">
      <w:pPr>
        <w:pStyle w:val="Bullet2G"/>
      </w:pPr>
      <w:r w:rsidRPr="00E55924">
        <w:t>« Fermenté » lorsque le produit a été traité par cette méthode.</w:t>
      </w:r>
    </w:p>
    <w:p w:rsidR="00AB5499" w:rsidRPr="00E55924" w:rsidRDefault="00AB5499" w:rsidP="002D3931">
      <w:pPr>
        <w:pStyle w:val="SingleTxtG"/>
        <w:ind w:firstLine="567"/>
      </w:pPr>
      <w:r w:rsidRPr="00E55924">
        <w:t>c)</w:t>
      </w:r>
      <w:r w:rsidR="00480021" w:rsidRPr="00E55924">
        <w:tab/>
      </w:r>
      <w:r w:rsidRPr="00E55924">
        <w:t>Lorsque les produits commercialisés satisfont aux normes de qualité CEE</w:t>
      </w:r>
      <w:r w:rsidR="00CF16FA" w:rsidRPr="00E55924">
        <w:noBreakHyphen/>
      </w:r>
      <w:r w:rsidRPr="00E55924">
        <w:t>ONU, doivent porter la mention «</w:t>
      </w:r>
      <w:r w:rsidR="00480021" w:rsidRPr="00E55924">
        <w:t> </w:t>
      </w:r>
      <w:r w:rsidRPr="00E55924">
        <w:t>Qualité CEE-ONU</w:t>
      </w:r>
      <w:r w:rsidR="00480021" w:rsidRPr="00E55924">
        <w:t> </w:t>
      </w:r>
      <w:r w:rsidRPr="00E55924">
        <w:t>»</w:t>
      </w:r>
      <w:r w:rsidR="0094375C" w:rsidRPr="00E55924">
        <w:t> ;</w:t>
      </w:r>
      <w:r w:rsidRPr="00E55924">
        <w:t xml:space="preserve"> </w:t>
      </w:r>
    </w:p>
    <w:p w:rsidR="00AB5499" w:rsidRPr="00E55924" w:rsidRDefault="00AB5499" w:rsidP="002D3931">
      <w:pPr>
        <w:pStyle w:val="SingleTxtG"/>
        <w:ind w:firstLine="567"/>
      </w:pPr>
      <w:r w:rsidRPr="00E55924">
        <w:t>d)</w:t>
      </w:r>
      <w:r w:rsidR="00480021" w:rsidRPr="00E55924">
        <w:tab/>
      </w:r>
      <w:r w:rsidRPr="00E55924">
        <w:t>La liste des ingrédients, y compris l’eau et les additifs alimentaires présents dans le produit, par ordre décroissant de poids</w:t>
      </w:r>
      <w:r w:rsidR="0094375C" w:rsidRPr="00E55924">
        <w:t> ;</w:t>
      </w:r>
      <w:r w:rsidRPr="00E55924">
        <w:t xml:space="preserve"> </w:t>
      </w:r>
    </w:p>
    <w:p w:rsidR="00AB5499" w:rsidRPr="00E55924" w:rsidRDefault="00AB5499" w:rsidP="002D3931">
      <w:pPr>
        <w:pStyle w:val="SingleTxtG"/>
        <w:ind w:firstLine="567"/>
      </w:pPr>
      <w:r w:rsidRPr="00E55924">
        <w:t>e)</w:t>
      </w:r>
      <w:r w:rsidR="00480021" w:rsidRPr="00E55924">
        <w:tab/>
      </w:r>
      <w:r w:rsidRPr="00E55924">
        <w:t>Le nom ou l’appellation commerciale et l’adresse du fabricant et/ou de l’emballeur, du distributeur, de l’exportateur, de l’importateur</w:t>
      </w:r>
      <w:r w:rsidR="0094375C" w:rsidRPr="00E55924">
        <w:t> ;</w:t>
      </w:r>
      <w:r w:rsidRPr="00E55924">
        <w:t xml:space="preserve"> </w:t>
      </w:r>
    </w:p>
    <w:p w:rsidR="00AB5499" w:rsidRPr="00E55924" w:rsidRDefault="00AB5499" w:rsidP="002D3931">
      <w:pPr>
        <w:pStyle w:val="SingleTxtG"/>
        <w:ind w:firstLine="567"/>
      </w:pPr>
      <w:r w:rsidRPr="00E55924">
        <w:t>f)</w:t>
      </w:r>
      <w:r w:rsidR="00480021" w:rsidRPr="00E55924">
        <w:tab/>
      </w:r>
      <w:r w:rsidRPr="00E55924">
        <w:t>Le numéro d’identification de l’établissement qui a traité les ovoproduits et le numéro du lot de produits, chaque lot recevant un numéro d’ordre</w:t>
      </w:r>
      <w:r w:rsidR="0094375C" w:rsidRPr="00E55924">
        <w:t> ;</w:t>
      </w:r>
      <w:r w:rsidRPr="00E55924">
        <w:t xml:space="preserve"> </w:t>
      </w:r>
    </w:p>
    <w:p w:rsidR="00AB5499" w:rsidRPr="00E55924" w:rsidRDefault="00AB5499" w:rsidP="002D3931">
      <w:pPr>
        <w:pStyle w:val="SingleTxtG"/>
        <w:ind w:firstLine="567"/>
      </w:pPr>
      <w:r w:rsidRPr="00E55924">
        <w:t>g)</w:t>
      </w:r>
      <w:r w:rsidR="00480021" w:rsidRPr="00E55924">
        <w:tab/>
      </w:r>
      <w:r w:rsidRPr="00E55924">
        <w:t xml:space="preserve">Le pays d’origine des œufs </w:t>
      </w:r>
      <w:r w:rsidR="002A3210" w:rsidRPr="00E55924">
        <w:t xml:space="preserve">(pays de ponte) </w:t>
      </w:r>
      <w:r w:rsidRPr="00E55924">
        <w:t>et de l’ovoproduit (pays de traitement)</w:t>
      </w:r>
      <w:r w:rsidR="0094375C" w:rsidRPr="00E55924">
        <w:t> ;</w:t>
      </w:r>
      <w:r w:rsidRPr="00E55924">
        <w:t xml:space="preserve"> </w:t>
      </w:r>
    </w:p>
    <w:p w:rsidR="00AB5499" w:rsidRPr="00E55924" w:rsidRDefault="00AB5499" w:rsidP="002D3931">
      <w:pPr>
        <w:pStyle w:val="SingleTxtG"/>
        <w:ind w:firstLine="567"/>
      </w:pPr>
      <w:r w:rsidRPr="00E55924">
        <w:t>h)</w:t>
      </w:r>
      <w:r w:rsidR="00480021" w:rsidRPr="00E55924">
        <w:tab/>
      </w:r>
      <w:r w:rsidRPr="00E55924">
        <w:t>Le poids net en unités SI (</w:t>
      </w:r>
      <w:r w:rsidRPr="00E55924">
        <w:rPr>
          <w:rFonts w:ascii="TimesNewRomanPS-ItalicMT" w:hAnsi="TimesNewRomanPS-ItalicMT"/>
          <w:i/>
        </w:rPr>
        <w:t>Système international</w:t>
      </w:r>
      <w:r w:rsidRPr="00E55924">
        <w:t xml:space="preserve">) ou en unités </w:t>
      </w:r>
      <w:r w:rsidRPr="00E55924">
        <w:rPr>
          <w:rFonts w:ascii="TimesNewRomanPS-ItalicMT" w:hAnsi="TimesNewRomanPS-ItalicMT"/>
        </w:rPr>
        <w:t>avoirdupois</w:t>
      </w:r>
      <w:r w:rsidR="0094375C" w:rsidRPr="00E55924">
        <w:t> ;</w:t>
      </w:r>
      <w:r w:rsidRPr="00E55924">
        <w:t xml:space="preserve"> </w:t>
      </w:r>
    </w:p>
    <w:p w:rsidR="00AB5499" w:rsidRPr="00E55924" w:rsidRDefault="00AB5499" w:rsidP="002D3931">
      <w:pPr>
        <w:pStyle w:val="SingleTxtG"/>
        <w:ind w:firstLine="567"/>
      </w:pPr>
      <w:r w:rsidRPr="00E55924">
        <w:t>i)</w:t>
      </w:r>
      <w:r w:rsidR="00480021" w:rsidRPr="00E55924">
        <w:tab/>
      </w:r>
      <w:r w:rsidRPr="00E55924">
        <w:t>La date de fabrication ou la date limite de consommation</w:t>
      </w:r>
      <w:r w:rsidR="0094375C" w:rsidRPr="00E55924">
        <w:t> ;</w:t>
      </w:r>
      <w:r w:rsidRPr="00E55924">
        <w:t xml:space="preserve"> </w:t>
      </w:r>
    </w:p>
    <w:p w:rsidR="00AB5499" w:rsidRPr="00E55924" w:rsidRDefault="00AB5499" w:rsidP="002D3931">
      <w:pPr>
        <w:pStyle w:val="SingleTxtG"/>
        <w:ind w:firstLine="567"/>
      </w:pPr>
      <w:r w:rsidRPr="00E55924">
        <w:t>j)</w:t>
      </w:r>
      <w:r w:rsidR="00480021" w:rsidRPr="00E55924">
        <w:tab/>
      </w:r>
      <w:r w:rsidRPr="00E55924">
        <w:t>Les lots d’ovoproduits destinés à être utilisés comme ingrédients dans la fabrication d’un autre produit, et non à être vendus au détail, doivent porter une étiquette indiquant la température à laquelle les ovoproduits doivent être maintenus et la période durant laquelle leur conservation peut être ainsi assurée</w:t>
      </w:r>
      <w:r w:rsidR="0094375C" w:rsidRPr="00E55924">
        <w:t> ;</w:t>
      </w:r>
      <w:r w:rsidRPr="00E55924">
        <w:t xml:space="preserve"> </w:t>
      </w:r>
    </w:p>
    <w:p w:rsidR="00AB5499" w:rsidRPr="00E55924" w:rsidRDefault="00AB5499" w:rsidP="002D3931">
      <w:pPr>
        <w:pStyle w:val="SingleTxtG"/>
        <w:ind w:firstLine="567"/>
      </w:pPr>
      <w:r w:rsidRPr="00E55924">
        <w:t>k)</w:t>
      </w:r>
      <w:r w:rsidR="008D2669" w:rsidRPr="00E55924">
        <w:tab/>
      </w:r>
      <w:r w:rsidRPr="00E55924">
        <w:t>Pour les œufs liquides, l’étiquette doit aussi porter la mention «</w:t>
      </w:r>
      <w:r w:rsidR="002D3931" w:rsidRPr="00E55924">
        <w:t> </w:t>
      </w:r>
      <w:r w:rsidRPr="00E55924">
        <w:t xml:space="preserve">ovoproduits liquides non pasteurisés </w:t>
      </w:r>
      <w:r w:rsidR="002D3931" w:rsidRPr="00E55924">
        <w:t>−</w:t>
      </w:r>
      <w:r w:rsidRPr="00E55924">
        <w:t xml:space="preserve"> à traiter sur le lieu de destination</w:t>
      </w:r>
      <w:r w:rsidR="002D3931" w:rsidRPr="00E55924">
        <w:t> </w:t>
      </w:r>
      <w:r w:rsidRPr="00E55924">
        <w:t xml:space="preserve">» et indiquer la date et l’heure auxquelles les œufs ont été cassés. </w:t>
      </w:r>
    </w:p>
    <w:p w:rsidR="00AB5499" w:rsidRPr="00E55924" w:rsidRDefault="00397C95" w:rsidP="008D2669">
      <w:pPr>
        <w:pStyle w:val="SingleTxtG"/>
      </w:pPr>
      <w:r w:rsidRPr="00E55924">
        <w:t>49</w:t>
      </w:r>
      <w:r w:rsidR="00AB5499" w:rsidRPr="00E55924">
        <w:t>.</w:t>
      </w:r>
      <w:r w:rsidR="002D3931" w:rsidRPr="00E55924">
        <w:tab/>
      </w:r>
      <w:r w:rsidR="00AB5499" w:rsidRPr="00E55924">
        <w:t xml:space="preserve">Les emballages contenant des ovoproduits sont étiquetés conformément à la législation du pays importateur. </w:t>
      </w:r>
    </w:p>
    <w:p w:rsidR="00AB5499" w:rsidRPr="00E55924" w:rsidRDefault="008D2669" w:rsidP="008D2669">
      <w:pPr>
        <w:pStyle w:val="H4G"/>
      </w:pPr>
      <w:r w:rsidRPr="00E55924">
        <w:tab/>
      </w:r>
      <w:r w:rsidR="00AB5499" w:rsidRPr="00E55924">
        <w:t>b)</w:t>
      </w:r>
      <w:r w:rsidRPr="00E55924">
        <w:tab/>
      </w:r>
      <w:r w:rsidR="00AB5499" w:rsidRPr="00E55924">
        <w:t xml:space="preserve">Étiquetage des récipients de vrac </w:t>
      </w:r>
    </w:p>
    <w:p w:rsidR="00AB5499" w:rsidRPr="00E55924" w:rsidRDefault="00397C95" w:rsidP="008D2669">
      <w:pPr>
        <w:pStyle w:val="SingleTxtG"/>
      </w:pPr>
      <w:r w:rsidRPr="00E55924">
        <w:t>50</w:t>
      </w:r>
      <w:r w:rsidR="00AB5499" w:rsidRPr="00E55924">
        <w:t>.</w:t>
      </w:r>
      <w:r w:rsidR="002D3931" w:rsidRPr="00E55924">
        <w:tab/>
      </w:r>
      <w:r w:rsidR="00AB5499" w:rsidRPr="00E55924">
        <w:t xml:space="preserve">Lorsque les ovoproduits liquides sont commercialisés en citernes, bidons ou autres récipients de vrac, les renseignements mentionnés aux alinéas </w:t>
      </w:r>
      <w:r w:rsidR="00AB5499" w:rsidRPr="00E55924">
        <w:rPr>
          <w:rFonts w:ascii="TimesNewRomanPS-ItalicMT" w:hAnsi="TimesNewRomanPS-ItalicMT"/>
        </w:rPr>
        <w:t>a)</w:t>
      </w:r>
      <w:r w:rsidR="00AB5499" w:rsidRPr="00E55924">
        <w:t xml:space="preserve"> à </w:t>
      </w:r>
      <w:r w:rsidR="00AB5499" w:rsidRPr="00E55924">
        <w:rPr>
          <w:rFonts w:ascii="TimesNewRomanPS-ItalicMT" w:hAnsi="TimesNewRomanPS-ItalicMT"/>
        </w:rPr>
        <w:t>e)</w:t>
      </w:r>
      <w:r w:rsidR="00AB5499" w:rsidRPr="00E55924">
        <w:t xml:space="preserve">, et </w:t>
      </w:r>
      <w:r w:rsidR="00AB5499" w:rsidRPr="00E55924">
        <w:rPr>
          <w:rFonts w:ascii="TimesNewRomanPS-ItalicMT" w:hAnsi="TimesNewRomanPS-ItalicMT"/>
        </w:rPr>
        <w:t xml:space="preserve">h) </w:t>
      </w:r>
      <w:r w:rsidR="00AB5499" w:rsidRPr="00E55924">
        <w:t xml:space="preserve">ci-dessus peuvent figurer sur les documents d’accompagnement. Les renseignements mentionnés aux alinéas </w:t>
      </w:r>
      <w:r w:rsidR="00AB5499" w:rsidRPr="00E55924">
        <w:rPr>
          <w:rFonts w:ascii="TimesNewRomanPS-ItalicMT" w:hAnsi="TimesNewRomanPS-ItalicMT"/>
        </w:rPr>
        <w:t>f)</w:t>
      </w:r>
      <w:r w:rsidR="00AB5499" w:rsidRPr="00E55924">
        <w:t xml:space="preserve"> et </w:t>
      </w:r>
      <w:r w:rsidR="00AB5499" w:rsidRPr="00E55924">
        <w:rPr>
          <w:rFonts w:ascii="TimesNewRomanPS-ItalicMT" w:hAnsi="TimesNewRomanPS-ItalicMT"/>
        </w:rPr>
        <w:t>i)</w:t>
      </w:r>
      <w:r w:rsidR="00AB5499" w:rsidRPr="00E55924">
        <w:t xml:space="preserve">, </w:t>
      </w:r>
      <w:r w:rsidR="00AB5499" w:rsidRPr="00E55924">
        <w:rPr>
          <w:rFonts w:ascii="TimesNewRomanPS-ItalicMT" w:hAnsi="TimesNewRomanPS-ItalicMT"/>
        </w:rPr>
        <w:t>j)</w:t>
      </w:r>
      <w:r w:rsidR="00AB5499" w:rsidRPr="00E55924">
        <w:t xml:space="preserve"> et </w:t>
      </w:r>
      <w:r w:rsidR="00AB5499" w:rsidRPr="00E55924">
        <w:rPr>
          <w:rFonts w:ascii="TimesNewRomanPS-ItalicMT" w:hAnsi="TimesNewRomanPS-ItalicMT"/>
        </w:rPr>
        <w:t>k)</w:t>
      </w:r>
      <w:r w:rsidR="00AB5499" w:rsidRPr="00E55924">
        <w:t xml:space="preserve"> ci-dessus doivent cependant figurer sur le récipient. </w:t>
      </w:r>
    </w:p>
    <w:p w:rsidR="00AB5499" w:rsidRPr="00E55924" w:rsidRDefault="008D2669" w:rsidP="008D2669">
      <w:pPr>
        <w:pStyle w:val="H23G"/>
        <w:rPr>
          <w:rFonts w:ascii="TimesNewRomanPSMT" w:hAnsi="TimesNewRomanPSMT"/>
        </w:rPr>
      </w:pPr>
      <w:r w:rsidRPr="00E55924">
        <w:tab/>
      </w:r>
      <w:r w:rsidR="00AB5499" w:rsidRPr="00E55924">
        <w:t>11.</w:t>
      </w:r>
      <w:r w:rsidRPr="00E55924">
        <w:tab/>
      </w:r>
      <w:r w:rsidR="00AB5499" w:rsidRPr="00E55924">
        <w:t>Dispositions concernant les prescriptions relatives au contrôle de conformité</w:t>
      </w:r>
      <w:r w:rsidR="00AB5499" w:rsidRPr="00E55924">
        <w:rPr>
          <w:rFonts w:ascii="TimesNewRomanPSMT" w:hAnsi="TimesNewRomanPSMT"/>
        </w:rPr>
        <w:t xml:space="preserve"> </w:t>
      </w:r>
    </w:p>
    <w:p w:rsidR="00AB5499" w:rsidRPr="00E55924" w:rsidRDefault="00397C95" w:rsidP="008D2669">
      <w:pPr>
        <w:pStyle w:val="SingleTxtG"/>
      </w:pPr>
      <w:r w:rsidRPr="00E55924">
        <w:t>51</w:t>
      </w:r>
      <w:r w:rsidR="00AB5499" w:rsidRPr="00E55924">
        <w:t>.</w:t>
      </w:r>
      <w:r w:rsidR="002D3931" w:rsidRPr="00E55924">
        <w:tab/>
      </w:r>
      <w:r w:rsidR="00AB5499" w:rsidRPr="00E55924">
        <w:t xml:space="preserve">L’acheteur peut faire appel à une tierce partie pour contrôler la conformité aux spécifications demandées. Dans de tels cas, le nom de l’organe de certification de la tierce partie et les critères d’appréciation qui seront utilisés doivent faire l’objet d’un accord entre l’acheteur et le vendeur. </w:t>
      </w:r>
    </w:p>
    <w:p w:rsidR="00AB5499" w:rsidRPr="00E55924" w:rsidRDefault="00397C95" w:rsidP="008D2669">
      <w:pPr>
        <w:pStyle w:val="SingleTxtG"/>
      </w:pPr>
      <w:r w:rsidRPr="00E55924">
        <w:t>52</w:t>
      </w:r>
      <w:r w:rsidR="00AB5499" w:rsidRPr="00E55924">
        <w:t>.</w:t>
      </w:r>
      <w:r w:rsidR="002D3931" w:rsidRPr="00E55924">
        <w:tab/>
      </w:r>
      <w:r w:rsidR="00AB5499" w:rsidRPr="00E55924">
        <w:t xml:space="preserve">L’organe de certification de la tierce partie établira à l’intention du donneur d’ordre un rapport écrit reprenant les observations faites pour chaque critère spécifié. </w:t>
      </w:r>
    </w:p>
    <w:p w:rsidR="00AB5499" w:rsidRPr="00E55924" w:rsidRDefault="00397C95" w:rsidP="008D2669">
      <w:pPr>
        <w:pStyle w:val="SingleTxtG"/>
      </w:pPr>
      <w:r w:rsidRPr="00E55924">
        <w:t>53</w:t>
      </w:r>
      <w:r w:rsidR="00AB5499" w:rsidRPr="00E55924">
        <w:t>.</w:t>
      </w:r>
      <w:r w:rsidR="002D3931" w:rsidRPr="00E55924">
        <w:tab/>
      </w:r>
      <w:r w:rsidR="00AB5499" w:rsidRPr="00E55924">
        <w:t xml:space="preserve">L’évaluation peut avoir une portée limitée ou être exhaustive pour évaluer la conformité aux prescriptions énoncées dans la présente norme ou dans d’autres normes spécifiées.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447A8B">
            <w:pPr>
              <w:spacing w:before="80" w:after="80" w:line="200" w:lineRule="exact"/>
              <w:ind w:right="113"/>
              <w:rPr>
                <w:i/>
                <w:snapToGrid w:val="0"/>
                <w:sz w:val="16"/>
              </w:rPr>
            </w:pPr>
            <w:r w:rsidRPr="00E55924">
              <w:rPr>
                <w:bCs/>
                <w:i/>
                <w:snapToGrid w:val="0"/>
                <w:sz w:val="16"/>
              </w:rPr>
              <w:t>Code du contrôle de conformité</w:t>
            </w:r>
            <w:r w:rsidR="008D2669" w:rsidRPr="00E55924">
              <w:rPr>
                <w:bCs/>
                <w:i/>
                <w:snapToGrid w:val="0"/>
                <w:sz w:val="16"/>
              </w:rPr>
              <w:br/>
            </w:r>
            <w:r w:rsidRPr="00E55924">
              <w:rPr>
                <w:i/>
                <w:snapToGrid w:val="0"/>
                <w:sz w:val="16"/>
              </w:rPr>
              <w:t xml:space="preserve">(champ 17) </w:t>
            </w:r>
            <w:r w:rsidR="008D2669" w:rsidRPr="00E55924">
              <w:rPr>
                <w:i/>
                <w:snapToGrid w:val="0"/>
                <w:sz w:val="16"/>
              </w:rPr>
              <w:br/>
            </w:r>
            <w:r w:rsidRPr="00E55924">
              <w:rPr>
                <w:i/>
                <w:snapToGrid w:val="0"/>
                <w:sz w:val="16"/>
              </w:rPr>
              <w:t>Note</w:t>
            </w:r>
            <w:r w:rsidR="0094375C" w:rsidRPr="00E55924">
              <w:rPr>
                <w:i/>
                <w:snapToGrid w:val="0"/>
                <w:sz w:val="16"/>
              </w:rPr>
              <w:t> :</w:t>
            </w:r>
            <w:r w:rsidRPr="00E55924">
              <w:rPr>
                <w:i/>
                <w:snapToGrid w:val="0"/>
                <w:sz w:val="16"/>
              </w:rPr>
              <w:t xml:space="preserve"> conformément au tableau du paragraphe 65</w:t>
            </w:r>
          </w:p>
        </w:tc>
        <w:tc>
          <w:tcPr>
            <w:tcW w:w="5102" w:type="dxa"/>
            <w:tcBorders>
              <w:top w:val="single" w:sz="4" w:space="0" w:color="auto"/>
              <w:bottom w:val="single" w:sz="12" w:space="0" w:color="auto"/>
            </w:tcBorders>
            <w:shd w:val="clear" w:color="auto" w:fill="auto"/>
            <w:vAlign w:val="bottom"/>
          </w:tcPr>
          <w:p w:rsidR="00AB5499" w:rsidRPr="00E55924" w:rsidRDefault="00AB5499" w:rsidP="008D2669">
            <w:pPr>
              <w:spacing w:before="80" w:after="80" w:line="200" w:lineRule="exact"/>
              <w:ind w:right="113"/>
              <w:rPr>
                <w:bCs/>
                <w:i/>
                <w:snapToGrid w:val="0"/>
                <w:sz w:val="16"/>
              </w:rPr>
            </w:pPr>
            <w:r w:rsidRPr="00E55924">
              <w:rPr>
                <w:bCs/>
                <w:i/>
                <w:snapToGrid w:val="0"/>
                <w:sz w:val="16"/>
              </w:rPr>
              <w:t>Catégorie</w:t>
            </w:r>
          </w:p>
        </w:tc>
      </w:tr>
      <w:tr w:rsidR="008D2669" w:rsidRPr="00E55924" w:rsidTr="00324685">
        <w:tc>
          <w:tcPr>
            <w:tcW w:w="2268" w:type="dxa"/>
            <w:shd w:val="clear" w:color="auto" w:fill="auto"/>
          </w:tcPr>
          <w:p w:rsidR="00AB5499" w:rsidRPr="00E55924" w:rsidRDefault="00AB5499" w:rsidP="008D2669">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8D2669">
            <w:pPr>
              <w:spacing w:before="40" w:after="120"/>
              <w:ind w:right="113"/>
              <w:rPr>
                <w:snapToGrid w:val="0"/>
              </w:rPr>
            </w:pPr>
            <w:r w:rsidRPr="00E55924">
              <w:rPr>
                <w:snapToGrid w:val="0"/>
              </w:rPr>
              <w:t>Non spécifiée</w:t>
            </w:r>
          </w:p>
        </w:tc>
      </w:tr>
      <w:tr w:rsidR="008D2669" w:rsidRPr="00E55924" w:rsidTr="00324685">
        <w:tc>
          <w:tcPr>
            <w:tcW w:w="2268" w:type="dxa"/>
            <w:shd w:val="clear" w:color="auto" w:fill="auto"/>
          </w:tcPr>
          <w:p w:rsidR="00AB5499" w:rsidRPr="00E55924" w:rsidRDefault="00AB5499" w:rsidP="008D2669">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8D2669">
            <w:pPr>
              <w:spacing w:before="40" w:after="120"/>
              <w:ind w:right="113"/>
              <w:rPr>
                <w:snapToGrid w:val="0"/>
              </w:rPr>
            </w:pPr>
            <w:r w:rsidRPr="00E55924">
              <w:t>Norme spécifiée</w:t>
            </w:r>
          </w:p>
        </w:tc>
      </w:tr>
      <w:tr w:rsidR="008D2669" w:rsidRPr="00E55924" w:rsidTr="00324685">
        <w:tc>
          <w:tcPr>
            <w:tcW w:w="2268" w:type="dxa"/>
            <w:shd w:val="clear" w:color="auto" w:fill="auto"/>
          </w:tcPr>
          <w:p w:rsidR="00AB5499" w:rsidRPr="00E55924" w:rsidRDefault="00AB5499" w:rsidP="008D2669">
            <w:pPr>
              <w:spacing w:before="40" w:after="120"/>
              <w:ind w:right="113"/>
              <w:rPr>
                <w:snapToGrid w:val="0"/>
              </w:rPr>
            </w:pPr>
            <w:r w:rsidRPr="00E55924">
              <w:rPr>
                <w:snapToGrid w:val="0"/>
              </w:rPr>
              <w:t>2</w:t>
            </w:r>
          </w:p>
        </w:tc>
        <w:tc>
          <w:tcPr>
            <w:tcW w:w="5102" w:type="dxa"/>
            <w:shd w:val="clear" w:color="auto" w:fill="auto"/>
          </w:tcPr>
          <w:p w:rsidR="00AB5499" w:rsidRPr="00E55924" w:rsidRDefault="00AB5499" w:rsidP="008D2669">
            <w:pPr>
              <w:spacing w:before="40" w:after="120"/>
              <w:ind w:right="113"/>
              <w:rPr>
                <w:snapToGrid w:val="0"/>
              </w:rPr>
            </w:pPr>
            <w:r w:rsidRPr="00E55924">
              <w:t>Élément(s) spécifié(s) de la norme</w:t>
            </w:r>
          </w:p>
        </w:tc>
      </w:tr>
      <w:tr w:rsidR="008D2669" w:rsidRPr="00E55924" w:rsidTr="00324685">
        <w:tc>
          <w:tcPr>
            <w:tcW w:w="2268" w:type="dxa"/>
            <w:shd w:val="clear" w:color="auto" w:fill="auto"/>
          </w:tcPr>
          <w:p w:rsidR="00AB5499" w:rsidRPr="00E55924" w:rsidRDefault="00AB5499" w:rsidP="008D2669">
            <w:pPr>
              <w:spacing w:before="40" w:after="120"/>
              <w:ind w:right="113"/>
              <w:rPr>
                <w:snapToGrid w:val="0"/>
              </w:rPr>
            </w:pPr>
            <w:r w:rsidRPr="00E55924">
              <w:rPr>
                <w:snapToGrid w:val="0"/>
              </w:rPr>
              <w:t>3</w:t>
            </w:r>
          </w:p>
        </w:tc>
        <w:tc>
          <w:tcPr>
            <w:tcW w:w="5102" w:type="dxa"/>
            <w:shd w:val="clear" w:color="auto" w:fill="auto"/>
          </w:tcPr>
          <w:p w:rsidR="00AB5499" w:rsidRPr="00E55924" w:rsidRDefault="00AB5499" w:rsidP="008D2669">
            <w:pPr>
              <w:spacing w:before="40" w:after="120"/>
              <w:ind w:right="113"/>
              <w:rPr>
                <w:snapToGrid w:val="0"/>
              </w:rPr>
            </w:pPr>
            <w:r w:rsidRPr="00E55924">
              <w:t>Ensemble des éléments spécifiés de la norme</w:t>
            </w:r>
          </w:p>
        </w:tc>
      </w:tr>
      <w:tr w:rsidR="008D2669" w:rsidRPr="00E55924" w:rsidTr="00324685">
        <w:tc>
          <w:tcPr>
            <w:tcW w:w="2268" w:type="dxa"/>
            <w:shd w:val="clear" w:color="auto" w:fill="auto"/>
          </w:tcPr>
          <w:p w:rsidR="00AB5499" w:rsidRPr="00E55924" w:rsidRDefault="00AB5499" w:rsidP="008D2669">
            <w:pPr>
              <w:spacing w:before="40" w:after="120"/>
              <w:ind w:right="113"/>
              <w:rPr>
                <w:snapToGrid w:val="0"/>
              </w:rPr>
            </w:pPr>
            <w:r w:rsidRPr="00E55924">
              <w:rPr>
                <w:snapToGrid w:val="0"/>
              </w:rPr>
              <w:t>4-8</w:t>
            </w:r>
          </w:p>
        </w:tc>
        <w:tc>
          <w:tcPr>
            <w:tcW w:w="5102" w:type="dxa"/>
            <w:shd w:val="clear" w:color="auto" w:fill="auto"/>
          </w:tcPr>
          <w:p w:rsidR="00AB5499" w:rsidRPr="00E55924" w:rsidRDefault="00AB5499" w:rsidP="008D2669">
            <w:pPr>
              <w:spacing w:before="40" w:after="120"/>
              <w:ind w:right="113"/>
              <w:rPr>
                <w:snapToGrid w:val="0"/>
              </w:rPr>
            </w:pPr>
            <w:r w:rsidRPr="00E55924">
              <w:rPr>
                <w:snapToGrid w:val="0"/>
              </w:rPr>
              <w:t>Codes non utilisés</w:t>
            </w:r>
          </w:p>
        </w:tc>
      </w:tr>
      <w:tr w:rsidR="008D2669" w:rsidRPr="00E55924" w:rsidTr="00324685">
        <w:tc>
          <w:tcPr>
            <w:tcW w:w="2268" w:type="dxa"/>
            <w:tcBorders>
              <w:bottom w:val="single" w:sz="12" w:space="0" w:color="auto"/>
            </w:tcBorders>
            <w:shd w:val="clear" w:color="auto" w:fill="auto"/>
          </w:tcPr>
          <w:p w:rsidR="00AB5499" w:rsidRPr="00E55924" w:rsidRDefault="00AB5499" w:rsidP="008D2669">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8D2669">
            <w:pPr>
              <w:spacing w:before="40" w:after="120"/>
              <w:ind w:right="113"/>
            </w:pPr>
            <w:r w:rsidRPr="00E55924">
              <w:rPr>
                <w:snapToGrid w:val="0"/>
              </w:rPr>
              <w:t>Autres</w:t>
            </w:r>
          </w:p>
        </w:tc>
      </w:tr>
    </w:tbl>
    <w:p w:rsidR="00AB5499" w:rsidRPr="00E55924" w:rsidRDefault="00837B1A" w:rsidP="00837B1A">
      <w:pPr>
        <w:pStyle w:val="H23G"/>
      </w:pPr>
      <w:r w:rsidRPr="00E55924">
        <w:tab/>
      </w:r>
      <w:r w:rsidR="00AB5499" w:rsidRPr="00E55924">
        <w:t>12.</w:t>
      </w:r>
      <w:r w:rsidRPr="00E55924">
        <w:tab/>
      </w:r>
      <w:r w:rsidR="00AB5499" w:rsidRPr="00E55924">
        <w:t xml:space="preserve">Dispositions concernant l’emballage, l’entreposage et le transport </w:t>
      </w:r>
    </w:p>
    <w:p w:rsidR="00AB5499" w:rsidRPr="00E55924" w:rsidRDefault="00397C95" w:rsidP="00837B1A">
      <w:pPr>
        <w:pStyle w:val="SingleTxtG"/>
      </w:pPr>
      <w:r w:rsidRPr="00E55924">
        <w:t>54</w:t>
      </w:r>
      <w:r w:rsidR="00AB5499" w:rsidRPr="00E55924">
        <w:t>.</w:t>
      </w:r>
      <w:r w:rsidR="002D3931" w:rsidRPr="00E55924">
        <w:tab/>
      </w:r>
      <w:r w:rsidR="00AB5499" w:rsidRPr="00E55924">
        <w:t xml:space="preserve">L’emballage, l’entreposage et le transport doivent être conformes aux dispositions correspondantes du Code d’usages du Codex en matière d’hygiène pour les œufs et les produits à base d’œuf. </w:t>
      </w:r>
    </w:p>
    <w:p w:rsidR="00AB5499" w:rsidRPr="00E55924" w:rsidRDefault="00397C95" w:rsidP="00F5616A">
      <w:pPr>
        <w:pStyle w:val="SingleTxtG"/>
      </w:pPr>
      <w:r w:rsidRPr="00E55924">
        <w:t>55</w:t>
      </w:r>
      <w:r w:rsidR="00AB5499" w:rsidRPr="00E55924">
        <w:t>.</w:t>
      </w:r>
      <w:r w:rsidR="002D3931" w:rsidRPr="00E55924">
        <w:tab/>
      </w:r>
      <w:r w:rsidR="00AB5499" w:rsidRPr="00E55924">
        <w:t>Les ovoproduits doivent être emballés de façon à leur assurer une protection adéquate, conformément aux prescriptions en la matière, et également à prévenir toute contamination. Le matériau d’emballage ne doit communiquer aucune couleur, odeur ou</w:t>
      </w:r>
      <w:r w:rsidR="002A3210" w:rsidRPr="00E55924">
        <w:t xml:space="preserve"> </w:t>
      </w:r>
      <w:r w:rsidR="00AB5499" w:rsidRPr="00E55924">
        <w:t xml:space="preserve">saveur extrinsèque aux ovoproduits et doit être conforme à la législation du pays importateur. </w:t>
      </w:r>
    </w:p>
    <w:p w:rsidR="00AB5499" w:rsidRPr="00E55924" w:rsidRDefault="00397C95" w:rsidP="00837B1A">
      <w:pPr>
        <w:pStyle w:val="SingleTxtG"/>
      </w:pPr>
      <w:r w:rsidRPr="00E55924">
        <w:t>56</w:t>
      </w:r>
      <w:r w:rsidR="00AB5499" w:rsidRPr="00E55924">
        <w:t>.</w:t>
      </w:r>
      <w:r w:rsidR="00F5616A" w:rsidRPr="00E55924">
        <w:tab/>
      </w:r>
      <w:r w:rsidR="00AB5499" w:rsidRPr="00E55924">
        <w:t xml:space="preserve">Les conditions d’entreposage avant l’expédition et les engins utilisés pour le transport doivent être adaptés aux caractéristiques physiques des ovoproduits et conformes aux prescriptions du pays importateur. L’attention est appelée sur les dispositions de l’Accord relatif aux transports internationaux de denrées périssables et aux engins spéciaux à utiliser pour ces transports (www.unece.org/trans/main/wp11/atp.html). </w:t>
      </w:r>
    </w:p>
    <w:p w:rsidR="00AB5499" w:rsidRPr="00E55924" w:rsidRDefault="00837B1A" w:rsidP="00837B1A">
      <w:pPr>
        <w:pStyle w:val="H4G"/>
      </w:pPr>
      <w:r w:rsidRPr="00E55924">
        <w:tab/>
      </w:r>
      <w:r w:rsidR="00AB5499" w:rsidRPr="00E55924">
        <w:t>a)</w:t>
      </w:r>
      <w:r w:rsidRPr="00E55924">
        <w:tab/>
      </w:r>
      <w:r w:rsidR="00AB5499" w:rsidRPr="00E55924">
        <w:t xml:space="preserve">Poids du colis </w:t>
      </w:r>
    </w:p>
    <w:p w:rsidR="00AB5499" w:rsidRPr="00E55924" w:rsidRDefault="00397C95" w:rsidP="00837B1A">
      <w:pPr>
        <w:pStyle w:val="SingleTxtG"/>
      </w:pPr>
      <w:r w:rsidRPr="00E55924">
        <w:t>57</w:t>
      </w:r>
      <w:r w:rsidR="00AB5499" w:rsidRPr="00E55924">
        <w:t>.</w:t>
      </w:r>
      <w:r w:rsidR="00C21374" w:rsidRPr="00E55924">
        <w:tab/>
      </w:r>
      <w:r w:rsidR="00AB5499" w:rsidRPr="00E55924">
        <w:t>Le terme «</w:t>
      </w:r>
      <w:r w:rsidR="00F5616A" w:rsidRPr="00E55924">
        <w:t> </w:t>
      </w:r>
      <w:r w:rsidR="00AB5499" w:rsidRPr="00E55924">
        <w:t>colis</w:t>
      </w:r>
      <w:r w:rsidR="00F5616A" w:rsidRPr="00E55924">
        <w:t> </w:t>
      </w:r>
      <w:r w:rsidR="00AB5499" w:rsidRPr="00E55924">
        <w:t>» s’entend d’une quantité déterminée d’ovoproduits. Le poids indiqué est le poids net. La définition du poids net de même que son application et sa vérification doivent faire l’objet d’un accord entre l’acheteur et le vendeur, conformément au tableau suivant</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i/>
                <w:snapToGrid w:val="0"/>
                <w:sz w:val="16"/>
              </w:rPr>
            </w:pPr>
            <w:r w:rsidRPr="00E55924">
              <w:rPr>
                <w:i/>
                <w:snapToGrid w:val="0"/>
                <w:sz w:val="16"/>
              </w:rPr>
              <w:t>Code du poids du colis</w:t>
            </w:r>
            <w:r w:rsidR="00837B1A" w:rsidRPr="00E55924">
              <w:rPr>
                <w:i/>
                <w:snapToGrid w:val="0"/>
                <w:sz w:val="16"/>
              </w:rPr>
              <w:br/>
            </w:r>
            <w:r w:rsidRPr="00E55924">
              <w:rPr>
                <w:i/>
                <w:snapToGrid w:val="0"/>
                <w:sz w:val="16"/>
              </w:rPr>
              <w:t>(champ P1)</w:t>
            </w:r>
          </w:p>
        </w:tc>
        <w:tc>
          <w:tcPr>
            <w:tcW w:w="5102"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i/>
                <w:snapToGrid w:val="0"/>
                <w:sz w:val="16"/>
              </w:rPr>
            </w:pPr>
            <w:r w:rsidRPr="00E55924">
              <w:rPr>
                <w:i/>
                <w:snapToGrid w:val="0"/>
                <w:sz w:val="16"/>
              </w:rPr>
              <w:t>Catégorie/description</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837B1A">
            <w:pPr>
              <w:spacing w:before="40" w:after="120"/>
              <w:ind w:right="113"/>
              <w:rPr>
                <w:snapToGrid w:val="0"/>
              </w:rPr>
            </w:pPr>
            <w:r w:rsidRPr="00E55924">
              <w:t>Non indiquée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837B1A">
            <w:pPr>
              <w:spacing w:before="40" w:after="120"/>
              <w:ind w:right="113"/>
              <w:rPr>
                <w:snapToGrid w:val="0"/>
              </w:rPr>
            </w:pPr>
            <w:r w:rsidRPr="00E55924">
              <w:t>Poids net spécifié</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837B1A">
            <w:pPr>
              <w:spacing w:before="40" w:after="120"/>
              <w:ind w:right="113"/>
              <w:rPr>
                <w:snapToGrid w:val="0"/>
              </w:rPr>
            </w:pPr>
            <w:r w:rsidRPr="00E55924">
              <w:rPr>
                <w:snapToGrid w:val="0"/>
              </w:rPr>
              <w:t>Codes non utilisés</w:t>
            </w:r>
          </w:p>
        </w:tc>
      </w:tr>
      <w:tr w:rsidR="008D2669" w:rsidRPr="00E55924" w:rsidTr="00324685">
        <w:tc>
          <w:tcPr>
            <w:tcW w:w="2268"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Autres</w:t>
            </w:r>
          </w:p>
        </w:tc>
      </w:tr>
    </w:tbl>
    <w:p w:rsidR="00AB5499" w:rsidRPr="00E55924" w:rsidRDefault="00837B1A" w:rsidP="00837B1A">
      <w:pPr>
        <w:pStyle w:val="H4G"/>
      </w:pPr>
      <w:r w:rsidRPr="00E55924">
        <w:tab/>
      </w:r>
      <w:r w:rsidR="00AB5499" w:rsidRPr="00E55924">
        <w:t>b)</w:t>
      </w:r>
      <w:r w:rsidRPr="00E55924">
        <w:tab/>
      </w:r>
      <w:r w:rsidR="00AB5499" w:rsidRPr="00E55924">
        <w:t xml:space="preserve">Emballage primaire </w:t>
      </w:r>
    </w:p>
    <w:p w:rsidR="00AB5499" w:rsidRPr="00E55924" w:rsidRDefault="00397C95" w:rsidP="00F5616A">
      <w:pPr>
        <w:pStyle w:val="SingleTxtG"/>
      </w:pPr>
      <w:r w:rsidRPr="00E55924">
        <w:t>58</w:t>
      </w:r>
      <w:r w:rsidR="00F5616A" w:rsidRPr="00E55924">
        <w:t>.</w:t>
      </w:r>
      <w:r w:rsidR="00F5616A" w:rsidRPr="00E55924">
        <w:tab/>
      </w:r>
      <w:r w:rsidR="00AB5499" w:rsidRPr="00E55924">
        <w:t>L’emballage primaire, qui est en contact direct avec le produit, est utilisé pour conditionner le produit selon qu’il est destiné à la vente individuelle ou aux collectivités. Les types d’emballage primaire ci-après peuvent être spécifiés</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i/>
                <w:snapToGrid w:val="0"/>
                <w:sz w:val="16"/>
              </w:rPr>
            </w:pPr>
            <w:r w:rsidRPr="00E55924">
              <w:rPr>
                <w:i/>
                <w:snapToGrid w:val="0"/>
                <w:sz w:val="16"/>
              </w:rPr>
              <w:t>Code de l’emballage primaire</w:t>
            </w:r>
            <w:r w:rsidR="00837B1A" w:rsidRPr="00E55924">
              <w:rPr>
                <w:i/>
                <w:snapToGrid w:val="0"/>
                <w:sz w:val="16"/>
              </w:rPr>
              <w:br/>
            </w:r>
            <w:r w:rsidRPr="00E55924">
              <w:rPr>
                <w:i/>
                <w:snapToGrid w:val="0"/>
                <w:sz w:val="16"/>
              </w:rPr>
              <w:t>(champ P2)</w:t>
            </w:r>
          </w:p>
        </w:tc>
        <w:tc>
          <w:tcPr>
            <w:tcW w:w="5102"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i/>
                <w:snapToGrid w:val="0"/>
                <w:sz w:val="16"/>
              </w:rPr>
            </w:pPr>
            <w:r w:rsidRPr="00E55924">
              <w:rPr>
                <w:i/>
                <w:snapToGrid w:val="0"/>
                <w:sz w:val="16"/>
              </w:rPr>
              <w:t>Catégorie/description</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00</w:t>
            </w:r>
          </w:p>
        </w:tc>
        <w:tc>
          <w:tcPr>
            <w:tcW w:w="5102" w:type="dxa"/>
            <w:shd w:val="clear" w:color="auto" w:fill="auto"/>
          </w:tcPr>
          <w:p w:rsidR="00AB5499" w:rsidRPr="00E55924" w:rsidRDefault="00AB5499" w:rsidP="00837B1A">
            <w:pPr>
              <w:spacing w:before="40" w:after="120"/>
              <w:ind w:right="113"/>
              <w:rPr>
                <w:snapToGrid w:val="0"/>
              </w:rPr>
            </w:pPr>
            <w:r w:rsidRPr="00E55924">
              <w:rPr>
                <w:snapToGrid w:val="0"/>
              </w:rPr>
              <w:t>Non spécifiée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01</w:t>
            </w:r>
          </w:p>
        </w:tc>
        <w:tc>
          <w:tcPr>
            <w:tcW w:w="5102" w:type="dxa"/>
            <w:shd w:val="clear" w:color="auto" w:fill="auto"/>
          </w:tcPr>
          <w:p w:rsidR="00AB5499" w:rsidRPr="00E55924" w:rsidRDefault="00AB5499" w:rsidP="00837B1A">
            <w:pPr>
              <w:spacing w:before="40" w:after="120"/>
              <w:ind w:right="113"/>
              <w:rPr>
                <w:snapToGrid w:val="0"/>
              </w:rPr>
            </w:pPr>
            <w:r w:rsidRPr="00E55924">
              <w:t>Sachet en plastique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02</w:t>
            </w:r>
          </w:p>
        </w:tc>
        <w:tc>
          <w:tcPr>
            <w:tcW w:w="5102" w:type="dxa"/>
            <w:shd w:val="clear" w:color="auto" w:fill="auto"/>
          </w:tcPr>
          <w:p w:rsidR="00AB5499" w:rsidRPr="00E55924" w:rsidRDefault="00AB5499" w:rsidP="00837B1A">
            <w:pPr>
              <w:spacing w:before="40" w:after="120"/>
              <w:ind w:right="113"/>
              <w:rPr>
                <w:snapToGrid w:val="0"/>
              </w:rPr>
            </w:pPr>
            <w:r w:rsidRPr="00E55924">
              <w:t>Boîte en métal</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03</w:t>
            </w:r>
          </w:p>
        </w:tc>
        <w:tc>
          <w:tcPr>
            <w:tcW w:w="5102" w:type="dxa"/>
            <w:shd w:val="clear" w:color="auto" w:fill="auto"/>
          </w:tcPr>
          <w:p w:rsidR="00AB5499" w:rsidRPr="00E55924" w:rsidRDefault="00AB5499" w:rsidP="00837B1A">
            <w:pPr>
              <w:spacing w:before="40" w:after="120"/>
              <w:ind w:right="113"/>
              <w:rPr>
                <w:snapToGrid w:val="0"/>
              </w:rPr>
            </w:pPr>
            <w:r w:rsidRPr="00E55924">
              <w:t>Bidon en métal (avec agitateur)</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04</w:t>
            </w:r>
          </w:p>
        </w:tc>
        <w:tc>
          <w:tcPr>
            <w:tcW w:w="5102" w:type="dxa"/>
            <w:shd w:val="clear" w:color="auto" w:fill="auto"/>
          </w:tcPr>
          <w:p w:rsidR="00AB5499" w:rsidRPr="00E55924" w:rsidRDefault="00AB5499" w:rsidP="00837B1A">
            <w:pPr>
              <w:spacing w:before="40" w:after="120"/>
              <w:ind w:right="113"/>
              <w:rPr>
                <w:snapToGrid w:val="0"/>
              </w:rPr>
            </w:pPr>
            <w:r w:rsidRPr="00E55924">
              <w:t>Boîte ronde en métal</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05</w:t>
            </w:r>
          </w:p>
        </w:tc>
        <w:tc>
          <w:tcPr>
            <w:tcW w:w="5102" w:type="dxa"/>
            <w:shd w:val="clear" w:color="auto" w:fill="auto"/>
          </w:tcPr>
          <w:p w:rsidR="00AB5499" w:rsidRPr="00E55924" w:rsidRDefault="00AB5499" w:rsidP="00837B1A">
            <w:pPr>
              <w:spacing w:before="40" w:after="120"/>
              <w:ind w:right="113"/>
              <w:rPr>
                <w:snapToGrid w:val="0"/>
              </w:rPr>
            </w:pPr>
            <w:r w:rsidRPr="00E55924">
              <w:t>Cuve en métal</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06</w:t>
            </w:r>
          </w:p>
        </w:tc>
        <w:tc>
          <w:tcPr>
            <w:tcW w:w="5102" w:type="dxa"/>
            <w:shd w:val="clear" w:color="auto" w:fill="auto"/>
          </w:tcPr>
          <w:p w:rsidR="00AB5499" w:rsidRPr="00E55924" w:rsidRDefault="00AB5499" w:rsidP="00837B1A">
            <w:pPr>
              <w:spacing w:before="40" w:after="120"/>
              <w:ind w:right="113"/>
              <w:rPr>
                <w:snapToGrid w:val="0"/>
              </w:rPr>
            </w:pPr>
            <w:r w:rsidRPr="00E55924">
              <w:t>Récipient en métal</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07</w:t>
            </w:r>
          </w:p>
        </w:tc>
        <w:tc>
          <w:tcPr>
            <w:tcW w:w="5102" w:type="dxa"/>
            <w:shd w:val="clear" w:color="auto" w:fill="auto"/>
          </w:tcPr>
          <w:p w:rsidR="00AB5499" w:rsidRPr="00E55924" w:rsidRDefault="00AB5499" w:rsidP="00837B1A">
            <w:pPr>
              <w:spacing w:before="40" w:after="120"/>
              <w:ind w:right="113"/>
              <w:rPr>
                <w:snapToGrid w:val="0"/>
              </w:rPr>
            </w:pPr>
            <w:r w:rsidRPr="00E55924">
              <w:t>Seau en plastique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08</w:t>
            </w:r>
          </w:p>
        </w:tc>
        <w:tc>
          <w:tcPr>
            <w:tcW w:w="5102" w:type="dxa"/>
            <w:shd w:val="clear" w:color="auto" w:fill="auto"/>
          </w:tcPr>
          <w:p w:rsidR="00AB5499" w:rsidRPr="00E55924" w:rsidRDefault="00AB5499" w:rsidP="00837B1A">
            <w:pPr>
              <w:spacing w:before="40" w:after="120"/>
              <w:ind w:right="113"/>
              <w:rPr>
                <w:snapToGrid w:val="0"/>
              </w:rPr>
            </w:pPr>
            <w:r w:rsidRPr="00E55924">
              <w:t>Boîte ronde en plastique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09</w:t>
            </w:r>
          </w:p>
        </w:tc>
        <w:tc>
          <w:tcPr>
            <w:tcW w:w="5102" w:type="dxa"/>
            <w:shd w:val="clear" w:color="auto" w:fill="auto"/>
          </w:tcPr>
          <w:p w:rsidR="00AB5499" w:rsidRPr="00E55924" w:rsidRDefault="00AB5499" w:rsidP="00837B1A">
            <w:pPr>
              <w:spacing w:before="40" w:after="120"/>
              <w:ind w:right="113"/>
              <w:rPr>
                <w:snapToGrid w:val="0"/>
              </w:rPr>
            </w:pPr>
            <w:r w:rsidRPr="00E55924">
              <w:t>Baril en plastique</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10-98</w:t>
            </w:r>
          </w:p>
        </w:tc>
        <w:tc>
          <w:tcPr>
            <w:tcW w:w="5102" w:type="dxa"/>
            <w:shd w:val="clear" w:color="auto" w:fill="auto"/>
          </w:tcPr>
          <w:p w:rsidR="00AB5499" w:rsidRPr="00E55924" w:rsidRDefault="00AB5499" w:rsidP="00837B1A">
            <w:pPr>
              <w:spacing w:before="40" w:after="120"/>
              <w:ind w:right="113"/>
              <w:rPr>
                <w:snapToGrid w:val="0"/>
              </w:rPr>
            </w:pPr>
            <w:r w:rsidRPr="00E55924">
              <w:rPr>
                <w:snapToGrid w:val="0"/>
              </w:rPr>
              <w:t>Codes non utilisés</w:t>
            </w:r>
          </w:p>
        </w:tc>
      </w:tr>
      <w:tr w:rsidR="008D2669" w:rsidRPr="00E55924" w:rsidTr="00324685">
        <w:tc>
          <w:tcPr>
            <w:tcW w:w="2268"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99</w:t>
            </w:r>
          </w:p>
        </w:tc>
        <w:tc>
          <w:tcPr>
            <w:tcW w:w="5102"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Autres</w:t>
            </w:r>
          </w:p>
        </w:tc>
      </w:tr>
    </w:tbl>
    <w:p w:rsidR="00AB5499" w:rsidRPr="00E55924" w:rsidRDefault="00837B1A" w:rsidP="00837B1A">
      <w:pPr>
        <w:pStyle w:val="H4G"/>
      </w:pPr>
      <w:r w:rsidRPr="00E55924">
        <w:tab/>
      </w:r>
      <w:r w:rsidR="00AB5499" w:rsidRPr="00E55924">
        <w:t>c)</w:t>
      </w:r>
      <w:r w:rsidRPr="00E55924">
        <w:tab/>
      </w:r>
      <w:r w:rsidR="00AB5499" w:rsidRPr="00E55924">
        <w:t xml:space="preserve">Étiquetage de l’emballage primaire </w:t>
      </w:r>
    </w:p>
    <w:p w:rsidR="00AB5499" w:rsidRPr="00E55924" w:rsidRDefault="00397C95" w:rsidP="00837B1A">
      <w:pPr>
        <w:pStyle w:val="SingleTxtG"/>
      </w:pPr>
      <w:r w:rsidRPr="00E55924">
        <w:t>59</w:t>
      </w:r>
      <w:r w:rsidR="00AB5499" w:rsidRPr="00E55924">
        <w:t>.</w:t>
      </w:r>
      <w:r w:rsidR="00324685" w:rsidRPr="00E55924">
        <w:tab/>
      </w:r>
      <w:r w:rsidR="00AB5499" w:rsidRPr="00E55924">
        <w:t>L’étiquetage de l’emballage primaire peut être indiqué comme suit</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i/>
                <w:snapToGrid w:val="0"/>
                <w:sz w:val="16"/>
                <w:szCs w:val="22"/>
              </w:rPr>
            </w:pPr>
            <w:r w:rsidRPr="00E55924">
              <w:rPr>
                <w:i/>
                <w:sz w:val="16"/>
              </w:rPr>
              <w:t>Code de l’étiquetage</w:t>
            </w:r>
            <w:r w:rsidR="008C5649" w:rsidRPr="00E55924">
              <w:rPr>
                <w:i/>
                <w:sz w:val="16"/>
              </w:rPr>
              <w:t xml:space="preserve"> </w:t>
            </w:r>
            <w:r w:rsidR="008C5649" w:rsidRPr="00E55924">
              <w:rPr>
                <w:i/>
                <w:sz w:val="16"/>
              </w:rPr>
              <w:br/>
            </w:r>
            <w:r w:rsidRPr="00E55924">
              <w:rPr>
                <w:i/>
                <w:snapToGrid w:val="0"/>
                <w:sz w:val="16"/>
                <w:szCs w:val="22"/>
              </w:rPr>
              <w:t>(champ P3)</w:t>
            </w:r>
          </w:p>
        </w:tc>
        <w:tc>
          <w:tcPr>
            <w:tcW w:w="5102" w:type="dxa"/>
            <w:tcBorders>
              <w:top w:val="single" w:sz="4" w:space="0" w:color="auto"/>
              <w:bottom w:val="single" w:sz="12" w:space="0" w:color="auto"/>
            </w:tcBorders>
            <w:shd w:val="clear" w:color="auto" w:fill="auto"/>
            <w:vAlign w:val="bottom"/>
          </w:tcPr>
          <w:p w:rsidR="00AB5499" w:rsidRPr="00E55924" w:rsidRDefault="00AB5499" w:rsidP="00837B1A">
            <w:pPr>
              <w:spacing w:before="80" w:after="80" w:line="200" w:lineRule="exact"/>
              <w:ind w:right="113"/>
              <w:rPr>
                <w:bCs/>
                <w:i/>
                <w:snapToGrid w:val="0"/>
                <w:sz w:val="16"/>
                <w:szCs w:val="22"/>
              </w:rPr>
            </w:pPr>
            <w:r w:rsidRPr="00E55924">
              <w:rPr>
                <w:bCs/>
                <w:i/>
                <w:snapToGrid w:val="0"/>
                <w:sz w:val="16"/>
                <w:szCs w:val="22"/>
              </w:rPr>
              <w:t>Catégorie/description</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837B1A">
            <w:pPr>
              <w:spacing w:before="40" w:after="120"/>
              <w:ind w:right="113"/>
              <w:rPr>
                <w:snapToGrid w:val="0"/>
              </w:rPr>
            </w:pPr>
            <w:r w:rsidRPr="00E55924">
              <w:rPr>
                <w:snapToGrid w:val="0"/>
              </w:rPr>
              <w:t xml:space="preserve">Non spécifiée </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837B1A">
            <w:pPr>
              <w:spacing w:before="40" w:after="120"/>
              <w:ind w:right="113"/>
              <w:rPr>
                <w:snapToGrid w:val="0"/>
              </w:rPr>
            </w:pPr>
            <w:r w:rsidRPr="00E55924">
              <w:t>Les étiquettes à l’intention du consommateur doivent être conformes aux prescriptions du pays importateur</w:t>
            </w:r>
          </w:p>
        </w:tc>
      </w:tr>
      <w:tr w:rsidR="008D2669" w:rsidRPr="00E55924" w:rsidTr="00324685">
        <w:tc>
          <w:tcPr>
            <w:tcW w:w="2268" w:type="dxa"/>
            <w:shd w:val="clear" w:color="auto" w:fill="auto"/>
          </w:tcPr>
          <w:p w:rsidR="00AB5499" w:rsidRPr="00E55924" w:rsidRDefault="00AB5499" w:rsidP="00837B1A">
            <w:pPr>
              <w:spacing w:before="40" w:after="120"/>
              <w:ind w:right="113"/>
              <w:rPr>
                <w:snapToGrid w:val="0"/>
              </w:rPr>
            </w:pPr>
            <w:r w:rsidRPr="00E55924">
              <w:rPr>
                <w:snapToGrid w:val="0"/>
              </w:rPr>
              <w:t>2</w:t>
            </w:r>
          </w:p>
        </w:tc>
        <w:tc>
          <w:tcPr>
            <w:tcW w:w="5102" w:type="dxa"/>
            <w:shd w:val="clear" w:color="auto" w:fill="auto"/>
          </w:tcPr>
          <w:p w:rsidR="00AB5499" w:rsidRPr="00E55924" w:rsidRDefault="00AB5499" w:rsidP="00837B1A">
            <w:pPr>
              <w:spacing w:before="40" w:after="120"/>
              <w:ind w:right="113"/>
              <w:rPr>
                <w:snapToGrid w:val="0"/>
              </w:rPr>
            </w:pPr>
            <w:r w:rsidRPr="00E55924">
              <w:t>Non étiquetée</w:t>
            </w:r>
          </w:p>
        </w:tc>
      </w:tr>
      <w:tr w:rsidR="008D2669" w:rsidRPr="00E55924" w:rsidTr="00324685">
        <w:tc>
          <w:tcPr>
            <w:tcW w:w="2268"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3-9</w:t>
            </w:r>
          </w:p>
        </w:tc>
        <w:tc>
          <w:tcPr>
            <w:tcW w:w="5102" w:type="dxa"/>
            <w:tcBorders>
              <w:bottom w:val="single" w:sz="12" w:space="0" w:color="auto"/>
            </w:tcBorders>
            <w:shd w:val="clear" w:color="auto" w:fill="auto"/>
          </w:tcPr>
          <w:p w:rsidR="00AB5499" w:rsidRPr="00E55924" w:rsidRDefault="00AB5499" w:rsidP="00837B1A">
            <w:pPr>
              <w:spacing w:before="40" w:after="120"/>
              <w:ind w:right="113"/>
              <w:rPr>
                <w:snapToGrid w:val="0"/>
              </w:rPr>
            </w:pPr>
            <w:r w:rsidRPr="00E55924">
              <w:rPr>
                <w:snapToGrid w:val="0"/>
              </w:rPr>
              <w:t>Codes non utilisés</w:t>
            </w:r>
          </w:p>
        </w:tc>
      </w:tr>
    </w:tbl>
    <w:p w:rsidR="00AB5499" w:rsidRPr="00E55924" w:rsidRDefault="008C5649" w:rsidP="008C5649">
      <w:pPr>
        <w:pStyle w:val="H4G"/>
      </w:pPr>
      <w:r w:rsidRPr="00E55924">
        <w:tab/>
      </w:r>
      <w:r w:rsidR="00AB5499" w:rsidRPr="00E55924">
        <w:t>d)</w:t>
      </w:r>
      <w:r w:rsidRPr="00E55924">
        <w:tab/>
      </w:r>
      <w:r w:rsidR="00AB5499" w:rsidRPr="00E55924">
        <w:t xml:space="preserve">Poids du colis primaire </w:t>
      </w:r>
    </w:p>
    <w:p w:rsidR="00AB5499" w:rsidRPr="00E55924" w:rsidRDefault="00397C95" w:rsidP="008C5649">
      <w:pPr>
        <w:pStyle w:val="SingleTxtG"/>
        <w:rPr>
          <w:rFonts w:ascii="TimesNewRomanPSMT" w:hAnsi="TimesNewRomanPSMT"/>
        </w:rPr>
      </w:pPr>
      <w:r w:rsidRPr="00E55924">
        <w:t>60</w:t>
      </w:r>
      <w:r w:rsidR="00AB5499" w:rsidRPr="00E55924">
        <w:t>.</w:t>
      </w:r>
      <w:r w:rsidR="00324685" w:rsidRPr="00E55924">
        <w:tab/>
      </w:r>
      <w:r w:rsidR="00AB5499" w:rsidRPr="00E55924">
        <w:t xml:space="preserve">Le poids du colis primaire correspond au poids net des produits qu’il contient. La définition du poids net de même que son application et sa vérification doivent faire l’objet </w:t>
      </w:r>
      <w:r w:rsidR="00AB5499" w:rsidRPr="00E55924">
        <w:rPr>
          <w:rFonts w:ascii="TimesNewRomanPSMT" w:hAnsi="TimesNewRomanPSMT"/>
        </w:rPr>
        <w:t xml:space="preserve">d’un accord entre l’acheteur et le vendeur.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324685">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8C5649">
            <w:pPr>
              <w:spacing w:before="80" w:after="80" w:line="200" w:lineRule="exact"/>
              <w:ind w:right="113"/>
              <w:rPr>
                <w:i/>
                <w:snapToGrid w:val="0"/>
                <w:sz w:val="16"/>
              </w:rPr>
            </w:pPr>
            <w:r w:rsidRPr="00E55924">
              <w:rPr>
                <w:i/>
                <w:snapToGrid w:val="0"/>
                <w:sz w:val="16"/>
              </w:rPr>
              <w:t>Code du poids du colis primaire</w:t>
            </w:r>
            <w:r w:rsidR="008C5649" w:rsidRPr="00E55924">
              <w:rPr>
                <w:i/>
                <w:snapToGrid w:val="0"/>
                <w:sz w:val="16"/>
              </w:rPr>
              <w:t xml:space="preserve"> </w:t>
            </w:r>
            <w:r w:rsidR="00837B1A" w:rsidRPr="00E55924">
              <w:rPr>
                <w:i/>
                <w:snapToGrid w:val="0"/>
                <w:sz w:val="16"/>
              </w:rPr>
              <w:br/>
            </w:r>
            <w:r w:rsidRPr="00E55924">
              <w:rPr>
                <w:i/>
                <w:snapToGrid w:val="0"/>
                <w:sz w:val="16"/>
              </w:rPr>
              <w:t>(champ P4)</w:t>
            </w:r>
          </w:p>
        </w:tc>
        <w:tc>
          <w:tcPr>
            <w:tcW w:w="5102" w:type="dxa"/>
            <w:tcBorders>
              <w:top w:val="single" w:sz="4" w:space="0" w:color="auto"/>
              <w:bottom w:val="single" w:sz="12" w:space="0" w:color="auto"/>
            </w:tcBorders>
            <w:shd w:val="clear" w:color="auto" w:fill="auto"/>
            <w:vAlign w:val="bottom"/>
          </w:tcPr>
          <w:p w:rsidR="00AB5499" w:rsidRPr="00E55924" w:rsidRDefault="00AB5499" w:rsidP="008C5649">
            <w:pPr>
              <w:spacing w:before="80" w:after="80" w:line="200" w:lineRule="exact"/>
              <w:ind w:right="113"/>
              <w:rPr>
                <w:i/>
                <w:snapToGrid w:val="0"/>
                <w:sz w:val="16"/>
              </w:rPr>
            </w:pPr>
            <w:r w:rsidRPr="00E55924">
              <w:rPr>
                <w:i/>
                <w:snapToGrid w:val="0"/>
                <w:sz w:val="16"/>
              </w:rPr>
              <w:t>Catégorie/description</w:t>
            </w:r>
          </w:p>
        </w:tc>
      </w:tr>
      <w:tr w:rsidR="008D2669" w:rsidRPr="00E55924" w:rsidTr="00324685">
        <w:tc>
          <w:tcPr>
            <w:tcW w:w="2268" w:type="dxa"/>
            <w:shd w:val="clear" w:color="auto" w:fill="auto"/>
          </w:tcPr>
          <w:p w:rsidR="00AB5499" w:rsidRPr="00E55924" w:rsidRDefault="00AB5499" w:rsidP="008C5649">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8C5649">
            <w:pPr>
              <w:spacing w:before="40" w:after="120"/>
              <w:ind w:right="113"/>
              <w:rPr>
                <w:snapToGrid w:val="0"/>
              </w:rPr>
            </w:pPr>
            <w:r w:rsidRPr="00E55924">
              <w:rPr>
                <w:snapToGrid w:val="0"/>
              </w:rPr>
              <w:t xml:space="preserve">Non spécifiée </w:t>
            </w:r>
          </w:p>
        </w:tc>
      </w:tr>
      <w:tr w:rsidR="008D2669" w:rsidRPr="00E55924" w:rsidTr="00324685">
        <w:tc>
          <w:tcPr>
            <w:tcW w:w="2268" w:type="dxa"/>
            <w:shd w:val="clear" w:color="auto" w:fill="auto"/>
          </w:tcPr>
          <w:p w:rsidR="00AB5499" w:rsidRPr="00E55924" w:rsidRDefault="00AB5499" w:rsidP="008C5649">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8C5649">
            <w:pPr>
              <w:spacing w:before="40" w:after="120"/>
              <w:ind w:right="113"/>
              <w:rPr>
                <w:snapToGrid w:val="0"/>
              </w:rPr>
            </w:pPr>
            <w:r w:rsidRPr="00E55924">
              <w:t>Poids net spécifié</w:t>
            </w:r>
          </w:p>
        </w:tc>
      </w:tr>
      <w:tr w:rsidR="008D2669" w:rsidRPr="00E55924" w:rsidTr="00324685">
        <w:tc>
          <w:tcPr>
            <w:tcW w:w="2268" w:type="dxa"/>
            <w:shd w:val="clear" w:color="auto" w:fill="auto"/>
          </w:tcPr>
          <w:p w:rsidR="00AB5499" w:rsidRPr="00E55924" w:rsidRDefault="00AB5499" w:rsidP="008C5649">
            <w:pPr>
              <w:spacing w:before="40" w:after="120"/>
              <w:ind w:right="113"/>
              <w:rPr>
                <w:snapToGrid w:val="0"/>
              </w:rPr>
            </w:pPr>
            <w:r w:rsidRPr="00E55924">
              <w:rPr>
                <w:snapToGrid w:val="0"/>
              </w:rPr>
              <w:t>2-8</w:t>
            </w:r>
          </w:p>
        </w:tc>
        <w:tc>
          <w:tcPr>
            <w:tcW w:w="5102" w:type="dxa"/>
            <w:shd w:val="clear" w:color="auto" w:fill="auto"/>
          </w:tcPr>
          <w:p w:rsidR="00AB5499" w:rsidRPr="00E55924" w:rsidRDefault="00AB5499" w:rsidP="008C5649">
            <w:pPr>
              <w:spacing w:before="40" w:after="120"/>
              <w:ind w:right="113"/>
              <w:rPr>
                <w:snapToGrid w:val="0"/>
              </w:rPr>
            </w:pPr>
            <w:r w:rsidRPr="00E55924">
              <w:rPr>
                <w:snapToGrid w:val="0"/>
              </w:rPr>
              <w:t>Codes non utilisés</w:t>
            </w:r>
          </w:p>
        </w:tc>
      </w:tr>
      <w:tr w:rsidR="008D2669" w:rsidRPr="00E55924" w:rsidTr="00324685">
        <w:tc>
          <w:tcPr>
            <w:tcW w:w="2268" w:type="dxa"/>
            <w:tcBorders>
              <w:bottom w:val="single" w:sz="12" w:space="0" w:color="auto"/>
            </w:tcBorders>
            <w:shd w:val="clear" w:color="auto" w:fill="auto"/>
          </w:tcPr>
          <w:p w:rsidR="00AB5499" w:rsidRPr="00E55924" w:rsidRDefault="00AB5499" w:rsidP="008C5649">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8C5649">
            <w:pPr>
              <w:spacing w:before="40" w:after="120"/>
              <w:ind w:right="113"/>
              <w:rPr>
                <w:snapToGrid w:val="0"/>
              </w:rPr>
            </w:pPr>
            <w:r w:rsidRPr="00E55924">
              <w:rPr>
                <w:snapToGrid w:val="0"/>
              </w:rPr>
              <w:t>Autres</w:t>
            </w:r>
          </w:p>
        </w:tc>
      </w:tr>
    </w:tbl>
    <w:p w:rsidR="00AB5499" w:rsidRPr="00E55924" w:rsidRDefault="008C5649" w:rsidP="008C5649">
      <w:pPr>
        <w:pStyle w:val="H4G"/>
      </w:pPr>
      <w:r w:rsidRPr="00E55924">
        <w:tab/>
      </w:r>
      <w:r w:rsidR="00AB5499" w:rsidRPr="00E55924">
        <w:t>e</w:t>
      </w:r>
      <w:r w:rsidRPr="00E55924">
        <w:t>)</w:t>
      </w:r>
      <w:r w:rsidRPr="00E55924">
        <w:tab/>
      </w:r>
      <w:r w:rsidR="00AB5499" w:rsidRPr="00E55924">
        <w:t xml:space="preserve">Emballage secondaire </w:t>
      </w:r>
    </w:p>
    <w:p w:rsidR="00AB5499" w:rsidRPr="00E55924" w:rsidRDefault="00397C95" w:rsidP="008C5649">
      <w:pPr>
        <w:pStyle w:val="SingleTxtG"/>
      </w:pPr>
      <w:r w:rsidRPr="00E55924">
        <w:t>61</w:t>
      </w:r>
      <w:r w:rsidR="00AB5499" w:rsidRPr="00E55924">
        <w:t>.</w:t>
      </w:r>
      <w:r w:rsidR="00324685" w:rsidRPr="00E55924">
        <w:tab/>
      </w:r>
      <w:r w:rsidR="00AB5499" w:rsidRPr="00E55924">
        <w:t>Les emballages secondaires sont utilisés pour protéger et identifier le produit pendant le transport. Ils se composent d</w:t>
      </w:r>
      <w:r w:rsidRPr="00E55924">
        <w:t>’</w:t>
      </w:r>
      <w:r w:rsidR="00AB5499" w:rsidRPr="00E55924">
        <w:t>un ou plusieurs colis primaires et doivent être étiquetés conformément aux prescriptions du pays importateur. Les types d’emballage secondaire ci-après peuvent être spécifiés</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4F6FDA">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Code de l’emballage secondaire</w:t>
            </w:r>
            <w:r w:rsidR="008C5649" w:rsidRPr="00E55924">
              <w:rPr>
                <w:i/>
                <w:snapToGrid w:val="0"/>
                <w:sz w:val="16"/>
              </w:rPr>
              <w:t xml:space="preserve"> </w:t>
            </w:r>
            <w:r w:rsidR="00837B1A" w:rsidRPr="00E55924">
              <w:rPr>
                <w:i/>
                <w:snapToGrid w:val="0"/>
                <w:sz w:val="16"/>
              </w:rPr>
              <w:br/>
            </w:r>
            <w:r w:rsidRPr="00E55924">
              <w:rPr>
                <w:i/>
                <w:snapToGrid w:val="0"/>
                <w:sz w:val="16"/>
              </w:rPr>
              <w:t>(champ P5)</w:t>
            </w:r>
          </w:p>
        </w:tc>
        <w:tc>
          <w:tcPr>
            <w:tcW w:w="5102"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Catégorie</w:t>
            </w:r>
          </w:p>
        </w:tc>
      </w:tr>
      <w:tr w:rsidR="008D2669" w:rsidRPr="00E55924" w:rsidTr="004F6FDA">
        <w:tc>
          <w:tcPr>
            <w:tcW w:w="2268" w:type="dxa"/>
            <w:shd w:val="clear" w:color="auto" w:fill="auto"/>
          </w:tcPr>
          <w:p w:rsidR="00AB5499" w:rsidRPr="00E55924" w:rsidRDefault="00AB5499" w:rsidP="0091640B">
            <w:pPr>
              <w:spacing w:before="40" w:after="120"/>
              <w:ind w:right="113"/>
              <w:rPr>
                <w:snapToGrid w:val="0"/>
              </w:rPr>
            </w:pPr>
            <w:r w:rsidRPr="00E55924">
              <w:rPr>
                <w:snapToGrid w:val="0"/>
              </w:rPr>
              <w:t>0</w:t>
            </w:r>
          </w:p>
        </w:tc>
        <w:tc>
          <w:tcPr>
            <w:tcW w:w="5102" w:type="dxa"/>
            <w:shd w:val="clear" w:color="auto" w:fill="auto"/>
          </w:tcPr>
          <w:p w:rsidR="00AB5499" w:rsidRPr="00E55924" w:rsidRDefault="00AB5499" w:rsidP="0091640B">
            <w:pPr>
              <w:spacing w:before="40" w:after="120"/>
              <w:ind w:right="113"/>
              <w:rPr>
                <w:snapToGrid w:val="0"/>
              </w:rPr>
            </w:pPr>
            <w:r w:rsidRPr="00E55924">
              <w:rPr>
                <w:snapToGrid w:val="0"/>
              </w:rPr>
              <w:t>Non spécifiée</w:t>
            </w:r>
          </w:p>
        </w:tc>
      </w:tr>
      <w:tr w:rsidR="008D2669" w:rsidRPr="00E55924" w:rsidTr="004F6FDA">
        <w:tc>
          <w:tcPr>
            <w:tcW w:w="2268" w:type="dxa"/>
            <w:shd w:val="clear" w:color="auto" w:fill="auto"/>
          </w:tcPr>
          <w:p w:rsidR="00AB5499" w:rsidRPr="00E55924" w:rsidRDefault="00AB5499" w:rsidP="0091640B">
            <w:pPr>
              <w:spacing w:before="40" w:after="120"/>
              <w:ind w:right="113"/>
              <w:rPr>
                <w:snapToGrid w:val="0"/>
              </w:rPr>
            </w:pPr>
            <w:r w:rsidRPr="00E55924">
              <w:rPr>
                <w:snapToGrid w:val="0"/>
              </w:rPr>
              <w:t>1</w:t>
            </w:r>
          </w:p>
        </w:tc>
        <w:tc>
          <w:tcPr>
            <w:tcW w:w="5102" w:type="dxa"/>
            <w:shd w:val="clear" w:color="auto" w:fill="auto"/>
          </w:tcPr>
          <w:p w:rsidR="00AB5499" w:rsidRPr="00E55924" w:rsidRDefault="00AB5499" w:rsidP="0091640B">
            <w:pPr>
              <w:spacing w:before="40" w:after="120"/>
              <w:ind w:right="113"/>
              <w:rPr>
                <w:snapToGrid w:val="0"/>
              </w:rPr>
            </w:pPr>
            <w:r w:rsidRPr="00E55924">
              <w:rPr>
                <w:snapToGrid w:val="0"/>
              </w:rPr>
              <w:t>Sac en papier multiplis (multicouches laminées)</w:t>
            </w:r>
          </w:p>
        </w:tc>
      </w:tr>
      <w:tr w:rsidR="008D2669" w:rsidRPr="00E55924" w:rsidTr="004F6FDA">
        <w:tc>
          <w:tcPr>
            <w:tcW w:w="2268" w:type="dxa"/>
            <w:shd w:val="clear" w:color="auto" w:fill="auto"/>
          </w:tcPr>
          <w:p w:rsidR="00AB5499" w:rsidRPr="00E55924" w:rsidRDefault="00AB5499" w:rsidP="0091640B">
            <w:pPr>
              <w:spacing w:before="40" w:after="120"/>
              <w:ind w:right="113"/>
              <w:rPr>
                <w:snapToGrid w:val="0"/>
              </w:rPr>
            </w:pPr>
            <w:r w:rsidRPr="00E55924">
              <w:rPr>
                <w:snapToGrid w:val="0"/>
              </w:rPr>
              <w:t>2</w:t>
            </w:r>
          </w:p>
        </w:tc>
        <w:tc>
          <w:tcPr>
            <w:tcW w:w="5102" w:type="dxa"/>
            <w:shd w:val="clear" w:color="auto" w:fill="auto"/>
          </w:tcPr>
          <w:p w:rsidR="00AB5499" w:rsidRPr="00E55924" w:rsidRDefault="00AB5499" w:rsidP="0091640B">
            <w:pPr>
              <w:spacing w:before="40" w:after="120"/>
              <w:ind w:right="113"/>
              <w:rPr>
                <w:snapToGrid w:val="0"/>
              </w:rPr>
            </w:pPr>
            <w:r w:rsidRPr="00E55924">
              <w:t xml:space="preserve">Boîte plastique </w:t>
            </w:r>
          </w:p>
        </w:tc>
      </w:tr>
      <w:tr w:rsidR="008D2669" w:rsidRPr="00E55924" w:rsidTr="004F6FDA">
        <w:tc>
          <w:tcPr>
            <w:tcW w:w="2268" w:type="dxa"/>
            <w:shd w:val="clear" w:color="auto" w:fill="auto"/>
          </w:tcPr>
          <w:p w:rsidR="00AB5499" w:rsidRPr="00E55924" w:rsidRDefault="00AB5499" w:rsidP="0091640B">
            <w:pPr>
              <w:spacing w:before="40" w:after="120"/>
              <w:ind w:right="113"/>
              <w:rPr>
                <w:snapToGrid w:val="0"/>
              </w:rPr>
            </w:pPr>
            <w:r w:rsidRPr="00E55924">
              <w:rPr>
                <w:snapToGrid w:val="0"/>
              </w:rPr>
              <w:t>3</w:t>
            </w:r>
          </w:p>
        </w:tc>
        <w:tc>
          <w:tcPr>
            <w:tcW w:w="5102" w:type="dxa"/>
            <w:shd w:val="clear" w:color="auto" w:fill="auto"/>
          </w:tcPr>
          <w:p w:rsidR="00AB5499" w:rsidRPr="00E55924" w:rsidRDefault="00AB5499" w:rsidP="0091640B">
            <w:pPr>
              <w:spacing w:before="40" w:after="120"/>
              <w:ind w:right="113"/>
              <w:rPr>
                <w:snapToGrid w:val="0"/>
              </w:rPr>
            </w:pPr>
            <w:r w:rsidRPr="00E55924">
              <w:t xml:space="preserve">Boîte en papier ondulé </w:t>
            </w:r>
          </w:p>
        </w:tc>
      </w:tr>
      <w:tr w:rsidR="008D2669" w:rsidRPr="00E55924" w:rsidTr="004F6FDA">
        <w:tc>
          <w:tcPr>
            <w:tcW w:w="2268" w:type="dxa"/>
            <w:shd w:val="clear" w:color="auto" w:fill="auto"/>
          </w:tcPr>
          <w:p w:rsidR="00AB5499" w:rsidRPr="00E55924" w:rsidRDefault="00AB5499" w:rsidP="0091640B">
            <w:pPr>
              <w:spacing w:before="40" w:after="120"/>
              <w:ind w:right="113"/>
              <w:rPr>
                <w:snapToGrid w:val="0"/>
              </w:rPr>
            </w:pPr>
            <w:r w:rsidRPr="00E55924">
              <w:rPr>
                <w:snapToGrid w:val="0"/>
              </w:rPr>
              <w:t>4-8</w:t>
            </w:r>
          </w:p>
        </w:tc>
        <w:tc>
          <w:tcPr>
            <w:tcW w:w="5102" w:type="dxa"/>
            <w:shd w:val="clear" w:color="auto" w:fill="auto"/>
          </w:tcPr>
          <w:p w:rsidR="00AB5499" w:rsidRPr="00E55924" w:rsidRDefault="00AB5499" w:rsidP="0091640B">
            <w:pPr>
              <w:spacing w:before="40" w:after="120"/>
              <w:ind w:right="113"/>
              <w:rPr>
                <w:snapToGrid w:val="0"/>
              </w:rPr>
            </w:pPr>
            <w:r w:rsidRPr="00E55924">
              <w:rPr>
                <w:snapToGrid w:val="0"/>
              </w:rPr>
              <w:t>Codes non utilisés</w:t>
            </w:r>
          </w:p>
        </w:tc>
      </w:tr>
      <w:tr w:rsidR="008D2669" w:rsidRPr="00E55924" w:rsidTr="004F6FDA">
        <w:tc>
          <w:tcPr>
            <w:tcW w:w="2268" w:type="dxa"/>
            <w:tcBorders>
              <w:bottom w:val="single" w:sz="12" w:space="0" w:color="auto"/>
            </w:tcBorders>
            <w:shd w:val="clear" w:color="auto" w:fill="auto"/>
          </w:tcPr>
          <w:p w:rsidR="00AB5499" w:rsidRPr="00E55924" w:rsidRDefault="00AB5499" w:rsidP="0091640B">
            <w:pPr>
              <w:spacing w:before="40" w:after="120"/>
              <w:ind w:right="113"/>
              <w:rPr>
                <w:snapToGrid w:val="0"/>
              </w:rPr>
            </w:pPr>
            <w:r w:rsidRPr="00E55924">
              <w:rPr>
                <w:snapToGrid w:val="0"/>
              </w:rPr>
              <w:t>9</w:t>
            </w:r>
          </w:p>
        </w:tc>
        <w:tc>
          <w:tcPr>
            <w:tcW w:w="5102" w:type="dxa"/>
            <w:tcBorders>
              <w:bottom w:val="single" w:sz="12" w:space="0" w:color="auto"/>
            </w:tcBorders>
            <w:shd w:val="clear" w:color="auto" w:fill="auto"/>
          </w:tcPr>
          <w:p w:rsidR="00AB5499" w:rsidRPr="00E55924" w:rsidRDefault="00AB5499" w:rsidP="0091640B">
            <w:pPr>
              <w:spacing w:before="40" w:after="120"/>
              <w:ind w:right="113"/>
              <w:rPr>
                <w:snapToGrid w:val="0"/>
              </w:rPr>
            </w:pPr>
            <w:r w:rsidRPr="00E55924">
              <w:rPr>
                <w:snapToGrid w:val="0"/>
              </w:rPr>
              <w:t>Autres</w:t>
            </w:r>
          </w:p>
        </w:tc>
      </w:tr>
    </w:tbl>
    <w:p w:rsidR="00AB5499" w:rsidRPr="00E55924" w:rsidRDefault="0091640B" w:rsidP="0091640B">
      <w:pPr>
        <w:pStyle w:val="H4G"/>
      </w:pPr>
      <w:r w:rsidRPr="00E55924">
        <w:tab/>
      </w:r>
      <w:r w:rsidR="00AB5499" w:rsidRPr="00E55924">
        <w:t>f)</w:t>
      </w:r>
      <w:r w:rsidRPr="00E55924">
        <w:tab/>
      </w:r>
      <w:r w:rsidR="00AB5499" w:rsidRPr="00E55924">
        <w:t xml:space="preserve">Poids du colis secondaire </w:t>
      </w:r>
    </w:p>
    <w:p w:rsidR="00AB5499" w:rsidRPr="00E55924" w:rsidRDefault="00397C95" w:rsidP="0091640B">
      <w:pPr>
        <w:pStyle w:val="SingleTxtG"/>
      </w:pPr>
      <w:r w:rsidRPr="00E55924">
        <w:t>62</w:t>
      </w:r>
      <w:r w:rsidR="00AB5499" w:rsidRPr="00E55924">
        <w:t>.</w:t>
      </w:r>
      <w:r w:rsidR="004F6FDA" w:rsidRPr="00E55924">
        <w:tab/>
      </w:r>
      <w:r w:rsidR="00AB5499" w:rsidRPr="00E55924">
        <w:t xml:space="preserve">Le poids du colis secondaire (emballage pour le transport) est indiqué sous la forme d’un nombre à cinq chiffres avec une décimale (0000,0 kg). Les tolérances concernant le poids du colis secondaire et les fourchettes de poids sont déterminées par l’acheteur et le vendeur. </w:t>
      </w:r>
    </w:p>
    <w:tbl>
      <w:tblPr>
        <w:tblW w:w="7370" w:type="dxa"/>
        <w:tblInd w:w="1134" w:type="dxa"/>
        <w:tblLayout w:type="fixed"/>
        <w:tblCellMar>
          <w:left w:w="0" w:type="dxa"/>
          <w:right w:w="0" w:type="dxa"/>
        </w:tblCellMar>
        <w:tblLook w:val="01E0" w:firstRow="1" w:lastRow="1" w:firstColumn="1" w:lastColumn="1" w:noHBand="0" w:noVBand="0"/>
      </w:tblPr>
      <w:tblGrid>
        <w:gridCol w:w="2268"/>
        <w:gridCol w:w="5102"/>
      </w:tblGrid>
      <w:tr w:rsidR="008D2669" w:rsidRPr="00E55924" w:rsidTr="004F6FDA">
        <w:trPr>
          <w:tblHeader/>
        </w:trPr>
        <w:tc>
          <w:tcPr>
            <w:tcW w:w="2268"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bCs/>
                <w:i/>
                <w:snapToGrid w:val="0"/>
                <w:sz w:val="16"/>
              </w:rPr>
            </w:pPr>
            <w:r w:rsidRPr="00E55924">
              <w:rPr>
                <w:i/>
                <w:snapToGrid w:val="0"/>
                <w:sz w:val="16"/>
              </w:rPr>
              <w:t>Code du poids du colis secondaire</w:t>
            </w:r>
            <w:r w:rsidR="008C5649" w:rsidRPr="00E55924">
              <w:rPr>
                <w:i/>
                <w:snapToGrid w:val="0"/>
                <w:sz w:val="16"/>
              </w:rPr>
              <w:t xml:space="preserve"> </w:t>
            </w:r>
            <w:r w:rsidR="00837B1A" w:rsidRPr="00E55924">
              <w:rPr>
                <w:i/>
                <w:snapToGrid w:val="0"/>
                <w:sz w:val="16"/>
              </w:rPr>
              <w:br/>
            </w:r>
            <w:r w:rsidRPr="00E55924">
              <w:rPr>
                <w:bCs/>
                <w:i/>
                <w:snapToGrid w:val="0"/>
                <w:sz w:val="16"/>
              </w:rPr>
              <w:t>(champ P6)</w:t>
            </w:r>
          </w:p>
        </w:tc>
        <w:tc>
          <w:tcPr>
            <w:tcW w:w="5102"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Catégorie/description</w:t>
            </w:r>
          </w:p>
        </w:tc>
      </w:tr>
      <w:tr w:rsidR="008D2669" w:rsidRPr="00E55924" w:rsidTr="004F6FDA">
        <w:tc>
          <w:tcPr>
            <w:tcW w:w="2268" w:type="dxa"/>
            <w:shd w:val="clear" w:color="auto" w:fill="auto"/>
          </w:tcPr>
          <w:p w:rsidR="00AB5499" w:rsidRPr="00E55924" w:rsidRDefault="00AB5499" w:rsidP="0091640B">
            <w:pPr>
              <w:spacing w:before="40" w:after="120"/>
              <w:ind w:right="113"/>
              <w:rPr>
                <w:bCs/>
                <w:snapToGrid w:val="0"/>
              </w:rPr>
            </w:pPr>
            <w:r w:rsidRPr="00E55924">
              <w:rPr>
                <w:bCs/>
                <w:snapToGrid w:val="0"/>
              </w:rPr>
              <w:t>00000</w:t>
            </w:r>
          </w:p>
        </w:tc>
        <w:tc>
          <w:tcPr>
            <w:tcW w:w="5102" w:type="dxa"/>
            <w:shd w:val="clear" w:color="auto" w:fill="auto"/>
          </w:tcPr>
          <w:p w:rsidR="00AB5499" w:rsidRPr="00E55924" w:rsidRDefault="00AB5499" w:rsidP="0091640B">
            <w:pPr>
              <w:spacing w:before="40" w:after="120"/>
              <w:ind w:right="113"/>
              <w:rPr>
                <w:bCs/>
                <w:snapToGrid w:val="0"/>
              </w:rPr>
            </w:pPr>
            <w:r w:rsidRPr="00E55924">
              <w:rPr>
                <w:bCs/>
                <w:snapToGrid w:val="0"/>
              </w:rPr>
              <w:t>Non spécifiée</w:t>
            </w:r>
          </w:p>
        </w:tc>
      </w:tr>
      <w:tr w:rsidR="008D2669" w:rsidRPr="00E55924" w:rsidTr="004F6FDA">
        <w:tc>
          <w:tcPr>
            <w:tcW w:w="2268" w:type="dxa"/>
            <w:tcBorders>
              <w:bottom w:val="single" w:sz="12" w:space="0" w:color="auto"/>
            </w:tcBorders>
            <w:shd w:val="clear" w:color="auto" w:fill="auto"/>
          </w:tcPr>
          <w:p w:rsidR="00AB5499" w:rsidRPr="00E55924" w:rsidRDefault="00AB5499" w:rsidP="004F6FDA">
            <w:pPr>
              <w:spacing w:before="40" w:after="120"/>
              <w:ind w:right="113"/>
              <w:rPr>
                <w:bCs/>
                <w:snapToGrid w:val="0"/>
              </w:rPr>
            </w:pPr>
            <w:r w:rsidRPr="00E55924">
              <w:rPr>
                <w:bCs/>
                <w:snapToGrid w:val="0"/>
              </w:rPr>
              <w:t>00001</w:t>
            </w:r>
            <w:r w:rsidR="004F6FDA" w:rsidRPr="00E55924">
              <w:rPr>
                <w:bCs/>
                <w:snapToGrid w:val="0"/>
              </w:rPr>
              <w:t>-</w:t>
            </w:r>
            <w:r w:rsidRPr="00E55924">
              <w:rPr>
                <w:bCs/>
                <w:snapToGrid w:val="0"/>
              </w:rPr>
              <w:t>99999</w:t>
            </w:r>
          </w:p>
        </w:tc>
        <w:tc>
          <w:tcPr>
            <w:tcW w:w="5102"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t>Poids indiqué en kilogrammes sous la forme d’un nombre à cinq chiffres (0000,0)</w:t>
            </w:r>
          </w:p>
        </w:tc>
      </w:tr>
    </w:tbl>
    <w:p w:rsidR="00AB5499" w:rsidRPr="00E55924" w:rsidRDefault="0091640B" w:rsidP="0091640B">
      <w:pPr>
        <w:pStyle w:val="H4G"/>
        <w:rPr>
          <w:rFonts w:ascii="TimesNewRomanPSMT" w:hAnsi="TimesNewRomanPSMT"/>
        </w:rPr>
      </w:pPr>
      <w:r w:rsidRPr="00E55924">
        <w:tab/>
      </w:r>
      <w:r w:rsidR="00AB5499" w:rsidRPr="00E55924">
        <w:t>g)</w:t>
      </w:r>
      <w:r w:rsidRPr="00E55924">
        <w:tab/>
      </w:r>
      <w:r w:rsidR="00AB5499" w:rsidRPr="00E55924">
        <w:t>Format de codage applicable à l’emballage et au conditionnement des ovoproduits</w:t>
      </w:r>
      <w:r w:rsidR="00AB5499" w:rsidRPr="00E55924">
        <w:rPr>
          <w:rFonts w:ascii="TimesNewRomanPSMT" w:hAnsi="TimesNewRomanPSMT"/>
        </w:rPr>
        <w:t xml:space="preserve"> </w:t>
      </w:r>
    </w:p>
    <w:p w:rsidR="00AB5499" w:rsidRPr="00E55924" w:rsidRDefault="00397C95" w:rsidP="004F6FDA">
      <w:pPr>
        <w:pStyle w:val="SingleTxtG"/>
      </w:pPr>
      <w:r w:rsidRPr="00E55924">
        <w:t>63</w:t>
      </w:r>
      <w:r w:rsidR="00AB5499" w:rsidRPr="00E55924">
        <w:t>.</w:t>
      </w:r>
      <w:r w:rsidR="004F6FDA" w:rsidRPr="00E55924">
        <w:tab/>
      </w:r>
      <w:r w:rsidR="00AB5499" w:rsidRPr="00E55924">
        <w:t>Le tableau ci-après montre comment est appliqué le format de codage pour décrire l’emballage et le conditionnement des ovoproduits</w:t>
      </w:r>
      <w:r w:rsidR="0094375C" w:rsidRPr="00E55924">
        <w:t> :</w:t>
      </w:r>
      <w:r w:rsidR="00AB5499" w:rsidRPr="00E55924">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1843"/>
        <w:gridCol w:w="2221"/>
        <w:gridCol w:w="1702"/>
        <w:gridCol w:w="1604"/>
      </w:tblGrid>
      <w:tr w:rsidR="008D2669" w:rsidRPr="00E55924" w:rsidTr="0091640B">
        <w:trPr>
          <w:tblHeader/>
        </w:trPr>
        <w:tc>
          <w:tcPr>
            <w:tcW w:w="1843"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Champ</w:t>
            </w:r>
          </w:p>
        </w:tc>
        <w:tc>
          <w:tcPr>
            <w:tcW w:w="2221"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Description</w:t>
            </w:r>
          </w:p>
        </w:tc>
        <w:tc>
          <w:tcPr>
            <w:tcW w:w="1702"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Chapitre</w:t>
            </w:r>
          </w:p>
        </w:tc>
        <w:tc>
          <w:tcPr>
            <w:tcW w:w="1604"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Fourchette de codes</w:t>
            </w:r>
          </w:p>
        </w:tc>
      </w:tr>
      <w:tr w:rsidR="008D2669" w:rsidRPr="00E55924" w:rsidTr="0091640B">
        <w:tc>
          <w:tcPr>
            <w:tcW w:w="1843" w:type="dxa"/>
            <w:shd w:val="clear" w:color="auto" w:fill="auto"/>
          </w:tcPr>
          <w:p w:rsidR="00AB5499" w:rsidRPr="00E55924" w:rsidRDefault="00AB5499" w:rsidP="0091640B">
            <w:pPr>
              <w:spacing w:before="40" w:after="120"/>
              <w:ind w:right="113"/>
            </w:pPr>
            <w:r w:rsidRPr="00E55924">
              <w:t>Р1</w:t>
            </w:r>
          </w:p>
        </w:tc>
        <w:tc>
          <w:tcPr>
            <w:tcW w:w="2221" w:type="dxa"/>
            <w:shd w:val="clear" w:color="auto" w:fill="auto"/>
          </w:tcPr>
          <w:p w:rsidR="00AB5499" w:rsidRPr="00E55924" w:rsidRDefault="00AB5499" w:rsidP="0091640B">
            <w:pPr>
              <w:spacing w:before="40" w:after="120"/>
              <w:ind w:right="113"/>
              <w:rPr>
                <w:bCs/>
                <w:snapToGrid w:val="0"/>
              </w:rPr>
            </w:pPr>
            <w:r w:rsidRPr="00E55924">
              <w:t>Poids du colis</w:t>
            </w:r>
          </w:p>
        </w:tc>
        <w:tc>
          <w:tcPr>
            <w:tcW w:w="1702" w:type="dxa"/>
            <w:shd w:val="clear" w:color="auto" w:fill="auto"/>
          </w:tcPr>
          <w:p w:rsidR="00AB5499" w:rsidRPr="00E55924" w:rsidRDefault="00AB5499" w:rsidP="0091640B">
            <w:pPr>
              <w:spacing w:before="40" w:after="120"/>
              <w:ind w:right="113"/>
            </w:pPr>
            <w:r w:rsidRPr="00E55924">
              <w:t>II.B.12 a)</w:t>
            </w:r>
          </w:p>
        </w:tc>
        <w:tc>
          <w:tcPr>
            <w:tcW w:w="1604"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1843" w:type="dxa"/>
            <w:shd w:val="clear" w:color="auto" w:fill="auto"/>
          </w:tcPr>
          <w:p w:rsidR="00AB5499" w:rsidRPr="00E55924" w:rsidRDefault="00AB5499" w:rsidP="0091640B">
            <w:pPr>
              <w:spacing w:before="40" w:after="120"/>
              <w:ind w:right="113"/>
            </w:pPr>
            <w:r w:rsidRPr="00E55924">
              <w:t>Р2</w:t>
            </w:r>
          </w:p>
        </w:tc>
        <w:tc>
          <w:tcPr>
            <w:tcW w:w="2221" w:type="dxa"/>
            <w:shd w:val="clear" w:color="auto" w:fill="auto"/>
          </w:tcPr>
          <w:p w:rsidR="00AB5499" w:rsidRPr="00E55924" w:rsidRDefault="00AB5499" w:rsidP="0091640B">
            <w:pPr>
              <w:spacing w:before="40" w:after="120"/>
              <w:ind w:right="113"/>
              <w:rPr>
                <w:bCs/>
                <w:snapToGrid w:val="0"/>
              </w:rPr>
            </w:pPr>
            <w:r w:rsidRPr="00E55924">
              <w:t>Emballage primaire</w:t>
            </w:r>
          </w:p>
        </w:tc>
        <w:tc>
          <w:tcPr>
            <w:tcW w:w="1702" w:type="dxa"/>
            <w:shd w:val="clear" w:color="auto" w:fill="auto"/>
          </w:tcPr>
          <w:p w:rsidR="00AB5499" w:rsidRPr="00E55924" w:rsidRDefault="00AB5499" w:rsidP="0091640B">
            <w:pPr>
              <w:spacing w:before="40" w:after="120"/>
              <w:ind w:right="113"/>
            </w:pPr>
            <w:r w:rsidRPr="00E55924">
              <w:t>II.B.12 b)</w:t>
            </w:r>
          </w:p>
        </w:tc>
        <w:tc>
          <w:tcPr>
            <w:tcW w:w="1604" w:type="dxa"/>
            <w:shd w:val="clear" w:color="auto" w:fill="auto"/>
          </w:tcPr>
          <w:p w:rsidR="00AB5499" w:rsidRPr="00E55924" w:rsidRDefault="00AB5499" w:rsidP="0091640B">
            <w:pPr>
              <w:spacing w:before="40" w:after="120"/>
              <w:ind w:right="113"/>
              <w:rPr>
                <w:bCs/>
                <w:snapToGrid w:val="0"/>
              </w:rPr>
            </w:pPr>
            <w:r w:rsidRPr="00E55924">
              <w:rPr>
                <w:bCs/>
                <w:snapToGrid w:val="0"/>
              </w:rPr>
              <w:t>00-99</w:t>
            </w:r>
          </w:p>
        </w:tc>
      </w:tr>
      <w:tr w:rsidR="008D2669" w:rsidRPr="00E55924" w:rsidTr="0091640B">
        <w:tc>
          <w:tcPr>
            <w:tcW w:w="1843" w:type="dxa"/>
            <w:shd w:val="clear" w:color="auto" w:fill="auto"/>
          </w:tcPr>
          <w:p w:rsidR="00AB5499" w:rsidRPr="00E55924" w:rsidRDefault="00AB5499" w:rsidP="0091640B">
            <w:pPr>
              <w:spacing w:before="40" w:after="120"/>
              <w:ind w:right="113"/>
            </w:pPr>
            <w:r w:rsidRPr="00E55924">
              <w:t>Р3</w:t>
            </w:r>
          </w:p>
        </w:tc>
        <w:tc>
          <w:tcPr>
            <w:tcW w:w="2221" w:type="dxa"/>
            <w:shd w:val="clear" w:color="auto" w:fill="auto"/>
          </w:tcPr>
          <w:p w:rsidR="00AB5499" w:rsidRPr="00E55924" w:rsidRDefault="00AB5499" w:rsidP="0091640B">
            <w:pPr>
              <w:spacing w:before="40" w:after="120"/>
              <w:ind w:right="113"/>
              <w:rPr>
                <w:bCs/>
                <w:snapToGrid w:val="0"/>
              </w:rPr>
            </w:pPr>
            <w:r w:rsidRPr="00E55924">
              <w:t xml:space="preserve">Étiquetage de l’emballage primaire </w:t>
            </w:r>
          </w:p>
        </w:tc>
        <w:tc>
          <w:tcPr>
            <w:tcW w:w="1702" w:type="dxa"/>
            <w:shd w:val="clear" w:color="auto" w:fill="auto"/>
          </w:tcPr>
          <w:p w:rsidR="00AB5499" w:rsidRPr="00E55924" w:rsidRDefault="00AB5499" w:rsidP="0091640B">
            <w:pPr>
              <w:spacing w:before="40" w:after="120"/>
              <w:ind w:right="113"/>
            </w:pPr>
            <w:r w:rsidRPr="00E55924">
              <w:t>II.B.12 c)</w:t>
            </w:r>
          </w:p>
        </w:tc>
        <w:tc>
          <w:tcPr>
            <w:tcW w:w="1604"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1843" w:type="dxa"/>
            <w:shd w:val="clear" w:color="auto" w:fill="auto"/>
          </w:tcPr>
          <w:p w:rsidR="00AB5499" w:rsidRPr="00E55924" w:rsidRDefault="00AB5499" w:rsidP="0091640B">
            <w:pPr>
              <w:spacing w:before="40" w:after="120"/>
              <w:ind w:right="113"/>
            </w:pPr>
            <w:r w:rsidRPr="00E55924">
              <w:t>Р4</w:t>
            </w:r>
          </w:p>
        </w:tc>
        <w:tc>
          <w:tcPr>
            <w:tcW w:w="2221" w:type="dxa"/>
            <w:shd w:val="clear" w:color="auto" w:fill="auto"/>
          </w:tcPr>
          <w:p w:rsidR="00AB5499" w:rsidRPr="00E55924" w:rsidRDefault="00AB5499" w:rsidP="0091640B">
            <w:pPr>
              <w:spacing w:before="40" w:after="120"/>
              <w:ind w:right="113"/>
              <w:rPr>
                <w:bCs/>
                <w:snapToGrid w:val="0"/>
              </w:rPr>
            </w:pPr>
            <w:r w:rsidRPr="00E55924">
              <w:t>Poids du colis primaire</w:t>
            </w:r>
          </w:p>
        </w:tc>
        <w:tc>
          <w:tcPr>
            <w:tcW w:w="1702" w:type="dxa"/>
            <w:shd w:val="clear" w:color="auto" w:fill="auto"/>
          </w:tcPr>
          <w:p w:rsidR="00AB5499" w:rsidRPr="00E55924" w:rsidRDefault="00AB5499" w:rsidP="0091640B">
            <w:pPr>
              <w:spacing w:before="40" w:after="120"/>
              <w:ind w:right="113"/>
            </w:pPr>
            <w:r w:rsidRPr="00E55924">
              <w:t>II.B.12 d)</w:t>
            </w:r>
          </w:p>
        </w:tc>
        <w:tc>
          <w:tcPr>
            <w:tcW w:w="1604"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1843" w:type="dxa"/>
            <w:shd w:val="clear" w:color="auto" w:fill="auto"/>
          </w:tcPr>
          <w:p w:rsidR="00AB5499" w:rsidRPr="00E55924" w:rsidRDefault="00AB5499" w:rsidP="0091640B">
            <w:pPr>
              <w:spacing w:before="40" w:after="120"/>
              <w:ind w:right="113"/>
            </w:pPr>
            <w:r w:rsidRPr="00E55924">
              <w:t>Р5</w:t>
            </w:r>
          </w:p>
        </w:tc>
        <w:tc>
          <w:tcPr>
            <w:tcW w:w="2221" w:type="dxa"/>
            <w:shd w:val="clear" w:color="auto" w:fill="auto"/>
          </w:tcPr>
          <w:p w:rsidR="00AB5499" w:rsidRPr="00E55924" w:rsidRDefault="00AB5499" w:rsidP="0091640B">
            <w:pPr>
              <w:spacing w:before="40" w:after="120"/>
              <w:ind w:right="113"/>
              <w:rPr>
                <w:bCs/>
                <w:snapToGrid w:val="0"/>
              </w:rPr>
            </w:pPr>
            <w:r w:rsidRPr="00E55924">
              <w:t xml:space="preserve">Emballage secondaire </w:t>
            </w:r>
          </w:p>
        </w:tc>
        <w:tc>
          <w:tcPr>
            <w:tcW w:w="1702" w:type="dxa"/>
            <w:shd w:val="clear" w:color="auto" w:fill="auto"/>
          </w:tcPr>
          <w:p w:rsidR="00AB5499" w:rsidRPr="00E55924" w:rsidRDefault="00AB5499" w:rsidP="0091640B">
            <w:pPr>
              <w:spacing w:before="40" w:after="120"/>
              <w:ind w:right="113"/>
            </w:pPr>
            <w:r w:rsidRPr="00E55924">
              <w:t>II.B.12 e)</w:t>
            </w:r>
          </w:p>
        </w:tc>
        <w:tc>
          <w:tcPr>
            <w:tcW w:w="1604"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1843" w:type="dxa"/>
            <w:tcBorders>
              <w:bottom w:val="single" w:sz="12" w:space="0" w:color="auto"/>
            </w:tcBorders>
            <w:shd w:val="clear" w:color="auto" w:fill="auto"/>
          </w:tcPr>
          <w:p w:rsidR="00AB5499" w:rsidRPr="00E55924" w:rsidRDefault="00AB5499" w:rsidP="0091640B">
            <w:pPr>
              <w:spacing w:before="40" w:after="120"/>
              <w:ind w:right="113"/>
            </w:pPr>
            <w:r w:rsidRPr="00E55924">
              <w:t>Р6</w:t>
            </w:r>
          </w:p>
        </w:tc>
        <w:tc>
          <w:tcPr>
            <w:tcW w:w="2221"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t xml:space="preserve">Poids du colis secondaire </w:t>
            </w:r>
          </w:p>
        </w:tc>
        <w:tc>
          <w:tcPr>
            <w:tcW w:w="1702" w:type="dxa"/>
            <w:tcBorders>
              <w:bottom w:val="single" w:sz="12" w:space="0" w:color="auto"/>
            </w:tcBorders>
            <w:shd w:val="clear" w:color="auto" w:fill="auto"/>
          </w:tcPr>
          <w:p w:rsidR="00AB5499" w:rsidRPr="00E55924" w:rsidRDefault="00AB5499" w:rsidP="0091640B">
            <w:pPr>
              <w:spacing w:before="40" w:after="120"/>
              <w:ind w:right="113"/>
            </w:pPr>
            <w:r w:rsidRPr="00E55924">
              <w:t>II.B.12 f)</w:t>
            </w:r>
          </w:p>
        </w:tc>
        <w:tc>
          <w:tcPr>
            <w:tcW w:w="1604"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rPr>
                <w:bCs/>
                <w:snapToGrid w:val="0"/>
              </w:rPr>
              <w:t>00000-99999</w:t>
            </w:r>
          </w:p>
        </w:tc>
      </w:tr>
    </w:tbl>
    <w:p w:rsidR="00AB5499" w:rsidRPr="00E55924" w:rsidRDefault="0091640B" w:rsidP="0091640B">
      <w:pPr>
        <w:pStyle w:val="HChG"/>
        <w:rPr>
          <w:rFonts w:ascii="TimesNewRomanPSMT" w:hAnsi="TimesNewRomanPSMT"/>
        </w:rPr>
      </w:pPr>
      <w:r w:rsidRPr="00E55924">
        <w:tab/>
      </w:r>
      <w:r w:rsidR="00AB5499" w:rsidRPr="00E55924">
        <w:t>III.</w:t>
      </w:r>
      <w:r w:rsidRPr="00E55924">
        <w:tab/>
      </w:r>
      <w:r w:rsidR="00AB5499" w:rsidRPr="00E55924">
        <w:t>Prescriptions de l’a</w:t>
      </w:r>
      <w:r w:rsidR="0089192D" w:rsidRPr="00E55924">
        <w:t>cheteur − code CEE-ONU pour les </w:t>
      </w:r>
      <w:r w:rsidR="00AB5499" w:rsidRPr="00E55924">
        <w:t>ovoproduits</w:t>
      </w:r>
      <w:r w:rsidR="00AB5499" w:rsidRPr="00E55924">
        <w:rPr>
          <w:rFonts w:ascii="TimesNewRomanPSMT" w:hAnsi="TimesNewRomanPSMT"/>
        </w:rPr>
        <w:t xml:space="preserve"> </w:t>
      </w:r>
    </w:p>
    <w:p w:rsidR="00AB5499" w:rsidRPr="00E55924" w:rsidRDefault="0091640B" w:rsidP="0091640B">
      <w:pPr>
        <w:pStyle w:val="H1G"/>
        <w:rPr>
          <w:rFonts w:ascii="TimesNewRomanPSMT" w:hAnsi="TimesNewRomanPSMT"/>
        </w:rPr>
      </w:pPr>
      <w:r w:rsidRPr="00E55924">
        <w:tab/>
      </w:r>
      <w:r w:rsidR="00AB5499" w:rsidRPr="00E55924">
        <w:t>A.</w:t>
      </w:r>
      <w:r w:rsidRPr="00E55924">
        <w:tab/>
      </w:r>
      <w:r w:rsidR="00AB5499" w:rsidRPr="00E55924">
        <w:t>Définition du Code</w:t>
      </w:r>
      <w:r w:rsidR="00AB5499" w:rsidRPr="00E55924">
        <w:rPr>
          <w:rFonts w:ascii="TimesNewRomanPSMT" w:hAnsi="TimesNewRomanPSMT"/>
        </w:rPr>
        <w:t xml:space="preserve"> </w:t>
      </w:r>
    </w:p>
    <w:p w:rsidR="00AB5499" w:rsidRPr="00E55924" w:rsidRDefault="00397C95" w:rsidP="0091640B">
      <w:pPr>
        <w:pStyle w:val="SingleTxtG"/>
      </w:pPr>
      <w:r w:rsidRPr="00E55924">
        <w:t>64</w:t>
      </w:r>
      <w:r w:rsidR="00AB5499" w:rsidRPr="00E55924">
        <w:t>.</w:t>
      </w:r>
      <w:r w:rsidR="004F6FDA" w:rsidRPr="00E55924">
        <w:tab/>
      </w:r>
      <w:r w:rsidR="00AB5499" w:rsidRPr="00E55924">
        <w:t xml:space="preserve">Le Code, qui comporte 17 champs et 20 chiffres (dont 2 ne sont pas utilisés), correspond à une combinaison des codes définis dans le chapitre II.B. </w:t>
      </w:r>
    </w:p>
    <w:tbl>
      <w:tblPr>
        <w:tblW w:w="7370" w:type="dxa"/>
        <w:tblInd w:w="1134" w:type="dxa"/>
        <w:tblLayout w:type="fixed"/>
        <w:tblCellMar>
          <w:left w:w="0" w:type="dxa"/>
          <w:right w:w="0" w:type="dxa"/>
        </w:tblCellMar>
        <w:tblLook w:val="01E0" w:firstRow="1" w:lastRow="1" w:firstColumn="1" w:lastColumn="1" w:noHBand="0" w:noVBand="0"/>
      </w:tblPr>
      <w:tblGrid>
        <w:gridCol w:w="799"/>
        <w:gridCol w:w="2751"/>
        <w:gridCol w:w="2093"/>
        <w:gridCol w:w="1727"/>
      </w:tblGrid>
      <w:tr w:rsidR="008D2669" w:rsidRPr="00E55924" w:rsidTr="0091640B">
        <w:trPr>
          <w:tblHeader/>
        </w:trPr>
        <w:tc>
          <w:tcPr>
            <w:tcW w:w="799"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z w:val="16"/>
              </w:rPr>
              <w:t>Champ n</w:t>
            </w:r>
            <w:r w:rsidRPr="00E55924">
              <w:rPr>
                <w:i/>
                <w:sz w:val="16"/>
                <w:vertAlign w:val="superscript"/>
              </w:rPr>
              <w:t>o</w:t>
            </w:r>
          </w:p>
        </w:tc>
        <w:tc>
          <w:tcPr>
            <w:tcW w:w="2751"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Description</w:t>
            </w:r>
          </w:p>
        </w:tc>
        <w:tc>
          <w:tcPr>
            <w:tcW w:w="2093"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Chapitre</w:t>
            </w:r>
          </w:p>
        </w:tc>
        <w:tc>
          <w:tcPr>
            <w:tcW w:w="1727"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napToGrid w:val="0"/>
                <w:sz w:val="16"/>
              </w:rPr>
            </w:pPr>
            <w:r w:rsidRPr="00E55924">
              <w:rPr>
                <w:i/>
                <w:snapToGrid w:val="0"/>
                <w:sz w:val="16"/>
              </w:rPr>
              <w:t>Fourchette de codes</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w:t>
            </w:r>
          </w:p>
        </w:tc>
        <w:tc>
          <w:tcPr>
            <w:tcW w:w="2751" w:type="dxa"/>
            <w:shd w:val="clear" w:color="auto" w:fill="auto"/>
          </w:tcPr>
          <w:p w:rsidR="00AB5499" w:rsidRPr="00E55924" w:rsidRDefault="00AB5499" w:rsidP="0091640B">
            <w:pPr>
              <w:spacing w:before="40" w:after="120"/>
              <w:ind w:right="113"/>
              <w:rPr>
                <w:bCs/>
                <w:snapToGrid w:val="0"/>
              </w:rPr>
            </w:pPr>
            <w:r w:rsidRPr="00E55924">
              <w:rPr>
                <w:bCs/>
                <w:snapToGrid w:val="0"/>
              </w:rPr>
              <w:t>Ovoproduit</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I.A</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00-99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2</w:t>
            </w:r>
          </w:p>
        </w:tc>
        <w:tc>
          <w:tcPr>
            <w:tcW w:w="2751" w:type="dxa"/>
            <w:shd w:val="clear" w:color="auto" w:fill="auto"/>
          </w:tcPr>
          <w:p w:rsidR="00AB5499" w:rsidRPr="00E55924" w:rsidRDefault="00AB5499" w:rsidP="0091640B">
            <w:pPr>
              <w:spacing w:before="40" w:after="120"/>
              <w:ind w:right="113"/>
              <w:rPr>
                <w:bCs/>
                <w:snapToGrid w:val="0"/>
              </w:rPr>
            </w:pPr>
            <w:r w:rsidRPr="00E55924">
              <w:t xml:space="preserve">Matières premières </w:t>
            </w:r>
          </w:p>
        </w:tc>
        <w:tc>
          <w:tcPr>
            <w:tcW w:w="2093" w:type="dxa"/>
            <w:shd w:val="clear" w:color="auto" w:fill="auto"/>
          </w:tcPr>
          <w:p w:rsidR="00AB5499" w:rsidRPr="00E55924" w:rsidRDefault="00AB5499" w:rsidP="0091640B">
            <w:pPr>
              <w:spacing w:before="40" w:after="120"/>
              <w:ind w:right="113"/>
              <w:rPr>
                <w:snapToGrid w:val="0"/>
              </w:rPr>
            </w:pPr>
            <w:r w:rsidRPr="00E55924">
              <w:rPr>
                <w:snapToGrid w:val="0"/>
              </w:rPr>
              <w:t>II.B.1</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3</w:t>
            </w:r>
          </w:p>
        </w:tc>
        <w:tc>
          <w:tcPr>
            <w:tcW w:w="2751" w:type="dxa"/>
            <w:shd w:val="clear" w:color="auto" w:fill="auto"/>
          </w:tcPr>
          <w:p w:rsidR="00AB5499" w:rsidRPr="00E55924" w:rsidRDefault="00AB5499" w:rsidP="0091640B">
            <w:pPr>
              <w:spacing w:before="40" w:after="120"/>
              <w:ind w:right="113"/>
              <w:rPr>
                <w:bCs/>
                <w:snapToGrid w:val="0"/>
              </w:rPr>
            </w:pPr>
            <w:r w:rsidRPr="00E55924">
              <w:t xml:space="preserve">Type de produit </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II.B.2</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00-99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4</w:t>
            </w:r>
          </w:p>
        </w:tc>
        <w:tc>
          <w:tcPr>
            <w:tcW w:w="2751" w:type="dxa"/>
            <w:shd w:val="clear" w:color="auto" w:fill="auto"/>
          </w:tcPr>
          <w:p w:rsidR="00AB5499" w:rsidRPr="00E55924" w:rsidRDefault="00AB5499" w:rsidP="0091640B">
            <w:pPr>
              <w:spacing w:before="40" w:after="120"/>
              <w:ind w:right="113"/>
              <w:rPr>
                <w:bCs/>
                <w:snapToGrid w:val="0"/>
              </w:rPr>
            </w:pPr>
            <w:r w:rsidRPr="00E55924">
              <w:rPr>
                <w:bCs/>
                <w:snapToGrid w:val="0"/>
              </w:rPr>
              <w:t>Pasteurisation</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a)</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5</w:t>
            </w:r>
          </w:p>
        </w:tc>
        <w:tc>
          <w:tcPr>
            <w:tcW w:w="2751" w:type="dxa"/>
            <w:shd w:val="clear" w:color="auto" w:fill="auto"/>
          </w:tcPr>
          <w:p w:rsidR="00AB5499" w:rsidRPr="00E55924" w:rsidRDefault="00AB5499" w:rsidP="0091640B">
            <w:pPr>
              <w:spacing w:before="40" w:after="120"/>
              <w:ind w:right="113"/>
              <w:rPr>
                <w:bCs/>
                <w:snapToGrid w:val="0"/>
              </w:rPr>
            </w:pPr>
            <w:r w:rsidRPr="00E55924">
              <w:rPr>
                <w:bCs/>
                <w:snapToGrid w:val="0"/>
              </w:rPr>
              <w:t>Fermentation</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6</w:t>
            </w:r>
          </w:p>
        </w:tc>
        <w:tc>
          <w:tcPr>
            <w:tcW w:w="2751" w:type="dxa"/>
            <w:shd w:val="clear" w:color="auto" w:fill="auto"/>
          </w:tcPr>
          <w:p w:rsidR="00AB5499" w:rsidRPr="00E55924" w:rsidRDefault="00AB5499" w:rsidP="0091640B">
            <w:pPr>
              <w:spacing w:before="40" w:after="120"/>
              <w:ind w:right="113"/>
              <w:rPr>
                <w:bCs/>
                <w:snapToGrid w:val="0"/>
              </w:rPr>
            </w:pPr>
            <w:r w:rsidRPr="00E55924">
              <w:rPr>
                <w:bCs/>
                <w:snapToGrid w:val="0"/>
              </w:rPr>
              <w:t>Stabilisation (désucrage)</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ii)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7</w:t>
            </w:r>
          </w:p>
        </w:tc>
        <w:tc>
          <w:tcPr>
            <w:tcW w:w="2751" w:type="dxa"/>
            <w:shd w:val="clear" w:color="auto" w:fill="auto"/>
          </w:tcPr>
          <w:p w:rsidR="00AB5499" w:rsidRPr="00E55924" w:rsidRDefault="00AB5499" w:rsidP="0091640B">
            <w:pPr>
              <w:spacing w:before="40" w:after="120"/>
              <w:ind w:right="113"/>
              <w:rPr>
                <w:bCs/>
                <w:snapToGrid w:val="0"/>
              </w:rPr>
            </w:pPr>
            <w:r w:rsidRPr="00E55924">
              <w:t>Régulation de l’acidité (acidification)</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iii)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8</w:t>
            </w:r>
          </w:p>
        </w:tc>
        <w:tc>
          <w:tcPr>
            <w:tcW w:w="2751" w:type="dxa"/>
            <w:shd w:val="clear" w:color="auto" w:fill="auto"/>
          </w:tcPr>
          <w:p w:rsidR="00AB5499" w:rsidRPr="00E55924" w:rsidRDefault="00AB5499" w:rsidP="0091640B">
            <w:pPr>
              <w:spacing w:before="40" w:after="120"/>
              <w:ind w:right="113"/>
              <w:rPr>
                <w:bCs/>
                <w:snapToGrid w:val="0"/>
              </w:rPr>
            </w:pPr>
            <w:r w:rsidRPr="00E55924">
              <w:t>Traitement thermique du blanc d’œuf</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iv)</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9</w:t>
            </w:r>
          </w:p>
        </w:tc>
        <w:tc>
          <w:tcPr>
            <w:tcW w:w="2751" w:type="dxa"/>
            <w:shd w:val="clear" w:color="auto" w:fill="auto"/>
          </w:tcPr>
          <w:p w:rsidR="00AB5499" w:rsidRPr="00E55924" w:rsidRDefault="00AB5499" w:rsidP="0091640B">
            <w:pPr>
              <w:spacing w:before="40" w:after="120"/>
              <w:ind w:right="113"/>
              <w:rPr>
                <w:bCs/>
                <w:snapToGrid w:val="0"/>
              </w:rPr>
            </w:pPr>
            <w:r w:rsidRPr="00E55924">
              <w:t>Rayonnement ionisant</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v)</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10</w:t>
            </w:r>
          </w:p>
        </w:tc>
        <w:tc>
          <w:tcPr>
            <w:tcW w:w="2751" w:type="dxa"/>
            <w:shd w:val="clear" w:color="auto" w:fill="auto"/>
          </w:tcPr>
          <w:p w:rsidR="00AB5499" w:rsidRPr="00E55924" w:rsidRDefault="00AB5499" w:rsidP="0091640B">
            <w:pPr>
              <w:spacing w:before="40" w:after="120"/>
              <w:ind w:right="113"/>
              <w:rPr>
                <w:bCs/>
                <w:snapToGrid w:val="0"/>
              </w:rPr>
            </w:pPr>
            <w:r w:rsidRPr="00E55924">
              <w:t>Rayonnement UV</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b) vi)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11</w:t>
            </w:r>
          </w:p>
        </w:tc>
        <w:tc>
          <w:tcPr>
            <w:tcW w:w="2751" w:type="dxa"/>
            <w:shd w:val="clear" w:color="auto" w:fill="auto"/>
          </w:tcPr>
          <w:p w:rsidR="00AB5499" w:rsidRPr="00E55924" w:rsidRDefault="00AB5499" w:rsidP="0091640B">
            <w:pPr>
              <w:spacing w:before="40" w:after="120"/>
              <w:ind w:right="113"/>
              <w:rPr>
                <w:bCs/>
                <w:snapToGrid w:val="0"/>
              </w:rPr>
            </w:pPr>
            <w:r w:rsidRPr="00E55924">
              <w:t>Refroidissement</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vii)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12</w:t>
            </w:r>
          </w:p>
        </w:tc>
        <w:tc>
          <w:tcPr>
            <w:tcW w:w="2751" w:type="dxa"/>
            <w:shd w:val="clear" w:color="auto" w:fill="auto"/>
          </w:tcPr>
          <w:p w:rsidR="00AB5499" w:rsidRPr="00E55924" w:rsidRDefault="00AB5499" w:rsidP="0091640B">
            <w:pPr>
              <w:spacing w:before="40" w:after="120"/>
              <w:ind w:right="113"/>
              <w:rPr>
                <w:bCs/>
                <w:snapToGrid w:val="0"/>
              </w:rPr>
            </w:pPr>
            <w:r w:rsidRPr="00E55924">
              <w:t>Propriétés fonctionnelles</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viii)</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13</w:t>
            </w:r>
          </w:p>
        </w:tc>
        <w:tc>
          <w:tcPr>
            <w:tcW w:w="2751" w:type="dxa"/>
            <w:shd w:val="clear" w:color="auto" w:fill="auto"/>
          </w:tcPr>
          <w:p w:rsidR="00AB5499" w:rsidRPr="00E55924" w:rsidRDefault="00AB5499" w:rsidP="0091640B">
            <w:pPr>
              <w:spacing w:before="40" w:after="120"/>
              <w:ind w:right="113"/>
              <w:rPr>
                <w:bCs/>
                <w:snapToGrid w:val="0"/>
              </w:rPr>
            </w:pPr>
            <w:r w:rsidRPr="00E55924">
              <w:t>Utilisation d’additifs et d’ingrédients</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II.B.4 ix)</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00-99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14</w:t>
            </w:r>
          </w:p>
        </w:tc>
        <w:tc>
          <w:tcPr>
            <w:tcW w:w="2751" w:type="dxa"/>
            <w:shd w:val="clear" w:color="auto" w:fill="auto"/>
          </w:tcPr>
          <w:p w:rsidR="00AB5499" w:rsidRPr="00E55924" w:rsidRDefault="00AB5499" w:rsidP="0091640B">
            <w:pPr>
              <w:spacing w:before="40" w:after="120"/>
              <w:ind w:right="113"/>
              <w:rPr>
                <w:bCs/>
                <w:snapToGrid w:val="0"/>
              </w:rPr>
            </w:pPr>
            <w:r w:rsidRPr="00E55924">
              <w:t xml:space="preserve">Qualité </w:t>
            </w:r>
          </w:p>
        </w:tc>
        <w:tc>
          <w:tcPr>
            <w:tcW w:w="2093" w:type="dxa"/>
            <w:shd w:val="clear" w:color="auto" w:fill="auto"/>
          </w:tcPr>
          <w:p w:rsidR="00AB5499" w:rsidRPr="00E55924" w:rsidRDefault="00AB5499" w:rsidP="0091640B">
            <w:pPr>
              <w:spacing w:before="40" w:after="120"/>
              <w:ind w:right="113"/>
              <w:rPr>
                <w:bCs/>
                <w:snapToGrid w:val="0"/>
              </w:rPr>
            </w:pPr>
            <w:r w:rsidRPr="00E55924">
              <w:rPr>
                <w:snapToGrid w:val="0"/>
              </w:rPr>
              <w:t>II.B.9</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15</w:t>
            </w:r>
          </w:p>
        </w:tc>
        <w:tc>
          <w:tcPr>
            <w:tcW w:w="2751" w:type="dxa"/>
            <w:shd w:val="clear" w:color="auto" w:fill="auto"/>
          </w:tcPr>
          <w:p w:rsidR="00AB5499" w:rsidRPr="00E55924" w:rsidRDefault="00AB5499" w:rsidP="0091640B">
            <w:pPr>
              <w:spacing w:before="40" w:after="120"/>
              <w:ind w:right="113"/>
              <w:rPr>
                <w:bCs/>
                <w:snapToGrid w:val="0"/>
              </w:rPr>
            </w:pPr>
            <w:r w:rsidRPr="00E55924">
              <w:t>Champ non utilisé</w:t>
            </w:r>
          </w:p>
        </w:tc>
        <w:tc>
          <w:tcPr>
            <w:tcW w:w="2093" w:type="dxa"/>
            <w:shd w:val="clear" w:color="auto" w:fill="auto"/>
          </w:tcPr>
          <w:p w:rsidR="00AB5499" w:rsidRPr="00E55924" w:rsidRDefault="00AB5499" w:rsidP="0091640B">
            <w:pPr>
              <w:spacing w:before="40" w:after="120"/>
              <w:ind w:right="113"/>
              <w:rPr>
                <w:bCs/>
                <w:snapToGrid w:val="0"/>
              </w:rPr>
            </w:pPr>
            <w:r w:rsidRPr="00E55924">
              <w:rPr>
                <w:bCs/>
                <w:snapToGrid w:val="0"/>
              </w:rPr>
              <w:t>-</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shd w:val="clear" w:color="auto" w:fill="auto"/>
          </w:tcPr>
          <w:p w:rsidR="00AB5499" w:rsidRPr="00E55924" w:rsidRDefault="00AB5499" w:rsidP="0091640B">
            <w:pPr>
              <w:spacing w:before="40" w:after="120"/>
              <w:ind w:right="113"/>
              <w:rPr>
                <w:bCs/>
                <w:snapToGrid w:val="0"/>
              </w:rPr>
            </w:pPr>
            <w:r w:rsidRPr="00E55924">
              <w:rPr>
                <w:bCs/>
                <w:snapToGrid w:val="0"/>
              </w:rPr>
              <w:t>16</w:t>
            </w:r>
          </w:p>
        </w:tc>
        <w:tc>
          <w:tcPr>
            <w:tcW w:w="2751" w:type="dxa"/>
            <w:shd w:val="clear" w:color="auto" w:fill="auto"/>
          </w:tcPr>
          <w:p w:rsidR="00AB5499" w:rsidRPr="00E55924" w:rsidRDefault="00AB5499" w:rsidP="0091640B">
            <w:pPr>
              <w:spacing w:before="40" w:after="120"/>
              <w:ind w:right="113"/>
              <w:rPr>
                <w:bCs/>
                <w:snapToGrid w:val="0"/>
              </w:rPr>
            </w:pPr>
            <w:r w:rsidRPr="00E55924">
              <w:t>Champ non utilisé</w:t>
            </w:r>
          </w:p>
        </w:tc>
        <w:tc>
          <w:tcPr>
            <w:tcW w:w="2093" w:type="dxa"/>
            <w:shd w:val="clear" w:color="auto" w:fill="auto"/>
          </w:tcPr>
          <w:p w:rsidR="00AB5499" w:rsidRPr="00E55924" w:rsidRDefault="00AB5499" w:rsidP="0091640B">
            <w:pPr>
              <w:spacing w:before="40" w:after="120"/>
              <w:ind w:right="113"/>
              <w:rPr>
                <w:bCs/>
                <w:snapToGrid w:val="0"/>
              </w:rPr>
            </w:pPr>
            <w:r w:rsidRPr="00E55924">
              <w:rPr>
                <w:bCs/>
                <w:snapToGrid w:val="0"/>
              </w:rPr>
              <w:t>-</w:t>
            </w:r>
          </w:p>
        </w:tc>
        <w:tc>
          <w:tcPr>
            <w:tcW w:w="1727" w:type="dxa"/>
            <w:shd w:val="clear" w:color="auto" w:fill="auto"/>
          </w:tcPr>
          <w:p w:rsidR="00AB5499" w:rsidRPr="00E55924" w:rsidRDefault="00AB5499" w:rsidP="0091640B">
            <w:pPr>
              <w:spacing w:before="40" w:after="120"/>
              <w:ind w:right="113"/>
              <w:rPr>
                <w:bCs/>
                <w:snapToGrid w:val="0"/>
              </w:rPr>
            </w:pPr>
            <w:r w:rsidRPr="00E55924">
              <w:rPr>
                <w:bCs/>
                <w:snapToGrid w:val="0"/>
              </w:rPr>
              <w:t>0-9</w:t>
            </w:r>
          </w:p>
        </w:tc>
      </w:tr>
      <w:tr w:rsidR="008D2669" w:rsidRPr="00E55924" w:rsidTr="0091640B">
        <w:tc>
          <w:tcPr>
            <w:tcW w:w="799"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rPr>
                <w:bCs/>
                <w:snapToGrid w:val="0"/>
              </w:rPr>
              <w:t>17</w:t>
            </w:r>
          </w:p>
        </w:tc>
        <w:tc>
          <w:tcPr>
            <w:tcW w:w="2751"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t>Contrôle de conformité</w:t>
            </w:r>
          </w:p>
        </w:tc>
        <w:tc>
          <w:tcPr>
            <w:tcW w:w="2093"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rPr>
                <w:snapToGrid w:val="0"/>
              </w:rPr>
              <w:t>II.B.11</w:t>
            </w:r>
          </w:p>
        </w:tc>
        <w:tc>
          <w:tcPr>
            <w:tcW w:w="1727"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rPr>
                <w:bCs/>
                <w:snapToGrid w:val="0"/>
              </w:rPr>
              <w:t>0-9</w:t>
            </w:r>
          </w:p>
        </w:tc>
      </w:tr>
    </w:tbl>
    <w:p w:rsidR="00AB5499" w:rsidRPr="00E55924" w:rsidRDefault="0091640B" w:rsidP="0091640B">
      <w:pPr>
        <w:pStyle w:val="H1G"/>
        <w:rPr>
          <w:rFonts w:ascii="TimesNewRomanPSMT" w:hAnsi="TimesNewRomanPSMT"/>
        </w:rPr>
      </w:pPr>
      <w:r w:rsidRPr="00E55924">
        <w:tab/>
      </w:r>
      <w:r w:rsidR="00AB5499" w:rsidRPr="00E55924">
        <w:t>B.</w:t>
      </w:r>
      <w:r w:rsidRPr="00E55924">
        <w:tab/>
      </w:r>
      <w:r w:rsidR="00AB5499" w:rsidRPr="00E55924">
        <w:t>Exemple</w:t>
      </w:r>
    </w:p>
    <w:p w:rsidR="00AB5499" w:rsidRPr="00E55924" w:rsidRDefault="00397C95" w:rsidP="0091640B">
      <w:pPr>
        <w:pStyle w:val="SingleTxtG"/>
      </w:pPr>
      <w:r w:rsidRPr="00E55924">
        <w:t>65</w:t>
      </w:r>
      <w:r w:rsidR="00AB5499" w:rsidRPr="00E55924">
        <w:t>.</w:t>
      </w:r>
      <w:r w:rsidR="008340F8" w:rsidRPr="00E55924">
        <w:tab/>
      </w:r>
      <w:r w:rsidR="00AB5499" w:rsidRPr="00E55924">
        <w:t xml:space="preserve">L’exemple qui suit décrit un ovoproduit en poudre, obtenu à partir d’œufs de poule de la catégorie B, entiers et séchés. Le produit est pasteurisé et stabilisé par fermentation. Il est produit sans acidification, traitement thermique ni rayonnement ionisant ou UV et ne comporte pas d’additifs. Il présente les propriétés fonctionnelles classiques et correspond au niveau de qualité CEE-ONU. Il n’est pas refroidi après emballage. La conformité à la norme spécifiée doit être certifiée par l’entreprise désignée par l’acheteur. </w:t>
      </w:r>
    </w:p>
    <w:p w:rsidR="00AB5499" w:rsidRPr="00E55924" w:rsidRDefault="00397C95" w:rsidP="0091640B">
      <w:pPr>
        <w:pStyle w:val="SingleTxtG"/>
      </w:pPr>
      <w:r w:rsidRPr="00E55924">
        <w:t>66</w:t>
      </w:r>
      <w:r w:rsidR="00AB5499" w:rsidRPr="00E55924">
        <w:t>.</w:t>
      </w:r>
      <w:r w:rsidR="008340F8" w:rsidRPr="00E55924">
        <w:tab/>
      </w:r>
      <w:r w:rsidR="00AB5499" w:rsidRPr="00E55924">
        <w:t>Ce produit porte le code CEE-ONU ci-après pour les ovoproduits</w:t>
      </w:r>
      <w:r w:rsidR="0094375C" w:rsidRPr="00E55924">
        <w:t> :</w:t>
      </w:r>
      <w:r w:rsidR="00AB5499" w:rsidRPr="00E55924">
        <w:t xml:space="preserve"> 7</w:t>
      </w:r>
      <w:r w:rsidR="00951B7C" w:rsidRPr="00E55924">
        <w:t>6</w:t>
      </w:r>
      <w:r w:rsidR="00AB5499" w:rsidRPr="00E55924">
        <w:t xml:space="preserve">203111000001001001. </w:t>
      </w:r>
    </w:p>
    <w:tbl>
      <w:tblPr>
        <w:tblW w:w="7370" w:type="dxa"/>
        <w:tblInd w:w="1134" w:type="dxa"/>
        <w:tblLayout w:type="fixed"/>
        <w:tblCellMar>
          <w:left w:w="0" w:type="dxa"/>
          <w:right w:w="0" w:type="dxa"/>
        </w:tblCellMar>
        <w:tblLook w:val="01E0" w:firstRow="1" w:lastRow="1" w:firstColumn="1" w:lastColumn="1" w:noHBand="0" w:noVBand="0"/>
      </w:tblPr>
      <w:tblGrid>
        <w:gridCol w:w="1230"/>
        <w:gridCol w:w="2455"/>
        <w:gridCol w:w="2836"/>
        <w:gridCol w:w="849"/>
      </w:tblGrid>
      <w:tr w:rsidR="008D2669" w:rsidRPr="00E55924" w:rsidTr="008340F8">
        <w:trPr>
          <w:tblHeader/>
        </w:trPr>
        <w:tc>
          <w:tcPr>
            <w:tcW w:w="1230"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z w:val="16"/>
              </w:rPr>
            </w:pPr>
            <w:r w:rsidRPr="00E55924">
              <w:rPr>
                <w:i/>
                <w:sz w:val="16"/>
              </w:rPr>
              <w:t>Champ n</w:t>
            </w:r>
            <w:r w:rsidRPr="00E55924">
              <w:rPr>
                <w:i/>
                <w:sz w:val="16"/>
                <w:vertAlign w:val="superscript"/>
              </w:rPr>
              <w:t>o</w:t>
            </w:r>
          </w:p>
        </w:tc>
        <w:tc>
          <w:tcPr>
            <w:tcW w:w="2455"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z w:val="16"/>
              </w:rPr>
            </w:pPr>
            <w:r w:rsidRPr="00E55924">
              <w:rPr>
                <w:i/>
                <w:sz w:val="16"/>
              </w:rPr>
              <w:t>Description</w:t>
            </w:r>
          </w:p>
        </w:tc>
        <w:tc>
          <w:tcPr>
            <w:tcW w:w="2836"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z w:val="16"/>
              </w:rPr>
            </w:pPr>
            <w:r w:rsidRPr="00E55924">
              <w:rPr>
                <w:i/>
                <w:sz w:val="16"/>
              </w:rPr>
              <w:t>Caractéristiques</w:t>
            </w:r>
          </w:p>
        </w:tc>
        <w:tc>
          <w:tcPr>
            <w:tcW w:w="849" w:type="dxa"/>
            <w:tcBorders>
              <w:top w:val="single" w:sz="4" w:space="0" w:color="auto"/>
              <w:bottom w:val="single" w:sz="12" w:space="0" w:color="auto"/>
            </w:tcBorders>
            <w:shd w:val="clear" w:color="auto" w:fill="auto"/>
            <w:vAlign w:val="bottom"/>
          </w:tcPr>
          <w:p w:rsidR="00AB5499" w:rsidRPr="00E55924" w:rsidRDefault="00AB5499" w:rsidP="0091640B">
            <w:pPr>
              <w:spacing w:before="80" w:after="80" w:line="200" w:lineRule="exact"/>
              <w:ind w:right="113"/>
              <w:rPr>
                <w:i/>
                <w:sz w:val="16"/>
              </w:rPr>
            </w:pPr>
            <w:r w:rsidRPr="00E55924">
              <w:rPr>
                <w:i/>
                <w:sz w:val="16"/>
              </w:rPr>
              <w:t>Valeur</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w:t>
            </w:r>
          </w:p>
        </w:tc>
        <w:tc>
          <w:tcPr>
            <w:tcW w:w="2455" w:type="dxa"/>
            <w:shd w:val="clear" w:color="auto" w:fill="auto"/>
          </w:tcPr>
          <w:p w:rsidR="00AB5499" w:rsidRPr="00E55924" w:rsidRDefault="00AB5499" w:rsidP="0091640B">
            <w:pPr>
              <w:spacing w:before="40" w:after="120"/>
              <w:ind w:right="113"/>
              <w:rPr>
                <w:bCs/>
                <w:snapToGrid w:val="0"/>
              </w:rPr>
            </w:pPr>
            <w:r w:rsidRPr="00E55924">
              <w:rPr>
                <w:bCs/>
                <w:snapToGrid w:val="0"/>
              </w:rPr>
              <w:t>Ovoproduit</w:t>
            </w:r>
          </w:p>
        </w:tc>
        <w:tc>
          <w:tcPr>
            <w:tcW w:w="2836" w:type="dxa"/>
            <w:shd w:val="clear" w:color="auto" w:fill="auto"/>
          </w:tcPr>
          <w:p w:rsidR="00AB5499" w:rsidRPr="00E55924" w:rsidRDefault="00AB5499" w:rsidP="0091640B">
            <w:pPr>
              <w:spacing w:before="40" w:after="120"/>
              <w:ind w:right="113"/>
              <w:rPr>
                <w:bCs/>
              </w:rPr>
            </w:pPr>
            <w:r w:rsidRPr="00E55924">
              <w:rPr>
                <w:bCs/>
              </w:rPr>
              <w:t>Ovoproduit</w:t>
            </w:r>
          </w:p>
        </w:tc>
        <w:tc>
          <w:tcPr>
            <w:tcW w:w="849" w:type="dxa"/>
            <w:shd w:val="clear" w:color="auto" w:fill="auto"/>
          </w:tcPr>
          <w:p w:rsidR="00AB5499" w:rsidRPr="00E55924" w:rsidRDefault="00AB5499" w:rsidP="00951B7C">
            <w:pPr>
              <w:spacing w:before="40" w:after="120"/>
              <w:ind w:right="113"/>
              <w:rPr>
                <w:bCs/>
              </w:rPr>
            </w:pPr>
            <w:r w:rsidRPr="00E55924">
              <w:rPr>
                <w:bCs/>
              </w:rPr>
              <w:t>7</w:t>
            </w:r>
            <w:r w:rsidR="00951B7C" w:rsidRPr="00E55924">
              <w:rPr>
                <w:bCs/>
              </w:rPr>
              <w:t>6</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2</w:t>
            </w:r>
          </w:p>
        </w:tc>
        <w:tc>
          <w:tcPr>
            <w:tcW w:w="2455" w:type="dxa"/>
            <w:shd w:val="clear" w:color="auto" w:fill="auto"/>
          </w:tcPr>
          <w:p w:rsidR="00AB5499" w:rsidRPr="00E55924" w:rsidRDefault="00AB5499" w:rsidP="0091640B">
            <w:pPr>
              <w:spacing w:before="40" w:after="120"/>
              <w:ind w:right="113"/>
              <w:rPr>
                <w:bCs/>
                <w:snapToGrid w:val="0"/>
              </w:rPr>
            </w:pPr>
            <w:r w:rsidRPr="00E55924">
              <w:t xml:space="preserve">Matières premières </w:t>
            </w:r>
          </w:p>
        </w:tc>
        <w:tc>
          <w:tcPr>
            <w:tcW w:w="2836" w:type="dxa"/>
            <w:shd w:val="clear" w:color="auto" w:fill="auto"/>
          </w:tcPr>
          <w:p w:rsidR="00AB5499" w:rsidRPr="00E55924" w:rsidRDefault="00AB5499" w:rsidP="00760FEF">
            <w:pPr>
              <w:spacing w:before="40" w:after="120"/>
              <w:ind w:right="113"/>
              <w:rPr>
                <w:bCs/>
              </w:rPr>
            </w:pPr>
            <w:r w:rsidRPr="00E55924">
              <w:t>Œufs de poule de la catégorie B</w:t>
            </w:r>
          </w:p>
        </w:tc>
        <w:tc>
          <w:tcPr>
            <w:tcW w:w="849" w:type="dxa"/>
            <w:shd w:val="clear" w:color="auto" w:fill="auto"/>
          </w:tcPr>
          <w:p w:rsidR="00AB5499" w:rsidRPr="00E55924" w:rsidRDefault="00AB5499" w:rsidP="0091640B">
            <w:pPr>
              <w:spacing w:before="40" w:after="120"/>
              <w:ind w:right="113"/>
              <w:rPr>
                <w:bCs/>
              </w:rPr>
            </w:pPr>
            <w:r w:rsidRPr="00E55924">
              <w:rPr>
                <w:bCs/>
              </w:rPr>
              <w:t>2</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3</w:t>
            </w:r>
          </w:p>
        </w:tc>
        <w:tc>
          <w:tcPr>
            <w:tcW w:w="2455" w:type="dxa"/>
            <w:shd w:val="clear" w:color="auto" w:fill="auto"/>
          </w:tcPr>
          <w:p w:rsidR="00AB5499" w:rsidRPr="00E55924" w:rsidRDefault="00AB5499" w:rsidP="0091640B">
            <w:pPr>
              <w:spacing w:before="40" w:after="120"/>
              <w:ind w:right="113"/>
              <w:rPr>
                <w:bCs/>
                <w:snapToGrid w:val="0"/>
              </w:rPr>
            </w:pPr>
            <w:r w:rsidRPr="00E55924">
              <w:t xml:space="preserve">Type de produit </w:t>
            </w:r>
          </w:p>
        </w:tc>
        <w:tc>
          <w:tcPr>
            <w:tcW w:w="2836" w:type="dxa"/>
            <w:shd w:val="clear" w:color="auto" w:fill="auto"/>
          </w:tcPr>
          <w:p w:rsidR="00AB5499" w:rsidRPr="00E55924" w:rsidRDefault="00AB5499" w:rsidP="0091640B">
            <w:pPr>
              <w:spacing w:before="40" w:after="120"/>
              <w:ind w:right="113"/>
              <w:rPr>
                <w:bCs/>
              </w:rPr>
            </w:pPr>
            <w:r w:rsidRPr="00E55924">
              <w:t>Œuf entier séché en poudre</w:t>
            </w:r>
          </w:p>
        </w:tc>
        <w:tc>
          <w:tcPr>
            <w:tcW w:w="849" w:type="dxa"/>
            <w:shd w:val="clear" w:color="auto" w:fill="auto"/>
          </w:tcPr>
          <w:p w:rsidR="00AB5499" w:rsidRPr="00E55924" w:rsidRDefault="00AB5499" w:rsidP="0091640B">
            <w:pPr>
              <w:spacing w:before="40" w:after="120"/>
              <w:ind w:right="113"/>
              <w:rPr>
                <w:bCs/>
              </w:rPr>
            </w:pPr>
            <w:r w:rsidRPr="00E55924">
              <w:rPr>
                <w:bCs/>
              </w:rPr>
              <w:t>03</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4</w:t>
            </w:r>
          </w:p>
        </w:tc>
        <w:tc>
          <w:tcPr>
            <w:tcW w:w="2455" w:type="dxa"/>
            <w:shd w:val="clear" w:color="auto" w:fill="auto"/>
          </w:tcPr>
          <w:p w:rsidR="00AB5499" w:rsidRPr="00E55924" w:rsidRDefault="00AB5499" w:rsidP="0091640B">
            <w:pPr>
              <w:spacing w:before="40" w:after="120"/>
              <w:ind w:right="113"/>
              <w:rPr>
                <w:bCs/>
                <w:snapToGrid w:val="0"/>
              </w:rPr>
            </w:pPr>
            <w:r w:rsidRPr="00E55924">
              <w:rPr>
                <w:bCs/>
                <w:snapToGrid w:val="0"/>
              </w:rPr>
              <w:t>Pasteurisation</w:t>
            </w:r>
          </w:p>
        </w:tc>
        <w:tc>
          <w:tcPr>
            <w:tcW w:w="2836" w:type="dxa"/>
            <w:shd w:val="clear" w:color="auto" w:fill="auto"/>
          </w:tcPr>
          <w:p w:rsidR="00AB5499" w:rsidRPr="00E55924" w:rsidRDefault="00AB5499" w:rsidP="0091640B">
            <w:pPr>
              <w:spacing w:before="40" w:after="120"/>
              <w:ind w:right="113"/>
              <w:rPr>
                <w:bCs/>
              </w:rPr>
            </w:pPr>
            <w:r w:rsidRPr="00E55924">
              <w:rPr>
                <w:bCs/>
              </w:rPr>
              <w:t>Pasteurisé</w:t>
            </w:r>
          </w:p>
        </w:tc>
        <w:tc>
          <w:tcPr>
            <w:tcW w:w="849" w:type="dxa"/>
            <w:shd w:val="clear" w:color="auto" w:fill="auto"/>
          </w:tcPr>
          <w:p w:rsidR="00AB5499" w:rsidRPr="00E55924" w:rsidRDefault="00AB5499" w:rsidP="0091640B">
            <w:pPr>
              <w:spacing w:before="40" w:after="120"/>
              <w:ind w:right="113"/>
              <w:rPr>
                <w:bCs/>
              </w:rPr>
            </w:pPr>
            <w:r w:rsidRPr="00E55924">
              <w:rPr>
                <w:bCs/>
              </w:rPr>
              <w:t>1</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5</w:t>
            </w:r>
          </w:p>
        </w:tc>
        <w:tc>
          <w:tcPr>
            <w:tcW w:w="2455" w:type="dxa"/>
            <w:shd w:val="clear" w:color="auto" w:fill="auto"/>
          </w:tcPr>
          <w:p w:rsidR="00AB5499" w:rsidRPr="00E55924" w:rsidRDefault="00AB5499" w:rsidP="0091640B">
            <w:pPr>
              <w:spacing w:before="40" w:after="120"/>
              <w:ind w:right="113"/>
              <w:rPr>
                <w:bCs/>
                <w:snapToGrid w:val="0"/>
              </w:rPr>
            </w:pPr>
            <w:r w:rsidRPr="00E55924">
              <w:rPr>
                <w:bCs/>
                <w:snapToGrid w:val="0"/>
              </w:rPr>
              <w:t>Fermentation</w:t>
            </w:r>
          </w:p>
        </w:tc>
        <w:tc>
          <w:tcPr>
            <w:tcW w:w="2836" w:type="dxa"/>
            <w:shd w:val="clear" w:color="auto" w:fill="auto"/>
          </w:tcPr>
          <w:p w:rsidR="00AB5499" w:rsidRPr="00E55924" w:rsidRDefault="00AB5499" w:rsidP="0091640B">
            <w:pPr>
              <w:spacing w:before="40" w:after="120"/>
              <w:ind w:right="113"/>
              <w:rPr>
                <w:bCs/>
              </w:rPr>
            </w:pPr>
            <w:r w:rsidRPr="00E55924">
              <w:rPr>
                <w:bCs/>
              </w:rPr>
              <w:t>Fermenté</w:t>
            </w:r>
          </w:p>
        </w:tc>
        <w:tc>
          <w:tcPr>
            <w:tcW w:w="849" w:type="dxa"/>
            <w:shd w:val="clear" w:color="auto" w:fill="auto"/>
          </w:tcPr>
          <w:p w:rsidR="00AB5499" w:rsidRPr="00E55924" w:rsidRDefault="00AB5499" w:rsidP="0091640B">
            <w:pPr>
              <w:spacing w:before="40" w:after="120"/>
              <w:ind w:right="113"/>
              <w:rPr>
                <w:bCs/>
              </w:rPr>
            </w:pPr>
            <w:r w:rsidRPr="00E55924">
              <w:rPr>
                <w:bCs/>
              </w:rPr>
              <w:t>1</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6</w:t>
            </w:r>
          </w:p>
        </w:tc>
        <w:tc>
          <w:tcPr>
            <w:tcW w:w="2455" w:type="dxa"/>
            <w:shd w:val="clear" w:color="auto" w:fill="auto"/>
          </w:tcPr>
          <w:p w:rsidR="00AB5499" w:rsidRPr="00E55924" w:rsidRDefault="00AB5499" w:rsidP="0091640B">
            <w:pPr>
              <w:spacing w:before="40" w:after="120"/>
              <w:ind w:right="113"/>
              <w:rPr>
                <w:bCs/>
                <w:snapToGrid w:val="0"/>
              </w:rPr>
            </w:pPr>
            <w:r w:rsidRPr="00E55924">
              <w:rPr>
                <w:bCs/>
                <w:snapToGrid w:val="0"/>
              </w:rPr>
              <w:t>Stabilisation (désucrage)</w:t>
            </w:r>
          </w:p>
        </w:tc>
        <w:tc>
          <w:tcPr>
            <w:tcW w:w="2836" w:type="dxa"/>
            <w:shd w:val="clear" w:color="auto" w:fill="auto"/>
          </w:tcPr>
          <w:p w:rsidR="00AB5499" w:rsidRPr="00E55924" w:rsidRDefault="00AB5499" w:rsidP="0091640B">
            <w:pPr>
              <w:spacing w:before="40" w:after="120"/>
              <w:ind w:right="113"/>
              <w:rPr>
                <w:bCs/>
              </w:rPr>
            </w:pPr>
            <w:r w:rsidRPr="00E55924">
              <w:rPr>
                <w:bCs/>
              </w:rPr>
              <w:t>Stabilisé</w:t>
            </w:r>
          </w:p>
        </w:tc>
        <w:tc>
          <w:tcPr>
            <w:tcW w:w="849" w:type="dxa"/>
            <w:shd w:val="clear" w:color="auto" w:fill="auto"/>
          </w:tcPr>
          <w:p w:rsidR="00AB5499" w:rsidRPr="00E55924" w:rsidRDefault="00AB5499" w:rsidP="0091640B">
            <w:pPr>
              <w:spacing w:before="40" w:after="120"/>
              <w:ind w:right="113"/>
              <w:rPr>
                <w:bCs/>
              </w:rPr>
            </w:pPr>
            <w:r w:rsidRPr="00E55924">
              <w:rPr>
                <w:bCs/>
              </w:rPr>
              <w:t>1</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7</w:t>
            </w:r>
          </w:p>
        </w:tc>
        <w:tc>
          <w:tcPr>
            <w:tcW w:w="2455" w:type="dxa"/>
            <w:shd w:val="clear" w:color="auto" w:fill="auto"/>
          </w:tcPr>
          <w:p w:rsidR="00AB5499" w:rsidRPr="00E55924" w:rsidRDefault="00AB5499" w:rsidP="0091640B">
            <w:pPr>
              <w:spacing w:before="40" w:after="120"/>
              <w:ind w:right="113"/>
              <w:rPr>
                <w:bCs/>
                <w:snapToGrid w:val="0"/>
              </w:rPr>
            </w:pPr>
            <w:r w:rsidRPr="00E55924">
              <w:t>Régulation de l’acidité (acidification)</w:t>
            </w:r>
          </w:p>
        </w:tc>
        <w:tc>
          <w:tcPr>
            <w:tcW w:w="2836" w:type="dxa"/>
            <w:shd w:val="clear" w:color="auto" w:fill="auto"/>
          </w:tcPr>
          <w:p w:rsidR="00AB5499" w:rsidRPr="00E55924" w:rsidRDefault="00AB5499" w:rsidP="0091640B">
            <w:pPr>
              <w:spacing w:before="40" w:after="120"/>
              <w:ind w:right="113"/>
              <w:rPr>
                <w:bCs/>
              </w:rPr>
            </w:pPr>
            <w:r w:rsidRPr="00E55924">
              <w:rPr>
                <w:bCs/>
              </w:rPr>
              <w:t>Non acidifié</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8</w:t>
            </w:r>
          </w:p>
        </w:tc>
        <w:tc>
          <w:tcPr>
            <w:tcW w:w="2455" w:type="dxa"/>
            <w:shd w:val="clear" w:color="auto" w:fill="auto"/>
          </w:tcPr>
          <w:p w:rsidR="00AB5499" w:rsidRPr="00E55924" w:rsidRDefault="00AB5499" w:rsidP="0091640B">
            <w:pPr>
              <w:spacing w:before="40" w:after="120"/>
              <w:ind w:right="113"/>
              <w:rPr>
                <w:bCs/>
                <w:snapToGrid w:val="0"/>
              </w:rPr>
            </w:pPr>
            <w:r w:rsidRPr="00E55924">
              <w:t>Traitement thermique du blanc d’œuf</w:t>
            </w:r>
          </w:p>
        </w:tc>
        <w:tc>
          <w:tcPr>
            <w:tcW w:w="2836" w:type="dxa"/>
            <w:shd w:val="clear" w:color="auto" w:fill="auto"/>
          </w:tcPr>
          <w:p w:rsidR="00AB5499" w:rsidRPr="00E55924" w:rsidRDefault="00AB5499" w:rsidP="0091640B">
            <w:pPr>
              <w:spacing w:before="40" w:after="120"/>
              <w:ind w:right="113"/>
              <w:rPr>
                <w:bCs/>
              </w:rPr>
            </w:pPr>
            <w:r w:rsidRPr="00E55924">
              <w:t>Pas de traitement thermique</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9</w:t>
            </w:r>
          </w:p>
        </w:tc>
        <w:tc>
          <w:tcPr>
            <w:tcW w:w="2455" w:type="dxa"/>
            <w:shd w:val="clear" w:color="auto" w:fill="auto"/>
          </w:tcPr>
          <w:p w:rsidR="00AB5499" w:rsidRPr="00E55924" w:rsidRDefault="00AB5499" w:rsidP="0091640B">
            <w:pPr>
              <w:spacing w:before="40" w:after="120"/>
              <w:ind w:right="113"/>
              <w:rPr>
                <w:bCs/>
                <w:snapToGrid w:val="0"/>
              </w:rPr>
            </w:pPr>
            <w:r w:rsidRPr="00E55924">
              <w:t>Rayonnement ionisant</w:t>
            </w:r>
          </w:p>
        </w:tc>
        <w:tc>
          <w:tcPr>
            <w:tcW w:w="2836" w:type="dxa"/>
            <w:shd w:val="clear" w:color="auto" w:fill="auto"/>
          </w:tcPr>
          <w:p w:rsidR="00AB5499" w:rsidRPr="00E55924" w:rsidRDefault="00AB5499" w:rsidP="0091640B">
            <w:pPr>
              <w:spacing w:before="40" w:after="120"/>
              <w:ind w:right="113"/>
              <w:rPr>
                <w:bCs/>
              </w:rPr>
            </w:pPr>
            <w:r w:rsidRPr="00E55924">
              <w:t>Pas de traitement par rayonnement ionisant</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10</w:t>
            </w:r>
          </w:p>
        </w:tc>
        <w:tc>
          <w:tcPr>
            <w:tcW w:w="2455" w:type="dxa"/>
            <w:shd w:val="clear" w:color="auto" w:fill="auto"/>
          </w:tcPr>
          <w:p w:rsidR="00AB5499" w:rsidRPr="00E55924" w:rsidRDefault="00AB5499" w:rsidP="0091640B">
            <w:pPr>
              <w:spacing w:before="40" w:after="120"/>
              <w:ind w:right="113"/>
              <w:rPr>
                <w:bCs/>
                <w:snapToGrid w:val="0"/>
              </w:rPr>
            </w:pPr>
            <w:r w:rsidRPr="00E55924">
              <w:t>Rayonnement UV</w:t>
            </w:r>
          </w:p>
        </w:tc>
        <w:tc>
          <w:tcPr>
            <w:tcW w:w="2836" w:type="dxa"/>
            <w:shd w:val="clear" w:color="auto" w:fill="auto"/>
          </w:tcPr>
          <w:p w:rsidR="00AB5499" w:rsidRPr="00E55924" w:rsidRDefault="00AB5499" w:rsidP="0091640B">
            <w:pPr>
              <w:spacing w:before="40" w:after="120"/>
              <w:ind w:right="113"/>
              <w:rPr>
                <w:bCs/>
              </w:rPr>
            </w:pPr>
            <w:r w:rsidRPr="00E55924">
              <w:t>Pas de traitement par rayonnement UV</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11</w:t>
            </w:r>
          </w:p>
        </w:tc>
        <w:tc>
          <w:tcPr>
            <w:tcW w:w="2455" w:type="dxa"/>
            <w:shd w:val="clear" w:color="auto" w:fill="auto"/>
          </w:tcPr>
          <w:p w:rsidR="00AB5499" w:rsidRPr="00E55924" w:rsidRDefault="00AB5499" w:rsidP="0091640B">
            <w:pPr>
              <w:spacing w:before="40" w:after="120"/>
              <w:ind w:right="113"/>
              <w:rPr>
                <w:bCs/>
                <w:snapToGrid w:val="0"/>
              </w:rPr>
            </w:pPr>
            <w:r w:rsidRPr="00E55924">
              <w:t>Refroidissement</w:t>
            </w:r>
          </w:p>
        </w:tc>
        <w:tc>
          <w:tcPr>
            <w:tcW w:w="2836" w:type="dxa"/>
            <w:shd w:val="clear" w:color="auto" w:fill="auto"/>
          </w:tcPr>
          <w:p w:rsidR="00AB5499" w:rsidRPr="00E55924" w:rsidRDefault="00AB5499" w:rsidP="0091640B">
            <w:pPr>
              <w:spacing w:before="40" w:after="120"/>
              <w:ind w:right="113"/>
              <w:rPr>
                <w:bCs/>
              </w:rPr>
            </w:pPr>
            <w:r w:rsidRPr="00E55924">
              <w:t>Pas refroidi</w:t>
            </w:r>
            <w:r w:rsidRPr="00E55924">
              <w:rPr>
                <w:b/>
                <w:u w:val="single"/>
              </w:rPr>
              <w:t xml:space="preserve"> </w:t>
            </w:r>
            <w:r w:rsidRPr="00E55924">
              <w:rPr>
                <w:bCs/>
              </w:rPr>
              <w:t xml:space="preserve">ou non </w:t>
            </w:r>
            <w:r w:rsidR="00347CE9" w:rsidRPr="00E55924">
              <w:rPr>
                <w:bCs/>
              </w:rPr>
              <w:t>spécifié</w:t>
            </w:r>
            <w:r w:rsidRPr="00E55924">
              <w:rPr>
                <w:bCs/>
              </w:rPr>
              <w:t xml:space="preserve"> </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12</w:t>
            </w:r>
          </w:p>
        </w:tc>
        <w:tc>
          <w:tcPr>
            <w:tcW w:w="2455" w:type="dxa"/>
            <w:shd w:val="clear" w:color="auto" w:fill="auto"/>
          </w:tcPr>
          <w:p w:rsidR="00AB5499" w:rsidRPr="00E55924" w:rsidRDefault="00AB5499" w:rsidP="0091640B">
            <w:pPr>
              <w:spacing w:before="40" w:after="120"/>
              <w:ind w:right="113"/>
              <w:rPr>
                <w:bCs/>
                <w:snapToGrid w:val="0"/>
              </w:rPr>
            </w:pPr>
            <w:r w:rsidRPr="00E55924">
              <w:t>Propriétés fonctionnelles</w:t>
            </w:r>
          </w:p>
        </w:tc>
        <w:tc>
          <w:tcPr>
            <w:tcW w:w="2836" w:type="dxa"/>
            <w:shd w:val="clear" w:color="auto" w:fill="auto"/>
          </w:tcPr>
          <w:p w:rsidR="00AB5499" w:rsidRPr="00E55924" w:rsidRDefault="00AB5499" w:rsidP="0091640B">
            <w:pPr>
              <w:spacing w:before="40" w:after="120"/>
              <w:ind w:right="113"/>
              <w:rPr>
                <w:bCs/>
              </w:rPr>
            </w:pPr>
            <w:r w:rsidRPr="00E55924">
              <w:t>Classiques (naturelles)</w:t>
            </w:r>
          </w:p>
        </w:tc>
        <w:tc>
          <w:tcPr>
            <w:tcW w:w="849" w:type="dxa"/>
            <w:shd w:val="clear" w:color="auto" w:fill="auto"/>
          </w:tcPr>
          <w:p w:rsidR="00AB5499" w:rsidRPr="00E55924" w:rsidRDefault="00AB5499" w:rsidP="0091640B">
            <w:pPr>
              <w:spacing w:before="40" w:after="120"/>
              <w:ind w:right="113"/>
              <w:rPr>
                <w:bCs/>
              </w:rPr>
            </w:pPr>
            <w:r w:rsidRPr="00E55924">
              <w:rPr>
                <w:bCs/>
              </w:rPr>
              <w:t>1</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13</w:t>
            </w:r>
          </w:p>
        </w:tc>
        <w:tc>
          <w:tcPr>
            <w:tcW w:w="2455" w:type="dxa"/>
            <w:shd w:val="clear" w:color="auto" w:fill="auto"/>
          </w:tcPr>
          <w:p w:rsidR="00AB5499" w:rsidRPr="00E55924" w:rsidRDefault="00AB5499" w:rsidP="0091640B">
            <w:pPr>
              <w:spacing w:before="40" w:after="120"/>
              <w:ind w:right="113"/>
              <w:rPr>
                <w:bCs/>
                <w:snapToGrid w:val="0"/>
              </w:rPr>
            </w:pPr>
            <w:r w:rsidRPr="00E55924">
              <w:t>Utilisation d’additifs et d’ingrédients</w:t>
            </w:r>
          </w:p>
        </w:tc>
        <w:tc>
          <w:tcPr>
            <w:tcW w:w="2836" w:type="dxa"/>
            <w:shd w:val="clear" w:color="auto" w:fill="auto"/>
          </w:tcPr>
          <w:p w:rsidR="00AB5499" w:rsidRPr="00E55924" w:rsidRDefault="00AB5499" w:rsidP="0091640B">
            <w:pPr>
              <w:spacing w:before="40" w:after="120"/>
              <w:ind w:right="113"/>
              <w:rPr>
                <w:bCs/>
              </w:rPr>
            </w:pPr>
            <w:r w:rsidRPr="00E55924">
              <w:t>Sans additif</w:t>
            </w:r>
            <w:r w:rsidRPr="00E55924">
              <w:rPr>
                <w:bCs/>
              </w:rPr>
              <w:t xml:space="preserve"> ou non </w:t>
            </w:r>
            <w:r w:rsidR="00347CE9" w:rsidRPr="00E55924">
              <w:rPr>
                <w:bCs/>
              </w:rPr>
              <w:t>spécifié</w:t>
            </w:r>
            <w:r w:rsidRPr="00E55924">
              <w:rPr>
                <w:bCs/>
              </w:rPr>
              <w:t xml:space="preserve"> </w:t>
            </w:r>
          </w:p>
        </w:tc>
        <w:tc>
          <w:tcPr>
            <w:tcW w:w="849" w:type="dxa"/>
            <w:shd w:val="clear" w:color="auto" w:fill="auto"/>
          </w:tcPr>
          <w:p w:rsidR="00AB5499" w:rsidRPr="00E55924" w:rsidRDefault="00AB5499" w:rsidP="0091640B">
            <w:pPr>
              <w:spacing w:before="40" w:after="120"/>
              <w:ind w:right="113"/>
              <w:rPr>
                <w:bCs/>
              </w:rPr>
            </w:pPr>
            <w:r w:rsidRPr="00E55924">
              <w:rPr>
                <w:bCs/>
              </w:rPr>
              <w:t>00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14</w:t>
            </w:r>
          </w:p>
        </w:tc>
        <w:tc>
          <w:tcPr>
            <w:tcW w:w="2455" w:type="dxa"/>
            <w:shd w:val="clear" w:color="auto" w:fill="auto"/>
          </w:tcPr>
          <w:p w:rsidR="00AB5499" w:rsidRPr="00E55924" w:rsidRDefault="00AB5499" w:rsidP="0091640B">
            <w:pPr>
              <w:spacing w:before="40" w:after="120"/>
              <w:ind w:right="113"/>
              <w:rPr>
                <w:bCs/>
                <w:snapToGrid w:val="0"/>
              </w:rPr>
            </w:pPr>
            <w:r w:rsidRPr="00E55924">
              <w:t xml:space="preserve">Qualité </w:t>
            </w:r>
          </w:p>
        </w:tc>
        <w:tc>
          <w:tcPr>
            <w:tcW w:w="2836" w:type="dxa"/>
            <w:shd w:val="clear" w:color="auto" w:fill="auto"/>
          </w:tcPr>
          <w:p w:rsidR="00AB5499" w:rsidRPr="00E55924" w:rsidRDefault="00AB5499" w:rsidP="0091640B">
            <w:pPr>
              <w:spacing w:before="40" w:after="120"/>
              <w:ind w:right="113"/>
              <w:rPr>
                <w:bCs/>
              </w:rPr>
            </w:pPr>
            <w:r w:rsidRPr="00E55924">
              <w:t>Qualité CEE-ONU</w:t>
            </w:r>
          </w:p>
        </w:tc>
        <w:tc>
          <w:tcPr>
            <w:tcW w:w="849" w:type="dxa"/>
            <w:shd w:val="clear" w:color="auto" w:fill="auto"/>
          </w:tcPr>
          <w:p w:rsidR="00AB5499" w:rsidRPr="00E55924" w:rsidRDefault="00AB5499" w:rsidP="0091640B">
            <w:pPr>
              <w:spacing w:before="40" w:after="120"/>
              <w:ind w:right="113"/>
              <w:rPr>
                <w:bCs/>
              </w:rPr>
            </w:pPr>
            <w:r w:rsidRPr="00E55924">
              <w:rPr>
                <w:bCs/>
              </w:rPr>
              <w:t>1</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15</w:t>
            </w:r>
          </w:p>
        </w:tc>
        <w:tc>
          <w:tcPr>
            <w:tcW w:w="2455" w:type="dxa"/>
            <w:shd w:val="clear" w:color="auto" w:fill="auto"/>
          </w:tcPr>
          <w:p w:rsidR="00AB5499" w:rsidRPr="00E55924" w:rsidRDefault="00AB5499" w:rsidP="0091640B">
            <w:pPr>
              <w:spacing w:before="40" w:after="120"/>
              <w:ind w:right="113"/>
              <w:rPr>
                <w:bCs/>
                <w:snapToGrid w:val="0"/>
              </w:rPr>
            </w:pPr>
            <w:r w:rsidRPr="00E55924">
              <w:t>Champ non utilisé</w:t>
            </w:r>
          </w:p>
        </w:tc>
        <w:tc>
          <w:tcPr>
            <w:tcW w:w="2836" w:type="dxa"/>
            <w:shd w:val="clear" w:color="auto" w:fill="auto"/>
          </w:tcPr>
          <w:p w:rsidR="00AB5499" w:rsidRPr="00E55924" w:rsidRDefault="00AB5499" w:rsidP="0091640B">
            <w:pPr>
              <w:spacing w:before="40" w:after="120"/>
              <w:ind w:right="113"/>
              <w:rPr>
                <w:bCs/>
              </w:rPr>
            </w:pPr>
            <w:r w:rsidRPr="00E55924">
              <w:rPr>
                <w:bCs/>
              </w:rPr>
              <w:t>-</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shd w:val="clear" w:color="auto" w:fill="auto"/>
          </w:tcPr>
          <w:p w:rsidR="00AB5499" w:rsidRPr="00E55924" w:rsidRDefault="00AB5499" w:rsidP="0091640B">
            <w:pPr>
              <w:spacing w:before="40" w:after="120"/>
              <w:ind w:right="113"/>
              <w:rPr>
                <w:bCs/>
                <w:snapToGrid w:val="0"/>
              </w:rPr>
            </w:pPr>
            <w:r w:rsidRPr="00E55924">
              <w:rPr>
                <w:bCs/>
                <w:snapToGrid w:val="0"/>
              </w:rPr>
              <w:t>16</w:t>
            </w:r>
          </w:p>
        </w:tc>
        <w:tc>
          <w:tcPr>
            <w:tcW w:w="2455" w:type="dxa"/>
            <w:shd w:val="clear" w:color="auto" w:fill="auto"/>
          </w:tcPr>
          <w:p w:rsidR="00AB5499" w:rsidRPr="00E55924" w:rsidRDefault="00AB5499" w:rsidP="0091640B">
            <w:pPr>
              <w:spacing w:before="40" w:after="120"/>
              <w:ind w:right="113"/>
              <w:rPr>
                <w:bCs/>
                <w:snapToGrid w:val="0"/>
              </w:rPr>
            </w:pPr>
            <w:r w:rsidRPr="00E55924">
              <w:t>Champ non utilisé</w:t>
            </w:r>
          </w:p>
        </w:tc>
        <w:tc>
          <w:tcPr>
            <w:tcW w:w="2836" w:type="dxa"/>
            <w:shd w:val="clear" w:color="auto" w:fill="auto"/>
          </w:tcPr>
          <w:p w:rsidR="00AB5499" w:rsidRPr="00E55924" w:rsidRDefault="00AB5499" w:rsidP="0091640B">
            <w:pPr>
              <w:spacing w:before="40" w:after="120"/>
              <w:ind w:right="113"/>
              <w:rPr>
                <w:bCs/>
              </w:rPr>
            </w:pPr>
            <w:r w:rsidRPr="00E55924">
              <w:rPr>
                <w:bCs/>
              </w:rPr>
              <w:t>-</w:t>
            </w:r>
          </w:p>
        </w:tc>
        <w:tc>
          <w:tcPr>
            <w:tcW w:w="849" w:type="dxa"/>
            <w:shd w:val="clear" w:color="auto" w:fill="auto"/>
          </w:tcPr>
          <w:p w:rsidR="00AB5499" w:rsidRPr="00E55924" w:rsidRDefault="00AB5499" w:rsidP="0091640B">
            <w:pPr>
              <w:spacing w:before="40" w:after="120"/>
              <w:ind w:right="113"/>
              <w:rPr>
                <w:bCs/>
              </w:rPr>
            </w:pPr>
            <w:r w:rsidRPr="00E55924">
              <w:rPr>
                <w:bCs/>
              </w:rPr>
              <w:t>0</w:t>
            </w:r>
          </w:p>
        </w:tc>
      </w:tr>
      <w:tr w:rsidR="008D2669" w:rsidRPr="00E55924" w:rsidTr="008340F8">
        <w:tc>
          <w:tcPr>
            <w:tcW w:w="1230"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rPr>
                <w:bCs/>
                <w:snapToGrid w:val="0"/>
              </w:rPr>
              <w:t>17</w:t>
            </w:r>
          </w:p>
        </w:tc>
        <w:tc>
          <w:tcPr>
            <w:tcW w:w="2455" w:type="dxa"/>
            <w:tcBorders>
              <w:bottom w:val="single" w:sz="12" w:space="0" w:color="auto"/>
            </w:tcBorders>
            <w:shd w:val="clear" w:color="auto" w:fill="auto"/>
          </w:tcPr>
          <w:p w:rsidR="00AB5499" w:rsidRPr="00E55924" w:rsidRDefault="00AB5499" w:rsidP="0091640B">
            <w:pPr>
              <w:spacing w:before="40" w:after="120"/>
              <w:ind w:right="113"/>
              <w:rPr>
                <w:bCs/>
                <w:snapToGrid w:val="0"/>
              </w:rPr>
            </w:pPr>
            <w:r w:rsidRPr="00E55924">
              <w:t>Contrôle de conformité</w:t>
            </w:r>
          </w:p>
        </w:tc>
        <w:tc>
          <w:tcPr>
            <w:tcW w:w="2836" w:type="dxa"/>
            <w:tcBorders>
              <w:bottom w:val="single" w:sz="12" w:space="0" w:color="auto"/>
            </w:tcBorders>
            <w:shd w:val="clear" w:color="auto" w:fill="auto"/>
          </w:tcPr>
          <w:p w:rsidR="00AB5499" w:rsidRPr="00E55924" w:rsidRDefault="00AB5499" w:rsidP="0091640B">
            <w:pPr>
              <w:spacing w:before="40" w:after="120"/>
              <w:ind w:right="113"/>
              <w:rPr>
                <w:bCs/>
              </w:rPr>
            </w:pPr>
            <w:r w:rsidRPr="00E55924">
              <w:t>Contrôle de la qualité selon la norme spécifiée</w:t>
            </w:r>
          </w:p>
        </w:tc>
        <w:tc>
          <w:tcPr>
            <w:tcW w:w="849" w:type="dxa"/>
            <w:tcBorders>
              <w:bottom w:val="single" w:sz="12" w:space="0" w:color="auto"/>
            </w:tcBorders>
            <w:shd w:val="clear" w:color="auto" w:fill="auto"/>
          </w:tcPr>
          <w:p w:rsidR="00AB5499" w:rsidRPr="00E55924" w:rsidRDefault="00AB5499" w:rsidP="0091640B">
            <w:pPr>
              <w:spacing w:before="40" w:after="120"/>
              <w:ind w:right="113"/>
              <w:rPr>
                <w:bCs/>
              </w:rPr>
            </w:pPr>
            <w:r w:rsidRPr="00E55924">
              <w:rPr>
                <w:bCs/>
              </w:rPr>
              <w:t>1</w:t>
            </w:r>
          </w:p>
        </w:tc>
      </w:tr>
    </w:tbl>
    <w:p w:rsidR="00AB5499" w:rsidRPr="00E55924" w:rsidRDefault="0091640B" w:rsidP="0091640B">
      <w:pPr>
        <w:pStyle w:val="HChG"/>
        <w:rPr>
          <w:rFonts w:ascii="TimesNewRomanPSMT" w:hAnsi="TimesNewRomanPSMT"/>
        </w:rPr>
      </w:pPr>
      <w:r w:rsidRPr="00E55924">
        <w:tab/>
      </w:r>
      <w:r w:rsidR="00AB5499" w:rsidRPr="00E55924">
        <w:t>IV.</w:t>
      </w:r>
      <w:r w:rsidRPr="00E55924">
        <w:tab/>
      </w:r>
      <w:r w:rsidR="00AB5499" w:rsidRPr="00E55924">
        <w:t>Dispositions concernant les méthodes d’analyse</w:t>
      </w:r>
      <w:r w:rsidR="00AB5499" w:rsidRPr="00E55924">
        <w:rPr>
          <w:rFonts w:ascii="TimesNewRomanPSMT" w:hAnsi="TimesNewRomanPSMT"/>
        </w:rPr>
        <w:t xml:space="preserve"> </w:t>
      </w:r>
    </w:p>
    <w:p w:rsidR="00AB5499" w:rsidRPr="00E55924" w:rsidRDefault="00397C95" w:rsidP="0091640B">
      <w:pPr>
        <w:pStyle w:val="SingleTxtG"/>
      </w:pPr>
      <w:r w:rsidRPr="00E55924">
        <w:t>67</w:t>
      </w:r>
      <w:r w:rsidR="00AB5499" w:rsidRPr="00E55924">
        <w:t>.</w:t>
      </w:r>
      <w:r w:rsidR="00AE2338" w:rsidRPr="00E55924">
        <w:tab/>
      </w:r>
      <w:r w:rsidR="00AB5499" w:rsidRPr="00E55924">
        <w:t xml:space="preserve">Les méthodes d’analyse et d’échantillonnage sont exposées dans l’annexe II. D’autres méthodes et moyens garantissant l’exactitude des résultats peuvent être utilisés s’ils satisfont aux prescriptions de la présente norme. </w:t>
      </w:r>
    </w:p>
    <w:p w:rsidR="00AB5499" w:rsidRPr="00E55924" w:rsidRDefault="00397C95" w:rsidP="0091640B">
      <w:pPr>
        <w:pStyle w:val="SingleTxtG"/>
      </w:pPr>
      <w:r w:rsidRPr="00E55924">
        <w:t>68</w:t>
      </w:r>
      <w:r w:rsidR="00AB5499" w:rsidRPr="00E55924">
        <w:t>.</w:t>
      </w:r>
      <w:r w:rsidR="00AE2338" w:rsidRPr="00E55924">
        <w:tab/>
      </w:r>
      <w:r w:rsidR="00AB5499" w:rsidRPr="00E55924">
        <w:t xml:space="preserve">La pasteurisation des ovoproduits doit être vérifiée par un test approprié. Le test de l’alpha-amylase, s’il est utilisé, doit être effectué conformément aux prescriptions du Code d’usages du Codex en matière d’hygiène pour les œufs et les produits à base d’œuf. </w:t>
      </w:r>
    </w:p>
    <w:p w:rsidR="00AB5499" w:rsidRPr="00E55924" w:rsidRDefault="00AB5499" w:rsidP="0091640B">
      <w:pPr>
        <w:pStyle w:val="HChG"/>
      </w:pPr>
      <w:r w:rsidRPr="00E55924">
        <w:rPr>
          <w:rFonts w:ascii="TimesNewRomanPSMT" w:hAnsi="TimesNewRomanPSMT"/>
        </w:rPr>
        <w:br w:type="page"/>
      </w:r>
      <w:r w:rsidRPr="00E55924">
        <w:t xml:space="preserve">Annexe I </w:t>
      </w:r>
    </w:p>
    <w:p w:rsidR="00AB5499" w:rsidRPr="00E55924" w:rsidRDefault="0091640B" w:rsidP="0091640B">
      <w:pPr>
        <w:pStyle w:val="HChG"/>
        <w:rPr>
          <w:rFonts w:ascii="TimesNewRomanPS-BoldMT" w:hAnsi="TimesNewRomanPS-BoldMT"/>
        </w:rPr>
      </w:pPr>
      <w:r w:rsidRPr="00E55924">
        <w:tab/>
      </w:r>
      <w:r w:rsidRPr="00E55924">
        <w:tab/>
      </w:r>
      <w:r w:rsidR="00AB5499" w:rsidRPr="00E55924">
        <w:t>Indicateurs physiques et chimi</w:t>
      </w:r>
      <w:r w:rsidR="00397C95" w:rsidRPr="00E55924">
        <w:t>ques des ovoproduits classiques</w:t>
      </w:r>
    </w:p>
    <w:tbl>
      <w:tblPr>
        <w:tblW w:w="9637" w:type="dxa"/>
        <w:tblBorders>
          <w:top w:val="single" w:sz="4" w:space="0" w:color="auto"/>
        </w:tblBorders>
        <w:tblLayout w:type="fixed"/>
        <w:tblCellMar>
          <w:left w:w="0" w:type="dxa"/>
          <w:right w:w="0" w:type="dxa"/>
        </w:tblCellMar>
        <w:tblLook w:val="01E0" w:firstRow="1" w:lastRow="1" w:firstColumn="1" w:lastColumn="1" w:noHBand="0" w:noVBand="0"/>
      </w:tblPr>
      <w:tblGrid>
        <w:gridCol w:w="2271"/>
        <w:gridCol w:w="1173"/>
        <w:gridCol w:w="758"/>
        <w:gridCol w:w="1332"/>
        <w:gridCol w:w="1003"/>
        <w:gridCol w:w="1092"/>
        <w:gridCol w:w="949"/>
        <w:gridCol w:w="1059"/>
      </w:tblGrid>
      <w:tr w:rsidR="003E41D1" w:rsidRPr="00E55924" w:rsidTr="00447A8B">
        <w:trPr>
          <w:cantSplit/>
          <w:tblHeader/>
        </w:trPr>
        <w:tc>
          <w:tcPr>
            <w:tcW w:w="2271"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Produit</w:t>
            </w:r>
          </w:p>
        </w:tc>
      </w:tr>
      <w:tr w:rsidR="003E41D1" w:rsidRPr="00E55924" w:rsidTr="00447A8B">
        <w:trPr>
          <w:cantSplit/>
          <w:tblHeader/>
        </w:trPr>
        <w:tc>
          <w:tcPr>
            <w:tcW w:w="2271" w:type="dxa"/>
            <w:vMerge/>
            <w:tcBorders>
              <w:left w:val="single" w:sz="4"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Œuf entier</w:t>
            </w:r>
          </w:p>
        </w:tc>
        <w:tc>
          <w:tcPr>
            <w:tcW w:w="2335"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 xml:space="preserve">Jaune </w:t>
            </w:r>
            <w:r w:rsidRPr="00E55924">
              <w:rPr>
                <w:i/>
                <w:sz w:val="16"/>
              </w:rPr>
              <w:t>d’œuf</w:t>
            </w:r>
          </w:p>
        </w:tc>
        <w:tc>
          <w:tcPr>
            <w:tcW w:w="310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 xml:space="preserve">Blanc </w:t>
            </w:r>
            <w:r w:rsidRPr="00E55924">
              <w:rPr>
                <w:i/>
                <w:sz w:val="16"/>
              </w:rPr>
              <w:t>d’œuf</w:t>
            </w:r>
          </w:p>
        </w:tc>
      </w:tr>
      <w:tr w:rsidR="003E41D1" w:rsidRPr="00E55924" w:rsidTr="00447A8B">
        <w:trPr>
          <w:cantSplit/>
          <w:tblHeader/>
        </w:trPr>
        <w:tc>
          <w:tcPr>
            <w:tcW w:w="2271" w:type="dxa"/>
            <w:vMerge/>
            <w:tcBorders>
              <w:left w:val="single" w:sz="4"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173"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rPr>
            </w:pPr>
            <w:r w:rsidRPr="00E55924">
              <w:rPr>
                <w:i/>
                <w:sz w:val="16"/>
              </w:rPr>
              <w:t>Liquide et congelé</w:t>
            </w:r>
          </w:p>
        </w:tc>
        <w:tc>
          <w:tcPr>
            <w:tcW w:w="758"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rPr>
            </w:pPr>
            <w:r w:rsidRPr="00E55924">
              <w:rPr>
                <w:i/>
                <w:sz w:val="16"/>
              </w:rPr>
              <w:t>Séché</w:t>
            </w:r>
          </w:p>
        </w:tc>
        <w:tc>
          <w:tcPr>
            <w:tcW w:w="1332"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rPr>
            </w:pPr>
            <w:r w:rsidRPr="00E55924">
              <w:rPr>
                <w:i/>
                <w:sz w:val="16"/>
              </w:rPr>
              <w:t>Liquide et congelé</w:t>
            </w:r>
          </w:p>
        </w:tc>
        <w:tc>
          <w:tcPr>
            <w:tcW w:w="1003"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rPr>
            </w:pPr>
            <w:r w:rsidRPr="00E55924">
              <w:rPr>
                <w:i/>
                <w:sz w:val="16"/>
              </w:rPr>
              <w:t>Séché</w:t>
            </w:r>
          </w:p>
        </w:tc>
        <w:tc>
          <w:tcPr>
            <w:tcW w:w="1092" w:type="dxa"/>
            <w:vMerge w:val="restart"/>
            <w:tcBorders>
              <w:top w:val="single" w:sz="4" w:space="0" w:color="auto"/>
              <w:left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rPr>
            </w:pPr>
            <w:r w:rsidRPr="00E55924">
              <w:rPr>
                <w:i/>
                <w:sz w:val="16"/>
              </w:rPr>
              <w:t>Liquide et congelé</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Séché</w:t>
            </w:r>
          </w:p>
        </w:tc>
      </w:tr>
      <w:tr w:rsidR="003E41D1" w:rsidRPr="00E55924" w:rsidTr="00447A8B">
        <w:tblPrEx>
          <w:tblBorders>
            <w:top w:val="none" w:sz="0" w:space="0" w:color="auto"/>
          </w:tblBorders>
        </w:tblPrEx>
        <w:trPr>
          <w:cantSplit/>
          <w:tblHeader/>
        </w:trPr>
        <w:tc>
          <w:tcPr>
            <w:tcW w:w="2271"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173"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758"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332"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003"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1092" w:type="dxa"/>
            <w:vMerge/>
            <w:tcBorders>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5C0E99">
            <w:pPr>
              <w:spacing w:before="80" w:after="80" w:line="200" w:lineRule="exact"/>
              <w:ind w:left="57" w:right="57"/>
              <w:rPr>
                <w:i/>
                <w:sz w:val="16"/>
              </w:rPr>
            </w:pPr>
          </w:p>
        </w:tc>
        <w:tc>
          <w:tcPr>
            <w:tcW w:w="949" w:type="dxa"/>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Séché en plateau</w:t>
            </w:r>
          </w:p>
        </w:tc>
        <w:tc>
          <w:tcPr>
            <w:tcW w:w="1059" w:type="dxa"/>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vAlign w:val="bottom"/>
          </w:tcPr>
          <w:p w:rsidR="003E41D1" w:rsidRPr="00E55924" w:rsidRDefault="003E41D1" w:rsidP="00BF37D6">
            <w:pPr>
              <w:spacing w:before="80" w:after="80" w:line="200" w:lineRule="exact"/>
              <w:ind w:left="57" w:right="57"/>
              <w:jc w:val="center"/>
              <w:rPr>
                <w:i/>
                <w:sz w:val="16"/>
                <w:szCs w:val="16"/>
              </w:rPr>
            </w:pPr>
            <w:r w:rsidRPr="00E55924">
              <w:rPr>
                <w:i/>
                <w:sz w:val="16"/>
                <w:szCs w:val="16"/>
              </w:rPr>
              <w:t>Séché en pulvérisation</w:t>
            </w:r>
          </w:p>
        </w:tc>
      </w:tr>
      <w:tr w:rsidR="00433E19" w:rsidRPr="00E55924" w:rsidTr="003E41D1">
        <w:tblPrEx>
          <w:tblBorders>
            <w:top w:val="none" w:sz="0" w:space="0" w:color="auto"/>
          </w:tblBorders>
        </w:tblPrEx>
        <w:trPr>
          <w:cantSplit/>
        </w:trPr>
        <w:tc>
          <w:tcPr>
            <w:tcW w:w="2271" w:type="dxa"/>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1173"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1332"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1003"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1092"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949"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c>
          <w:tcPr>
            <w:tcW w:w="1059" w:type="dxa"/>
            <w:tcBorders>
              <w:top w:val="single" w:sz="12" w:space="0" w:color="auto"/>
              <w:left w:val="single" w:sz="4" w:space="0" w:color="auto"/>
              <w:bottom w:val="single" w:sz="4" w:space="0" w:color="auto"/>
              <w:right w:val="single" w:sz="4" w:space="0" w:color="auto"/>
            </w:tcBorders>
            <w:shd w:val="clear" w:color="auto" w:fill="auto"/>
            <w:vAlign w:val="bottom"/>
          </w:tcPr>
          <w:p w:rsidR="00AB5499" w:rsidRPr="00E55924" w:rsidRDefault="00AB5499" w:rsidP="00C13BFA">
            <w:pPr>
              <w:spacing w:before="60" w:after="60" w:line="220" w:lineRule="atLeast"/>
              <w:ind w:left="57" w:right="57"/>
              <w:jc w:val="center"/>
              <w:rPr>
                <w:b/>
                <w:strike/>
                <w:sz w:val="18"/>
                <w:szCs w:val="18"/>
                <w:u w:val="single"/>
              </w:rPr>
            </w:pPr>
          </w:p>
        </w:tc>
      </w:tr>
      <w:tr w:rsidR="00433E19"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 xml:space="preserve">Teneur minimale en </w:t>
            </w:r>
            <w:r w:rsidR="001C567D" w:rsidRPr="00E55924">
              <w:rPr>
                <w:sz w:val="18"/>
                <w:szCs w:val="18"/>
              </w:rPr>
              <w:br/>
            </w:r>
            <w:r w:rsidRPr="00E55924">
              <w:rPr>
                <w:sz w:val="18"/>
                <w:szCs w:val="18"/>
              </w:rPr>
              <w:t>éléments solides (%)</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397C95">
            <w:pPr>
              <w:spacing w:before="60" w:after="60" w:line="220" w:lineRule="atLeast"/>
              <w:ind w:left="57" w:right="57"/>
              <w:jc w:val="center"/>
              <w:rPr>
                <w:bCs/>
                <w:sz w:val="18"/>
                <w:szCs w:val="18"/>
              </w:rPr>
            </w:pPr>
            <w:r w:rsidRPr="00E55924">
              <w:rPr>
                <w:bCs/>
                <w:sz w:val="18"/>
                <w:szCs w:val="18"/>
              </w:rPr>
              <w:t>22,0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95,0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447A8B">
            <w:pPr>
              <w:spacing w:before="60" w:after="60" w:line="220" w:lineRule="atLeast"/>
              <w:ind w:left="57" w:right="57"/>
              <w:jc w:val="center"/>
              <w:rPr>
                <w:bCs/>
                <w:sz w:val="18"/>
                <w:szCs w:val="18"/>
              </w:rPr>
            </w:pPr>
            <w:r w:rsidRPr="00E55924">
              <w:rPr>
                <w:bCs/>
                <w:sz w:val="18"/>
                <w:szCs w:val="18"/>
              </w:rPr>
              <w:t>43</w:t>
            </w:r>
            <w:r w:rsidR="00223DAC" w:rsidRPr="00E55924">
              <w:rPr>
                <w:bCs/>
                <w:sz w:val="18"/>
                <w:szCs w:val="18"/>
              </w:rPr>
              <w:t>,</w:t>
            </w:r>
            <w:r w:rsidRPr="00E55924">
              <w:rPr>
                <w:bCs/>
                <w:sz w:val="18"/>
                <w:szCs w:val="18"/>
              </w:rP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95,0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10,5</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84,0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92,0</w:t>
            </w:r>
          </w:p>
        </w:tc>
      </w:tr>
      <w:tr w:rsidR="00B022ED"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 xml:space="preserve">Teneur minimale en </w:t>
            </w:r>
            <w:r w:rsidR="001C567D" w:rsidRPr="00E55924">
              <w:rPr>
                <w:sz w:val="18"/>
                <w:szCs w:val="18"/>
              </w:rPr>
              <w:br/>
            </w:r>
            <w:r w:rsidRPr="00E55924">
              <w:rPr>
                <w:sz w:val="18"/>
                <w:szCs w:val="18"/>
              </w:rPr>
              <w:t>matières grasses (%)</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9,8</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39,0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25,0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55,0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5F4749">
            <w:pPr>
              <w:spacing w:before="60" w:after="60" w:line="220" w:lineRule="atLeast"/>
              <w:ind w:left="57" w:right="57"/>
              <w:jc w:val="center"/>
              <w:rPr>
                <w:bCs/>
                <w:sz w:val="18"/>
                <w:szCs w:val="18"/>
              </w:rPr>
            </w:pPr>
            <w:r w:rsidRPr="00E55924">
              <w:rPr>
                <w:bCs/>
                <w:sz w:val="18"/>
                <w:szCs w:val="18"/>
              </w:rPr>
              <w:t>0,05</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5F4749">
            <w:pPr>
              <w:spacing w:before="60" w:after="60" w:line="220" w:lineRule="atLeast"/>
              <w:ind w:left="57" w:right="57"/>
              <w:jc w:val="center"/>
              <w:rPr>
                <w:bCs/>
                <w:sz w:val="18"/>
                <w:szCs w:val="18"/>
              </w:rPr>
            </w:pPr>
            <w:r w:rsidRPr="00E55924">
              <w:rPr>
                <w:bCs/>
                <w:sz w:val="18"/>
                <w:szCs w:val="18"/>
              </w:rPr>
              <w:t>0,</w:t>
            </w:r>
            <w:r w:rsidR="00CD1338" w:rsidRPr="00E55924">
              <w:rPr>
                <w:bCs/>
                <w:sz w:val="18"/>
                <w:szCs w:val="18"/>
              </w:rPr>
              <w:t>5</w:t>
            </w:r>
          </w:p>
        </w:tc>
      </w:tr>
      <w:tr w:rsidR="00433E19"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 xml:space="preserve">Teneur minimale en </w:t>
            </w:r>
            <w:r w:rsidR="001C567D" w:rsidRPr="00E55924">
              <w:rPr>
                <w:sz w:val="18"/>
                <w:szCs w:val="18"/>
              </w:rPr>
              <w:br/>
            </w:r>
            <w:r w:rsidRPr="00E55924">
              <w:rPr>
                <w:sz w:val="18"/>
                <w:szCs w:val="18"/>
              </w:rPr>
              <w:t>protéines (%)</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10,5</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45,0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15,0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33,0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10,0</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71,0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447A8B">
            <w:pPr>
              <w:spacing w:before="60" w:after="60" w:line="220" w:lineRule="atLeast"/>
              <w:ind w:left="57" w:right="57"/>
              <w:jc w:val="center"/>
              <w:rPr>
                <w:sz w:val="18"/>
                <w:szCs w:val="18"/>
              </w:rPr>
            </w:pPr>
            <w:r w:rsidRPr="00E55924">
              <w:rPr>
                <w:sz w:val="18"/>
                <w:szCs w:val="18"/>
              </w:rPr>
              <w:t>75,0</w:t>
            </w:r>
            <w:r w:rsidR="00CD1338" w:rsidRPr="00E55924">
              <w:rPr>
                <w:sz w:val="18"/>
                <w:szCs w:val="18"/>
              </w:rPr>
              <w:br/>
            </w:r>
          </w:p>
        </w:tc>
      </w:tr>
      <w:tr w:rsidR="00B022ED"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Corps étrangers</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FA7A67" w:rsidP="00C13BFA">
            <w:pPr>
              <w:spacing w:before="60" w:after="60" w:line="220" w:lineRule="atLeast"/>
              <w:ind w:left="57" w:right="57"/>
              <w:rPr>
                <w:sz w:val="18"/>
                <w:szCs w:val="18"/>
              </w:rPr>
            </w:pPr>
            <w:r w:rsidRPr="00E55924">
              <w:rPr>
                <w:sz w:val="18"/>
                <w:szCs w:val="18"/>
              </w:rPr>
              <w:t>Aucune articule de plus de 1 mm dans 100 g et 100 </w:t>
            </w:r>
            <w:r w:rsidR="00AB5499" w:rsidRPr="00E55924">
              <w:rPr>
                <w:sz w:val="18"/>
                <w:szCs w:val="18"/>
              </w:rPr>
              <w:t>mg/kg au maximum</w:t>
            </w:r>
          </w:p>
        </w:tc>
        <w:tc>
          <w:tcPr>
            <w:tcW w:w="7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Idem</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Idem</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Idem</w:t>
            </w:r>
          </w:p>
        </w:tc>
        <w:tc>
          <w:tcPr>
            <w:tcW w:w="10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Idem</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Idem</w:t>
            </w:r>
          </w:p>
        </w:tc>
      </w:tr>
      <w:tr w:rsidR="00B022ED"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Concentration minimale en ions hydrogène (pH)</w:t>
            </w:r>
          </w:p>
        </w:tc>
        <w:tc>
          <w:tcPr>
            <w:tcW w:w="117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7,0</w:t>
            </w:r>
          </w:p>
        </w:tc>
        <w:tc>
          <w:tcPr>
            <w:tcW w:w="75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7,5</w:t>
            </w:r>
          </w:p>
        </w:tc>
        <w:tc>
          <w:tcPr>
            <w:tcW w:w="133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5,9</w:t>
            </w:r>
          </w:p>
        </w:tc>
        <w:tc>
          <w:tcPr>
            <w:tcW w:w="100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6,0</w:t>
            </w:r>
          </w:p>
        </w:tc>
        <w:tc>
          <w:tcPr>
            <w:tcW w:w="10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jc w:val="center"/>
              <w:rPr>
                <w:sz w:val="18"/>
                <w:szCs w:val="18"/>
              </w:rPr>
            </w:pPr>
            <w:r w:rsidRPr="00E55924">
              <w:rPr>
                <w:sz w:val="18"/>
                <w:szCs w:val="18"/>
              </w:rPr>
              <w:t>8,5</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4,0</w:t>
            </w:r>
          </w:p>
        </w:tc>
      </w:tr>
      <w:tr w:rsidR="00B022ED" w:rsidRPr="00E55924" w:rsidTr="00CD1338">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5F4749">
            <w:pPr>
              <w:spacing w:before="60" w:after="60" w:line="220" w:lineRule="atLeast"/>
              <w:ind w:left="57" w:right="57"/>
              <w:rPr>
                <w:sz w:val="18"/>
                <w:szCs w:val="18"/>
                <w:vertAlign w:val="superscript"/>
              </w:rPr>
            </w:pPr>
            <w:r w:rsidRPr="00E55924">
              <w:rPr>
                <w:sz w:val="18"/>
                <w:szCs w:val="18"/>
              </w:rPr>
              <w:t>Quantité maximale d’acide bêta-hydroxybutirique (mg/kg)</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10</w:t>
            </w:r>
          </w:p>
        </w:tc>
      </w:tr>
      <w:tr w:rsidR="00B022ED" w:rsidRPr="00E55924" w:rsidTr="009C079C">
        <w:tblPrEx>
          <w:tblBorders>
            <w:top w:val="none" w:sz="0" w:space="0" w:color="auto"/>
          </w:tblBorders>
        </w:tblPrEx>
        <w:trPr>
          <w:cantSplit/>
        </w:trPr>
        <w:tc>
          <w:tcPr>
            <w:tcW w:w="227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B5499" w:rsidRPr="00E55924" w:rsidRDefault="00AB5499" w:rsidP="00C13BFA">
            <w:pPr>
              <w:spacing w:before="60" w:after="60" w:line="220" w:lineRule="atLeast"/>
              <w:ind w:left="57" w:right="57"/>
              <w:rPr>
                <w:sz w:val="18"/>
                <w:szCs w:val="18"/>
              </w:rPr>
            </w:pPr>
            <w:r w:rsidRPr="00E55924">
              <w:rPr>
                <w:sz w:val="18"/>
                <w:szCs w:val="18"/>
              </w:rPr>
              <w:t>Quantité maximale d’acide lactique (mg/kg)</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1 000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1 000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w:t>
            </w: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1 000</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w:t>
            </w:r>
          </w:p>
        </w:tc>
      </w:tr>
      <w:tr w:rsidR="00433E19" w:rsidRPr="00E55924" w:rsidTr="009C079C">
        <w:tblPrEx>
          <w:tblBorders>
            <w:top w:val="none" w:sz="0" w:space="0" w:color="auto"/>
          </w:tblBorders>
        </w:tblPrEx>
        <w:trPr>
          <w:cantSplit/>
        </w:trPr>
        <w:tc>
          <w:tcPr>
            <w:tcW w:w="2271" w:type="dxa"/>
            <w:tcBorders>
              <w:top w:val="single" w:sz="4" w:space="0" w:color="auto"/>
              <w:left w:val="single" w:sz="4" w:space="0" w:color="auto"/>
              <w:bottom w:val="single" w:sz="12" w:space="0" w:color="auto"/>
            </w:tcBorders>
            <w:shd w:val="clear" w:color="auto" w:fill="auto"/>
            <w:tcMar>
              <w:left w:w="0" w:type="dxa"/>
              <w:right w:w="0" w:type="dxa"/>
            </w:tcMar>
          </w:tcPr>
          <w:p w:rsidR="00AB5499" w:rsidRPr="00E55924" w:rsidRDefault="00AB5499" w:rsidP="005F4749">
            <w:pPr>
              <w:spacing w:before="60" w:after="60" w:line="220" w:lineRule="atLeast"/>
              <w:ind w:left="57" w:right="57"/>
              <w:rPr>
                <w:sz w:val="18"/>
                <w:szCs w:val="18"/>
              </w:rPr>
            </w:pPr>
            <w:r w:rsidRPr="00E55924">
              <w:rPr>
                <w:sz w:val="18"/>
                <w:szCs w:val="18"/>
              </w:rPr>
              <w:t>Quantité maximale d’acide succinique (mg/kg)</w:t>
            </w:r>
          </w:p>
        </w:tc>
        <w:tc>
          <w:tcPr>
            <w:tcW w:w="1173" w:type="dxa"/>
            <w:tcBorders>
              <w:top w:val="single" w:sz="4" w:space="0" w:color="auto"/>
              <w:bottom w:val="single" w:sz="12"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25</w:t>
            </w:r>
          </w:p>
        </w:tc>
        <w:tc>
          <w:tcPr>
            <w:tcW w:w="758" w:type="dxa"/>
            <w:tcBorders>
              <w:top w:val="single" w:sz="4" w:space="0" w:color="auto"/>
              <w:bottom w:val="single" w:sz="12"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p>
        </w:tc>
        <w:tc>
          <w:tcPr>
            <w:tcW w:w="1332" w:type="dxa"/>
            <w:tcBorders>
              <w:top w:val="single" w:sz="4" w:space="0" w:color="auto"/>
              <w:bottom w:val="single" w:sz="12"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25</w:t>
            </w:r>
          </w:p>
        </w:tc>
        <w:tc>
          <w:tcPr>
            <w:tcW w:w="1003" w:type="dxa"/>
            <w:tcBorders>
              <w:top w:val="single" w:sz="4" w:space="0" w:color="auto"/>
              <w:bottom w:val="single" w:sz="12"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p>
        </w:tc>
        <w:tc>
          <w:tcPr>
            <w:tcW w:w="1092" w:type="dxa"/>
            <w:tcBorders>
              <w:top w:val="single" w:sz="4" w:space="0" w:color="auto"/>
              <w:bottom w:val="single" w:sz="12"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r w:rsidRPr="00E55924">
              <w:rPr>
                <w:sz w:val="18"/>
                <w:szCs w:val="18"/>
              </w:rPr>
              <w:t>25</w:t>
            </w:r>
          </w:p>
        </w:tc>
        <w:tc>
          <w:tcPr>
            <w:tcW w:w="2008" w:type="dxa"/>
            <w:gridSpan w:val="2"/>
            <w:tcBorders>
              <w:top w:val="single" w:sz="4" w:space="0" w:color="auto"/>
              <w:bottom w:val="single" w:sz="12" w:space="0" w:color="auto"/>
              <w:right w:val="single" w:sz="4" w:space="0" w:color="auto"/>
            </w:tcBorders>
            <w:shd w:val="clear" w:color="auto" w:fill="auto"/>
          </w:tcPr>
          <w:p w:rsidR="00AB5499" w:rsidRPr="00E55924" w:rsidRDefault="00AB5499" w:rsidP="00C13BFA">
            <w:pPr>
              <w:spacing w:before="60" w:after="60" w:line="220" w:lineRule="atLeast"/>
              <w:ind w:left="57" w:right="57"/>
              <w:jc w:val="center"/>
              <w:rPr>
                <w:sz w:val="18"/>
                <w:szCs w:val="18"/>
              </w:rPr>
            </w:pPr>
          </w:p>
        </w:tc>
      </w:tr>
    </w:tbl>
    <w:p w:rsidR="00AB5499" w:rsidRPr="00E55924" w:rsidRDefault="00AB5499" w:rsidP="003B0023">
      <w:pPr>
        <w:spacing w:line="200" w:lineRule="atLeast"/>
        <w:ind w:firstLine="170"/>
        <w:rPr>
          <w:sz w:val="18"/>
          <w:szCs w:val="18"/>
        </w:rPr>
      </w:pPr>
      <w:r w:rsidRPr="00E55924">
        <w:rPr>
          <w:sz w:val="18"/>
          <w:szCs w:val="18"/>
        </w:rPr>
        <w:t>Note</w:t>
      </w:r>
      <w:r w:rsidR="0094375C" w:rsidRPr="00E55924">
        <w:rPr>
          <w:sz w:val="18"/>
          <w:szCs w:val="18"/>
        </w:rPr>
        <w:t> :</w:t>
      </w:r>
    </w:p>
    <w:p w:rsidR="00AB5499" w:rsidRPr="00E55924" w:rsidRDefault="00AB5499" w:rsidP="003B0023">
      <w:pPr>
        <w:spacing w:line="200" w:lineRule="atLeast"/>
        <w:ind w:firstLine="170"/>
        <w:rPr>
          <w:sz w:val="18"/>
          <w:szCs w:val="18"/>
        </w:rPr>
      </w:pPr>
      <w:r w:rsidRPr="00E55924">
        <w:rPr>
          <w:sz w:val="18"/>
          <w:szCs w:val="18"/>
        </w:rPr>
        <w:t xml:space="preserve">Dans le cas des ovoproduits séchés, on calcule le rapport de poids des matières grasses et du blanc d’œuf sous forme d’éléments solides. </w:t>
      </w:r>
    </w:p>
    <w:p w:rsidR="005F4749" w:rsidRPr="00E55924" w:rsidRDefault="005F4749" w:rsidP="003B0023">
      <w:pPr>
        <w:spacing w:line="200" w:lineRule="atLeast"/>
        <w:ind w:firstLine="170"/>
        <w:rPr>
          <w:sz w:val="18"/>
          <w:szCs w:val="18"/>
        </w:rPr>
      </w:pPr>
      <w:r w:rsidRPr="00E55924">
        <w:rPr>
          <w:sz w:val="18"/>
          <w:szCs w:val="18"/>
        </w:rPr>
        <w:t>Les niveaux d'humidité (teneur en eau) des ovoproduits séchés devraient être contrôlés pour répondre aux exigences du pays d'importation.</w:t>
      </w:r>
    </w:p>
    <w:p w:rsidR="002A3210" w:rsidRPr="00E55924" w:rsidRDefault="002A3210">
      <w:pPr>
        <w:suppressAutoHyphens w:val="0"/>
        <w:kinsoku/>
        <w:overflowPunct/>
        <w:autoSpaceDE/>
        <w:autoSpaceDN/>
        <w:adjustRightInd/>
        <w:snapToGrid/>
        <w:spacing w:after="200" w:line="276" w:lineRule="auto"/>
        <w:rPr>
          <w:b/>
          <w:sz w:val="28"/>
        </w:rPr>
      </w:pPr>
      <w:r w:rsidRPr="00E55924">
        <w:br w:type="page"/>
      </w:r>
    </w:p>
    <w:p w:rsidR="00AB5499" w:rsidRPr="00E55924" w:rsidRDefault="00AB5499" w:rsidP="00A27CA7">
      <w:pPr>
        <w:pStyle w:val="HChG"/>
      </w:pPr>
      <w:r w:rsidRPr="00E55924">
        <w:t xml:space="preserve">Annexe II </w:t>
      </w:r>
    </w:p>
    <w:p w:rsidR="00AB5499" w:rsidRPr="00E55924" w:rsidRDefault="00A27CA7" w:rsidP="00A27CA7">
      <w:pPr>
        <w:pStyle w:val="HChG"/>
      </w:pPr>
      <w:r w:rsidRPr="00E55924">
        <w:tab/>
      </w:r>
      <w:r w:rsidRPr="00E55924">
        <w:tab/>
      </w:r>
      <w:r w:rsidR="00AB5499" w:rsidRPr="00E55924">
        <w:t xml:space="preserve">Méthodes d’analyse et d’échantillonnage </w:t>
      </w:r>
    </w:p>
    <w:p w:rsidR="00AB5499" w:rsidRPr="00E55924" w:rsidRDefault="00BB783E" w:rsidP="00DB18C4">
      <w:pPr>
        <w:pStyle w:val="H1G"/>
      </w:pPr>
      <w:r w:rsidRPr="00E55924">
        <w:tab/>
      </w:r>
      <w:r w:rsidR="00AB5499" w:rsidRPr="00E55924">
        <w:t>I.</w:t>
      </w:r>
      <w:r w:rsidRPr="00E55924">
        <w:tab/>
      </w:r>
      <w:r w:rsidR="00AB5499" w:rsidRPr="00E55924">
        <w:t xml:space="preserve">Préparation de l’échantillon </w:t>
      </w:r>
    </w:p>
    <w:p w:rsidR="00AB5499" w:rsidRPr="00E55924" w:rsidRDefault="00BB783E" w:rsidP="00DB18C4">
      <w:pPr>
        <w:pStyle w:val="H23G"/>
      </w:pPr>
      <w:r w:rsidRPr="00E55924">
        <w:tab/>
      </w:r>
      <w:r w:rsidR="00AB5499" w:rsidRPr="00E55924">
        <w:t>A.</w:t>
      </w:r>
      <w:r w:rsidRPr="00E55924">
        <w:tab/>
      </w:r>
      <w:r w:rsidR="00AB5499" w:rsidRPr="00E55924">
        <w:t xml:space="preserve">Observations générales </w:t>
      </w:r>
    </w:p>
    <w:p w:rsidR="00AB5499" w:rsidRPr="00E55924" w:rsidRDefault="00AB5499" w:rsidP="00BB783E">
      <w:pPr>
        <w:pStyle w:val="SingleTxtG"/>
      </w:pPr>
      <w:r w:rsidRPr="00E55924">
        <w:t>1.</w:t>
      </w:r>
      <w:r w:rsidR="00C13BFA" w:rsidRPr="00E55924">
        <w:tab/>
      </w:r>
      <w:r w:rsidRPr="00E55924">
        <w:t xml:space="preserve">Les échantillons doivent être prélevés de manière aseptique sur des produits homogènes. Ils devraient être représentatifs, exempts de contamination et en rapport avec la taille du lot conformément à la législation du pays importateur ou à l’accord conclu entre l’acheteur et le vendeur. Ils doivent être si possible placés dans des conteneurs primaires scellés qui seront remis comme il convient au laboratoire, pour analyses. Les échantillons en attente d’être expédiés à un laboratoire doivent être entreposés dans des conditions adaptées au type de produit. </w:t>
      </w:r>
    </w:p>
    <w:p w:rsidR="00AB5499" w:rsidRPr="00E55924" w:rsidRDefault="00AB5499" w:rsidP="00BB783E">
      <w:pPr>
        <w:pStyle w:val="SingleTxtG"/>
      </w:pPr>
      <w:r w:rsidRPr="00E55924">
        <w:t>2.</w:t>
      </w:r>
      <w:r w:rsidR="00C13BFA" w:rsidRPr="00E55924">
        <w:tab/>
      </w:r>
      <w:r w:rsidRPr="00E55924">
        <w:t xml:space="preserve">L’échantillon doit être homogénéisé avant d’être analysé et gardé au frais dans un bocal hermétiquement clos. </w:t>
      </w:r>
    </w:p>
    <w:p w:rsidR="00AB5499" w:rsidRPr="00E55924" w:rsidRDefault="00AB5499" w:rsidP="00BB783E">
      <w:pPr>
        <w:pStyle w:val="SingleTxtG"/>
      </w:pPr>
      <w:r w:rsidRPr="00E55924">
        <w:t>3.</w:t>
      </w:r>
      <w:r w:rsidR="00DB18C4" w:rsidRPr="00E55924">
        <w:tab/>
      </w:r>
      <w:r w:rsidRPr="00E55924">
        <w:t xml:space="preserve">Lorsque l’échantillon est congelé, il faut le laisser se décongeler ou le réchauffer dans un bain-marie à </w:t>
      </w:r>
      <w:r w:rsidR="00DB18C4" w:rsidRPr="00E55924">
        <w:t>une température inférieure à 50 </w:t>
      </w:r>
      <w:r w:rsidRPr="00E55924">
        <w:t xml:space="preserve">ºC, l’homogénéiser et le traiter de la même façon que les échantillons liquides pour toutes les analyses. </w:t>
      </w:r>
    </w:p>
    <w:p w:rsidR="00AB5499" w:rsidRPr="00E55924" w:rsidRDefault="00AB5499" w:rsidP="00BB783E">
      <w:pPr>
        <w:pStyle w:val="SingleTxtG"/>
      </w:pPr>
      <w:r w:rsidRPr="00E55924">
        <w:t>4.</w:t>
      </w:r>
      <w:r w:rsidR="00DB18C4" w:rsidRPr="00E55924">
        <w:tab/>
      </w:r>
      <w:r w:rsidRPr="00E55924">
        <w:t>Lorsque l’échantillon est séché, il faut le préparer pour l’analyse en le faisant passer trois fois au travers d’un tamis dont les mailles mesurent 1 mm</w:t>
      </w:r>
      <w:r w:rsidRPr="00E55924">
        <w:rPr>
          <w:vertAlign w:val="superscript"/>
        </w:rPr>
        <w:t xml:space="preserve">2 </w:t>
      </w:r>
      <w:r w:rsidRPr="00E55924">
        <w:t xml:space="preserve">environ afin de désagréger totalement les parties éventuellement agglutinées. </w:t>
      </w:r>
    </w:p>
    <w:p w:rsidR="00AB5499" w:rsidRPr="00E55924" w:rsidRDefault="00BB783E" w:rsidP="00DB18C4">
      <w:pPr>
        <w:pStyle w:val="H23G"/>
      </w:pPr>
      <w:r w:rsidRPr="00E55924">
        <w:tab/>
      </w:r>
      <w:r w:rsidR="00AB5499" w:rsidRPr="00E55924">
        <w:t>B.</w:t>
      </w:r>
      <w:r w:rsidRPr="00E55924">
        <w:tab/>
      </w:r>
      <w:r w:rsidR="00AB5499" w:rsidRPr="00E55924">
        <w:t xml:space="preserve">Analyses </w:t>
      </w:r>
    </w:p>
    <w:p w:rsidR="00AB5499" w:rsidRPr="00E55924" w:rsidRDefault="00AB5499" w:rsidP="00BB783E">
      <w:pPr>
        <w:pStyle w:val="SingleTxtG"/>
      </w:pPr>
      <w:r w:rsidRPr="00E55924">
        <w:t>5.</w:t>
      </w:r>
      <w:r w:rsidR="00DB18C4" w:rsidRPr="00E55924">
        <w:tab/>
      </w:r>
      <w:r w:rsidRPr="00E55924">
        <w:t>L’analyse des échantillons doit porter sur</w:t>
      </w:r>
      <w:r w:rsidR="0094375C" w:rsidRPr="00E55924">
        <w:t> :</w:t>
      </w:r>
      <w:r w:rsidRPr="00E55924">
        <w:t xml:space="preserve"> </w:t>
      </w:r>
    </w:p>
    <w:p w:rsidR="00AB5499" w:rsidRPr="00E55924" w:rsidRDefault="00AB5499" w:rsidP="00DB18C4">
      <w:pPr>
        <w:pStyle w:val="Bullet1G"/>
      </w:pPr>
      <w:r w:rsidRPr="00E55924">
        <w:t>Les éléments solides (matières sèches)</w:t>
      </w:r>
      <w:r w:rsidR="0094375C" w:rsidRPr="00E55924">
        <w:t> ;</w:t>
      </w:r>
      <w:r w:rsidRPr="00E55924">
        <w:t xml:space="preserve"> </w:t>
      </w:r>
    </w:p>
    <w:p w:rsidR="00AB5499" w:rsidRPr="00E55924" w:rsidRDefault="00AB5499" w:rsidP="00DB18C4">
      <w:pPr>
        <w:pStyle w:val="Bullet1G"/>
      </w:pPr>
      <w:r w:rsidRPr="00E55924">
        <w:t>La teneur totale en matières grasses</w:t>
      </w:r>
      <w:r w:rsidR="0094375C" w:rsidRPr="00E55924">
        <w:t> ;</w:t>
      </w:r>
      <w:r w:rsidRPr="00E55924">
        <w:t xml:space="preserve"> </w:t>
      </w:r>
    </w:p>
    <w:p w:rsidR="00AB5499" w:rsidRPr="00E55924" w:rsidRDefault="00AB5499" w:rsidP="00DB18C4">
      <w:pPr>
        <w:pStyle w:val="Bullet1G"/>
      </w:pPr>
      <w:r w:rsidRPr="00E55924">
        <w:t>Le test à l’alpha-amylase</w:t>
      </w:r>
      <w:r w:rsidR="0094375C" w:rsidRPr="00E55924">
        <w:t> ;</w:t>
      </w:r>
      <w:r w:rsidRPr="00E55924">
        <w:t xml:space="preserve"> </w:t>
      </w:r>
    </w:p>
    <w:p w:rsidR="00AB5499" w:rsidRPr="00E55924" w:rsidRDefault="00AB5499" w:rsidP="00DB18C4">
      <w:pPr>
        <w:pStyle w:val="Bullet1G"/>
      </w:pPr>
      <w:r w:rsidRPr="00E55924">
        <w:t>Le pH (concentration en ions hydrogène)</w:t>
      </w:r>
      <w:r w:rsidR="0094375C" w:rsidRPr="00E55924">
        <w:t> ;</w:t>
      </w:r>
      <w:r w:rsidRPr="00E55924">
        <w:t xml:space="preserve"> </w:t>
      </w:r>
    </w:p>
    <w:p w:rsidR="00AB5499" w:rsidRPr="00E55924" w:rsidRDefault="00AB5499" w:rsidP="00DB18C4">
      <w:pPr>
        <w:pStyle w:val="Bullet1G"/>
      </w:pPr>
      <w:r w:rsidRPr="00E55924">
        <w:t xml:space="preserve">L’acide bêta-hydroxybutyrique. </w:t>
      </w:r>
    </w:p>
    <w:p w:rsidR="00AB5499" w:rsidRPr="00E55924" w:rsidRDefault="00AB5499" w:rsidP="00DB18C4">
      <w:pPr>
        <w:pStyle w:val="Bullet1G"/>
      </w:pPr>
      <w:r w:rsidRPr="00E55924">
        <w:t>Les protéines</w:t>
      </w:r>
      <w:r w:rsidR="0094375C" w:rsidRPr="00E55924">
        <w:t> ;</w:t>
      </w:r>
    </w:p>
    <w:p w:rsidR="00AB5499" w:rsidRPr="00E55924" w:rsidRDefault="00AB5499" w:rsidP="00DB18C4">
      <w:pPr>
        <w:pStyle w:val="Bullet1G"/>
      </w:pPr>
      <w:r w:rsidRPr="00E55924">
        <w:t>L’acide lactique</w:t>
      </w:r>
      <w:r w:rsidR="0094375C" w:rsidRPr="00E55924">
        <w:t> ;</w:t>
      </w:r>
    </w:p>
    <w:p w:rsidR="00AB5499" w:rsidRPr="00E55924" w:rsidRDefault="00AB5499" w:rsidP="00DB18C4">
      <w:pPr>
        <w:pStyle w:val="Bullet1G"/>
      </w:pPr>
      <w:r w:rsidRPr="00E55924">
        <w:t>L’acide succinique</w:t>
      </w:r>
      <w:r w:rsidR="0094375C" w:rsidRPr="00E55924">
        <w:t> ;</w:t>
      </w:r>
    </w:p>
    <w:p w:rsidR="00AB5499" w:rsidRPr="00E55924" w:rsidRDefault="00AB5499" w:rsidP="00DB18C4">
      <w:pPr>
        <w:pStyle w:val="Bullet1G"/>
      </w:pPr>
      <w:r w:rsidRPr="00E55924">
        <w:t>Les corps étrangers.</w:t>
      </w:r>
    </w:p>
    <w:p w:rsidR="00AB5499" w:rsidRPr="00E55924" w:rsidRDefault="00AB5499" w:rsidP="00BB783E">
      <w:pPr>
        <w:pStyle w:val="SingleTxtG"/>
      </w:pPr>
      <w:r w:rsidRPr="00E55924">
        <w:t>6.</w:t>
      </w:r>
      <w:r w:rsidR="00DB18C4" w:rsidRPr="00E55924">
        <w:tab/>
      </w:r>
      <w:r w:rsidRPr="00E55924">
        <w:t xml:space="preserve">Les méthodes d’analyse utilisées doivent être les méthodes les plus récentes approuvées par l’Association des chimistes analytiques officiels ou conformes au Code d’usages du Codex en matière d’hygiène pour les œufs et les produits à base d’œuf. </w:t>
      </w:r>
    </w:p>
    <w:p w:rsidR="00AB5499" w:rsidRPr="00E55924" w:rsidRDefault="00AB5499" w:rsidP="00BB783E">
      <w:pPr>
        <w:pStyle w:val="SingleTxtG"/>
      </w:pPr>
      <w:r w:rsidRPr="00E55924">
        <w:t>7.</w:t>
      </w:r>
      <w:r w:rsidR="00DB18C4" w:rsidRPr="00E55924">
        <w:tab/>
      </w:r>
      <w:r w:rsidRPr="00E55924">
        <w:t>La précision et l’exactitude du matériel et des méthodes de mesure et d’analyse doivent satisfaire à la norme 5725-5</w:t>
      </w:r>
      <w:r w:rsidR="0094375C" w:rsidRPr="00E55924">
        <w:t>:</w:t>
      </w:r>
      <w:r w:rsidRPr="00E55924">
        <w:t xml:space="preserve">1998 de l’Organisation internationale de normalisation (ISO). </w:t>
      </w:r>
    </w:p>
    <w:p w:rsidR="00AB5499" w:rsidRPr="00E55924" w:rsidRDefault="00AB5499" w:rsidP="00BB783E">
      <w:pPr>
        <w:pStyle w:val="SingleTxtG"/>
      </w:pPr>
      <w:r w:rsidRPr="00E55924">
        <w:t>8.</w:t>
      </w:r>
      <w:r w:rsidR="00DB18C4" w:rsidRPr="00E55924">
        <w:tab/>
      </w:r>
      <w:r w:rsidRPr="00E55924">
        <w:t>La vérification de l’exactitude des résultats (y compris la répétabilité des résultats d’essai, l’étalonnage et l’utilisation des normes) doit satisfaire à la norme ISO 17025</w:t>
      </w:r>
      <w:r w:rsidR="0094375C" w:rsidRPr="00E55924">
        <w:t>:</w:t>
      </w:r>
      <w:r w:rsidRPr="00E55924">
        <w:t xml:space="preserve">2005. </w:t>
      </w:r>
    </w:p>
    <w:p w:rsidR="00AB5499" w:rsidRPr="00E55924" w:rsidRDefault="00BB783E" w:rsidP="000E74B8">
      <w:pPr>
        <w:pStyle w:val="H23G"/>
      </w:pPr>
      <w:r w:rsidRPr="00E55924">
        <w:tab/>
      </w:r>
      <w:r w:rsidR="00AB5499" w:rsidRPr="00E55924">
        <w:t>C.</w:t>
      </w:r>
      <w:r w:rsidRPr="00E55924">
        <w:tab/>
      </w:r>
      <w:r w:rsidR="00AB5499" w:rsidRPr="00E55924">
        <w:t xml:space="preserve">Expression des résultats </w:t>
      </w:r>
    </w:p>
    <w:p w:rsidR="00AB5499" w:rsidRPr="00E55924" w:rsidRDefault="00AB5499" w:rsidP="00BB783E">
      <w:pPr>
        <w:pStyle w:val="SingleTxtG"/>
      </w:pPr>
      <w:r w:rsidRPr="00E55924">
        <w:t>9.</w:t>
      </w:r>
      <w:r w:rsidR="000E74B8" w:rsidRPr="00E55924">
        <w:tab/>
      </w:r>
      <w:r w:rsidRPr="00E55924">
        <w:t xml:space="preserve">Le résultat ne doit pas contenir plus de chiffres significatifs que ne le justifie la précision de la méthode d’analyse utilisée. </w:t>
      </w:r>
    </w:p>
    <w:p w:rsidR="00AB5499" w:rsidRPr="00E55924" w:rsidRDefault="00BB783E" w:rsidP="000E74B8">
      <w:pPr>
        <w:pStyle w:val="H23G"/>
      </w:pPr>
      <w:r w:rsidRPr="00E55924">
        <w:tab/>
      </w:r>
      <w:r w:rsidR="00AB5499" w:rsidRPr="00E55924">
        <w:t>D.</w:t>
      </w:r>
      <w:r w:rsidRPr="00E55924">
        <w:tab/>
      </w:r>
      <w:r w:rsidR="00AB5499" w:rsidRPr="00E55924">
        <w:t xml:space="preserve">Rapport d’essai </w:t>
      </w:r>
    </w:p>
    <w:p w:rsidR="00AB5499" w:rsidRPr="00E55924" w:rsidRDefault="00AB5499" w:rsidP="00BB783E">
      <w:pPr>
        <w:pStyle w:val="SingleTxtG"/>
      </w:pPr>
      <w:r w:rsidRPr="00E55924">
        <w:t>10.</w:t>
      </w:r>
      <w:r w:rsidR="000E74B8" w:rsidRPr="00E55924">
        <w:tab/>
      </w:r>
      <w:r w:rsidRPr="00E55924">
        <w:t xml:space="preserve">Le rapport d’essai doit donner toutes les informations nécessaires pour une identification complète de l’échantillon. </w:t>
      </w:r>
    </w:p>
    <w:p w:rsidR="00AB5499" w:rsidRPr="00E55924" w:rsidRDefault="00BB783E" w:rsidP="000E74B8">
      <w:pPr>
        <w:pStyle w:val="H23G"/>
      </w:pPr>
      <w:r w:rsidRPr="00E55924">
        <w:tab/>
      </w:r>
      <w:r w:rsidR="00AB5499" w:rsidRPr="00E55924">
        <w:t>E.</w:t>
      </w:r>
      <w:r w:rsidRPr="00E55924">
        <w:tab/>
      </w:r>
      <w:r w:rsidR="00AB5499" w:rsidRPr="00E55924">
        <w:t xml:space="preserve">Répétabilité </w:t>
      </w:r>
    </w:p>
    <w:p w:rsidR="00AB5499" w:rsidRPr="00E55924" w:rsidRDefault="00AB5499" w:rsidP="00BB783E">
      <w:pPr>
        <w:pStyle w:val="SingleTxtG"/>
      </w:pPr>
      <w:r w:rsidRPr="00E55924">
        <w:t>11.</w:t>
      </w:r>
      <w:r w:rsidR="000E74B8" w:rsidRPr="00E55924">
        <w:tab/>
      </w:r>
      <w:r w:rsidRPr="00E55924">
        <w:t>La différence entre les résultats de deux dosages réalisés simultanément ou à un intervalle très rapproché par le même analyste sur le même échantillon ne</w:t>
      </w:r>
      <w:r w:rsidR="000E74B8" w:rsidRPr="00E55924">
        <w:t xml:space="preserve"> doit pas être supérieure à 0,1 g de matières sèches pour 100 </w:t>
      </w:r>
      <w:r w:rsidRPr="00E55924">
        <w:t xml:space="preserve">g d’échantillon. </w:t>
      </w:r>
    </w:p>
    <w:p w:rsidR="00AB5499" w:rsidRPr="00E55924" w:rsidRDefault="00BB783E" w:rsidP="000E74B8">
      <w:pPr>
        <w:pStyle w:val="H1G"/>
      </w:pPr>
      <w:r w:rsidRPr="00E55924">
        <w:tab/>
      </w:r>
      <w:r w:rsidR="00AB5499" w:rsidRPr="00E55924">
        <w:t>II</w:t>
      </w:r>
      <w:r w:rsidRPr="00E55924">
        <w:t>.</w:t>
      </w:r>
      <w:r w:rsidRPr="00E55924">
        <w:tab/>
      </w:r>
      <w:r w:rsidR="00AB5499" w:rsidRPr="00E55924">
        <w:t xml:space="preserve">Méthodes </w:t>
      </w:r>
    </w:p>
    <w:p w:rsidR="00AB5499" w:rsidRPr="00E55924" w:rsidRDefault="00BB783E" w:rsidP="000E74B8">
      <w:pPr>
        <w:pStyle w:val="H23G"/>
      </w:pPr>
      <w:r w:rsidRPr="00E55924">
        <w:tab/>
      </w:r>
      <w:r w:rsidRPr="00E55924">
        <w:tab/>
      </w:r>
      <w:r w:rsidR="00AB5499" w:rsidRPr="00E55924">
        <w:t>Méthode 1</w:t>
      </w:r>
      <w:r w:rsidR="0094375C" w:rsidRPr="00E55924">
        <w:t> :</w:t>
      </w:r>
      <w:r w:rsidR="00AB5499" w:rsidRPr="00E55924">
        <w:t xml:space="preserve"> Détermination de la teneur en matières grasses </w:t>
      </w:r>
    </w:p>
    <w:p w:rsidR="00AB5499" w:rsidRPr="00E55924" w:rsidRDefault="00F830AD" w:rsidP="000E74B8">
      <w:pPr>
        <w:pStyle w:val="H23G"/>
      </w:pPr>
      <w:r w:rsidRPr="00E55924">
        <w:tab/>
      </w:r>
      <w:r w:rsidR="00AB5499" w:rsidRPr="00E55924">
        <w:t>A.</w:t>
      </w:r>
      <w:r w:rsidRPr="00E55924">
        <w:tab/>
      </w:r>
      <w:r w:rsidR="00AB5499" w:rsidRPr="00E55924">
        <w:t xml:space="preserve">Champ d’application </w:t>
      </w:r>
    </w:p>
    <w:p w:rsidR="00AB5499" w:rsidRPr="00E55924" w:rsidRDefault="00AB5499" w:rsidP="00F830AD">
      <w:pPr>
        <w:pStyle w:val="SingleTxtG"/>
      </w:pPr>
      <w:r w:rsidRPr="00E55924">
        <w:t>12.</w:t>
      </w:r>
      <w:r w:rsidR="000E74B8" w:rsidRPr="00E55924">
        <w:tab/>
      </w:r>
      <w:r w:rsidRPr="00E55924">
        <w:t>Cette méthode permet de déterminer la teneur en matières grasses des ovoproduits suivants</w:t>
      </w:r>
      <w:r w:rsidR="0094375C" w:rsidRPr="00E55924">
        <w:t> :</w:t>
      </w:r>
      <w:r w:rsidRPr="00E55924">
        <w:t xml:space="preserve"> </w:t>
      </w:r>
    </w:p>
    <w:p w:rsidR="00AB5499" w:rsidRPr="00E55924" w:rsidRDefault="00AB5499" w:rsidP="000E74B8">
      <w:pPr>
        <w:pStyle w:val="Bullet1G"/>
      </w:pPr>
      <w:r w:rsidRPr="00E55924">
        <w:t>Produit d’œufs entiers liquides</w:t>
      </w:r>
      <w:r w:rsidR="0094375C" w:rsidRPr="00E55924">
        <w:t> ;</w:t>
      </w:r>
      <w:r w:rsidRPr="00E55924">
        <w:t xml:space="preserve"> </w:t>
      </w:r>
    </w:p>
    <w:p w:rsidR="00AB5499" w:rsidRPr="00E55924" w:rsidRDefault="00AB5499" w:rsidP="000E74B8">
      <w:pPr>
        <w:pStyle w:val="Bullet1G"/>
      </w:pPr>
      <w:r w:rsidRPr="00E55924">
        <w:t>Produit de jaunes d’œuf liquides</w:t>
      </w:r>
      <w:r w:rsidR="0094375C" w:rsidRPr="00E55924">
        <w:t> ;</w:t>
      </w:r>
      <w:r w:rsidRPr="00E55924">
        <w:t xml:space="preserve"> </w:t>
      </w:r>
    </w:p>
    <w:p w:rsidR="00AB5499" w:rsidRPr="00E55924" w:rsidRDefault="00AB5499" w:rsidP="000E74B8">
      <w:pPr>
        <w:pStyle w:val="Bullet1G"/>
        <w:rPr>
          <w:rFonts w:ascii="TimesNewRomanPSMT" w:hAnsi="TimesNewRomanPSMT"/>
        </w:rPr>
      </w:pPr>
      <w:r w:rsidRPr="00E55924">
        <w:rPr>
          <w:rFonts w:ascii="TimesNewRomanPSMT" w:hAnsi="TimesNewRomanPSMT"/>
        </w:rPr>
        <w:t>Produit de blancs d’œuf liquides</w:t>
      </w:r>
      <w:r w:rsidR="0094375C" w:rsidRPr="00E55924">
        <w:rPr>
          <w:rFonts w:ascii="TimesNewRomanPSMT" w:hAnsi="TimesNewRomanPSMT"/>
        </w:rPr>
        <w:t> ;</w:t>
      </w:r>
    </w:p>
    <w:p w:rsidR="00AB5499" w:rsidRPr="00E55924" w:rsidRDefault="00AB5499" w:rsidP="000E74B8">
      <w:pPr>
        <w:pStyle w:val="Bullet1G"/>
      </w:pPr>
      <w:r w:rsidRPr="00E55924">
        <w:t>Produit d’œufs entiers congelés</w:t>
      </w:r>
      <w:r w:rsidR="0094375C" w:rsidRPr="00E55924">
        <w:t> ;</w:t>
      </w:r>
      <w:r w:rsidRPr="00E55924">
        <w:t xml:space="preserve"> </w:t>
      </w:r>
    </w:p>
    <w:p w:rsidR="00AB5499" w:rsidRPr="00E55924" w:rsidRDefault="00AB5499" w:rsidP="000E74B8">
      <w:pPr>
        <w:pStyle w:val="Bullet1G"/>
      </w:pPr>
      <w:r w:rsidRPr="00E55924">
        <w:t>Produit de jaunes d’œuf congelés</w:t>
      </w:r>
      <w:r w:rsidR="0094375C" w:rsidRPr="00E55924">
        <w:t> ;</w:t>
      </w:r>
      <w:r w:rsidRPr="00E55924">
        <w:t xml:space="preserve"> </w:t>
      </w:r>
    </w:p>
    <w:p w:rsidR="00AB5499" w:rsidRPr="00E55924" w:rsidRDefault="00AB5499" w:rsidP="000E74B8">
      <w:pPr>
        <w:pStyle w:val="Bullet1G"/>
        <w:rPr>
          <w:rFonts w:ascii="TimesNewRomanPSMT" w:hAnsi="TimesNewRomanPSMT"/>
        </w:rPr>
      </w:pPr>
      <w:r w:rsidRPr="00E55924">
        <w:rPr>
          <w:rFonts w:ascii="TimesNewRomanPSMT" w:hAnsi="TimesNewRomanPSMT"/>
        </w:rPr>
        <w:t>Produit de blancs d’œuf congelés</w:t>
      </w:r>
      <w:r w:rsidR="0094375C" w:rsidRPr="00E55924">
        <w:rPr>
          <w:rFonts w:ascii="TimesNewRomanPSMT" w:hAnsi="TimesNewRomanPSMT"/>
        </w:rPr>
        <w:t> ;</w:t>
      </w:r>
    </w:p>
    <w:p w:rsidR="00AB5499" w:rsidRPr="00E55924" w:rsidRDefault="00AB5499" w:rsidP="000E74B8">
      <w:pPr>
        <w:pStyle w:val="Bullet1G"/>
      </w:pPr>
      <w:r w:rsidRPr="00E55924">
        <w:t>Produit d’œufs entiers séchés</w:t>
      </w:r>
      <w:r w:rsidR="0094375C" w:rsidRPr="00E55924">
        <w:t> ;</w:t>
      </w:r>
      <w:r w:rsidRPr="00E55924">
        <w:t xml:space="preserve"> </w:t>
      </w:r>
    </w:p>
    <w:p w:rsidR="00AB5499" w:rsidRPr="00E55924" w:rsidRDefault="00AB5499" w:rsidP="000E74B8">
      <w:pPr>
        <w:pStyle w:val="Bullet1G"/>
      </w:pPr>
      <w:r w:rsidRPr="00E55924">
        <w:t>Produit de jaunes d’œuf séchés</w:t>
      </w:r>
      <w:r w:rsidR="0094375C" w:rsidRPr="00E55924">
        <w:t> ;</w:t>
      </w:r>
      <w:r w:rsidRPr="00E55924">
        <w:t xml:space="preserve"> </w:t>
      </w:r>
    </w:p>
    <w:p w:rsidR="00AB5499" w:rsidRPr="00E55924" w:rsidRDefault="00AB5499" w:rsidP="000E74B8">
      <w:pPr>
        <w:pStyle w:val="Bullet1G"/>
        <w:rPr>
          <w:rFonts w:ascii="TimesNewRomanPSMT" w:hAnsi="TimesNewRomanPSMT"/>
        </w:rPr>
      </w:pPr>
      <w:r w:rsidRPr="00E55924">
        <w:rPr>
          <w:rFonts w:ascii="TimesNewRomanPSMT" w:hAnsi="TimesNewRomanPSMT"/>
        </w:rPr>
        <w:t>Produit de blancs d’œuf séchés</w:t>
      </w:r>
      <w:r w:rsidR="0094375C" w:rsidRPr="00E55924">
        <w:rPr>
          <w:rFonts w:ascii="TimesNewRomanPSMT" w:hAnsi="TimesNewRomanPSMT"/>
        </w:rPr>
        <w:t> ;</w:t>
      </w:r>
    </w:p>
    <w:p w:rsidR="00AB5499" w:rsidRPr="00E55924" w:rsidRDefault="00AB5499" w:rsidP="00397C95">
      <w:pPr>
        <w:pStyle w:val="Bullet1G"/>
        <w:rPr>
          <w:rFonts w:ascii="TimesNewRomanPSMT" w:hAnsi="TimesNewRomanPSMT"/>
        </w:rPr>
      </w:pPr>
      <w:r w:rsidRPr="00E55924">
        <w:rPr>
          <w:rFonts w:ascii="TimesNewRomanPSMT" w:hAnsi="TimesNewRomanPSMT"/>
        </w:rPr>
        <w:t>Ovoproduits mélangés concentrés</w:t>
      </w:r>
      <w:r w:rsidR="0094375C" w:rsidRPr="00E55924">
        <w:rPr>
          <w:rFonts w:ascii="TimesNewRomanPSMT" w:hAnsi="TimesNewRomanPSMT"/>
        </w:rPr>
        <w:t> ;</w:t>
      </w:r>
      <w:r w:rsidRPr="00E55924">
        <w:rPr>
          <w:rFonts w:ascii="TimesNewRomanPSMT" w:hAnsi="TimesNewRomanPSMT"/>
        </w:rPr>
        <w:t xml:space="preserve">  </w:t>
      </w:r>
    </w:p>
    <w:p w:rsidR="00AB5499" w:rsidRPr="00E55924" w:rsidRDefault="00AB5499" w:rsidP="000E74B8">
      <w:pPr>
        <w:pStyle w:val="Bullet1G"/>
      </w:pPr>
      <w:r w:rsidRPr="00E55924">
        <w:t>Ovoproduits mélangés/concentrés, congelés</w:t>
      </w:r>
      <w:r w:rsidR="0094375C" w:rsidRPr="00E55924">
        <w:t> ;</w:t>
      </w:r>
      <w:r w:rsidRPr="00E55924">
        <w:t xml:space="preserve"> </w:t>
      </w:r>
    </w:p>
    <w:p w:rsidR="00AB5499" w:rsidRPr="00E55924" w:rsidRDefault="00AB5499" w:rsidP="000E74B8">
      <w:pPr>
        <w:pStyle w:val="Bullet1G"/>
      </w:pPr>
      <w:r w:rsidRPr="00E55924">
        <w:t xml:space="preserve">Ovoproduits mélangés/concentrés, séchés. </w:t>
      </w:r>
    </w:p>
    <w:p w:rsidR="00AB5499" w:rsidRPr="00E55924" w:rsidRDefault="00F830AD" w:rsidP="006F303D">
      <w:pPr>
        <w:pStyle w:val="H23G"/>
      </w:pPr>
      <w:r w:rsidRPr="00E55924">
        <w:tab/>
      </w:r>
      <w:r w:rsidR="00AB5499" w:rsidRPr="00E55924">
        <w:t>B.</w:t>
      </w:r>
      <w:r w:rsidRPr="00E55924">
        <w:tab/>
      </w:r>
      <w:r w:rsidR="00AB5499" w:rsidRPr="00E55924">
        <w:t xml:space="preserve">Définition </w:t>
      </w:r>
    </w:p>
    <w:p w:rsidR="00AB5499" w:rsidRPr="00E55924" w:rsidRDefault="00AB5499" w:rsidP="00F830AD">
      <w:pPr>
        <w:pStyle w:val="SingleTxtG"/>
      </w:pPr>
      <w:r w:rsidRPr="00E55924">
        <w:t>13.</w:t>
      </w:r>
      <w:r w:rsidR="000E74B8" w:rsidRPr="00E55924">
        <w:tab/>
      </w:r>
      <w:r w:rsidRPr="00E55924">
        <w:t xml:space="preserve">La teneur en matières grasses est celle qui est déterminée par la méthode indiquée ci-après. </w:t>
      </w:r>
    </w:p>
    <w:p w:rsidR="00AB5499" w:rsidRPr="00E55924" w:rsidRDefault="00F830AD" w:rsidP="006F303D">
      <w:pPr>
        <w:pStyle w:val="H23G"/>
      </w:pPr>
      <w:r w:rsidRPr="00E55924">
        <w:tab/>
      </w:r>
      <w:r w:rsidR="00AB5499" w:rsidRPr="00E55924">
        <w:t>C.</w:t>
      </w:r>
      <w:r w:rsidRPr="00E55924">
        <w:tab/>
      </w:r>
      <w:r w:rsidR="00AB5499" w:rsidRPr="00E55924">
        <w:t xml:space="preserve">Principe </w:t>
      </w:r>
    </w:p>
    <w:p w:rsidR="00AB5499" w:rsidRPr="00E55924" w:rsidRDefault="00AB5499" w:rsidP="00F830AD">
      <w:pPr>
        <w:pStyle w:val="SingleTxtG"/>
        <w:rPr>
          <w:rFonts w:ascii="TimesNewRomanPSMT" w:hAnsi="TimesNewRomanPSMT"/>
        </w:rPr>
      </w:pPr>
      <w:r w:rsidRPr="00E55924">
        <w:t>14.</w:t>
      </w:r>
      <w:r w:rsidR="000E74B8" w:rsidRPr="00E55924">
        <w:tab/>
      </w:r>
      <w:r w:rsidRPr="00E55924">
        <w:t xml:space="preserve">L’échantillon est hydrolysé à l’acide chlorhydrique, et les matières grasses en sont extraites au moyen d’éther de pétrole, puis récupérées et calculées en pourcentage du poids de </w:t>
      </w:r>
      <w:r w:rsidRPr="00E55924">
        <w:rPr>
          <w:rFonts w:ascii="TimesNewRomanPSMT" w:hAnsi="TimesNewRomanPSMT"/>
        </w:rPr>
        <w:t xml:space="preserve">l’échantillon initial. </w:t>
      </w:r>
    </w:p>
    <w:p w:rsidR="00AB5499" w:rsidRPr="00E55924" w:rsidRDefault="00AB5499" w:rsidP="00F830AD">
      <w:pPr>
        <w:pStyle w:val="SingleTxtG"/>
      </w:pPr>
      <w:r w:rsidRPr="00E55924">
        <w:t>15.</w:t>
      </w:r>
      <w:r w:rsidR="000E74B8" w:rsidRPr="00E55924">
        <w:tab/>
      </w:r>
      <w:r w:rsidRPr="00E55924">
        <w:t xml:space="preserve">Les échantillons contenant du sel et du sucre ajoutés subissent un nouveau traitement par le procédé Soxhlet d’extraction des résidus de l’hydrolyse acide. </w:t>
      </w:r>
    </w:p>
    <w:p w:rsidR="00AB5499" w:rsidRPr="00E55924" w:rsidRDefault="00F830AD" w:rsidP="006F303D">
      <w:pPr>
        <w:pStyle w:val="H23G"/>
      </w:pPr>
      <w:r w:rsidRPr="00E55924">
        <w:tab/>
      </w:r>
      <w:r w:rsidR="00AB5499" w:rsidRPr="00E55924">
        <w:t>D.</w:t>
      </w:r>
      <w:r w:rsidRPr="00E55924">
        <w:tab/>
      </w:r>
      <w:r w:rsidR="00AB5499" w:rsidRPr="00E55924">
        <w:t xml:space="preserve">Réactifs </w:t>
      </w:r>
    </w:p>
    <w:p w:rsidR="00AB5499" w:rsidRPr="00E55924" w:rsidRDefault="00AB5499" w:rsidP="000E74B8">
      <w:pPr>
        <w:pStyle w:val="Bullet1G"/>
      </w:pPr>
      <w:r w:rsidRPr="00E55924">
        <w:t>Acide chlor</w:t>
      </w:r>
      <w:r w:rsidR="000E74B8" w:rsidRPr="00E55924">
        <w:t>hydrique concentré (36,5 % à 38 </w:t>
      </w:r>
      <w:r w:rsidRPr="00E55924">
        <w:t>% HC1)</w:t>
      </w:r>
      <w:r w:rsidR="0094375C" w:rsidRPr="00E55924">
        <w:t> ;</w:t>
      </w:r>
      <w:r w:rsidRPr="00E55924">
        <w:t xml:space="preserve"> </w:t>
      </w:r>
    </w:p>
    <w:p w:rsidR="00AB5499" w:rsidRPr="00E55924" w:rsidRDefault="00AB5499" w:rsidP="000E74B8">
      <w:pPr>
        <w:pStyle w:val="Bullet1G"/>
      </w:pPr>
      <w:r w:rsidRPr="00E55924">
        <w:t>Éther diéthylique</w:t>
      </w:r>
      <w:r w:rsidR="0094375C" w:rsidRPr="00E55924">
        <w:t> ;</w:t>
      </w:r>
      <w:r w:rsidRPr="00E55924">
        <w:t xml:space="preserve"> </w:t>
      </w:r>
    </w:p>
    <w:p w:rsidR="00AB5499" w:rsidRPr="00E55924" w:rsidRDefault="00AB5499" w:rsidP="000E74B8">
      <w:pPr>
        <w:pStyle w:val="Bullet1G"/>
      </w:pPr>
      <w:r w:rsidRPr="00E55924">
        <w:t>Éther de pétrole, à point d’éb</w:t>
      </w:r>
      <w:r w:rsidR="000E74B8" w:rsidRPr="00E55924">
        <w:t>ullition compris entre 30 et 60 </w:t>
      </w:r>
      <w:r w:rsidRPr="00E55924">
        <w:t xml:space="preserve">°C. </w:t>
      </w:r>
    </w:p>
    <w:p w:rsidR="00AB5499" w:rsidRPr="00E55924" w:rsidRDefault="00F830AD" w:rsidP="006F303D">
      <w:pPr>
        <w:pStyle w:val="H23G"/>
      </w:pPr>
      <w:r w:rsidRPr="00E55924">
        <w:tab/>
      </w:r>
      <w:r w:rsidR="00AB5499" w:rsidRPr="00E55924">
        <w:t>E.</w:t>
      </w:r>
      <w:r w:rsidRPr="00E55924">
        <w:tab/>
      </w:r>
      <w:r w:rsidR="00AB5499" w:rsidRPr="00E55924">
        <w:t xml:space="preserve">Appareils </w:t>
      </w:r>
    </w:p>
    <w:p w:rsidR="00AB5499" w:rsidRPr="00E55924" w:rsidRDefault="00AB5499" w:rsidP="00570748">
      <w:pPr>
        <w:pStyle w:val="Bullet1G"/>
      </w:pPr>
      <w:r w:rsidRPr="00E55924">
        <w:t>Tube à extraction de Mojonnier</w:t>
      </w:r>
      <w:r w:rsidR="0094375C" w:rsidRPr="00E55924">
        <w:t> ;</w:t>
      </w:r>
      <w:r w:rsidRPr="00E55924">
        <w:t xml:space="preserve"> </w:t>
      </w:r>
    </w:p>
    <w:p w:rsidR="00AB5499" w:rsidRPr="00E55924" w:rsidRDefault="00AB5499" w:rsidP="00570748">
      <w:pPr>
        <w:pStyle w:val="Bullet1G"/>
      </w:pPr>
      <w:r w:rsidRPr="00E55924">
        <w:t>Bain-marie, à réglage thermostatique po</w:t>
      </w:r>
      <w:r w:rsidR="000E74B8" w:rsidRPr="00E55924">
        <w:t>ur des températures de 70 à 100 </w:t>
      </w:r>
      <w:r w:rsidRPr="00E55924">
        <w:t>°C</w:t>
      </w:r>
      <w:r w:rsidR="0094375C" w:rsidRPr="00E55924">
        <w:t> ;</w:t>
      </w:r>
      <w:r w:rsidRPr="00E55924">
        <w:t xml:space="preserve"> </w:t>
      </w:r>
    </w:p>
    <w:p w:rsidR="00AB5499" w:rsidRPr="00E55924" w:rsidRDefault="00AB5499" w:rsidP="00570748">
      <w:pPr>
        <w:pStyle w:val="Bullet1G"/>
      </w:pPr>
      <w:r w:rsidRPr="00E55924">
        <w:t xml:space="preserve">Étuve, à réglage thermostatique pour une température de 100 </w:t>
      </w:r>
      <w:r w:rsidR="00570748" w:rsidRPr="00E55924">
        <w:sym w:font="Symbol" w:char="F0B1"/>
      </w:r>
      <w:r w:rsidR="00570748" w:rsidRPr="00E55924">
        <w:t>1 </w:t>
      </w:r>
      <w:r w:rsidRPr="00E55924">
        <w:t>°C</w:t>
      </w:r>
      <w:r w:rsidR="0094375C" w:rsidRPr="00E55924">
        <w:t> ;</w:t>
      </w:r>
      <w:r w:rsidRPr="00E55924">
        <w:t xml:space="preserve"> </w:t>
      </w:r>
    </w:p>
    <w:p w:rsidR="00AB5499" w:rsidRPr="00E55924" w:rsidRDefault="00AB5499" w:rsidP="00570748">
      <w:pPr>
        <w:pStyle w:val="Bullet1G"/>
      </w:pPr>
      <w:r w:rsidRPr="00E55924">
        <w:t>Appareils Soxhlet, pourvus de cartouches appropriées</w:t>
      </w:r>
      <w:r w:rsidR="0094375C" w:rsidRPr="00E55924">
        <w:t> ;</w:t>
      </w:r>
      <w:r w:rsidRPr="00E55924">
        <w:t xml:space="preserve"> </w:t>
      </w:r>
    </w:p>
    <w:p w:rsidR="00AB5499" w:rsidRPr="00E55924" w:rsidRDefault="00AB5499" w:rsidP="00570748">
      <w:pPr>
        <w:pStyle w:val="Bullet1G"/>
      </w:pPr>
      <w:r w:rsidRPr="00E55924">
        <w:t xml:space="preserve">Balance analytique. </w:t>
      </w:r>
    </w:p>
    <w:p w:rsidR="00AB5499" w:rsidRPr="00E55924" w:rsidRDefault="00F830AD" w:rsidP="006F303D">
      <w:pPr>
        <w:pStyle w:val="H23G"/>
      </w:pPr>
      <w:r w:rsidRPr="00E55924">
        <w:tab/>
      </w:r>
      <w:r w:rsidR="00AB5499" w:rsidRPr="00E55924">
        <w:t>F.</w:t>
      </w:r>
      <w:r w:rsidRPr="00E55924">
        <w:tab/>
      </w:r>
      <w:r w:rsidR="00AB5499" w:rsidRPr="00E55924">
        <w:t xml:space="preserve">Mode opératoire </w:t>
      </w:r>
    </w:p>
    <w:p w:rsidR="00AB5499" w:rsidRPr="00E55924" w:rsidRDefault="00AB5499" w:rsidP="00F830AD">
      <w:pPr>
        <w:pStyle w:val="SingleTxtG"/>
      </w:pPr>
      <w:r w:rsidRPr="00E55924">
        <w:t>16.</w:t>
      </w:r>
      <w:r w:rsidR="00570748" w:rsidRPr="00E55924">
        <w:tab/>
      </w:r>
      <w:r w:rsidRPr="00E55924">
        <w:t>Peser exacte</w:t>
      </w:r>
      <w:r w:rsidR="00570748" w:rsidRPr="00E55924">
        <w:t>ment 2 </w:t>
      </w:r>
      <w:r w:rsidRPr="00E55924">
        <w:t>g environ de produit de jaune</w:t>
      </w:r>
      <w:r w:rsidR="00570748" w:rsidRPr="00E55924">
        <w:t>s d’œuf liquides ou congelés, 3 </w:t>
      </w:r>
      <w:r w:rsidRPr="00E55924">
        <w:t>g de produit d’œufs entiers liquides ou congelés, ou 1 g de produit de jaunes d’œuf séchés ou de produit d’œufs entiers dans un tube à extraction de matières grasses de Mojonnier. Ajouter lentement to</w:t>
      </w:r>
      <w:r w:rsidR="00570748" w:rsidRPr="00E55924">
        <w:t>ut en agitant vigoureusement 10 </w:t>
      </w:r>
      <w:r w:rsidRPr="00E55924">
        <w:t>ml d’acide chlorhydrique et, dan</w:t>
      </w:r>
      <w:r w:rsidR="00570748" w:rsidRPr="00E55924">
        <w:t>s le cas des produits séchés, 2 </w:t>
      </w:r>
      <w:r w:rsidRPr="00E55924">
        <w:t xml:space="preserve">ml environ d’eau, en faisant descendre vers le fond du tube les fragments du produit adhérant à sa paroi. </w:t>
      </w:r>
    </w:p>
    <w:p w:rsidR="00AB5499" w:rsidRPr="00E55924" w:rsidRDefault="00AB5499" w:rsidP="00F830AD">
      <w:pPr>
        <w:pStyle w:val="SingleTxtG"/>
      </w:pPr>
      <w:r w:rsidRPr="00E55924">
        <w:t>17.</w:t>
      </w:r>
      <w:r w:rsidR="00570748" w:rsidRPr="00E55924">
        <w:tab/>
      </w:r>
      <w:r w:rsidRPr="00E55924">
        <w:t>Placer le tube contenant l’échantillon dans un bai</w:t>
      </w:r>
      <w:r w:rsidR="00570748" w:rsidRPr="00E55924">
        <w:t>n-marie à une température de 70 </w:t>
      </w:r>
      <w:r w:rsidRPr="00E55924">
        <w:t>°C, porter à ébullition et ma</w:t>
      </w:r>
      <w:r w:rsidR="00570748" w:rsidRPr="00E55924">
        <w:t>intenir à ébullition pendant 30 </w:t>
      </w:r>
      <w:r w:rsidRPr="00E55924">
        <w:t>mn. Agiter le tu</w:t>
      </w:r>
      <w:r w:rsidR="00570748" w:rsidRPr="00E55924">
        <w:t>be avec précaution toutes les 5 </w:t>
      </w:r>
      <w:r w:rsidRPr="00E55924">
        <w:t>mn penda</w:t>
      </w:r>
      <w:r w:rsidR="00570748" w:rsidRPr="00E55924">
        <w:t>nt tout ce temps. Au bout de 30 </w:t>
      </w:r>
      <w:r w:rsidRPr="00E55924">
        <w:t xml:space="preserve">mn, retirer le tube, y ajouter de l’eau de façon à remplir presque complètement sa partie inférieure et laisser refroidir à la température de la pièce. </w:t>
      </w:r>
    </w:p>
    <w:p w:rsidR="00AB5499" w:rsidRPr="00E55924" w:rsidRDefault="00AB5499" w:rsidP="00F830AD">
      <w:pPr>
        <w:pStyle w:val="SingleTxtG"/>
      </w:pPr>
      <w:r w:rsidRPr="00E55924">
        <w:t>18.</w:t>
      </w:r>
      <w:r w:rsidR="00570748" w:rsidRPr="00E55924">
        <w:tab/>
        <w:t>Ajouter 25 </w:t>
      </w:r>
      <w:r w:rsidRPr="00E55924">
        <w:t xml:space="preserve">ml d’éther diéthylique dans le tube contenant l’échantillon </w:t>
      </w:r>
      <w:r w:rsidR="00570748" w:rsidRPr="00E55924">
        <w:t>et mélanger. Ajouter ensuite 25 </w:t>
      </w:r>
      <w:r w:rsidRPr="00E55924">
        <w:t xml:space="preserve">ml d’éther de pétrole, mélanger et laisser reposer jusqu’à ce que la couche de solvant se soit dissipée. </w:t>
      </w:r>
    </w:p>
    <w:p w:rsidR="00AB5499" w:rsidRPr="00E55924" w:rsidRDefault="00AB5499" w:rsidP="00F830AD">
      <w:pPr>
        <w:pStyle w:val="SingleTxtG"/>
      </w:pPr>
      <w:r w:rsidRPr="00E55924">
        <w:t>19.</w:t>
      </w:r>
      <w:r w:rsidR="00570748" w:rsidRPr="00E55924">
        <w:tab/>
      </w:r>
      <w:r w:rsidRPr="00E55924">
        <w:t>Transférer la plus grande quantité possible de la solution de matière grasse dans l’éther dans une fiole, préalablement pesée et contenant des granules antiturbulence. Avant de peser la fiole, la sécher et la placer avec une fiole témoin analogue faisant c</w:t>
      </w:r>
      <w:r w:rsidR="00570748" w:rsidRPr="00E55924">
        <w:t>ontrepoids dans une étuve à 100 </w:t>
      </w:r>
      <w:r w:rsidRPr="00E55924">
        <w:t xml:space="preserve">°C, laisser reposer à l’air jusqu’à obtention d’un poids constant. </w:t>
      </w:r>
    </w:p>
    <w:p w:rsidR="00AB5499" w:rsidRPr="00E55924" w:rsidRDefault="00AB5499" w:rsidP="00F830AD">
      <w:pPr>
        <w:pStyle w:val="SingleTxtG"/>
      </w:pPr>
      <w:r w:rsidRPr="00E55924">
        <w:t>20.</w:t>
      </w:r>
      <w:r w:rsidR="00570748" w:rsidRPr="00E55924">
        <w:tab/>
      </w:r>
      <w:r w:rsidRPr="00E55924">
        <w:t>Réextraire deux fois le liquide restant dans le tu</w:t>
      </w:r>
      <w:r w:rsidR="00570748" w:rsidRPr="00E55924">
        <w:t>be, en utilisant chaque fois 15 </w:t>
      </w:r>
      <w:r w:rsidRPr="00E55924">
        <w:t xml:space="preserve">ml d’éther. Bien agiter le tube après chaque addition d’éther. Laisser les solutions s’éclaircir et transférer dans une fiole, comme précédemment, la solution de matière grasse dans l’éther. </w:t>
      </w:r>
    </w:p>
    <w:p w:rsidR="00AB5499" w:rsidRPr="00E55924" w:rsidRDefault="00AB5499" w:rsidP="00F830AD">
      <w:pPr>
        <w:pStyle w:val="SingleTxtG"/>
      </w:pPr>
      <w:r w:rsidRPr="00E55924">
        <w:t>21.</w:t>
      </w:r>
      <w:r w:rsidR="00570748" w:rsidRPr="00E55924">
        <w:tab/>
      </w:r>
      <w:r w:rsidRPr="00E55924">
        <w:t>Faire évaporer lentement l’éther de la fiole en plaçant celle-ci avec précaution dans un bain-marie bouillant. Dessécher les matières grasses en plaçant la fi</w:t>
      </w:r>
      <w:r w:rsidR="00570748" w:rsidRPr="00E55924">
        <w:t>ole dans l’étuve chauffée à 100 </w:t>
      </w:r>
      <w:r w:rsidRPr="00E55924">
        <w:t>°C jusqu’à obtention d’un poids const</w:t>
      </w:r>
      <w:r w:rsidR="00570748" w:rsidRPr="00E55924">
        <w:t>ant (probablement au bout de 90 </w:t>
      </w:r>
      <w:r w:rsidRPr="00E55924">
        <w:t xml:space="preserve">mn environ). Retirer la fiole et le témoin de l’étuve et laisser refroidir jusqu’à obtention d’un poids constant à la température de l’air ambiant (à noter qu’en raison de la dimension de la fiole et de la nature des matières testées, le risque d’erreur est moindre avec le refroidissement à l’air qu’avec le refroidissement en dessiccateur). Rectifier le poids obtenu par une mesure à blanc avec les réactifs utilisés. </w:t>
      </w:r>
    </w:p>
    <w:p w:rsidR="00AB5499" w:rsidRPr="00E55924" w:rsidRDefault="00F830AD" w:rsidP="006F303D">
      <w:pPr>
        <w:pStyle w:val="H23G"/>
      </w:pPr>
      <w:r w:rsidRPr="00E55924">
        <w:tab/>
      </w:r>
      <w:r w:rsidR="00AB5499" w:rsidRPr="00E55924">
        <w:t>G.</w:t>
      </w:r>
      <w:r w:rsidRPr="00E55924">
        <w:tab/>
      </w:r>
      <w:r w:rsidR="00AB5499" w:rsidRPr="00E55924">
        <w:t xml:space="preserve">Expression des résultats </w:t>
      </w:r>
    </w:p>
    <w:p w:rsidR="00AB5499" w:rsidRPr="00E55924" w:rsidRDefault="00F830AD" w:rsidP="00F830AD">
      <w:pPr>
        <w:pStyle w:val="H4G"/>
      </w:pPr>
      <w:r w:rsidRPr="00E55924">
        <w:tab/>
      </w:r>
      <w:r w:rsidR="00AB5499" w:rsidRPr="00E55924">
        <w:t>a)</w:t>
      </w:r>
      <w:r w:rsidRPr="00E55924">
        <w:tab/>
      </w:r>
      <w:r w:rsidR="00AB5499" w:rsidRPr="00E55924">
        <w:t xml:space="preserve">Formule et méthode de calcul </w:t>
      </w:r>
    </w:p>
    <w:p w:rsidR="00AB5499" w:rsidRPr="00E55924" w:rsidRDefault="00AB5499" w:rsidP="00F830AD">
      <w:pPr>
        <w:pStyle w:val="SingleTxtG"/>
      </w:pPr>
      <w:r w:rsidRPr="00E55924">
        <w:t>22.</w:t>
      </w:r>
      <w:r w:rsidR="006F303D" w:rsidRPr="00E55924">
        <w:tab/>
      </w:r>
      <w:r w:rsidRPr="00E55924">
        <w:t>La teneur en matières grasses, exprimée en pourcentage de la masse de l’échantillon, est donnée par la formule suivante</w:t>
      </w:r>
      <w:r w:rsidR="0094375C" w:rsidRPr="00E55924">
        <w:t> :</w:t>
      </w:r>
      <w:r w:rsidRPr="00E55924">
        <w:t xml:space="preserve"> </w:t>
      </w:r>
    </w:p>
    <w:p w:rsidR="00AB5499" w:rsidRPr="00E55924" w:rsidRDefault="00AB5499" w:rsidP="006F303D">
      <w:pPr>
        <w:pStyle w:val="SingleTxtG"/>
        <w:ind w:left="1701"/>
      </w:pPr>
      <w:r w:rsidRPr="00E55924">
        <w:t>m</w:t>
      </w:r>
      <w:r w:rsidRPr="00E55924">
        <w:rPr>
          <w:vertAlign w:val="subscript"/>
        </w:rPr>
        <w:t>1</w:t>
      </w:r>
      <w:r w:rsidRPr="00E55924">
        <w:t>/m</w:t>
      </w:r>
      <w:r w:rsidRPr="00E55924">
        <w:rPr>
          <w:vertAlign w:val="subscript"/>
        </w:rPr>
        <w:t>o</w:t>
      </w:r>
      <w:r w:rsidRPr="00E55924">
        <w:t xml:space="preserve"> x 100, où</w:t>
      </w:r>
      <w:r w:rsidR="0094375C" w:rsidRPr="00E55924">
        <w:t> :</w:t>
      </w:r>
      <w:r w:rsidRPr="00E55924">
        <w:t xml:space="preserve"> </w:t>
      </w:r>
    </w:p>
    <w:p w:rsidR="00AB5499" w:rsidRPr="00E55924" w:rsidRDefault="00AB5499" w:rsidP="006F303D">
      <w:pPr>
        <w:pStyle w:val="Bullet1G"/>
      </w:pPr>
      <w:r w:rsidRPr="00E55924">
        <w:t>m</w:t>
      </w:r>
      <w:r w:rsidRPr="00E55924">
        <w:rPr>
          <w:vertAlign w:val="subscript"/>
        </w:rPr>
        <w:t>o</w:t>
      </w:r>
      <w:r w:rsidRPr="00E55924">
        <w:t xml:space="preserve"> est la masse, en g, des matières grasses obtenues après extraction et correction par une mesure à blanc, </w:t>
      </w:r>
    </w:p>
    <w:p w:rsidR="00AB5499" w:rsidRPr="00E55924" w:rsidRDefault="00AB5499" w:rsidP="006F303D">
      <w:pPr>
        <w:pStyle w:val="Bullet1G"/>
      </w:pPr>
      <w:r w:rsidRPr="00E55924">
        <w:t>m</w:t>
      </w:r>
      <w:r w:rsidRPr="00E55924">
        <w:rPr>
          <w:vertAlign w:val="subscript"/>
        </w:rPr>
        <w:t>1</w:t>
      </w:r>
      <w:r w:rsidRPr="00E55924">
        <w:t xml:space="preserve"> est la masse, en g, de la portion de l’ovoproduit testée. </w:t>
      </w:r>
    </w:p>
    <w:p w:rsidR="00AB5499" w:rsidRPr="00E55924" w:rsidRDefault="00F830AD" w:rsidP="00F830AD">
      <w:pPr>
        <w:pStyle w:val="H4G"/>
      </w:pPr>
      <w:r w:rsidRPr="00E55924">
        <w:tab/>
      </w:r>
      <w:r w:rsidR="00AB5499" w:rsidRPr="00E55924">
        <w:t>b)</w:t>
      </w:r>
      <w:r w:rsidRPr="00E55924">
        <w:tab/>
      </w:r>
      <w:r w:rsidR="00AB5499" w:rsidRPr="00E55924">
        <w:t xml:space="preserve">Répétabilité </w:t>
      </w:r>
    </w:p>
    <w:p w:rsidR="00AB5499" w:rsidRPr="00E55924" w:rsidRDefault="00AB5499" w:rsidP="00F830AD">
      <w:pPr>
        <w:pStyle w:val="SingleTxtG"/>
      </w:pPr>
      <w:r w:rsidRPr="00E55924">
        <w:t>23.</w:t>
      </w:r>
      <w:r w:rsidRPr="00E55924">
        <w:tab/>
        <w:t>La différence entre les résultats de deux dosages réalisés simultanément ou à un intervalle très rapproché par le même analyste sur le même échantillon ne</w:t>
      </w:r>
      <w:r w:rsidR="006F303D" w:rsidRPr="00E55924">
        <w:t xml:space="preserve"> doit pas être supérieure à 0,3 g de matières grasses pour 100 </w:t>
      </w:r>
      <w:r w:rsidRPr="00E55924">
        <w:t xml:space="preserve">g d’échantillon. </w:t>
      </w:r>
    </w:p>
    <w:p w:rsidR="00AB5499" w:rsidRPr="00E55924" w:rsidRDefault="00AB5499" w:rsidP="006F303D">
      <w:pPr>
        <w:pStyle w:val="H23G"/>
      </w:pPr>
      <w:r w:rsidRPr="00E55924">
        <w:tab/>
        <w:t>H.</w:t>
      </w:r>
      <w:r w:rsidRPr="00E55924">
        <w:tab/>
        <w:t xml:space="preserve">Notes </w:t>
      </w:r>
    </w:p>
    <w:p w:rsidR="00AB5499" w:rsidRPr="00E55924" w:rsidRDefault="00AB5499" w:rsidP="00F830AD">
      <w:pPr>
        <w:pStyle w:val="SingleTxtG"/>
      </w:pPr>
      <w:r w:rsidRPr="00E55924">
        <w:t>24.</w:t>
      </w:r>
      <w:r w:rsidR="006F303D" w:rsidRPr="00E55924">
        <w:tab/>
      </w:r>
      <w:r w:rsidRPr="00E55924">
        <w:t>On détermine, par le même procédé, la teneur en matières grasses d’un ovoproduit contenant du sel et du sucre, mais les matières grasses sont de nouveau extraites de la solution acide obtenue après la troisième extraction par le procédé suivant</w:t>
      </w:r>
      <w:r w:rsidR="0094375C" w:rsidRPr="00E55924">
        <w:t> :</w:t>
      </w:r>
      <w:r w:rsidRPr="00E55924">
        <w:t xml:space="preserve"> </w:t>
      </w:r>
    </w:p>
    <w:p w:rsidR="00AB5499" w:rsidRPr="00E55924" w:rsidRDefault="00AB5499" w:rsidP="006F303D">
      <w:pPr>
        <w:pStyle w:val="Bullet1G"/>
      </w:pPr>
      <w:r w:rsidRPr="00E55924">
        <w:t xml:space="preserve">Filtrer au papier-filtre la couche aqueuse subsistant après l’extraction et laver ce papier-filtre à l’eau chaude jusqu’à ce que le lavage n’affecte pas la couleur bleue papier tournesol. Placer le papier-filtre sur un verre de montre ou dans une boîte Petri et sécher pendant </w:t>
      </w:r>
      <w:r w:rsidR="00A740FE" w:rsidRPr="00E55924">
        <w:t>1 </w:t>
      </w:r>
      <w:r w:rsidRPr="00E55924">
        <w:t xml:space="preserve">heure à </w:t>
      </w:r>
      <w:r w:rsidR="006F303D" w:rsidRPr="00E55924">
        <w:t>l’étuve à 100 </w:t>
      </w:r>
      <w:r w:rsidRPr="00E55924">
        <w:t xml:space="preserve">°C. Laisser refroidir et introduire </w:t>
      </w:r>
      <w:r w:rsidR="00A740FE" w:rsidRPr="00E55924">
        <w:t xml:space="preserve">le </w:t>
      </w:r>
      <w:r w:rsidRPr="00E55924">
        <w:t>papier dans une cartouche d’extraction d’un appareil Soxhlet, en utilisant une pince pour manipuler le papier-filtre. Éliminer du verre de montre ou de la boîte de Petri toute trace de matières grasses par extraction à l’aide d’un morceau d’ouate imbibé d’éther de pétrole et mettre ce morceau d’ouate dans la cartouche. Mettre la cartouche dans le tube à extraction</w:t>
      </w:r>
      <w:r w:rsidR="0094375C" w:rsidRPr="00E55924">
        <w:t> ;</w:t>
      </w:r>
      <w:r w:rsidRPr="00E55924">
        <w:t xml:space="preserve"> </w:t>
      </w:r>
    </w:p>
    <w:p w:rsidR="00AB5499" w:rsidRPr="00E55924" w:rsidRDefault="00AB5499" w:rsidP="006F303D">
      <w:pPr>
        <w:pStyle w:val="Bullet1G"/>
      </w:pPr>
      <w:r w:rsidRPr="00E55924">
        <w:t xml:space="preserve">Ajouter le solvant d’extraction au Soxhlet et poursuivre l’extraction pendant </w:t>
      </w:r>
      <w:r w:rsidR="00763159" w:rsidRPr="00E55924">
        <w:t>4 </w:t>
      </w:r>
      <w:r w:rsidRPr="00E55924">
        <w:t>heures en plaçant la fiole d’extraction dans un bain de sable ou un bain-marie, ou sur un dispositif d’extraction analogue</w:t>
      </w:r>
      <w:r w:rsidR="0094375C" w:rsidRPr="00E55924">
        <w:t> ;</w:t>
      </w:r>
      <w:r w:rsidRPr="00E55924">
        <w:t xml:space="preserve"> après l’extraction, enlever le solvant de la fiole d’extraction et procéder comme indiqué dans le paragraphe 21</w:t>
      </w:r>
      <w:r w:rsidR="0094375C" w:rsidRPr="00E55924">
        <w:t> ;</w:t>
      </w:r>
      <w:r w:rsidRPr="00E55924">
        <w:t xml:space="preserve"> </w:t>
      </w:r>
    </w:p>
    <w:p w:rsidR="00AB5499" w:rsidRPr="00E55924" w:rsidRDefault="00AB5499" w:rsidP="006F303D">
      <w:pPr>
        <w:pStyle w:val="Bullet1G"/>
      </w:pPr>
      <w:r w:rsidRPr="00E55924">
        <w:t xml:space="preserve">Ajouter le poids de matières grasses obtenu selon la méthode exposée à l’alinéa </w:t>
      </w:r>
      <w:r w:rsidRPr="00E55924">
        <w:rPr>
          <w:rFonts w:ascii="TimesNewRomanPS-ItalicMT" w:hAnsi="TimesNewRomanPS-ItalicMT"/>
        </w:rPr>
        <w:t>b)</w:t>
      </w:r>
      <w:r w:rsidRPr="00E55924">
        <w:t xml:space="preserve"> au poids obtenu selon la méthode exposée au paragraphe 21 pour obtenir un poids rectifié m</w:t>
      </w:r>
      <w:r w:rsidRPr="00E55924">
        <w:rPr>
          <w:vertAlign w:val="subscript"/>
        </w:rPr>
        <w:t>o</w:t>
      </w:r>
      <w:r w:rsidRPr="00E55924">
        <w:t xml:space="preserve">, qui est la masse en g des matières grasses obtenue après extraction. </w:t>
      </w:r>
    </w:p>
    <w:p w:rsidR="00AB5499" w:rsidRPr="00E55924" w:rsidRDefault="00AB5499" w:rsidP="00AB5499">
      <w:pPr>
        <w:pStyle w:val="SingleTxtG"/>
      </w:pPr>
      <w:r w:rsidRPr="00E55924">
        <w:t>25.</w:t>
      </w:r>
      <w:r w:rsidR="0037133B" w:rsidRPr="00E55924">
        <w:tab/>
      </w:r>
      <w:r w:rsidRPr="00E55924">
        <w:t>Cette méthode est la même, dans son principe, que celle exposée dans la 18</w:t>
      </w:r>
      <w:r w:rsidRPr="00E55924">
        <w:rPr>
          <w:vertAlign w:val="superscript"/>
        </w:rPr>
        <w:t>e</w:t>
      </w:r>
      <w:r w:rsidR="0037133B" w:rsidRPr="00E55924">
        <w:t> </w:t>
      </w:r>
      <w:r w:rsidRPr="00E55924">
        <w:t xml:space="preserve">édition des </w:t>
      </w:r>
      <w:r w:rsidRPr="00E55924">
        <w:rPr>
          <w:i/>
        </w:rPr>
        <w:t>Official Methods of Analysis</w:t>
      </w:r>
      <w:r w:rsidRPr="00E55924">
        <w:t xml:space="preserve"> de l’Association des chimistes analytiques officiels, section 31.4.02. </w:t>
      </w:r>
    </w:p>
    <w:p w:rsidR="00AB5499" w:rsidRPr="00E55924" w:rsidRDefault="00AB5499" w:rsidP="00AB5499">
      <w:pPr>
        <w:pStyle w:val="SingleTxtG"/>
      </w:pPr>
      <w:r w:rsidRPr="00E55924">
        <w:t>26.</w:t>
      </w:r>
      <w:r w:rsidR="0037133B" w:rsidRPr="00E55924">
        <w:tab/>
      </w:r>
      <w:r w:rsidRPr="00E55924">
        <w:t>La suite du procédé d’extraction Soxhlet est la même, dans son principe, que celle exposée dans le document du Codex intitulé «</w:t>
      </w:r>
      <w:r w:rsidR="0037133B" w:rsidRPr="00E55924">
        <w:t> </w:t>
      </w:r>
      <w:r w:rsidRPr="00E55924">
        <w:t>Recommended Methods of Analysis and Sampling, CODEX STAN 234-1999</w:t>
      </w:r>
      <w:r w:rsidR="0037133B" w:rsidRPr="00E55924">
        <w:t> »</w:t>
      </w:r>
      <w:r w:rsidRPr="00E55924">
        <w:t xml:space="preserve">, amendé en 2007. </w:t>
      </w:r>
    </w:p>
    <w:p w:rsidR="00AB5499" w:rsidRPr="00E55924" w:rsidRDefault="004C4EBA" w:rsidP="004C4EBA">
      <w:pPr>
        <w:pStyle w:val="H23G"/>
      </w:pPr>
      <w:r w:rsidRPr="00E55924">
        <w:tab/>
      </w:r>
      <w:r w:rsidRPr="00E55924">
        <w:tab/>
      </w:r>
      <w:r w:rsidR="00AB5499" w:rsidRPr="00E55924">
        <w:t>Méthode 2</w:t>
      </w:r>
      <w:r w:rsidR="0094375C" w:rsidRPr="00E55924">
        <w:t> :</w:t>
      </w:r>
      <w:r w:rsidR="00AB5499" w:rsidRPr="00E55924">
        <w:t xml:space="preserve"> Test à l’alpha-amylase </w:t>
      </w:r>
    </w:p>
    <w:p w:rsidR="00AB5499" w:rsidRPr="00E55924" w:rsidRDefault="00AB5499" w:rsidP="0037133B">
      <w:pPr>
        <w:pStyle w:val="H23G"/>
      </w:pPr>
      <w:r w:rsidRPr="00E55924">
        <w:tab/>
        <w:t>A.</w:t>
      </w:r>
      <w:r w:rsidRPr="00E55924">
        <w:tab/>
        <w:t xml:space="preserve">Champ d’application </w:t>
      </w:r>
    </w:p>
    <w:p w:rsidR="00AB5499" w:rsidRPr="00E55924" w:rsidRDefault="00AB5499" w:rsidP="00AB5499">
      <w:pPr>
        <w:pStyle w:val="SingleTxtG"/>
      </w:pPr>
      <w:r w:rsidRPr="00E55924">
        <w:t>27.</w:t>
      </w:r>
      <w:r w:rsidR="0037133B" w:rsidRPr="00E55924">
        <w:tab/>
      </w:r>
      <w:r w:rsidRPr="00E55924">
        <w:t>Cette méthode sert à déterminer l’efficacité de la pasteurisation des ovoproduits suivants</w:t>
      </w:r>
      <w:r w:rsidR="0094375C" w:rsidRPr="00E55924">
        <w:t> :</w:t>
      </w:r>
      <w:r w:rsidRPr="00E55924">
        <w:t xml:space="preserve"> </w:t>
      </w:r>
    </w:p>
    <w:p w:rsidR="00AB5499" w:rsidRPr="00E55924" w:rsidRDefault="00AB5499" w:rsidP="0037133B">
      <w:pPr>
        <w:pStyle w:val="Bullet1G"/>
      </w:pPr>
      <w:r w:rsidRPr="00E55924">
        <w:t>Produit d’œufs entiers liquides</w:t>
      </w:r>
      <w:r w:rsidR="0094375C" w:rsidRPr="00E55924">
        <w:t> ;</w:t>
      </w:r>
      <w:r w:rsidRPr="00E55924">
        <w:t xml:space="preserve"> </w:t>
      </w:r>
    </w:p>
    <w:p w:rsidR="00AB5499" w:rsidRPr="00E55924" w:rsidRDefault="00AB5499" w:rsidP="0037133B">
      <w:pPr>
        <w:pStyle w:val="Bullet1G"/>
      </w:pPr>
      <w:r w:rsidRPr="00E55924">
        <w:t>Produit de jaunes d’œuf liquides</w:t>
      </w:r>
      <w:r w:rsidR="0094375C" w:rsidRPr="00E55924">
        <w:t> ;</w:t>
      </w:r>
      <w:r w:rsidRPr="00E55924">
        <w:t xml:space="preserve"> </w:t>
      </w:r>
    </w:p>
    <w:p w:rsidR="00AB5499" w:rsidRPr="00E55924" w:rsidRDefault="00AB5499" w:rsidP="0037133B">
      <w:pPr>
        <w:pStyle w:val="Bullet1G"/>
      </w:pPr>
      <w:r w:rsidRPr="00E55924">
        <w:t>Produit d’œufs entiers congelés</w:t>
      </w:r>
      <w:r w:rsidR="0094375C" w:rsidRPr="00E55924">
        <w:t> ;</w:t>
      </w:r>
      <w:r w:rsidRPr="00E55924">
        <w:t xml:space="preserve"> </w:t>
      </w:r>
    </w:p>
    <w:p w:rsidR="00AB5499" w:rsidRPr="00E55924" w:rsidRDefault="00AB5499" w:rsidP="0037133B">
      <w:pPr>
        <w:pStyle w:val="Bullet1G"/>
      </w:pPr>
      <w:r w:rsidRPr="00E55924">
        <w:t>Produit de jaunes d’œuf congelés</w:t>
      </w:r>
      <w:r w:rsidR="0094375C" w:rsidRPr="00E55924">
        <w:t> ;</w:t>
      </w:r>
      <w:r w:rsidRPr="00E55924">
        <w:t xml:space="preserve"> </w:t>
      </w:r>
    </w:p>
    <w:p w:rsidR="00AB5499" w:rsidRPr="00E55924" w:rsidRDefault="00AB5499" w:rsidP="0037133B">
      <w:pPr>
        <w:pStyle w:val="Bullet1G"/>
      </w:pPr>
      <w:r w:rsidRPr="00E55924">
        <w:t>Produit d’œufs entiers séchés</w:t>
      </w:r>
      <w:r w:rsidR="0094375C" w:rsidRPr="00E55924">
        <w:t> ;</w:t>
      </w:r>
      <w:r w:rsidRPr="00E55924">
        <w:t xml:space="preserve"> </w:t>
      </w:r>
    </w:p>
    <w:p w:rsidR="00AB5499" w:rsidRPr="00E55924" w:rsidRDefault="00AB5499" w:rsidP="0037133B">
      <w:pPr>
        <w:pStyle w:val="Bullet1G"/>
      </w:pPr>
      <w:r w:rsidRPr="00E55924">
        <w:t>Produit de jaunes d’œuf séchés</w:t>
      </w:r>
      <w:r w:rsidR="0094375C" w:rsidRPr="00E55924">
        <w:t> ;</w:t>
      </w:r>
      <w:r w:rsidRPr="00E55924">
        <w:t xml:space="preserve"> </w:t>
      </w:r>
    </w:p>
    <w:p w:rsidR="00AB5499" w:rsidRPr="00E55924" w:rsidRDefault="00AB5499" w:rsidP="0037133B">
      <w:pPr>
        <w:pStyle w:val="Bullet1G"/>
      </w:pPr>
      <w:r w:rsidRPr="00E55924">
        <w:t>Ovoproduits mélangés/concentrés, liquides</w:t>
      </w:r>
      <w:r w:rsidR="0094375C" w:rsidRPr="00E55924">
        <w:t> ;</w:t>
      </w:r>
      <w:r w:rsidRPr="00E55924">
        <w:t xml:space="preserve"> </w:t>
      </w:r>
    </w:p>
    <w:p w:rsidR="00AB5499" w:rsidRPr="00E55924" w:rsidRDefault="00AB5499" w:rsidP="0037133B">
      <w:pPr>
        <w:pStyle w:val="Bullet1G"/>
      </w:pPr>
      <w:r w:rsidRPr="00E55924">
        <w:t>Ovoproduits mélangés/concentrés, congelés</w:t>
      </w:r>
      <w:r w:rsidR="0094375C" w:rsidRPr="00E55924">
        <w:t> ;</w:t>
      </w:r>
      <w:r w:rsidRPr="00E55924">
        <w:t xml:space="preserve"> </w:t>
      </w:r>
    </w:p>
    <w:p w:rsidR="00AB5499" w:rsidRPr="00E55924" w:rsidRDefault="00AB5499" w:rsidP="0037133B">
      <w:pPr>
        <w:pStyle w:val="Bullet1G"/>
      </w:pPr>
      <w:r w:rsidRPr="00E55924">
        <w:t xml:space="preserve">Ovoproduits mélangés/concentrés, séchés. </w:t>
      </w:r>
    </w:p>
    <w:p w:rsidR="00AB5499" w:rsidRPr="00E55924" w:rsidRDefault="00AB5499" w:rsidP="0037133B">
      <w:pPr>
        <w:pStyle w:val="H23G"/>
      </w:pPr>
      <w:r w:rsidRPr="00E55924">
        <w:tab/>
        <w:t>B.</w:t>
      </w:r>
      <w:r w:rsidRPr="00E55924">
        <w:tab/>
        <w:t xml:space="preserve">Définition </w:t>
      </w:r>
    </w:p>
    <w:p w:rsidR="00AB5499" w:rsidRPr="00E55924" w:rsidRDefault="00AB5499" w:rsidP="00AB5499">
      <w:pPr>
        <w:pStyle w:val="SingleTxtG"/>
      </w:pPr>
      <w:r w:rsidRPr="00E55924">
        <w:t>28.</w:t>
      </w:r>
      <w:r w:rsidR="0037133B" w:rsidRPr="00E55924">
        <w:tab/>
      </w:r>
      <w:r w:rsidRPr="00E55924">
        <w:t>L’efficacité de la pasteurisation est déterminée par l’absence ou la présence d’alpha</w:t>
      </w:r>
      <w:r w:rsidR="009E4E01" w:rsidRPr="00E55924">
        <w:noBreakHyphen/>
      </w:r>
      <w:r w:rsidRPr="00E55924">
        <w:t xml:space="preserve">amylase active selon la méthode exposée ci-après. </w:t>
      </w:r>
    </w:p>
    <w:p w:rsidR="00AB5499" w:rsidRPr="00E55924" w:rsidRDefault="00AB5499" w:rsidP="0037133B">
      <w:pPr>
        <w:pStyle w:val="H23G"/>
      </w:pPr>
      <w:r w:rsidRPr="00E55924">
        <w:tab/>
        <w:t>C.</w:t>
      </w:r>
      <w:r w:rsidRPr="00E55924">
        <w:tab/>
        <w:t xml:space="preserve">Principe </w:t>
      </w:r>
    </w:p>
    <w:p w:rsidR="00AB5499" w:rsidRPr="00E55924" w:rsidRDefault="00AB5499" w:rsidP="00AB5499">
      <w:pPr>
        <w:pStyle w:val="SingleTxtG"/>
      </w:pPr>
      <w:r w:rsidRPr="00E55924">
        <w:t>29.</w:t>
      </w:r>
      <w:r w:rsidR="0037133B" w:rsidRPr="00E55924">
        <w:tab/>
      </w:r>
      <w:r w:rsidRPr="00E55924">
        <w:t xml:space="preserve">La présence d’alpha-amylase active (que l’on trouve dans les ovoproduits non pasteurisés ou insuffisamment pasteurisés) est révélée par son aptitude à décomposer l’amidon ajouté de sorte qu’elle empêche la formation d’un composé d’iodure d’amidon si l’on ajoute ensuite une solution d’iode. </w:t>
      </w:r>
    </w:p>
    <w:p w:rsidR="00AB5499" w:rsidRPr="00E55924" w:rsidRDefault="00AB5499" w:rsidP="0037133B">
      <w:pPr>
        <w:pStyle w:val="H23G"/>
      </w:pPr>
      <w:r w:rsidRPr="00E55924">
        <w:tab/>
        <w:t>D.</w:t>
      </w:r>
      <w:r w:rsidRPr="00E55924">
        <w:tab/>
        <w:t xml:space="preserve">Réactifs, appareils, mode opératoire et interprétation </w:t>
      </w:r>
    </w:p>
    <w:p w:rsidR="00AB5499" w:rsidRPr="00E55924" w:rsidRDefault="00AB5499" w:rsidP="00AB5499">
      <w:pPr>
        <w:pStyle w:val="SingleTxtG"/>
      </w:pPr>
      <w:r w:rsidRPr="00E55924">
        <w:t>30.</w:t>
      </w:r>
      <w:r w:rsidR="0037133B" w:rsidRPr="00E55924">
        <w:tab/>
      </w:r>
      <w:r w:rsidRPr="00E55924">
        <w:t xml:space="preserve">La méthode à employer devrait être celle exposée dans l’édition la plus récente des </w:t>
      </w:r>
      <w:r w:rsidRPr="00E55924">
        <w:rPr>
          <w:rFonts w:ascii="TimesNewRomanPS-ItalicMT" w:hAnsi="TimesNewRomanPS-ItalicMT"/>
          <w:i/>
        </w:rPr>
        <w:t>Official Methods of Analysis</w:t>
      </w:r>
      <w:r w:rsidRPr="00E55924">
        <w:t xml:space="preserve"> de l’Association des chimistes analytiques officiels </w:t>
      </w:r>
      <w:r w:rsidRPr="00E55924">
        <w:rPr>
          <w:b/>
          <w:u w:val="single"/>
        </w:rPr>
        <w:t>(AOAC)</w:t>
      </w:r>
      <w:r w:rsidRPr="00E55924">
        <w:t xml:space="preserve">. </w:t>
      </w:r>
    </w:p>
    <w:p w:rsidR="00AB5499" w:rsidRPr="00E55924" w:rsidRDefault="00AB5499" w:rsidP="0037133B">
      <w:pPr>
        <w:pStyle w:val="H23G"/>
      </w:pPr>
      <w:r w:rsidRPr="00E55924">
        <w:tab/>
      </w:r>
      <w:r w:rsidRPr="00E55924">
        <w:tab/>
        <w:t>Méthode 3</w:t>
      </w:r>
      <w:r w:rsidR="0094375C" w:rsidRPr="00E55924">
        <w:t> :</w:t>
      </w:r>
      <w:r w:rsidRPr="00E55924">
        <w:t xml:space="preserve"> Détermination de corps étrangers</w:t>
      </w:r>
      <w:r w:rsidRPr="00E55924">
        <w:rPr>
          <w:rStyle w:val="FootnoteReference"/>
          <w:b w:val="0"/>
        </w:rPr>
        <w:footnoteReference w:id="9"/>
      </w:r>
    </w:p>
    <w:p w:rsidR="00AB5499" w:rsidRPr="00E55924" w:rsidRDefault="00AB5499" w:rsidP="00AB5499">
      <w:pPr>
        <w:pStyle w:val="SingleTxtG"/>
      </w:pPr>
      <w:r w:rsidRPr="00E55924">
        <w:t>31.</w:t>
      </w:r>
      <w:r w:rsidR="0037133B" w:rsidRPr="00E55924">
        <w:tab/>
      </w:r>
      <w:r w:rsidRPr="00E55924">
        <w:t>Pour déterminer la présence de fragments de coquilles ou d’a</w:t>
      </w:r>
      <w:r w:rsidR="0037133B" w:rsidRPr="00E55924">
        <w:t>utres impuretés, introduire 100 </w:t>
      </w:r>
      <w:r w:rsidRPr="00E55924">
        <w:t>g du produit à analyser dans un cylindre gradué d’une capacité de 1</w:t>
      </w:r>
      <w:r w:rsidR="0037133B" w:rsidRPr="00E55924">
        <w:t> </w:t>
      </w:r>
      <w:r w:rsidRPr="00E55924">
        <w:t>000 ml, ajouter de l’eau distillée ju</w:t>
      </w:r>
      <w:r w:rsidR="0037133B" w:rsidRPr="00E55924">
        <w:t>squ’au repère correspondant à 1 </w:t>
      </w:r>
      <w:r w:rsidRPr="00E55924">
        <w:t xml:space="preserve">000 ml, mélanger avec soin et passer à travers un filtre à mailles de 1 mm de diamètre. Après filtrage, on ne doit observer aucun fragment sur la toile. </w:t>
      </w:r>
    </w:p>
    <w:p w:rsidR="00AB5499" w:rsidRPr="00E55924" w:rsidRDefault="00AB5499" w:rsidP="00AB5499">
      <w:pPr>
        <w:pStyle w:val="SingleTxtG"/>
      </w:pPr>
      <w:r w:rsidRPr="00E55924">
        <w:t>32.</w:t>
      </w:r>
      <w:r w:rsidR="0037133B" w:rsidRPr="00E55924">
        <w:tab/>
      </w:r>
      <w:r w:rsidRPr="00E55924">
        <w:t xml:space="preserve">Les ovoproduits séchés doivent être reconstitués avant l’analyse. </w:t>
      </w:r>
    </w:p>
    <w:p w:rsidR="00AB5499" w:rsidRPr="00E55924" w:rsidRDefault="00AB5499" w:rsidP="00AB5499">
      <w:pPr>
        <w:pStyle w:val="H23G"/>
      </w:pPr>
      <w:r w:rsidRPr="00E55924">
        <w:tab/>
      </w:r>
      <w:r w:rsidRPr="00E55924">
        <w:tab/>
        <w:t>Méthode 4</w:t>
      </w:r>
      <w:r w:rsidR="0094375C" w:rsidRPr="00E55924">
        <w:t> :</w:t>
      </w:r>
      <w:r w:rsidRPr="00E55924">
        <w:t xml:space="preserve"> Détermination de l’acide lactique </w:t>
      </w:r>
    </w:p>
    <w:p w:rsidR="00AB5499" w:rsidRPr="00E55924" w:rsidRDefault="00AB5499" w:rsidP="00AB5499">
      <w:pPr>
        <w:pStyle w:val="SingleTxtG"/>
      </w:pPr>
      <w:r w:rsidRPr="00E55924">
        <w:t>33.</w:t>
      </w:r>
      <w:r w:rsidR="0037133B" w:rsidRPr="00E55924">
        <w:tab/>
      </w:r>
      <w:r w:rsidRPr="00E55924">
        <w:t xml:space="preserve">AOAC Official Method 944.05, Lactic Acid in Eggs, Colorimetric Method. Association des chimistes analytiques officiels, </w:t>
      </w:r>
      <w:r w:rsidRPr="00E55924">
        <w:rPr>
          <w:rFonts w:ascii="TimesNewRomanPS-ItalicMT" w:hAnsi="TimesNewRomanPS-ItalicMT"/>
          <w:i/>
        </w:rPr>
        <w:t>Official Methods of Analysis</w:t>
      </w:r>
      <w:r w:rsidRPr="00E55924">
        <w:t xml:space="preserve"> (17</w:t>
      </w:r>
      <w:r w:rsidRPr="00E55924">
        <w:rPr>
          <w:vertAlign w:val="superscript"/>
        </w:rPr>
        <w:t>e</w:t>
      </w:r>
      <w:r w:rsidR="0037133B" w:rsidRPr="00E55924">
        <w:t> </w:t>
      </w:r>
      <w:r w:rsidR="008A2F80" w:rsidRPr="00E55924">
        <w:t>é</w:t>
      </w:r>
      <w:r w:rsidRPr="00E55924">
        <w:t xml:space="preserve">d., Rev.2, Official Method 944.05). </w:t>
      </w:r>
    </w:p>
    <w:p w:rsidR="00AB5499" w:rsidRPr="00E55924" w:rsidRDefault="00AB5499" w:rsidP="00AB5499">
      <w:pPr>
        <w:pStyle w:val="H23G"/>
      </w:pPr>
      <w:r w:rsidRPr="00E55924">
        <w:tab/>
      </w:r>
      <w:r w:rsidRPr="00E55924">
        <w:tab/>
        <w:t>Méthode 5</w:t>
      </w:r>
      <w:r w:rsidR="0094375C" w:rsidRPr="00E55924">
        <w:t> :</w:t>
      </w:r>
      <w:r w:rsidRPr="00E55924">
        <w:t xml:space="preserve"> Détermination de l’acide succinique </w:t>
      </w:r>
    </w:p>
    <w:p w:rsidR="00AB5499" w:rsidRPr="00E55924" w:rsidRDefault="00AB5499" w:rsidP="00AB5499">
      <w:pPr>
        <w:pStyle w:val="SingleTxtG"/>
      </w:pPr>
      <w:r w:rsidRPr="00E55924">
        <w:t>34.</w:t>
      </w:r>
      <w:r w:rsidR="000701C6" w:rsidRPr="00E55924">
        <w:tab/>
      </w:r>
      <w:r w:rsidRPr="00E55924">
        <w:t xml:space="preserve">AOAC Official Method 948.14, Succinic Acid in Eggs, Ether Extraction Method. Association des chimistes analytiques officiels, </w:t>
      </w:r>
      <w:r w:rsidRPr="00E55924">
        <w:rPr>
          <w:rFonts w:ascii="TimesNewRomanPS-ItalicMT" w:hAnsi="TimesNewRomanPS-ItalicMT"/>
          <w:i/>
        </w:rPr>
        <w:t>Official Methods of Analysis</w:t>
      </w:r>
      <w:r w:rsidRPr="00E55924">
        <w:t xml:space="preserve"> (17</w:t>
      </w:r>
      <w:r w:rsidRPr="00E55924">
        <w:rPr>
          <w:vertAlign w:val="superscript"/>
        </w:rPr>
        <w:t>e</w:t>
      </w:r>
      <w:r w:rsidR="000701C6" w:rsidRPr="00E55924">
        <w:t> é</w:t>
      </w:r>
      <w:r w:rsidRPr="00E55924">
        <w:t xml:space="preserve">d., Rev.2, Official Method 948.14). </w:t>
      </w:r>
    </w:p>
    <w:p w:rsidR="00AB5499" w:rsidRPr="00E55924" w:rsidRDefault="00AB5499" w:rsidP="00AB5499">
      <w:pPr>
        <w:pStyle w:val="H23G"/>
      </w:pPr>
      <w:r w:rsidRPr="00E55924">
        <w:tab/>
      </w:r>
      <w:r w:rsidRPr="00E55924">
        <w:tab/>
        <w:t>Méthode 6</w:t>
      </w:r>
      <w:r w:rsidR="0094375C" w:rsidRPr="00E55924">
        <w:t> :</w:t>
      </w:r>
      <w:r w:rsidRPr="00E55924">
        <w:t xml:space="preserve"> Détermination de l’acide bêta-hydroxybutyrique, lactique et succinique </w:t>
      </w:r>
    </w:p>
    <w:p w:rsidR="00AB5499" w:rsidRPr="008D2669" w:rsidRDefault="00AB5499" w:rsidP="00AB5499">
      <w:pPr>
        <w:pStyle w:val="SingleTxtG"/>
      </w:pPr>
      <w:r w:rsidRPr="00E55924">
        <w:rPr>
          <w:lang w:val="en-US"/>
        </w:rPr>
        <w:t>35.</w:t>
      </w:r>
      <w:r w:rsidR="000701C6" w:rsidRPr="00E55924">
        <w:rPr>
          <w:lang w:val="en-US"/>
        </w:rPr>
        <w:tab/>
      </w:r>
      <w:r w:rsidRPr="00E55924">
        <w:rPr>
          <w:lang w:val="en-US"/>
        </w:rPr>
        <w:t xml:space="preserve">AOAC Official Method 970.31, Beta-Hydroxybutyric, Lactic and Succinic Acid in Eggs, Gas Chromatographic Method. </w:t>
      </w:r>
      <w:r w:rsidRPr="00E55924">
        <w:t xml:space="preserve">Association des chimistes analytiques officiels, </w:t>
      </w:r>
      <w:r w:rsidRPr="00E55924">
        <w:rPr>
          <w:rFonts w:ascii="TimesNewRomanPS-ItalicMT" w:hAnsi="TimesNewRomanPS-ItalicMT"/>
          <w:i/>
        </w:rPr>
        <w:t>Official Methods of Analysis</w:t>
      </w:r>
      <w:r w:rsidRPr="00E55924">
        <w:t xml:space="preserve"> (17</w:t>
      </w:r>
      <w:r w:rsidRPr="00E55924">
        <w:rPr>
          <w:vertAlign w:val="superscript"/>
        </w:rPr>
        <w:t>e</w:t>
      </w:r>
      <w:r w:rsidR="000701C6" w:rsidRPr="00E55924">
        <w:t> é</w:t>
      </w:r>
      <w:r w:rsidRPr="00E55924">
        <w:t>d., Rev.2, Official Method 970.31).</w:t>
      </w:r>
      <w:r w:rsidRPr="008D2669">
        <w:t xml:space="preserve"> </w:t>
      </w:r>
    </w:p>
    <w:p w:rsidR="00446FE5" w:rsidRPr="008D2669" w:rsidRDefault="00AB5499" w:rsidP="00AB5499">
      <w:pPr>
        <w:pStyle w:val="SingleTxtG"/>
        <w:spacing w:before="240" w:after="0"/>
        <w:jc w:val="center"/>
        <w:rPr>
          <w:u w:val="single"/>
        </w:rPr>
      </w:pPr>
      <w:r w:rsidRPr="008D2669">
        <w:rPr>
          <w:u w:val="single"/>
        </w:rPr>
        <w:tab/>
      </w:r>
      <w:r w:rsidRPr="008D2669">
        <w:rPr>
          <w:u w:val="single"/>
        </w:rPr>
        <w:tab/>
      </w:r>
      <w:r w:rsidRPr="008D2669">
        <w:rPr>
          <w:u w:val="single"/>
        </w:rPr>
        <w:tab/>
      </w:r>
    </w:p>
    <w:sectPr w:rsidR="00446FE5" w:rsidRPr="008D2669" w:rsidSect="000A3F98">
      <w:headerReference w:type="even" r:id="rId10"/>
      <w:headerReference w:type="default" r:id="rId11"/>
      <w:footerReference w:type="even" r:id="rId12"/>
      <w:footerReference w:type="default" r:id="rId13"/>
      <w:endnotePr>
        <w:numFmt w:val="decimal"/>
      </w:endnotePr>
      <w:pgSz w:w="11906" w:h="16838" w:code="9"/>
      <w:pgMar w:top="141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C6" w:rsidRDefault="008E16C6" w:rsidP="00F95C08">
      <w:pPr>
        <w:spacing w:line="240" w:lineRule="auto"/>
      </w:pPr>
    </w:p>
  </w:endnote>
  <w:endnote w:type="continuationSeparator" w:id="0">
    <w:p w:rsidR="008E16C6" w:rsidRPr="00AC3823" w:rsidRDefault="008E16C6" w:rsidP="00AC3823">
      <w:pPr>
        <w:pStyle w:val="Footer"/>
      </w:pPr>
    </w:p>
  </w:endnote>
  <w:endnote w:type="continuationNotice" w:id="1">
    <w:p w:rsidR="008E16C6" w:rsidRDefault="008E1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8B" w:rsidRPr="000A3F98" w:rsidRDefault="00447A8B" w:rsidP="000A3F98">
    <w:pPr>
      <w:pStyle w:val="Footer"/>
      <w:tabs>
        <w:tab w:val="right" w:pos="9638"/>
      </w:tabs>
    </w:pPr>
    <w:r w:rsidRPr="000A3F98">
      <w:rPr>
        <w:b/>
        <w:sz w:val="18"/>
      </w:rPr>
      <w:fldChar w:fldCharType="begin"/>
    </w:r>
    <w:r w:rsidRPr="000A3F98">
      <w:rPr>
        <w:b/>
        <w:sz w:val="18"/>
      </w:rPr>
      <w:instrText xml:space="preserve"> PAGE  \* MERGEFORMAT </w:instrText>
    </w:r>
    <w:r w:rsidRPr="000A3F98">
      <w:rPr>
        <w:b/>
        <w:sz w:val="18"/>
      </w:rPr>
      <w:fldChar w:fldCharType="separate"/>
    </w:r>
    <w:r w:rsidR="00E55924">
      <w:rPr>
        <w:b/>
        <w:noProof/>
        <w:sz w:val="18"/>
      </w:rPr>
      <w:t>2</w:t>
    </w:r>
    <w:r w:rsidRPr="000A3F98">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8B" w:rsidRPr="000A3F98" w:rsidRDefault="00447A8B" w:rsidP="000A3F98">
    <w:pPr>
      <w:pStyle w:val="Footer"/>
      <w:tabs>
        <w:tab w:val="right" w:pos="9638"/>
      </w:tabs>
      <w:rPr>
        <w:b/>
        <w:sz w:val="18"/>
      </w:rPr>
    </w:pPr>
    <w:r>
      <w:tab/>
    </w:r>
    <w:r w:rsidRPr="000A3F98">
      <w:rPr>
        <w:b/>
        <w:sz w:val="18"/>
      </w:rPr>
      <w:fldChar w:fldCharType="begin"/>
    </w:r>
    <w:r w:rsidRPr="000A3F98">
      <w:rPr>
        <w:b/>
        <w:sz w:val="18"/>
      </w:rPr>
      <w:instrText xml:space="preserve"> PAGE  \* MERGEFORMAT </w:instrText>
    </w:r>
    <w:r w:rsidRPr="000A3F98">
      <w:rPr>
        <w:b/>
        <w:sz w:val="18"/>
      </w:rPr>
      <w:fldChar w:fldCharType="separate"/>
    </w:r>
    <w:r w:rsidR="00E55924">
      <w:rPr>
        <w:b/>
        <w:noProof/>
        <w:sz w:val="18"/>
      </w:rPr>
      <w:t>21</w:t>
    </w:r>
    <w:r w:rsidRPr="000A3F9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C6" w:rsidRPr="00AC3823" w:rsidRDefault="008E16C6" w:rsidP="00AC3823">
      <w:pPr>
        <w:pStyle w:val="Footer"/>
        <w:tabs>
          <w:tab w:val="right" w:pos="2155"/>
        </w:tabs>
        <w:spacing w:after="80" w:line="240" w:lineRule="atLeast"/>
        <w:ind w:left="680"/>
        <w:rPr>
          <w:u w:val="single"/>
        </w:rPr>
      </w:pPr>
      <w:r>
        <w:rPr>
          <w:u w:val="single"/>
        </w:rPr>
        <w:tab/>
      </w:r>
    </w:p>
  </w:footnote>
  <w:footnote w:type="continuationSeparator" w:id="0">
    <w:p w:rsidR="008E16C6" w:rsidRPr="00AC3823" w:rsidRDefault="008E16C6" w:rsidP="00AC3823">
      <w:pPr>
        <w:pStyle w:val="Footer"/>
        <w:tabs>
          <w:tab w:val="right" w:pos="2155"/>
        </w:tabs>
        <w:spacing w:after="80" w:line="240" w:lineRule="atLeast"/>
        <w:ind w:left="680"/>
        <w:rPr>
          <w:u w:val="single"/>
        </w:rPr>
      </w:pPr>
      <w:r>
        <w:rPr>
          <w:u w:val="single"/>
        </w:rPr>
        <w:tab/>
      </w:r>
    </w:p>
  </w:footnote>
  <w:footnote w:type="continuationNotice" w:id="1">
    <w:p w:rsidR="008E16C6" w:rsidRPr="00AC3823" w:rsidRDefault="008E16C6">
      <w:pPr>
        <w:spacing w:line="240" w:lineRule="auto"/>
        <w:rPr>
          <w:sz w:val="2"/>
          <w:szCs w:val="2"/>
        </w:rPr>
      </w:pPr>
    </w:p>
  </w:footnote>
  <w:footnote w:id="2">
    <w:p w:rsidR="00447A8B" w:rsidRDefault="00447A8B">
      <w:pPr>
        <w:pStyle w:val="FootnoteText"/>
      </w:pPr>
      <w:r>
        <w:tab/>
      </w:r>
      <w:r>
        <w:rPr>
          <w:rStyle w:val="FootnoteReference"/>
        </w:rPr>
        <w:footnoteRef/>
      </w:r>
      <w:r>
        <w:tab/>
      </w:r>
      <w:r w:rsidRPr="009B5C3D">
        <w:rPr>
          <w:szCs w:val="18"/>
        </w:rPr>
        <w:t xml:space="preserve">Code d’usages en matière d’hygiène pour les œufs et les produits à base d’œuf de la Commission mixte FAO/OMS du Codex Alimentarius, CAC/RCP 15-1976, adopté en 1976, amendé en 1978 et révisé en 2007. Dans les pays de l’Union européenne, les règlements (CE) </w:t>
      </w:r>
      <w:r w:rsidRPr="00445E05">
        <w:rPr>
          <w:rFonts w:eastAsia="MS Mincho"/>
          <w:szCs w:val="18"/>
        </w:rPr>
        <w:t>n</w:t>
      </w:r>
      <w:r w:rsidRPr="00445E05">
        <w:rPr>
          <w:rFonts w:eastAsia="MS Mincho"/>
          <w:szCs w:val="18"/>
          <w:vertAlign w:val="superscript"/>
        </w:rPr>
        <w:t>o</w:t>
      </w:r>
      <w:r>
        <w:rPr>
          <w:szCs w:val="18"/>
        </w:rPr>
        <w:t> </w:t>
      </w:r>
      <w:r w:rsidRPr="009B5C3D">
        <w:rPr>
          <w:szCs w:val="18"/>
        </w:rPr>
        <w:t xml:space="preserve">852/2004 et (CE) </w:t>
      </w:r>
      <w:r w:rsidRPr="00445E05">
        <w:rPr>
          <w:rFonts w:eastAsia="MS Mincho"/>
          <w:szCs w:val="18"/>
        </w:rPr>
        <w:t>n</w:t>
      </w:r>
      <w:r w:rsidRPr="00445E05">
        <w:rPr>
          <w:rFonts w:eastAsia="MS Mincho"/>
          <w:szCs w:val="18"/>
          <w:vertAlign w:val="superscript"/>
        </w:rPr>
        <w:t>o</w:t>
      </w:r>
      <w:r>
        <w:rPr>
          <w:szCs w:val="18"/>
        </w:rPr>
        <w:t> </w:t>
      </w:r>
      <w:r w:rsidRPr="009B5C3D">
        <w:rPr>
          <w:szCs w:val="18"/>
        </w:rPr>
        <w:t>853/2004 concernant l’hygiène des denrées alimentaires s’appliquent aussi aux ovoproduits.</w:t>
      </w:r>
    </w:p>
  </w:footnote>
  <w:footnote w:id="3">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szCs w:val="18"/>
        </w:rPr>
        <w:tab/>
        <w:t xml:space="preserve">Programme mixte FAO/OMS sur les normes alimentaires. Commission du Codex Alimentarius. Manuel de procédure, </w:t>
      </w:r>
      <w:r>
        <w:rPr>
          <w:szCs w:val="18"/>
        </w:rPr>
        <w:t>17</w:t>
      </w:r>
      <w:r w:rsidRPr="00056C19">
        <w:rPr>
          <w:szCs w:val="18"/>
          <w:vertAlign w:val="superscript"/>
        </w:rPr>
        <w:t>e</w:t>
      </w:r>
      <w:r>
        <w:rPr>
          <w:szCs w:val="18"/>
        </w:rPr>
        <w:t> éd.</w:t>
      </w:r>
      <w:r w:rsidRPr="009B5C3D">
        <w:rPr>
          <w:szCs w:val="18"/>
        </w:rPr>
        <w:t>, 2007 (on trouvera des mises à jour à l’adresse www.codexalimentarius.net/web/procedural_manual.jsp). Norme générale du Codex pour les additifs alimentaires, CODEX STAN 192-1995, adoptée en 1995, dernière révision en 2008 (www.codexalimentarius.net/gsfaonline/CXS_192f.pdf).</w:t>
      </w:r>
    </w:p>
  </w:footnote>
  <w:footnote w:id="4">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szCs w:val="18"/>
        </w:rPr>
        <w:tab/>
        <w:t>Exception faite du blanc d’œuf obtenu par séparation centrifuge des œufs de poule dont la coquille a été cassée.</w:t>
      </w:r>
    </w:p>
  </w:footnote>
  <w:footnote w:id="5">
    <w:p w:rsidR="00447A8B" w:rsidRPr="002C6BA2" w:rsidRDefault="00447A8B" w:rsidP="00FC1337">
      <w:pPr>
        <w:pStyle w:val="FootnoteText"/>
        <w:rPr>
          <w:szCs w:val="18"/>
        </w:rPr>
      </w:pPr>
      <w:r w:rsidRPr="009B5C3D">
        <w:rPr>
          <w:szCs w:val="18"/>
        </w:rPr>
        <w:tab/>
      </w:r>
      <w:r w:rsidRPr="009B5C3D">
        <w:rPr>
          <w:rStyle w:val="FootnoteReference"/>
          <w:szCs w:val="18"/>
        </w:rPr>
        <w:footnoteRef/>
      </w:r>
      <w:r w:rsidRPr="009B5C3D">
        <w:rPr>
          <w:b/>
          <w:szCs w:val="18"/>
        </w:rPr>
        <w:tab/>
      </w:r>
      <w:r w:rsidRPr="002C6BA2">
        <w:rPr>
          <w:szCs w:val="18"/>
        </w:rPr>
        <w:t>Pour les définitions des catégories A et B, voir Norme CEE-ONU Egg-1.</w:t>
      </w:r>
    </w:p>
  </w:footnote>
  <w:footnote w:id="6">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szCs w:val="18"/>
        </w:rPr>
        <w:tab/>
        <w:t xml:space="preserve">Association des chimistes analytiques officiels (AOAC), Official </w:t>
      </w:r>
      <w:r w:rsidR="002C6BA2">
        <w:rPr>
          <w:szCs w:val="18"/>
        </w:rPr>
        <w:t xml:space="preserve">Methods of Analysis </w:t>
      </w:r>
      <w:r w:rsidRPr="009B5C3D">
        <w:rPr>
          <w:szCs w:val="18"/>
        </w:rPr>
        <w:t>(on trouvera des mises à jour à l’adresse www.aoac.org).</w:t>
      </w:r>
    </w:p>
  </w:footnote>
  <w:footnote w:id="7">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szCs w:val="18"/>
        </w:rPr>
        <w:tab/>
        <w:t>Les ovoproduits et/ou les additifs traités par rayonnement ionisant ou rayonnement UV doivent être conformes à la législation en vigueur dans le pays importateur. Lorsque les produits sont fermentés, ces indicateurs sont constatés avant le processus de fermentation.</w:t>
      </w:r>
    </w:p>
  </w:footnote>
  <w:footnote w:id="8">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szCs w:val="18"/>
        </w:rPr>
        <w:tab/>
      </w:r>
      <w:r w:rsidRPr="009B5C3D">
        <w:rPr>
          <w:color w:val="000000"/>
          <w:szCs w:val="18"/>
        </w:rPr>
        <w:t>Le Code fait référence à la Norme générale du Codex pour l’étiquetage des denrées alimentaires préemballées, CODEX STAN 1-1985. Dernier amendement : 2010 ; pour les mises à jour, voir le site Web du Codex Alimentarius.</w:t>
      </w:r>
    </w:p>
  </w:footnote>
  <w:footnote w:id="9">
    <w:p w:rsidR="00447A8B" w:rsidRPr="009B5C3D" w:rsidRDefault="00447A8B" w:rsidP="00FC1337">
      <w:pPr>
        <w:pStyle w:val="FootnoteText"/>
        <w:rPr>
          <w:szCs w:val="18"/>
        </w:rPr>
      </w:pPr>
      <w:r w:rsidRPr="009B5C3D">
        <w:rPr>
          <w:szCs w:val="18"/>
        </w:rPr>
        <w:tab/>
      </w:r>
      <w:r w:rsidRPr="009B5C3D">
        <w:rPr>
          <w:rStyle w:val="FootnoteReference"/>
          <w:szCs w:val="18"/>
        </w:rPr>
        <w:footnoteRef/>
      </w:r>
      <w:r w:rsidRPr="009B5C3D">
        <w:rPr>
          <w:rStyle w:val="FootnoteReference"/>
          <w:szCs w:val="18"/>
        </w:rPr>
        <w:tab/>
      </w:r>
      <w:r w:rsidRPr="009B5C3D">
        <w:rPr>
          <w:szCs w:val="18"/>
        </w:rPr>
        <w:t>Cette méthode a été provisoirement acceptée par le Groupe d’experts, en attendant l’élaboration d’une méthode permettant de déceler la présence de particules de moins de 1 mm.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8B" w:rsidRPr="00061E4B" w:rsidRDefault="00061E4B" w:rsidP="00061E4B">
    <w:pPr>
      <w:pStyle w:val="Header"/>
      <w:rPr>
        <w:b w:val="0"/>
      </w:rPr>
    </w:pPr>
    <w:r w:rsidRPr="00E55924">
      <w:rPr>
        <w:rFonts w:ascii="TimesNewRomanPSMT" w:hAnsi="TimesNewRomanPSMT" w:cs="TimesNewRomanPSMT"/>
        <w:b w:val="0"/>
        <w:szCs w:val="18"/>
        <w:lang w:val="fr-FR" w:eastAsia="en-GB"/>
      </w:rPr>
      <w:t>Norme CEE-ONU ovoproduits - 2017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8B" w:rsidRPr="00061E4B" w:rsidRDefault="00061E4B" w:rsidP="00061E4B">
    <w:pPr>
      <w:pStyle w:val="Header"/>
      <w:rPr>
        <w:b w:val="0"/>
      </w:rPr>
    </w:pPr>
    <w:r w:rsidRPr="00E55924">
      <w:rPr>
        <w:rFonts w:ascii="TimesNewRomanPSMT" w:hAnsi="TimesNewRomanPSMT" w:cs="TimesNewRomanPSMT"/>
        <w:b w:val="0"/>
        <w:szCs w:val="18"/>
        <w:lang w:val="fr-FR" w:eastAsia="en-GB"/>
      </w:rPr>
      <w:t>Norme CEE-ONU ovoproduits - 2017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49F466EE"/>
    <w:lvl w:ilvl="0" w:tplc="78607ACC">
      <w:start w:val="1"/>
      <w:numFmt w:val="bullet"/>
      <w:pStyle w:val="Bullet2G"/>
      <w:lvlText w:val="•"/>
      <w:lvlJc w:val="left"/>
      <w:pPr>
        <w:tabs>
          <w:tab w:val="num" w:pos="4849"/>
        </w:tabs>
        <w:ind w:left="4849"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isplayBackgroundShape/>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60"/>
    <w:rsid w:val="00017F94"/>
    <w:rsid w:val="00023842"/>
    <w:rsid w:val="000334F9"/>
    <w:rsid w:val="00055B5E"/>
    <w:rsid w:val="00056C19"/>
    <w:rsid w:val="00061E4B"/>
    <w:rsid w:val="000701C6"/>
    <w:rsid w:val="0007796D"/>
    <w:rsid w:val="000A3F98"/>
    <w:rsid w:val="000A4728"/>
    <w:rsid w:val="000B7790"/>
    <w:rsid w:val="000D3EE9"/>
    <w:rsid w:val="000E74B8"/>
    <w:rsid w:val="00101AE2"/>
    <w:rsid w:val="00111F2F"/>
    <w:rsid w:val="0013184D"/>
    <w:rsid w:val="001433FD"/>
    <w:rsid w:val="0014365E"/>
    <w:rsid w:val="001541D3"/>
    <w:rsid w:val="00167617"/>
    <w:rsid w:val="00176178"/>
    <w:rsid w:val="001A46DC"/>
    <w:rsid w:val="001A4AC0"/>
    <w:rsid w:val="001B70A6"/>
    <w:rsid w:val="001C567D"/>
    <w:rsid w:val="001F525A"/>
    <w:rsid w:val="00223272"/>
    <w:rsid w:val="00223DAC"/>
    <w:rsid w:val="0024779E"/>
    <w:rsid w:val="002550BE"/>
    <w:rsid w:val="002832AC"/>
    <w:rsid w:val="00295CCA"/>
    <w:rsid w:val="002A3210"/>
    <w:rsid w:val="002C6BA2"/>
    <w:rsid w:val="002D3931"/>
    <w:rsid w:val="002D7C93"/>
    <w:rsid w:val="002E55A3"/>
    <w:rsid w:val="0030025C"/>
    <w:rsid w:val="003131B1"/>
    <w:rsid w:val="00324685"/>
    <w:rsid w:val="00347CE9"/>
    <w:rsid w:val="0037133B"/>
    <w:rsid w:val="00397C95"/>
    <w:rsid w:val="003B0023"/>
    <w:rsid w:val="003E41D1"/>
    <w:rsid w:val="00421AAB"/>
    <w:rsid w:val="00433E19"/>
    <w:rsid w:val="00441C3B"/>
    <w:rsid w:val="00445E05"/>
    <w:rsid w:val="00446B0A"/>
    <w:rsid w:val="00446FE5"/>
    <w:rsid w:val="00447A8B"/>
    <w:rsid w:val="00452396"/>
    <w:rsid w:val="00456F83"/>
    <w:rsid w:val="00465540"/>
    <w:rsid w:val="004701A8"/>
    <w:rsid w:val="00480021"/>
    <w:rsid w:val="00482427"/>
    <w:rsid w:val="004C4EBA"/>
    <w:rsid w:val="004D26BD"/>
    <w:rsid w:val="004E468C"/>
    <w:rsid w:val="004F2BF5"/>
    <w:rsid w:val="004F6FDA"/>
    <w:rsid w:val="00506BE1"/>
    <w:rsid w:val="005316B0"/>
    <w:rsid w:val="0053769C"/>
    <w:rsid w:val="005505B7"/>
    <w:rsid w:val="00570748"/>
    <w:rsid w:val="00573BE5"/>
    <w:rsid w:val="00586ED3"/>
    <w:rsid w:val="00596AA9"/>
    <w:rsid w:val="005A5B05"/>
    <w:rsid w:val="005C0E99"/>
    <w:rsid w:val="005F2353"/>
    <w:rsid w:val="005F4749"/>
    <w:rsid w:val="00685546"/>
    <w:rsid w:val="006D7B11"/>
    <w:rsid w:val="006F303D"/>
    <w:rsid w:val="00706363"/>
    <w:rsid w:val="0071601D"/>
    <w:rsid w:val="0074674C"/>
    <w:rsid w:val="00760FEF"/>
    <w:rsid w:val="00763159"/>
    <w:rsid w:val="00765E42"/>
    <w:rsid w:val="00794B31"/>
    <w:rsid w:val="007A62E6"/>
    <w:rsid w:val="007C0460"/>
    <w:rsid w:val="0080684C"/>
    <w:rsid w:val="0082670A"/>
    <w:rsid w:val="008340F8"/>
    <w:rsid w:val="00837B1A"/>
    <w:rsid w:val="00871003"/>
    <w:rsid w:val="00871C75"/>
    <w:rsid w:val="008776DC"/>
    <w:rsid w:val="0089192D"/>
    <w:rsid w:val="008A2F80"/>
    <w:rsid w:val="008C5649"/>
    <w:rsid w:val="008D2669"/>
    <w:rsid w:val="008D364A"/>
    <w:rsid w:val="008E16C6"/>
    <w:rsid w:val="008E1CE7"/>
    <w:rsid w:val="00913A29"/>
    <w:rsid w:val="0091640B"/>
    <w:rsid w:val="0094375C"/>
    <w:rsid w:val="00951B7C"/>
    <w:rsid w:val="009705C8"/>
    <w:rsid w:val="00994FC1"/>
    <w:rsid w:val="009B3E24"/>
    <w:rsid w:val="009B5C3D"/>
    <w:rsid w:val="009C079C"/>
    <w:rsid w:val="009C1CF4"/>
    <w:rsid w:val="009E4E01"/>
    <w:rsid w:val="00A27CA7"/>
    <w:rsid w:val="00A30353"/>
    <w:rsid w:val="00A740FE"/>
    <w:rsid w:val="00AA113A"/>
    <w:rsid w:val="00AB2F7D"/>
    <w:rsid w:val="00AB5499"/>
    <w:rsid w:val="00AC3823"/>
    <w:rsid w:val="00AE2338"/>
    <w:rsid w:val="00AE323C"/>
    <w:rsid w:val="00B00181"/>
    <w:rsid w:val="00B00B0D"/>
    <w:rsid w:val="00B022ED"/>
    <w:rsid w:val="00B101F9"/>
    <w:rsid w:val="00B104DB"/>
    <w:rsid w:val="00B1548E"/>
    <w:rsid w:val="00B30D6F"/>
    <w:rsid w:val="00B76415"/>
    <w:rsid w:val="00B765F7"/>
    <w:rsid w:val="00BA0CA9"/>
    <w:rsid w:val="00BB783E"/>
    <w:rsid w:val="00BD23E3"/>
    <w:rsid w:val="00BF34E7"/>
    <w:rsid w:val="00BF37D6"/>
    <w:rsid w:val="00C02897"/>
    <w:rsid w:val="00C13BFA"/>
    <w:rsid w:val="00C21374"/>
    <w:rsid w:val="00C661AB"/>
    <w:rsid w:val="00C6686D"/>
    <w:rsid w:val="00C7331D"/>
    <w:rsid w:val="00CD1338"/>
    <w:rsid w:val="00CD61F6"/>
    <w:rsid w:val="00CE1367"/>
    <w:rsid w:val="00CF16FA"/>
    <w:rsid w:val="00CF4199"/>
    <w:rsid w:val="00D3439C"/>
    <w:rsid w:val="00D66322"/>
    <w:rsid w:val="00D904A6"/>
    <w:rsid w:val="00DB0D2C"/>
    <w:rsid w:val="00DB1831"/>
    <w:rsid w:val="00DB18C4"/>
    <w:rsid w:val="00DC6F3A"/>
    <w:rsid w:val="00DD3BFD"/>
    <w:rsid w:val="00DF6678"/>
    <w:rsid w:val="00E4538E"/>
    <w:rsid w:val="00E53448"/>
    <w:rsid w:val="00E55924"/>
    <w:rsid w:val="00E667E0"/>
    <w:rsid w:val="00E8385D"/>
    <w:rsid w:val="00E90CDE"/>
    <w:rsid w:val="00E966A0"/>
    <w:rsid w:val="00EE3A91"/>
    <w:rsid w:val="00EF2E22"/>
    <w:rsid w:val="00F27272"/>
    <w:rsid w:val="00F5616A"/>
    <w:rsid w:val="00F660DF"/>
    <w:rsid w:val="00F76C17"/>
    <w:rsid w:val="00F830AD"/>
    <w:rsid w:val="00F90479"/>
    <w:rsid w:val="00F95C08"/>
    <w:rsid w:val="00FA7A67"/>
    <w:rsid w:val="00FC1337"/>
    <w:rsid w:val="00FD5E25"/>
    <w:rsid w:val="00FE78F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52AA39"/>
  <w15:docId w15:val="{7F945F75-17FB-4BDD-88AB-E525F0F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7467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7467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74674C"/>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74674C"/>
    <w:pPr>
      <w:spacing w:line="240" w:lineRule="auto"/>
    </w:pPr>
    <w:rPr>
      <w:sz w:val="16"/>
    </w:rPr>
  </w:style>
  <w:style w:type="character" w:customStyle="1" w:styleId="FooterChar">
    <w:name w:val="Footer Char"/>
    <w:aliases w:val="3_G Char"/>
    <w:basedOn w:val="DefaultParagraphFont"/>
    <w:link w:val="Footer"/>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4674C"/>
    <w:pPr>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tabs>
        <w:tab w:val="clear" w:pos="4849"/>
        <w:tab w:val="num" w:pos="2268"/>
      </w:tabs>
      <w:spacing w:after="120"/>
      <w:ind w:left="2268" w:right="1134"/>
      <w:jc w:val="both"/>
    </w:pPr>
  </w:style>
  <w:style w:type="paragraph" w:customStyle="1" w:styleId="ParNoG">
    <w:name w:val="_ParNo_G"/>
    <w:basedOn w:val="Normal"/>
    <w:qFormat/>
    <w:rsid w:val="0074674C"/>
    <w:pPr>
      <w:numPr>
        <w:numId w:val="16"/>
      </w:numPr>
      <w:tabs>
        <w:tab w:val="clear" w:pos="1701"/>
      </w:tabs>
      <w:spacing w:after="120"/>
      <w:ind w:right="1134"/>
      <w:jc w:val="both"/>
    </w:pPr>
  </w:style>
  <w:style w:type="character" w:styleId="FootnoteReference">
    <w:name w:val="footnote reference"/>
    <w:aliases w:val="4_G"/>
    <w:basedOn w:val="DefaultParagraphFont"/>
    <w:qFormat/>
    <w:rsid w:val="0074674C"/>
    <w:rPr>
      <w:rFonts w:ascii="Times New Roman" w:hAnsi="Times New Roman"/>
      <w:sz w:val="18"/>
      <w:vertAlign w:val="superscript"/>
      <w:lang w:val="fr-CH"/>
    </w:rPr>
  </w:style>
  <w:style w:type="character" w:styleId="EndnoteReference">
    <w:name w:val="endnote reference"/>
    <w:aliases w:val="1_G"/>
    <w:basedOn w:val="FootnoteReference"/>
    <w:qFormat/>
    <w:rsid w:val="0074674C"/>
    <w:rPr>
      <w:rFonts w:ascii="Times New Roman" w:hAnsi="Times New Roman"/>
      <w:sz w:val="18"/>
      <w:vertAlign w:val="superscript"/>
      <w:lang w:val="fr-CH"/>
    </w:rPr>
  </w:style>
  <w:style w:type="table" w:styleId="TableGrid">
    <w:name w:val="Table Grid"/>
    <w:basedOn w:val="Table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4674C"/>
    <w:rPr>
      <w:color w:val="0000FF"/>
      <w:u w:val="none"/>
    </w:rPr>
  </w:style>
  <w:style w:type="character" w:styleId="FollowedHyperlink">
    <w:name w:val="FollowedHyperlink"/>
    <w:basedOn w:val="DefaultParagraphFont"/>
    <w:unhideWhenUsed/>
    <w:rsid w:val="0074674C"/>
    <w:rPr>
      <w:color w:val="0000FF"/>
      <w:u w:val="none"/>
    </w:rPr>
  </w:style>
  <w:style w:type="paragraph" w:styleId="FootnoteText">
    <w:name w:val="footnote text"/>
    <w:aliases w:val="5_G"/>
    <w:basedOn w:val="Normal"/>
    <w:link w:val="FootnoteTextChar"/>
    <w:qFormat/>
    <w:rsid w:val="007467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4674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74674C"/>
  </w:style>
  <w:style w:type="character" w:customStyle="1" w:styleId="EndnoteTextChar">
    <w:name w:val="Endnote Text Char"/>
    <w:aliases w:val="2_G Char"/>
    <w:basedOn w:val="DefaultParagraphFont"/>
    <w:link w:val="EndnoteText"/>
    <w:rsid w:val="0074674C"/>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74674C"/>
    <w:rPr>
      <w:rFonts w:ascii="Times New Roman" w:hAnsi="Times New Roman"/>
      <w:b/>
      <w:sz w:val="18"/>
      <w:lang w:val="fr-CH"/>
    </w:rPr>
  </w:style>
  <w:style w:type="character" w:customStyle="1" w:styleId="Heading1Char">
    <w:name w:val="Heading 1 Char"/>
    <w:aliases w:val="Table_G Char"/>
    <w:basedOn w:val="DefaultParagraphFont"/>
    <w:link w:val="Heading1"/>
    <w:rsid w:val="0074674C"/>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 w:type="paragraph" w:styleId="NormalWeb">
    <w:name w:val="Normal (Web)"/>
    <w:basedOn w:val="Normal"/>
    <w:link w:val="NormalWebChar"/>
    <w:rsid w:val="00AB5499"/>
    <w:pPr>
      <w:kinsoku/>
      <w:overflowPunct/>
      <w:autoSpaceDE/>
      <w:autoSpaceDN/>
      <w:adjustRightInd/>
      <w:snapToGrid/>
    </w:pPr>
    <w:rPr>
      <w:rFonts w:eastAsia="Times New Roman"/>
      <w:sz w:val="24"/>
      <w:szCs w:val="24"/>
      <w:lang w:val="en-GB"/>
    </w:rPr>
  </w:style>
  <w:style w:type="character" w:customStyle="1" w:styleId="NormalWebChar">
    <w:name w:val="Normal (Web) Char"/>
    <w:link w:val="NormalWeb"/>
    <w:rsid w:val="00AB5499"/>
    <w:rPr>
      <w:rFonts w:ascii="Times New Roman" w:hAnsi="Times New Roman" w:cs="Times New Roman"/>
      <w:sz w:val="24"/>
      <w:szCs w:val="24"/>
      <w:lang w:val="en-GB" w:eastAsia="en-US"/>
    </w:rPr>
  </w:style>
  <w:style w:type="paragraph" w:customStyle="1" w:styleId="Normal1">
    <w:name w:val="Normal1"/>
    <w:basedOn w:val="NormalWeb"/>
    <w:next w:val="NormalWeb"/>
    <w:link w:val="normalCharChar"/>
    <w:rsid w:val="00AB5499"/>
    <w:pPr>
      <w:suppressAutoHyphens w:val="0"/>
      <w:spacing w:line="240" w:lineRule="auto"/>
    </w:pPr>
    <w:rPr>
      <w:szCs w:val="19"/>
      <w:lang w:val="ru-RU" w:eastAsia="ru-RU"/>
    </w:rPr>
  </w:style>
  <w:style w:type="character" w:customStyle="1" w:styleId="normalCharChar">
    <w:name w:val="normal Char Char"/>
    <w:link w:val="Normal1"/>
    <w:rsid w:val="00AB5499"/>
    <w:rPr>
      <w:rFonts w:ascii="Times New Roman" w:hAnsi="Times New Roman" w:cs="Times New Roman"/>
      <w:sz w:val="24"/>
      <w:szCs w:val="19"/>
      <w:lang w:val="ru-RU" w:eastAsia="ru-RU"/>
    </w:rPr>
  </w:style>
  <w:style w:type="paragraph" w:styleId="ListContinue">
    <w:name w:val="List Continue"/>
    <w:basedOn w:val="Normal"/>
    <w:semiHidden/>
    <w:unhideWhenUsed/>
    <w:rsid w:val="00AB5499"/>
    <w:pPr>
      <w:widowControl w:val="0"/>
      <w:kinsoku/>
      <w:overflowPunct/>
      <w:autoSpaceDE/>
      <w:autoSpaceDN/>
      <w:adjustRightInd/>
      <w:snapToGrid/>
      <w:spacing w:after="120" w:line="240" w:lineRule="auto"/>
      <w:ind w:left="283"/>
      <w:contextualSpacing/>
    </w:pPr>
    <w:rPr>
      <w:rFonts w:eastAsia="Times New Roman"/>
      <w:kern w:val="1"/>
      <w:sz w:val="24"/>
      <w:szCs w:val="24"/>
      <w:lang w:val="en-US"/>
    </w:rPr>
  </w:style>
  <w:style w:type="paragraph" w:styleId="BodyText3">
    <w:name w:val="Body Text 3"/>
    <w:basedOn w:val="Normal"/>
    <w:link w:val="BodyText3Char"/>
    <w:rsid w:val="00061E4B"/>
    <w:pPr>
      <w:suppressAutoHyphens w:val="0"/>
      <w:kinsoku/>
      <w:overflowPunct/>
      <w:autoSpaceDE/>
      <w:autoSpaceDN/>
      <w:adjustRightInd/>
      <w:snapToGrid/>
      <w:spacing w:after="120" w:line="240" w:lineRule="auto"/>
    </w:pPr>
    <w:rPr>
      <w:rFonts w:eastAsia="Times New Roman"/>
      <w:sz w:val="16"/>
      <w:szCs w:val="16"/>
    </w:rPr>
  </w:style>
  <w:style w:type="character" w:customStyle="1" w:styleId="BodyText3Char">
    <w:name w:val="Body Text 3 Char"/>
    <w:basedOn w:val="DefaultParagraphFont"/>
    <w:link w:val="BodyText3"/>
    <w:rsid w:val="00061E4B"/>
    <w:rPr>
      <w:rFonts w:ascii="Times New Roman" w:hAnsi="Times New Roman" w:cs="Times New Roman"/>
      <w:sz w:val="16"/>
      <w:szCs w:val="16"/>
      <w:lang w:eastAsia="en-US"/>
    </w:rPr>
  </w:style>
  <w:style w:type="paragraph" w:customStyle="1" w:styleId="TitleUNECE">
    <w:name w:val="TitleUNECE"/>
    <w:basedOn w:val="Normal"/>
    <w:next w:val="Normal"/>
    <w:autoRedefine/>
    <w:rsid w:val="00061E4B"/>
    <w:pPr>
      <w:widowControl w:val="0"/>
      <w:suppressAutoHyphens w:val="0"/>
      <w:kinsoku/>
      <w:overflowPunct/>
      <w:snapToGrid/>
      <w:spacing w:line="240" w:lineRule="auto"/>
      <w:jc w:val="center"/>
    </w:pPr>
    <w:rPr>
      <w:rFonts w:eastAsia="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de/a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istandards@une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6928</Words>
  <Characters>39495</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ECE/CTCS/WP.7/GE.11/2017/6</vt:lpstr>
      <vt:lpstr>ECE/CTCS/WP.7/GE.11/2017/6</vt:lpstr>
    </vt:vector>
  </TitlesOfParts>
  <Company>DCM</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ECE/CTCS/WP.7/GE.11/2017/6</dc:title>
  <dc:creator>Nicolas MORIN</dc:creator>
  <cp:keywords>ECE/CTCS/WP.7/2017/25</cp:keywords>
  <cp:lastModifiedBy>Liliana Annovazzi-Jakab</cp:lastModifiedBy>
  <cp:revision>6</cp:revision>
  <cp:lastPrinted>2017-10-31T09:41:00Z</cp:lastPrinted>
  <dcterms:created xsi:type="dcterms:W3CDTF">2017-12-14T09:16:00Z</dcterms:created>
  <dcterms:modified xsi:type="dcterms:W3CDTF">2017-12-14T09:26:00Z</dcterms:modified>
</cp:coreProperties>
</file>